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ACF926" w14:textId="77777777" w:rsidR="00BC16FB" w:rsidRDefault="00BC16FB" w:rsidP="00BC16FB">
      <w:pPr>
        <w:pBdr>
          <w:bottom w:val="single" w:sz="18" w:space="1" w:color="auto"/>
        </w:pBdr>
        <w:tabs>
          <w:tab w:val="left" w:pos="-1440"/>
          <w:tab w:val="left" w:pos="-720"/>
          <w:tab w:val="left" w:pos="1"/>
        </w:tabs>
        <w:jc w:val="both"/>
        <w:rPr>
          <w:rFonts w:ascii="Arial" w:hAnsi="Arial"/>
          <w:b/>
          <w:sz w:val="24"/>
        </w:rPr>
      </w:pPr>
      <w:r>
        <w:rPr>
          <w:rFonts w:ascii="Arial" w:hAnsi="Arial"/>
          <w:b/>
          <w:noProof/>
        </w:rPr>
        <w:drawing>
          <wp:anchor distT="0" distB="0" distL="114300" distR="114300" simplePos="0" relativeHeight="251659264" behindDoc="0" locked="0" layoutInCell="1" allowOverlap="1" wp14:anchorId="33DED33D" wp14:editId="065A99FD">
            <wp:simplePos x="0" y="0"/>
            <wp:positionH relativeFrom="column">
              <wp:posOffset>3037205</wp:posOffset>
            </wp:positionH>
            <wp:positionV relativeFrom="paragraph">
              <wp:posOffset>114300</wp:posOffset>
            </wp:positionV>
            <wp:extent cx="2903518" cy="327804"/>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03518" cy="32780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569EA">
        <w:rPr>
          <w:rFonts w:ascii="Arial" w:hAnsi="Arial"/>
          <w:b/>
          <w:noProof/>
          <w:sz w:val="24"/>
          <w:lang w:val="en-CA" w:eastAsia="en-CA"/>
        </w:rPr>
        <w:drawing>
          <wp:inline distT="0" distB="0" distL="0" distR="0" wp14:anchorId="5CD235AE" wp14:editId="07624BF3">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17E14165" w:rsidR="00C02410" w:rsidRPr="00030CCC" w:rsidRDefault="009D0986" w:rsidP="00C02410">
      <w:pPr>
        <w:pStyle w:val="ProductNumber"/>
        <w:rPr>
          <w:lang w:val="en-GB"/>
        </w:rPr>
      </w:pPr>
      <w:r>
        <w:rPr>
          <w:lang w:val="en-GB"/>
        </w:rPr>
        <w:t>9B21C018</w:t>
      </w:r>
    </w:p>
    <w:p w14:paraId="4E057522" w14:textId="7A113CB1" w:rsidR="00D75295" w:rsidRPr="00030CCC" w:rsidRDefault="00D75295" w:rsidP="00D75295">
      <w:pPr>
        <w:jc w:val="right"/>
        <w:rPr>
          <w:rFonts w:ascii="Arial" w:hAnsi="Arial"/>
          <w:b/>
          <w:lang w:val="en-GB"/>
        </w:rPr>
      </w:pPr>
    </w:p>
    <w:p w14:paraId="02524312" w14:textId="77777777" w:rsidR="001901C0" w:rsidRPr="00030CCC" w:rsidRDefault="001901C0" w:rsidP="00D75295">
      <w:pPr>
        <w:jc w:val="right"/>
        <w:rPr>
          <w:rFonts w:ascii="Arial" w:hAnsi="Arial"/>
          <w:b/>
          <w:lang w:val="en-GB"/>
        </w:rPr>
      </w:pPr>
    </w:p>
    <w:p w14:paraId="2F03D26A" w14:textId="53EBD096" w:rsidR="00013360" w:rsidRPr="00030CCC" w:rsidRDefault="00892254" w:rsidP="00013360">
      <w:pPr>
        <w:pStyle w:val="CaseTitle"/>
        <w:spacing w:after="0" w:line="240" w:lineRule="auto"/>
        <w:rPr>
          <w:sz w:val="20"/>
          <w:szCs w:val="20"/>
          <w:lang w:val="en-GB"/>
        </w:rPr>
      </w:pPr>
      <w:r w:rsidRPr="00030CCC">
        <w:rPr>
          <w:lang w:val="en-GB"/>
        </w:rPr>
        <w:t>Clarke Building and Supplies Limited: Navigating Culture, Control</w:t>
      </w:r>
      <w:r w:rsidR="00106E32">
        <w:rPr>
          <w:lang w:val="en-GB"/>
        </w:rPr>
        <w:t>,</w:t>
      </w:r>
      <w:r w:rsidRPr="00030CCC">
        <w:rPr>
          <w:lang w:val="en-GB"/>
        </w:rPr>
        <w:t xml:space="preserve"> and Change</w:t>
      </w:r>
    </w:p>
    <w:p w14:paraId="40ABF6FD" w14:textId="77777777" w:rsidR="00CA3976" w:rsidRPr="00030CCC" w:rsidRDefault="00CA3976" w:rsidP="00013360">
      <w:pPr>
        <w:pStyle w:val="CaseTitle"/>
        <w:spacing w:after="0" w:line="240" w:lineRule="auto"/>
        <w:rPr>
          <w:sz w:val="20"/>
          <w:szCs w:val="20"/>
          <w:lang w:val="en-GB"/>
        </w:rPr>
      </w:pPr>
    </w:p>
    <w:p w14:paraId="202F1085" w14:textId="77777777" w:rsidR="00013360" w:rsidRPr="00030CCC" w:rsidRDefault="00013360" w:rsidP="00013360">
      <w:pPr>
        <w:pStyle w:val="CaseTitle"/>
        <w:spacing w:after="0" w:line="240" w:lineRule="auto"/>
        <w:rPr>
          <w:sz w:val="20"/>
          <w:szCs w:val="20"/>
          <w:lang w:val="en-GB"/>
        </w:rPr>
      </w:pPr>
    </w:p>
    <w:p w14:paraId="58B0C73F" w14:textId="395C4407" w:rsidR="00086B26" w:rsidRPr="00030CCC" w:rsidRDefault="00CE4CD8" w:rsidP="00086B26">
      <w:pPr>
        <w:pStyle w:val="StyleCopyrightStatementAfter0ptBottomSinglesolidline1"/>
        <w:rPr>
          <w:lang w:val="en-GB"/>
        </w:rPr>
      </w:pPr>
      <w:r w:rsidRPr="00030CCC">
        <w:rPr>
          <w:lang w:val="en-GB"/>
        </w:rPr>
        <w:t xml:space="preserve">Ryan Stack and Bertrand </w:t>
      </w:r>
      <w:r w:rsidR="004C727E">
        <w:rPr>
          <w:lang w:val="en-GB"/>
        </w:rPr>
        <w:t>Malsch</w:t>
      </w:r>
      <w:r w:rsidR="00ED7922" w:rsidRPr="00030CCC">
        <w:rPr>
          <w:rFonts w:cs="Arial"/>
          <w:szCs w:val="16"/>
          <w:lang w:val="en-GB"/>
        </w:rPr>
        <w:t xml:space="preserve"> </w:t>
      </w:r>
      <w:r w:rsidR="00086B26" w:rsidRPr="00030CCC">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Pr="00030CCC" w:rsidRDefault="00086B26" w:rsidP="00086B26">
      <w:pPr>
        <w:pStyle w:val="StyleCopyrightStatementAfter0ptBottomSinglesolidline1"/>
        <w:rPr>
          <w:lang w:val="en-GB"/>
        </w:rPr>
      </w:pPr>
    </w:p>
    <w:p w14:paraId="47913F4E" w14:textId="77777777" w:rsidR="00CF6A48" w:rsidRPr="00A323B0" w:rsidRDefault="00CF6A48" w:rsidP="00CF6A48">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2A3667C8" w14:textId="77777777" w:rsidR="00CF6A48" w:rsidRPr="00A323B0" w:rsidRDefault="00CF6A48" w:rsidP="00CF6A48">
      <w:pPr>
        <w:pStyle w:val="StyleStyleCopyrightStatementAfter0ptBottomSinglesolid"/>
        <w:rPr>
          <w:rFonts w:cs="Arial"/>
          <w:szCs w:val="16"/>
        </w:rPr>
      </w:pPr>
    </w:p>
    <w:p w14:paraId="3922E14F" w14:textId="759F02C0" w:rsidR="00751E0B" w:rsidRPr="00030CCC" w:rsidRDefault="00CF6A48" w:rsidP="00CF6A48">
      <w:pPr>
        <w:pStyle w:val="StyleStyleCopyrightStatementAfter0ptBottomSinglesolid"/>
        <w:rPr>
          <w:rFonts w:cs="Arial"/>
          <w:szCs w:val="16"/>
          <w:lang w:val="en-GB"/>
        </w:rPr>
      </w:pPr>
      <w:r w:rsidRPr="00A323B0">
        <w:rPr>
          <w:rFonts w:cs="Arial"/>
          <w:iCs w:val="0"/>
          <w:color w:val="auto"/>
          <w:szCs w:val="16"/>
        </w:rPr>
        <w:t>Copyright © 20</w:t>
      </w:r>
      <w:r>
        <w:rPr>
          <w:rFonts w:cs="Arial"/>
          <w:iCs w:val="0"/>
          <w:color w:val="auto"/>
          <w:szCs w:val="16"/>
        </w:rPr>
        <w:t>21</w:t>
      </w:r>
      <w:r w:rsidRPr="00A323B0">
        <w:rPr>
          <w:rFonts w:cs="Arial"/>
          <w:iCs w:val="0"/>
          <w:color w:val="auto"/>
          <w:szCs w:val="16"/>
        </w:rPr>
        <w:t xml:space="preserve">, </w:t>
      </w:r>
      <w:r w:rsidRPr="00A323B0">
        <w:rPr>
          <w:rFonts w:cs="Arial"/>
          <w:iCs w:val="0"/>
          <w:color w:val="auto"/>
          <w:szCs w:val="16"/>
          <w:lang w:val="en-CA"/>
        </w:rPr>
        <w:t>Ivey Business School Foundation</w:t>
      </w:r>
      <w:r w:rsidR="00A323B0" w:rsidRPr="00030CCC">
        <w:rPr>
          <w:rFonts w:cs="Arial"/>
          <w:iCs w:val="0"/>
          <w:color w:val="auto"/>
          <w:szCs w:val="16"/>
          <w:lang w:val="en-GB"/>
        </w:rPr>
        <w:tab/>
        <w:t xml:space="preserve">Version: </w:t>
      </w:r>
      <w:r w:rsidR="00892254" w:rsidRPr="00030CCC">
        <w:rPr>
          <w:rFonts w:cs="Arial"/>
          <w:iCs w:val="0"/>
          <w:color w:val="auto"/>
          <w:szCs w:val="16"/>
          <w:lang w:val="en-GB"/>
        </w:rPr>
        <w:t>2021-</w:t>
      </w:r>
      <w:r w:rsidR="004C542C">
        <w:rPr>
          <w:rFonts w:cs="Arial"/>
          <w:iCs w:val="0"/>
          <w:color w:val="auto"/>
          <w:szCs w:val="16"/>
          <w:lang w:val="en-GB"/>
        </w:rPr>
        <w:t>05-</w:t>
      </w:r>
      <w:r>
        <w:rPr>
          <w:rFonts w:cs="Arial"/>
          <w:iCs w:val="0"/>
          <w:color w:val="auto"/>
          <w:szCs w:val="16"/>
          <w:lang w:val="en-GB"/>
        </w:rPr>
        <w:t>26</w:t>
      </w:r>
    </w:p>
    <w:p w14:paraId="0A2A54E4" w14:textId="77777777" w:rsidR="00751E0B" w:rsidRPr="00030CCC" w:rsidRDefault="00751E0B" w:rsidP="00751E0B">
      <w:pPr>
        <w:pStyle w:val="StyleCopyrightStatementAfter0ptBottomSinglesolidline1"/>
        <w:rPr>
          <w:rFonts w:ascii="Times New Roman" w:hAnsi="Times New Roman"/>
          <w:sz w:val="20"/>
          <w:lang w:val="en-GB"/>
        </w:rPr>
      </w:pPr>
    </w:p>
    <w:p w14:paraId="2C183161" w14:textId="738A6F70" w:rsidR="00B87DC0" w:rsidRPr="00030CCC" w:rsidRDefault="00B87DC0" w:rsidP="002B40FF">
      <w:pPr>
        <w:pStyle w:val="Casehead1"/>
        <w:rPr>
          <w:lang w:val="en-GB"/>
        </w:rPr>
      </w:pPr>
    </w:p>
    <w:p w14:paraId="6387570C" w14:textId="1D21C7DE" w:rsidR="00CE4CD8" w:rsidRPr="00030CCC" w:rsidRDefault="00C9538F" w:rsidP="00CE4CD8">
      <w:pPr>
        <w:pStyle w:val="BodyTextMain"/>
        <w:rPr>
          <w:lang w:val="en-GB"/>
        </w:rPr>
      </w:pPr>
      <w:r>
        <w:rPr>
          <w:lang w:val="en-GB"/>
        </w:rPr>
        <w:t xml:space="preserve">In </w:t>
      </w:r>
      <w:r w:rsidR="00D903EC">
        <w:rPr>
          <w:lang w:val="en-GB"/>
        </w:rPr>
        <w:t>March 2019</w:t>
      </w:r>
      <w:r>
        <w:rPr>
          <w:lang w:val="en-GB"/>
        </w:rPr>
        <w:t>,</w:t>
      </w:r>
      <w:r w:rsidRPr="00030CCC">
        <w:rPr>
          <w:lang w:val="en-GB"/>
        </w:rPr>
        <w:t xml:space="preserve"> </w:t>
      </w:r>
      <w:r w:rsidR="00CE4CD8" w:rsidRPr="00030CCC">
        <w:rPr>
          <w:lang w:val="en-GB"/>
        </w:rPr>
        <w:t>Dan Clarke looked over the latest year-end reports for his family business, Clarke Building and Supplies L</w:t>
      </w:r>
      <w:r w:rsidR="00C04B00">
        <w:rPr>
          <w:lang w:val="en-GB"/>
        </w:rPr>
        <w:t>imited</w:t>
      </w:r>
      <w:r w:rsidR="00CE4CD8" w:rsidRPr="00030CCC">
        <w:rPr>
          <w:lang w:val="en-GB"/>
        </w:rPr>
        <w:t xml:space="preserve"> (CBSL), </w:t>
      </w:r>
      <w:r>
        <w:rPr>
          <w:lang w:val="en-GB"/>
        </w:rPr>
        <w:t>and</w:t>
      </w:r>
      <w:r w:rsidR="00CE4CD8" w:rsidRPr="00030CCC">
        <w:rPr>
          <w:lang w:val="en-GB"/>
        </w:rPr>
        <w:t xml:space="preserve"> felt a sense of dread. With the death of </w:t>
      </w:r>
      <w:r w:rsidR="00FA2752">
        <w:rPr>
          <w:lang w:val="en-GB"/>
        </w:rPr>
        <w:t>his</w:t>
      </w:r>
      <w:r w:rsidR="000C54BA">
        <w:rPr>
          <w:lang w:val="en-GB"/>
        </w:rPr>
        <w:t xml:space="preserve"> father</w:t>
      </w:r>
      <w:r w:rsidR="00784D96">
        <w:rPr>
          <w:lang w:val="en-GB"/>
        </w:rPr>
        <w:t>—</w:t>
      </w:r>
      <w:r w:rsidR="00CE4CD8" w:rsidRPr="00030CCC">
        <w:rPr>
          <w:lang w:val="en-GB"/>
        </w:rPr>
        <w:t>the founder</w:t>
      </w:r>
      <w:r w:rsidR="00784D96">
        <w:rPr>
          <w:lang w:val="en-GB"/>
        </w:rPr>
        <w:t xml:space="preserve">, </w:t>
      </w:r>
      <w:r w:rsidR="00CE4CD8" w:rsidRPr="00030CCC">
        <w:rPr>
          <w:lang w:val="en-GB"/>
        </w:rPr>
        <w:t xml:space="preserve">former </w:t>
      </w:r>
      <w:r w:rsidR="00502D7C">
        <w:rPr>
          <w:lang w:val="en-GB"/>
        </w:rPr>
        <w:t>chief executive officer (</w:t>
      </w:r>
      <w:r w:rsidR="00CE4CD8" w:rsidRPr="00030CCC">
        <w:rPr>
          <w:lang w:val="en-GB"/>
        </w:rPr>
        <w:t>CEO</w:t>
      </w:r>
      <w:r w:rsidR="00502D7C">
        <w:rPr>
          <w:lang w:val="en-GB"/>
        </w:rPr>
        <w:t>)</w:t>
      </w:r>
      <w:r w:rsidR="00784D96">
        <w:rPr>
          <w:lang w:val="en-GB"/>
        </w:rPr>
        <w:t xml:space="preserve">, </w:t>
      </w:r>
      <w:r w:rsidR="005233AF">
        <w:rPr>
          <w:lang w:val="en-GB"/>
        </w:rPr>
        <w:t xml:space="preserve">and </w:t>
      </w:r>
      <w:r w:rsidR="003D1029">
        <w:rPr>
          <w:lang w:val="en-GB"/>
        </w:rPr>
        <w:t>c</w:t>
      </w:r>
      <w:r w:rsidR="005233AF">
        <w:rPr>
          <w:lang w:val="en-GB"/>
        </w:rPr>
        <w:t xml:space="preserve">hair of the </w:t>
      </w:r>
      <w:r w:rsidR="003D1029">
        <w:rPr>
          <w:lang w:val="en-GB"/>
        </w:rPr>
        <w:t>b</w:t>
      </w:r>
      <w:r w:rsidR="005233AF">
        <w:rPr>
          <w:lang w:val="en-GB"/>
        </w:rPr>
        <w:t xml:space="preserve">oard </w:t>
      </w:r>
      <w:r w:rsidR="00CE4CD8" w:rsidRPr="00030CCC">
        <w:rPr>
          <w:lang w:val="en-GB"/>
        </w:rPr>
        <w:t>of CBSL</w:t>
      </w:r>
      <w:r w:rsidR="00784D96">
        <w:rPr>
          <w:lang w:val="en-GB"/>
        </w:rPr>
        <w:t>—</w:t>
      </w:r>
      <w:r w:rsidR="00CE4CD8" w:rsidRPr="00030CCC">
        <w:rPr>
          <w:lang w:val="en-GB"/>
        </w:rPr>
        <w:t xml:space="preserve">about six months </w:t>
      </w:r>
      <w:r w:rsidR="00C941E8">
        <w:rPr>
          <w:lang w:val="en-GB"/>
        </w:rPr>
        <w:t>ago</w:t>
      </w:r>
      <w:r w:rsidR="00CE4CD8" w:rsidRPr="00030CCC">
        <w:rPr>
          <w:lang w:val="en-GB"/>
        </w:rPr>
        <w:t xml:space="preserve">, </w:t>
      </w:r>
      <w:r w:rsidR="00426051">
        <w:rPr>
          <w:lang w:val="en-GB"/>
        </w:rPr>
        <w:t>it was now up to Dan to fill the business’s leading role</w:t>
      </w:r>
      <w:r w:rsidR="00CE4CD8" w:rsidRPr="00030CCC">
        <w:rPr>
          <w:lang w:val="en-GB"/>
        </w:rPr>
        <w:t xml:space="preserve">. Although he had worked for the organization in his youth and knew it remained a profitable venture, </w:t>
      </w:r>
      <w:r w:rsidR="00B71E05">
        <w:rPr>
          <w:lang w:val="en-GB"/>
        </w:rPr>
        <w:t>Dan’s</w:t>
      </w:r>
      <w:r w:rsidR="00B71E05" w:rsidRPr="00030CCC">
        <w:rPr>
          <w:lang w:val="en-GB"/>
        </w:rPr>
        <w:t xml:space="preserve"> </w:t>
      </w:r>
      <w:r w:rsidR="00CE4CD8" w:rsidRPr="00030CCC">
        <w:rPr>
          <w:lang w:val="en-GB"/>
        </w:rPr>
        <w:t>involvement with the company had</w:t>
      </w:r>
      <w:r w:rsidR="009F25F6">
        <w:rPr>
          <w:lang w:val="en-GB"/>
        </w:rPr>
        <w:t>, up until the past year</w:t>
      </w:r>
      <w:r w:rsidR="008A2129">
        <w:rPr>
          <w:lang w:val="en-GB"/>
        </w:rPr>
        <w:t>,</w:t>
      </w:r>
      <w:r w:rsidR="00CE4CD8" w:rsidRPr="00030CCC">
        <w:rPr>
          <w:lang w:val="en-GB"/>
        </w:rPr>
        <w:t xml:space="preserve"> been limited. </w:t>
      </w:r>
      <w:r w:rsidR="008C7978">
        <w:rPr>
          <w:lang w:val="en-GB"/>
        </w:rPr>
        <w:t>Although he</w:t>
      </w:r>
      <w:r w:rsidR="008C7978" w:rsidRPr="00030CCC">
        <w:rPr>
          <w:lang w:val="en-GB"/>
        </w:rPr>
        <w:t xml:space="preserve"> </w:t>
      </w:r>
      <w:r w:rsidR="00CE4CD8" w:rsidRPr="00030CCC">
        <w:rPr>
          <w:lang w:val="en-GB"/>
        </w:rPr>
        <w:t>recognized some potential issues in the structure and operations of the company, he did not have the business background and training to fully articulate them, much less deal with them.</w:t>
      </w:r>
    </w:p>
    <w:p w14:paraId="32D7EBB6" w14:textId="77777777" w:rsidR="00CE4CD8" w:rsidRPr="00030CCC" w:rsidRDefault="00CE4CD8" w:rsidP="00CE4CD8">
      <w:pPr>
        <w:pStyle w:val="BodyTextMain"/>
        <w:rPr>
          <w:lang w:val="en-GB"/>
        </w:rPr>
      </w:pPr>
    </w:p>
    <w:p w14:paraId="5A235188" w14:textId="16F38991" w:rsidR="00CE4CD8" w:rsidRPr="007105ED" w:rsidRDefault="00CE4CD8" w:rsidP="00CE4CD8">
      <w:pPr>
        <w:pStyle w:val="BodyTextMain"/>
        <w:rPr>
          <w:spacing w:val="-4"/>
          <w:lang w:val="en-GB"/>
        </w:rPr>
      </w:pPr>
      <w:r w:rsidRPr="007105ED">
        <w:rPr>
          <w:spacing w:val="-4"/>
          <w:lang w:val="en-GB"/>
        </w:rPr>
        <w:t xml:space="preserve">CBSL was a family-run business headquartered in the </w:t>
      </w:r>
      <w:r w:rsidR="003C5F28" w:rsidRPr="007105ED">
        <w:rPr>
          <w:spacing w:val="-4"/>
          <w:lang w:val="en-GB"/>
        </w:rPr>
        <w:t xml:space="preserve">city </w:t>
      </w:r>
      <w:r w:rsidRPr="007105ED">
        <w:rPr>
          <w:spacing w:val="-4"/>
          <w:lang w:val="en-GB"/>
        </w:rPr>
        <w:t>of Corner Brook</w:t>
      </w:r>
      <w:r w:rsidR="003C5F28" w:rsidRPr="007105ED">
        <w:rPr>
          <w:spacing w:val="-4"/>
          <w:lang w:val="en-GB"/>
        </w:rPr>
        <w:t xml:space="preserve"> in the Canadian province of </w:t>
      </w:r>
      <w:r w:rsidRPr="007105ED">
        <w:rPr>
          <w:spacing w:val="-4"/>
          <w:lang w:val="en-GB"/>
        </w:rPr>
        <w:t>Newfoundland and Labrador</w:t>
      </w:r>
      <w:r w:rsidR="0040039E" w:rsidRPr="007105ED">
        <w:rPr>
          <w:spacing w:val="-4"/>
          <w:lang w:val="en-GB"/>
        </w:rPr>
        <w:t xml:space="preserve"> (Newfoundland)</w:t>
      </w:r>
      <w:r w:rsidRPr="007105ED">
        <w:rPr>
          <w:spacing w:val="-4"/>
          <w:lang w:val="en-GB"/>
        </w:rPr>
        <w:t>, with additional locations across the province in Springdale, Gander, and Grand Falls-Windsor</w:t>
      </w:r>
      <w:r w:rsidR="00F81E15" w:rsidRPr="007105ED">
        <w:rPr>
          <w:spacing w:val="-4"/>
          <w:lang w:val="en-GB"/>
        </w:rPr>
        <w:t xml:space="preserve"> (see Exhibit 1)</w:t>
      </w:r>
      <w:r w:rsidRPr="007105ED">
        <w:rPr>
          <w:spacing w:val="-4"/>
          <w:lang w:val="en-GB"/>
        </w:rPr>
        <w:t xml:space="preserve">. The business </w:t>
      </w:r>
      <w:r w:rsidR="00425580" w:rsidRPr="007105ED">
        <w:rPr>
          <w:spacing w:val="-4"/>
          <w:lang w:val="en-GB"/>
        </w:rPr>
        <w:t>currently</w:t>
      </w:r>
      <w:r w:rsidRPr="007105ED">
        <w:rPr>
          <w:spacing w:val="-4"/>
          <w:lang w:val="en-GB"/>
        </w:rPr>
        <w:t xml:space="preserve"> included four retail stores as well as the home construction and renovation (HCR) operation. In total, CBSL employed </w:t>
      </w:r>
      <w:r w:rsidR="00036D3A" w:rsidRPr="007105ED">
        <w:rPr>
          <w:spacing w:val="-4"/>
          <w:lang w:val="en-GB"/>
        </w:rPr>
        <w:t xml:space="preserve">more than </w:t>
      </w:r>
      <w:r w:rsidRPr="007105ED">
        <w:rPr>
          <w:spacing w:val="-4"/>
          <w:lang w:val="en-GB"/>
        </w:rPr>
        <w:t xml:space="preserve">110 people and </w:t>
      </w:r>
      <w:r w:rsidR="003F0CAA" w:rsidRPr="007105ED">
        <w:rPr>
          <w:spacing w:val="-4"/>
          <w:lang w:val="en-GB"/>
        </w:rPr>
        <w:t>saw</w:t>
      </w:r>
      <w:r w:rsidRPr="007105ED">
        <w:rPr>
          <w:spacing w:val="-4"/>
          <w:lang w:val="en-GB"/>
        </w:rPr>
        <w:t xml:space="preserve"> revenues of over </w:t>
      </w:r>
      <w:r w:rsidR="00ED72CC" w:rsidRPr="007105ED">
        <w:rPr>
          <w:spacing w:val="-4"/>
          <w:lang w:val="en-GB"/>
        </w:rPr>
        <w:t>CA$</w:t>
      </w:r>
      <w:r w:rsidRPr="007105ED">
        <w:rPr>
          <w:spacing w:val="-4"/>
          <w:lang w:val="en-GB"/>
        </w:rPr>
        <w:t>12 million</w:t>
      </w:r>
      <w:r w:rsidR="00536A4E" w:rsidRPr="007105ED">
        <w:rPr>
          <w:rStyle w:val="FootnoteReference"/>
          <w:spacing w:val="-4"/>
          <w:lang w:val="en-GB"/>
        </w:rPr>
        <w:footnoteReference w:id="2"/>
      </w:r>
      <w:r w:rsidRPr="007105ED">
        <w:rPr>
          <w:spacing w:val="-4"/>
          <w:lang w:val="en-GB"/>
        </w:rPr>
        <w:t xml:space="preserve"> </w:t>
      </w:r>
      <w:r w:rsidR="00D903EC" w:rsidRPr="007105ED">
        <w:rPr>
          <w:spacing w:val="-4"/>
          <w:lang w:val="en-GB"/>
        </w:rPr>
        <w:t xml:space="preserve">for </w:t>
      </w:r>
      <w:r w:rsidRPr="007105ED">
        <w:rPr>
          <w:spacing w:val="-4"/>
          <w:lang w:val="en-GB"/>
        </w:rPr>
        <w:t xml:space="preserve">the </w:t>
      </w:r>
      <w:r w:rsidR="00D903EC" w:rsidRPr="007105ED">
        <w:rPr>
          <w:spacing w:val="-4"/>
          <w:lang w:val="en-GB"/>
        </w:rPr>
        <w:t xml:space="preserve">2018 fiscal </w:t>
      </w:r>
      <w:r w:rsidRPr="007105ED">
        <w:rPr>
          <w:spacing w:val="-4"/>
          <w:lang w:val="en-GB"/>
        </w:rPr>
        <w:t>year</w:t>
      </w:r>
      <w:r w:rsidR="00F6003D" w:rsidRPr="007105ED">
        <w:rPr>
          <w:spacing w:val="-4"/>
          <w:lang w:val="en-GB"/>
        </w:rPr>
        <w:t xml:space="preserve">. </w:t>
      </w:r>
      <w:r w:rsidR="00C941E8" w:rsidRPr="007105ED">
        <w:rPr>
          <w:spacing w:val="-4"/>
          <w:lang w:val="en-GB"/>
        </w:rPr>
        <w:t>The company</w:t>
      </w:r>
      <w:r w:rsidRPr="007105ED">
        <w:rPr>
          <w:spacing w:val="-4"/>
          <w:lang w:val="en-GB"/>
        </w:rPr>
        <w:t xml:space="preserve"> also </w:t>
      </w:r>
      <w:r w:rsidR="00B73CA2" w:rsidRPr="007105ED">
        <w:rPr>
          <w:spacing w:val="-4"/>
          <w:lang w:val="en-GB"/>
        </w:rPr>
        <w:t xml:space="preserve">benefited </w:t>
      </w:r>
      <w:r w:rsidRPr="007105ED">
        <w:rPr>
          <w:spacing w:val="-4"/>
          <w:lang w:val="en-GB"/>
        </w:rPr>
        <w:t xml:space="preserve">from being free of long-term debt and </w:t>
      </w:r>
      <w:r w:rsidR="00C941E8" w:rsidRPr="007105ED">
        <w:rPr>
          <w:spacing w:val="-4"/>
          <w:lang w:val="en-GB"/>
        </w:rPr>
        <w:t>from</w:t>
      </w:r>
      <w:r w:rsidR="007C667D" w:rsidRPr="007105ED">
        <w:rPr>
          <w:spacing w:val="-4"/>
          <w:lang w:val="en-GB"/>
        </w:rPr>
        <w:t xml:space="preserve"> </w:t>
      </w:r>
      <w:r w:rsidRPr="007105ED">
        <w:rPr>
          <w:spacing w:val="-4"/>
          <w:lang w:val="en-GB"/>
        </w:rPr>
        <w:t>owning the land and buildings on which its retail stores operated</w:t>
      </w:r>
      <w:r w:rsidR="00F6003D" w:rsidRPr="007105ED">
        <w:rPr>
          <w:spacing w:val="-4"/>
          <w:lang w:val="en-GB"/>
        </w:rPr>
        <w:t xml:space="preserve"> (see Exhibit 2)</w:t>
      </w:r>
      <w:r w:rsidRPr="007105ED">
        <w:rPr>
          <w:spacing w:val="-4"/>
          <w:lang w:val="en-GB"/>
        </w:rPr>
        <w:t>.</w:t>
      </w:r>
    </w:p>
    <w:p w14:paraId="138E0F66" w14:textId="77777777" w:rsidR="00CE4CD8" w:rsidRPr="007105ED" w:rsidRDefault="00CE4CD8" w:rsidP="00CE4CD8">
      <w:pPr>
        <w:pStyle w:val="BodyTextMain"/>
        <w:rPr>
          <w:spacing w:val="-2"/>
          <w:lang w:val="en-GB"/>
        </w:rPr>
      </w:pPr>
    </w:p>
    <w:p w14:paraId="17FBB702" w14:textId="582365BB" w:rsidR="00CE4CD8" w:rsidRPr="007105ED" w:rsidRDefault="00CE4CD8" w:rsidP="00CE4CD8">
      <w:pPr>
        <w:pStyle w:val="BodyTextMain"/>
        <w:rPr>
          <w:spacing w:val="-2"/>
          <w:lang w:val="en-GB"/>
        </w:rPr>
      </w:pPr>
      <w:r w:rsidRPr="007105ED">
        <w:rPr>
          <w:spacing w:val="-2"/>
          <w:lang w:val="en-GB"/>
        </w:rPr>
        <w:t xml:space="preserve">Although the business had been good for the Clarke family and for the communities in which it operated, Dan wondered about the company’s future direction and ability to continue as a family business. Although the region had been relatively free of larger competitors, Dan had heard rumours of some of the national building supply chains showing an interest in entering the </w:t>
      </w:r>
      <w:r w:rsidR="00160024" w:rsidRPr="007105ED">
        <w:rPr>
          <w:spacing w:val="-2"/>
          <w:lang w:val="en-GB"/>
        </w:rPr>
        <w:t xml:space="preserve">western </w:t>
      </w:r>
      <w:r w:rsidRPr="007105ED">
        <w:rPr>
          <w:spacing w:val="-2"/>
          <w:lang w:val="en-GB"/>
        </w:rPr>
        <w:t xml:space="preserve">Newfoundland market. Dan was especially concerned about the performance of some of </w:t>
      </w:r>
      <w:r w:rsidR="00566644" w:rsidRPr="007105ED">
        <w:rPr>
          <w:spacing w:val="-2"/>
          <w:lang w:val="en-GB"/>
        </w:rPr>
        <w:t>CBSL’s</w:t>
      </w:r>
      <w:r w:rsidRPr="007105ED">
        <w:rPr>
          <w:spacing w:val="-2"/>
          <w:lang w:val="en-GB"/>
        </w:rPr>
        <w:t xml:space="preserve"> retail operations, as well as the company’s difficulties in tracking inventory and monitoring costs and collections on the construction side of the business. While he could see plenty of issues in the organization, he was not sure if he knew any solutions</w:t>
      </w:r>
      <w:r w:rsidR="00F30A16" w:rsidRPr="007105ED">
        <w:rPr>
          <w:spacing w:val="-2"/>
          <w:lang w:val="en-GB"/>
        </w:rPr>
        <w:t>;</w:t>
      </w:r>
      <w:r w:rsidRPr="007105ED">
        <w:rPr>
          <w:spacing w:val="-2"/>
          <w:lang w:val="en-GB"/>
        </w:rPr>
        <w:t xml:space="preserve"> </w:t>
      </w:r>
      <w:r w:rsidR="00F30A16" w:rsidRPr="007105ED">
        <w:rPr>
          <w:spacing w:val="-2"/>
          <w:lang w:val="en-GB"/>
        </w:rPr>
        <w:t>worse</w:t>
      </w:r>
      <w:r w:rsidRPr="007105ED">
        <w:rPr>
          <w:spacing w:val="-2"/>
          <w:lang w:val="en-GB"/>
        </w:rPr>
        <w:t>, he was not sure he could achieve buy-in from the managers to implement whatever solutions he devised.</w:t>
      </w:r>
    </w:p>
    <w:p w14:paraId="0944DB17" w14:textId="77777777" w:rsidR="00CE4CD8" w:rsidRPr="00030CCC" w:rsidRDefault="00CE4CD8" w:rsidP="00CE4CD8">
      <w:pPr>
        <w:pStyle w:val="BodyTextMain"/>
        <w:rPr>
          <w:lang w:val="en-GB"/>
        </w:rPr>
      </w:pPr>
    </w:p>
    <w:p w14:paraId="10532DF8" w14:textId="6102950B" w:rsidR="00DA2FF0" w:rsidRDefault="00CE4CD8" w:rsidP="00CE4CD8">
      <w:pPr>
        <w:pStyle w:val="BodyTextMain"/>
        <w:rPr>
          <w:lang w:val="en-GB"/>
        </w:rPr>
      </w:pPr>
      <w:r w:rsidRPr="00030CCC">
        <w:rPr>
          <w:lang w:val="en-GB"/>
        </w:rPr>
        <w:t xml:space="preserve">The business’s two revenue streams and different locations made it difficult for Dan to know what was going on at individual locations; it seemed that store managers each had divergent standards and methods of operating. He also had serious concerns about the warehouse operation, which seemed to operate by its own rules entirely. </w:t>
      </w:r>
      <w:r w:rsidR="00DA2FF0">
        <w:rPr>
          <w:lang w:val="en-GB"/>
        </w:rPr>
        <w:t>According to Dan,</w:t>
      </w:r>
    </w:p>
    <w:p w14:paraId="6A167774" w14:textId="77777777" w:rsidR="00C941E8" w:rsidRDefault="00C941E8" w:rsidP="00CE4CD8">
      <w:pPr>
        <w:pStyle w:val="BodyTextMain"/>
        <w:rPr>
          <w:bCs/>
          <w:lang w:val="en-GB"/>
        </w:rPr>
      </w:pPr>
    </w:p>
    <w:p w14:paraId="2EA89115" w14:textId="13849B07" w:rsidR="00CE4CD8" w:rsidRPr="00030CCC" w:rsidRDefault="00CE4CD8" w:rsidP="00EF5651">
      <w:pPr>
        <w:pStyle w:val="BodyTextMain"/>
        <w:ind w:left="720"/>
        <w:rPr>
          <w:bCs/>
          <w:lang w:val="en-GB"/>
        </w:rPr>
      </w:pPr>
      <w:r w:rsidRPr="00030CCC">
        <w:rPr>
          <w:bCs/>
          <w:lang w:val="en-GB"/>
        </w:rPr>
        <w:lastRenderedPageBreak/>
        <w:t>The stores are all very far apart</w:t>
      </w:r>
      <w:r w:rsidR="00862E89">
        <w:rPr>
          <w:bCs/>
          <w:lang w:val="en-GB"/>
        </w:rPr>
        <w:t>.</w:t>
      </w:r>
      <w:r w:rsidRPr="00030CCC">
        <w:rPr>
          <w:bCs/>
          <w:lang w:val="en-GB"/>
        </w:rPr>
        <w:t xml:space="preserve"> </w:t>
      </w:r>
      <w:r w:rsidR="00862E89">
        <w:rPr>
          <w:bCs/>
          <w:lang w:val="en-GB"/>
        </w:rPr>
        <w:t>It</w:t>
      </w:r>
      <w:r w:rsidRPr="00030CCC">
        <w:rPr>
          <w:bCs/>
          <w:lang w:val="en-GB"/>
        </w:rPr>
        <w:t xml:space="preserve"> makes it difficult to see what’s really going on there. And the managers and VP</w:t>
      </w:r>
      <w:r w:rsidR="00500592">
        <w:rPr>
          <w:bCs/>
          <w:lang w:val="en-GB"/>
        </w:rPr>
        <w:t xml:space="preserve"> [vice-president]</w:t>
      </w:r>
      <w:r w:rsidRPr="00030CCC">
        <w:rPr>
          <w:bCs/>
          <w:lang w:val="en-GB"/>
        </w:rPr>
        <w:t xml:space="preserve"> </w:t>
      </w:r>
      <w:r w:rsidR="00500592">
        <w:rPr>
          <w:bCs/>
          <w:lang w:val="en-GB"/>
        </w:rPr>
        <w:t>[of] retail</w:t>
      </w:r>
      <w:r w:rsidR="00500592" w:rsidRPr="00030CCC">
        <w:rPr>
          <w:bCs/>
          <w:lang w:val="en-GB"/>
        </w:rPr>
        <w:t xml:space="preserve"> </w:t>
      </w:r>
      <w:r w:rsidRPr="00030CCC">
        <w:rPr>
          <w:bCs/>
          <w:lang w:val="en-GB"/>
        </w:rPr>
        <w:t>have been slow with getting me budgets and results reports for stores. We’ve also got our home construction division, which is involved in jobs instead of direct sales. I don’t know how to measure the builders against the stores</w:t>
      </w:r>
      <w:r w:rsidR="00DA2FF0">
        <w:rPr>
          <w:bCs/>
          <w:lang w:val="en-GB"/>
        </w:rPr>
        <w:t>,</w:t>
      </w:r>
      <w:r w:rsidRPr="00030CCC">
        <w:rPr>
          <w:bCs/>
          <w:lang w:val="en-GB"/>
        </w:rPr>
        <w:t xml:space="preserve"> or the stores against one another. I don’t know if it would even be fair to do it.</w:t>
      </w:r>
    </w:p>
    <w:p w14:paraId="56754A7E" w14:textId="77777777" w:rsidR="00CE4CD8" w:rsidRPr="00030CCC" w:rsidRDefault="00CE4CD8" w:rsidP="00CE4CD8">
      <w:pPr>
        <w:pStyle w:val="BodyTextMain"/>
        <w:rPr>
          <w:bCs/>
          <w:lang w:val="en-GB"/>
        </w:rPr>
      </w:pPr>
    </w:p>
    <w:p w14:paraId="13D2A5CD" w14:textId="501B6F66" w:rsidR="00CE4CD8" w:rsidRPr="00075AA8" w:rsidRDefault="00CE4CD8" w:rsidP="00CE4CD8">
      <w:pPr>
        <w:pStyle w:val="BodyTextMain"/>
        <w:rPr>
          <w:spacing w:val="-2"/>
          <w:lang w:val="en-GB"/>
        </w:rPr>
      </w:pPr>
      <w:r w:rsidRPr="00075AA8">
        <w:rPr>
          <w:spacing w:val="-2"/>
          <w:lang w:val="en-GB"/>
        </w:rPr>
        <w:t xml:space="preserve">Dan was especially dissatisfied with the lack of budgets and projections from store managers. None of </w:t>
      </w:r>
      <w:r w:rsidR="00CF2AB7" w:rsidRPr="00075AA8">
        <w:rPr>
          <w:spacing w:val="-2"/>
          <w:lang w:val="en-GB"/>
        </w:rPr>
        <w:t xml:space="preserve">the store managers </w:t>
      </w:r>
      <w:r w:rsidRPr="00075AA8">
        <w:rPr>
          <w:spacing w:val="-2"/>
          <w:lang w:val="en-GB"/>
        </w:rPr>
        <w:t xml:space="preserve">seemed to have a good idea of how much their store should be making or what costs it should have over a year. Regular reports on store performance were also difficult for Dan to </w:t>
      </w:r>
      <w:r w:rsidR="00F840A4" w:rsidRPr="00075AA8">
        <w:rPr>
          <w:spacing w:val="-2"/>
          <w:lang w:val="en-GB"/>
        </w:rPr>
        <w:t>obtain</w:t>
      </w:r>
      <w:r w:rsidRPr="00075AA8">
        <w:rPr>
          <w:spacing w:val="-2"/>
          <w:lang w:val="en-GB"/>
        </w:rPr>
        <w:t xml:space="preserve">. This information was eventually sorted out each year by the company’s accounting firm, which provided the information with the year-end </w:t>
      </w:r>
      <w:r w:rsidR="000615D5" w:rsidRPr="00075AA8">
        <w:rPr>
          <w:spacing w:val="-2"/>
          <w:lang w:val="en-GB"/>
        </w:rPr>
        <w:t>financial statements</w:t>
      </w:r>
      <w:r w:rsidRPr="00075AA8">
        <w:rPr>
          <w:spacing w:val="-2"/>
          <w:lang w:val="en-GB"/>
        </w:rPr>
        <w:t>, usually about four months into the new year</w:t>
      </w:r>
      <w:r w:rsidR="00865D67" w:rsidRPr="00075AA8">
        <w:rPr>
          <w:spacing w:val="-2"/>
          <w:lang w:val="en-GB"/>
        </w:rPr>
        <w:t xml:space="preserve"> (see E</w:t>
      </w:r>
      <w:r w:rsidR="001931A8" w:rsidRPr="00075AA8">
        <w:rPr>
          <w:spacing w:val="-2"/>
          <w:lang w:val="en-GB"/>
        </w:rPr>
        <w:t>x</w:t>
      </w:r>
      <w:r w:rsidR="00865D67" w:rsidRPr="00075AA8">
        <w:rPr>
          <w:spacing w:val="-2"/>
          <w:lang w:val="en-GB"/>
        </w:rPr>
        <w:t>hibit 3)</w:t>
      </w:r>
      <w:r w:rsidRPr="00075AA8">
        <w:rPr>
          <w:spacing w:val="-2"/>
          <w:lang w:val="en-GB"/>
        </w:rPr>
        <w:t>. On a weekly or even monthly basis, it was difficult to evaluate trends in performance for each store. Accounting and administrative software might track these transactions, but managers were not compiling them promptly.</w:t>
      </w:r>
    </w:p>
    <w:p w14:paraId="5A2C4CF5" w14:textId="709139BA" w:rsidR="00CE4CD8" w:rsidRPr="00075AA8" w:rsidRDefault="00CE4CD8" w:rsidP="00CE4CD8">
      <w:pPr>
        <w:pStyle w:val="BodyTextMain"/>
        <w:rPr>
          <w:spacing w:val="-2"/>
          <w:lang w:val="en-GB"/>
        </w:rPr>
      </w:pPr>
    </w:p>
    <w:p w14:paraId="0E6095E6" w14:textId="77777777" w:rsidR="00CE4CD8" w:rsidRPr="00030CCC" w:rsidRDefault="00CE4CD8" w:rsidP="00CE4CD8">
      <w:pPr>
        <w:pStyle w:val="BodyTextMain"/>
        <w:rPr>
          <w:lang w:val="en-GB"/>
        </w:rPr>
      </w:pPr>
    </w:p>
    <w:p w14:paraId="132F74C7" w14:textId="478D6D34" w:rsidR="00CE4CD8" w:rsidRPr="00030CCC" w:rsidRDefault="00CE4CD8" w:rsidP="00CE4CD8">
      <w:pPr>
        <w:pStyle w:val="Casehead1"/>
        <w:rPr>
          <w:lang w:val="en-GB"/>
        </w:rPr>
      </w:pPr>
      <w:r w:rsidRPr="00030CCC">
        <w:rPr>
          <w:lang w:val="en-GB"/>
        </w:rPr>
        <w:t>Background</w:t>
      </w:r>
      <w:r w:rsidR="00CF733A">
        <w:rPr>
          <w:lang w:val="en-GB"/>
        </w:rPr>
        <w:t xml:space="preserve">: </w:t>
      </w:r>
      <w:r w:rsidR="00146E0E">
        <w:rPr>
          <w:lang w:val="en-GB"/>
        </w:rPr>
        <w:t xml:space="preserve">The </w:t>
      </w:r>
      <w:r w:rsidRPr="00030CCC">
        <w:rPr>
          <w:lang w:val="en-GB"/>
        </w:rPr>
        <w:t>History and Culture of Newfoundland</w:t>
      </w:r>
    </w:p>
    <w:p w14:paraId="660437B6" w14:textId="77777777" w:rsidR="00CE4CD8" w:rsidRPr="00030CCC" w:rsidRDefault="00CE4CD8" w:rsidP="00CE4CD8">
      <w:pPr>
        <w:pStyle w:val="Casehead1"/>
        <w:rPr>
          <w:lang w:val="en-GB"/>
        </w:rPr>
      </w:pPr>
    </w:p>
    <w:p w14:paraId="1E9FBED3" w14:textId="7C52292F" w:rsidR="00CE4CD8" w:rsidRPr="00030CCC" w:rsidRDefault="005E0287" w:rsidP="00CE4CD8">
      <w:pPr>
        <w:pStyle w:val="BodyTextMain"/>
        <w:rPr>
          <w:lang w:val="en-GB"/>
        </w:rPr>
      </w:pPr>
      <w:r>
        <w:rPr>
          <w:lang w:val="en-GB"/>
        </w:rPr>
        <w:t>Newfoundland’s</w:t>
      </w:r>
      <w:r w:rsidR="007F01F7">
        <w:rPr>
          <w:lang w:val="en-GB"/>
        </w:rPr>
        <w:t xml:space="preserve"> </w:t>
      </w:r>
      <w:r w:rsidR="00CE4CD8" w:rsidRPr="00030CCC">
        <w:rPr>
          <w:lang w:val="en-GB"/>
        </w:rPr>
        <w:t>unique history, harsh geography</w:t>
      </w:r>
      <w:r w:rsidR="00DB09F8">
        <w:rPr>
          <w:lang w:val="en-GB"/>
        </w:rPr>
        <w:t>,</w:t>
      </w:r>
      <w:r w:rsidR="00CE4CD8" w:rsidRPr="00030CCC">
        <w:rPr>
          <w:lang w:val="en-GB"/>
        </w:rPr>
        <w:t xml:space="preserve"> and chronically poor economy all contributed to a culture </w:t>
      </w:r>
      <w:r w:rsidR="00DB09F8">
        <w:rPr>
          <w:lang w:val="en-GB"/>
        </w:rPr>
        <w:t xml:space="preserve">that was </w:t>
      </w:r>
      <w:r w:rsidR="00CE4CD8" w:rsidRPr="00030CCC">
        <w:rPr>
          <w:lang w:val="en-GB"/>
        </w:rPr>
        <w:t>distinct from that of mainland Canada</w:t>
      </w:r>
      <w:r w:rsidR="00946822">
        <w:rPr>
          <w:lang w:val="en-GB"/>
        </w:rPr>
        <w:t xml:space="preserve">. The newest of Canada’s provinces, </w:t>
      </w:r>
      <w:r w:rsidR="00AB705D">
        <w:rPr>
          <w:lang w:val="en-GB"/>
        </w:rPr>
        <w:t>Newfoundland</w:t>
      </w:r>
      <w:r w:rsidR="00851B1C">
        <w:rPr>
          <w:lang w:val="en-GB"/>
        </w:rPr>
        <w:t xml:space="preserve"> was</w:t>
      </w:r>
      <w:r w:rsidR="00AB705D">
        <w:rPr>
          <w:lang w:val="en-GB"/>
        </w:rPr>
        <w:t xml:space="preserve"> </w:t>
      </w:r>
      <w:r w:rsidR="000B40F0">
        <w:rPr>
          <w:lang w:val="en-GB"/>
        </w:rPr>
        <w:t xml:space="preserve">brought into Confederation </w:t>
      </w:r>
      <w:r w:rsidR="00946822">
        <w:rPr>
          <w:lang w:val="en-GB"/>
        </w:rPr>
        <w:t>in</w:t>
      </w:r>
      <w:r w:rsidR="00851B1C">
        <w:rPr>
          <w:lang w:val="en-GB"/>
        </w:rPr>
        <w:t xml:space="preserve"> 1949</w:t>
      </w:r>
      <w:r w:rsidR="00CE4CD8" w:rsidRPr="00030CCC">
        <w:rPr>
          <w:lang w:val="en-GB"/>
        </w:rPr>
        <w:t xml:space="preserve">. Underlying Newfoundland culture was a lasting sense of separateness from the rest of Canada and even North America. </w:t>
      </w:r>
      <w:r w:rsidR="000C6E76">
        <w:rPr>
          <w:lang w:val="en-GB"/>
        </w:rPr>
        <w:t>Newfoundland</w:t>
      </w:r>
      <w:r w:rsidR="00CE4CD8" w:rsidRPr="00030CCC">
        <w:rPr>
          <w:lang w:val="en-GB"/>
        </w:rPr>
        <w:t xml:space="preserve"> had always been geographically isolated from the rest of North America, far removed from any centres of population and wealth</w:t>
      </w:r>
      <w:r w:rsidR="00B95FE1" w:rsidRPr="00030CCC">
        <w:rPr>
          <w:lang w:val="en-GB"/>
        </w:rPr>
        <w:t>.</w:t>
      </w:r>
      <w:r w:rsidR="00CE4CD8" w:rsidRPr="00030CCC">
        <w:rPr>
          <w:rStyle w:val="FootnoteReference"/>
          <w:lang w:val="en-GB"/>
        </w:rPr>
        <w:footnoteReference w:id="3"/>
      </w:r>
    </w:p>
    <w:p w14:paraId="2CB635C3" w14:textId="77777777" w:rsidR="00CE4CD8" w:rsidRPr="00030CCC" w:rsidRDefault="00CE4CD8" w:rsidP="00CE4CD8">
      <w:pPr>
        <w:pStyle w:val="BodyTextMain"/>
        <w:rPr>
          <w:lang w:val="en-GB"/>
        </w:rPr>
      </w:pPr>
    </w:p>
    <w:p w14:paraId="716877E5" w14:textId="24071931" w:rsidR="00CE4CD8" w:rsidRPr="00E47AE3" w:rsidRDefault="00CE4CD8" w:rsidP="00CE4CD8">
      <w:pPr>
        <w:pStyle w:val="BodyTextMain"/>
        <w:rPr>
          <w:spacing w:val="-6"/>
          <w:lang w:val="en-GB"/>
        </w:rPr>
      </w:pPr>
      <w:r w:rsidRPr="00E47AE3">
        <w:rPr>
          <w:spacing w:val="-6"/>
          <w:lang w:val="en-GB"/>
        </w:rPr>
        <w:t>The island’s historical isolation and hardship forged a close-knit community with a unique language and perspective. Newfoundland had its own recognized dialect of English, including many archaic words and phrases</w:t>
      </w:r>
      <w:r w:rsidR="00B95FE1" w:rsidRPr="00E47AE3">
        <w:rPr>
          <w:spacing w:val="-6"/>
          <w:lang w:val="en-GB"/>
        </w:rPr>
        <w:t>.</w:t>
      </w:r>
      <w:r w:rsidRPr="00E47AE3">
        <w:rPr>
          <w:rStyle w:val="FootnoteReference"/>
          <w:spacing w:val="-6"/>
          <w:lang w:val="en-GB"/>
        </w:rPr>
        <w:footnoteReference w:id="4"/>
      </w:r>
      <w:r w:rsidRPr="00E47AE3">
        <w:rPr>
          <w:spacing w:val="-6"/>
          <w:lang w:val="en-GB"/>
        </w:rPr>
        <w:t xml:space="preserve"> </w:t>
      </w:r>
    </w:p>
    <w:p w14:paraId="62C21217" w14:textId="77777777" w:rsidR="00CE4CD8" w:rsidRPr="00030CCC" w:rsidRDefault="00CE4CD8" w:rsidP="00CE4CD8">
      <w:pPr>
        <w:pStyle w:val="BodyTextMain"/>
        <w:rPr>
          <w:lang w:val="en-GB"/>
        </w:rPr>
      </w:pPr>
    </w:p>
    <w:p w14:paraId="4FCC84D3" w14:textId="522EA440" w:rsidR="00CE4CD8" w:rsidRPr="00E47AE3" w:rsidRDefault="00CE4CD8" w:rsidP="00CE4CD8">
      <w:pPr>
        <w:pStyle w:val="BodyTextMain"/>
        <w:rPr>
          <w:spacing w:val="-2"/>
          <w:lang w:val="en-GB"/>
        </w:rPr>
      </w:pPr>
      <w:r w:rsidRPr="00E47AE3">
        <w:rPr>
          <w:spacing w:val="-2"/>
          <w:lang w:val="en-GB"/>
        </w:rPr>
        <w:t>The area’s relatively poor farmland stunted early settlement</w:t>
      </w:r>
      <w:r w:rsidR="001F1D09" w:rsidRPr="00E47AE3">
        <w:rPr>
          <w:spacing w:val="-2"/>
          <w:lang w:val="en-GB"/>
        </w:rPr>
        <w:t>,</w:t>
      </w:r>
      <w:r w:rsidRPr="00E47AE3">
        <w:rPr>
          <w:spacing w:val="-2"/>
          <w:lang w:val="en-GB"/>
        </w:rPr>
        <w:t xml:space="preserve"> as Europeans sought the more fertile shores of the Maritimes, Quebec, or Ontario</w:t>
      </w:r>
      <w:r w:rsidR="001F1D09" w:rsidRPr="00E47AE3">
        <w:rPr>
          <w:spacing w:val="-2"/>
          <w:lang w:val="en-GB"/>
        </w:rPr>
        <w:t>—</w:t>
      </w:r>
      <w:r w:rsidRPr="00E47AE3">
        <w:rPr>
          <w:spacing w:val="-2"/>
          <w:lang w:val="en-GB"/>
        </w:rPr>
        <w:t>places that offered the stability of a sedentary farming life. Life in early Newfoundland was tied inexorably to the sea, with small and often isolated fishing communities developing along the coast</w:t>
      </w:r>
      <w:r w:rsidR="00B95FE1" w:rsidRPr="00E47AE3">
        <w:rPr>
          <w:spacing w:val="-2"/>
          <w:lang w:val="en-GB"/>
        </w:rPr>
        <w:t>.</w:t>
      </w:r>
      <w:r w:rsidRPr="00E47AE3">
        <w:rPr>
          <w:rStyle w:val="FootnoteReference"/>
          <w:spacing w:val="-2"/>
          <w:lang w:val="en-GB"/>
        </w:rPr>
        <w:footnoteReference w:id="5"/>
      </w:r>
      <w:r w:rsidRPr="00E47AE3">
        <w:rPr>
          <w:spacing w:val="-2"/>
          <w:lang w:val="en-GB"/>
        </w:rPr>
        <w:t xml:space="preserve"> The fishing system functioned based on family labour rather than wage labour, with all members of the family taking part in the process</w:t>
      </w:r>
      <w:r w:rsidR="00B95FE1" w:rsidRPr="00E47AE3">
        <w:rPr>
          <w:spacing w:val="-2"/>
          <w:lang w:val="en-GB"/>
        </w:rPr>
        <w:t>.</w:t>
      </w:r>
      <w:r w:rsidRPr="00E47AE3">
        <w:rPr>
          <w:rStyle w:val="FootnoteReference"/>
          <w:spacing w:val="-2"/>
          <w:lang w:val="en-GB"/>
        </w:rPr>
        <w:footnoteReference w:id="6"/>
      </w:r>
      <w:r w:rsidRPr="00E47AE3">
        <w:rPr>
          <w:spacing w:val="-2"/>
          <w:lang w:val="en-GB"/>
        </w:rPr>
        <w:t xml:space="preserve"> Far from primary thoroughfares and without liquid resources, the people of Newfoundland relied upon one another for survival. Neighbours traded with </w:t>
      </w:r>
      <w:r w:rsidR="004C691A" w:rsidRPr="00E47AE3">
        <w:rPr>
          <w:spacing w:val="-2"/>
          <w:lang w:val="en-GB"/>
        </w:rPr>
        <w:t>each other</w:t>
      </w:r>
      <w:r w:rsidRPr="00E47AE3">
        <w:rPr>
          <w:spacing w:val="-2"/>
          <w:lang w:val="en-GB"/>
        </w:rPr>
        <w:t xml:space="preserve"> to meet their basic needs. Merchants paid for a product based on credit that was valid </w:t>
      </w:r>
      <w:r w:rsidR="00DA4229" w:rsidRPr="00E47AE3">
        <w:rPr>
          <w:spacing w:val="-2"/>
          <w:lang w:val="en-GB"/>
        </w:rPr>
        <w:t xml:space="preserve">only </w:t>
      </w:r>
      <w:r w:rsidRPr="00E47AE3">
        <w:rPr>
          <w:spacing w:val="-2"/>
          <w:lang w:val="en-GB"/>
        </w:rPr>
        <w:t>in their shop</w:t>
      </w:r>
      <w:r w:rsidR="00B95FE1" w:rsidRPr="00E47AE3">
        <w:rPr>
          <w:spacing w:val="-2"/>
          <w:lang w:val="en-GB"/>
        </w:rPr>
        <w:t>.</w:t>
      </w:r>
      <w:r w:rsidRPr="00E47AE3">
        <w:rPr>
          <w:rStyle w:val="FootnoteReference"/>
          <w:spacing w:val="-2"/>
          <w:lang w:val="en-GB"/>
        </w:rPr>
        <w:footnoteReference w:id="7"/>
      </w:r>
    </w:p>
    <w:p w14:paraId="1BC6C445" w14:textId="77777777" w:rsidR="00CE4CD8" w:rsidRPr="00030CCC" w:rsidRDefault="00CE4CD8" w:rsidP="00CE4CD8">
      <w:pPr>
        <w:pStyle w:val="BodyTextMain"/>
        <w:rPr>
          <w:lang w:val="en-GB"/>
        </w:rPr>
      </w:pPr>
    </w:p>
    <w:p w14:paraId="74107D92" w14:textId="388767D2" w:rsidR="00CE4CD8" w:rsidRPr="00030CCC" w:rsidRDefault="00CE4CD8" w:rsidP="00CE4CD8">
      <w:pPr>
        <w:pStyle w:val="BodyTextMain"/>
        <w:rPr>
          <w:lang w:val="en-GB"/>
        </w:rPr>
      </w:pPr>
      <w:r w:rsidRPr="00030CCC">
        <w:rPr>
          <w:lang w:val="en-GB"/>
        </w:rPr>
        <w:t>Following near bankruptcy brought on by the Great Depression and disastrous government mismanagement, Newfoundland</w:t>
      </w:r>
      <w:r w:rsidR="00BA5001">
        <w:rPr>
          <w:lang w:val="en-GB"/>
        </w:rPr>
        <w:t>’s democracy was</w:t>
      </w:r>
      <w:r w:rsidRPr="00030CCC">
        <w:rPr>
          <w:lang w:val="en-GB"/>
        </w:rPr>
        <w:t xml:space="preserve"> suspended in 1934, reverting </w:t>
      </w:r>
      <w:r w:rsidR="008E48CF">
        <w:rPr>
          <w:lang w:val="en-GB"/>
        </w:rPr>
        <w:t>to</w:t>
      </w:r>
      <w:r w:rsidR="008E48CF" w:rsidRPr="00030CCC">
        <w:rPr>
          <w:lang w:val="en-GB"/>
        </w:rPr>
        <w:t xml:space="preserve"> </w:t>
      </w:r>
      <w:r w:rsidRPr="00030CCC">
        <w:rPr>
          <w:lang w:val="en-GB"/>
        </w:rPr>
        <w:t>colonial status</w:t>
      </w:r>
      <w:r w:rsidR="008E48CF">
        <w:rPr>
          <w:lang w:val="en-GB"/>
        </w:rPr>
        <w:t>,</w:t>
      </w:r>
      <w:r w:rsidRPr="00030CCC">
        <w:rPr>
          <w:lang w:val="en-GB"/>
        </w:rPr>
        <w:t xml:space="preserve"> to be administered by an English governor. This status ended in 1949 when, by a slim margin and </w:t>
      </w:r>
      <w:r w:rsidR="00BE1D1A">
        <w:rPr>
          <w:lang w:val="en-GB"/>
        </w:rPr>
        <w:t>too</w:t>
      </w:r>
      <w:r w:rsidR="00BE1D1A" w:rsidRPr="00030CCC">
        <w:rPr>
          <w:lang w:val="en-GB"/>
        </w:rPr>
        <w:t xml:space="preserve"> </w:t>
      </w:r>
      <w:r w:rsidRPr="00030CCC">
        <w:rPr>
          <w:lang w:val="en-GB"/>
        </w:rPr>
        <w:t xml:space="preserve">much controversy, Newfoundlanders voted to become part of Canada, exchanging any hope of renewed </w:t>
      </w:r>
      <w:r w:rsidRPr="00030CCC">
        <w:rPr>
          <w:lang w:val="en-GB"/>
        </w:rPr>
        <w:lastRenderedPageBreak/>
        <w:t>sovereignty for the promises of modernization and social safety nets offered by Canada</w:t>
      </w:r>
      <w:r w:rsidR="00B95FE1" w:rsidRPr="00030CCC">
        <w:rPr>
          <w:lang w:val="en-GB"/>
        </w:rPr>
        <w:t>.</w:t>
      </w:r>
      <w:r w:rsidRPr="00030CCC">
        <w:rPr>
          <w:rStyle w:val="FootnoteReference"/>
          <w:lang w:val="en-GB"/>
        </w:rPr>
        <w:footnoteReference w:id="8"/>
      </w:r>
      <w:r w:rsidRPr="00030CCC">
        <w:rPr>
          <w:lang w:val="en-GB"/>
        </w:rPr>
        <w:t xml:space="preserve"> This modernization came at a high price for the people of the </w:t>
      </w:r>
      <w:r w:rsidR="00970290">
        <w:rPr>
          <w:lang w:val="en-GB"/>
        </w:rPr>
        <w:t>province</w:t>
      </w:r>
      <w:r w:rsidR="00A80BCA">
        <w:rPr>
          <w:lang w:val="en-GB"/>
        </w:rPr>
        <w:t>.</w:t>
      </w:r>
      <w:r w:rsidRPr="00030CCC">
        <w:rPr>
          <w:lang w:val="en-GB"/>
        </w:rPr>
        <w:t xml:space="preserve"> </w:t>
      </w:r>
      <w:r w:rsidR="00A80BCA">
        <w:rPr>
          <w:lang w:val="en-GB"/>
        </w:rPr>
        <w:t>The</w:t>
      </w:r>
      <w:r w:rsidRPr="00030CCC">
        <w:rPr>
          <w:lang w:val="en-GB"/>
        </w:rPr>
        <w:t xml:space="preserve"> 1950s saw resettlement of many small outport communities, their residents forced to relocate to larger urban centres</w:t>
      </w:r>
      <w:r w:rsidR="00B95FE1" w:rsidRPr="00030CCC">
        <w:rPr>
          <w:lang w:val="en-GB"/>
        </w:rPr>
        <w:t>.</w:t>
      </w:r>
      <w:r w:rsidRPr="00030CCC">
        <w:rPr>
          <w:rStyle w:val="FootnoteReference"/>
          <w:lang w:val="en-GB"/>
        </w:rPr>
        <w:footnoteReference w:id="9"/>
      </w:r>
      <w:r w:rsidRPr="00030CCC">
        <w:rPr>
          <w:lang w:val="en-GB"/>
        </w:rPr>
        <w:t xml:space="preserve"> The slow pace and familiarity of the outport lifestyle were still venerated in Newfoundland music</w:t>
      </w:r>
      <w:r w:rsidR="00CB0DAA">
        <w:rPr>
          <w:lang w:val="en-GB"/>
        </w:rPr>
        <w:t>,</w:t>
      </w:r>
      <w:r w:rsidRPr="00030CCC">
        <w:rPr>
          <w:lang w:val="en-GB"/>
        </w:rPr>
        <w:t xml:space="preserve"> </w:t>
      </w:r>
      <w:r w:rsidR="00AA2885">
        <w:rPr>
          <w:lang w:val="en-GB"/>
        </w:rPr>
        <w:t>and</w:t>
      </w:r>
      <w:r w:rsidR="00A34F27" w:rsidRPr="00030CCC">
        <w:rPr>
          <w:lang w:val="en-GB"/>
        </w:rPr>
        <w:t xml:space="preserve"> </w:t>
      </w:r>
      <w:r w:rsidRPr="00030CCC">
        <w:rPr>
          <w:lang w:val="en-GB"/>
        </w:rPr>
        <w:t>most residents viewed resettlement with a sense of deep regret</w:t>
      </w:r>
      <w:r w:rsidR="00B95FE1" w:rsidRPr="00030CCC">
        <w:rPr>
          <w:lang w:val="en-GB"/>
        </w:rPr>
        <w:t>.</w:t>
      </w:r>
      <w:r w:rsidRPr="00030CCC">
        <w:rPr>
          <w:rStyle w:val="FootnoteReference"/>
          <w:lang w:val="en-GB"/>
        </w:rPr>
        <w:footnoteReference w:id="10"/>
      </w:r>
    </w:p>
    <w:p w14:paraId="4879E95B" w14:textId="77777777" w:rsidR="00644B7D" w:rsidRPr="00030CCC" w:rsidRDefault="00644B7D" w:rsidP="00CE4CD8">
      <w:pPr>
        <w:pStyle w:val="BodyTextMain"/>
        <w:rPr>
          <w:lang w:val="en-GB"/>
        </w:rPr>
      </w:pPr>
    </w:p>
    <w:p w14:paraId="37AE51F6" w14:textId="3289A42A" w:rsidR="00CE4CD8" w:rsidRPr="00030CCC" w:rsidRDefault="00CE4CD8" w:rsidP="00CE4CD8">
      <w:pPr>
        <w:pStyle w:val="BodyTextMain"/>
        <w:rPr>
          <w:lang w:val="en-GB"/>
        </w:rPr>
      </w:pPr>
      <w:r w:rsidRPr="00030CCC">
        <w:rPr>
          <w:lang w:val="en-GB"/>
        </w:rPr>
        <w:t xml:space="preserve">Despite </w:t>
      </w:r>
      <w:r w:rsidR="00147487">
        <w:rPr>
          <w:lang w:val="en-GB"/>
        </w:rPr>
        <w:t>Confederation</w:t>
      </w:r>
      <w:r w:rsidRPr="00030CCC">
        <w:rPr>
          <w:lang w:val="en-GB"/>
        </w:rPr>
        <w:t xml:space="preserve"> in 1949, residents of the province still feel a strong sense of separation from their Canadian </w:t>
      </w:r>
      <w:r w:rsidR="00147487">
        <w:rPr>
          <w:lang w:val="en-GB"/>
        </w:rPr>
        <w:t>Confederates</w:t>
      </w:r>
      <w:r w:rsidR="00BB6C4F">
        <w:rPr>
          <w:lang w:val="en-GB"/>
        </w:rPr>
        <w:t>.</w:t>
      </w:r>
      <w:r w:rsidR="00E97C40">
        <w:rPr>
          <w:rStyle w:val="FootnoteReference"/>
          <w:lang w:val="en-GB"/>
        </w:rPr>
        <w:footnoteReference w:id="11"/>
      </w:r>
      <w:r w:rsidRPr="00030CCC">
        <w:rPr>
          <w:lang w:val="en-GB"/>
        </w:rPr>
        <w:t xml:space="preserve"> Newfoundlanders felt a special connection to their home, its history, and the people within it. A national survey showed the Newfoundland sense of connection to its past to be stronger than in any other province in Canada</w:t>
      </w:r>
      <w:r w:rsidR="00BB6C4F">
        <w:rPr>
          <w:lang w:val="en-GB"/>
        </w:rPr>
        <w:t>.</w:t>
      </w:r>
      <w:r w:rsidR="00203B3F">
        <w:rPr>
          <w:rStyle w:val="FootnoteReference"/>
          <w:lang w:val="en-GB"/>
        </w:rPr>
        <w:footnoteReference w:id="12"/>
      </w:r>
    </w:p>
    <w:p w14:paraId="240FADEA" w14:textId="088FBBE8" w:rsidR="00644B7D" w:rsidRPr="00030CCC" w:rsidRDefault="00644B7D" w:rsidP="00CE4CD8">
      <w:pPr>
        <w:pStyle w:val="BodyTextMain"/>
        <w:rPr>
          <w:lang w:val="en-GB"/>
        </w:rPr>
      </w:pPr>
    </w:p>
    <w:p w14:paraId="0D287B37" w14:textId="77777777" w:rsidR="00644B7D" w:rsidRPr="00030CCC" w:rsidRDefault="00644B7D" w:rsidP="00CE4CD8">
      <w:pPr>
        <w:pStyle w:val="BodyTextMain"/>
        <w:rPr>
          <w:lang w:val="en-GB"/>
        </w:rPr>
      </w:pPr>
    </w:p>
    <w:p w14:paraId="358B1107" w14:textId="650BAED7" w:rsidR="00CE4CD8" w:rsidRPr="00030CCC" w:rsidRDefault="00CE4CD8" w:rsidP="00644B7D">
      <w:pPr>
        <w:pStyle w:val="Casehead2"/>
        <w:rPr>
          <w:lang w:val="en-GB"/>
        </w:rPr>
      </w:pPr>
      <w:r w:rsidRPr="00030CCC">
        <w:rPr>
          <w:lang w:val="en-GB"/>
        </w:rPr>
        <w:t>The West Coast</w:t>
      </w:r>
    </w:p>
    <w:p w14:paraId="0C3F6159" w14:textId="77777777" w:rsidR="00644B7D" w:rsidRPr="007A69BA" w:rsidRDefault="00644B7D" w:rsidP="00644B7D">
      <w:pPr>
        <w:pStyle w:val="BodyTextMain"/>
        <w:rPr>
          <w:spacing w:val="-2"/>
          <w:lang w:val="en-GB"/>
        </w:rPr>
      </w:pPr>
    </w:p>
    <w:p w14:paraId="3318F809" w14:textId="65367D07" w:rsidR="00CE4CD8" w:rsidRPr="007A69BA" w:rsidRDefault="00CE4CD8" w:rsidP="00644B7D">
      <w:pPr>
        <w:pStyle w:val="BodyTextMain"/>
        <w:rPr>
          <w:spacing w:val="-2"/>
          <w:lang w:val="en-GB"/>
        </w:rPr>
      </w:pPr>
      <w:r w:rsidRPr="007A69BA">
        <w:rPr>
          <w:spacing w:val="-2"/>
          <w:lang w:val="en-GB"/>
        </w:rPr>
        <w:t xml:space="preserve">While Newfoundland’s capital and cultural centre of St. John’s identified strongly with Anglo-Irish culture and settlement, the </w:t>
      </w:r>
      <w:r w:rsidR="004D3F37" w:rsidRPr="007A69BA">
        <w:rPr>
          <w:spacing w:val="-2"/>
          <w:lang w:val="en-GB"/>
        </w:rPr>
        <w:t>west coast</w:t>
      </w:r>
      <w:r w:rsidRPr="007A69BA">
        <w:rPr>
          <w:spacing w:val="-2"/>
          <w:lang w:val="en-GB"/>
        </w:rPr>
        <w:t xml:space="preserve"> </w:t>
      </w:r>
      <w:r w:rsidR="00663AA9" w:rsidRPr="007A69BA">
        <w:rPr>
          <w:spacing w:val="-2"/>
          <w:lang w:val="en-GB"/>
        </w:rPr>
        <w:t xml:space="preserve">of the island of Newfoundland </w:t>
      </w:r>
      <w:r w:rsidR="00E919F3" w:rsidRPr="007A69BA">
        <w:rPr>
          <w:spacing w:val="-2"/>
          <w:lang w:val="en-GB"/>
        </w:rPr>
        <w:t xml:space="preserve">had </w:t>
      </w:r>
      <w:r w:rsidRPr="007A69BA">
        <w:rPr>
          <w:spacing w:val="-2"/>
          <w:lang w:val="en-GB"/>
        </w:rPr>
        <w:t xml:space="preserve">a somewhat more diverse history. </w:t>
      </w:r>
      <w:r w:rsidR="000F510C" w:rsidRPr="007A69BA">
        <w:rPr>
          <w:spacing w:val="-2"/>
          <w:lang w:val="en-GB"/>
        </w:rPr>
        <w:t>Since prehistoric times, the</w:t>
      </w:r>
      <w:r w:rsidRPr="007A69BA">
        <w:rPr>
          <w:spacing w:val="-2"/>
          <w:lang w:val="en-GB"/>
        </w:rPr>
        <w:t xml:space="preserve"> area’s rich cod stocks </w:t>
      </w:r>
      <w:r w:rsidR="000F510C" w:rsidRPr="007A69BA">
        <w:rPr>
          <w:spacing w:val="-2"/>
          <w:lang w:val="en-GB"/>
        </w:rPr>
        <w:t xml:space="preserve">had </w:t>
      </w:r>
      <w:r w:rsidRPr="007A69BA">
        <w:rPr>
          <w:spacing w:val="-2"/>
          <w:lang w:val="en-GB"/>
        </w:rPr>
        <w:t>attracted settlement from indigenous peoples</w:t>
      </w:r>
      <w:r w:rsidR="000F510C" w:rsidRPr="007A69BA">
        <w:rPr>
          <w:spacing w:val="-2"/>
          <w:lang w:val="en-GB"/>
        </w:rPr>
        <w:t xml:space="preserve">, </w:t>
      </w:r>
      <w:r w:rsidRPr="007A69BA">
        <w:rPr>
          <w:spacing w:val="-2"/>
          <w:lang w:val="en-GB"/>
        </w:rPr>
        <w:t xml:space="preserve">and </w:t>
      </w:r>
      <w:r w:rsidR="00242D2A" w:rsidRPr="007A69BA">
        <w:rPr>
          <w:spacing w:val="-2"/>
          <w:lang w:val="en-GB"/>
        </w:rPr>
        <w:t xml:space="preserve">the L’Anse aux </w:t>
      </w:r>
      <w:r w:rsidRPr="007A69BA">
        <w:rPr>
          <w:spacing w:val="-2"/>
          <w:lang w:val="en-GB"/>
        </w:rPr>
        <w:t>Meadows</w:t>
      </w:r>
      <w:r w:rsidR="00242D2A" w:rsidRPr="007A69BA">
        <w:rPr>
          <w:spacing w:val="-2"/>
          <w:lang w:val="en-GB"/>
        </w:rPr>
        <w:t xml:space="preserve"> National Historic </w:t>
      </w:r>
      <w:r w:rsidR="00722512" w:rsidRPr="007A69BA">
        <w:rPr>
          <w:spacing w:val="-2"/>
          <w:lang w:val="en-GB"/>
        </w:rPr>
        <w:t>Site of Canada</w:t>
      </w:r>
      <w:r w:rsidRPr="007A69BA">
        <w:rPr>
          <w:spacing w:val="-2"/>
          <w:lang w:val="en-GB"/>
        </w:rPr>
        <w:t>,</w:t>
      </w:r>
      <w:r w:rsidR="00242D2A" w:rsidRPr="007A69BA">
        <w:rPr>
          <w:spacing w:val="-2"/>
          <w:lang w:val="en-GB"/>
        </w:rPr>
        <w:t xml:space="preserve"> </w:t>
      </w:r>
      <w:r w:rsidR="00F76EE8" w:rsidRPr="007A69BA">
        <w:rPr>
          <w:spacing w:val="-2"/>
          <w:lang w:val="en-GB"/>
        </w:rPr>
        <w:t xml:space="preserve">located </w:t>
      </w:r>
      <w:r w:rsidR="00242D2A" w:rsidRPr="007A69BA">
        <w:rPr>
          <w:spacing w:val="-2"/>
          <w:lang w:val="en-GB"/>
        </w:rPr>
        <w:t>near Corner Brook,</w:t>
      </w:r>
      <w:r w:rsidRPr="007A69BA">
        <w:rPr>
          <w:spacing w:val="-2"/>
          <w:lang w:val="en-GB"/>
        </w:rPr>
        <w:t xml:space="preserve"> was believed to be the earliest site of European settlement in North America, with evidence of Norse habitation at around </w:t>
      </w:r>
      <w:r w:rsidR="00DB732B" w:rsidRPr="007A69BA">
        <w:rPr>
          <w:spacing w:val="-2"/>
          <w:lang w:val="en-GB"/>
        </w:rPr>
        <w:t>1,000 CE</w:t>
      </w:r>
      <w:r w:rsidR="00B95FE1" w:rsidRPr="007A69BA">
        <w:rPr>
          <w:spacing w:val="-2"/>
          <w:lang w:val="en-GB"/>
        </w:rPr>
        <w:t>.</w:t>
      </w:r>
      <w:r w:rsidRPr="007A69BA">
        <w:rPr>
          <w:rStyle w:val="FootnoteReference"/>
          <w:spacing w:val="-2"/>
          <w:lang w:val="en-GB"/>
        </w:rPr>
        <w:footnoteReference w:id="13"/>
      </w:r>
    </w:p>
    <w:p w14:paraId="1A6DECD2" w14:textId="77777777" w:rsidR="00644B7D" w:rsidRPr="007A69BA" w:rsidRDefault="00644B7D" w:rsidP="00644B7D">
      <w:pPr>
        <w:pStyle w:val="BodyTextMain"/>
        <w:rPr>
          <w:lang w:val="en-GB"/>
        </w:rPr>
      </w:pPr>
    </w:p>
    <w:p w14:paraId="5FF0377A" w14:textId="7E172924" w:rsidR="00CE4CD8" w:rsidRPr="007A69BA" w:rsidRDefault="00CE4CD8" w:rsidP="00644B7D">
      <w:pPr>
        <w:pStyle w:val="BodyTextMain"/>
        <w:rPr>
          <w:lang w:val="en-GB"/>
        </w:rPr>
      </w:pPr>
      <w:r w:rsidRPr="007A69BA">
        <w:rPr>
          <w:lang w:val="en-GB"/>
        </w:rPr>
        <w:t xml:space="preserve">Newfoundland’s </w:t>
      </w:r>
      <w:r w:rsidR="009467FF" w:rsidRPr="007A69BA">
        <w:rPr>
          <w:lang w:val="en-GB"/>
        </w:rPr>
        <w:t>west coast</w:t>
      </w:r>
      <w:r w:rsidRPr="007A69BA">
        <w:rPr>
          <w:lang w:val="en-GB"/>
        </w:rPr>
        <w:t xml:space="preserve"> was settled as early as the </w:t>
      </w:r>
      <w:r w:rsidR="009467FF" w:rsidRPr="007A69BA">
        <w:rPr>
          <w:lang w:val="en-GB"/>
        </w:rPr>
        <w:t xml:space="preserve">sixteenth </w:t>
      </w:r>
      <w:r w:rsidRPr="007A69BA">
        <w:rPr>
          <w:lang w:val="en-GB"/>
        </w:rPr>
        <w:t xml:space="preserve">century by French settlers, who generally fished in the summer months before returning to their homes in the early fall. Due to international treaties and agreements, the French retained fishing rights in the area until the early </w:t>
      </w:r>
      <w:r w:rsidR="00A640D5" w:rsidRPr="007A69BA">
        <w:rPr>
          <w:lang w:val="en-GB"/>
        </w:rPr>
        <w:t xml:space="preserve">twentieth </w:t>
      </w:r>
      <w:r w:rsidRPr="007A69BA">
        <w:rPr>
          <w:lang w:val="en-GB"/>
        </w:rPr>
        <w:t>century, with their presence still evidenced in place names, folkways</w:t>
      </w:r>
      <w:r w:rsidR="005054AE" w:rsidRPr="007A69BA">
        <w:rPr>
          <w:lang w:val="en-GB"/>
        </w:rPr>
        <w:t>,</w:t>
      </w:r>
      <w:r w:rsidRPr="007A69BA">
        <w:rPr>
          <w:lang w:val="en-GB"/>
        </w:rPr>
        <w:t xml:space="preserve"> and material culture that endured over the decades</w:t>
      </w:r>
      <w:r w:rsidR="00B95FE1" w:rsidRPr="007A69BA">
        <w:rPr>
          <w:lang w:val="en-GB"/>
        </w:rPr>
        <w:t>.</w:t>
      </w:r>
      <w:r w:rsidRPr="007A69BA">
        <w:rPr>
          <w:rStyle w:val="FootnoteReference"/>
          <w:lang w:val="en-GB"/>
        </w:rPr>
        <w:footnoteReference w:id="14"/>
      </w:r>
    </w:p>
    <w:p w14:paraId="042D9B5D" w14:textId="77777777" w:rsidR="00644B7D" w:rsidRPr="00030CCC" w:rsidRDefault="00644B7D" w:rsidP="00644B7D">
      <w:pPr>
        <w:pStyle w:val="BodyTextMain"/>
        <w:rPr>
          <w:lang w:val="en-GB"/>
        </w:rPr>
      </w:pPr>
    </w:p>
    <w:p w14:paraId="1D8D24BB" w14:textId="583BC59A" w:rsidR="00CE4CD8" w:rsidRPr="007A69BA" w:rsidRDefault="00CE4CD8" w:rsidP="00644B7D">
      <w:pPr>
        <w:pStyle w:val="BodyTextMain"/>
        <w:rPr>
          <w:lang w:val="en-GB"/>
        </w:rPr>
      </w:pPr>
      <w:r w:rsidRPr="007A69BA">
        <w:rPr>
          <w:lang w:val="en-GB"/>
        </w:rPr>
        <w:t xml:space="preserve">The most heavily populated city in Newfoundland’s </w:t>
      </w:r>
      <w:r w:rsidR="00412013" w:rsidRPr="007A69BA">
        <w:rPr>
          <w:lang w:val="en-GB"/>
        </w:rPr>
        <w:t xml:space="preserve">western </w:t>
      </w:r>
      <w:r w:rsidRPr="007A69BA">
        <w:rPr>
          <w:lang w:val="en-GB"/>
        </w:rPr>
        <w:t xml:space="preserve">region was Corner Brook, with a population of just over 19,000. It was the </w:t>
      </w:r>
      <w:r w:rsidR="00F82180" w:rsidRPr="007A69BA">
        <w:rPr>
          <w:lang w:val="en-GB"/>
        </w:rPr>
        <w:t>third-largest</w:t>
      </w:r>
      <w:r w:rsidRPr="007A69BA">
        <w:rPr>
          <w:lang w:val="en-GB"/>
        </w:rPr>
        <w:t xml:space="preserve"> </w:t>
      </w:r>
      <w:r w:rsidR="000336A3" w:rsidRPr="007A69BA">
        <w:rPr>
          <w:lang w:val="en-GB"/>
        </w:rPr>
        <w:t>city in Newfoundland</w:t>
      </w:r>
      <w:r w:rsidRPr="007A69BA">
        <w:rPr>
          <w:lang w:val="en-GB"/>
        </w:rPr>
        <w:t xml:space="preserve">, far behind St. John’s and Mount Pearl in both population and commerce. Still, Corner Brook served as the hub of </w:t>
      </w:r>
      <w:r w:rsidR="00E63E10" w:rsidRPr="007A69BA">
        <w:rPr>
          <w:lang w:val="en-GB"/>
        </w:rPr>
        <w:t xml:space="preserve">western </w:t>
      </w:r>
      <w:r w:rsidRPr="007A69BA">
        <w:rPr>
          <w:lang w:val="en-GB"/>
        </w:rPr>
        <w:t>Newfoundland, a centralized location that contained many amenities and goods not available in other more rural communities. Although fishing had been a core component of life and culture here, there had also been historical opportunities in industries such as lumber and gypsum harvesting and processing. The city’s paper mill</w:t>
      </w:r>
      <w:r w:rsidR="004F56AB" w:rsidRPr="007A69BA">
        <w:rPr>
          <w:lang w:val="en-GB"/>
        </w:rPr>
        <w:t>,</w:t>
      </w:r>
      <w:r w:rsidRPr="007A69BA">
        <w:rPr>
          <w:lang w:val="en-GB"/>
        </w:rPr>
        <w:t xml:space="preserve"> a major employer for the region, </w:t>
      </w:r>
      <w:r w:rsidR="00684659" w:rsidRPr="007A69BA">
        <w:rPr>
          <w:lang w:val="en-GB"/>
        </w:rPr>
        <w:t>employed</w:t>
      </w:r>
      <w:r w:rsidR="003665B9" w:rsidRPr="007A69BA">
        <w:rPr>
          <w:lang w:val="en-GB"/>
        </w:rPr>
        <w:t xml:space="preserve"> </w:t>
      </w:r>
      <w:r w:rsidRPr="007A69BA">
        <w:rPr>
          <w:lang w:val="en-GB"/>
        </w:rPr>
        <w:t>over 300 full-time and casual workers</w:t>
      </w:r>
      <w:r w:rsidR="00B66904" w:rsidRPr="007A69BA">
        <w:rPr>
          <w:lang w:val="en-GB"/>
        </w:rPr>
        <w:t>,</w:t>
      </w:r>
      <w:r w:rsidRPr="007A69BA">
        <w:rPr>
          <w:lang w:val="en-GB"/>
        </w:rPr>
        <w:t xml:space="preserve"> and </w:t>
      </w:r>
      <w:r w:rsidR="000F1553" w:rsidRPr="007A69BA">
        <w:rPr>
          <w:lang w:val="en-GB"/>
        </w:rPr>
        <w:t xml:space="preserve">processed </w:t>
      </w:r>
      <w:r w:rsidRPr="007A69BA">
        <w:rPr>
          <w:lang w:val="en-GB"/>
        </w:rPr>
        <w:t>lumber</w:t>
      </w:r>
      <w:r w:rsidR="009B51B2" w:rsidRPr="007A69BA">
        <w:rPr>
          <w:lang w:val="en-GB"/>
        </w:rPr>
        <w:t xml:space="preserve"> that was</w:t>
      </w:r>
      <w:r w:rsidRPr="007A69BA">
        <w:rPr>
          <w:lang w:val="en-GB"/>
        </w:rPr>
        <w:t xml:space="preserve"> useful to a variety of industries.</w:t>
      </w:r>
      <w:r w:rsidR="00AE0A93" w:rsidRPr="007A69BA">
        <w:rPr>
          <w:rStyle w:val="FootnoteReference"/>
          <w:lang w:val="en-GB"/>
        </w:rPr>
        <w:footnoteReference w:id="15"/>
      </w:r>
    </w:p>
    <w:p w14:paraId="7DAA233C" w14:textId="0316BF32" w:rsidR="00644B7D" w:rsidRPr="00030CCC" w:rsidRDefault="00644B7D" w:rsidP="00644B7D">
      <w:pPr>
        <w:pStyle w:val="BodyTextMain"/>
        <w:rPr>
          <w:lang w:val="en-GB"/>
        </w:rPr>
      </w:pPr>
    </w:p>
    <w:p w14:paraId="7F2501C4" w14:textId="77777777" w:rsidR="003040C3" w:rsidRDefault="003040C3" w:rsidP="00644B7D">
      <w:pPr>
        <w:pStyle w:val="Casehead1"/>
        <w:rPr>
          <w:lang w:val="en-GB"/>
        </w:rPr>
      </w:pPr>
    </w:p>
    <w:p w14:paraId="4AC6D281" w14:textId="3AD7AD6D" w:rsidR="00CE4CD8" w:rsidRPr="00030CCC" w:rsidRDefault="00CE4CD8" w:rsidP="007A69BA">
      <w:pPr>
        <w:pStyle w:val="Casehead1"/>
        <w:keepNext/>
        <w:rPr>
          <w:lang w:val="en-GB"/>
        </w:rPr>
      </w:pPr>
      <w:r w:rsidRPr="00030CCC">
        <w:rPr>
          <w:lang w:val="en-GB"/>
        </w:rPr>
        <w:lastRenderedPageBreak/>
        <w:t>Company History and Background</w:t>
      </w:r>
    </w:p>
    <w:p w14:paraId="00D7E113" w14:textId="77777777" w:rsidR="00644B7D" w:rsidRPr="00030CCC" w:rsidRDefault="00644B7D" w:rsidP="007A69BA">
      <w:pPr>
        <w:pStyle w:val="Casehead1"/>
        <w:keepNext/>
        <w:rPr>
          <w:lang w:val="en-GB"/>
        </w:rPr>
      </w:pPr>
    </w:p>
    <w:p w14:paraId="48867E06" w14:textId="74E24661" w:rsidR="00CE4CD8" w:rsidRPr="00030CCC" w:rsidRDefault="00CE4CD8" w:rsidP="007A69BA">
      <w:pPr>
        <w:pStyle w:val="Casehead2"/>
        <w:keepNext/>
        <w:rPr>
          <w:lang w:val="en-GB"/>
        </w:rPr>
      </w:pPr>
      <w:r w:rsidRPr="00030CCC">
        <w:rPr>
          <w:lang w:val="en-GB"/>
        </w:rPr>
        <w:t>Retail Store Founding and Expansion</w:t>
      </w:r>
    </w:p>
    <w:p w14:paraId="27B2E516" w14:textId="77777777" w:rsidR="00644B7D" w:rsidRPr="00030CCC" w:rsidRDefault="00644B7D" w:rsidP="007A69BA">
      <w:pPr>
        <w:pStyle w:val="Casehead2"/>
        <w:keepNext/>
        <w:rPr>
          <w:lang w:val="en-GB"/>
        </w:rPr>
      </w:pPr>
    </w:p>
    <w:p w14:paraId="6A9D79E1" w14:textId="464BA016" w:rsidR="00CE4CD8" w:rsidRPr="00E47AE3" w:rsidRDefault="00CE4CD8" w:rsidP="007A69BA">
      <w:pPr>
        <w:pStyle w:val="BodyTextMain"/>
        <w:keepNext/>
        <w:rPr>
          <w:spacing w:val="-4"/>
          <w:lang w:val="en-GB"/>
        </w:rPr>
      </w:pPr>
      <w:r w:rsidRPr="00E47AE3">
        <w:rPr>
          <w:spacing w:val="-4"/>
          <w:lang w:val="en-GB"/>
        </w:rPr>
        <w:t xml:space="preserve">Dan’s father, </w:t>
      </w:r>
      <w:r w:rsidR="00BA1AE7" w:rsidRPr="00E47AE3">
        <w:rPr>
          <w:spacing w:val="-4"/>
          <w:lang w:val="en-GB"/>
        </w:rPr>
        <w:t>Frank</w:t>
      </w:r>
      <w:r w:rsidRPr="00E47AE3">
        <w:rPr>
          <w:spacing w:val="-4"/>
          <w:lang w:val="en-GB"/>
        </w:rPr>
        <w:t xml:space="preserve"> Clarke, a self-taught carpenter who saw increasing opportunities in the home supply business, founded CBSL in the mid-</w:t>
      </w:r>
      <w:r w:rsidR="00AE06C0" w:rsidRPr="00E47AE3">
        <w:rPr>
          <w:spacing w:val="-4"/>
          <w:lang w:val="en-GB"/>
        </w:rPr>
        <w:t>1980s</w:t>
      </w:r>
      <w:r w:rsidRPr="00E47AE3">
        <w:rPr>
          <w:spacing w:val="-4"/>
          <w:lang w:val="en-GB"/>
        </w:rPr>
        <w:t xml:space="preserve">. He opened the first Clarke Building and Supplies in Corner Brook in </w:t>
      </w:r>
      <w:r w:rsidR="006D3DFF" w:rsidRPr="00E47AE3">
        <w:rPr>
          <w:spacing w:val="-4"/>
          <w:lang w:val="en-GB"/>
        </w:rPr>
        <w:t>spring</w:t>
      </w:r>
      <w:r w:rsidRPr="00E47AE3">
        <w:rPr>
          <w:spacing w:val="-4"/>
          <w:lang w:val="en-GB"/>
        </w:rPr>
        <w:t xml:space="preserve"> 1985. </w:t>
      </w:r>
      <w:r w:rsidR="00C037CE" w:rsidRPr="00E47AE3">
        <w:rPr>
          <w:spacing w:val="-4"/>
          <w:lang w:val="en-GB"/>
        </w:rPr>
        <w:t xml:space="preserve">This </w:t>
      </w:r>
      <w:r w:rsidRPr="00E47AE3">
        <w:rPr>
          <w:spacing w:val="-4"/>
          <w:lang w:val="en-GB"/>
        </w:rPr>
        <w:t>flagship store still operated today, also serving as the site of the company’s main warehouse.</w:t>
      </w:r>
    </w:p>
    <w:p w14:paraId="6CAD9677" w14:textId="77777777" w:rsidR="00644B7D" w:rsidRPr="00030CCC" w:rsidRDefault="00644B7D" w:rsidP="00644B7D">
      <w:pPr>
        <w:pStyle w:val="BodyTextMain"/>
        <w:rPr>
          <w:lang w:val="en-GB"/>
        </w:rPr>
      </w:pPr>
    </w:p>
    <w:p w14:paraId="36599471" w14:textId="6A157F34" w:rsidR="00CE4CD8" w:rsidRPr="00030CCC" w:rsidRDefault="00CE4CD8" w:rsidP="00644B7D">
      <w:pPr>
        <w:pStyle w:val="BodyTextMain"/>
        <w:rPr>
          <w:lang w:val="en-GB"/>
        </w:rPr>
      </w:pPr>
      <w:r w:rsidRPr="00030CCC">
        <w:rPr>
          <w:lang w:val="en-GB"/>
        </w:rPr>
        <w:t>Frank found demand for good-quality hardware goods so high that he opened a second location in Springdale the following fall, which was run by his brother Bobby. Frank expected to sell primarily to individuals and families interested in do-it-yourself projects</w:t>
      </w:r>
      <w:r w:rsidR="00542DC7">
        <w:rPr>
          <w:lang w:val="en-GB"/>
        </w:rPr>
        <w:t>,</w:t>
      </w:r>
      <w:r w:rsidRPr="00030CCC">
        <w:rPr>
          <w:lang w:val="en-GB"/>
        </w:rPr>
        <w:t xml:space="preserve"> but</w:t>
      </w:r>
      <w:r w:rsidR="00542DC7">
        <w:rPr>
          <w:lang w:val="en-GB"/>
        </w:rPr>
        <w:t xml:space="preserve"> he</w:t>
      </w:r>
      <w:r w:rsidRPr="00030CCC">
        <w:rPr>
          <w:lang w:val="en-GB"/>
        </w:rPr>
        <w:t xml:space="preserve"> soon found </w:t>
      </w:r>
      <w:r w:rsidR="00816704">
        <w:rPr>
          <w:lang w:val="en-GB"/>
        </w:rPr>
        <w:t xml:space="preserve">that </w:t>
      </w:r>
      <w:r w:rsidRPr="00030CCC">
        <w:rPr>
          <w:lang w:val="en-GB"/>
        </w:rPr>
        <w:t>a significant portion of his sales came from contractors doing construction or renovation work on a larger scale. He was happy to sell to these contractors, many of whom were personal friends or relatives, and collect the money upon completion of the work.</w:t>
      </w:r>
    </w:p>
    <w:p w14:paraId="6D98EAD9" w14:textId="1E766B3D" w:rsidR="00644B7D" w:rsidRPr="00030CCC" w:rsidRDefault="00644B7D" w:rsidP="00644B7D">
      <w:pPr>
        <w:pStyle w:val="BodyTextMain"/>
        <w:rPr>
          <w:lang w:val="en-GB"/>
        </w:rPr>
      </w:pPr>
    </w:p>
    <w:p w14:paraId="3FFCC5EC" w14:textId="77777777" w:rsidR="00644B7D" w:rsidRPr="00030CCC" w:rsidRDefault="00644B7D" w:rsidP="00644B7D">
      <w:pPr>
        <w:pStyle w:val="BodyTextMain"/>
        <w:rPr>
          <w:lang w:val="en-GB"/>
        </w:rPr>
      </w:pPr>
    </w:p>
    <w:p w14:paraId="25A07584" w14:textId="7566678C" w:rsidR="00CE4CD8" w:rsidRPr="00030CCC" w:rsidRDefault="00CE4CD8" w:rsidP="00644B7D">
      <w:pPr>
        <w:pStyle w:val="Casehead2"/>
        <w:rPr>
          <w:lang w:val="en-GB"/>
        </w:rPr>
      </w:pPr>
      <w:r w:rsidRPr="00030CCC">
        <w:rPr>
          <w:lang w:val="en-GB"/>
        </w:rPr>
        <w:t>Home Construction and Renovation Division</w:t>
      </w:r>
    </w:p>
    <w:p w14:paraId="412C9E0C" w14:textId="77777777" w:rsidR="00644B7D" w:rsidRPr="00030CCC" w:rsidRDefault="00644B7D" w:rsidP="00644B7D">
      <w:pPr>
        <w:pStyle w:val="Casehead2"/>
        <w:rPr>
          <w:lang w:val="en-GB"/>
        </w:rPr>
      </w:pPr>
    </w:p>
    <w:p w14:paraId="17C900DA" w14:textId="561E861D" w:rsidR="00CE4CD8" w:rsidRPr="00030CCC" w:rsidRDefault="00CE4CD8" w:rsidP="00644B7D">
      <w:pPr>
        <w:pStyle w:val="BodyTextMain"/>
        <w:rPr>
          <w:lang w:val="en-GB"/>
        </w:rPr>
      </w:pPr>
      <w:r w:rsidRPr="00030CCC">
        <w:rPr>
          <w:lang w:val="en-GB"/>
        </w:rPr>
        <w:t xml:space="preserve">With the ability to acquire materials </w:t>
      </w:r>
      <w:r w:rsidR="003E7ECB">
        <w:rPr>
          <w:lang w:val="en-GB"/>
        </w:rPr>
        <w:t xml:space="preserve">more </w:t>
      </w:r>
      <w:r w:rsidRPr="00030CCC">
        <w:rPr>
          <w:lang w:val="en-GB"/>
        </w:rPr>
        <w:t>cheap</w:t>
      </w:r>
      <w:r w:rsidR="003E7ECB">
        <w:rPr>
          <w:lang w:val="en-GB"/>
        </w:rPr>
        <w:t>ly</w:t>
      </w:r>
      <w:r w:rsidRPr="00030CCC">
        <w:rPr>
          <w:lang w:val="en-GB"/>
        </w:rPr>
        <w:t xml:space="preserve"> than the average builder</w:t>
      </w:r>
      <w:r w:rsidR="00BA1AE7">
        <w:rPr>
          <w:lang w:val="en-GB"/>
        </w:rPr>
        <w:t>,</w:t>
      </w:r>
      <w:r w:rsidRPr="00030CCC">
        <w:rPr>
          <w:lang w:val="en-GB"/>
        </w:rPr>
        <w:t xml:space="preserve"> due to his company’s size, Frank also began a small construction company, using part of the retail operation’s space. This venture focused largely on home construction and renovation, using the same supplies and tools that the company sold daily. As he opened new stores and began to offer new services, he chose trusted family members and close friends to manage the daily affairs of the existing businesses</w:t>
      </w:r>
      <w:r w:rsidR="0051505D">
        <w:rPr>
          <w:lang w:val="en-GB"/>
        </w:rPr>
        <w:t>:</w:t>
      </w:r>
      <w:r w:rsidRPr="00030CCC">
        <w:rPr>
          <w:lang w:val="en-GB"/>
        </w:rPr>
        <w:t xml:space="preserve"> Bobby was put in charge of the retail operations</w:t>
      </w:r>
      <w:r w:rsidR="00BA1AE7">
        <w:rPr>
          <w:lang w:val="en-GB"/>
        </w:rPr>
        <w:t>,</w:t>
      </w:r>
      <w:r w:rsidRPr="00030CCC">
        <w:rPr>
          <w:lang w:val="en-GB"/>
        </w:rPr>
        <w:t xml:space="preserve"> </w:t>
      </w:r>
      <w:r w:rsidR="00BA1AE7">
        <w:rPr>
          <w:lang w:val="en-GB"/>
        </w:rPr>
        <w:t>as</w:t>
      </w:r>
      <w:r w:rsidR="00BA1AE7" w:rsidRPr="00030CCC">
        <w:rPr>
          <w:lang w:val="en-GB"/>
        </w:rPr>
        <w:t xml:space="preserve"> </w:t>
      </w:r>
      <w:r w:rsidRPr="00030CCC">
        <w:rPr>
          <w:lang w:val="en-GB"/>
        </w:rPr>
        <w:t>he had worked at a retail company in the past</w:t>
      </w:r>
      <w:r w:rsidR="001E17BE">
        <w:rPr>
          <w:lang w:val="en-GB"/>
        </w:rPr>
        <w:t>;</w:t>
      </w:r>
      <w:r w:rsidR="008A4595">
        <w:rPr>
          <w:lang w:val="en-GB"/>
        </w:rPr>
        <w:t xml:space="preserve"> and</w:t>
      </w:r>
      <w:r w:rsidRPr="00030CCC">
        <w:rPr>
          <w:lang w:val="en-GB"/>
        </w:rPr>
        <w:t xml:space="preserve"> Alec</w:t>
      </w:r>
      <w:r w:rsidR="00B213EE">
        <w:rPr>
          <w:lang w:val="en-GB"/>
        </w:rPr>
        <w:t xml:space="preserve">, another </w:t>
      </w:r>
      <w:r w:rsidR="00A942EF">
        <w:rPr>
          <w:lang w:val="en-GB"/>
        </w:rPr>
        <w:t xml:space="preserve">brother of </w:t>
      </w:r>
      <w:r w:rsidR="00B213EE">
        <w:rPr>
          <w:lang w:val="en-GB"/>
        </w:rPr>
        <w:t>Frank’s,</w:t>
      </w:r>
      <w:r w:rsidRPr="00030CCC">
        <w:rPr>
          <w:lang w:val="en-GB"/>
        </w:rPr>
        <w:t xml:space="preserve"> took control of the construction operations, </w:t>
      </w:r>
      <w:r w:rsidR="001017EA">
        <w:rPr>
          <w:lang w:val="en-GB"/>
        </w:rPr>
        <w:t>as</w:t>
      </w:r>
      <w:r w:rsidR="001017EA" w:rsidRPr="00030CCC">
        <w:rPr>
          <w:lang w:val="en-GB"/>
        </w:rPr>
        <w:t xml:space="preserve"> </w:t>
      </w:r>
      <w:r w:rsidRPr="00030CCC">
        <w:rPr>
          <w:lang w:val="en-GB"/>
        </w:rPr>
        <w:t>he had worked several construction jobs and knew the industry.</w:t>
      </w:r>
    </w:p>
    <w:p w14:paraId="2F59D9F2" w14:textId="77777777" w:rsidR="00644B7D" w:rsidRPr="00030CCC" w:rsidRDefault="00644B7D" w:rsidP="00644B7D">
      <w:pPr>
        <w:pStyle w:val="BodyTextMain"/>
        <w:rPr>
          <w:lang w:val="en-GB"/>
        </w:rPr>
      </w:pPr>
    </w:p>
    <w:p w14:paraId="15327201" w14:textId="2B776D68" w:rsidR="00CE4CD8" w:rsidRPr="00030CCC" w:rsidRDefault="00CE4CD8" w:rsidP="00644B7D">
      <w:pPr>
        <w:pStyle w:val="BodyTextMain"/>
        <w:rPr>
          <w:lang w:val="en-GB"/>
        </w:rPr>
      </w:pPr>
      <w:r w:rsidRPr="00030CCC">
        <w:rPr>
          <w:lang w:val="en-GB"/>
        </w:rPr>
        <w:t xml:space="preserve">The growth of the company over the past </w:t>
      </w:r>
      <w:r w:rsidR="00EF6D05">
        <w:rPr>
          <w:lang w:val="en-GB"/>
        </w:rPr>
        <w:t>30-plus</w:t>
      </w:r>
      <w:r w:rsidRPr="00030CCC">
        <w:rPr>
          <w:lang w:val="en-GB"/>
        </w:rPr>
        <w:t xml:space="preserve"> years had been organic, not undertaken with any specific goal in mind, and flowed partly from Frank’s ability to spot and seize upon unexpected opportunities and fill important roles with people he felt he could trust. The family nature and spirit of the business remained and grew stronger over time as new generations of the family became involved, and the Clarke companies became a fixture in the community.</w:t>
      </w:r>
    </w:p>
    <w:p w14:paraId="2F718EE6" w14:textId="3283E36C" w:rsidR="00644B7D" w:rsidRPr="00030CCC" w:rsidRDefault="00644B7D" w:rsidP="00644B7D">
      <w:pPr>
        <w:pStyle w:val="BodyTextMain"/>
        <w:rPr>
          <w:lang w:val="en-GB"/>
        </w:rPr>
      </w:pPr>
    </w:p>
    <w:p w14:paraId="08B88639" w14:textId="77777777" w:rsidR="00644B7D" w:rsidRPr="00030CCC" w:rsidRDefault="00644B7D" w:rsidP="00644B7D">
      <w:pPr>
        <w:pStyle w:val="BodyTextMain"/>
        <w:rPr>
          <w:lang w:val="en-GB"/>
        </w:rPr>
      </w:pPr>
    </w:p>
    <w:p w14:paraId="4B4C5CCA" w14:textId="2A01DFF9" w:rsidR="00CE4CD8" w:rsidRPr="00030CCC" w:rsidRDefault="00CE4CD8" w:rsidP="00644B7D">
      <w:pPr>
        <w:pStyle w:val="Casehead2"/>
        <w:rPr>
          <w:lang w:val="en-GB"/>
        </w:rPr>
      </w:pPr>
      <w:r w:rsidRPr="00030CCC">
        <w:rPr>
          <w:lang w:val="en-GB"/>
        </w:rPr>
        <w:t>Company Core Values</w:t>
      </w:r>
    </w:p>
    <w:p w14:paraId="24FA0DD4" w14:textId="77777777" w:rsidR="00644B7D" w:rsidRPr="00030CCC" w:rsidRDefault="00644B7D" w:rsidP="00644B7D">
      <w:pPr>
        <w:pStyle w:val="Casehead2"/>
        <w:rPr>
          <w:lang w:val="en-GB"/>
        </w:rPr>
      </w:pPr>
    </w:p>
    <w:p w14:paraId="4B9095B6" w14:textId="609546BF" w:rsidR="00CE4CD8" w:rsidRDefault="00CE4CD8" w:rsidP="00644B7D">
      <w:pPr>
        <w:pStyle w:val="BodyTextMain"/>
        <w:rPr>
          <w:lang w:val="en-GB"/>
        </w:rPr>
      </w:pPr>
      <w:r w:rsidRPr="00030CCC">
        <w:rPr>
          <w:lang w:val="en-GB"/>
        </w:rPr>
        <w:t xml:space="preserve">During his time at the company, Frank discussed a set of values that reflected what he thought the company and its employees should embody. It was company legend that </w:t>
      </w:r>
      <w:r w:rsidR="00B5235A">
        <w:rPr>
          <w:lang w:val="en-GB"/>
        </w:rPr>
        <w:t xml:space="preserve">he had </w:t>
      </w:r>
      <w:r w:rsidRPr="00030CCC">
        <w:rPr>
          <w:lang w:val="en-GB"/>
        </w:rPr>
        <w:t xml:space="preserve">first listed these values </w:t>
      </w:r>
      <w:r w:rsidR="00D25058">
        <w:rPr>
          <w:lang w:val="en-GB"/>
        </w:rPr>
        <w:t>extemporaneously</w:t>
      </w:r>
      <w:r w:rsidRPr="00030CCC">
        <w:rPr>
          <w:lang w:val="en-GB"/>
        </w:rPr>
        <w:t xml:space="preserve"> during a night out with members of Corner Brook’s Board of Trade. </w:t>
      </w:r>
      <w:r w:rsidR="006D4B89">
        <w:rPr>
          <w:lang w:val="en-GB"/>
        </w:rPr>
        <w:t>The</w:t>
      </w:r>
      <w:r w:rsidRPr="00030CCC">
        <w:rPr>
          <w:lang w:val="en-GB"/>
        </w:rPr>
        <w:t xml:space="preserve"> values</w:t>
      </w:r>
      <w:r w:rsidR="00E21C39">
        <w:rPr>
          <w:lang w:val="en-GB"/>
        </w:rPr>
        <w:t>,</w:t>
      </w:r>
      <w:r w:rsidRPr="00030CCC">
        <w:rPr>
          <w:lang w:val="en-GB"/>
        </w:rPr>
        <w:t xml:space="preserve"> </w:t>
      </w:r>
      <w:r w:rsidR="006D4B89">
        <w:rPr>
          <w:lang w:val="en-GB"/>
        </w:rPr>
        <w:t xml:space="preserve">which were later written down </w:t>
      </w:r>
      <w:r w:rsidR="006A3115">
        <w:rPr>
          <w:lang w:val="en-GB"/>
        </w:rPr>
        <w:t xml:space="preserve">so </w:t>
      </w:r>
      <w:r w:rsidR="00950FB2">
        <w:rPr>
          <w:lang w:val="en-GB"/>
        </w:rPr>
        <w:t xml:space="preserve">that </w:t>
      </w:r>
      <w:r w:rsidR="006A3115">
        <w:rPr>
          <w:lang w:val="en-GB"/>
        </w:rPr>
        <w:t xml:space="preserve">Frank could </w:t>
      </w:r>
      <w:r w:rsidR="00057DB5">
        <w:rPr>
          <w:lang w:val="en-GB"/>
        </w:rPr>
        <w:t xml:space="preserve">share his vision with </w:t>
      </w:r>
      <w:r w:rsidR="00950FB2">
        <w:rPr>
          <w:lang w:val="en-GB"/>
        </w:rPr>
        <w:t xml:space="preserve">CBSL </w:t>
      </w:r>
      <w:r w:rsidRPr="00030CCC">
        <w:rPr>
          <w:lang w:val="en-GB"/>
        </w:rPr>
        <w:t xml:space="preserve">managers and employees, were known in the company as the </w:t>
      </w:r>
      <w:r w:rsidR="007D2601">
        <w:rPr>
          <w:lang w:val="en-GB"/>
        </w:rPr>
        <w:t>“</w:t>
      </w:r>
      <w:r w:rsidRPr="00030CCC">
        <w:rPr>
          <w:lang w:val="en-GB"/>
        </w:rPr>
        <w:t xml:space="preserve">CREST </w:t>
      </w:r>
      <w:r w:rsidR="002C4089">
        <w:rPr>
          <w:lang w:val="en-GB"/>
        </w:rPr>
        <w:t>values</w:t>
      </w:r>
      <w:r w:rsidRPr="00030CCC">
        <w:rPr>
          <w:lang w:val="en-GB"/>
        </w:rPr>
        <w:t>,</w:t>
      </w:r>
      <w:r w:rsidR="007D2601">
        <w:rPr>
          <w:lang w:val="en-GB"/>
        </w:rPr>
        <w:t>”</w:t>
      </w:r>
      <w:r w:rsidRPr="00030CCC">
        <w:rPr>
          <w:lang w:val="en-GB"/>
        </w:rPr>
        <w:t xml:space="preserve"> </w:t>
      </w:r>
      <w:r w:rsidR="00DC742C">
        <w:rPr>
          <w:lang w:val="en-GB"/>
        </w:rPr>
        <w:t>with</w:t>
      </w:r>
      <w:r w:rsidR="00DC742C" w:rsidRPr="00030CCC">
        <w:rPr>
          <w:lang w:val="en-GB"/>
        </w:rPr>
        <w:t xml:space="preserve"> </w:t>
      </w:r>
      <w:r w:rsidRPr="00030CCC">
        <w:rPr>
          <w:lang w:val="en-GB"/>
        </w:rPr>
        <w:t xml:space="preserve">the acronym </w:t>
      </w:r>
      <w:r w:rsidR="00C852EA">
        <w:rPr>
          <w:lang w:val="en-GB"/>
        </w:rPr>
        <w:t xml:space="preserve">CREST </w:t>
      </w:r>
      <w:r w:rsidRPr="00030CCC">
        <w:rPr>
          <w:lang w:val="en-GB"/>
        </w:rPr>
        <w:t xml:space="preserve">formed </w:t>
      </w:r>
      <w:r w:rsidR="00411A36">
        <w:rPr>
          <w:lang w:val="en-GB"/>
        </w:rPr>
        <w:t>from</w:t>
      </w:r>
      <w:r w:rsidR="00411A36" w:rsidRPr="00030CCC">
        <w:rPr>
          <w:lang w:val="en-GB"/>
        </w:rPr>
        <w:t xml:space="preserve"> </w:t>
      </w:r>
      <w:r w:rsidR="00411A36">
        <w:rPr>
          <w:lang w:val="en-GB"/>
        </w:rPr>
        <w:t>the respective</w:t>
      </w:r>
      <w:r w:rsidR="00411A36" w:rsidRPr="00030CCC">
        <w:rPr>
          <w:lang w:val="en-GB"/>
        </w:rPr>
        <w:t xml:space="preserve"> </w:t>
      </w:r>
      <w:r w:rsidR="00411A36">
        <w:rPr>
          <w:lang w:val="en-GB"/>
        </w:rPr>
        <w:t>values of</w:t>
      </w:r>
      <w:r w:rsidR="00411A36" w:rsidRPr="00030CCC">
        <w:rPr>
          <w:lang w:val="en-GB"/>
        </w:rPr>
        <w:t xml:space="preserve"> </w:t>
      </w:r>
      <w:r w:rsidR="00411A36">
        <w:rPr>
          <w:lang w:val="en-GB"/>
        </w:rPr>
        <w:t xml:space="preserve">community, respect, excellence, service, and teamwork, </w:t>
      </w:r>
      <w:r w:rsidRPr="00030CCC">
        <w:rPr>
          <w:lang w:val="en-GB"/>
        </w:rPr>
        <w:t xml:space="preserve">and </w:t>
      </w:r>
      <w:r w:rsidR="00411A36">
        <w:rPr>
          <w:lang w:val="en-GB"/>
        </w:rPr>
        <w:t>with reference to</w:t>
      </w:r>
      <w:r w:rsidRPr="00030CCC">
        <w:rPr>
          <w:lang w:val="en-GB"/>
        </w:rPr>
        <w:t xml:space="preserve"> the high point of an ocean wave</w:t>
      </w:r>
      <w:r w:rsidR="006A64CB">
        <w:rPr>
          <w:lang w:val="en-GB"/>
        </w:rPr>
        <w:t xml:space="preserve"> (</w:t>
      </w:r>
      <w:r w:rsidR="003A79F2">
        <w:rPr>
          <w:lang w:val="en-GB"/>
        </w:rPr>
        <w:t>see Exhibit 4)</w:t>
      </w:r>
      <w:r w:rsidRPr="00030CCC">
        <w:rPr>
          <w:lang w:val="en-GB"/>
        </w:rPr>
        <w:t>.</w:t>
      </w:r>
    </w:p>
    <w:p w14:paraId="699BAD38" w14:textId="77777777" w:rsidR="00D25058" w:rsidRPr="00030CCC" w:rsidRDefault="00D25058" w:rsidP="00644B7D">
      <w:pPr>
        <w:pStyle w:val="BodyTextMain"/>
        <w:rPr>
          <w:lang w:val="en-GB"/>
        </w:rPr>
      </w:pPr>
    </w:p>
    <w:p w14:paraId="04CC4947" w14:textId="59C7EF9E" w:rsidR="00CE4CD8" w:rsidRPr="00030CCC" w:rsidRDefault="00CE4CD8" w:rsidP="00644B7D">
      <w:pPr>
        <w:pStyle w:val="BodyTextMain"/>
        <w:rPr>
          <w:lang w:val="en-GB"/>
        </w:rPr>
      </w:pPr>
      <w:r w:rsidRPr="00030CCC">
        <w:rPr>
          <w:lang w:val="en-GB"/>
        </w:rPr>
        <w:t xml:space="preserve">Although </w:t>
      </w:r>
      <w:r w:rsidR="00353711">
        <w:rPr>
          <w:lang w:val="en-GB"/>
        </w:rPr>
        <w:t>Frank did not</w:t>
      </w:r>
      <w:r w:rsidRPr="00030CCC">
        <w:rPr>
          <w:lang w:val="en-GB"/>
        </w:rPr>
        <w:t xml:space="preserve"> like the idea of creating long formal codes of conduct or employee handbooks, </w:t>
      </w:r>
      <w:r w:rsidR="00D72BD5">
        <w:rPr>
          <w:lang w:val="en-GB"/>
        </w:rPr>
        <w:t>he</w:t>
      </w:r>
      <w:r w:rsidRPr="00030CCC">
        <w:rPr>
          <w:lang w:val="en-GB"/>
        </w:rPr>
        <w:t xml:space="preserve"> thought that the CREST </w:t>
      </w:r>
      <w:r w:rsidR="005E3BDE">
        <w:rPr>
          <w:lang w:val="en-GB"/>
        </w:rPr>
        <w:t>values</w:t>
      </w:r>
      <w:r w:rsidR="005E3BDE" w:rsidRPr="00030CCC">
        <w:rPr>
          <w:lang w:val="en-GB"/>
        </w:rPr>
        <w:t xml:space="preserve"> </w:t>
      </w:r>
      <w:r w:rsidRPr="00030CCC">
        <w:rPr>
          <w:lang w:val="en-GB"/>
        </w:rPr>
        <w:t>were something that a</w:t>
      </w:r>
      <w:r w:rsidR="008D5C4F">
        <w:rPr>
          <w:lang w:val="en-GB"/>
        </w:rPr>
        <w:t>ll</w:t>
      </w:r>
      <w:r w:rsidRPr="00030CCC">
        <w:rPr>
          <w:lang w:val="en-GB"/>
        </w:rPr>
        <w:t xml:space="preserve"> employee</w:t>
      </w:r>
      <w:r w:rsidR="008D5C4F">
        <w:rPr>
          <w:lang w:val="en-GB"/>
        </w:rPr>
        <w:t>s</w:t>
      </w:r>
      <w:r w:rsidRPr="00030CCC">
        <w:rPr>
          <w:lang w:val="en-GB"/>
        </w:rPr>
        <w:t xml:space="preserve"> could understand and follow</w:t>
      </w:r>
      <w:r w:rsidR="00B42C37">
        <w:rPr>
          <w:lang w:val="en-GB"/>
        </w:rPr>
        <w:t xml:space="preserve">, using their </w:t>
      </w:r>
      <w:r w:rsidR="00B66B15">
        <w:rPr>
          <w:lang w:val="en-GB"/>
        </w:rPr>
        <w:t xml:space="preserve">own </w:t>
      </w:r>
      <w:r w:rsidR="00B42C37">
        <w:rPr>
          <w:lang w:val="en-GB"/>
        </w:rPr>
        <w:t>best judgment</w:t>
      </w:r>
      <w:r w:rsidRPr="00030CCC">
        <w:rPr>
          <w:lang w:val="en-GB"/>
        </w:rPr>
        <w:t xml:space="preserve">. </w:t>
      </w:r>
      <w:r w:rsidR="00B42C37">
        <w:rPr>
          <w:lang w:val="en-GB"/>
        </w:rPr>
        <w:t xml:space="preserve">Although </w:t>
      </w:r>
      <w:r w:rsidRPr="00030CCC">
        <w:rPr>
          <w:lang w:val="en-GB"/>
        </w:rPr>
        <w:t xml:space="preserve">Dan had always liked the CREST </w:t>
      </w:r>
      <w:r w:rsidR="00D16EE1">
        <w:rPr>
          <w:lang w:val="en-GB"/>
        </w:rPr>
        <w:t>values</w:t>
      </w:r>
      <w:r w:rsidRPr="00030CCC">
        <w:rPr>
          <w:lang w:val="en-GB"/>
        </w:rPr>
        <w:t>, he wondered if it might finally be time to implement a more formal and detailed code of conduct for employees and management to follow.</w:t>
      </w:r>
    </w:p>
    <w:p w14:paraId="086B86C5" w14:textId="201DEFBC" w:rsidR="00644B7D" w:rsidRPr="00030CCC" w:rsidRDefault="00644B7D" w:rsidP="00644B7D">
      <w:pPr>
        <w:pStyle w:val="BodyTextMain"/>
        <w:rPr>
          <w:lang w:val="en-GB"/>
        </w:rPr>
      </w:pPr>
    </w:p>
    <w:p w14:paraId="3782D3AB" w14:textId="77777777" w:rsidR="00644B7D" w:rsidRPr="00030CCC" w:rsidRDefault="00644B7D" w:rsidP="00644B7D">
      <w:pPr>
        <w:pStyle w:val="BodyTextMain"/>
        <w:rPr>
          <w:lang w:val="en-GB"/>
        </w:rPr>
      </w:pPr>
    </w:p>
    <w:p w14:paraId="2C23DA52" w14:textId="77777777" w:rsidR="00CE4CD8" w:rsidRPr="00030CCC" w:rsidRDefault="00CE4CD8" w:rsidP="003040C3">
      <w:pPr>
        <w:pStyle w:val="Casehead2"/>
        <w:keepNext/>
        <w:rPr>
          <w:lang w:val="en-GB"/>
        </w:rPr>
      </w:pPr>
      <w:r w:rsidRPr="00030CCC">
        <w:rPr>
          <w:lang w:val="en-GB"/>
        </w:rPr>
        <w:lastRenderedPageBreak/>
        <w:t>Present-Day Organization and Key Personnel</w:t>
      </w:r>
    </w:p>
    <w:p w14:paraId="31873F56" w14:textId="77777777" w:rsidR="00644B7D" w:rsidRPr="00030CCC" w:rsidRDefault="00644B7D" w:rsidP="003040C3">
      <w:pPr>
        <w:pStyle w:val="BodyTextMain"/>
        <w:keepNext/>
        <w:rPr>
          <w:lang w:val="en-GB"/>
        </w:rPr>
      </w:pPr>
    </w:p>
    <w:p w14:paraId="767B5819" w14:textId="66405F41" w:rsidR="00CE4CD8" w:rsidRPr="00030CCC" w:rsidRDefault="001D49E8" w:rsidP="003040C3">
      <w:pPr>
        <w:pStyle w:val="BodyTextMain"/>
        <w:keepNext/>
        <w:rPr>
          <w:lang w:val="en-GB"/>
        </w:rPr>
      </w:pPr>
      <w:r>
        <w:rPr>
          <w:lang w:val="en-GB"/>
        </w:rPr>
        <w:t>Dan</w:t>
      </w:r>
      <w:r w:rsidR="00CE4CD8" w:rsidRPr="00030CCC">
        <w:rPr>
          <w:lang w:val="en-GB"/>
        </w:rPr>
        <w:t xml:space="preserve"> served as </w:t>
      </w:r>
      <w:r w:rsidR="006928E2">
        <w:rPr>
          <w:lang w:val="en-GB"/>
        </w:rPr>
        <w:t>president</w:t>
      </w:r>
      <w:r w:rsidR="006928E2" w:rsidRPr="00030CCC">
        <w:rPr>
          <w:lang w:val="en-GB"/>
        </w:rPr>
        <w:t xml:space="preserve"> </w:t>
      </w:r>
      <w:r w:rsidR="00CE4CD8" w:rsidRPr="00030CCC">
        <w:rPr>
          <w:lang w:val="en-GB"/>
        </w:rPr>
        <w:t>and CEO of CBSL, overseeing the strategic operations of the company</w:t>
      </w:r>
      <w:r>
        <w:rPr>
          <w:lang w:val="en-GB"/>
        </w:rPr>
        <w:t xml:space="preserve"> (see Exhibit 5)</w:t>
      </w:r>
      <w:r w:rsidR="00CE4CD8" w:rsidRPr="00030CCC">
        <w:rPr>
          <w:lang w:val="en-GB"/>
        </w:rPr>
        <w:t>. After graduating from high school and working a summer at the CBSL warehouse in Corner Brook, Dan had gone off to Memorial University of Newfoundland</w:t>
      </w:r>
      <w:r w:rsidR="00422A7C">
        <w:rPr>
          <w:lang w:val="en-GB"/>
        </w:rPr>
        <w:t xml:space="preserve"> (Memorial University)</w:t>
      </w:r>
      <w:r w:rsidR="00CE4CD8" w:rsidRPr="00030CCC">
        <w:rPr>
          <w:lang w:val="en-GB"/>
        </w:rPr>
        <w:t xml:space="preserve"> in </w:t>
      </w:r>
      <w:r w:rsidR="008357C0">
        <w:rPr>
          <w:lang w:val="en-GB"/>
        </w:rPr>
        <w:t>Newfoundland’s</w:t>
      </w:r>
      <w:r w:rsidR="00CE4CD8" w:rsidRPr="00030CCC">
        <w:rPr>
          <w:lang w:val="en-GB"/>
        </w:rPr>
        <w:t xml:space="preserve"> capital</w:t>
      </w:r>
      <w:r w:rsidR="009A7D6C">
        <w:rPr>
          <w:lang w:val="en-GB"/>
        </w:rPr>
        <w:t xml:space="preserve">, </w:t>
      </w:r>
      <w:r w:rsidR="00CE4CD8" w:rsidRPr="00030CCC">
        <w:rPr>
          <w:lang w:val="en-GB"/>
        </w:rPr>
        <w:t xml:space="preserve">St. John’s. </w:t>
      </w:r>
      <w:r w:rsidR="002633F5">
        <w:rPr>
          <w:lang w:val="en-GB"/>
        </w:rPr>
        <w:t>He had</w:t>
      </w:r>
      <w:r w:rsidR="002C52E0">
        <w:rPr>
          <w:lang w:val="en-GB"/>
        </w:rPr>
        <w:t xml:space="preserve"> </w:t>
      </w:r>
      <w:r w:rsidR="00CE4CD8" w:rsidRPr="00030CCC">
        <w:rPr>
          <w:lang w:val="en-GB"/>
        </w:rPr>
        <w:t xml:space="preserve">earned a degree in </w:t>
      </w:r>
      <w:r w:rsidR="002C52E0">
        <w:rPr>
          <w:lang w:val="en-GB"/>
        </w:rPr>
        <w:t>civil engineering</w:t>
      </w:r>
      <w:r w:rsidR="00CE4CD8" w:rsidRPr="00030CCC">
        <w:rPr>
          <w:lang w:val="en-GB"/>
        </w:rPr>
        <w:t xml:space="preserve"> and landed a job with an engineering firm. Although </w:t>
      </w:r>
      <w:r w:rsidR="00245E32">
        <w:rPr>
          <w:lang w:val="en-GB"/>
        </w:rPr>
        <w:t xml:space="preserve">he </w:t>
      </w:r>
      <w:r w:rsidR="0014683D">
        <w:rPr>
          <w:lang w:val="en-GB"/>
        </w:rPr>
        <w:t xml:space="preserve">had </w:t>
      </w:r>
      <w:r w:rsidR="00CE4CD8" w:rsidRPr="00030CCC">
        <w:rPr>
          <w:lang w:val="en-GB"/>
        </w:rPr>
        <w:t xml:space="preserve">eventually transferred to Corner Brook so that he could raise his young family near his own childhood home, he had never involved himself directly with the family business. His older brother, Frank Jr., had been the heir apparent, working with his father since before </w:t>
      </w:r>
      <w:r w:rsidR="004F3A68">
        <w:rPr>
          <w:lang w:val="en-GB"/>
        </w:rPr>
        <w:t>finishing</w:t>
      </w:r>
      <w:r w:rsidR="00CE4CD8" w:rsidRPr="00030CCC">
        <w:rPr>
          <w:lang w:val="en-GB"/>
        </w:rPr>
        <w:t xml:space="preserve"> high school</w:t>
      </w:r>
      <w:r w:rsidR="00087A16">
        <w:rPr>
          <w:lang w:val="en-GB"/>
        </w:rPr>
        <w:t>.</w:t>
      </w:r>
      <w:r w:rsidR="00CE4CD8" w:rsidRPr="00030CCC">
        <w:rPr>
          <w:lang w:val="en-GB"/>
        </w:rPr>
        <w:t xml:space="preserve"> </w:t>
      </w:r>
      <w:r w:rsidR="00087A16">
        <w:rPr>
          <w:lang w:val="en-GB"/>
        </w:rPr>
        <w:t xml:space="preserve">But </w:t>
      </w:r>
      <w:r w:rsidR="00CE4CD8" w:rsidRPr="00030CCC">
        <w:rPr>
          <w:lang w:val="en-GB"/>
        </w:rPr>
        <w:t xml:space="preserve">Frank </w:t>
      </w:r>
      <w:r w:rsidR="00A300BF">
        <w:rPr>
          <w:lang w:val="en-GB"/>
        </w:rPr>
        <w:t xml:space="preserve">Jr. </w:t>
      </w:r>
      <w:r w:rsidR="00BF6A8A">
        <w:rPr>
          <w:lang w:val="en-GB"/>
        </w:rPr>
        <w:t>had</w:t>
      </w:r>
      <w:r w:rsidR="00A300BF" w:rsidRPr="00030CCC">
        <w:rPr>
          <w:lang w:val="en-GB"/>
        </w:rPr>
        <w:t xml:space="preserve"> </w:t>
      </w:r>
      <w:r w:rsidR="00CE4CD8" w:rsidRPr="00030CCC">
        <w:rPr>
          <w:lang w:val="en-GB"/>
        </w:rPr>
        <w:t>died tragically young, and so now stewardship of the company fell to Dan.</w:t>
      </w:r>
    </w:p>
    <w:p w14:paraId="024AE164" w14:textId="77777777" w:rsidR="00644B7D" w:rsidRPr="00030CCC" w:rsidRDefault="00644B7D" w:rsidP="00644B7D">
      <w:pPr>
        <w:pStyle w:val="BodyTextMain"/>
        <w:rPr>
          <w:lang w:val="en-GB"/>
        </w:rPr>
      </w:pPr>
    </w:p>
    <w:p w14:paraId="74EFAEE4" w14:textId="19CE283C" w:rsidR="00CE4CD8" w:rsidRPr="00030CCC" w:rsidRDefault="00CE4CD8" w:rsidP="00644B7D">
      <w:pPr>
        <w:pStyle w:val="BodyTextMain"/>
        <w:rPr>
          <w:lang w:val="en-GB"/>
        </w:rPr>
      </w:pPr>
      <w:r w:rsidRPr="00030CCC">
        <w:rPr>
          <w:lang w:val="en-GB"/>
        </w:rPr>
        <w:t>Randy Clarke and Ed Templeton managed the two divisions</w:t>
      </w:r>
      <w:r w:rsidR="000935E0">
        <w:rPr>
          <w:lang w:val="en-GB"/>
        </w:rPr>
        <w:t>—</w:t>
      </w:r>
      <w:r w:rsidR="00547863">
        <w:rPr>
          <w:lang w:val="en-GB"/>
        </w:rPr>
        <w:t xml:space="preserve">retail </w:t>
      </w:r>
      <w:r w:rsidR="00746E4B">
        <w:rPr>
          <w:lang w:val="en-GB"/>
        </w:rPr>
        <w:t>and</w:t>
      </w:r>
      <w:r w:rsidRPr="00030CCC">
        <w:rPr>
          <w:lang w:val="en-GB"/>
        </w:rPr>
        <w:t xml:space="preserve"> HCR, respectively. Each had been in his role for over 15 years and was supportive of Dan’s decision to take over the company.</w:t>
      </w:r>
    </w:p>
    <w:p w14:paraId="06385433" w14:textId="77777777" w:rsidR="00644B7D" w:rsidRPr="00030CCC" w:rsidRDefault="00644B7D" w:rsidP="00644B7D">
      <w:pPr>
        <w:pStyle w:val="BodyTextMain"/>
        <w:rPr>
          <w:lang w:val="en-GB"/>
        </w:rPr>
      </w:pPr>
    </w:p>
    <w:p w14:paraId="2A154BC1" w14:textId="5964E339" w:rsidR="00CE4CD8" w:rsidRPr="00030CCC" w:rsidRDefault="00CE4CD8" w:rsidP="00644B7D">
      <w:pPr>
        <w:pStyle w:val="BodyTextMain"/>
        <w:rPr>
          <w:lang w:val="en-GB"/>
        </w:rPr>
      </w:pPr>
      <w:r w:rsidRPr="00030CCC">
        <w:rPr>
          <w:lang w:val="en-GB"/>
        </w:rPr>
        <w:t>Randy</w:t>
      </w:r>
      <w:r w:rsidR="00043496">
        <w:rPr>
          <w:lang w:val="en-GB"/>
        </w:rPr>
        <w:t xml:space="preserve"> </w:t>
      </w:r>
      <w:r w:rsidRPr="00030CCC">
        <w:rPr>
          <w:lang w:val="en-GB"/>
        </w:rPr>
        <w:t>was Dan’s cousin</w:t>
      </w:r>
      <w:r w:rsidR="00217120">
        <w:rPr>
          <w:lang w:val="en-GB"/>
        </w:rPr>
        <w:t>—</w:t>
      </w:r>
      <w:r w:rsidR="00857B6D">
        <w:rPr>
          <w:lang w:val="en-GB"/>
        </w:rPr>
        <w:t>Dan’s</w:t>
      </w:r>
      <w:r w:rsidRPr="00030CCC">
        <w:rPr>
          <w:lang w:val="en-GB"/>
        </w:rPr>
        <w:t xml:space="preserve"> </w:t>
      </w:r>
      <w:r w:rsidR="002253D3">
        <w:rPr>
          <w:lang w:val="en-GB"/>
        </w:rPr>
        <w:t>U</w:t>
      </w:r>
      <w:r w:rsidRPr="00030CCC">
        <w:rPr>
          <w:lang w:val="en-GB"/>
        </w:rPr>
        <w:t xml:space="preserve">ncle Alec’s oldest son. After spending most of his 20s working on the mainland, Randy had returned to Corner Brook to settle down and start a family. He took control of the Corner Brook store to allow Frank Jr. to focus on his role as VP </w:t>
      </w:r>
      <w:r w:rsidR="00CE18D1">
        <w:rPr>
          <w:lang w:val="en-GB"/>
        </w:rPr>
        <w:t xml:space="preserve">of </w:t>
      </w:r>
      <w:r w:rsidR="007101CD">
        <w:rPr>
          <w:lang w:val="en-GB"/>
        </w:rPr>
        <w:t>retail</w:t>
      </w:r>
      <w:r w:rsidR="007101CD" w:rsidRPr="00030CCC">
        <w:rPr>
          <w:lang w:val="en-GB"/>
        </w:rPr>
        <w:t xml:space="preserve"> </w:t>
      </w:r>
      <w:r w:rsidRPr="00030CCC">
        <w:rPr>
          <w:lang w:val="en-GB"/>
        </w:rPr>
        <w:t xml:space="preserve">and </w:t>
      </w:r>
      <w:r w:rsidR="00CE18D1">
        <w:rPr>
          <w:lang w:val="en-GB"/>
        </w:rPr>
        <w:t xml:space="preserve">to </w:t>
      </w:r>
      <w:r w:rsidRPr="00030CCC">
        <w:rPr>
          <w:lang w:val="en-GB"/>
        </w:rPr>
        <w:t xml:space="preserve">assist </w:t>
      </w:r>
      <w:r w:rsidR="00E02DCD">
        <w:rPr>
          <w:lang w:val="en-GB"/>
        </w:rPr>
        <w:t>Frank S</w:t>
      </w:r>
      <w:r w:rsidR="00043496">
        <w:rPr>
          <w:lang w:val="en-GB"/>
        </w:rPr>
        <w:t>r.</w:t>
      </w:r>
      <w:r w:rsidRPr="00030CCC">
        <w:rPr>
          <w:lang w:val="en-GB"/>
        </w:rPr>
        <w:t xml:space="preserve"> in larger strategic decisions.</w:t>
      </w:r>
      <w:r w:rsidR="002253D3">
        <w:rPr>
          <w:lang w:val="en-GB"/>
        </w:rPr>
        <w:t xml:space="preserve"> </w:t>
      </w:r>
      <w:r w:rsidR="00807376">
        <w:rPr>
          <w:lang w:val="en-GB"/>
        </w:rPr>
        <w:t>Ra</w:t>
      </w:r>
      <w:r w:rsidR="00DD7B6E">
        <w:rPr>
          <w:lang w:val="en-GB"/>
        </w:rPr>
        <w:t>ndy</w:t>
      </w:r>
      <w:r w:rsidRPr="00030CCC">
        <w:rPr>
          <w:lang w:val="en-GB"/>
        </w:rPr>
        <w:t xml:space="preserve"> had taken some management courses at Memorial University’s Grenfell Campus in Corner Brook and had quickly found </w:t>
      </w:r>
      <w:r w:rsidR="00B0080F">
        <w:rPr>
          <w:lang w:val="en-GB"/>
        </w:rPr>
        <w:t xml:space="preserve">that </w:t>
      </w:r>
      <w:r w:rsidRPr="00030CCC">
        <w:rPr>
          <w:lang w:val="en-GB"/>
        </w:rPr>
        <w:t>he had a knack for store management.</w:t>
      </w:r>
    </w:p>
    <w:p w14:paraId="1D00AA0B" w14:textId="77777777" w:rsidR="00644B7D" w:rsidRPr="00030CCC" w:rsidRDefault="00644B7D" w:rsidP="00644B7D">
      <w:pPr>
        <w:pStyle w:val="BodyTextMain"/>
        <w:rPr>
          <w:lang w:val="en-GB"/>
        </w:rPr>
      </w:pPr>
    </w:p>
    <w:p w14:paraId="0E07E663" w14:textId="0D053485" w:rsidR="00CE4CD8" w:rsidRPr="00030CCC" w:rsidRDefault="00CE4CD8" w:rsidP="00644B7D">
      <w:pPr>
        <w:pStyle w:val="BodyTextMain"/>
        <w:rPr>
          <w:lang w:val="en-GB"/>
        </w:rPr>
      </w:pPr>
      <w:r w:rsidRPr="00030CCC">
        <w:rPr>
          <w:lang w:val="en-GB"/>
        </w:rPr>
        <w:t>Today, Randy managed the flagship Corner Brook store himself and oversaw the operations of the three other store managers. As the distance between the stores made in-person visits difficult while managing the daily operations of his store, Randy oversaw the other stores mainly via their reports to him and by regular informal conversations with the store managers. He therefore placed a lot of trust in the individual store managers to request materials from CBSL’s warehouse, extend credit to contractors, and make hiring and firing decisions without his direct input.</w:t>
      </w:r>
    </w:p>
    <w:p w14:paraId="2BDA4861" w14:textId="77777777" w:rsidR="00644B7D" w:rsidRPr="00030CCC" w:rsidRDefault="00644B7D" w:rsidP="00644B7D">
      <w:pPr>
        <w:pStyle w:val="BodyTextMain"/>
        <w:rPr>
          <w:lang w:val="en-GB"/>
        </w:rPr>
      </w:pPr>
    </w:p>
    <w:p w14:paraId="601E0B13" w14:textId="077758A2" w:rsidR="00CE4CD8" w:rsidRPr="00030CCC" w:rsidRDefault="00CE4CD8" w:rsidP="00644B7D">
      <w:pPr>
        <w:pStyle w:val="BodyTextMain"/>
        <w:rPr>
          <w:lang w:val="en-GB"/>
        </w:rPr>
      </w:pPr>
      <w:r w:rsidRPr="00030CCC">
        <w:rPr>
          <w:lang w:val="en-GB"/>
        </w:rPr>
        <w:t xml:space="preserve">Ed had worked for the company since his youth. His father had worked for the company’s HCR division and was a lifelong friend of the first </w:t>
      </w:r>
      <w:r w:rsidR="00CC506E">
        <w:rPr>
          <w:lang w:val="en-GB"/>
        </w:rPr>
        <w:t xml:space="preserve">HCR </w:t>
      </w:r>
      <w:r w:rsidRPr="00030CCC">
        <w:rPr>
          <w:lang w:val="en-GB"/>
        </w:rPr>
        <w:t>head, Alec. Ed had married Alec’s oldest daughter</w:t>
      </w:r>
      <w:r w:rsidR="00EC705B">
        <w:rPr>
          <w:lang w:val="en-GB"/>
        </w:rPr>
        <w:t>,</w:t>
      </w:r>
      <w:r w:rsidRPr="00030CCC">
        <w:rPr>
          <w:lang w:val="en-GB"/>
        </w:rPr>
        <w:t xml:space="preserve"> Karen. He had between three and four crews working under him, depending on the time of year and his ability to </w:t>
      </w:r>
      <w:r w:rsidR="00C43AF8">
        <w:rPr>
          <w:lang w:val="en-GB"/>
        </w:rPr>
        <w:t>secure</w:t>
      </w:r>
      <w:r w:rsidR="00941E0B">
        <w:rPr>
          <w:lang w:val="en-GB"/>
        </w:rPr>
        <w:t xml:space="preserve"> </w:t>
      </w:r>
      <w:r w:rsidRPr="00030CCC">
        <w:rPr>
          <w:lang w:val="en-GB"/>
        </w:rPr>
        <w:t>new jobs. Although he was a hard worker and highly skilled technically, he hated paperwork, including budgets, reports</w:t>
      </w:r>
      <w:r w:rsidR="00767095">
        <w:rPr>
          <w:lang w:val="en-GB"/>
        </w:rPr>
        <w:t>,</w:t>
      </w:r>
      <w:r w:rsidRPr="00030CCC">
        <w:rPr>
          <w:lang w:val="en-GB"/>
        </w:rPr>
        <w:t xml:space="preserve"> and invoices. He had several men who were permanent members of his staff</w:t>
      </w:r>
      <w:r w:rsidR="005F7478">
        <w:rPr>
          <w:lang w:val="en-GB"/>
        </w:rPr>
        <w:t>,</w:t>
      </w:r>
      <w:r w:rsidRPr="00030CCC">
        <w:rPr>
          <w:lang w:val="en-GB"/>
        </w:rPr>
        <w:t xml:space="preserve"> and </w:t>
      </w:r>
      <w:r w:rsidR="005F7478">
        <w:rPr>
          <w:lang w:val="en-GB"/>
        </w:rPr>
        <w:t xml:space="preserve">he </w:t>
      </w:r>
      <w:r w:rsidRPr="00030CCC">
        <w:rPr>
          <w:lang w:val="en-GB"/>
        </w:rPr>
        <w:t xml:space="preserve">hired others </w:t>
      </w:r>
      <w:r w:rsidR="00D7661A">
        <w:rPr>
          <w:lang w:val="en-GB"/>
        </w:rPr>
        <w:t>as</w:t>
      </w:r>
      <w:r w:rsidRPr="00030CCC">
        <w:rPr>
          <w:lang w:val="en-GB"/>
        </w:rPr>
        <w:t xml:space="preserve"> necessary</w:t>
      </w:r>
      <w:r w:rsidR="00D7661A">
        <w:rPr>
          <w:lang w:val="en-GB"/>
        </w:rPr>
        <w:t>,</w:t>
      </w:r>
      <w:r w:rsidRPr="00030CCC">
        <w:rPr>
          <w:lang w:val="en-GB"/>
        </w:rPr>
        <w:t xml:space="preserve"> </w:t>
      </w:r>
      <w:r w:rsidR="00932FCB">
        <w:rPr>
          <w:lang w:val="en-GB"/>
        </w:rPr>
        <w:t xml:space="preserve">such as </w:t>
      </w:r>
      <w:r w:rsidRPr="00030CCC">
        <w:rPr>
          <w:lang w:val="en-GB"/>
        </w:rPr>
        <w:t>when a job required extra hands or specific expertise.</w:t>
      </w:r>
    </w:p>
    <w:p w14:paraId="4D8AE620" w14:textId="64AB3376" w:rsidR="00644B7D" w:rsidRPr="00030CCC" w:rsidRDefault="00644B7D" w:rsidP="00644B7D">
      <w:pPr>
        <w:pStyle w:val="BodyTextMain"/>
        <w:rPr>
          <w:lang w:val="en-GB"/>
        </w:rPr>
      </w:pPr>
    </w:p>
    <w:p w14:paraId="16E22DE8" w14:textId="77777777" w:rsidR="00644B7D" w:rsidRPr="00030CCC" w:rsidRDefault="00644B7D" w:rsidP="00644B7D">
      <w:pPr>
        <w:pStyle w:val="BodyTextMain"/>
        <w:rPr>
          <w:lang w:val="en-GB"/>
        </w:rPr>
      </w:pPr>
    </w:p>
    <w:p w14:paraId="7B9BD10F" w14:textId="7E07D04E" w:rsidR="00CE4CD8" w:rsidRPr="00030CCC" w:rsidRDefault="00CE4CD8" w:rsidP="000742DD">
      <w:pPr>
        <w:pStyle w:val="Casehead2"/>
        <w:keepNext/>
        <w:rPr>
          <w:lang w:val="en-GB"/>
        </w:rPr>
      </w:pPr>
      <w:r w:rsidRPr="00030CCC">
        <w:rPr>
          <w:lang w:val="en-GB"/>
        </w:rPr>
        <w:t>Retail Operations</w:t>
      </w:r>
    </w:p>
    <w:p w14:paraId="0CCF34EE" w14:textId="77777777" w:rsidR="00644B7D" w:rsidRPr="00030CCC" w:rsidRDefault="00644B7D" w:rsidP="000742DD">
      <w:pPr>
        <w:pStyle w:val="BodyTextMain"/>
        <w:keepNext/>
        <w:rPr>
          <w:lang w:val="en-GB"/>
        </w:rPr>
      </w:pPr>
    </w:p>
    <w:p w14:paraId="23B021A4" w14:textId="76EBEE64" w:rsidR="00CE4CD8" w:rsidRPr="00030CCC" w:rsidRDefault="00CE4CD8" w:rsidP="000742DD">
      <w:pPr>
        <w:pStyle w:val="BodyTextMain"/>
        <w:keepNext/>
        <w:rPr>
          <w:lang w:val="en-GB"/>
        </w:rPr>
      </w:pPr>
      <w:r w:rsidRPr="00030CCC">
        <w:rPr>
          <w:lang w:val="en-GB"/>
        </w:rPr>
        <w:t xml:space="preserve">CBSL operated four retail locations in the significant population centres of </w:t>
      </w:r>
      <w:r w:rsidR="00350FF3">
        <w:rPr>
          <w:lang w:val="en-GB"/>
        </w:rPr>
        <w:t>western</w:t>
      </w:r>
      <w:r w:rsidR="00350FF3" w:rsidRPr="00030CCC">
        <w:rPr>
          <w:lang w:val="en-GB"/>
        </w:rPr>
        <w:t xml:space="preserve"> </w:t>
      </w:r>
      <w:r w:rsidRPr="00030CCC">
        <w:rPr>
          <w:lang w:val="en-GB"/>
        </w:rPr>
        <w:t>Newfoundland. These stores sold a wide variety of tools and materials for home improvement projects, including lumber, hardware, paint, flooring</w:t>
      </w:r>
      <w:r w:rsidR="00195A8E">
        <w:rPr>
          <w:lang w:val="en-GB"/>
        </w:rPr>
        <w:t>,</w:t>
      </w:r>
      <w:r w:rsidRPr="00030CCC">
        <w:rPr>
          <w:lang w:val="en-GB"/>
        </w:rPr>
        <w:t xml:space="preserve"> and bathroom supplies. </w:t>
      </w:r>
      <w:r w:rsidR="002045B8">
        <w:rPr>
          <w:lang w:val="en-GB"/>
        </w:rPr>
        <w:t>Each store</w:t>
      </w:r>
      <w:r w:rsidRPr="00030CCC">
        <w:rPr>
          <w:lang w:val="en-GB"/>
        </w:rPr>
        <w:t xml:space="preserve"> had several sections, with each section staffed by managers and supervisors with specific experience in the area as well as lower-level associates who usually </w:t>
      </w:r>
      <w:r w:rsidR="00971409">
        <w:rPr>
          <w:lang w:val="en-GB"/>
        </w:rPr>
        <w:t>had</w:t>
      </w:r>
      <w:r w:rsidR="00971409" w:rsidRPr="00030CCC">
        <w:rPr>
          <w:lang w:val="en-GB"/>
        </w:rPr>
        <w:t xml:space="preserve"> </w:t>
      </w:r>
      <w:r w:rsidRPr="00030CCC">
        <w:rPr>
          <w:lang w:val="en-GB"/>
        </w:rPr>
        <w:t>only a rudimentary knowledge of the area. Each store was run by a store manager, three of whom rose to the position by joining the company as young men and remaining loyal employees. Two of these managers left school before receiving their high school diplomas, while the third completed high school and a trades program before deciding to work at CBSL full-time. In general, store managers were highly competent at sales and people management but lacked a deeper knowledge of business strategy. As Randy had put it to Dan, “They’re all good fellas, though they’re a little rough around the edges sometimes. They understand their stores very well, and they know how to run their people, though sometimes it’s difficult for them to translate that knowledge to us at the office.”</w:t>
      </w:r>
    </w:p>
    <w:p w14:paraId="7B87FE2B" w14:textId="77777777" w:rsidR="00644B7D" w:rsidRPr="00030CCC" w:rsidRDefault="00644B7D" w:rsidP="00644B7D">
      <w:pPr>
        <w:pStyle w:val="BodyTextMain"/>
        <w:rPr>
          <w:lang w:val="en-GB"/>
        </w:rPr>
      </w:pPr>
    </w:p>
    <w:p w14:paraId="3707475A" w14:textId="7A0C34A0" w:rsidR="00CE4CD8" w:rsidRDefault="00CE4CD8" w:rsidP="00644B7D">
      <w:pPr>
        <w:pStyle w:val="BodyTextMain"/>
        <w:rPr>
          <w:spacing w:val="-2"/>
          <w:lang w:val="en-GB"/>
        </w:rPr>
      </w:pPr>
      <w:r w:rsidRPr="007D2182">
        <w:rPr>
          <w:spacing w:val="-2"/>
          <w:lang w:val="en-GB"/>
        </w:rPr>
        <w:lastRenderedPageBreak/>
        <w:t xml:space="preserve">Store managers all took great care in the hiring process, meeting with </w:t>
      </w:r>
      <w:r w:rsidR="007921DB" w:rsidRPr="007D2182">
        <w:rPr>
          <w:spacing w:val="-2"/>
          <w:lang w:val="en-GB"/>
        </w:rPr>
        <w:t>all</w:t>
      </w:r>
      <w:r w:rsidRPr="007D2182">
        <w:rPr>
          <w:spacing w:val="-2"/>
          <w:lang w:val="en-GB"/>
        </w:rPr>
        <w:t xml:space="preserve"> new hire</w:t>
      </w:r>
      <w:r w:rsidR="007921DB" w:rsidRPr="007D2182">
        <w:rPr>
          <w:spacing w:val="-2"/>
          <w:lang w:val="en-GB"/>
        </w:rPr>
        <w:t>s</w:t>
      </w:r>
      <w:r w:rsidRPr="007D2182">
        <w:rPr>
          <w:spacing w:val="-2"/>
          <w:lang w:val="en-GB"/>
        </w:rPr>
        <w:t xml:space="preserve"> to make sure they </w:t>
      </w:r>
      <w:r w:rsidR="006C466C" w:rsidRPr="007D2182">
        <w:rPr>
          <w:spacing w:val="-2"/>
          <w:lang w:val="en-GB"/>
        </w:rPr>
        <w:t xml:space="preserve">would </w:t>
      </w:r>
      <w:r w:rsidRPr="007D2182">
        <w:rPr>
          <w:spacing w:val="-2"/>
          <w:lang w:val="en-GB"/>
        </w:rPr>
        <w:t xml:space="preserve">be good workers, get along with their co-workers, and follow the CREST </w:t>
      </w:r>
      <w:r w:rsidR="00716BA9" w:rsidRPr="007D2182">
        <w:rPr>
          <w:spacing w:val="-2"/>
          <w:lang w:val="en-GB"/>
        </w:rPr>
        <w:t>values</w:t>
      </w:r>
      <w:r w:rsidRPr="007D2182">
        <w:rPr>
          <w:spacing w:val="-2"/>
          <w:lang w:val="en-GB"/>
        </w:rPr>
        <w:t xml:space="preserve">. If the manager decided that a person </w:t>
      </w:r>
      <w:r w:rsidR="005B60A7" w:rsidRPr="007D2182">
        <w:rPr>
          <w:spacing w:val="-2"/>
          <w:lang w:val="en-GB"/>
        </w:rPr>
        <w:t xml:space="preserve">was not </w:t>
      </w:r>
      <w:r w:rsidRPr="007D2182">
        <w:rPr>
          <w:spacing w:val="-2"/>
          <w:lang w:val="en-GB"/>
        </w:rPr>
        <w:t xml:space="preserve">a good fit, </w:t>
      </w:r>
      <w:r w:rsidR="00354C92" w:rsidRPr="007D2182">
        <w:rPr>
          <w:spacing w:val="-2"/>
          <w:lang w:val="en-GB"/>
        </w:rPr>
        <w:t>then that candidate would not</w:t>
      </w:r>
      <w:r w:rsidRPr="007D2182">
        <w:rPr>
          <w:spacing w:val="-2"/>
          <w:lang w:val="en-GB"/>
        </w:rPr>
        <w:t xml:space="preserve"> get the job. This situation seldom happened, as most applicants were already members of the community and had a good understanding of the company’s values.</w:t>
      </w:r>
    </w:p>
    <w:p w14:paraId="414BD975" w14:textId="15E236BF" w:rsidR="007A69BA" w:rsidRDefault="007A69BA" w:rsidP="00644B7D">
      <w:pPr>
        <w:pStyle w:val="BodyTextMain"/>
        <w:rPr>
          <w:spacing w:val="-2"/>
          <w:lang w:val="en-GB"/>
        </w:rPr>
      </w:pPr>
    </w:p>
    <w:p w14:paraId="225AFDAD" w14:textId="77777777" w:rsidR="007A69BA" w:rsidRPr="007D2182" w:rsidRDefault="007A69BA" w:rsidP="00644B7D">
      <w:pPr>
        <w:pStyle w:val="BodyTextMain"/>
        <w:rPr>
          <w:spacing w:val="-2"/>
          <w:lang w:val="en-GB"/>
        </w:rPr>
      </w:pPr>
    </w:p>
    <w:p w14:paraId="2D491912" w14:textId="695D3496" w:rsidR="00CE4CD8" w:rsidRPr="00030CCC" w:rsidRDefault="00CE4CD8" w:rsidP="00644B7D">
      <w:pPr>
        <w:pStyle w:val="Casehead3"/>
        <w:rPr>
          <w:lang w:val="en-GB"/>
        </w:rPr>
      </w:pPr>
      <w:r w:rsidRPr="00030CCC">
        <w:rPr>
          <w:lang w:val="en-GB"/>
        </w:rPr>
        <w:t>Salaries and Performance</w:t>
      </w:r>
    </w:p>
    <w:p w14:paraId="37B73F9A" w14:textId="77777777" w:rsidR="00644B7D" w:rsidRPr="00030CCC" w:rsidRDefault="00644B7D" w:rsidP="00644B7D">
      <w:pPr>
        <w:pStyle w:val="Casehead3"/>
        <w:rPr>
          <w:lang w:val="en-GB"/>
        </w:rPr>
      </w:pPr>
    </w:p>
    <w:p w14:paraId="6853850E" w14:textId="50B3E928" w:rsidR="00CE4CD8" w:rsidRPr="00030CCC" w:rsidRDefault="00CE4CD8" w:rsidP="00644B7D">
      <w:pPr>
        <w:pStyle w:val="BodyTextMain"/>
        <w:rPr>
          <w:lang w:val="en-GB"/>
        </w:rPr>
      </w:pPr>
      <w:r w:rsidRPr="00030CCC">
        <w:rPr>
          <w:lang w:val="en-GB"/>
        </w:rPr>
        <w:t xml:space="preserve">Store </w:t>
      </w:r>
      <w:r w:rsidR="008455BB">
        <w:rPr>
          <w:lang w:val="en-GB"/>
        </w:rPr>
        <w:t>managers</w:t>
      </w:r>
      <w:r w:rsidR="008455BB" w:rsidRPr="00030CCC">
        <w:rPr>
          <w:lang w:val="en-GB"/>
        </w:rPr>
        <w:t xml:space="preserve"> </w:t>
      </w:r>
      <w:r w:rsidRPr="00030CCC">
        <w:rPr>
          <w:lang w:val="en-GB"/>
        </w:rPr>
        <w:t xml:space="preserve">made a salary of approximately $45,000 per year, </w:t>
      </w:r>
      <w:r w:rsidR="009B2A7E">
        <w:rPr>
          <w:lang w:val="en-GB"/>
        </w:rPr>
        <w:t xml:space="preserve">which was </w:t>
      </w:r>
      <w:r w:rsidRPr="00030CCC">
        <w:rPr>
          <w:lang w:val="en-GB"/>
        </w:rPr>
        <w:t>considered a good living in an area where the annual median income was closer to $30,000 and for workers without a significant post-secondary education.</w:t>
      </w:r>
      <w:r w:rsidR="005554AB" w:rsidRPr="0018518F">
        <w:rPr>
          <w:rStyle w:val="FootnoteReference"/>
          <w:lang w:val="en-GB"/>
        </w:rPr>
        <w:footnoteReference w:id="16"/>
      </w:r>
      <w:r w:rsidRPr="009F17BF">
        <w:rPr>
          <w:lang w:val="en-GB"/>
        </w:rPr>
        <w:t xml:space="preserve"> </w:t>
      </w:r>
      <w:r w:rsidR="006C466C">
        <w:rPr>
          <w:lang w:val="en-GB"/>
        </w:rPr>
        <w:t>Store managers</w:t>
      </w:r>
      <w:r w:rsidR="006C466C" w:rsidRPr="00030CCC">
        <w:rPr>
          <w:lang w:val="en-GB"/>
        </w:rPr>
        <w:t xml:space="preserve"> </w:t>
      </w:r>
      <w:r w:rsidRPr="00030CCC">
        <w:rPr>
          <w:lang w:val="en-GB"/>
        </w:rPr>
        <w:t xml:space="preserve">could also avail </w:t>
      </w:r>
      <w:r w:rsidR="00EE06AA">
        <w:rPr>
          <w:lang w:val="en-GB"/>
        </w:rPr>
        <w:t xml:space="preserve">themselves </w:t>
      </w:r>
      <w:r w:rsidRPr="00030CCC">
        <w:rPr>
          <w:lang w:val="en-GB"/>
        </w:rPr>
        <w:t xml:space="preserve">of store bonuses if the company remained profitable and their store met target revenues agreed </w:t>
      </w:r>
      <w:r w:rsidR="00C522D3">
        <w:rPr>
          <w:lang w:val="en-GB"/>
        </w:rPr>
        <w:t xml:space="preserve">upon </w:t>
      </w:r>
      <w:r w:rsidRPr="00030CCC">
        <w:rPr>
          <w:lang w:val="en-GB"/>
        </w:rPr>
        <w:t xml:space="preserve">by the </w:t>
      </w:r>
      <w:r w:rsidR="00C522D3">
        <w:rPr>
          <w:lang w:val="en-GB"/>
        </w:rPr>
        <w:t>store manager</w:t>
      </w:r>
      <w:r w:rsidRPr="00030CCC">
        <w:rPr>
          <w:lang w:val="en-GB"/>
        </w:rPr>
        <w:t xml:space="preserve"> and VP </w:t>
      </w:r>
      <w:r w:rsidR="00C522D3">
        <w:rPr>
          <w:lang w:val="en-GB"/>
        </w:rPr>
        <w:t xml:space="preserve">of </w:t>
      </w:r>
      <w:r w:rsidR="00A173C0">
        <w:rPr>
          <w:lang w:val="en-GB"/>
        </w:rPr>
        <w:t>retail</w:t>
      </w:r>
      <w:r w:rsidRPr="00030CCC">
        <w:rPr>
          <w:lang w:val="en-GB"/>
        </w:rPr>
        <w:t>.</w:t>
      </w:r>
    </w:p>
    <w:p w14:paraId="525FA801" w14:textId="77777777" w:rsidR="00644B7D" w:rsidRPr="00030CCC" w:rsidRDefault="00644B7D" w:rsidP="00644B7D">
      <w:pPr>
        <w:pStyle w:val="BodyTextMain"/>
        <w:rPr>
          <w:lang w:val="en-GB"/>
        </w:rPr>
      </w:pPr>
    </w:p>
    <w:p w14:paraId="672448CB" w14:textId="7C553288" w:rsidR="00CE4CD8" w:rsidRPr="00030CCC" w:rsidRDefault="00CE4CD8" w:rsidP="00644B7D">
      <w:pPr>
        <w:pStyle w:val="BodyTextMain"/>
        <w:rPr>
          <w:lang w:val="en-GB"/>
        </w:rPr>
      </w:pPr>
      <w:r w:rsidRPr="00030CCC">
        <w:rPr>
          <w:lang w:val="en-GB"/>
        </w:rPr>
        <w:t xml:space="preserve">Department </w:t>
      </w:r>
      <w:r w:rsidR="00115EE9">
        <w:rPr>
          <w:lang w:val="en-GB"/>
        </w:rPr>
        <w:t>managers</w:t>
      </w:r>
      <w:r w:rsidR="00115EE9" w:rsidRPr="00030CCC">
        <w:rPr>
          <w:lang w:val="en-GB"/>
        </w:rPr>
        <w:t xml:space="preserve"> </w:t>
      </w:r>
      <w:r w:rsidRPr="00030CCC">
        <w:rPr>
          <w:lang w:val="en-GB"/>
        </w:rPr>
        <w:t xml:space="preserve">commanded a salary of about $35,000 per year. </w:t>
      </w:r>
      <w:r w:rsidR="006C466C">
        <w:rPr>
          <w:lang w:val="en-GB"/>
        </w:rPr>
        <w:t>They</w:t>
      </w:r>
      <w:r w:rsidRPr="00030CCC">
        <w:rPr>
          <w:lang w:val="en-GB"/>
        </w:rPr>
        <w:t xml:space="preserve"> shared in annual bonuses if their department and store both met standard profitability goals set by the store manager and the VP of </w:t>
      </w:r>
      <w:r w:rsidR="00AA34F1">
        <w:rPr>
          <w:lang w:val="en-GB"/>
        </w:rPr>
        <w:t>retail</w:t>
      </w:r>
      <w:r w:rsidRPr="00030CCC">
        <w:rPr>
          <w:lang w:val="en-GB"/>
        </w:rPr>
        <w:t>. This process had always been a loose one, as Randy felt it was important to reward managers for their efforts rather than punish them for conditions out of their control</w:t>
      </w:r>
      <w:r w:rsidR="00B376C4">
        <w:rPr>
          <w:lang w:val="en-GB"/>
        </w:rPr>
        <w:t>—</w:t>
      </w:r>
      <w:r w:rsidR="00C510F2">
        <w:rPr>
          <w:lang w:val="en-GB"/>
        </w:rPr>
        <w:t xml:space="preserve">such as </w:t>
      </w:r>
      <w:r w:rsidRPr="00030CCC">
        <w:rPr>
          <w:lang w:val="en-GB"/>
        </w:rPr>
        <w:t xml:space="preserve">downturns in housing starts, which </w:t>
      </w:r>
      <w:r w:rsidR="00C510F2">
        <w:rPr>
          <w:lang w:val="en-GB"/>
        </w:rPr>
        <w:t>reduced</w:t>
      </w:r>
      <w:r w:rsidR="00C510F2" w:rsidRPr="00030CCC">
        <w:rPr>
          <w:lang w:val="en-GB"/>
        </w:rPr>
        <w:t xml:space="preserve"> </w:t>
      </w:r>
      <w:r w:rsidRPr="00030CCC">
        <w:rPr>
          <w:lang w:val="en-GB"/>
        </w:rPr>
        <w:t>demand from the store’s contractor customers.</w:t>
      </w:r>
    </w:p>
    <w:p w14:paraId="04A519E4" w14:textId="77777777" w:rsidR="00644B7D" w:rsidRPr="00030CCC" w:rsidRDefault="00644B7D" w:rsidP="00644B7D">
      <w:pPr>
        <w:pStyle w:val="BodyTextMain"/>
        <w:rPr>
          <w:lang w:val="en-GB"/>
        </w:rPr>
      </w:pPr>
    </w:p>
    <w:p w14:paraId="7609845C" w14:textId="4419A3CD" w:rsidR="00CE4CD8" w:rsidRPr="00030CCC" w:rsidRDefault="006C466C" w:rsidP="00644B7D">
      <w:pPr>
        <w:pStyle w:val="BodyTextMain"/>
        <w:rPr>
          <w:lang w:val="en-GB"/>
        </w:rPr>
      </w:pPr>
      <w:r>
        <w:rPr>
          <w:lang w:val="en-GB"/>
        </w:rPr>
        <w:t>With the exception of</w:t>
      </w:r>
      <w:r w:rsidRPr="00030CCC">
        <w:rPr>
          <w:lang w:val="en-GB"/>
        </w:rPr>
        <w:t xml:space="preserve"> the small Christmas bonuses that the company paid to everyone</w:t>
      </w:r>
      <w:r>
        <w:rPr>
          <w:lang w:val="en-GB"/>
        </w:rPr>
        <w:t>,</w:t>
      </w:r>
      <w:r w:rsidRPr="00030CCC">
        <w:rPr>
          <w:lang w:val="en-GB"/>
        </w:rPr>
        <w:t xml:space="preserve"> </w:t>
      </w:r>
      <w:r>
        <w:rPr>
          <w:lang w:val="en-GB"/>
        </w:rPr>
        <w:t>front</w:t>
      </w:r>
      <w:r w:rsidR="00CE4CD8" w:rsidRPr="00030CCC">
        <w:rPr>
          <w:lang w:val="en-GB"/>
        </w:rPr>
        <w:t xml:space="preserve">-line associates and supervisors </w:t>
      </w:r>
      <w:r w:rsidR="0022538A">
        <w:rPr>
          <w:lang w:val="en-GB"/>
        </w:rPr>
        <w:t>did not</w:t>
      </w:r>
      <w:r w:rsidR="0022538A" w:rsidRPr="00030CCC">
        <w:rPr>
          <w:lang w:val="en-GB"/>
        </w:rPr>
        <w:t xml:space="preserve"> </w:t>
      </w:r>
      <w:r w:rsidR="00CE4CD8" w:rsidRPr="00030CCC">
        <w:rPr>
          <w:lang w:val="en-GB"/>
        </w:rPr>
        <w:t>receive annual bonuses as part of the jo</w:t>
      </w:r>
      <w:r>
        <w:rPr>
          <w:lang w:val="en-GB"/>
        </w:rPr>
        <w:t>b</w:t>
      </w:r>
      <w:r w:rsidR="00CE4CD8" w:rsidRPr="00030CCC">
        <w:rPr>
          <w:lang w:val="en-GB"/>
        </w:rPr>
        <w:t xml:space="preserve">; however, </w:t>
      </w:r>
      <w:r>
        <w:rPr>
          <w:lang w:val="en-GB"/>
        </w:rPr>
        <w:t>the associates’</w:t>
      </w:r>
      <w:r w:rsidRPr="00030CCC">
        <w:rPr>
          <w:lang w:val="en-GB"/>
        </w:rPr>
        <w:t xml:space="preserve"> </w:t>
      </w:r>
      <w:r w:rsidR="00CE4CD8" w:rsidRPr="00030CCC">
        <w:rPr>
          <w:lang w:val="en-GB"/>
        </w:rPr>
        <w:t xml:space="preserve">department managers could recommend them for performance bonuses. They also received regular pay bumps based on increased time working with the organization. </w:t>
      </w:r>
      <w:r w:rsidR="0074780A">
        <w:rPr>
          <w:lang w:val="en-GB"/>
        </w:rPr>
        <w:t>Front-line associates</w:t>
      </w:r>
      <w:r w:rsidR="0074780A" w:rsidRPr="00030CCC">
        <w:rPr>
          <w:lang w:val="en-GB"/>
        </w:rPr>
        <w:t xml:space="preserve"> </w:t>
      </w:r>
      <w:r w:rsidR="00CE4CD8" w:rsidRPr="00030CCC">
        <w:rPr>
          <w:lang w:val="en-GB"/>
        </w:rPr>
        <w:t>started at $</w:t>
      </w:r>
      <w:r w:rsidR="00E11FD6">
        <w:rPr>
          <w:lang w:val="en-GB"/>
        </w:rPr>
        <w:t>12</w:t>
      </w:r>
      <w:r w:rsidR="00F87008">
        <w:rPr>
          <w:lang w:val="en-GB"/>
        </w:rPr>
        <w:t>.00</w:t>
      </w:r>
      <w:r w:rsidR="007407AC">
        <w:rPr>
          <w:lang w:val="en-GB"/>
        </w:rPr>
        <w:t xml:space="preserve"> per hour</w:t>
      </w:r>
      <w:r w:rsidR="00CE4CD8" w:rsidRPr="00030CCC">
        <w:rPr>
          <w:lang w:val="en-GB"/>
        </w:rPr>
        <w:t xml:space="preserve">, </w:t>
      </w:r>
      <w:r>
        <w:rPr>
          <w:lang w:val="en-GB"/>
        </w:rPr>
        <w:t xml:space="preserve">which was </w:t>
      </w:r>
      <w:r w:rsidR="00CE4CD8" w:rsidRPr="00030CCC">
        <w:rPr>
          <w:lang w:val="en-GB"/>
        </w:rPr>
        <w:t xml:space="preserve">above </w:t>
      </w:r>
      <w:r w:rsidR="00432F4B">
        <w:rPr>
          <w:lang w:val="en-GB"/>
        </w:rPr>
        <w:t>Newfoundland’s</w:t>
      </w:r>
      <w:r w:rsidR="00CE4CD8" w:rsidRPr="00030CCC">
        <w:rPr>
          <w:lang w:val="en-GB"/>
        </w:rPr>
        <w:t xml:space="preserve"> minimum</w:t>
      </w:r>
      <w:r w:rsidR="00174826">
        <w:rPr>
          <w:lang w:val="en-GB"/>
        </w:rPr>
        <w:t xml:space="preserve"> hourly</w:t>
      </w:r>
      <w:r w:rsidR="00CE4CD8" w:rsidRPr="00030CCC">
        <w:rPr>
          <w:lang w:val="en-GB"/>
        </w:rPr>
        <w:t xml:space="preserve"> wage of $11.15</w:t>
      </w:r>
      <w:r w:rsidR="004105DD" w:rsidRPr="00030CCC">
        <w:rPr>
          <w:lang w:val="en-GB"/>
        </w:rPr>
        <w:t>.</w:t>
      </w:r>
      <w:r w:rsidR="00CE4CD8" w:rsidRPr="00030CCC">
        <w:rPr>
          <w:rStyle w:val="FootnoteReference"/>
          <w:sz w:val="24"/>
          <w:szCs w:val="24"/>
          <w:lang w:val="en-GB"/>
        </w:rPr>
        <w:footnoteReference w:id="17"/>
      </w:r>
    </w:p>
    <w:p w14:paraId="1D826788" w14:textId="77777777" w:rsidR="00644B7D" w:rsidRPr="00030CCC" w:rsidRDefault="00644B7D" w:rsidP="00644B7D">
      <w:pPr>
        <w:pStyle w:val="BodyTextMain"/>
        <w:rPr>
          <w:lang w:val="en-GB"/>
        </w:rPr>
      </w:pPr>
    </w:p>
    <w:p w14:paraId="6627BDD9" w14:textId="28FF2ADA" w:rsidR="00CE4CD8" w:rsidRPr="00030CCC" w:rsidRDefault="00A26663" w:rsidP="00644B7D">
      <w:pPr>
        <w:pStyle w:val="BodyTextMain"/>
        <w:rPr>
          <w:lang w:val="en-GB"/>
        </w:rPr>
      </w:pPr>
      <w:r>
        <w:rPr>
          <w:lang w:val="en-GB"/>
        </w:rPr>
        <w:t>Upon promotion, supervisors</w:t>
      </w:r>
      <w:r w:rsidRPr="00030CCC">
        <w:rPr>
          <w:lang w:val="en-GB"/>
        </w:rPr>
        <w:t xml:space="preserve"> </w:t>
      </w:r>
      <w:r w:rsidR="00CE4CD8" w:rsidRPr="00030CCC">
        <w:rPr>
          <w:lang w:val="en-GB"/>
        </w:rPr>
        <w:t xml:space="preserve">enjoyed an immediate pay </w:t>
      </w:r>
      <w:r w:rsidR="006F41FF">
        <w:rPr>
          <w:lang w:val="en-GB"/>
        </w:rPr>
        <w:t>raise</w:t>
      </w:r>
      <w:r w:rsidR="00CE4CD8" w:rsidRPr="00030CCC">
        <w:rPr>
          <w:lang w:val="en-GB"/>
        </w:rPr>
        <w:t xml:space="preserve"> of about $1.50</w:t>
      </w:r>
      <w:r w:rsidR="005C1050">
        <w:rPr>
          <w:lang w:val="en-GB"/>
        </w:rPr>
        <w:t xml:space="preserve"> per hour</w:t>
      </w:r>
      <w:r w:rsidR="00B6702D">
        <w:rPr>
          <w:lang w:val="en-GB"/>
        </w:rPr>
        <w:t xml:space="preserve"> (see Exhibit 6)</w:t>
      </w:r>
      <w:r w:rsidR="00D119A3">
        <w:rPr>
          <w:lang w:val="en-GB"/>
        </w:rPr>
        <w:t>.</w:t>
      </w:r>
    </w:p>
    <w:p w14:paraId="2B8CFC46" w14:textId="77777777" w:rsidR="00644B7D" w:rsidRPr="00030CCC" w:rsidRDefault="00644B7D" w:rsidP="00644B7D">
      <w:pPr>
        <w:pStyle w:val="BodyTextMain"/>
        <w:rPr>
          <w:lang w:val="en-GB"/>
        </w:rPr>
      </w:pPr>
    </w:p>
    <w:p w14:paraId="1DAB1490" w14:textId="0C5D4EAA" w:rsidR="00CE4CD8" w:rsidRPr="00030CCC" w:rsidRDefault="00207C37" w:rsidP="00644B7D">
      <w:pPr>
        <w:pStyle w:val="BodyTextMain"/>
        <w:rPr>
          <w:lang w:val="en-GB"/>
        </w:rPr>
      </w:pPr>
      <w:r>
        <w:rPr>
          <w:lang w:val="en-GB"/>
        </w:rPr>
        <w:t>Dan</w:t>
      </w:r>
      <w:r w:rsidRPr="00030CCC">
        <w:rPr>
          <w:lang w:val="en-GB"/>
        </w:rPr>
        <w:t xml:space="preserve"> </w:t>
      </w:r>
      <w:r w:rsidR="00CE4CD8" w:rsidRPr="00030CCC">
        <w:rPr>
          <w:lang w:val="en-GB"/>
        </w:rPr>
        <w:t xml:space="preserve">was increasingly worried about the way that retail employees were held to account for their performance. On an unplanned visit to the Springdale store last month, </w:t>
      </w:r>
      <w:r w:rsidR="006C466C">
        <w:rPr>
          <w:lang w:val="en-GB"/>
        </w:rPr>
        <w:t>Dan</w:t>
      </w:r>
      <w:r w:rsidR="00B27C01">
        <w:rPr>
          <w:lang w:val="en-GB"/>
        </w:rPr>
        <w:t xml:space="preserve"> had </w:t>
      </w:r>
      <w:r w:rsidR="00CE4CD8" w:rsidRPr="00030CCC">
        <w:rPr>
          <w:lang w:val="en-GB"/>
        </w:rPr>
        <w:t>noticed many signs of a lack of discipline: some of the department areas were disorganized, employees seemed</w:t>
      </w:r>
      <w:r w:rsidR="00813891">
        <w:rPr>
          <w:lang w:val="en-GB"/>
        </w:rPr>
        <w:t xml:space="preserve"> more</w:t>
      </w:r>
      <w:r w:rsidR="00CE4CD8" w:rsidRPr="00030CCC">
        <w:rPr>
          <w:lang w:val="en-GB"/>
        </w:rPr>
        <w:t xml:space="preserve"> focused on talking to one another or playing on their phones than </w:t>
      </w:r>
      <w:r w:rsidR="00813891">
        <w:rPr>
          <w:lang w:val="en-GB"/>
        </w:rPr>
        <w:t xml:space="preserve">on </w:t>
      </w:r>
      <w:r w:rsidR="00CE4CD8" w:rsidRPr="00030CCC">
        <w:rPr>
          <w:lang w:val="en-GB"/>
        </w:rPr>
        <w:t>paying attention to customers, and one of the doors from the store to the back storage area was left open and completely unmonitored. This encounter led Dan to wonder what controls he might be able to impose in these stores to ensure that proper standards of upkeep, attention</w:t>
      </w:r>
      <w:r w:rsidR="008B7D0A">
        <w:rPr>
          <w:lang w:val="en-GB"/>
        </w:rPr>
        <w:t>,</w:t>
      </w:r>
      <w:r w:rsidR="00CE4CD8" w:rsidRPr="00030CCC">
        <w:rPr>
          <w:lang w:val="en-GB"/>
        </w:rPr>
        <w:t xml:space="preserve"> and security were maintained. </w:t>
      </w:r>
      <w:r w:rsidR="00F833C8">
        <w:rPr>
          <w:lang w:val="en-GB"/>
        </w:rPr>
        <w:t>H</w:t>
      </w:r>
      <w:r w:rsidR="00CE4CD8" w:rsidRPr="00030CCC">
        <w:rPr>
          <w:lang w:val="en-GB"/>
        </w:rPr>
        <w:t xml:space="preserve">e </w:t>
      </w:r>
      <w:r w:rsidR="00F833C8">
        <w:rPr>
          <w:lang w:val="en-GB"/>
        </w:rPr>
        <w:t>also imagined controls</w:t>
      </w:r>
      <w:r w:rsidR="00CE4CD8" w:rsidRPr="00030CCC">
        <w:rPr>
          <w:lang w:val="en-GB"/>
        </w:rPr>
        <w:t xml:space="preserve"> to ensure that employees behaved properly</w:t>
      </w:r>
      <w:r w:rsidR="00F833C8">
        <w:rPr>
          <w:lang w:val="en-GB"/>
        </w:rPr>
        <w:t xml:space="preserve"> would be beneficial; however, </w:t>
      </w:r>
      <w:r w:rsidR="00532932">
        <w:rPr>
          <w:lang w:val="en-GB"/>
        </w:rPr>
        <w:t xml:space="preserve">he did not have a good idea of what form these </w:t>
      </w:r>
      <w:r w:rsidR="00F833C8">
        <w:rPr>
          <w:lang w:val="en-GB"/>
        </w:rPr>
        <w:t>controls for both proper standards and behaviour</w:t>
      </w:r>
      <w:r w:rsidR="00CE4CD8" w:rsidRPr="00030CCC">
        <w:rPr>
          <w:lang w:val="en-GB"/>
        </w:rPr>
        <w:t xml:space="preserve"> would take.</w:t>
      </w:r>
    </w:p>
    <w:p w14:paraId="312ECE4C" w14:textId="6BAD0669" w:rsidR="00644B7D" w:rsidRPr="00030CCC" w:rsidRDefault="00644B7D" w:rsidP="00644B7D">
      <w:pPr>
        <w:pStyle w:val="BodyTextMain"/>
        <w:rPr>
          <w:lang w:val="en-GB"/>
        </w:rPr>
      </w:pPr>
    </w:p>
    <w:p w14:paraId="60A7A26E" w14:textId="77777777" w:rsidR="009F17BF" w:rsidRDefault="009F17BF" w:rsidP="00B95FE1">
      <w:pPr>
        <w:pStyle w:val="Casehead2"/>
        <w:rPr>
          <w:lang w:val="en-GB"/>
        </w:rPr>
      </w:pPr>
    </w:p>
    <w:p w14:paraId="47408CE9" w14:textId="33125084" w:rsidR="00CE4CD8" w:rsidRPr="00030CCC" w:rsidRDefault="00CE4CD8" w:rsidP="00B95FE1">
      <w:pPr>
        <w:pStyle w:val="Casehead2"/>
        <w:rPr>
          <w:lang w:val="en-GB"/>
        </w:rPr>
      </w:pPr>
      <w:r w:rsidRPr="00030CCC">
        <w:rPr>
          <w:lang w:val="en-GB"/>
        </w:rPr>
        <w:t>Retail Customers and Credit</w:t>
      </w:r>
    </w:p>
    <w:p w14:paraId="55AAF190" w14:textId="77777777" w:rsidR="00644B7D" w:rsidRPr="00030CCC" w:rsidRDefault="00644B7D" w:rsidP="00644B7D">
      <w:pPr>
        <w:pStyle w:val="Casehead3"/>
        <w:rPr>
          <w:lang w:val="en-GB"/>
        </w:rPr>
      </w:pPr>
    </w:p>
    <w:p w14:paraId="126AB41E" w14:textId="66344EDE" w:rsidR="00CE4CD8" w:rsidRPr="00030CCC" w:rsidRDefault="00CE4CD8" w:rsidP="00644B7D">
      <w:pPr>
        <w:pStyle w:val="BodyTextMain"/>
        <w:rPr>
          <w:lang w:val="en-GB"/>
        </w:rPr>
      </w:pPr>
      <w:r w:rsidRPr="00030CCC">
        <w:rPr>
          <w:lang w:val="en-GB"/>
        </w:rPr>
        <w:t>Since</w:t>
      </w:r>
      <w:r w:rsidR="00EE06AA">
        <w:rPr>
          <w:lang w:val="en-GB"/>
        </w:rPr>
        <w:t xml:space="preserve"> its</w:t>
      </w:r>
      <w:r w:rsidR="00324CBC">
        <w:rPr>
          <w:lang w:val="en-GB"/>
        </w:rPr>
        <w:t xml:space="preserve"> </w:t>
      </w:r>
      <w:r w:rsidRPr="00030CCC">
        <w:rPr>
          <w:lang w:val="en-GB"/>
        </w:rPr>
        <w:t xml:space="preserve">earliest days, </w:t>
      </w:r>
      <w:r w:rsidR="00EE06AA" w:rsidRPr="00030CCC">
        <w:rPr>
          <w:lang w:val="en-GB"/>
        </w:rPr>
        <w:t xml:space="preserve">the </w:t>
      </w:r>
      <w:r w:rsidR="00EE06AA">
        <w:rPr>
          <w:lang w:val="en-GB"/>
        </w:rPr>
        <w:t>retail operation</w:t>
      </w:r>
      <w:r w:rsidR="00EE06AA" w:rsidRPr="00030CCC">
        <w:rPr>
          <w:lang w:val="en-GB"/>
        </w:rPr>
        <w:t xml:space="preserve"> </w:t>
      </w:r>
      <w:r w:rsidRPr="00030CCC">
        <w:rPr>
          <w:lang w:val="en-GB"/>
        </w:rPr>
        <w:t xml:space="preserve">had sold to two primary types of customers: </w:t>
      </w:r>
      <w:r w:rsidR="00E0779E">
        <w:rPr>
          <w:lang w:val="en-GB"/>
        </w:rPr>
        <w:t>individual</w:t>
      </w:r>
      <w:r w:rsidR="00E0779E" w:rsidRPr="00030CCC">
        <w:rPr>
          <w:lang w:val="en-GB"/>
        </w:rPr>
        <w:t xml:space="preserve"> </w:t>
      </w:r>
      <w:r w:rsidRPr="00030CCC">
        <w:rPr>
          <w:lang w:val="en-GB"/>
        </w:rPr>
        <w:t>customers who needed to buy hardware supplies for personal projects</w:t>
      </w:r>
      <w:r w:rsidR="006C466C">
        <w:rPr>
          <w:lang w:val="en-GB"/>
        </w:rPr>
        <w:t>,</w:t>
      </w:r>
      <w:r w:rsidRPr="00030CCC">
        <w:rPr>
          <w:lang w:val="en-GB"/>
        </w:rPr>
        <w:t xml:space="preserve"> and contractors who needed supplies to complete jobs for clients. Individual customers paid retail prices for inventory and worked on a </w:t>
      </w:r>
      <w:r w:rsidR="00662EA7">
        <w:rPr>
          <w:lang w:val="en-GB"/>
        </w:rPr>
        <w:t>cash-and-carry</w:t>
      </w:r>
      <w:r w:rsidRPr="00030CCC">
        <w:rPr>
          <w:lang w:val="en-GB"/>
        </w:rPr>
        <w:t xml:space="preserve"> basis. Contractors enjoyed a slight discount over individual customers, which was justified by the higher quantity of material they tended to buy. They could also buy on credit, a practice that endured from </w:t>
      </w:r>
      <w:r w:rsidRPr="00030CCC">
        <w:rPr>
          <w:lang w:val="en-GB"/>
        </w:rPr>
        <w:lastRenderedPageBreak/>
        <w:t xml:space="preserve">when Frank </w:t>
      </w:r>
      <w:r w:rsidR="001D215B">
        <w:rPr>
          <w:lang w:val="en-GB"/>
        </w:rPr>
        <w:t xml:space="preserve">first </w:t>
      </w:r>
      <w:r w:rsidRPr="00030CCC">
        <w:rPr>
          <w:lang w:val="en-GB"/>
        </w:rPr>
        <w:t xml:space="preserve">sold to his contractor friends. The store </w:t>
      </w:r>
      <w:r w:rsidR="0006587A">
        <w:rPr>
          <w:lang w:val="en-GB"/>
        </w:rPr>
        <w:t xml:space="preserve">did not </w:t>
      </w:r>
      <w:r w:rsidRPr="00030CCC">
        <w:rPr>
          <w:lang w:val="en-GB"/>
        </w:rPr>
        <w:t xml:space="preserve">subject contractors to credit checks or strict repayment terms, </w:t>
      </w:r>
      <w:r w:rsidR="00626689">
        <w:rPr>
          <w:lang w:val="en-GB"/>
        </w:rPr>
        <w:t>or</w:t>
      </w:r>
      <w:r w:rsidRPr="00030CCC">
        <w:rPr>
          <w:lang w:val="en-GB"/>
        </w:rPr>
        <w:t xml:space="preserve"> require any proof that a customer worked as a contractor. Although the terms of the credit stipulated that contractors would make payment within 30 days, this was never strictly enforced, and delays </w:t>
      </w:r>
      <w:r w:rsidR="008405AE">
        <w:rPr>
          <w:lang w:val="en-GB"/>
        </w:rPr>
        <w:t xml:space="preserve">of up </w:t>
      </w:r>
      <w:r w:rsidRPr="00030CCC">
        <w:rPr>
          <w:lang w:val="en-GB"/>
        </w:rPr>
        <w:t>to 60 or even 90 days were common.</w:t>
      </w:r>
    </w:p>
    <w:p w14:paraId="5C8DB07D" w14:textId="42B89762" w:rsidR="00644B7D" w:rsidRPr="00030CCC" w:rsidRDefault="00644B7D" w:rsidP="00644B7D">
      <w:pPr>
        <w:pStyle w:val="BodyTextMain"/>
        <w:rPr>
          <w:lang w:val="en-GB"/>
        </w:rPr>
      </w:pPr>
    </w:p>
    <w:p w14:paraId="3E945AA0" w14:textId="77777777" w:rsidR="00644B7D" w:rsidRPr="00030CCC" w:rsidRDefault="00644B7D" w:rsidP="00644B7D">
      <w:pPr>
        <w:pStyle w:val="BodyTextMain"/>
        <w:rPr>
          <w:lang w:val="en-GB"/>
        </w:rPr>
      </w:pPr>
    </w:p>
    <w:p w14:paraId="228CA4D6" w14:textId="5C6585AA" w:rsidR="00CE4CD8" w:rsidRPr="00030CCC" w:rsidRDefault="00CE4CD8" w:rsidP="009C6C92">
      <w:pPr>
        <w:pStyle w:val="Casehead2"/>
        <w:keepNext/>
        <w:rPr>
          <w:lang w:val="en-GB"/>
        </w:rPr>
      </w:pPr>
      <w:r w:rsidRPr="00030CCC">
        <w:rPr>
          <w:lang w:val="en-GB"/>
        </w:rPr>
        <w:t>Warehouse and Inventory Management</w:t>
      </w:r>
    </w:p>
    <w:p w14:paraId="3DC5A6EC" w14:textId="77777777" w:rsidR="00644B7D" w:rsidRPr="00030CCC" w:rsidRDefault="00644B7D" w:rsidP="009C6C92">
      <w:pPr>
        <w:pStyle w:val="BodyTextMain"/>
        <w:keepNext/>
        <w:rPr>
          <w:lang w:val="en-GB"/>
        </w:rPr>
      </w:pPr>
    </w:p>
    <w:p w14:paraId="089C7997" w14:textId="6989CF35" w:rsidR="00CE4CD8" w:rsidRPr="00030CCC" w:rsidRDefault="00CE4CD8" w:rsidP="009C6C92">
      <w:pPr>
        <w:pStyle w:val="BodyTextMain"/>
        <w:keepNext/>
        <w:rPr>
          <w:lang w:val="en-GB"/>
        </w:rPr>
      </w:pPr>
      <w:r w:rsidRPr="00030CCC">
        <w:rPr>
          <w:lang w:val="en-GB"/>
        </w:rPr>
        <w:t xml:space="preserve">Most inventory for CBSL came to Newfoundland via ferry, arriving at Port aux Basques, where members of the </w:t>
      </w:r>
      <w:r w:rsidR="00594799">
        <w:rPr>
          <w:lang w:val="en-GB"/>
        </w:rPr>
        <w:t>warehouse</w:t>
      </w:r>
      <w:r w:rsidR="00594799" w:rsidRPr="00030CCC">
        <w:rPr>
          <w:lang w:val="en-GB"/>
        </w:rPr>
        <w:t xml:space="preserve"> </w:t>
      </w:r>
      <w:r w:rsidRPr="00030CCC">
        <w:rPr>
          <w:lang w:val="en-GB"/>
        </w:rPr>
        <w:t xml:space="preserve">team received and transported it by truck along the Trans-Canada Highway to the Corner Brook warehouse. </w:t>
      </w:r>
      <w:r w:rsidR="006211EA">
        <w:rPr>
          <w:lang w:val="en-GB"/>
        </w:rPr>
        <w:t>Upon arrival</w:t>
      </w:r>
      <w:r w:rsidRPr="00030CCC">
        <w:rPr>
          <w:lang w:val="en-GB"/>
        </w:rPr>
        <w:t>, warehouse personnel logged the items as being at the Corner Brook location until they were requested by another store location or sold.</w:t>
      </w:r>
    </w:p>
    <w:p w14:paraId="6635909C" w14:textId="77777777" w:rsidR="00644B7D" w:rsidRPr="00030CCC" w:rsidRDefault="00644B7D" w:rsidP="00644B7D">
      <w:pPr>
        <w:pStyle w:val="BodyTextMain"/>
        <w:rPr>
          <w:lang w:val="en-GB"/>
        </w:rPr>
      </w:pPr>
    </w:p>
    <w:p w14:paraId="4B836DE3" w14:textId="15D1D8DB" w:rsidR="00365C55" w:rsidRDefault="00CE4CD8" w:rsidP="00644B7D">
      <w:pPr>
        <w:pStyle w:val="BodyTextMain"/>
        <w:rPr>
          <w:lang w:val="en-GB"/>
        </w:rPr>
      </w:pPr>
      <w:r w:rsidRPr="00030CCC">
        <w:rPr>
          <w:lang w:val="en-GB"/>
        </w:rPr>
        <w:t xml:space="preserve">Other store managers sometimes complained that Randy’s store enjoyed a measure of preferential treatment, receiving new stock, especially of high-value items, ahead of their stores. Questions also persisted about material that showed as present in the system but still took days or weeks to be located and shipped. For his part, Randy seemed content with the system. </w:t>
      </w:r>
      <w:r w:rsidR="006211EA">
        <w:rPr>
          <w:lang w:val="en-GB"/>
        </w:rPr>
        <w:t>He</w:t>
      </w:r>
      <w:r w:rsidR="006211EA" w:rsidRPr="00030CCC">
        <w:rPr>
          <w:lang w:val="en-GB"/>
        </w:rPr>
        <w:t xml:space="preserve"> </w:t>
      </w:r>
      <w:r w:rsidR="004D71F5">
        <w:rPr>
          <w:lang w:val="en-GB"/>
        </w:rPr>
        <w:t xml:space="preserve">had </w:t>
      </w:r>
      <w:r w:rsidRPr="00030CCC">
        <w:rPr>
          <w:lang w:val="en-GB"/>
        </w:rPr>
        <w:t>once defended management of the warehouse to Dan, saying,</w:t>
      </w:r>
    </w:p>
    <w:p w14:paraId="13DC8719" w14:textId="77777777" w:rsidR="00365C55" w:rsidRDefault="00365C55" w:rsidP="00644B7D">
      <w:pPr>
        <w:pStyle w:val="BodyTextMain"/>
        <w:rPr>
          <w:lang w:val="en-GB"/>
        </w:rPr>
      </w:pPr>
    </w:p>
    <w:p w14:paraId="03B9E31D" w14:textId="7FC28B90" w:rsidR="00B22E35" w:rsidRDefault="00CE4CD8" w:rsidP="00365C55">
      <w:pPr>
        <w:pStyle w:val="BodyTextMain"/>
        <w:ind w:left="720"/>
        <w:rPr>
          <w:lang w:val="en-GB"/>
        </w:rPr>
      </w:pPr>
      <w:r w:rsidRPr="00030CCC">
        <w:rPr>
          <w:lang w:val="en-GB"/>
        </w:rPr>
        <w:t xml:space="preserve">It’s hard for anyone else to find anything in the warehouse or the lumber yard. Amos Reid has been running the place for over </w:t>
      </w:r>
      <w:r w:rsidR="00A3183B">
        <w:rPr>
          <w:lang w:val="en-GB"/>
        </w:rPr>
        <w:t>10</w:t>
      </w:r>
      <w:r w:rsidR="00A3183B" w:rsidRPr="00030CCC">
        <w:rPr>
          <w:lang w:val="en-GB"/>
        </w:rPr>
        <w:t xml:space="preserve"> </w:t>
      </w:r>
      <w:r w:rsidRPr="00030CCC">
        <w:rPr>
          <w:lang w:val="en-GB"/>
        </w:rPr>
        <w:t>years now, and he’s got his system in his head for organizing everything. He works at his own pace though, and you can’t rush him. Sometimes it takes him some time to update the system and record lumber or flooring or whatever as shipped, but it always turns up. I know people get frustrated, but there’s not a lot that can be done.</w:t>
      </w:r>
    </w:p>
    <w:p w14:paraId="7D9C86C0" w14:textId="77777777" w:rsidR="00B22E35" w:rsidRDefault="00B22E35" w:rsidP="00B22E35">
      <w:pPr>
        <w:pStyle w:val="BodyTextMain"/>
        <w:rPr>
          <w:lang w:val="en-GB"/>
        </w:rPr>
      </w:pPr>
    </w:p>
    <w:p w14:paraId="654E615F" w14:textId="19F68574" w:rsidR="00CB3BAA" w:rsidRDefault="005728A5" w:rsidP="00B22E35">
      <w:pPr>
        <w:pStyle w:val="BodyTextMain"/>
        <w:rPr>
          <w:lang w:val="en-GB"/>
        </w:rPr>
      </w:pPr>
      <w:r>
        <w:rPr>
          <w:lang w:val="en-GB"/>
        </w:rPr>
        <w:t>Randy</w:t>
      </w:r>
      <w:r w:rsidR="00CE4CD8" w:rsidRPr="00030CCC">
        <w:rPr>
          <w:lang w:val="en-GB"/>
        </w:rPr>
        <w:t xml:space="preserve"> was similarly dismissive of charges of favouritism, attributing the situation to the proximity of the warehouse to his store</w:t>
      </w:r>
      <w:r w:rsidR="00CB3BAA">
        <w:rPr>
          <w:lang w:val="en-GB"/>
        </w:rPr>
        <w:t>:</w:t>
      </w:r>
    </w:p>
    <w:p w14:paraId="44058B35" w14:textId="77777777" w:rsidR="00CB3BAA" w:rsidRDefault="00CB3BAA" w:rsidP="00B22E35">
      <w:pPr>
        <w:pStyle w:val="BodyTextMain"/>
        <w:rPr>
          <w:lang w:val="en-GB"/>
        </w:rPr>
      </w:pPr>
    </w:p>
    <w:p w14:paraId="75F15325" w14:textId="0948D493" w:rsidR="00CE4CD8" w:rsidRPr="009C6C92" w:rsidRDefault="00CE4CD8" w:rsidP="009F17BF">
      <w:pPr>
        <w:pStyle w:val="BodyTextMain"/>
        <w:ind w:left="720"/>
        <w:rPr>
          <w:spacing w:val="-4"/>
          <w:lang w:val="en-GB"/>
        </w:rPr>
      </w:pPr>
      <w:r w:rsidRPr="009C6C92">
        <w:rPr>
          <w:spacing w:val="-4"/>
          <w:lang w:val="en-GB"/>
        </w:rPr>
        <w:t>Listen, if my store was 150 or 200 kilometres away from the warehouse, I’d have the same kind of delays as everyone else. But the warehouse is right next to where our storefront is, so of course we’ll get things quicker. And if a customer needs something and Amos can tell us where it is, my people will get it on the spot. All of my department managers have access to the warehouse if they need anything.</w:t>
      </w:r>
    </w:p>
    <w:p w14:paraId="1903530D" w14:textId="77777777" w:rsidR="00644B7D" w:rsidRPr="00030CCC" w:rsidRDefault="00644B7D" w:rsidP="00644B7D">
      <w:pPr>
        <w:pStyle w:val="BodyTextMain"/>
        <w:rPr>
          <w:lang w:val="en-GB"/>
        </w:rPr>
      </w:pPr>
    </w:p>
    <w:p w14:paraId="460FA29C" w14:textId="0D879359" w:rsidR="00CE4CD8" w:rsidRPr="00030CCC" w:rsidRDefault="00CE4CD8" w:rsidP="00644B7D">
      <w:pPr>
        <w:pStyle w:val="BodyTextMain"/>
        <w:rPr>
          <w:lang w:val="en-GB"/>
        </w:rPr>
      </w:pPr>
      <w:r w:rsidRPr="00030CCC">
        <w:rPr>
          <w:lang w:val="en-GB"/>
        </w:rPr>
        <w:t xml:space="preserve">Although </w:t>
      </w:r>
      <w:r w:rsidR="00E02DCD">
        <w:rPr>
          <w:lang w:val="en-GB"/>
        </w:rPr>
        <w:t>Dan</w:t>
      </w:r>
      <w:r w:rsidR="00E02DCD" w:rsidRPr="00030CCC">
        <w:rPr>
          <w:lang w:val="en-GB"/>
        </w:rPr>
        <w:t xml:space="preserve"> </w:t>
      </w:r>
      <w:r w:rsidRPr="00030CCC">
        <w:rPr>
          <w:lang w:val="en-GB"/>
        </w:rPr>
        <w:t>had great respect for Amos, the apparent lack of rigour in the organization of the warehouse was increasingly concerning for him. He wondered what kind of system the company might be able to implement to ensure that inventory was catalogued and delivered efficiently and fairly. The apparent lack of security for the warehouse also gave him pause. It concerned him that an employee could easily take inventory from storage to their store and fail to record the transfer properly. He wondered how easy it would be for an unscrupulous employee to steal materials from the warehouse without warehouse employees, or the company’s inventory system, recognizing the loss.</w:t>
      </w:r>
    </w:p>
    <w:p w14:paraId="20DCAFFA" w14:textId="4D57D593" w:rsidR="00644B7D" w:rsidRPr="00030CCC" w:rsidRDefault="00644B7D" w:rsidP="00644B7D">
      <w:pPr>
        <w:pStyle w:val="BodyTextMain"/>
        <w:rPr>
          <w:lang w:val="en-GB"/>
        </w:rPr>
      </w:pPr>
    </w:p>
    <w:p w14:paraId="3DA93461" w14:textId="77777777" w:rsidR="00644B7D" w:rsidRPr="00030CCC" w:rsidRDefault="00644B7D" w:rsidP="00644B7D">
      <w:pPr>
        <w:pStyle w:val="BodyTextMain"/>
        <w:rPr>
          <w:lang w:val="en-GB"/>
        </w:rPr>
      </w:pPr>
    </w:p>
    <w:p w14:paraId="60DE115D" w14:textId="38928C9B" w:rsidR="00CE4CD8" w:rsidRPr="00030CCC" w:rsidRDefault="00CE4CD8" w:rsidP="00B95FE1">
      <w:pPr>
        <w:pStyle w:val="Casehead2"/>
        <w:rPr>
          <w:lang w:val="en-GB"/>
        </w:rPr>
      </w:pPr>
      <w:r w:rsidRPr="00030CCC">
        <w:rPr>
          <w:lang w:val="en-GB"/>
        </w:rPr>
        <w:t>Home Construction and Renovation</w:t>
      </w:r>
    </w:p>
    <w:p w14:paraId="176403CE" w14:textId="77777777" w:rsidR="00644B7D" w:rsidRPr="00030CCC" w:rsidRDefault="00644B7D" w:rsidP="00B95FE1">
      <w:pPr>
        <w:pStyle w:val="BodyTextMain"/>
        <w:rPr>
          <w:lang w:val="en-GB"/>
        </w:rPr>
      </w:pPr>
    </w:p>
    <w:p w14:paraId="424CFCB2" w14:textId="026C8D86" w:rsidR="00CE4CD8" w:rsidRDefault="00CE4CD8" w:rsidP="00B95FE1">
      <w:pPr>
        <w:pStyle w:val="BodyTextMain"/>
        <w:rPr>
          <w:lang w:val="en-GB"/>
        </w:rPr>
      </w:pPr>
      <w:r w:rsidRPr="00030CCC">
        <w:rPr>
          <w:lang w:val="en-GB"/>
        </w:rPr>
        <w:t xml:space="preserve">HCR was the branch of the business that could help homeowners or other clients by providing both materials and labour. Most of the division’s customers were members of the community that needed small jobs done quickly and competently. The company quoted </w:t>
      </w:r>
      <w:r w:rsidR="00316A45">
        <w:rPr>
          <w:lang w:val="en-GB"/>
        </w:rPr>
        <w:t xml:space="preserve">customers </w:t>
      </w:r>
      <w:r w:rsidRPr="00030CCC">
        <w:rPr>
          <w:lang w:val="en-GB"/>
        </w:rPr>
        <w:t xml:space="preserve">the costs for these jobs based on an hourly rate and the wholesale cost of the material to be used. This rate kept customers happy and helped the company </w:t>
      </w:r>
      <w:r w:rsidR="00F03101">
        <w:rPr>
          <w:lang w:val="en-GB"/>
        </w:rPr>
        <w:t>secure</w:t>
      </w:r>
      <w:r w:rsidR="00F03101" w:rsidRPr="00030CCC">
        <w:rPr>
          <w:lang w:val="en-GB"/>
        </w:rPr>
        <w:t xml:space="preserve"> </w:t>
      </w:r>
      <w:r w:rsidRPr="00030CCC">
        <w:rPr>
          <w:lang w:val="en-GB"/>
        </w:rPr>
        <w:t xml:space="preserve">regular work. The division also occasionally did larger jobs, sometimes as subcontractors for larger construction companies. The largest of these had been two years ago when </w:t>
      </w:r>
      <w:r w:rsidR="00B46AE4">
        <w:rPr>
          <w:lang w:val="en-GB"/>
        </w:rPr>
        <w:t>HCR</w:t>
      </w:r>
      <w:r w:rsidR="00B46AE4" w:rsidRPr="00030CCC">
        <w:rPr>
          <w:lang w:val="en-GB"/>
        </w:rPr>
        <w:t xml:space="preserve"> </w:t>
      </w:r>
      <w:r w:rsidRPr="00030CCC">
        <w:rPr>
          <w:lang w:val="en-GB"/>
        </w:rPr>
        <w:lastRenderedPageBreak/>
        <w:t xml:space="preserve">secured work on a new subdivision in Corner Brook. Although </w:t>
      </w:r>
      <w:r w:rsidR="00B46AE4">
        <w:rPr>
          <w:lang w:val="en-GB"/>
        </w:rPr>
        <w:t xml:space="preserve">HCR </w:t>
      </w:r>
      <w:r w:rsidRPr="00030CCC">
        <w:rPr>
          <w:lang w:val="en-GB"/>
        </w:rPr>
        <w:t>had completed the work, Ed, the manager of HCR, was still working on collecting payment. “We did the work; we’ll get our money, don’t worry. It’s the same with the small jobs, and sometimes it takes them a few months to get the money together. Now a scattered one won’t be able to pay in the end, but that’s all you can do about that.”</w:t>
      </w:r>
    </w:p>
    <w:p w14:paraId="05168496" w14:textId="77777777" w:rsidR="004841CC" w:rsidRPr="00030CCC" w:rsidRDefault="004841CC" w:rsidP="00B95FE1">
      <w:pPr>
        <w:pStyle w:val="BodyTextMain"/>
        <w:rPr>
          <w:lang w:val="en-GB"/>
        </w:rPr>
      </w:pPr>
    </w:p>
    <w:p w14:paraId="1E86FF53" w14:textId="5BA17805" w:rsidR="00CE4CD8" w:rsidRPr="008E039F" w:rsidRDefault="00CE4CD8" w:rsidP="00B95FE1">
      <w:pPr>
        <w:pStyle w:val="BodyTextMain"/>
        <w:rPr>
          <w:spacing w:val="-4"/>
          <w:lang w:val="en-GB"/>
        </w:rPr>
      </w:pPr>
      <w:r w:rsidRPr="008E039F">
        <w:rPr>
          <w:spacing w:val="-4"/>
          <w:lang w:val="en-GB"/>
        </w:rPr>
        <w:t>HCR operated out of the back of the retail locations, except in Corner Brook, where they had a workspace in the warehouse. All members of the construction team had free and unrestricted access to all areas of the warehouse.</w:t>
      </w:r>
    </w:p>
    <w:p w14:paraId="5C863AF2" w14:textId="77777777" w:rsidR="00B95FE1" w:rsidRPr="00030CCC" w:rsidRDefault="00B95FE1" w:rsidP="00B95FE1">
      <w:pPr>
        <w:pStyle w:val="BodyTextMain"/>
        <w:rPr>
          <w:lang w:val="en-GB"/>
        </w:rPr>
      </w:pPr>
    </w:p>
    <w:p w14:paraId="3BFDD1A5" w14:textId="531E8057" w:rsidR="00CE4CD8" w:rsidRPr="00030CCC" w:rsidRDefault="00455200" w:rsidP="00B95FE1">
      <w:pPr>
        <w:pStyle w:val="BodyTextMain"/>
        <w:rPr>
          <w:lang w:val="en-GB"/>
        </w:rPr>
      </w:pPr>
      <w:r>
        <w:rPr>
          <w:lang w:val="en-GB"/>
        </w:rPr>
        <w:t>Just as he was concerned</w:t>
      </w:r>
      <w:r w:rsidR="00CE4CD8" w:rsidRPr="00030CCC">
        <w:rPr>
          <w:lang w:val="en-GB"/>
        </w:rPr>
        <w:t xml:space="preserve"> with the </w:t>
      </w:r>
      <w:r w:rsidR="004841CC">
        <w:rPr>
          <w:lang w:val="en-GB"/>
        </w:rPr>
        <w:t>retail</w:t>
      </w:r>
      <w:r w:rsidR="004841CC" w:rsidRPr="00030CCC">
        <w:rPr>
          <w:lang w:val="en-GB"/>
        </w:rPr>
        <w:t xml:space="preserve"> </w:t>
      </w:r>
      <w:r w:rsidR="00CE4CD8" w:rsidRPr="00030CCC">
        <w:rPr>
          <w:lang w:val="en-GB"/>
        </w:rPr>
        <w:t xml:space="preserve">division, </w:t>
      </w:r>
      <w:r w:rsidR="00FC3B0B">
        <w:rPr>
          <w:lang w:val="en-GB"/>
        </w:rPr>
        <w:t xml:space="preserve">Dan </w:t>
      </w:r>
      <w:r>
        <w:rPr>
          <w:lang w:val="en-GB"/>
        </w:rPr>
        <w:t xml:space="preserve">also </w:t>
      </w:r>
      <w:r w:rsidR="00CE4CD8" w:rsidRPr="00030CCC">
        <w:rPr>
          <w:lang w:val="en-GB"/>
        </w:rPr>
        <w:t xml:space="preserve">worried about a lack of clear direction and control in the HCR division. Ed had no process to show </w:t>
      </w:r>
      <w:r w:rsidR="004C70AF">
        <w:rPr>
          <w:lang w:val="en-GB"/>
        </w:rPr>
        <w:t xml:space="preserve">for </w:t>
      </w:r>
      <w:r w:rsidR="00CE4CD8" w:rsidRPr="00030CCC">
        <w:rPr>
          <w:lang w:val="en-GB"/>
        </w:rPr>
        <w:t xml:space="preserve">how he set goals or </w:t>
      </w:r>
      <w:r w:rsidR="001D59BF">
        <w:rPr>
          <w:lang w:val="en-GB"/>
        </w:rPr>
        <w:t>determined</w:t>
      </w:r>
      <w:r w:rsidR="001D59BF" w:rsidRPr="00030CCC">
        <w:rPr>
          <w:lang w:val="en-GB"/>
        </w:rPr>
        <w:t xml:space="preserve"> </w:t>
      </w:r>
      <w:r w:rsidR="00CE4CD8" w:rsidRPr="00030CCC">
        <w:rPr>
          <w:lang w:val="en-GB"/>
        </w:rPr>
        <w:t xml:space="preserve">results among the HCR workers. </w:t>
      </w:r>
      <w:r w:rsidR="006F3D5B">
        <w:rPr>
          <w:lang w:val="en-GB"/>
        </w:rPr>
        <w:t>Dan</w:t>
      </w:r>
      <w:r w:rsidR="006F3D5B" w:rsidRPr="00030CCC">
        <w:rPr>
          <w:lang w:val="en-GB"/>
        </w:rPr>
        <w:t xml:space="preserve"> </w:t>
      </w:r>
      <w:r w:rsidR="00CE4CD8" w:rsidRPr="00030CCC">
        <w:rPr>
          <w:lang w:val="en-GB"/>
        </w:rPr>
        <w:t xml:space="preserve">wondered what kind of controls would be appropriate and effective for this division, considering its differences from the </w:t>
      </w:r>
      <w:r w:rsidR="009E1539">
        <w:rPr>
          <w:lang w:val="en-GB"/>
        </w:rPr>
        <w:t xml:space="preserve">retail </w:t>
      </w:r>
      <w:r w:rsidR="00CE4CD8" w:rsidRPr="00030CCC">
        <w:rPr>
          <w:lang w:val="en-GB"/>
        </w:rPr>
        <w:t>division.</w:t>
      </w:r>
    </w:p>
    <w:p w14:paraId="4C4DDC39" w14:textId="62064D06" w:rsidR="00B95FE1" w:rsidRPr="00030CCC" w:rsidRDefault="00B95FE1" w:rsidP="00B95FE1">
      <w:pPr>
        <w:pStyle w:val="BodyTextMain"/>
        <w:rPr>
          <w:lang w:val="en-GB"/>
        </w:rPr>
      </w:pPr>
    </w:p>
    <w:p w14:paraId="26C5C29D" w14:textId="77777777" w:rsidR="00B95FE1" w:rsidRPr="00030CCC" w:rsidRDefault="00B95FE1" w:rsidP="00B95FE1">
      <w:pPr>
        <w:pStyle w:val="BodyTextMain"/>
        <w:rPr>
          <w:lang w:val="en-GB"/>
        </w:rPr>
      </w:pPr>
    </w:p>
    <w:p w14:paraId="13606D27" w14:textId="0BC7B5F0" w:rsidR="00CE4CD8" w:rsidRPr="00030CCC" w:rsidRDefault="00CE4CD8" w:rsidP="00B95FE1">
      <w:pPr>
        <w:pStyle w:val="Casehead1"/>
        <w:rPr>
          <w:lang w:val="en-GB"/>
        </w:rPr>
      </w:pPr>
      <w:r w:rsidRPr="00030CCC">
        <w:rPr>
          <w:lang w:val="en-GB"/>
        </w:rPr>
        <w:t>Conclusion</w:t>
      </w:r>
    </w:p>
    <w:p w14:paraId="079B74CF" w14:textId="77777777" w:rsidR="00B95FE1" w:rsidRPr="00030CCC" w:rsidRDefault="00B95FE1" w:rsidP="00B95FE1">
      <w:pPr>
        <w:pStyle w:val="Casehead1"/>
        <w:rPr>
          <w:lang w:val="en-GB"/>
        </w:rPr>
      </w:pPr>
    </w:p>
    <w:p w14:paraId="75482C35" w14:textId="20248441" w:rsidR="00CE4CD8" w:rsidRDefault="00CE4CD8" w:rsidP="00B95FE1">
      <w:pPr>
        <w:pStyle w:val="BodyTextMain"/>
        <w:rPr>
          <w:lang w:val="en-GB"/>
        </w:rPr>
      </w:pPr>
      <w:r w:rsidRPr="00030CCC">
        <w:rPr>
          <w:lang w:val="en-GB"/>
        </w:rPr>
        <w:t xml:space="preserve">Reflecting on CBSL’s situation, Dan knew there was a </w:t>
      </w:r>
      <w:r w:rsidR="005001BC">
        <w:rPr>
          <w:lang w:val="en-GB"/>
        </w:rPr>
        <w:t>great deal</w:t>
      </w:r>
      <w:r w:rsidRPr="00030CCC">
        <w:rPr>
          <w:lang w:val="en-GB"/>
        </w:rPr>
        <w:t xml:space="preserve"> of work to do. Relying on his engineering training, he tried to organize his thoughts. First, it would be important to figure out which issues were the real core problems and which were merely symptoms. Then </w:t>
      </w:r>
      <w:r w:rsidR="00F167CE">
        <w:rPr>
          <w:lang w:val="en-GB"/>
        </w:rPr>
        <w:t>he would</w:t>
      </w:r>
      <w:r w:rsidR="00F167CE" w:rsidRPr="00030CCC">
        <w:rPr>
          <w:lang w:val="en-GB"/>
        </w:rPr>
        <w:t xml:space="preserve"> </w:t>
      </w:r>
      <w:r w:rsidRPr="00030CCC">
        <w:rPr>
          <w:lang w:val="en-GB"/>
        </w:rPr>
        <w:t xml:space="preserve">have to develop a plan to sort out the critical problems, including the need to get his managers </w:t>
      </w:r>
      <w:r w:rsidR="00DF5A4E">
        <w:rPr>
          <w:lang w:val="en-GB"/>
        </w:rPr>
        <w:t>onside</w:t>
      </w:r>
      <w:r w:rsidRPr="00030CCC">
        <w:rPr>
          <w:lang w:val="en-GB"/>
        </w:rPr>
        <w:t xml:space="preserve"> with any decisions he made. It </w:t>
      </w:r>
      <w:r w:rsidR="00B66727">
        <w:rPr>
          <w:lang w:val="en-GB"/>
        </w:rPr>
        <w:t xml:space="preserve">was not </w:t>
      </w:r>
      <w:r w:rsidRPr="00030CCC">
        <w:rPr>
          <w:lang w:val="en-GB"/>
        </w:rPr>
        <w:t>going to be easy, but it would be important to ensure the long-term viability of his family’s business.</w:t>
      </w:r>
    </w:p>
    <w:p w14:paraId="20ECD462" w14:textId="33F265C4" w:rsidR="009D0986" w:rsidRDefault="0069598A" w:rsidP="00B95FE1">
      <w:pPr>
        <w:pStyle w:val="BodyTextMain"/>
        <w:rPr>
          <w:lang w:val="en-GB"/>
        </w:rPr>
      </w:pPr>
      <w:r w:rsidRPr="0069598A">
        <w:rPr>
          <w:noProof/>
          <w:lang w:val="en-GB"/>
        </w:rPr>
        <mc:AlternateContent>
          <mc:Choice Requires="wps">
            <w:drawing>
              <wp:anchor distT="45720" distB="45720" distL="114300" distR="114300" simplePos="0" relativeHeight="251661312" behindDoc="0" locked="0" layoutInCell="1" allowOverlap="1" wp14:anchorId="7A549408" wp14:editId="6F0F0C60">
                <wp:simplePos x="0" y="0"/>
                <wp:positionH relativeFrom="margin">
                  <wp:align>left</wp:align>
                </wp:positionH>
                <wp:positionV relativeFrom="paragraph">
                  <wp:posOffset>251650</wp:posOffset>
                </wp:positionV>
                <wp:extent cx="5908675" cy="1404620"/>
                <wp:effectExtent l="0" t="0" r="15875"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675" cy="1404620"/>
                        </a:xfrm>
                        <a:prstGeom prst="rect">
                          <a:avLst/>
                        </a:prstGeom>
                        <a:solidFill>
                          <a:srgbClr val="FFFFFF"/>
                        </a:solidFill>
                        <a:ln w="9525">
                          <a:solidFill>
                            <a:srgbClr val="000000"/>
                          </a:solidFill>
                          <a:miter lim="800000"/>
                          <a:headEnd/>
                          <a:tailEnd/>
                        </a:ln>
                      </wps:spPr>
                      <wps:txbx>
                        <w:txbxContent>
                          <w:p w14:paraId="71C0D266" w14:textId="7BA43FD3" w:rsidR="00AA2048" w:rsidRPr="0069598A" w:rsidRDefault="00AA2048" w:rsidP="0069598A">
                            <w:pPr>
                              <w:jc w:val="center"/>
                              <w:rPr>
                                <w:rFonts w:ascii="Arial" w:hAnsi="Arial" w:cs="Arial"/>
                                <w:sz w:val="17"/>
                                <w:szCs w:val="17"/>
                              </w:rPr>
                            </w:pPr>
                            <w:bookmarkStart w:id="0" w:name="_Hlk66352707"/>
                            <w:bookmarkStart w:id="1" w:name="_Hlk66352708"/>
                            <w:r w:rsidRPr="0069598A">
                              <w:rPr>
                                <w:rFonts w:ascii="Arial" w:hAnsi="Arial" w:cs="Arial"/>
                                <w:sz w:val="17"/>
                                <w:szCs w:val="17"/>
                              </w:rPr>
                              <w:t xml:space="preserve">An earlier version of the case was awarded </w:t>
                            </w:r>
                            <w:r>
                              <w:rPr>
                                <w:rFonts w:ascii="Arial" w:hAnsi="Arial" w:cs="Arial"/>
                                <w:sz w:val="17"/>
                                <w:szCs w:val="17"/>
                              </w:rPr>
                              <w:t>Second</w:t>
                            </w:r>
                            <w:r w:rsidRPr="0069598A">
                              <w:rPr>
                                <w:rFonts w:ascii="Arial" w:hAnsi="Arial" w:cs="Arial"/>
                                <w:sz w:val="17"/>
                                <w:szCs w:val="17"/>
                              </w:rPr>
                              <w:t xml:space="preserve"> Place in the 2020 John Molson Business Ownership Case Writing Competition sponsored by the Bob &amp; Raye Briscoe Centre in Business Ownership Studies, John Molson School of Business, Concordia University.</w:t>
                            </w:r>
                            <w:bookmarkEnd w:id="0"/>
                            <w:bookmarkEnd w:id="1"/>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A549408" id="_x0000_t202" coordsize="21600,21600" o:spt="202" path="m,l,21600r21600,l21600,xe">
                <v:stroke joinstyle="miter"/>
                <v:path gradientshapeok="t" o:connecttype="rect"/>
              </v:shapetype>
              <v:shape id="Text Box 2" o:spid="_x0000_s1026" type="#_x0000_t202" style="position:absolute;left:0;text-align:left;margin-left:0;margin-top:19.8pt;width:465.25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">
                <v:textbox style="mso-fit-shape-to-text:t">
                  <w:txbxContent>
                    <w:p w14:paraId="71C0D266" w14:textId="7BA43FD3" w:rsidR="00AA2048" w:rsidRPr="0069598A" w:rsidRDefault="00AA2048" w:rsidP="0069598A">
                      <w:pPr>
                        <w:jc w:val="center"/>
                        <w:rPr>
                          <w:rFonts w:ascii="Arial" w:hAnsi="Arial" w:cs="Arial"/>
                          <w:sz w:val="17"/>
                          <w:szCs w:val="17"/>
                        </w:rPr>
                      </w:pPr>
                      <w:bookmarkStart w:id="2" w:name="_Hlk66352707"/>
                      <w:bookmarkStart w:id="3" w:name="_Hlk66352708"/>
                      <w:r w:rsidRPr="0069598A">
                        <w:rPr>
                          <w:rFonts w:ascii="Arial" w:hAnsi="Arial" w:cs="Arial"/>
                          <w:sz w:val="17"/>
                          <w:szCs w:val="17"/>
                        </w:rPr>
                        <w:t xml:space="preserve">An earlier version of the case was awarded </w:t>
                      </w:r>
                      <w:r>
                        <w:rPr>
                          <w:rFonts w:ascii="Arial" w:hAnsi="Arial" w:cs="Arial"/>
                          <w:sz w:val="17"/>
                          <w:szCs w:val="17"/>
                        </w:rPr>
                        <w:t>Second</w:t>
                      </w:r>
                      <w:r w:rsidRPr="0069598A">
                        <w:rPr>
                          <w:rFonts w:ascii="Arial" w:hAnsi="Arial" w:cs="Arial"/>
                          <w:sz w:val="17"/>
                          <w:szCs w:val="17"/>
                        </w:rPr>
                        <w:t xml:space="preserve"> Place in the 2020 John Molson Business Ownership Case Writing Competition sponsored by the Bob &amp; Raye Briscoe Centre in Business Ownership Studies, John Molson School of Business, Concordia University.</w:t>
                      </w:r>
                      <w:bookmarkEnd w:id="2"/>
                      <w:bookmarkEnd w:id="3"/>
                    </w:p>
                  </w:txbxContent>
                </v:textbox>
                <w10:wrap type="square" anchorx="margin"/>
              </v:shape>
            </w:pict>
          </mc:Fallback>
        </mc:AlternateContent>
      </w:r>
    </w:p>
    <w:p w14:paraId="6547A39F" w14:textId="4FC97156" w:rsidR="009D0986" w:rsidRDefault="009D0986" w:rsidP="00B95FE1">
      <w:pPr>
        <w:pStyle w:val="BodyTextMain"/>
        <w:rPr>
          <w:lang w:val="en-GB"/>
        </w:rPr>
      </w:pPr>
    </w:p>
    <w:p w14:paraId="7349C51C" w14:textId="35618F39" w:rsidR="009D0986" w:rsidRDefault="009D0986" w:rsidP="00B95FE1">
      <w:pPr>
        <w:pStyle w:val="BodyTextMain"/>
        <w:rPr>
          <w:lang w:val="en-GB"/>
        </w:rPr>
      </w:pPr>
    </w:p>
    <w:p w14:paraId="708B3501" w14:textId="277D562F" w:rsidR="009D0986" w:rsidRDefault="009D0986" w:rsidP="00B95FE1">
      <w:pPr>
        <w:pStyle w:val="BodyTextMain"/>
        <w:rPr>
          <w:lang w:val="en-GB"/>
        </w:rPr>
      </w:pPr>
    </w:p>
    <w:p w14:paraId="0E60156E" w14:textId="1722D3F6" w:rsidR="009D0986" w:rsidRDefault="009D0986" w:rsidP="00B95FE1">
      <w:pPr>
        <w:pStyle w:val="BodyTextMain"/>
        <w:rPr>
          <w:lang w:val="en-GB"/>
        </w:rPr>
      </w:pPr>
    </w:p>
    <w:p w14:paraId="2E2A4448" w14:textId="268A55AD" w:rsidR="009D0986" w:rsidRDefault="009D0986" w:rsidP="00B95FE1">
      <w:pPr>
        <w:pStyle w:val="BodyTextMain"/>
        <w:rPr>
          <w:lang w:val="en-GB"/>
        </w:rPr>
      </w:pPr>
    </w:p>
    <w:p w14:paraId="24058752" w14:textId="77777777" w:rsidR="009D0986" w:rsidRPr="00030CCC" w:rsidRDefault="009D0986" w:rsidP="00B95FE1">
      <w:pPr>
        <w:pStyle w:val="BodyTextMain"/>
        <w:rPr>
          <w:lang w:val="en-GB"/>
        </w:rPr>
      </w:pPr>
    </w:p>
    <w:p w14:paraId="20E20FFA" w14:textId="2C3A3481" w:rsidR="004929FE" w:rsidRPr="00030CCC" w:rsidRDefault="004929FE">
      <w:pPr>
        <w:spacing w:after="200" w:line="276" w:lineRule="auto"/>
        <w:rPr>
          <w:sz w:val="22"/>
          <w:szCs w:val="22"/>
          <w:lang w:val="en-GB"/>
        </w:rPr>
      </w:pPr>
      <w:r w:rsidRPr="00030CCC">
        <w:rPr>
          <w:lang w:val="en-GB"/>
        </w:rPr>
        <w:br w:type="page"/>
      </w:r>
    </w:p>
    <w:p w14:paraId="381733D8" w14:textId="2968296C" w:rsidR="004929FE" w:rsidRPr="00030CCC" w:rsidRDefault="004929FE" w:rsidP="004929FE">
      <w:pPr>
        <w:pStyle w:val="ExhibitHeading"/>
        <w:rPr>
          <w:lang w:val="en-GB"/>
        </w:rPr>
      </w:pPr>
      <w:r w:rsidRPr="00030CCC">
        <w:rPr>
          <w:lang w:val="en-GB"/>
        </w:rPr>
        <w:lastRenderedPageBreak/>
        <w:t xml:space="preserve">Exhibit </w:t>
      </w:r>
      <w:r w:rsidR="006C466C" w:rsidRPr="00030CCC">
        <w:rPr>
          <w:lang w:val="en-GB"/>
        </w:rPr>
        <w:fldChar w:fldCharType="begin"/>
      </w:r>
      <w:r w:rsidR="006C466C" w:rsidRPr="00C20DB1">
        <w:rPr>
          <w:lang w:val="en-GB"/>
        </w:rPr>
        <w:instrText xml:space="preserve"> SEQ Figure \* ARABIC </w:instrText>
      </w:r>
      <w:r w:rsidR="006C466C" w:rsidRPr="00030CCC">
        <w:rPr>
          <w:lang w:val="en-GB"/>
        </w:rPr>
        <w:fldChar w:fldCharType="separate"/>
      </w:r>
      <w:r w:rsidR="00AA2048">
        <w:rPr>
          <w:noProof/>
          <w:lang w:val="en-GB"/>
        </w:rPr>
        <w:t>1</w:t>
      </w:r>
      <w:r w:rsidR="006C466C" w:rsidRPr="00030CCC">
        <w:rPr>
          <w:noProof/>
          <w:lang w:val="en-GB"/>
        </w:rPr>
        <w:fldChar w:fldCharType="end"/>
      </w:r>
      <w:r w:rsidRPr="00030CCC">
        <w:rPr>
          <w:lang w:val="en-GB"/>
        </w:rPr>
        <w:t xml:space="preserve">: </w:t>
      </w:r>
      <w:r w:rsidR="00C20DB1">
        <w:rPr>
          <w:lang w:val="en-GB"/>
        </w:rPr>
        <w:t>Clarke Building and Supplies Limited locations and distances</w:t>
      </w:r>
    </w:p>
    <w:p w14:paraId="6D2CAE39" w14:textId="77777777" w:rsidR="004929FE" w:rsidRPr="00095ACE" w:rsidRDefault="004929FE" w:rsidP="004929FE">
      <w:pPr>
        <w:rPr>
          <w:b/>
          <w:bCs/>
          <w:i/>
          <w:iCs/>
          <w:sz w:val="16"/>
          <w:lang w:val="en-GB"/>
        </w:rPr>
      </w:pPr>
    </w:p>
    <w:tbl>
      <w:tblPr>
        <w:tblStyle w:val="TableGrid"/>
        <w:tblW w:w="0" w:type="auto"/>
        <w:tblLook w:val="04A0" w:firstRow="1" w:lastRow="0" w:firstColumn="1" w:lastColumn="0" w:noHBand="0" w:noVBand="1"/>
      </w:tblPr>
      <w:tblGrid>
        <w:gridCol w:w="608"/>
        <w:gridCol w:w="1525"/>
        <w:gridCol w:w="1260"/>
        <w:gridCol w:w="1530"/>
        <w:gridCol w:w="1260"/>
        <w:gridCol w:w="2250"/>
        <w:gridCol w:w="917"/>
      </w:tblGrid>
      <w:tr w:rsidR="00332463" w:rsidRPr="00030CCC" w14:paraId="6E7E1EE0" w14:textId="77777777" w:rsidTr="00F040AF">
        <w:trPr>
          <w:trHeight w:val="288"/>
        </w:trPr>
        <w:tc>
          <w:tcPr>
            <w:tcW w:w="608" w:type="dxa"/>
            <w:tcBorders>
              <w:top w:val="nil"/>
              <w:left w:val="nil"/>
              <w:bottom w:val="nil"/>
              <w:right w:val="nil"/>
            </w:tcBorders>
          </w:tcPr>
          <w:p w14:paraId="2A5EAC13" w14:textId="77777777" w:rsidR="00332463" w:rsidRPr="00030CCC" w:rsidRDefault="00332463" w:rsidP="00332463">
            <w:pPr>
              <w:rPr>
                <w:rFonts w:ascii="Arial" w:hAnsi="Arial" w:cs="Arial"/>
                <w:b/>
                <w:bCs/>
                <w:iCs/>
                <w:lang w:val="en-GB"/>
              </w:rPr>
            </w:pPr>
          </w:p>
        </w:tc>
        <w:tc>
          <w:tcPr>
            <w:tcW w:w="1525" w:type="dxa"/>
            <w:tcBorders>
              <w:top w:val="nil"/>
              <w:left w:val="nil"/>
              <w:bottom w:val="nil"/>
              <w:right w:val="nil"/>
            </w:tcBorders>
            <w:noWrap/>
            <w:vAlign w:val="center"/>
            <w:hideMark/>
          </w:tcPr>
          <w:p w14:paraId="276EC5FB" w14:textId="56EEF3B7" w:rsidR="00332463" w:rsidRPr="00030CCC" w:rsidRDefault="00332463" w:rsidP="00332463">
            <w:pPr>
              <w:rPr>
                <w:rFonts w:ascii="Arial" w:hAnsi="Arial" w:cs="Arial"/>
                <w:b/>
                <w:bCs/>
                <w:iCs/>
                <w:lang w:val="en-GB"/>
              </w:rPr>
            </w:pPr>
          </w:p>
        </w:tc>
        <w:tc>
          <w:tcPr>
            <w:tcW w:w="1260" w:type="dxa"/>
            <w:tcBorders>
              <w:top w:val="nil"/>
              <w:left w:val="nil"/>
            </w:tcBorders>
            <w:noWrap/>
            <w:vAlign w:val="center"/>
            <w:hideMark/>
          </w:tcPr>
          <w:p w14:paraId="5FAE01A7" w14:textId="01CE5B29" w:rsidR="00332463" w:rsidRPr="00030CCC" w:rsidRDefault="00332463" w:rsidP="00332463">
            <w:pPr>
              <w:rPr>
                <w:rFonts w:ascii="Arial" w:hAnsi="Arial" w:cs="Arial"/>
                <w:b/>
                <w:bCs/>
                <w:iCs/>
                <w:lang w:val="en-GB"/>
              </w:rPr>
            </w:pPr>
          </w:p>
        </w:tc>
        <w:tc>
          <w:tcPr>
            <w:tcW w:w="5957" w:type="dxa"/>
            <w:gridSpan w:val="4"/>
            <w:noWrap/>
            <w:hideMark/>
          </w:tcPr>
          <w:p w14:paraId="31824AD8" w14:textId="2FCD0948" w:rsidR="00332463" w:rsidRPr="00030CCC" w:rsidRDefault="00332463" w:rsidP="00332463">
            <w:pPr>
              <w:jc w:val="center"/>
              <w:rPr>
                <w:rFonts w:ascii="Arial" w:hAnsi="Arial" w:cs="Arial"/>
                <w:b/>
                <w:bCs/>
                <w:iCs/>
                <w:lang w:val="en-GB"/>
              </w:rPr>
            </w:pPr>
            <w:r w:rsidRPr="00030CCC">
              <w:rPr>
                <w:rFonts w:ascii="Arial" w:hAnsi="Arial" w:cs="Arial"/>
                <w:b/>
                <w:bCs/>
                <w:iCs/>
                <w:lang w:val="en-GB"/>
              </w:rPr>
              <w:t xml:space="preserve">Distance to </w:t>
            </w:r>
            <w:r>
              <w:rPr>
                <w:rFonts w:ascii="Arial" w:hAnsi="Arial" w:cs="Arial"/>
                <w:b/>
                <w:bCs/>
                <w:iCs/>
                <w:lang w:val="en-GB"/>
              </w:rPr>
              <w:t xml:space="preserve">Specified Town </w:t>
            </w:r>
            <w:r w:rsidRPr="00030CCC">
              <w:rPr>
                <w:rFonts w:ascii="Arial" w:hAnsi="Arial" w:cs="Arial"/>
                <w:b/>
                <w:bCs/>
                <w:iCs/>
                <w:lang w:val="en-GB"/>
              </w:rPr>
              <w:t>(</w:t>
            </w:r>
            <w:r>
              <w:rPr>
                <w:rFonts w:ascii="Arial" w:hAnsi="Arial" w:cs="Arial"/>
                <w:b/>
                <w:bCs/>
                <w:iCs/>
                <w:lang w:val="en-GB"/>
              </w:rPr>
              <w:t>Kilometres</w:t>
            </w:r>
            <w:r w:rsidRPr="00030CCC">
              <w:rPr>
                <w:rFonts w:ascii="Arial" w:hAnsi="Arial" w:cs="Arial"/>
                <w:b/>
                <w:bCs/>
                <w:iCs/>
                <w:lang w:val="en-GB"/>
              </w:rPr>
              <w:t>)</w:t>
            </w:r>
          </w:p>
        </w:tc>
      </w:tr>
      <w:tr w:rsidR="00332463" w:rsidRPr="00030CCC" w14:paraId="54ACE557" w14:textId="77777777" w:rsidTr="00F040AF">
        <w:trPr>
          <w:trHeight w:val="223"/>
        </w:trPr>
        <w:tc>
          <w:tcPr>
            <w:tcW w:w="608" w:type="dxa"/>
            <w:tcBorders>
              <w:top w:val="nil"/>
              <w:left w:val="nil"/>
              <w:right w:val="nil"/>
            </w:tcBorders>
          </w:tcPr>
          <w:p w14:paraId="4171C282" w14:textId="77777777" w:rsidR="00332463" w:rsidRPr="00030CCC" w:rsidRDefault="00332463" w:rsidP="00332463">
            <w:pPr>
              <w:rPr>
                <w:rFonts w:ascii="Arial" w:hAnsi="Arial" w:cs="Arial"/>
                <w:b/>
                <w:bCs/>
                <w:iCs/>
                <w:lang w:val="en-GB"/>
              </w:rPr>
            </w:pPr>
          </w:p>
        </w:tc>
        <w:tc>
          <w:tcPr>
            <w:tcW w:w="1525" w:type="dxa"/>
            <w:tcBorders>
              <w:top w:val="nil"/>
              <w:left w:val="nil"/>
            </w:tcBorders>
            <w:noWrap/>
            <w:vAlign w:val="center"/>
          </w:tcPr>
          <w:p w14:paraId="7773727B" w14:textId="0CFC2DB2" w:rsidR="00332463" w:rsidRPr="00030CCC" w:rsidRDefault="00332463" w:rsidP="00332463">
            <w:pPr>
              <w:rPr>
                <w:rFonts w:ascii="Arial" w:hAnsi="Arial" w:cs="Arial"/>
                <w:b/>
                <w:bCs/>
                <w:iCs/>
                <w:lang w:val="en-GB"/>
              </w:rPr>
            </w:pPr>
          </w:p>
        </w:tc>
        <w:tc>
          <w:tcPr>
            <w:tcW w:w="1260" w:type="dxa"/>
            <w:noWrap/>
            <w:vAlign w:val="center"/>
          </w:tcPr>
          <w:p w14:paraId="22FBC34F" w14:textId="648BD8AF" w:rsidR="00332463" w:rsidRPr="00030CCC" w:rsidRDefault="00F040AF" w:rsidP="00332463">
            <w:pPr>
              <w:jc w:val="center"/>
              <w:rPr>
                <w:rFonts w:ascii="Arial" w:hAnsi="Arial" w:cs="Arial"/>
                <w:b/>
                <w:bCs/>
                <w:iCs/>
                <w:lang w:val="en-GB"/>
              </w:rPr>
            </w:pPr>
            <w:r w:rsidRPr="00030CCC">
              <w:rPr>
                <w:rFonts w:ascii="Arial" w:hAnsi="Arial" w:cs="Arial"/>
                <w:b/>
                <w:bCs/>
                <w:iCs/>
                <w:lang w:val="en-GB"/>
              </w:rPr>
              <w:t>Population</w:t>
            </w:r>
          </w:p>
        </w:tc>
        <w:tc>
          <w:tcPr>
            <w:tcW w:w="1530" w:type="dxa"/>
            <w:vAlign w:val="center"/>
            <w:hideMark/>
          </w:tcPr>
          <w:p w14:paraId="2F807375" w14:textId="77777777" w:rsidR="00332463" w:rsidRPr="00030CCC" w:rsidRDefault="00332463" w:rsidP="00332463">
            <w:pPr>
              <w:jc w:val="center"/>
              <w:rPr>
                <w:rFonts w:ascii="Arial" w:hAnsi="Arial" w:cs="Arial"/>
                <w:b/>
                <w:bCs/>
                <w:iCs/>
                <w:lang w:val="en-GB"/>
              </w:rPr>
            </w:pPr>
            <w:r w:rsidRPr="00030CCC">
              <w:rPr>
                <w:rFonts w:ascii="Arial" w:hAnsi="Arial" w:cs="Arial"/>
                <w:b/>
                <w:bCs/>
                <w:iCs/>
                <w:lang w:val="en-GB"/>
              </w:rPr>
              <w:t>Corner Brook</w:t>
            </w:r>
          </w:p>
        </w:tc>
        <w:tc>
          <w:tcPr>
            <w:tcW w:w="1260" w:type="dxa"/>
            <w:noWrap/>
            <w:vAlign w:val="center"/>
            <w:hideMark/>
          </w:tcPr>
          <w:p w14:paraId="6DDA2D76" w14:textId="77777777" w:rsidR="00332463" w:rsidRPr="00030CCC" w:rsidRDefault="00332463" w:rsidP="00332463">
            <w:pPr>
              <w:jc w:val="center"/>
              <w:rPr>
                <w:rFonts w:ascii="Arial" w:hAnsi="Arial" w:cs="Arial"/>
                <w:b/>
                <w:bCs/>
                <w:iCs/>
                <w:lang w:val="en-GB"/>
              </w:rPr>
            </w:pPr>
            <w:r w:rsidRPr="00030CCC">
              <w:rPr>
                <w:rFonts w:ascii="Arial" w:hAnsi="Arial" w:cs="Arial"/>
                <w:b/>
                <w:bCs/>
                <w:iCs/>
                <w:lang w:val="en-GB"/>
              </w:rPr>
              <w:t>Springdale</w:t>
            </w:r>
          </w:p>
        </w:tc>
        <w:tc>
          <w:tcPr>
            <w:tcW w:w="2250" w:type="dxa"/>
            <w:vAlign w:val="center"/>
            <w:hideMark/>
          </w:tcPr>
          <w:p w14:paraId="660EFF87" w14:textId="77777777" w:rsidR="00332463" w:rsidRPr="00030CCC" w:rsidRDefault="00332463" w:rsidP="00332463">
            <w:pPr>
              <w:jc w:val="center"/>
              <w:rPr>
                <w:rFonts w:ascii="Arial" w:hAnsi="Arial" w:cs="Arial"/>
                <w:b/>
                <w:bCs/>
                <w:iCs/>
                <w:lang w:val="en-GB"/>
              </w:rPr>
            </w:pPr>
            <w:r w:rsidRPr="00030CCC">
              <w:rPr>
                <w:rFonts w:ascii="Arial" w:hAnsi="Arial" w:cs="Arial"/>
                <w:b/>
                <w:bCs/>
                <w:iCs/>
                <w:lang w:val="en-GB"/>
              </w:rPr>
              <w:t>Grand Falls-Windsor</w:t>
            </w:r>
          </w:p>
        </w:tc>
        <w:tc>
          <w:tcPr>
            <w:tcW w:w="917" w:type="dxa"/>
            <w:noWrap/>
            <w:vAlign w:val="center"/>
            <w:hideMark/>
          </w:tcPr>
          <w:p w14:paraId="686DBB07" w14:textId="77777777" w:rsidR="00332463" w:rsidRPr="00030CCC" w:rsidRDefault="00332463" w:rsidP="00332463">
            <w:pPr>
              <w:jc w:val="center"/>
              <w:rPr>
                <w:rFonts w:ascii="Arial" w:hAnsi="Arial" w:cs="Arial"/>
                <w:b/>
                <w:bCs/>
                <w:iCs/>
                <w:lang w:val="en-GB"/>
              </w:rPr>
            </w:pPr>
            <w:r w:rsidRPr="00030CCC">
              <w:rPr>
                <w:rFonts w:ascii="Arial" w:hAnsi="Arial" w:cs="Arial"/>
                <w:b/>
                <w:bCs/>
                <w:iCs/>
                <w:lang w:val="en-GB"/>
              </w:rPr>
              <w:t>Gander</w:t>
            </w:r>
          </w:p>
        </w:tc>
      </w:tr>
      <w:tr w:rsidR="00F040AF" w:rsidRPr="00030CCC" w14:paraId="7901CD10" w14:textId="77777777" w:rsidTr="00F040AF">
        <w:trPr>
          <w:trHeight w:val="288"/>
        </w:trPr>
        <w:tc>
          <w:tcPr>
            <w:tcW w:w="608" w:type="dxa"/>
            <w:vMerge w:val="restart"/>
            <w:textDirection w:val="btLr"/>
            <w:vAlign w:val="center"/>
          </w:tcPr>
          <w:p w14:paraId="5C0C3279" w14:textId="28088B4C" w:rsidR="00F040AF" w:rsidRPr="00030CCC" w:rsidRDefault="00F040AF" w:rsidP="00F040AF">
            <w:pPr>
              <w:ind w:left="113" w:right="113"/>
              <w:jc w:val="center"/>
              <w:rPr>
                <w:rFonts w:ascii="Arial" w:hAnsi="Arial" w:cs="Arial"/>
                <w:b/>
                <w:bCs/>
                <w:iCs/>
                <w:lang w:val="en-GB"/>
              </w:rPr>
            </w:pPr>
            <w:r w:rsidRPr="00030CCC">
              <w:rPr>
                <w:rFonts w:ascii="Arial" w:hAnsi="Arial" w:cs="Arial"/>
                <w:b/>
                <w:bCs/>
                <w:iCs/>
                <w:lang w:val="en-GB"/>
              </w:rPr>
              <w:t>Town Name</w:t>
            </w:r>
          </w:p>
        </w:tc>
        <w:tc>
          <w:tcPr>
            <w:tcW w:w="1525" w:type="dxa"/>
            <w:noWrap/>
            <w:vAlign w:val="center"/>
            <w:hideMark/>
          </w:tcPr>
          <w:p w14:paraId="07E726BB" w14:textId="443FBB96" w:rsidR="00F040AF" w:rsidRPr="00030CCC" w:rsidRDefault="00F040AF" w:rsidP="00332463">
            <w:pPr>
              <w:rPr>
                <w:rFonts w:ascii="Arial" w:hAnsi="Arial" w:cs="Arial"/>
                <w:b/>
                <w:bCs/>
                <w:iCs/>
                <w:lang w:val="en-GB"/>
              </w:rPr>
            </w:pPr>
            <w:r w:rsidRPr="00030CCC">
              <w:rPr>
                <w:rFonts w:ascii="Arial" w:hAnsi="Arial" w:cs="Arial"/>
                <w:b/>
                <w:bCs/>
                <w:iCs/>
                <w:lang w:val="en-GB"/>
              </w:rPr>
              <w:t>Corner Brook</w:t>
            </w:r>
          </w:p>
        </w:tc>
        <w:tc>
          <w:tcPr>
            <w:tcW w:w="1260" w:type="dxa"/>
            <w:noWrap/>
            <w:vAlign w:val="center"/>
            <w:hideMark/>
          </w:tcPr>
          <w:p w14:paraId="49C58B88" w14:textId="77777777" w:rsidR="00F040AF" w:rsidRPr="00030CCC" w:rsidRDefault="00F040AF" w:rsidP="00F040AF">
            <w:pPr>
              <w:jc w:val="center"/>
              <w:rPr>
                <w:rFonts w:ascii="Arial" w:hAnsi="Arial" w:cs="Arial"/>
                <w:bCs/>
                <w:iCs/>
                <w:lang w:val="en-GB"/>
              </w:rPr>
            </w:pPr>
            <w:r w:rsidRPr="00030CCC">
              <w:rPr>
                <w:rFonts w:ascii="Arial" w:hAnsi="Arial" w:cs="Arial"/>
                <w:bCs/>
                <w:iCs/>
                <w:lang w:val="en-GB"/>
              </w:rPr>
              <w:t>31,917</w:t>
            </w:r>
          </w:p>
        </w:tc>
        <w:tc>
          <w:tcPr>
            <w:tcW w:w="1530" w:type="dxa"/>
            <w:noWrap/>
            <w:vAlign w:val="center"/>
            <w:hideMark/>
          </w:tcPr>
          <w:p w14:paraId="3A86B1B4" w14:textId="4A214ABE" w:rsidR="00F040AF" w:rsidRPr="00030CCC" w:rsidRDefault="00691499" w:rsidP="00F040AF">
            <w:pPr>
              <w:jc w:val="center"/>
              <w:rPr>
                <w:rFonts w:ascii="Arial" w:hAnsi="Arial" w:cs="Arial"/>
                <w:bCs/>
                <w:iCs/>
                <w:lang w:val="en-GB"/>
              </w:rPr>
            </w:pPr>
            <w:r>
              <w:rPr>
                <w:rFonts w:ascii="Arial" w:hAnsi="Arial" w:cs="Arial"/>
                <w:bCs/>
                <w:iCs/>
                <w:lang w:val="en-GB"/>
              </w:rPr>
              <w:t>—</w:t>
            </w:r>
          </w:p>
        </w:tc>
        <w:tc>
          <w:tcPr>
            <w:tcW w:w="1260" w:type="dxa"/>
            <w:noWrap/>
            <w:vAlign w:val="center"/>
            <w:hideMark/>
          </w:tcPr>
          <w:p w14:paraId="5C5C234D" w14:textId="77777777" w:rsidR="00F040AF" w:rsidRPr="00030CCC" w:rsidRDefault="00F040AF" w:rsidP="00F040AF">
            <w:pPr>
              <w:jc w:val="center"/>
              <w:rPr>
                <w:rFonts w:ascii="Arial" w:hAnsi="Arial" w:cs="Arial"/>
                <w:bCs/>
                <w:iCs/>
                <w:lang w:val="en-GB"/>
              </w:rPr>
            </w:pPr>
            <w:r w:rsidRPr="00030CCC">
              <w:rPr>
                <w:rFonts w:ascii="Arial" w:hAnsi="Arial" w:cs="Arial"/>
                <w:bCs/>
                <w:iCs/>
                <w:lang w:val="en-GB"/>
              </w:rPr>
              <w:t>180</w:t>
            </w:r>
          </w:p>
        </w:tc>
        <w:tc>
          <w:tcPr>
            <w:tcW w:w="2250" w:type="dxa"/>
            <w:noWrap/>
            <w:vAlign w:val="center"/>
            <w:hideMark/>
          </w:tcPr>
          <w:p w14:paraId="55C323CD" w14:textId="77777777" w:rsidR="00F040AF" w:rsidRPr="00030CCC" w:rsidRDefault="00F040AF" w:rsidP="00F040AF">
            <w:pPr>
              <w:jc w:val="center"/>
              <w:rPr>
                <w:rFonts w:ascii="Arial" w:hAnsi="Arial" w:cs="Arial"/>
                <w:bCs/>
                <w:iCs/>
                <w:lang w:val="en-GB"/>
              </w:rPr>
            </w:pPr>
            <w:r w:rsidRPr="00030CCC">
              <w:rPr>
                <w:rFonts w:ascii="Arial" w:hAnsi="Arial" w:cs="Arial"/>
                <w:bCs/>
                <w:iCs/>
                <w:lang w:val="en-GB"/>
              </w:rPr>
              <w:t>265</w:t>
            </w:r>
          </w:p>
        </w:tc>
        <w:tc>
          <w:tcPr>
            <w:tcW w:w="917" w:type="dxa"/>
            <w:noWrap/>
            <w:vAlign w:val="center"/>
            <w:hideMark/>
          </w:tcPr>
          <w:p w14:paraId="3A415FB7" w14:textId="77777777" w:rsidR="00F040AF" w:rsidRPr="00030CCC" w:rsidRDefault="00F040AF" w:rsidP="00F040AF">
            <w:pPr>
              <w:jc w:val="center"/>
              <w:rPr>
                <w:rFonts w:ascii="Arial" w:hAnsi="Arial" w:cs="Arial"/>
                <w:bCs/>
                <w:iCs/>
                <w:lang w:val="en-GB"/>
              </w:rPr>
            </w:pPr>
            <w:r w:rsidRPr="00030CCC">
              <w:rPr>
                <w:rFonts w:ascii="Arial" w:hAnsi="Arial" w:cs="Arial"/>
                <w:bCs/>
                <w:iCs/>
                <w:lang w:val="en-GB"/>
              </w:rPr>
              <w:t>358</w:t>
            </w:r>
          </w:p>
        </w:tc>
      </w:tr>
      <w:tr w:rsidR="00F040AF" w:rsidRPr="00030CCC" w14:paraId="78EFC07A" w14:textId="77777777" w:rsidTr="00332463">
        <w:trPr>
          <w:trHeight w:val="288"/>
        </w:trPr>
        <w:tc>
          <w:tcPr>
            <w:tcW w:w="608" w:type="dxa"/>
            <w:vMerge/>
          </w:tcPr>
          <w:p w14:paraId="22B31A37" w14:textId="77777777" w:rsidR="00F040AF" w:rsidRPr="00030CCC" w:rsidRDefault="00F040AF" w:rsidP="00332463">
            <w:pPr>
              <w:rPr>
                <w:rFonts w:ascii="Arial" w:hAnsi="Arial" w:cs="Arial"/>
                <w:b/>
                <w:bCs/>
                <w:iCs/>
                <w:lang w:val="en-GB"/>
              </w:rPr>
            </w:pPr>
          </w:p>
        </w:tc>
        <w:tc>
          <w:tcPr>
            <w:tcW w:w="1525" w:type="dxa"/>
            <w:noWrap/>
            <w:vAlign w:val="center"/>
            <w:hideMark/>
          </w:tcPr>
          <w:p w14:paraId="5524D9FE" w14:textId="5AF922A6" w:rsidR="00F040AF" w:rsidRPr="00030CCC" w:rsidRDefault="00F040AF" w:rsidP="00332463">
            <w:pPr>
              <w:rPr>
                <w:rFonts w:ascii="Arial" w:hAnsi="Arial" w:cs="Arial"/>
                <w:b/>
                <w:bCs/>
                <w:iCs/>
                <w:lang w:val="en-GB"/>
              </w:rPr>
            </w:pPr>
            <w:r w:rsidRPr="00030CCC">
              <w:rPr>
                <w:rFonts w:ascii="Arial" w:hAnsi="Arial" w:cs="Arial"/>
                <w:b/>
                <w:bCs/>
                <w:iCs/>
                <w:lang w:val="en-GB"/>
              </w:rPr>
              <w:t>Springdale</w:t>
            </w:r>
          </w:p>
        </w:tc>
        <w:tc>
          <w:tcPr>
            <w:tcW w:w="1260" w:type="dxa"/>
            <w:noWrap/>
            <w:vAlign w:val="center"/>
            <w:hideMark/>
          </w:tcPr>
          <w:p w14:paraId="01CBD6CB" w14:textId="77777777" w:rsidR="00F040AF" w:rsidRPr="00030CCC" w:rsidRDefault="00F040AF" w:rsidP="00F040AF">
            <w:pPr>
              <w:jc w:val="center"/>
              <w:rPr>
                <w:rFonts w:ascii="Arial" w:hAnsi="Arial" w:cs="Arial"/>
                <w:bCs/>
                <w:iCs/>
                <w:lang w:val="en-GB"/>
              </w:rPr>
            </w:pPr>
            <w:r w:rsidRPr="00030CCC">
              <w:rPr>
                <w:rFonts w:ascii="Arial" w:hAnsi="Arial" w:cs="Arial"/>
                <w:bCs/>
                <w:iCs/>
                <w:lang w:val="en-GB"/>
              </w:rPr>
              <w:t>2,971</w:t>
            </w:r>
          </w:p>
        </w:tc>
        <w:tc>
          <w:tcPr>
            <w:tcW w:w="1530" w:type="dxa"/>
            <w:noWrap/>
            <w:vAlign w:val="center"/>
            <w:hideMark/>
          </w:tcPr>
          <w:p w14:paraId="03FBE458" w14:textId="77777777" w:rsidR="00F040AF" w:rsidRPr="00030CCC" w:rsidRDefault="00F040AF" w:rsidP="00F040AF">
            <w:pPr>
              <w:jc w:val="center"/>
              <w:rPr>
                <w:rFonts w:ascii="Arial" w:hAnsi="Arial" w:cs="Arial"/>
                <w:bCs/>
                <w:iCs/>
                <w:lang w:val="en-GB"/>
              </w:rPr>
            </w:pPr>
            <w:r w:rsidRPr="00030CCC">
              <w:rPr>
                <w:rFonts w:ascii="Arial" w:hAnsi="Arial" w:cs="Arial"/>
                <w:bCs/>
                <w:iCs/>
                <w:lang w:val="en-GB"/>
              </w:rPr>
              <w:t>180</w:t>
            </w:r>
          </w:p>
        </w:tc>
        <w:tc>
          <w:tcPr>
            <w:tcW w:w="1260" w:type="dxa"/>
            <w:noWrap/>
            <w:vAlign w:val="center"/>
            <w:hideMark/>
          </w:tcPr>
          <w:p w14:paraId="7173B918" w14:textId="1905F166" w:rsidR="00F040AF" w:rsidRPr="00030CCC" w:rsidRDefault="00691499" w:rsidP="00F040AF">
            <w:pPr>
              <w:jc w:val="center"/>
              <w:rPr>
                <w:rFonts w:ascii="Arial" w:hAnsi="Arial" w:cs="Arial"/>
                <w:bCs/>
                <w:iCs/>
                <w:lang w:val="en-GB"/>
              </w:rPr>
            </w:pPr>
            <w:r>
              <w:rPr>
                <w:rFonts w:ascii="Arial" w:hAnsi="Arial" w:cs="Arial"/>
                <w:bCs/>
                <w:iCs/>
                <w:lang w:val="en-GB"/>
              </w:rPr>
              <w:t>—</w:t>
            </w:r>
          </w:p>
        </w:tc>
        <w:tc>
          <w:tcPr>
            <w:tcW w:w="2250" w:type="dxa"/>
            <w:noWrap/>
            <w:vAlign w:val="center"/>
            <w:hideMark/>
          </w:tcPr>
          <w:p w14:paraId="7F90B63B" w14:textId="77777777" w:rsidR="00F040AF" w:rsidRPr="00030CCC" w:rsidRDefault="00F040AF" w:rsidP="00F040AF">
            <w:pPr>
              <w:jc w:val="center"/>
              <w:rPr>
                <w:rFonts w:ascii="Arial" w:hAnsi="Arial" w:cs="Arial"/>
                <w:bCs/>
                <w:iCs/>
                <w:lang w:val="en-GB"/>
              </w:rPr>
            </w:pPr>
            <w:r w:rsidRPr="00030CCC">
              <w:rPr>
                <w:rFonts w:ascii="Arial" w:hAnsi="Arial" w:cs="Arial"/>
                <w:bCs/>
                <w:iCs/>
                <w:lang w:val="en-GB"/>
              </w:rPr>
              <w:t>106</w:t>
            </w:r>
          </w:p>
        </w:tc>
        <w:tc>
          <w:tcPr>
            <w:tcW w:w="917" w:type="dxa"/>
            <w:noWrap/>
            <w:vAlign w:val="center"/>
            <w:hideMark/>
          </w:tcPr>
          <w:p w14:paraId="6DABF555" w14:textId="77777777" w:rsidR="00F040AF" w:rsidRPr="00030CCC" w:rsidRDefault="00F040AF" w:rsidP="00F040AF">
            <w:pPr>
              <w:jc w:val="center"/>
              <w:rPr>
                <w:rFonts w:ascii="Arial" w:hAnsi="Arial" w:cs="Arial"/>
                <w:bCs/>
                <w:iCs/>
                <w:lang w:val="en-GB"/>
              </w:rPr>
            </w:pPr>
            <w:r w:rsidRPr="00030CCC">
              <w:rPr>
                <w:rFonts w:ascii="Arial" w:hAnsi="Arial" w:cs="Arial"/>
                <w:bCs/>
                <w:iCs/>
                <w:lang w:val="en-GB"/>
              </w:rPr>
              <w:t>199</w:t>
            </w:r>
          </w:p>
        </w:tc>
      </w:tr>
      <w:tr w:rsidR="00F040AF" w:rsidRPr="00030CCC" w14:paraId="3C7A4A9F" w14:textId="77777777" w:rsidTr="00332463">
        <w:trPr>
          <w:trHeight w:val="288"/>
        </w:trPr>
        <w:tc>
          <w:tcPr>
            <w:tcW w:w="608" w:type="dxa"/>
            <w:vMerge/>
          </w:tcPr>
          <w:p w14:paraId="6F313011" w14:textId="77777777" w:rsidR="00F040AF" w:rsidRPr="00030CCC" w:rsidRDefault="00F040AF" w:rsidP="00332463">
            <w:pPr>
              <w:rPr>
                <w:rFonts w:ascii="Arial" w:hAnsi="Arial" w:cs="Arial"/>
                <w:b/>
                <w:bCs/>
                <w:iCs/>
                <w:lang w:val="en-GB"/>
              </w:rPr>
            </w:pPr>
          </w:p>
        </w:tc>
        <w:tc>
          <w:tcPr>
            <w:tcW w:w="1525" w:type="dxa"/>
            <w:noWrap/>
            <w:vAlign w:val="center"/>
            <w:hideMark/>
          </w:tcPr>
          <w:p w14:paraId="20B7F93D" w14:textId="4C0176A3" w:rsidR="00F040AF" w:rsidRPr="00030CCC" w:rsidRDefault="00F040AF" w:rsidP="00332463">
            <w:pPr>
              <w:rPr>
                <w:rFonts w:ascii="Arial" w:hAnsi="Arial" w:cs="Arial"/>
                <w:b/>
                <w:bCs/>
                <w:iCs/>
                <w:lang w:val="en-GB"/>
              </w:rPr>
            </w:pPr>
            <w:r w:rsidRPr="00030CCC">
              <w:rPr>
                <w:rFonts w:ascii="Arial" w:hAnsi="Arial" w:cs="Arial"/>
                <w:b/>
                <w:bCs/>
                <w:iCs/>
                <w:lang w:val="en-GB"/>
              </w:rPr>
              <w:t>Grand Falls-Windsor</w:t>
            </w:r>
          </w:p>
        </w:tc>
        <w:tc>
          <w:tcPr>
            <w:tcW w:w="1260" w:type="dxa"/>
            <w:noWrap/>
            <w:vAlign w:val="center"/>
            <w:hideMark/>
          </w:tcPr>
          <w:p w14:paraId="4CE168CF" w14:textId="77777777" w:rsidR="00F040AF" w:rsidRPr="00030CCC" w:rsidRDefault="00F040AF" w:rsidP="00F040AF">
            <w:pPr>
              <w:jc w:val="center"/>
              <w:rPr>
                <w:rFonts w:ascii="Arial" w:hAnsi="Arial" w:cs="Arial"/>
                <w:bCs/>
                <w:iCs/>
                <w:lang w:val="en-GB"/>
              </w:rPr>
            </w:pPr>
            <w:r w:rsidRPr="00030CCC">
              <w:rPr>
                <w:rFonts w:ascii="Arial" w:hAnsi="Arial" w:cs="Arial"/>
                <w:bCs/>
                <w:iCs/>
                <w:lang w:val="en-GB"/>
              </w:rPr>
              <w:t>14,171</w:t>
            </w:r>
          </w:p>
        </w:tc>
        <w:tc>
          <w:tcPr>
            <w:tcW w:w="1530" w:type="dxa"/>
            <w:noWrap/>
            <w:vAlign w:val="center"/>
            <w:hideMark/>
          </w:tcPr>
          <w:p w14:paraId="7E7EAA42" w14:textId="77777777" w:rsidR="00F040AF" w:rsidRPr="00030CCC" w:rsidRDefault="00F040AF" w:rsidP="00F040AF">
            <w:pPr>
              <w:jc w:val="center"/>
              <w:rPr>
                <w:rFonts w:ascii="Arial" w:hAnsi="Arial" w:cs="Arial"/>
                <w:bCs/>
                <w:iCs/>
                <w:lang w:val="en-GB"/>
              </w:rPr>
            </w:pPr>
            <w:r w:rsidRPr="00030CCC">
              <w:rPr>
                <w:rFonts w:ascii="Arial" w:hAnsi="Arial" w:cs="Arial"/>
                <w:bCs/>
                <w:iCs/>
                <w:lang w:val="en-GB"/>
              </w:rPr>
              <w:t>265</w:t>
            </w:r>
          </w:p>
        </w:tc>
        <w:tc>
          <w:tcPr>
            <w:tcW w:w="1260" w:type="dxa"/>
            <w:noWrap/>
            <w:vAlign w:val="center"/>
            <w:hideMark/>
          </w:tcPr>
          <w:p w14:paraId="5C5696BE" w14:textId="77777777" w:rsidR="00F040AF" w:rsidRPr="00030CCC" w:rsidRDefault="00F040AF" w:rsidP="00F040AF">
            <w:pPr>
              <w:jc w:val="center"/>
              <w:rPr>
                <w:rFonts w:ascii="Arial" w:hAnsi="Arial" w:cs="Arial"/>
                <w:bCs/>
                <w:iCs/>
                <w:lang w:val="en-GB"/>
              </w:rPr>
            </w:pPr>
            <w:r w:rsidRPr="00030CCC">
              <w:rPr>
                <w:rFonts w:ascii="Arial" w:hAnsi="Arial" w:cs="Arial"/>
                <w:bCs/>
                <w:iCs/>
                <w:lang w:val="en-GB"/>
              </w:rPr>
              <w:t>106</w:t>
            </w:r>
          </w:p>
        </w:tc>
        <w:tc>
          <w:tcPr>
            <w:tcW w:w="2250" w:type="dxa"/>
            <w:noWrap/>
            <w:vAlign w:val="center"/>
            <w:hideMark/>
          </w:tcPr>
          <w:p w14:paraId="00E1DF1A" w14:textId="6CBCD6D5" w:rsidR="00F040AF" w:rsidRPr="00030CCC" w:rsidRDefault="00691499" w:rsidP="00F040AF">
            <w:pPr>
              <w:jc w:val="center"/>
              <w:rPr>
                <w:rFonts w:ascii="Arial" w:hAnsi="Arial" w:cs="Arial"/>
                <w:bCs/>
                <w:iCs/>
                <w:lang w:val="en-GB"/>
              </w:rPr>
            </w:pPr>
            <w:r>
              <w:rPr>
                <w:rFonts w:ascii="Arial" w:hAnsi="Arial" w:cs="Arial"/>
                <w:bCs/>
                <w:iCs/>
                <w:lang w:val="en-GB"/>
              </w:rPr>
              <w:t>—</w:t>
            </w:r>
          </w:p>
        </w:tc>
        <w:tc>
          <w:tcPr>
            <w:tcW w:w="917" w:type="dxa"/>
            <w:noWrap/>
            <w:vAlign w:val="center"/>
            <w:hideMark/>
          </w:tcPr>
          <w:p w14:paraId="7438A762" w14:textId="77777777" w:rsidR="00F040AF" w:rsidRPr="00030CCC" w:rsidRDefault="00F040AF" w:rsidP="00F040AF">
            <w:pPr>
              <w:jc w:val="center"/>
              <w:rPr>
                <w:rFonts w:ascii="Arial" w:hAnsi="Arial" w:cs="Arial"/>
                <w:bCs/>
                <w:iCs/>
                <w:lang w:val="en-GB"/>
              </w:rPr>
            </w:pPr>
            <w:r w:rsidRPr="00030CCC">
              <w:rPr>
                <w:rFonts w:ascii="Arial" w:hAnsi="Arial" w:cs="Arial"/>
                <w:bCs/>
                <w:iCs/>
                <w:lang w:val="en-GB"/>
              </w:rPr>
              <w:t>96</w:t>
            </w:r>
          </w:p>
        </w:tc>
      </w:tr>
      <w:tr w:rsidR="00F040AF" w:rsidRPr="00030CCC" w14:paraId="2755A2DB" w14:textId="77777777" w:rsidTr="00332463">
        <w:trPr>
          <w:trHeight w:val="300"/>
        </w:trPr>
        <w:tc>
          <w:tcPr>
            <w:tcW w:w="608" w:type="dxa"/>
            <w:vMerge/>
          </w:tcPr>
          <w:p w14:paraId="29A6C8DF" w14:textId="77777777" w:rsidR="00F040AF" w:rsidRPr="00030CCC" w:rsidRDefault="00F040AF" w:rsidP="00332463">
            <w:pPr>
              <w:rPr>
                <w:rFonts w:ascii="Arial" w:hAnsi="Arial" w:cs="Arial"/>
                <w:b/>
                <w:bCs/>
                <w:iCs/>
                <w:lang w:val="en-GB"/>
              </w:rPr>
            </w:pPr>
          </w:p>
        </w:tc>
        <w:tc>
          <w:tcPr>
            <w:tcW w:w="1525" w:type="dxa"/>
            <w:noWrap/>
            <w:vAlign w:val="center"/>
            <w:hideMark/>
          </w:tcPr>
          <w:p w14:paraId="3A8D8A0F" w14:textId="4D0DE8BF" w:rsidR="00F040AF" w:rsidRPr="00030CCC" w:rsidRDefault="00F040AF" w:rsidP="00332463">
            <w:pPr>
              <w:rPr>
                <w:rFonts w:ascii="Arial" w:hAnsi="Arial" w:cs="Arial"/>
                <w:b/>
                <w:bCs/>
                <w:iCs/>
                <w:lang w:val="en-GB"/>
              </w:rPr>
            </w:pPr>
            <w:r w:rsidRPr="00030CCC">
              <w:rPr>
                <w:rFonts w:ascii="Arial" w:hAnsi="Arial" w:cs="Arial"/>
                <w:b/>
                <w:bCs/>
                <w:iCs/>
                <w:lang w:val="en-GB"/>
              </w:rPr>
              <w:t>Gander</w:t>
            </w:r>
          </w:p>
        </w:tc>
        <w:tc>
          <w:tcPr>
            <w:tcW w:w="1260" w:type="dxa"/>
            <w:noWrap/>
            <w:vAlign w:val="center"/>
            <w:hideMark/>
          </w:tcPr>
          <w:p w14:paraId="62F6222F" w14:textId="77777777" w:rsidR="00F040AF" w:rsidRPr="00030CCC" w:rsidRDefault="00F040AF" w:rsidP="00F040AF">
            <w:pPr>
              <w:jc w:val="center"/>
              <w:rPr>
                <w:rFonts w:ascii="Arial" w:hAnsi="Arial" w:cs="Arial"/>
                <w:bCs/>
                <w:iCs/>
                <w:lang w:val="en-GB"/>
              </w:rPr>
            </w:pPr>
            <w:r w:rsidRPr="00030CCC">
              <w:rPr>
                <w:rFonts w:ascii="Arial" w:hAnsi="Arial" w:cs="Arial"/>
                <w:bCs/>
                <w:iCs/>
                <w:lang w:val="en-GB"/>
              </w:rPr>
              <w:t>11,688</w:t>
            </w:r>
          </w:p>
        </w:tc>
        <w:tc>
          <w:tcPr>
            <w:tcW w:w="1530" w:type="dxa"/>
            <w:noWrap/>
            <w:vAlign w:val="center"/>
            <w:hideMark/>
          </w:tcPr>
          <w:p w14:paraId="178A62E2" w14:textId="77777777" w:rsidR="00F040AF" w:rsidRPr="00030CCC" w:rsidRDefault="00F040AF" w:rsidP="00F040AF">
            <w:pPr>
              <w:jc w:val="center"/>
              <w:rPr>
                <w:rFonts w:ascii="Arial" w:hAnsi="Arial" w:cs="Arial"/>
                <w:bCs/>
                <w:iCs/>
                <w:lang w:val="en-GB"/>
              </w:rPr>
            </w:pPr>
            <w:r w:rsidRPr="00030CCC">
              <w:rPr>
                <w:rFonts w:ascii="Arial" w:hAnsi="Arial" w:cs="Arial"/>
                <w:bCs/>
                <w:iCs/>
                <w:lang w:val="en-GB"/>
              </w:rPr>
              <w:t>358</w:t>
            </w:r>
          </w:p>
        </w:tc>
        <w:tc>
          <w:tcPr>
            <w:tcW w:w="1260" w:type="dxa"/>
            <w:noWrap/>
            <w:vAlign w:val="center"/>
            <w:hideMark/>
          </w:tcPr>
          <w:p w14:paraId="33002A9B" w14:textId="77777777" w:rsidR="00F040AF" w:rsidRPr="00030CCC" w:rsidRDefault="00F040AF" w:rsidP="00F040AF">
            <w:pPr>
              <w:jc w:val="center"/>
              <w:rPr>
                <w:rFonts w:ascii="Arial" w:hAnsi="Arial" w:cs="Arial"/>
                <w:bCs/>
                <w:iCs/>
                <w:lang w:val="en-GB"/>
              </w:rPr>
            </w:pPr>
            <w:r w:rsidRPr="00030CCC">
              <w:rPr>
                <w:rFonts w:ascii="Arial" w:hAnsi="Arial" w:cs="Arial"/>
                <w:bCs/>
                <w:iCs/>
                <w:lang w:val="en-GB"/>
              </w:rPr>
              <w:t>199</w:t>
            </w:r>
          </w:p>
        </w:tc>
        <w:tc>
          <w:tcPr>
            <w:tcW w:w="2250" w:type="dxa"/>
            <w:noWrap/>
            <w:vAlign w:val="center"/>
            <w:hideMark/>
          </w:tcPr>
          <w:p w14:paraId="286F401F" w14:textId="77777777" w:rsidR="00F040AF" w:rsidRPr="00030CCC" w:rsidRDefault="00F040AF" w:rsidP="00F040AF">
            <w:pPr>
              <w:jc w:val="center"/>
              <w:rPr>
                <w:rFonts w:ascii="Arial" w:hAnsi="Arial" w:cs="Arial"/>
                <w:bCs/>
                <w:iCs/>
                <w:lang w:val="en-GB"/>
              </w:rPr>
            </w:pPr>
            <w:r w:rsidRPr="00030CCC">
              <w:rPr>
                <w:rFonts w:ascii="Arial" w:hAnsi="Arial" w:cs="Arial"/>
                <w:bCs/>
                <w:iCs/>
                <w:lang w:val="en-GB"/>
              </w:rPr>
              <w:t>96</w:t>
            </w:r>
          </w:p>
        </w:tc>
        <w:tc>
          <w:tcPr>
            <w:tcW w:w="917" w:type="dxa"/>
            <w:noWrap/>
            <w:vAlign w:val="center"/>
            <w:hideMark/>
          </w:tcPr>
          <w:p w14:paraId="4EFBA77F" w14:textId="238AA5C3" w:rsidR="00F040AF" w:rsidRPr="00030CCC" w:rsidRDefault="00691499" w:rsidP="00F040AF">
            <w:pPr>
              <w:jc w:val="center"/>
              <w:rPr>
                <w:rFonts w:ascii="Arial" w:hAnsi="Arial" w:cs="Arial"/>
                <w:bCs/>
                <w:iCs/>
                <w:lang w:val="en-GB"/>
              </w:rPr>
            </w:pPr>
            <w:r>
              <w:rPr>
                <w:rFonts w:ascii="Arial" w:hAnsi="Arial" w:cs="Arial"/>
                <w:bCs/>
                <w:iCs/>
                <w:lang w:val="en-GB"/>
              </w:rPr>
              <w:t>—</w:t>
            </w:r>
          </w:p>
        </w:tc>
      </w:tr>
    </w:tbl>
    <w:p w14:paraId="1B557EBB" w14:textId="77777777" w:rsidR="004929FE" w:rsidRPr="00095ACE" w:rsidRDefault="004929FE" w:rsidP="004929FE">
      <w:pPr>
        <w:rPr>
          <w:b/>
          <w:bCs/>
          <w:i/>
          <w:iCs/>
          <w:sz w:val="16"/>
          <w:lang w:val="en-GB"/>
        </w:rPr>
      </w:pPr>
    </w:p>
    <w:p w14:paraId="4FFD00DE" w14:textId="0723A52F" w:rsidR="0093224A" w:rsidRPr="00691499" w:rsidRDefault="004929FE" w:rsidP="00691499">
      <w:pPr>
        <w:pStyle w:val="Heading3"/>
        <w:spacing w:before="0" w:line="240" w:lineRule="auto"/>
        <w:jc w:val="both"/>
        <w:rPr>
          <w:rFonts w:ascii="Arial" w:hAnsi="Arial" w:cs="Arial"/>
          <w:b w:val="0"/>
          <w:color w:val="auto"/>
          <w:spacing w:val="-4"/>
          <w:sz w:val="17"/>
          <w:szCs w:val="17"/>
          <w:lang w:val="en-GB"/>
        </w:rPr>
      </w:pPr>
      <w:r w:rsidRPr="00691499">
        <w:rPr>
          <w:rFonts w:ascii="Arial" w:hAnsi="Arial" w:cs="Arial"/>
          <w:b w:val="0"/>
          <w:color w:val="auto"/>
          <w:spacing w:val="-4"/>
          <w:sz w:val="17"/>
          <w:szCs w:val="17"/>
          <w:lang w:val="en-GB"/>
        </w:rPr>
        <w:t xml:space="preserve">Source: </w:t>
      </w:r>
      <w:r w:rsidR="00A44369" w:rsidRPr="00691499">
        <w:rPr>
          <w:rFonts w:ascii="Arial" w:hAnsi="Arial" w:cs="Arial"/>
          <w:b w:val="0"/>
          <w:color w:val="auto"/>
          <w:spacing w:val="-4"/>
          <w:sz w:val="17"/>
          <w:szCs w:val="17"/>
          <w:lang w:val="en-GB"/>
        </w:rPr>
        <w:t xml:space="preserve">Adapted by </w:t>
      </w:r>
      <w:r w:rsidR="00F3486E" w:rsidRPr="00691499">
        <w:rPr>
          <w:rFonts w:ascii="Arial" w:hAnsi="Arial" w:cs="Arial"/>
          <w:b w:val="0"/>
          <w:color w:val="auto"/>
          <w:spacing w:val="-4"/>
          <w:sz w:val="17"/>
          <w:szCs w:val="17"/>
          <w:lang w:val="en-GB"/>
        </w:rPr>
        <w:t>the authors</w:t>
      </w:r>
      <w:r w:rsidR="00A44369" w:rsidRPr="00691499">
        <w:rPr>
          <w:rFonts w:ascii="Arial" w:hAnsi="Arial" w:cs="Arial"/>
          <w:b w:val="0"/>
          <w:color w:val="auto"/>
          <w:spacing w:val="-4"/>
          <w:sz w:val="17"/>
          <w:szCs w:val="17"/>
          <w:lang w:val="en-GB"/>
        </w:rPr>
        <w:t xml:space="preserve"> from </w:t>
      </w:r>
      <w:r w:rsidR="00515259" w:rsidRPr="00691499">
        <w:rPr>
          <w:rFonts w:ascii="Arial" w:hAnsi="Arial" w:cs="Arial"/>
          <w:b w:val="0"/>
          <w:color w:val="auto"/>
          <w:spacing w:val="-4"/>
          <w:sz w:val="17"/>
          <w:szCs w:val="17"/>
          <w:lang w:val="en-GB"/>
        </w:rPr>
        <w:t>“Driving Distance Calculator and Driving Directions Newfoundland and Labrador (Canada)</w:t>
      </w:r>
      <w:r w:rsidR="00691499" w:rsidRPr="00691499">
        <w:rPr>
          <w:rFonts w:ascii="Arial" w:hAnsi="Arial" w:cs="Arial"/>
          <w:b w:val="0"/>
          <w:color w:val="auto"/>
          <w:spacing w:val="-4"/>
          <w:sz w:val="17"/>
          <w:szCs w:val="17"/>
          <w:lang w:val="en-GB"/>
        </w:rPr>
        <w:t>,</w:t>
      </w:r>
      <w:r w:rsidR="00C20DB1" w:rsidRPr="00691499">
        <w:rPr>
          <w:rFonts w:ascii="Arial" w:hAnsi="Arial" w:cs="Arial"/>
          <w:b w:val="0"/>
          <w:color w:val="auto"/>
          <w:spacing w:val="-4"/>
          <w:sz w:val="17"/>
          <w:szCs w:val="17"/>
          <w:lang w:val="en-GB"/>
        </w:rPr>
        <w:t>”</w:t>
      </w:r>
      <w:r w:rsidR="003B71BD" w:rsidRPr="00691499" w:rsidDel="006820A0">
        <w:rPr>
          <w:rFonts w:ascii="Arial" w:hAnsi="Arial" w:cs="Arial"/>
          <w:b w:val="0"/>
          <w:color w:val="auto"/>
          <w:spacing w:val="-4"/>
          <w:sz w:val="17"/>
          <w:szCs w:val="17"/>
          <w:lang w:val="en-GB"/>
        </w:rPr>
        <w:t xml:space="preserve"> </w:t>
      </w:r>
      <w:r w:rsidR="005001BC">
        <w:rPr>
          <w:rFonts w:ascii="Arial" w:hAnsi="Arial" w:cs="Arial"/>
          <w:b w:val="0"/>
          <w:color w:val="auto"/>
          <w:spacing w:val="-4"/>
          <w:sz w:val="17"/>
          <w:szCs w:val="17"/>
          <w:lang w:val="en-GB"/>
        </w:rPr>
        <w:t xml:space="preserve">Distance Calculator, </w:t>
      </w:r>
      <w:r w:rsidR="00A44369" w:rsidRPr="00691499">
        <w:rPr>
          <w:rFonts w:ascii="Arial" w:hAnsi="Arial" w:cs="Arial"/>
          <w:b w:val="0"/>
          <w:color w:val="auto"/>
          <w:spacing w:val="-4"/>
          <w:sz w:val="17"/>
          <w:szCs w:val="17"/>
          <w:lang w:val="en-GB"/>
        </w:rPr>
        <w:t xml:space="preserve">accessed April 7, 2021, </w:t>
      </w:r>
      <w:r w:rsidR="00C20DB1" w:rsidRPr="00691499">
        <w:rPr>
          <w:rFonts w:ascii="Arial" w:hAnsi="Arial" w:cs="Arial"/>
          <w:b w:val="0"/>
          <w:color w:val="auto"/>
          <w:spacing w:val="-4"/>
          <w:sz w:val="17"/>
          <w:szCs w:val="17"/>
          <w:lang w:val="en-GB"/>
        </w:rPr>
        <w:t>https://distancecalculator.globefeed.com/Canada_Distance_Calculator.asp?state=05</w:t>
      </w:r>
      <w:r w:rsidR="00691499" w:rsidRPr="00691499">
        <w:rPr>
          <w:rFonts w:ascii="Arial" w:hAnsi="Arial" w:cs="Arial"/>
          <w:b w:val="0"/>
          <w:color w:val="auto"/>
          <w:spacing w:val="-4"/>
          <w:sz w:val="17"/>
          <w:szCs w:val="17"/>
          <w:lang w:val="en-GB"/>
        </w:rPr>
        <w:t>.</w:t>
      </w:r>
    </w:p>
    <w:p w14:paraId="158BD315" w14:textId="77777777" w:rsidR="00095ACE" w:rsidRPr="00095ACE" w:rsidRDefault="00095ACE" w:rsidP="000D36B3">
      <w:pPr>
        <w:pStyle w:val="ExhibitHeading"/>
        <w:rPr>
          <w:sz w:val="16"/>
          <w:lang w:val="en-GB"/>
        </w:rPr>
      </w:pPr>
    </w:p>
    <w:p w14:paraId="5CB51C30" w14:textId="77777777" w:rsidR="00095ACE" w:rsidRPr="00095ACE" w:rsidRDefault="00095ACE" w:rsidP="000D36B3">
      <w:pPr>
        <w:pStyle w:val="ExhibitHeading"/>
        <w:rPr>
          <w:sz w:val="16"/>
          <w:lang w:val="en-GB"/>
        </w:rPr>
      </w:pPr>
    </w:p>
    <w:p w14:paraId="7090E88C" w14:textId="4EC2FB8A" w:rsidR="000D36B3" w:rsidRPr="00030CCC" w:rsidRDefault="000D36B3" w:rsidP="000D36B3">
      <w:pPr>
        <w:pStyle w:val="ExhibitHeading"/>
        <w:rPr>
          <w:lang w:val="en-GB"/>
        </w:rPr>
      </w:pPr>
      <w:r w:rsidRPr="00030CCC">
        <w:rPr>
          <w:lang w:val="en-GB"/>
        </w:rPr>
        <w:t xml:space="preserve">Exhibit </w:t>
      </w:r>
      <w:r w:rsidR="006C466C" w:rsidRPr="00030CCC">
        <w:rPr>
          <w:lang w:val="en-GB"/>
        </w:rPr>
        <w:fldChar w:fldCharType="begin"/>
      </w:r>
      <w:r w:rsidR="006C466C" w:rsidRPr="00030CCC">
        <w:rPr>
          <w:lang w:val="en-GB"/>
        </w:rPr>
        <w:instrText xml:space="preserve"> SEQ Figure \* ARABIC </w:instrText>
      </w:r>
      <w:r w:rsidR="006C466C" w:rsidRPr="00030CCC">
        <w:rPr>
          <w:lang w:val="en-GB"/>
        </w:rPr>
        <w:fldChar w:fldCharType="separate"/>
      </w:r>
      <w:r w:rsidR="00AA2048">
        <w:rPr>
          <w:noProof/>
          <w:lang w:val="en-GB"/>
        </w:rPr>
        <w:t>2</w:t>
      </w:r>
      <w:r w:rsidR="006C466C" w:rsidRPr="00030CCC">
        <w:rPr>
          <w:noProof/>
          <w:lang w:val="en-GB"/>
        </w:rPr>
        <w:fldChar w:fldCharType="end"/>
      </w:r>
      <w:r w:rsidRPr="00030CCC">
        <w:rPr>
          <w:lang w:val="en-GB"/>
        </w:rPr>
        <w:t xml:space="preserve">: </w:t>
      </w:r>
      <w:r w:rsidR="00FD7C5A">
        <w:rPr>
          <w:lang w:val="en-GB"/>
        </w:rPr>
        <w:t>Clarke Building and Supplies Limited</w:t>
      </w:r>
      <w:r w:rsidR="00984B88">
        <w:rPr>
          <w:lang w:val="en-GB"/>
        </w:rPr>
        <w:t>—</w:t>
      </w:r>
      <w:r w:rsidRPr="00030CCC">
        <w:rPr>
          <w:lang w:val="en-GB"/>
        </w:rPr>
        <w:t>Financial Statements</w:t>
      </w:r>
    </w:p>
    <w:p w14:paraId="309A3AD7" w14:textId="77777777" w:rsidR="00CF5EA4" w:rsidRPr="00095ACE" w:rsidRDefault="00CF5EA4" w:rsidP="000D36B3">
      <w:pPr>
        <w:pStyle w:val="ExhibitHeading"/>
        <w:rPr>
          <w:sz w:val="16"/>
          <w:lang w:val="en-GB"/>
        </w:rPr>
      </w:pPr>
    </w:p>
    <w:tbl>
      <w:tblPr>
        <w:tblW w:w="9347" w:type="dxa"/>
        <w:jc w:val="center"/>
        <w:tblLook w:val="04A0" w:firstRow="1" w:lastRow="0" w:firstColumn="1" w:lastColumn="0" w:noHBand="0" w:noVBand="1"/>
      </w:tblPr>
      <w:tblGrid>
        <w:gridCol w:w="1930"/>
        <w:gridCol w:w="1298"/>
        <w:gridCol w:w="1220"/>
        <w:gridCol w:w="267"/>
        <w:gridCol w:w="2305"/>
        <w:gridCol w:w="1157"/>
        <w:gridCol w:w="1170"/>
      </w:tblGrid>
      <w:tr w:rsidR="004D5873" w:rsidRPr="00030CCC" w14:paraId="59B68DDB" w14:textId="77777777" w:rsidTr="004D5873">
        <w:trPr>
          <w:trHeight w:val="99"/>
          <w:jc w:val="center"/>
        </w:trPr>
        <w:tc>
          <w:tcPr>
            <w:tcW w:w="4448" w:type="dxa"/>
            <w:gridSpan w:val="3"/>
            <w:tcBorders>
              <w:top w:val="nil"/>
              <w:left w:val="nil"/>
              <w:bottom w:val="nil"/>
              <w:right w:val="nil"/>
            </w:tcBorders>
            <w:shd w:val="clear" w:color="000000" w:fill="FFFFFF"/>
            <w:noWrap/>
            <w:hideMark/>
          </w:tcPr>
          <w:p w14:paraId="1F2AA842" w14:textId="73C12774" w:rsidR="004D5873" w:rsidRPr="00030CCC" w:rsidRDefault="004D5873" w:rsidP="004D5873">
            <w:pPr>
              <w:jc w:val="center"/>
              <w:rPr>
                <w:rFonts w:ascii="Arial" w:hAnsi="Arial" w:cs="Arial"/>
                <w:color w:val="000000"/>
                <w:sz w:val="18"/>
                <w:szCs w:val="18"/>
                <w:lang w:val="en-GB" w:eastAsia="en-CA"/>
              </w:rPr>
            </w:pPr>
            <w:r w:rsidRPr="00030CCC">
              <w:rPr>
                <w:rFonts w:ascii="Arial" w:hAnsi="Arial" w:cs="Arial"/>
                <w:b/>
                <w:bCs/>
                <w:color w:val="000000"/>
                <w:sz w:val="18"/>
                <w:szCs w:val="18"/>
                <w:lang w:val="en-GB" w:eastAsia="en-CA"/>
              </w:rPr>
              <w:t>Balance Sheet</w:t>
            </w:r>
          </w:p>
        </w:tc>
        <w:tc>
          <w:tcPr>
            <w:tcW w:w="267" w:type="dxa"/>
            <w:tcBorders>
              <w:top w:val="nil"/>
              <w:left w:val="nil"/>
              <w:bottom w:val="nil"/>
              <w:right w:val="nil"/>
            </w:tcBorders>
            <w:shd w:val="clear" w:color="000000" w:fill="FFFFFF"/>
            <w:noWrap/>
            <w:hideMark/>
          </w:tcPr>
          <w:p w14:paraId="42859CE8" w14:textId="77777777" w:rsidR="004D5873" w:rsidRPr="00030CCC" w:rsidRDefault="004D5873" w:rsidP="00711928">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4632" w:type="dxa"/>
            <w:gridSpan w:val="3"/>
            <w:tcBorders>
              <w:top w:val="nil"/>
              <w:left w:val="nil"/>
              <w:bottom w:val="nil"/>
              <w:right w:val="nil"/>
            </w:tcBorders>
            <w:shd w:val="clear" w:color="000000" w:fill="FFFFFF"/>
            <w:noWrap/>
            <w:hideMark/>
          </w:tcPr>
          <w:p w14:paraId="73D551F8" w14:textId="0C05A773" w:rsidR="004D5873" w:rsidRPr="00030CCC" w:rsidRDefault="004D5873" w:rsidP="004D5873">
            <w:pPr>
              <w:jc w:val="center"/>
              <w:rPr>
                <w:rFonts w:ascii="Arial" w:hAnsi="Arial" w:cs="Arial"/>
                <w:color w:val="000000"/>
                <w:sz w:val="18"/>
                <w:szCs w:val="18"/>
                <w:lang w:val="en-GB" w:eastAsia="en-CA"/>
              </w:rPr>
            </w:pPr>
            <w:r w:rsidRPr="00030CCC">
              <w:rPr>
                <w:rFonts w:ascii="Arial" w:hAnsi="Arial" w:cs="Arial"/>
                <w:b/>
                <w:bCs/>
                <w:color w:val="000000"/>
                <w:sz w:val="18"/>
                <w:szCs w:val="18"/>
                <w:lang w:val="en-GB" w:eastAsia="en-CA"/>
              </w:rPr>
              <w:t>Income Statement</w:t>
            </w:r>
          </w:p>
        </w:tc>
      </w:tr>
      <w:tr w:rsidR="0018518F" w:rsidRPr="00030CCC" w14:paraId="28413E1D" w14:textId="77777777" w:rsidTr="004D5873">
        <w:trPr>
          <w:trHeight w:val="20"/>
          <w:jc w:val="center"/>
        </w:trPr>
        <w:tc>
          <w:tcPr>
            <w:tcW w:w="1930" w:type="dxa"/>
            <w:tcBorders>
              <w:top w:val="nil"/>
              <w:left w:val="nil"/>
              <w:bottom w:val="nil"/>
              <w:right w:val="nil"/>
            </w:tcBorders>
            <w:shd w:val="clear" w:color="000000" w:fill="FFFFFF"/>
            <w:noWrap/>
            <w:vAlign w:val="center"/>
            <w:hideMark/>
          </w:tcPr>
          <w:p w14:paraId="4B6CE0A7" w14:textId="487F0D1B" w:rsidR="00711928" w:rsidRPr="00030CCC" w:rsidRDefault="00711928" w:rsidP="00566644">
            <w:pPr>
              <w:rPr>
                <w:rFonts w:ascii="Arial" w:hAnsi="Arial" w:cs="Arial"/>
                <w:b/>
                <w:bCs/>
                <w:color w:val="000000"/>
                <w:sz w:val="18"/>
                <w:szCs w:val="18"/>
                <w:lang w:val="en-GB" w:eastAsia="en-CA"/>
              </w:rPr>
            </w:pPr>
            <w:r w:rsidRPr="00030CCC">
              <w:rPr>
                <w:rFonts w:ascii="Arial" w:hAnsi="Arial" w:cs="Arial"/>
                <w:b/>
                <w:bCs/>
                <w:color w:val="000000"/>
                <w:sz w:val="18"/>
                <w:szCs w:val="18"/>
                <w:lang w:val="en-GB" w:eastAsia="en-CA"/>
              </w:rPr>
              <w:t>As at December 31</w:t>
            </w:r>
          </w:p>
        </w:tc>
        <w:tc>
          <w:tcPr>
            <w:tcW w:w="2518" w:type="dxa"/>
            <w:gridSpan w:val="2"/>
            <w:tcBorders>
              <w:top w:val="nil"/>
              <w:left w:val="nil"/>
              <w:bottom w:val="nil"/>
              <w:right w:val="nil"/>
            </w:tcBorders>
            <w:shd w:val="clear" w:color="000000" w:fill="FFFFFF"/>
            <w:noWrap/>
            <w:vAlign w:val="center"/>
            <w:hideMark/>
          </w:tcPr>
          <w:p w14:paraId="2AF33532" w14:textId="4D2691E9" w:rsidR="00711928" w:rsidRPr="00030CCC" w:rsidRDefault="00711928" w:rsidP="00566644">
            <w:pPr>
              <w:jc w:val="center"/>
              <w:rPr>
                <w:rFonts w:ascii="Arial" w:hAnsi="Arial" w:cs="Arial"/>
                <w:b/>
                <w:color w:val="000000"/>
                <w:sz w:val="18"/>
                <w:szCs w:val="18"/>
                <w:lang w:val="en-GB" w:eastAsia="en-CA"/>
              </w:rPr>
            </w:pPr>
            <w:r w:rsidRPr="00030CCC">
              <w:rPr>
                <w:rFonts w:ascii="Arial" w:hAnsi="Arial" w:cs="Arial"/>
                <w:b/>
                <w:color w:val="000000"/>
                <w:sz w:val="18"/>
                <w:szCs w:val="18"/>
                <w:lang w:val="en-GB" w:eastAsia="en-CA"/>
              </w:rPr>
              <w:t>(</w:t>
            </w:r>
            <w:r w:rsidR="00FF388F">
              <w:rPr>
                <w:rFonts w:ascii="Arial" w:hAnsi="Arial" w:cs="Arial"/>
                <w:b/>
                <w:color w:val="000000"/>
                <w:sz w:val="18"/>
                <w:szCs w:val="18"/>
                <w:lang w:val="en-GB" w:eastAsia="en-CA"/>
              </w:rPr>
              <w:t>CA$</w:t>
            </w:r>
            <w:r w:rsidR="00FF388F" w:rsidRPr="00030CCC">
              <w:rPr>
                <w:rFonts w:ascii="Arial" w:hAnsi="Arial" w:cs="Arial"/>
                <w:b/>
                <w:color w:val="000000"/>
                <w:sz w:val="18"/>
                <w:szCs w:val="18"/>
                <w:lang w:val="en-GB" w:eastAsia="en-CA"/>
              </w:rPr>
              <w:t xml:space="preserve"> </w:t>
            </w:r>
            <w:r w:rsidR="00FF388F">
              <w:rPr>
                <w:rFonts w:ascii="Arial" w:hAnsi="Arial" w:cs="Arial"/>
                <w:b/>
                <w:color w:val="000000"/>
                <w:sz w:val="18"/>
                <w:szCs w:val="18"/>
                <w:lang w:val="en-GB" w:eastAsia="en-CA"/>
              </w:rPr>
              <w:t>Thousands</w:t>
            </w:r>
            <w:r w:rsidRPr="00030CCC">
              <w:rPr>
                <w:rFonts w:ascii="Arial" w:hAnsi="Arial" w:cs="Arial"/>
                <w:b/>
                <w:color w:val="000000"/>
                <w:sz w:val="18"/>
                <w:szCs w:val="18"/>
                <w:lang w:val="en-GB" w:eastAsia="en-CA"/>
              </w:rPr>
              <w:t>)</w:t>
            </w:r>
          </w:p>
        </w:tc>
        <w:tc>
          <w:tcPr>
            <w:tcW w:w="267" w:type="dxa"/>
            <w:tcBorders>
              <w:top w:val="nil"/>
              <w:left w:val="nil"/>
              <w:bottom w:val="nil"/>
              <w:right w:val="nil"/>
            </w:tcBorders>
            <w:shd w:val="clear" w:color="000000" w:fill="FFFFFF"/>
            <w:noWrap/>
            <w:hideMark/>
          </w:tcPr>
          <w:p w14:paraId="4F4C806D" w14:textId="77777777" w:rsidR="00711928" w:rsidRPr="00030CCC" w:rsidRDefault="00711928" w:rsidP="00711928">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2305" w:type="dxa"/>
            <w:tcBorders>
              <w:top w:val="nil"/>
              <w:left w:val="nil"/>
              <w:bottom w:val="nil"/>
              <w:right w:val="nil"/>
            </w:tcBorders>
            <w:shd w:val="clear" w:color="000000" w:fill="FFFFFF"/>
            <w:noWrap/>
            <w:vAlign w:val="center"/>
            <w:hideMark/>
          </w:tcPr>
          <w:p w14:paraId="44E7B774" w14:textId="4D5F59CC" w:rsidR="00711928" w:rsidRPr="00030CCC" w:rsidRDefault="00711928" w:rsidP="00566644">
            <w:pPr>
              <w:rPr>
                <w:rFonts w:ascii="Arial" w:hAnsi="Arial" w:cs="Arial"/>
                <w:b/>
                <w:bCs/>
                <w:color w:val="000000"/>
                <w:sz w:val="18"/>
                <w:szCs w:val="18"/>
                <w:lang w:val="en-GB" w:eastAsia="en-CA"/>
              </w:rPr>
            </w:pPr>
            <w:r w:rsidRPr="00030CCC">
              <w:rPr>
                <w:rFonts w:ascii="Arial" w:hAnsi="Arial" w:cs="Arial"/>
                <w:b/>
                <w:bCs/>
                <w:color w:val="000000"/>
                <w:sz w:val="18"/>
                <w:szCs w:val="18"/>
                <w:lang w:val="en-GB" w:eastAsia="en-CA"/>
              </w:rPr>
              <w:t xml:space="preserve">For the </w:t>
            </w:r>
            <w:r w:rsidR="00FF388F">
              <w:rPr>
                <w:rFonts w:ascii="Arial" w:hAnsi="Arial" w:cs="Arial"/>
                <w:b/>
                <w:bCs/>
                <w:color w:val="000000"/>
                <w:sz w:val="18"/>
                <w:szCs w:val="18"/>
                <w:lang w:val="en-GB" w:eastAsia="en-CA"/>
              </w:rPr>
              <w:t>Year Ended</w:t>
            </w:r>
            <w:r w:rsidRPr="00030CCC">
              <w:rPr>
                <w:rFonts w:ascii="Arial" w:hAnsi="Arial" w:cs="Arial"/>
                <w:b/>
                <w:bCs/>
                <w:color w:val="000000"/>
                <w:sz w:val="18"/>
                <w:szCs w:val="18"/>
                <w:lang w:val="en-GB" w:eastAsia="en-CA"/>
              </w:rPr>
              <w:t xml:space="preserve"> December 31</w:t>
            </w:r>
          </w:p>
        </w:tc>
        <w:tc>
          <w:tcPr>
            <w:tcW w:w="2327" w:type="dxa"/>
            <w:gridSpan w:val="2"/>
            <w:tcBorders>
              <w:top w:val="nil"/>
              <w:left w:val="nil"/>
              <w:bottom w:val="nil"/>
              <w:right w:val="nil"/>
            </w:tcBorders>
            <w:shd w:val="clear" w:color="000000" w:fill="FFFFFF"/>
            <w:noWrap/>
            <w:vAlign w:val="center"/>
            <w:hideMark/>
          </w:tcPr>
          <w:p w14:paraId="0875BF86" w14:textId="5E04C25F" w:rsidR="00711928" w:rsidRPr="00030CCC" w:rsidRDefault="00711928" w:rsidP="00566644">
            <w:pPr>
              <w:jc w:val="center"/>
              <w:rPr>
                <w:rFonts w:ascii="Arial" w:hAnsi="Arial" w:cs="Arial"/>
                <w:b/>
                <w:bCs/>
                <w:color w:val="000000"/>
                <w:sz w:val="18"/>
                <w:szCs w:val="18"/>
                <w:lang w:val="en-GB" w:eastAsia="en-CA"/>
              </w:rPr>
            </w:pPr>
            <w:r w:rsidRPr="00030CCC">
              <w:rPr>
                <w:rFonts w:ascii="Arial" w:hAnsi="Arial" w:cs="Arial"/>
                <w:b/>
                <w:bCs/>
                <w:color w:val="000000"/>
                <w:sz w:val="18"/>
                <w:szCs w:val="18"/>
                <w:lang w:val="en-GB" w:eastAsia="en-CA"/>
              </w:rPr>
              <w:t>(</w:t>
            </w:r>
            <w:r w:rsidR="00FF388F">
              <w:rPr>
                <w:rFonts w:ascii="Arial" w:hAnsi="Arial" w:cs="Arial"/>
                <w:b/>
                <w:bCs/>
                <w:color w:val="000000"/>
                <w:sz w:val="18"/>
                <w:szCs w:val="18"/>
                <w:lang w:val="en-GB" w:eastAsia="en-CA"/>
              </w:rPr>
              <w:t>CA$ Thousands</w:t>
            </w:r>
            <w:r w:rsidRPr="00030CCC">
              <w:rPr>
                <w:rFonts w:ascii="Arial" w:hAnsi="Arial" w:cs="Arial"/>
                <w:b/>
                <w:bCs/>
                <w:color w:val="000000"/>
                <w:sz w:val="18"/>
                <w:szCs w:val="18"/>
                <w:lang w:val="en-GB" w:eastAsia="en-CA"/>
              </w:rPr>
              <w:t>)</w:t>
            </w:r>
          </w:p>
        </w:tc>
      </w:tr>
      <w:tr w:rsidR="0018518F" w:rsidRPr="00030CCC" w14:paraId="166E2D79" w14:textId="77777777" w:rsidTr="004D5873">
        <w:trPr>
          <w:trHeight w:val="20"/>
          <w:jc w:val="center"/>
        </w:trPr>
        <w:tc>
          <w:tcPr>
            <w:tcW w:w="1930" w:type="dxa"/>
            <w:tcBorders>
              <w:top w:val="nil"/>
              <w:left w:val="nil"/>
              <w:bottom w:val="nil"/>
              <w:right w:val="nil"/>
            </w:tcBorders>
            <w:shd w:val="clear" w:color="000000" w:fill="FFFFFF"/>
            <w:noWrap/>
            <w:hideMark/>
          </w:tcPr>
          <w:p w14:paraId="69F8AE7B" w14:textId="77777777" w:rsidR="00711928" w:rsidRPr="00030CCC" w:rsidRDefault="00711928" w:rsidP="00711928">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1298" w:type="dxa"/>
            <w:tcBorders>
              <w:top w:val="nil"/>
              <w:left w:val="nil"/>
              <w:bottom w:val="nil"/>
              <w:right w:val="nil"/>
            </w:tcBorders>
            <w:shd w:val="clear" w:color="000000" w:fill="FFFFFF"/>
            <w:noWrap/>
            <w:vAlign w:val="center"/>
            <w:hideMark/>
          </w:tcPr>
          <w:p w14:paraId="044A9D9F" w14:textId="77A1997D" w:rsidR="00711928" w:rsidRPr="00030CCC" w:rsidRDefault="00711928" w:rsidP="00AA3455">
            <w:pPr>
              <w:jc w:val="center"/>
              <w:rPr>
                <w:rFonts w:ascii="Arial" w:hAnsi="Arial" w:cs="Arial"/>
                <w:color w:val="000000"/>
                <w:sz w:val="18"/>
                <w:szCs w:val="18"/>
                <w:lang w:val="en-GB" w:eastAsia="en-CA"/>
              </w:rPr>
            </w:pPr>
            <w:r w:rsidRPr="00030CCC">
              <w:rPr>
                <w:rFonts w:ascii="Arial" w:hAnsi="Arial" w:cs="Arial"/>
                <w:color w:val="000000"/>
                <w:sz w:val="18"/>
                <w:szCs w:val="18"/>
                <w:lang w:val="en-GB" w:eastAsia="en-CA"/>
              </w:rPr>
              <w:t>(</w:t>
            </w:r>
            <w:r w:rsidR="00367EE3">
              <w:rPr>
                <w:rFonts w:ascii="Arial" w:hAnsi="Arial" w:cs="Arial"/>
                <w:color w:val="000000"/>
                <w:sz w:val="18"/>
                <w:szCs w:val="18"/>
                <w:lang w:val="en-GB" w:eastAsia="en-CA"/>
              </w:rPr>
              <w:t>U</w:t>
            </w:r>
            <w:r w:rsidR="00367EE3" w:rsidRPr="00030CCC">
              <w:rPr>
                <w:rFonts w:ascii="Arial" w:hAnsi="Arial" w:cs="Arial"/>
                <w:color w:val="000000"/>
                <w:sz w:val="18"/>
                <w:szCs w:val="18"/>
                <w:lang w:val="en-GB" w:eastAsia="en-CA"/>
              </w:rPr>
              <w:t>naudited</w:t>
            </w:r>
            <w:r w:rsidRPr="00030CCC">
              <w:rPr>
                <w:rFonts w:ascii="Arial" w:hAnsi="Arial" w:cs="Arial"/>
                <w:color w:val="000000"/>
                <w:sz w:val="18"/>
                <w:szCs w:val="18"/>
                <w:lang w:val="en-GB" w:eastAsia="en-CA"/>
              </w:rPr>
              <w:t>)</w:t>
            </w:r>
          </w:p>
        </w:tc>
        <w:tc>
          <w:tcPr>
            <w:tcW w:w="1220" w:type="dxa"/>
            <w:tcBorders>
              <w:top w:val="nil"/>
              <w:left w:val="nil"/>
              <w:bottom w:val="nil"/>
              <w:right w:val="nil"/>
            </w:tcBorders>
            <w:shd w:val="clear" w:color="000000" w:fill="FFFFFF"/>
            <w:noWrap/>
            <w:vAlign w:val="center"/>
            <w:hideMark/>
          </w:tcPr>
          <w:p w14:paraId="3D8D96AF" w14:textId="0D8A4E98" w:rsidR="00711928" w:rsidRPr="00030CCC" w:rsidRDefault="00711928" w:rsidP="00AA3455">
            <w:pPr>
              <w:jc w:val="center"/>
              <w:rPr>
                <w:rFonts w:ascii="Arial" w:hAnsi="Arial" w:cs="Arial"/>
                <w:color w:val="000000"/>
                <w:sz w:val="18"/>
                <w:szCs w:val="18"/>
                <w:lang w:val="en-GB" w:eastAsia="en-CA"/>
              </w:rPr>
            </w:pPr>
            <w:r w:rsidRPr="00030CCC">
              <w:rPr>
                <w:rFonts w:ascii="Arial" w:hAnsi="Arial" w:cs="Arial"/>
                <w:color w:val="000000"/>
                <w:sz w:val="18"/>
                <w:szCs w:val="18"/>
                <w:lang w:val="en-GB" w:eastAsia="en-CA"/>
              </w:rPr>
              <w:t>(</w:t>
            </w:r>
            <w:r w:rsidR="00367EE3">
              <w:rPr>
                <w:rFonts w:ascii="Arial" w:hAnsi="Arial" w:cs="Arial"/>
                <w:color w:val="000000"/>
                <w:sz w:val="18"/>
                <w:szCs w:val="18"/>
                <w:lang w:val="en-GB" w:eastAsia="en-CA"/>
              </w:rPr>
              <w:t>Unaudited</w:t>
            </w:r>
            <w:r w:rsidRPr="00030CCC">
              <w:rPr>
                <w:rFonts w:ascii="Arial" w:hAnsi="Arial" w:cs="Arial"/>
                <w:color w:val="000000"/>
                <w:sz w:val="18"/>
                <w:szCs w:val="18"/>
                <w:lang w:val="en-GB" w:eastAsia="en-CA"/>
              </w:rPr>
              <w:t>)</w:t>
            </w:r>
          </w:p>
        </w:tc>
        <w:tc>
          <w:tcPr>
            <w:tcW w:w="267" w:type="dxa"/>
            <w:tcBorders>
              <w:top w:val="nil"/>
              <w:left w:val="nil"/>
              <w:bottom w:val="nil"/>
              <w:right w:val="nil"/>
            </w:tcBorders>
            <w:shd w:val="clear" w:color="000000" w:fill="FFFFFF"/>
            <w:noWrap/>
            <w:vAlign w:val="center"/>
            <w:hideMark/>
          </w:tcPr>
          <w:p w14:paraId="7BDA7AB5" w14:textId="0DF5CC34" w:rsidR="00711928" w:rsidRPr="00030CCC" w:rsidRDefault="00711928" w:rsidP="00AA3455">
            <w:pPr>
              <w:jc w:val="center"/>
              <w:rPr>
                <w:rFonts w:ascii="Arial" w:hAnsi="Arial" w:cs="Arial"/>
                <w:color w:val="000000"/>
                <w:sz w:val="18"/>
                <w:szCs w:val="18"/>
                <w:lang w:val="en-GB" w:eastAsia="en-CA"/>
              </w:rPr>
            </w:pPr>
          </w:p>
        </w:tc>
        <w:tc>
          <w:tcPr>
            <w:tcW w:w="2305" w:type="dxa"/>
            <w:tcBorders>
              <w:top w:val="nil"/>
              <w:left w:val="nil"/>
              <w:bottom w:val="nil"/>
              <w:right w:val="nil"/>
            </w:tcBorders>
            <w:shd w:val="clear" w:color="000000" w:fill="FFFFFF"/>
            <w:noWrap/>
            <w:vAlign w:val="center"/>
            <w:hideMark/>
          </w:tcPr>
          <w:p w14:paraId="07A2685F" w14:textId="29A79619" w:rsidR="00711928" w:rsidRPr="00030CCC" w:rsidRDefault="00711928" w:rsidP="00AA3455">
            <w:pPr>
              <w:jc w:val="center"/>
              <w:rPr>
                <w:rFonts w:ascii="Arial" w:hAnsi="Arial" w:cs="Arial"/>
                <w:color w:val="000000"/>
                <w:sz w:val="18"/>
                <w:szCs w:val="18"/>
                <w:lang w:val="en-GB" w:eastAsia="en-CA"/>
              </w:rPr>
            </w:pPr>
          </w:p>
        </w:tc>
        <w:tc>
          <w:tcPr>
            <w:tcW w:w="1157" w:type="dxa"/>
            <w:tcBorders>
              <w:top w:val="nil"/>
              <w:left w:val="nil"/>
              <w:bottom w:val="nil"/>
              <w:right w:val="nil"/>
            </w:tcBorders>
            <w:shd w:val="clear" w:color="000000" w:fill="FFFFFF"/>
            <w:noWrap/>
            <w:vAlign w:val="center"/>
            <w:hideMark/>
          </w:tcPr>
          <w:p w14:paraId="7C8AA64D" w14:textId="1D360132" w:rsidR="00711928" w:rsidRPr="00030CCC" w:rsidRDefault="00711928" w:rsidP="00AA3455">
            <w:pPr>
              <w:jc w:val="center"/>
              <w:rPr>
                <w:rFonts w:ascii="Arial" w:hAnsi="Arial" w:cs="Arial"/>
                <w:color w:val="000000"/>
                <w:sz w:val="18"/>
                <w:szCs w:val="18"/>
                <w:lang w:val="en-GB" w:eastAsia="en-CA"/>
              </w:rPr>
            </w:pPr>
            <w:r w:rsidRPr="00030CCC">
              <w:rPr>
                <w:rFonts w:ascii="Arial" w:hAnsi="Arial" w:cs="Arial"/>
                <w:color w:val="000000"/>
                <w:sz w:val="18"/>
                <w:szCs w:val="18"/>
                <w:lang w:val="en-GB" w:eastAsia="en-CA"/>
              </w:rPr>
              <w:t>(</w:t>
            </w:r>
            <w:r w:rsidR="00367EE3">
              <w:rPr>
                <w:rFonts w:ascii="Arial" w:hAnsi="Arial" w:cs="Arial"/>
                <w:color w:val="000000"/>
                <w:sz w:val="18"/>
                <w:szCs w:val="18"/>
                <w:lang w:val="en-GB" w:eastAsia="en-CA"/>
              </w:rPr>
              <w:t>Unaudited</w:t>
            </w:r>
            <w:r w:rsidRPr="00030CCC">
              <w:rPr>
                <w:rFonts w:ascii="Arial" w:hAnsi="Arial" w:cs="Arial"/>
                <w:color w:val="000000"/>
                <w:sz w:val="18"/>
                <w:szCs w:val="18"/>
                <w:lang w:val="en-GB" w:eastAsia="en-CA"/>
              </w:rPr>
              <w:t>)</w:t>
            </w:r>
          </w:p>
        </w:tc>
        <w:tc>
          <w:tcPr>
            <w:tcW w:w="1170" w:type="dxa"/>
            <w:tcBorders>
              <w:top w:val="nil"/>
              <w:left w:val="nil"/>
              <w:bottom w:val="nil"/>
              <w:right w:val="nil"/>
            </w:tcBorders>
            <w:shd w:val="clear" w:color="000000" w:fill="FFFFFF"/>
            <w:noWrap/>
            <w:vAlign w:val="center"/>
            <w:hideMark/>
          </w:tcPr>
          <w:p w14:paraId="6E1AD51A" w14:textId="3BD892E9" w:rsidR="00711928" w:rsidRPr="00030CCC" w:rsidRDefault="00367EE3" w:rsidP="00AA3455">
            <w:pPr>
              <w:jc w:val="center"/>
              <w:rPr>
                <w:rFonts w:ascii="Arial" w:hAnsi="Arial" w:cs="Arial"/>
                <w:color w:val="000000"/>
                <w:sz w:val="18"/>
                <w:szCs w:val="18"/>
                <w:lang w:val="en-GB" w:eastAsia="en-CA"/>
              </w:rPr>
            </w:pPr>
            <w:r>
              <w:rPr>
                <w:rFonts w:ascii="Arial" w:hAnsi="Arial" w:cs="Arial"/>
                <w:color w:val="000000"/>
                <w:sz w:val="18"/>
                <w:szCs w:val="18"/>
                <w:lang w:val="en-GB" w:eastAsia="en-CA"/>
              </w:rPr>
              <w:t>(Unaudited)</w:t>
            </w:r>
          </w:p>
        </w:tc>
      </w:tr>
      <w:tr w:rsidR="0018518F" w:rsidRPr="00030CCC" w14:paraId="0FD953AE" w14:textId="77777777" w:rsidTr="004D5873">
        <w:trPr>
          <w:trHeight w:val="20"/>
          <w:jc w:val="center"/>
        </w:trPr>
        <w:tc>
          <w:tcPr>
            <w:tcW w:w="1930" w:type="dxa"/>
            <w:tcBorders>
              <w:top w:val="nil"/>
              <w:left w:val="nil"/>
              <w:bottom w:val="nil"/>
              <w:right w:val="nil"/>
            </w:tcBorders>
            <w:shd w:val="clear" w:color="000000" w:fill="FFFFFF"/>
            <w:noWrap/>
            <w:vAlign w:val="center"/>
            <w:hideMark/>
          </w:tcPr>
          <w:p w14:paraId="1BD34B82" w14:textId="77777777" w:rsidR="00711928" w:rsidRPr="00030CCC" w:rsidRDefault="00711928" w:rsidP="00AA3455">
            <w:pPr>
              <w:rPr>
                <w:rFonts w:ascii="Arial" w:hAnsi="Arial" w:cs="Arial"/>
                <w:b/>
                <w:bCs/>
                <w:color w:val="000000"/>
                <w:sz w:val="18"/>
                <w:szCs w:val="18"/>
                <w:lang w:val="en-GB" w:eastAsia="en-CA"/>
              </w:rPr>
            </w:pPr>
            <w:r w:rsidRPr="00030CCC">
              <w:rPr>
                <w:rFonts w:ascii="Arial" w:hAnsi="Arial" w:cs="Arial"/>
                <w:b/>
                <w:bCs/>
                <w:color w:val="000000"/>
                <w:sz w:val="18"/>
                <w:szCs w:val="18"/>
                <w:lang w:val="en-GB" w:eastAsia="en-CA"/>
              </w:rPr>
              <w:t>Current Assets</w:t>
            </w:r>
          </w:p>
        </w:tc>
        <w:tc>
          <w:tcPr>
            <w:tcW w:w="1298" w:type="dxa"/>
            <w:tcBorders>
              <w:top w:val="nil"/>
              <w:left w:val="nil"/>
              <w:bottom w:val="nil"/>
              <w:right w:val="nil"/>
            </w:tcBorders>
            <w:shd w:val="clear" w:color="000000" w:fill="FFFFFF"/>
            <w:noWrap/>
            <w:vAlign w:val="center"/>
            <w:hideMark/>
          </w:tcPr>
          <w:p w14:paraId="140477D2" w14:textId="77777777" w:rsidR="00711928" w:rsidRPr="00030CCC" w:rsidRDefault="00711928" w:rsidP="00AA3455">
            <w:pPr>
              <w:jc w:val="center"/>
              <w:rPr>
                <w:rFonts w:ascii="Arial" w:hAnsi="Arial" w:cs="Arial"/>
                <w:b/>
                <w:bCs/>
                <w:color w:val="000000"/>
                <w:sz w:val="18"/>
                <w:szCs w:val="18"/>
                <w:lang w:val="en-GB" w:eastAsia="en-CA"/>
              </w:rPr>
            </w:pPr>
            <w:r w:rsidRPr="00030CCC">
              <w:rPr>
                <w:rFonts w:ascii="Arial" w:hAnsi="Arial" w:cs="Arial"/>
                <w:b/>
                <w:bCs/>
                <w:color w:val="000000"/>
                <w:sz w:val="18"/>
                <w:szCs w:val="18"/>
                <w:lang w:val="en-GB" w:eastAsia="en-CA"/>
              </w:rPr>
              <w:t>2018</w:t>
            </w:r>
          </w:p>
        </w:tc>
        <w:tc>
          <w:tcPr>
            <w:tcW w:w="1220" w:type="dxa"/>
            <w:tcBorders>
              <w:top w:val="nil"/>
              <w:left w:val="nil"/>
              <w:bottom w:val="nil"/>
              <w:right w:val="nil"/>
            </w:tcBorders>
            <w:shd w:val="clear" w:color="000000" w:fill="FFFFFF"/>
            <w:noWrap/>
            <w:vAlign w:val="center"/>
            <w:hideMark/>
          </w:tcPr>
          <w:p w14:paraId="0A75729B" w14:textId="77777777" w:rsidR="00711928" w:rsidRPr="00030CCC" w:rsidRDefault="00711928" w:rsidP="00AA3455">
            <w:pPr>
              <w:jc w:val="center"/>
              <w:rPr>
                <w:rFonts w:ascii="Arial" w:hAnsi="Arial" w:cs="Arial"/>
                <w:b/>
                <w:bCs/>
                <w:color w:val="000000"/>
                <w:sz w:val="18"/>
                <w:szCs w:val="18"/>
                <w:lang w:val="en-GB" w:eastAsia="en-CA"/>
              </w:rPr>
            </w:pPr>
            <w:r w:rsidRPr="00030CCC">
              <w:rPr>
                <w:rFonts w:ascii="Arial" w:hAnsi="Arial" w:cs="Arial"/>
                <w:b/>
                <w:bCs/>
                <w:color w:val="000000"/>
                <w:sz w:val="18"/>
                <w:szCs w:val="18"/>
                <w:lang w:val="en-GB" w:eastAsia="en-CA"/>
              </w:rPr>
              <w:t>2017</w:t>
            </w:r>
          </w:p>
        </w:tc>
        <w:tc>
          <w:tcPr>
            <w:tcW w:w="267" w:type="dxa"/>
            <w:tcBorders>
              <w:top w:val="nil"/>
              <w:left w:val="nil"/>
              <w:bottom w:val="nil"/>
              <w:right w:val="nil"/>
            </w:tcBorders>
            <w:shd w:val="clear" w:color="000000" w:fill="FFFFFF"/>
            <w:noWrap/>
            <w:hideMark/>
          </w:tcPr>
          <w:p w14:paraId="56BA6A71" w14:textId="77777777" w:rsidR="00711928" w:rsidRPr="00030CCC" w:rsidRDefault="00711928" w:rsidP="00711928">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2305" w:type="dxa"/>
            <w:tcBorders>
              <w:top w:val="nil"/>
              <w:left w:val="nil"/>
              <w:bottom w:val="nil"/>
              <w:right w:val="nil"/>
            </w:tcBorders>
            <w:shd w:val="clear" w:color="000000" w:fill="FFFFFF"/>
            <w:noWrap/>
            <w:vAlign w:val="center"/>
            <w:hideMark/>
          </w:tcPr>
          <w:p w14:paraId="48924B7D" w14:textId="798D22CD" w:rsidR="00711928" w:rsidRPr="00030CCC" w:rsidRDefault="00E03F45" w:rsidP="00AA3455">
            <w:pPr>
              <w:rPr>
                <w:rFonts w:ascii="Arial" w:hAnsi="Arial" w:cs="Arial"/>
                <w:b/>
                <w:color w:val="000000"/>
                <w:sz w:val="18"/>
                <w:szCs w:val="18"/>
                <w:lang w:val="en-GB" w:eastAsia="en-CA"/>
              </w:rPr>
            </w:pPr>
            <w:r w:rsidRPr="00030CCC">
              <w:rPr>
                <w:rFonts w:ascii="Arial" w:hAnsi="Arial" w:cs="Arial"/>
                <w:b/>
                <w:color w:val="000000"/>
                <w:sz w:val="18"/>
                <w:szCs w:val="18"/>
                <w:lang w:val="en-GB" w:eastAsia="en-CA"/>
              </w:rPr>
              <w:t>Revenues</w:t>
            </w:r>
          </w:p>
        </w:tc>
        <w:tc>
          <w:tcPr>
            <w:tcW w:w="1157" w:type="dxa"/>
            <w:tcBorders>
              <w:top w:val="nil"/>
              <w:left w:val="nil"/>
              <w:bottom w:val="nil"/>
              <w:right w:val="nil"/>
            </w:tcBorders>
            <w:shd w:val="clear" w:color="000000" w:fill="FFFFFF"/>
            <w:noWrap/>
            <w:vAlign w:val="center"/>
            <w:hideMark/>
          </w:tcPr>
          <w:p w14:paraId="2F66DD77" w14:textId="77777777" w:rsidR="00711928" w:rsidRPr="00030CCC" w:rsidRDefault="00711928" w:rsidP="00AA3455">
            <w:pPr>
              <w:jc w:val="center"/>
              <w:rPr>
                <w:rFonts w:ascii="Arial" w:hAnsi="Arial" w:cs="Arial"/>
                <w:b/>
                <w:bCs/>
                <w:color w:val="000000"/>
                <w:sz w:val="18"/>
                <w:szCs w:val="18"/>
                <w:lang w:val="en-GB" w:eastAsia="en-CA"/>
              </w:rPr>
            </w:pPr>
            <w:r w:rsidRPr="00030CCC">
              <w:rPr>
                <w:rFonts w:ascii="Arial" w:hAnsi="Arial" w:cs="Arial"/>
                <w:b/>
                <w:bCs/>
                <w:color w:val="000000"/>
                <w:sz w:val="18"/>
                <w:szCs w:val="18"/>
                <w:lang w:val="en-GB" w:eastAsia="en-CA"/>
              </w:rPr>
              <w:t>2018</w:t>
            </w:r>
          </w:p>
        </w:tc>
        <w:tc>
          <w:tcPr>
            <w:tcW w:w="1170" w:type="dxa"/>
            <w:tcBorders>
              <w:top w:val="nil"/>
              <w:left w:val="nil"/>
              <w:bottom w:val="nil"/>
              <w:right w:val="nil"/>
            </w:tcBorders>
            <w:shd w:val="clear" w:color="000000" w:fill="FFFFFF"/>
            <w:noWrap/>
            <w:vAlign w:val="center"/>
            <w:hideMark/>
          </w:tcPr>
          <w:p w14:paraId="184AFD04" w14:textId="77777777" w:rsidR="00711928" w:rsidRPr="00030CCC" w:rsidRDefault="00711928" w:rsidP="00AA3455">
            <w:pPr>
              <w:jc w:val="center"/>
              <w:rPr>
                <w:rFonts w:ascii="Arial" w:hAnsi="Arial" w:cs="Arial"/>
                <w:b/>
                <w:bCs/>
                <w:color w:val="000000"/>
                <w:sz w:val="18"/>
                <w:szCs w:val="18"/>
                <w:lang w:val="en-GB" w:eastAsia="en-CA"/>
              </w:rPr>
            </w:pPr>
            <w:r w:rsidRPr="00030CCC">
              <w:rPr>
                <w:rFonts w:ascii="Arial" w:hAnsi="Arial" w:cs="Arial"/>
                <w:b/>
                <w:bCs/>
                <w:color w:val="000000"/>
                <w:sz w:val="18"/>
                <w:szCs w:val="18"/>
                <w:lang w:val="en-GB" w:eastAsia="en-CA"/>
              </w:rPr>
              <w:t>2017</w:t>
            </w:r>
          </w:p>
        </w:tc>
      </w:tr>
      <w:tr w:rsidR="0018518F" w:rsidRPr="00030CCC" w14:paraId="04F4DCD9" w14:textId="77777777" w:rsidTr="004D5873">
        <w:trPr>
          <w:trHeight w:val="20"/>
          <w:jc w:val="center"/>
        </w:trPr>
        <w:tc>
          <w:tcPr>
            <w:tcW w:w="1930" w:type="dxa"/>
            <w:tcBorders>
              <w:top w:val="nil"/>
              <w:left w:val="nil"/>
              <w:bottom w:val="nil"/>
              <w:right w:val="nil"/>
            </w:tcBorders>
            <w:shd w:val="clear" w:color="000000" w:fill="FFFFFF"/>
            <w:noWrap/>
            <w:vAlign w:val="center"/>
            <w:hideMark/>
          </w:tcPr>
          <w:p w14:paraId="1F6BE9CB" w14:textId="77777777" w:rsidR="00506233" w:rsidRPr="00030CCC" w:rsidRDefault="00506233" w:rsidP="00AA3455">
            <w:pPr>
              <w:rPr>
                <w:rFonts w:ascii="Arial" w:hAnsi="Arial" w:cs="Arial"/>
                <w:color w:val="000000"/>
                <w:sz w:val="18"/>
                <w:szCs w:val="18"/>
                <w:lang w:val="en-GB" w:eastAsia="en-CA"/>
              </w:rPr>
            </w:pPr>
            <w:r w:rsidRPr="00030CCC">
              <w:rPr>
                <w:rFonts w:ascii="Arial" w:hAnsi="Arial" w:cs="Arial"/>
                <w:color w:val="000000"/>
                <w:sz w:val="18"/>
                <w:szCs w:val="18"/>
                <w:lang w:val="en-GB" w:eastAsia="en-CA"/>
              </w:rPr>
              <w:t>Cash</w:t>
            </w:r>
          </w:p>
        </w:tc>
        <w:tc>
          <w:tcPr>
            <w:tcW w:w="1298" w:type="dxa"/>
            <w:tcBorders>
              <w:top w:val="nil"/>
              <w:left w:val="nil"/>
              <w:bottom w:val="nil"/>
              <w:right w:val="nil"/>
            </w:tcBorders>
            <w:shd w:val="clear" w:color="000000" w:fill="FFFFFF"/>
            <w:noWrap/>
            <w:vAlign w:val="center"/>
            <w:hideMark/>
          </w:tcPr>
          <w:p w14:paraId="09F4D157" w14:textId="7E88D3E0" w:rsidR="00506233" w:rsidRPr="00030CCC" w:rsidRDefault="00030CCC" w:rsidP="00566644">
            <w:pPr>
              <w:jc w:val="right"/>
              <w:rPr>
                <w:rFonts w:ascii="Arial" w:hAnsi="Arial" w:cs="Arial"/>
                <w:color w:val="000000"/>
                <w:sz w:val="18"/>
                <w:szCs w:val="18"/>
                <w:lang w:val="en-GB" w:eastAsia="en-CA"/>
              </w:rPr>
            </w:pPr>
            <w:r>
              <w:rPr>
                <w:rFonts w:ascii="Arial" w:hAnsi="Arial" w:cs="Arial"/>
                <w:color w:val="000000"/>
                <w:sz w:val="18"/>
                <w:szCs w:val="18"/>
                <w:lang w:val="en-GB" w:eastAsia="en-CA"/>
              </w:rPr>
              <w:t xml:space="preserve">  </w:t>
            </w:r>
            <w:r w:rsidR="00506233" w:rsidRPr="00030CCC">
              <w:rPr>
                <w:rFonts w:ascii="Arial" w:hAnsi="Arial" w:cs="Arial"/>
                <w:color w:val="000000"/>
                <w:sz w:val="18"/>
                <w:szCs w:val="18"/>
                <w:lang w:val="en-GB" w:eastAsia="en-CA"/>
              </w:rPr>
              <w:t xml:space="preserve">17 </w:t>
            </w:r>
          </w:p>
        </w:tc>
        <w:tc>
          <w:tcPr>
            <w:tcW w:w="1220" w:type="dxa"/>
            <w:tcBorders>
              <w:top w:val="nil"/>
              <w:left w:val="nil"/>
              <w:bottom w:val="nil"/>
              <w:right w:val="nil"/>
            </w:tcBorders>
            <w:shd w:val="clear" w:color="000000" w:fill="FFFFFF"/>
            <w:noWrap/>
            <w:vAlign w:val="center"/>
            <w:hideMark/>
          </w:tcPr>
          <w:p w14:paraId="100F99C0" w14:textId="62353368" w:rsidR="00506233" w:rsidRPr="00030CCC" w:rsidRDefault="00030CCC" w:rsidP="00566644">
            <w:pPr>
              <w:jc w:val="right"/>
              <w:rPr>
                <w:rFonts w:ascii="Arial" w:hAnsi="Arial" w:cs="Arial"/>
                <w:color w:val="000000"/>
                <w:sz w:val="18"/>
                <w:szCs w:val="18"/>
                <w:lang w:val="en-GB" w:eastAsia="en-CA"/>
              </w:rPr>
            </w:pPr>
            <w:r>
              <w:rPr>
                <w:rFonts w:ascii="Arial" w:hAnsi="Arial" w:cs="Arial"/>
                <w:color w:val="000000"/>
                <w:sz w:val="18"/>
                <w:szCs w:val="18"/>
                <w:lang w:val="en-GB" w:eastAsia="en-CA"/>
              </w:rPr>
              <w:t xml:space="preserve">  </w:t>
            </w:r>
            <w:r w:rsidR="00506233" w:rsidRPr="00030CCC">
              <w:rPr>
                <w:rFonts w:ascii="Arial" w:hAnsi="Arial" w:cs="Arial"/>
                <w:color w:val="000000"/>
                <w:sz w:val="18"/>
                <w:szCs w:val="18"/>
                <w:lang w:val="en-GB" w:eastAsia="en-CA"/>
              </w:rPr>
              <w:t xml:space="preserve">35 </w:t>
            </w:r>
          </w:p>
        </w:tc>
        <w:tc>
          <w:tcPr>
            <w:tcW w:w="267" w:type="dxa"/>
            <w:tcBorders>
              <w:top w:val="nil"/>
              <w:left w:val="nil"/>
              <w:bottom w:val="nil"/>
              <w:right w:val="nil"/>
            </w:tcBorders>
            <w:shd w:val="clear" w:color="000000" w:fill="FFFFFF"/>
            <w:noWrap/>
            <w:hideMark/>
          </w:tcPr>
          <w:p w14:paraId="418A157E" w14:textId="77777777" w:rsidR="00506233" w:rsidRPr="00030CCC" w:rsidRDefault="00506233" w:rsidP="00711928">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2305" w:type="dxa"/>
            <w:tcBorders>
              <w:top w:val="nil"/>
              <w:left w:val="nil"/>
              <w:bottom w:val="nil"/>
              <w:right w:val="nil"/>
            </w:tcBorders>
            <w:shd w:val="clear" w:color="000000" w:fill="FFFFFF"/>
            <w:noWrap/>
            <w:vAlign w:val="center"/>
            <w:hideMark/>
          </w:tcPr>
          <w:p w14:paraId="69676C32" w14:textId="0A8F2BAD" w:rsidR="00506233" w:rsidRPr="00030CCC" w:rsidRDefault="00506233" w:rsidP="00AA3455">
            <w:pPr>
              <w:rPr>
                <w:rFonts w:ascii="Arial" w:hAnsi="Arial" w:cs="Arial"/>
                <w:b/>
                <w:bCs/>
                <w:color w:val="000000"/>
                <w:sz w:val="18"/>
                <w:szCs w:val="18"/>
                <w:lang w:val="en-GB" w:eastAsia="en-CA"/>
              </w:rPr>
            </w:pPr>
            <w:r w:rsidRPr="00030CCC">
              <w:rPr>
                <w:rFonts w:ascii="Arial" w:hAnsi="Arial" w:cs="Arial"/>
                <w:color w:val="000000"/>
                <w:sz w:val="18"/>
                <w:szCs w:val="18"/>
                <w:lang w:val="en-GB" w:eastAsia="en-CA"/>
              </w:rPr>
              <w:t>Retail</w:t>
            </w:r>
          </w:p>
        </w:tc>
        <w:tc>
          <w:tcPr>
            <w:tcW w:w="1157" w:type="dxa"/>
            <w:tcBorders>
              <w:top w:val="nil"/>
              <w:left w:val="nil"/>
              <w:bottom w:val="nil"/>
              <w:right w:val="nil"/>
            </w:tcBorders>
            <w:shd w:val="clear" w:color="000000" w:fill="FFFFFF"/>
            <w:noWrap/>
            <w:vAlign w:val="center"/>
            <w:hideMark/>
          </w:tcPr>
          <w:p w14:paraId="3FAEA9CF" w14:textId="2E020083" w:rsidR="00506233" w:rsidRPr="00030CCC" w:rsidRDefault="00030CCC" w:rsidP="00566644">
            <w:pPr>
              <w:jc w:val="right"/>
              <w:rPr>
                <w:rFonts w:ascii="Arial" w:hAnsi="Arial" w:cs="Arial"/>
                <w:color w:val="000000"/>
                <w:sz w:val="18"/>
                <w:szCs w:val="18"/>
                <w:lang w:val="en-GB" w:eastAsia="en-CA"/>
              </w:rPr>
            </w:pPr>
            <w:r>
              <w:rPr>
                <w:rFonts w:ascii="Arial" w:hAnsi="Arial" w:cs="Arial"/>
                <w:color w:val="000000"/>
                <w:sz w:val="18"/>
                <w:szCs w:val="18"/>
                <w:lang w:val="en-GB" w:eastAsia="en-CA"/>
              </w:rPr>
              <w:t xml:space="preserve">  </w:t>
            </w:r>
            <w:r w:rsidR="00506233" w:rsidRPr="00030CCC">
              <w:rPr>
                <w:rFonts w:ascii="Arial" w:hAnsi="Arial" w:cs="Arial"/>
                <w:color w:val="000000"/>
                <w:sz w:val="18"/>
                <w:szCs w:val="18"/>
                <w:lang w:val="en-GB" w:eastAsia="en-CA"/>
              </w:rPr>
              <w:t xml:space="preserve">8,350 </w:t>
            </w:r>
          </w:p>
        </w:tc>
        <w:tc>
          <w:tcPr>
            <w:tcW w:w="1170" w:type="dxa"/>
            <w:tcBorders>
              <w:top w:val="nil"/>
              <w:left w:val="nil"/>
              <w:bottom w:val="nil"/>
              <w:right w:val="nil"/>
            </w:tcBorders>
            <w:shd w:val="clear" w:color="000000" w:fill="FFFFFF"/>
            <w:noWrap/>
            <w:vAlign w:val="center"/>
            <w:hideMark/>
          </w:tcPr>
          <w:p w14:paraId="2AB53667" w14:textId="1DDA725D" w:rsidR="00506233" w:rsidRPr="00030CCC" w:rsidRDefault="00030CCC" w:rsidP="00566644">
            <w:pPr>
              <w:jc w:val="right"/>
              <w:rPr>
                <w:rFonts w:ascii="Arial" w:hAnsi="Arial" w:cs="Arial"/>
                <w:color w:val="000000"/>
                <w:sz w:val="18"/>
                <w:szCs w:val="18"/>
                <w:lang w:val="en-GB" w:eastAsia="en-CA"/>
              </w:rPr>
            </w:pPr>
            <w:r>
              <w:rPr>
                <w:rFonts w:ascii="Arial" w:hAnsi="Arial" w:cs="Arial"/>
                <w:color w:val="000000"/>
                <w:sz w:val="18"/>
                <w:szCs w:val="18"/>
                <w:lang w:val="en-GB" w:eastAsia="en-CA"/>
              </w:rPr>
              <w:t xml:space="preserve">  </w:t>
            </w:r>
            <w:r w:rsidR="00506233" w:rsidRPr="00030CCC">
              <w:rPr>
                <w:rFonts w:ascii="Arial" w:hAnsi="Arial" w:cs="Arial"/>
                <w:color w:val="000000"/>
                <w:sz w:val="18"/>
                <w:szCs w:val="18"/>
                <w:lang w:val="en-GB" w:eastAsia="en-CA"/>
              </w:rPr>
              <w:t xml:space="preserve">8,575 </w:t>
            </w:r>
          </w:p>
        </w:tc>
      </w:tr>
      <w:tr w:rsidR="0018518F" w:rsidRPr="00030CCC" w14:paraId="5F54D659" w14:textId="77777777" w:rsidTr="004D5873">
        <w:trPr>
          <w:trHeight w:val="20"/>
          <w:jc w:val="center"/>
        </w:trPr>
        <w:tc>
          <w:tcPr>
            <w:tcW w:w="1930" w:type="dxa"/>
            <w:tcBorders>
              <w:top w:val="nil"/>
              <w:left w:val="nil"/>
              <w:bottom w:val="nil"/>
              <w:right w:val="nil"/>
            </w:tcBorders>
            <w:shd w:val="clear" w:color="000000" w:fill="FFFFFF"/>
            <w:noWrap/>
            <w:vAlign w:val="center"/>
            <w:hideMark/>
          </w:tcPr>
          <w:p w14:paraId="40C912A0" w14:textId="77777777" w:rsidR="00506233" w:rsidRPr="00030CCC" w:rsidRDefault="00506233" w:rsidP="00AA3455">
            <w:pPr>
              <w:rPr>
                <w:rFonts w:ascii="Arial" w:hAnsi="Arial" w:cs="Arial"/>
                <w:color w:val="000000"/>
                <w:sz w:val="18"/>
                <w:szCs w:val="18"/>
                <w:lang w:val="en-GB" w:eastAsia="en-CA"/>
              </w:rPr>
            </w:pPr>
            <w:r w:rsidRPr="00030CCC">
              <w:rPr>
                <w:rFonts w:ascii="Arial" w:hAnsi="Arial" w:cs="Arial"/>
                <w:color w:val="000000"/>
                <w:sz w:val="18"/>
                <w:szCs w:val="18"/>
                <w:lang w:val="en-GB" w:eastAsia="en-CA"/>
              </w:rPr>
              <w:t>Receivables, including holdbacks</w:t>
            </w:r>
          </w:p>
        </w:tc>
        <w:tc>
          <w:tcPr>
            <w:tcW w:w="1298" w:type="dxa"/>
            <w:tcBorders>
              <w:top w:val="nil"/>
              <w:left w:val="nil"/>
              <w:bottom w:val="nil"/>
              <w:right w:val="nil"/>
            </w:tcBorders>
            <w:shd w:val="clear" w:color="000000" w:fill="FFFFFF"/>
            <w:noWrap/>
            <w:vAlign w:val="center"/>
            <w:hideMark/>
          </w:tcPr>
          <w:p w14:paraId="7CDC5AE3" w14:textId="60622C48" w:rsidR="00506233" w:rsidRPr="00030CCC" w:rsidRDefault="00030CCC" w:rsidP="00566644">
            <w:pPr>
              <w:jc w:val="right"/>
              <w:rPr>
                <w:rFonts w:ascii="Arial" w:hAnsi="Arial" w:cs="Arial"/>
                <w:color w:val="000000"/>
                <w:sz w:val="18"/>
                <w:szCs w:val="18"/>
                <w:lang w:val="en-GB" w:eastAsia="en-CA"/>
              </w:rPr>
            </w:pPr>
            <w:r>
              <w:rPr>
                <w:rFonts w:ascii="Arial" w:hAnsi="Arial" w:cs="Arial"/>
                <w:color w:val="000000"/>
                <w:sz w:val="18"/>
                <w:szCs w:val="18"/>
                <w:lang w:val="en-GB" w:eastAsia="en-CA"/>
              </w:rPr>
              <w:t xml:space="preserve">  </w:t>
            </w:r>
            <w:r w:rsidR="00506233" w:rsidRPr="00030CCC">
              <w:rPr>
                <w:rFonts w:ascii="Arial" w:hAnsi="Arial" w:cs="Arial"/>
                <w:color w:val="000000"/>
                <w:sz w:val="18"/>
                <w:szCs w:val="18"/>
                <w:lang w:val="en-GB" w:eastAsia="en-CA"/>
              </w:rPr>
              <w:t xml:space="preserve">1,990 </w:t>
            </w:r>
          </w:p>
        </w:tc>
        <w:tc>
          <w:tcPr>
            <w:tcW w:w="1220" w:type="dxa"/>
            <w:tcBorders>
              <w:top w:val="nil"/>
              <w:left w:val="nil"/>
              <w:bottom w:val="nil"/>
              <w:right w:val="nil"/>
            </w:tcBorders>
            <w:shd w:val="clear" w:color="000000" w:fill="FFFFFF"/>
            <w:noWrap/>
            <w:vAlign w:val="center"/>
            <w:hideMark/>
          </w:tcPr>
          <w:p w14:paraId="2C97C3B5" w14:textId="31499F79" w:rsidR="00506233" w:rsidRPr="00030CCC" w:rsidRDefault="00030CCC" w:rsidP="00566644">
            <w:pPr>
              <w:jc w:val="right"/>
              <w:rPr>
                <w:rFonts w:ascii="Arial" w:hAnsi="Arial" w:cs="Arial"/>
                <w:color w:val="000000"/>
                <w:sz w:val="18"/>
                <w:szCs w:val="18"/>
                <w:lang w:val="en-GB" w:eastAsia="en-CA"/>
              </w:rPr>
            </w:pPr>
            <w:r>
              <w:rPr>
                <w:rFonts w:ascii="Arial" w:hAnsi="Arial" w:cs="Arial"/>
                <w:color w:val="000000"/>
                <w:sz w:val="18"/>
                <w:szCs w:val="18"/>
                <w:lang w:val="en-GB" w:eastAsia="en-CA"/>
              </w:rPr>
              <w:t xml:space="preserve">  </w:t>
            </w:r>
            <w:r w:rsidR="00506233" w:rsidRPr="00030CCC">
              <w:rPr>
                <w:rFonts w:ascii="Arial" w:hAnsi="Arial" w:cs="Arial"/>
                <w:color w:val="000000"/>
                <w:sz w:val="18"/>
                <w:szCs w:val="18"/>
                <w:lang w:val="en-GB" w:eastAsia="en-CA"/>
              </w:rPr>
              <w:t xml:space="preserve">1,435 </w:t>
            </w:r>
          </w:p>
        </w:tc>
        <w:tc>
          <w:tcPr>
            <w:tcW w:w="267" w:type="dxa"/>
            <w:tcBorders>
              <w:top w:val="nil"/>
              <w:left w:val="nil"/>
              <w:bottom w:val="nil"/>
              <w:right w:val="nil"/>
            </w:tcBorders>
            <w:shd w:val="clear" w:color="000000" w:fill="FFFFFF"/>
            <w:noWrap/>
            <w:hideMark/>
          </w:tcPr>
          <w:p w14:paraId="553BB95D" w14:textId="77777777" w:rsidR="00506233" w:rsidRPr="00030CCC" w:rsidRDefault="00506233" w:rsidP="00711928">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2305" w:type="dxa"/>
            <w:tcBorders>
              <w:top w:val="nil"/>
              <w:left w:val="nil"/>
              <w:bottom w:val="nil"/>
              <w:right w:val="nil"/>
            </w:tcBorders>
            <w:shd w:val="clear" w:color="000000" w:fill="FFFFFF"/>
            <w:noWrap/>
            <w:vAlign w:val="center"/>
            <w:hideMark/>
          </w:tcPr>
          <w:p w14:paraId="6F4310FB" w14:textId="7077AC36" w:rsidR="00506233" w:rsidRPr="00030CCC" w:rsidRDefault="00720DD6" w:rsidP="00AA3455">
            <w:pPr>
              <w:rPr>
                <w:rFonts w:ascii="Arial" w:hAnsi="Arial" w:cs="Arial"/>
                <w:color w:val="000000"/>
                <w:sz w:val="18"/>
                <w:szCs w:val="18"/>
                <w:lang w:val="en-GB" w:eastAsia="en-CA"/>
              </w:rPr>
            </w:pPr>
            <w:r>
              <w:rPr>
                <w:rFonts w:ascii="Arial" w:hAnsi="Arial" w:cs="Arial"/>
                <w:color w:val="000000"/>
                <w:sz w:val="18"/>
                <w:szCs w:val="18"/>
                <w:lang w:val="en-GB" w:eastAsia="en-CA"/>
              </w:rPr>
              <w:t>HCR</w:t>
            </w:r>
          </w:p>
        </w:tc>
        <w:tc>
          <w:tcPr>
            <w:tcW w:w="1157" w:type="dxa"/>
            <w:tcBorders>
              <w:top w:val="nil"/>
              <w:left w:val="nil"/>
              <w:bottom w:val="nil"/>
              <w:right w:val="nil"/>
            </w:tcBorders>
            <w:shd w:val="clear" w:color="000000" w:fill="FFFFFF"/>
            <w:noWrap/>
            <w:vAlign w:val="center"/>
            <w:hideMark/>
          </w:tcPr>
          <w:p w14:paraId="7AEF521C" w14:textId="3A1689DB" w:rsidR="00506233" w:rsidRPr="00030CCC" w:rsidRDefault="00030CCC" w:rsidP="00566644">
            <w:pPr>
              <w:jc w:val="right"/>
              <w:rPr>
                <w:rFonts w:ascii="Arial" w:hAnsi="Arial" w:cs="Arial"/>
                <w:color w:val="000000"/>
                <w:sz w:val="18"/>
                <w:szCs w:val="18"/>
                <w:lang w:val="en-GB" w:eastAsia="en-CA"/>
              </w:rPr>
            </w:pPr>
            <w:r>
              <w:rPr>
                <w:rFonts w:ascii="Arial" w:hAnsi="Arial" w:cs="Arial"/>
                <w:color w:val="000000"/>
                <w:sz w:val="18"/>
                <w:szCs w:val="18"/>
                <w:lang w:val="en-GB" w:eastAsia="en-CA"/>
              </w:rPr>
              <w:t xml:space="preserve">  </w:t>
            </w:r>
            <w:r w:rsidR="00506233" w:rsidRPr="00030CCC">
              <w:rPr>
                <w:rFonts w:ascii="Arial" w:hAnsi="Arial" w:cs="Arial"/>
                <w:color w:val="000000"/>
                <w:sz w:val="18"/>
                <w:szCs w:val="18"/>
                <w:lang w:val="en-GB" w:eastAsia="en-CA"/>
              </w:rPr>
              <w:t xml:space="preserve">3,870 </w:t>
            </w:r>
          </w:p>
        </w:tc>
        <w:tc>
          <w:tcPr>
            <w:tcW w:w="1170" w:type="dxa"/>
            <w:tcBorders>
              <w:top w:val="nil"/>
              <w:left w:val="nil"/>
              <w:bottom w:val="nil"/>
              <w:right w:val="nil"/>
            </w:tcBorders>
            <w:shd w:val="clear" w:color="000000" w:fill="FFFFFF"/>
            <w:noWrap/>
            <w:vAlign w:val="center"/>
            <w:hideMark/>
          </w:tcPr>
          <w:p w14:paraId="4A2DEFC9" w14:textId="0DB36251" w:rsidR="00506233" w:rsidRPr="00030CCC" w:rsidRDefault="00030CCC" w:rsidP="00566644">
            <w:pPr>
              <w:jc w:val="right"/>
              <w:rPr>
                <w:rFonts w:ascii="Arial" w:hAnsi="Arial" w:cs="Arial"/>
                <w:color w:val="000000"/>
                <w:sz w:val="18"/>
                <w:szCs w:val="18"/>
                <w:lang w:val="en-GB" w:eastAsia="en-CA"/>
              </w:rPr>
            </w:pPr>
            <w:r>
              <w:rPr>
                <w:rFonts w:ascii="Arial" w:hAnsi="Arial" w:cs="Arial"/>
                <w:color w:val="000000"/>
                <w:sz w:val="18"/>
                <w:szCs w:val="18"/>
                <w:lang w:val="en-GB" w:eastAsia="en-CA"/>
              </w:rPr>
              <w:t xml:space="preserve">  </w:t>
            </w:r>
            <w:r w:rsidR="00506233" w:rsidRPr="00030CCC">
              <w:rPr>
                <w:rFonts w:ascii="Arial" w:hAnsi="Arial" w:cs="Arial"/>
                <w:color w:val="000000"/>
                <w:sz w:val="18"/>
                <w:szCs w:val="18"/>
                <w:lang w:val="en-GB" w:eastAsia="en-CA"/>
              </w:rPr>
              <w:t xml:space="preserve">3,925 </w:t>
            </w:r>
          </w:p>
        </w:tc>
      </w:tr>
      <w:tr w:rsidR="0018518F" w:rsidRPr="00030CCC" w14:paraId="44AA457B" w14:textId="77777777" w:rsidTr="004D5873">
        <w:trPr>
          <w:trHeight w:val="20"/>
          <w:jc w:val="center"/>
        </w:trPr>
        <w:tc>
          <w:tcPr>
            <w:tcW w:w="1930" w:type="dxa"/>
            <w:tcBorders>
              <w:top w:val="nil"/>
              <w:left w:val="nil"/>
              <w:bottom w:val="nil"/>
              <w:right w:val="nil"/>
            </w:tcBorders>
            <w:shd w:val="clear" w:color="000000" w:fill="FFFFFF"/>
            <w:noWrap/>
            <w:vAlign w:val="center"/>
            <w:hideMark/>
          </w:tcPr>
          <w:p w14:paraId="54AFF67D" w14:textId="77777777" w:rsidR="00506233" w:rsidRPr="00030CCC" w:rsidRDefault="00506233" w:rsidP="00AA3455">
            <w:pPr>
              <w:rPr>
                <w:rFonts w:ascii="Arial" w:hAnsi="Arial" w:cs="Arial"/>
                <w:color w:val="000000"/>
                <w:sz w:val="18"/>
                <w:szCs w:val="18"/>
                <w:lang w:val="en-GB" w:eastAsia="en-CA"/>
              </w:rPr>
            </w:pPr>
            <w:r w:rsidRPr="00030CCC">
              <w:rPr>
                <w:rFonts w:ascii="Arial" w:hAnsi="Arial" w:cs="Arial"/>
                <w:color w:val="000000"/>
                <w:sz w:val="18"/>
                <w:szCs w:val="18"/>
                <w:lang w:val="en-GB" w:eastAsia="en-CA"/>
              </w:rPr>
              <w:t>Inventories</w:t>
            </w:r>
          </w:p>
        </w:tc>
        <w:tc>
          <w:tcPr>
            <w:tcW w:w="1298" w:type="dxa"/>
            <w:tcBorders>
              <w:top w:val="nil"/>
              <w:left w:val="nil"/>
              <w:bottom w:val="nil"/>
              <w:right w:val="nil"/>
            </w:tcBorders>
            <w:shd w:val="clear" w:color="000000" w:fill="FFFFFF"/>
            <w:noWrap/>
            <w:vAlign w:val="center"/>
            <w:hideMark/>
          </w:tcPr>
          <w:p w14:paraId="7D8FF14C" w14:textId="35CF630A" w:rsidR="00506233" w:rsidRPr="00030CCC" w:rsidRDefault="00030CCC" w:rsidP="00566644">
            <w:pPr>
              <w:jc w:val="right"/>
              <w:rPr>
                <w:rFonts w:ascii="Arial" w:hAnsi="Arial" w:cs="Arial"/>
                <w:color w:val="000000"/>
                <w:sz w:val="18"/>
                <w:szCs w:val="18"/>
                <w:lang w:val="en-GB" w:eastAsia="en-CA"/>
              </w:rPr>
            </w:pPr>
            <w:r>
              <w:rPr>
                <w:rFonts w:ascii="Arial" w:hAnsi="Arial" w:cs="Arial"/>
                <w:color w:val="000000"/>
                <w:sz w:val="18"/>
                <w:szCs w:val="18"/>
                <w:lang w:val="en-GB" w:eastAsia="en-CA"/>
              </w:rPr>
              <w:t xml:space="preserve">  </w:t>
            </w:r>
            <w:r w:rsidR="00506233" w:rsidRPr="00030CCC">
              <w:rPr>
                <w:rFonts w:ascii="Arial" w:hAnsi="Arial" w:cs="Arial"/>
                <w:color w:val="000000"/>
                <w:sz w:val="18"/>
                <w:szCs w:val="18"/>
                <w:lang w:val="en-GB" w:eastAsia="en-CA"/>
              </w:rPr>
              <w:t xml:space="preserve">2,700 </w:t>
            </w:r>
          </w:p>
        </w:tc>
        <w:tc>
          <w:tcPr>
            <w:tcW w:w="1220" w:type="dxa"/>
            <w:tcBorders>
              <w:top w:val="nil"/>
              <w:left w:val="nil"/>
              <w:bottom w:val="nil"/>
              <w:right w:val="nil"/>
            </w:tcBorders>
            <w:shd w:val="clear" w:color="000000" w:fill="FFFFFF"/>
            <w:noWrap/>
            <w:vAlign w:val="center"/>
            <w:hideMark/>
          </w:tcPr>
          <w:p w14:paraId="1628F34A" w14:textId="70175783" w:rsidR="00506233" w:rsidRPr="00030CCC" w:rsidRDefault="00030CCC" w:rsidP="00566644">
            <w:pPr>
              <w:jc w:val="right"/>
              <w:rPr>
                <w:rFonts w:ascii="Arial" w:hAnsi="Arial" w:cs="Arial"/>
                <w:color w:val="000000"/>
                <w:sz w:val="18"/>
                <w:szCs w:val="18"/>
                <w:lang w:val="en-GB" w:eastAsia="en-CA"/>
              </w:rPr>
            </w:pPr>
            <w:r>
              <w:rPr>
                <w:rFonts w:ascii="Arial" w:hAnsi="Arial" w:cs="Arial"/>
                <w:color w:val="000000"/>
                <w:sz w:val="18"/>
                <w:szCs w:val="18"/>
                <w:lang w:val="en-GB" w:eastAsia="en-CA"/>
              </w:rPr>
              <w:t xml:space="preserve">  </w:t>
            </w:r>
            <w:r w:rsidR="00506233" w:rsidRPr="00030CCC">
              <w:rPr>
                <w:rFonts w:ascii="Arial" w:hAnsi="Arial" w:cs="Arial"/>
                <w:color w:val="000000"/>
                <w:sz w:val="18"/>
                <w:szCs w:val="18"/>
                <w:lang w:val="en-GB" w:eastAsia="en-CA"/>
              </w:rPr>
              <w:t xml:space="preserve">2,550 </w:t>
            </w:r>
          </w:p>
        </w:tc>
        <w:tc>
          <w:tcPr>
            <w:tcW w:w="267" w:type="dxa"/>
            <w:tcBorders>
              <w:top w:val="nil"/>
              <w:left w:val="nil"/>
              <w:bottom w:val="nil"/>
              <w:right w:val="nil"/>
            </w:tcBorders>
            <w:shd w:val="clear" w:color="000000" w:fill="FFFFFF"/>
            <w:noWrap/>
            <w:hideMark/>
          </w:tcPr>
          <w:p w14:paraId="3C0A08F8" w14:textId="77777777" w:rsidR="00506233" w:rsidRPr="00030CCC" w:rsidRDefault="00506233" w:rsidP="00711928">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2305" w:type="dxa"/>
            <w:tcBorders>
              <w:top w:val="nil"/>
              <w:left w:val="nil"/>
              <w:bottom w:val="nil"/>
              <w:right w:val="nil"/>
            </w:tcBorders>
            <w:shd w:val="clear" w:color="000000" w:fill="FFFFFF"/>
            <w:noWrap/>
            <w:vAlign w:val="center"/>
            <w:hideMark/>
          </w:tcPr>
          <w:p w14:paraId="6806D693" w14:textId="4A853779" w:rsidR="00506233" w:rsidRPr="00030CCC" w:rsidRDefault="00506233" w:rsidP="00AA3455">
            <w:pPr>
              <w:rPr>
                <w:rFonts w:ascii="Arial" w:hAnsi="Arial" w:cs="Arial"/>
                <w:color w:val="000000"/>
                <w:sz w:val="18"/>
                <w:szCs w:val="18"/>
                <w:lang w:val="en-GB" w:eastAsia="en-CA"/>
              </w:rPr>
            </w:pPr>
            <w:r w:rsidRPr="00030CCC">
              <w:rPr>
                <w:rFonts w:ascii="Arial" w:hAnsi="Arial" w:cs="Arial"/>
                <w:color w:val="000000"/>
                <w:sz w:val="18"/>
                <w:szCs w:val="18"/>
                <w:lang w:val="en-GB" w:eastAsia="en-CA"/>
              </w:rPr>
              <w:t xml:space="preserve">Total </w:t>
            </w:r>
            <w:r w:rsidR="00656279">
              <w:rPr>
                <w:rFonts w:ascii="Arial" w:hAnsi="Arial" w:cs="Arial"/>
                <w:color w:val="000000"/>
                <w:sz w:val="18"/>
                <w:szCs w:val="18"/>
                <w:lang w:val="en-GB" w:eastAsia="en-CA"/>
              </w:rPr>
              <w:t>revenues</w:t>
            </w:r>
          </w:p>
        </w:tc>
        <w:tc>
          <w:tcPr>
            <w:tcW w:w="1157" w:type="dxa"/>
            <w:tcBorders>
              <w:top w:val="single" w:sz="4" w:space="0" w:color="auto"/>
              <w:left w:val="nil"/>
              <w:bottom w:val="nil"/>
              <w:right w:val="nil"/>
            </w:tcBorders>
            <w:shd w:val="clear" w:color="000000" w:fill="FFFFFF"/>
            <w:noWrap/>
            <w:vAlign w:val="center"/>
            <w:hideMark/>
          </w:tcPr>
          <w:p w14:paraId="6962C65A" w14:textId="73ADF299" w:rsidR="00506233" w:rsidRPr="00030CCC" w:rsidRDefault="00030CCC" w:rsidP="00566644">
            <w:pPr>
              <w:jc w:val="right"/>
              <w:rPr>
                <w:rFonts w:ascii="Arial" w:hAnsi="Arial" w:cs="Arial"/>
                <w:color w:val="000000"/>
                <w:sz w:val="18"/>
                <w:szCs w:val="18"/>
                <w:lang w:val="en-GB" w:eastAsia="en-CA"/>
              </w:rPr>
            </w:pPr>
            <w:r>
              <w:rPr>
                <w:rFonts w:ascii="Arial" w:hAnsi="Arial" w:cs="Arial"/>
                <w:color w:val="000000"/>
                <w:sz w:val="18"/>
                <w:szCs w:val="18"/>
                <w:lang w:val="en-GB" w:eastAsia="en-CA"/>
              </w:rPr>
              <w:t xml:space="preserve">  </w:t>
            </w:r>
            <w:r w:rsidR="00506233" w:rsidRPr="00030CCC">
              <w:rPr>
                <w:rFonts w:ascii="Arial" w:hAnsi="Arial" w:cs="Arial"/>
                <w:color w:val="000000"/>
                <w:sz w:val="18"/>
                <w:szCs w:val="18"/>
                <w:lang w:val="en-GB" w:eastAsia="en-CA"/>
              </w:rPr>
              <w:t xml:space="preserve">12,220 </w:t>
            </w:r>
          </w:p>
        </w:tc>
        <w:tc>
          <w:tcPr>
            <w:tcW w:w="1170" w:type="dxa"/>
            <w:tcBorders>
              <w:top w:val="single" w:sz="4" w:space="0" w:color="auto"/>
              <w:left w:val="nil"/>
              <w:bottom w:val="nil"/>
              <w:right w:val="nil"/>
            </w:tcBorders>
            <w:shd w:val="clear" w:color="000000" w:fill="FFFFFF"/>
            <w:noWrap/>
            <w:vAlign w:val="center"/>
            <w:hideMark/>
          </w:tcPr>
          <w:p w14:paraId="0D605BB1" w14:textId="7340C905" w:rsidR="00506233" w:rsidRPr="00030CCC" w:rsidRDefault="00030CCC" w:rsidP="00566644">
            <w:pPr>
              <w:jc w:val="right"/>
              <w:rPr>
                <w:rFonts w:ascii="Arial" w:hAnsi="Arial" w:cs="Arial"/>
                <w:color w:val="000000"/>
                <w:sz w:val="18"/>
                <w:szCs w:val="18"/>
                <w:lang w:val="en-GB" w:eastAsia="en-CA"/>
              </w:rPr>
            </w:pPr>
            <w:r>
              <w:rPr>
                <w:rFonts w:ascii="Arial" w:hAnsi="Arial" w:cs="Arial"/>
                <w:color w:val="000000"/>
                <w:sz w:val="18"/>
                <w:szCs w:val="18"/>
                <w:lang w:val="en-GB" w:eastAsia="en-CA"/>
              </w:rPr>
              <w:t xml:space="preserve">  </w:t>
            </w:r>
            <w:r w:rsidR="00506233" w:rsidRPr="00030CCC">
              <w:rPr>
                <w:rFonts w:ascii="Arial" w:hAnsi="Arial" w:cs="Arial"/>
                <w:color w:val="000000"/>
                <w:sz w:val="18"/>
                <w:szCs w:val="18"/>
                <w:lang w:val="en-GB" w:eastAsia="en-CA"/>
              </w:rPr>
              <w:t xml:space="preserve">12,500 </w:t>
            </w:r>
          </w:p>
        </w:tc>
      </w:tr>
      <w:tr w:rsidR="0018518F" w:rsidRPr="00030CCC" w14:paraId="040E42C1" w14:textId="77777777" w:rsidTr="004D5873">
        <w:trPr>
          <w:trHeight w:val="20"/>
          <w:jc w:val="center"/>
        </w:trPr>
        <w:tc>
          <w:tcPr>
            <w:tcW w:w="1930" w:type="dxa"/>
            <w:tcBorders>
              <w:top w:val="nil"/>
              <w:left w:val="nil"/>
              <w:bottom w:val="nil"/>
              <w:right w:val="nil"/>
            </w:tcBorders>
            <w:shd w:val="clear" w:color="000000" w:fill="FFFFFF"/>
            <w:noWrap/>
            <w:vAlign w:val="center"/>
            <w:hideMark/>
          </w:tcPr>
          <w:p w14:paraId="533851A8" w14:textId="77777777" w:rsidR="00506233" w:rsidRPr="00030CCC" w:rsidRDefault="00506233" w:rsidP="00AA3455">
            <w:pPr>
              <w:rPr>
                <w:rFonts w:ascii="Arial" w:hAnsi="Arial" w:cs="Arial"/>
                <w:color w:val="000000"/>
                <w:sz w:val="18"/>
                <w:szCs w:val="18"/>
                <w:lang w:val="en-GB" w:eastAsia="en-CA"/>
              </w:rPr>
            </w:pPr>
            <w:r w:rsidRPr="00030CCC">
              <w:rPr>
                <w:rFonts w:ascii="Arial" w:hAnsi="Arial" w:cs="Arial"/>
                <w:color w:val="000000"/>
                <w:sz w:val="18"/>
                <w:szCs w:val="18"/>
                <w:lang w:val="en-GB" w:eastAsia="en-CA"/>
              </w:rPr>
              <w:t>Total current assets</w:t>
            </w:r>
          </w:p>
        </w:tc>
        <w:tc>
          <w:tcPr>
            <w:tcW w:w="1298" w:type="dxa"/>
            <w:tcBorders>
              <w:top w:val="single" w:sz="4" w:space="0" w:color="auto"/>
              <w:left w:val="nil"/>
              <w:bottom w:val="nil"/>
              <w:right w:val="nil"/>
            </w:tcBorders>
            <w:shd w:val="clear" w:color="000000" w:fill="FFFFFF"/>
            <w:noWrap/>
            <w:vAlign w:val="center"/>
            <w:hideMark/>
          </w:tcPr>
          <w:p w14:paraId="32A168EF" w14:textId="176CC552" w:rsidR="00506233" w:rsidRPr="00030CCC" w:rsidRDefault="00030CCC" w:rsidP="00566644">
            <w:pPr>
              <w:jc w:val="right"/>
              <w:rPr>
                <w:rFonts w:ascii="Arial" w:hAnsi="Arial" w:cs="Arial"/>
                <w:color w:val="000000"/>
                <w:sz w:val="18"/>
                <w:szCs w:val="18"/>
                <w:lang w:val="en-GB" w:eastAsia="en-CA"/>
              </w:rPr>
            </w:pPr>
            <w:r>
              <w:rPr>
                <w:rFonts w:ascii="Arial" w:hAnsi="Arial" w:cs="Arial"/>
                <w:color w:val="000000"/>
                <w:sz w:val="18"/>
                <w:szCs w:val="18"/>
                <w:lang w:val="en-GB" w:eastAsia="en-CA"/>
              </w:rPr>
              <w:t xml:space="preserve">  </w:t>
            </w:r>
            <w:r w:rsidR="00506233" w:rsidRPr="00030CCC">
              <w:rPr>
                <w:rFonts w:ascii="Arial" w:hAnsi="Arial" w:cs="Arial"/>
                <w:color w:val="000000"/>
                <w:sz w:val="18"/>
                <w:szCs w:val="18"/>
                <w:lang w:val="en-GB" w:eastAsia="en-CA"/>
              </w:rPr>
              <w:t xml:space="preserve">4,707 </w:t>
            </w:r>
          </w:p>
        </w:tc>
        <w:tc>
          <w:tcPr>
            <w:tcW w:w="1220" w:type="dxa"/>
            <w:tcBorders>
              <w:top w:val="single" w:sz="4" w:space="0" w:color="auto"/>
              <w:left w:val="nil"/>
              <w:bottom w:val="nil"/>
              <w:right w:val="nil"/>
            </w:tcBorders>
            <w:shd w:val="clear" w:color="000000" w:fill="FFFFFF"/>
            <w:noWrap/>
            <w:vAlign w:val="center"/>
            <w:hideMark/>
          </w:tcPr>
          <w:p w14:paraId="75435690" w14:textId="42DAA20C" w:rsidR="00506233" w:rsidRPr="00030CCC" w:rsidRDefault="00030CCC" w:rsidP="00566644">
            <w:pPr>
              <w:jc w:val="right"/>
              <w:rPr>
                <w:rFonts w:ascii="Arial" w:hAnsi="Arial" w:cs="Arial"/>
                <w:color w:val="000000"/>
                <w:sz w:val="18"/>
                <w:szCs w:val="18"/>
                <w:lang w:val="en-GB" w:eastAsia="en-CA"/>
              </w:rPr>
            </w:pPr>
            <w:r>
              <w:rPr>
                <w:rFonts w:ascii="Arial" w:hAnsi="Arial" w:cs="Arial"/>
                <w:color w:val="000000"/>
                <w:sz w:val="18"/>
                <w:szCs w:val="18"/>
                <w:lang w:val="en-GB" w:eastAsia="en-CA"/>
              </w:rPr>
              <w:t xml:space="preserve">  </w:t>
            </w:r>
            <w:r w:rsidR="00506233" w:rsidRPr="00030CCC">
              <w:rPr>
                <w:rFonts w:ascii="Arial" w:hAnsi="Arial" w:cs="Arial"/>
                <w:color w:val="000000"/>
                <w:sz w:val="18"/>
                <w:szCs w:val="18"/>
                <w:lang w:val="en-GB" w:eastAsia="en-CA"/>
              </w:rPr>
              <w:t xml:space="preserve">4,020 </w:t>
            </w:r>
          </w:p>
        </w:tc>
        <w:tc>
          <w:tcPr>
            <w:tcW w:w="267" w:type="dxa"/>
            <w:tcBorders>
              <w:top w:val="nil"/>
              <w:left w:val="nil"/>
              <w:bottom w:val="nil"/>
              <w:right w:val="nil"/>
            </w:tcBorders>
            <w:shd w:val="clear" w:color="000000" w:fill="FFFFFF"/>
            <w:noWrap/>
            <w:hideMark/>
          </w:tcPr>
          <w:p w14:paraId="335CC5EE" w14:textId="77777777" w:rsidR="00506233" w:rsidRPr="00030CCC" w:rsidRDefault="00506233" w:rsidP="00711928">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2305" w:type="dxa"/>
            <w:tcBorders>
              <w:top w:val="nil"/>
              <w:left w:val="nil"/>
              <w:bottom w:val="nil"/>
              <w:right w:val="nil"/>
            </w:tcBorders>
            <w:shd w:val="clear" w:color="000000" w:fill="FFFFFF"/>
            <w:noWrap/>
            <w:vAlign w:val="center"/>
            <w:hideMark/>
          </w:tcPr>
          <w:p w14:paraId="0921F96E" w14:textId="45EE017C" w:rsidR="00506233" w:rsidRPr="00030CCC" w:rsidRDefault="00506233" w:rsidP="00AA3455">
            <w:pPr>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1157" w:type="dxa"/>
            <w:tcBorders>
              <w:top w:val="nil"/>
              <w:left w:val="nil"/>
              <w:bottom w:val="nil"/>
              <w:right w:val="nil"/>
            </w:tcBorders>
            <w:shd w:val="clear" w:color="000000" w:fill="FFFFFF"/>
            <w:noWrap/>
            <w:vAlign w:val="center"/>
            <w:hideMark/>
          </w:tcPr>
          <w:p w14:paraId="776AACC0" w14:textId="7CA0BF9C" w:rsidR="00506233" w:rsidRPr="00030CCC" w:rsidRDefault="00506233" w:rsidP="00566644">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1170" w:type="dxa"/>
            <w:tcBorders>
              <w:top w:val="nil"/>
              <w:left w:val="nil"/>
              <w:bottom w:val="nil"/>
              <w:right w:val="nil"/>
            </w:tcBorders>
            <w:shd w:val="clear" w:color="000000" w:fill="FFFFFF"/>
            <w:noWrap/>
            <w:vAlign w:val="center"/>
            <w:hideMark/>
          </w:tcPr>
          <w:p w14:paraId="52724001" w14:textId="64152E9C" w:rsidR="00506233" w:rsidRPr="00030CCC" w:rsidRDefault="00506233" w:rsidP="00566644">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r>
      <w:tr w:rsidR="0018518F" w:rsidRPr="00030CCC" w14:paraId="5B978A41" w14:textId="77777777" w:rsidTr="004D5873">
        <w:trPr>
          <w:trHeight w:val="20"/>
          <w:jc w:val="center"/>
        </w:trPr>
        <w:tc>
          <w:tcPr>
            <w:tcW w:w="1930" w:type="dxa"/>
            <w:tcBorders>
              <w:top w:val="nil"/>
              <w:left w:val="nil"/>
              <w:bottom w:val="nil"/>
              <w:right w:val="nil"/>
            </w:tcBorders>
            <w:shd w:val="clear" w:color="000000" w:fill="FFFFFF"/>
            <w:noWrap/>
            <w:vAlign w:val="center"/>
            <w:hideMark/>
          </w:tcPr>
          <w:p w14:paraId="3223982B" w14:textId="77777777" w:rsidR="00506233" w:rsidRPr="00030CCC" w:rsidRDefault="00506233" w:rsidP="00AA3455">
            <w:pPr>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1298" w:type="dxa"/>
            <w:tcBorders>
              <w:top w:val="nil"/>
              <w:left w:val="nil"/>
              <w:bottom w:val="nil"/>
              <w:right w:val="nil"/>
            </w:tcBorders>
            <w:shd w:val="clear" w:color="000000" w:fill="FFFFFF"/>
            <w:noWrap/>
            <w:vAlign w:val="center"/>
            <w:hideMark/>
          </w:tcPr>
          <w:p w14:paraId="1A9169FD" w14:textId="77777777" w:rsidR="00506233" w:rsidRPr="00030CCC" w:rsidRDefault="00506233" w:rsidP="00566644">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1220" w:type="dxa"/>
            <w:tcBorders>
              <w:top w:val="nil"/>
              <w:left w:val="nil"/>
              <w:bottom w:val="nil"/>
              <w:right w:val="nil"/>
            </w:tcBorders>
            <w:shd w:val="clear" w:color="000000" w:fill="FFFFFF"/>
            <w:noWrap/>
            <w:vAlign w:val="center"/>
            <w:hideMark/>
          </w:tcPr>
          <w:p w14:paraId="579BC382" w14:textId="77777777" w:rsidR="00506233" w:rsidRPr="00030CCC" w:rsidRDefault="00506233" w:rsidP="00566644">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267" w:type="dxa"/>
            <w:tcBorders>
              <w:top w:val="nil"/>
              <w:left w:val="nil"/>
              <w:bottom w:val="nil"/>
              <w:right w:val="nil"/>
            </w:tcBorders>
            <w:shd w:val="clear" w:color="000000" w:fill="FFFFFF"/>
            <w:noWrap/>
            <w:hideMark/>
          </w:tcPr>
          <w:p w14:paraId="0DA83FB3" w14:textId="77777777" w:rsidR="00506233" w:rsidRPr="00030CCC" w:rsidRDefault="00506233" w:rsidP="00711928">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2305" w:type="dxa"/>
            <w:tcBorders>
              <w:top w:val="nil"/>
              <w:left w:val="nil"/>
              <w:bottom w:val="nil"/>
              <w:right w:val="nil"/>
            </w:tcBorders>
            <w:shd w:val="clear" w:color="000000" w:fill="FFFFFF"/>
            <w:noWrap/>
            <w:vAlign w:val="center"/>
            <w:hideMark/>
          </w:tcPr>
          <w:p w14:paraId="0AA077F8" w14:textId="61E13EBC" w:rsidR="00506233" w:rsidRPr="00030CCC" w:rsidRDefault="00506233" w:rsidP="00AA3455">
            <w:pPr>
              <w:rPr>
                <w:rFonts w:ascii="Arial" w:hAnsi="Arial" w:cs="Arial"/>
                <w:color w:val="000000"/>
                <w:sz w:val="18"/>
                <w:szCs w:val="18"/>
                <w:lang w:val="en-GB" w:eastAsia="en-CA"/>
              </w:rPr>
            </w:pPr>
            <w:r w:rsidRPr="00030CCC">
              <w:rPr>
                <w:rFonts w:ascii="Arial" w:hAnsi="Arial" w:cs="Arial"/>
                <w:b/>
                <w:bCs/>
                <w:color w:val="000000"/>
                <w:sz w:val="18"/>
                <w:szCs w:val="18"/>
                <w:lang w:val="en-GB" w:eastAsia="en-CA"/>
              </w:rPr>
              <w:t>Cost of Sales</w:t>
            </w:r>
          </w:p>
        </w:tc>
        <w:tc>
          <w:tcPr>
            <w:tcW w:w="1157" w:type="dxa"/>
            <w:tcBorders>
              <w:top w:val="nil"/>
              <w:left w:val="nil"/>
              <w:bottom w:val="nil"/>
              <w:right w:val="nil"/>
            </w:tcBorders>
            <w:shd w:val="clear" w:color="000000" w:fill="FFFFFF"/>
            <w:noWrap/>
            <w:vAlign w:val="center"/>
            <w:hideMark/>
          </w:tcPr>
          <w:p w14:paraId="49271293" w14:textId="77CD3D41" w:rsidR="00506233" w:rsidRPr="00030CCC" w:rsidRDefault="00506233" w:rsidP="00566644">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1170" w:type="dxa"/>
            <w:tcBorders>
              <w:top w:val="nil"/>
              <w:left w:val="nil"/>
              <w:bottom w:val="nil"/>
              <w:right w:val="nil"/>
            </w:tcBorders>
            <w:shd w:val="clear" w:color="000000" w:fill="FFFFFF"/>
            <w:noWrap/>
            <w:vAlign w:val="center"/>
            <w:hideMark/>
          </w:tcPr>
          <w:p w14:paraId="7B00750E" w14:textId="6854F828" w:rsidR="00506233" w:rsidRPr="00030CCC" w:rsidRDefault="00506233" w:rsidP="00566644">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r>
      <w:tr w:rsidR="0018518F" w:rsidRPr="00030CCC" w14:paraId="79B2D126" w14:textId="77777777" w:rsidTr="004D5873">
        <w:trPr>
          <w:trHeight w:val="20"/>
          <w:jc w:val="center"/>
        </w:trPr>
        <w:tc>
          <w:tcPr>
            <w:tcW w:w="1930" w:type="dxa"/>
            <w:tcBorders>
              <w:top w:val="nil"/>
              <w:left w:val="nil"/>
              <w:bottom w:val="nil"/>
              <w:right w:val="nil"/>
            </w:tcBorders>
            <w:shd w:val="clear" w:color="000000" w:fill="FFFFFF"/>
            <w:noWrap/>
            <w:vAlign w:val="center"/>
            <w:hideMark/>
          </w:tcPr>
          <w:p w14:paraId="5F9FB64E" w14:textId="4FF03ECE" w:rsidR="00506233" w:rsidRPr="00030CCC" w:rsidRDefault="00506233" w:rsidP="00AA3455">
            <w:pPr>
              <w:rPr>
                <w:rFonts w:ascii="Arial" w:hAnsi="Arial" w:cs="Arial"/>
                <w:color w:val="000000"/>
                <w:sz w:val="18"/>
                <w:szCs w:val="18"/>
                <w:lang w:val="en-GB" w:eastAsia="en-CA"/>
              </w:rPr>
            </w:pPr>
            <w:r w:rsidRPr="00030CCC">
              <w:rPr>
                <w:rFonts w:ascii="Arial" w:hAnsi="Arial" w:cs="Arial"/>
                <w:color w:val="000000"/>
                <w:sz w:val="18"/>
                <w:szCs w:val="18"/>
                <w:lang w:val="en-GB" w:eastAsia="en-CA"/>
              </w:rPr>
              <w:t>Property, plant</w:t>
            </w:r>
            <w:r w:rsidR="00F45E61">
              <w:rPr>
                <w:rFonts w:ascii="Arial" w:hAnsi="Arial" w:cs="Arial"/>
                <w:color w:val="000000"/>
                <w:sz w:val="18"/>
                <w:szCs w:val="18"/>
                <w:lang w:val="en-GB" w:eastAsia="en-CA"/>
              </w:rPr>
              <w:t>,</w:t>
            </w:r>
            <w:r w:rsidRPr="00030CCC">
              <w:rPr>
                <w:rFonts w:ascii="Arial" w:hAnsi="Arial" w:cs="Arial"/>
                <w:color w:val="000000"/>
                <w:sz w:val="18"/>
                <w:szCs w:val="18"/>
                <w:lang w:val="en-GB" w:eastAsia="en-CA"/>
              </w:rPr>
              <w:t xml:space="preserve"> and</w:t>
            </w:r>
            <w:r w:rsidR="006A6518">
              <w:rPr>
                <w:rFonts w:ascii="Arial" w:hAnsi="Arial" w:cs="Arial"/>
                <w:color w:val="000000"/>
                <w:sz w:val="18"/>
                <w:szCs w:val="18"/>
                <w:lang w:val="en-GB" w:eastAsia="en-CA"/>
              </w:rPr>
              <w:t xml:space="preserve"> </w:t>
            </w:r>
            <w:r w:rsidRPr="00030CCC">
              <w:rPr>
                <w:rFonts w:ascii="Arial" w:hAnsi="Arial" w:cs="Arial"/>
                <w:color w:val="000000"/>
                <w:sz w:val="18"/>
                <w:szCs w:val="18"/>
                <w:lang w:val="en-GB" w:eastAsia="en-CA"/>
              </w:rPr>
              <w:t>equipment, net</w:t>
            </w:r>
          </w:p>
        </w:tc>
        <w:tc>
          <w:tcPr>
            <w:tcW w:w="1298" w:type="dxa"/>
            <w:tcBorders>
              <w:top w:val="nil"/>
              <w:left w:val="nil"/>
              <w:bottom w:val="nil"/>
              <w:right w:val="nil"/>
            </w:tcBorders>
            <w:shd w:val="clear" w:color="000000" w:fill="FFFFFF"/>
            <w:noWrap/>
            <w:vAlign w:val="center"/>
            <w:hideMark/>
          </w:tcPr>
          <w:p w14:paraId="0D21AE3F" w14:textId="5887763B" w:rsidR="00506233" w:rsidRPr="00030CCC" w:rsidRDefault="00030CCC" w:rsidP="00566644">
            <w:pPr>
              <w:jc w:val="right"/>
              <w:rPr>
                <w:rFonts w:ascii="Arial" w:hAnsi="Arial" w:cs="Arial"/>
                <w:color w:val="000000"/>
                <w:sz w:val="18"/>
                <w:szCs w:val="18"/>
                <w:lang w:val="en-GB" w:eastAsia="en-CA"/>
              </w:rPr>
            </w:pPr>
            <w:r>
              <w:rPr>
                <w:rFonts w:ascii="Arial" w:hAnsi="Arial" w:cs="Arial"/>
                <w:color w:val="000000"/>
                <w:sz w:val="18"/>
                <w:szCs w:val="18"/>
                <w:lang w:val="en-GB" w:eastAsia="en-CA"/>
              </w:rPr>
              <w:t xml:space="preserve">  </w:t>
            </w:r>
            <w:r w:rsidR="00506233" w:rsidRPr="00030CCC">
              <w:rPr>
                <w:rFonts w:ascii="Arial" w:hAnsi="Arial" w:cs="Arial"/>
                <w:color w:val="000000"/>
                <w:sz w:val="18"/>
                <w:szCs w:val="18"/>
                <w:lang w:val="en-GB" w:eastAsia="en-CA"/>
              </w:rPr>
              <w:t xml:space="preserve">3,505 </w:t>
            </w:r>
          </w:p>
        </w:tc>
        <w:tc>
          <w:tcPr>
            <w:tcW w:w="1220" w:type="dxa"/>
            <w:tcBorders>
              <w:top w:val="nil"/>
              <w:left w:val="nil"/>
              <w:bottom w:val="nil"/>
              <w:right w:val="nil"/>
            </w:tcBorders>
            <w:shd w:val="clear" w:color="000000" w:fill="FFFFFF"/>
            <w:noWrap/>
            <w:vAlign w:val="center"/>
            <w:hideMark/>
          </w:tcPr>
          <w:p w14:paraId="60266D8B" w14:textId="5FCFA766" w:rsidR="00506233" w:rsidRPr="00030CCC" w:rsidRDefault="00030CCC" w:rsidP="00566644">
            <w:pPr>
              <w:jc w:val="right"/>
              <w:rPr>
                <w:rFonts w:ascii="Arial" w:hAnsi="Arial" w:cs="Arial"/>
                <w:color w:val="000000"/>
                <w:sz w:val="18"/>
                <w:szCs w:val="18"/>
                <w:lang w:val="en-GB" w:eastAsia="en-CA"/>
              </w:rPr>
            </w:pPr>
            <w:r>
              <w:rPr>
                <w:rFonts w:ascii="Arial" w:hAnsi="Arial" w:cs="Arial"/>
                <w:color w:val="000000"/>
                <w:sz w:val="18"/>
                <w:szCs w:val="18"/>
                <w:lang w:val="en-GB" w:eastAsia="en-CA"/>
              </w:rPr>
              <w:t xml:space="preserve">  </w:t>
            </w:r>
            <w:r w:rsidR="00506233" w:rsidRPr="00030CCC">
              <w:rPr>
                <w:rFonts w:ascii="Arial" w:hAnsi="Arial" w:cs="Arial"/>
                <w:color w:val="000000"/>
                <w:sz w:val="18"/>
                <w:szCs w:val="18"/>
                <w:lang w:val="en-GB" w:eastAsia="en-CA"/>
              </w:rPr>
              <w:t xml:space="preserve">3,705 </w:t>
            </w:r>
          </w:p>
        </w:tc>
        <w:tc>
          <w:tcPr>
            <w:tcW w:w="267" w:type="dxa"/>
            <w:tcBorders>
              <w:top w:val="nil"/>
              <w:left w:val="nil"/>
              <w:bottom w:val="nil"/>
              <w:right w:val="nil"/>
            </w:tcBorders>
            <w:shd w:val="clear" w:color="000000" w:fill="FFFFFF"/>
            <w:noWrap/>
            <w:hideMark/>
          </w:tcPr>
          <w:p w14:paraId="3D45525A" w14:textId="77777777" w:rsidR="00506233" w:rsidRPr="00030CCC" w:rsidRDefault="00506233" w:rsidP="00711928">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2305" w:type="dxa"/>
            <w:tcBorders>
              <w:top w:val="nil"/>
              <w:left w:val="nil"/>
              <w:bottom w:val="nil"/>
              <w:right w:val="nil"/>
            </w:tcBorders>
            <w:shd w:val="clear" w:color="000000" w:fill="FFFFFF"/>
            <w:noWrap/>
            <w:vAlign w:val="center"/>
            <w:hideMark/>
          </w:tcPr>
          <w:p w14:paraId="27750CE8" w14:textId="6C4ACD3D" w:rsidR="00506233" w:rsidRPr="00030CCC" w:rsidRDefault="00506233" w:rsidP="00AA3455">
            <w:pPr>
              <w:rPr>
                <w:rFonts w:ascii="Arial" w:hAnsi="Arial" w:cs="Arial"/>
                <w:b/>
                <w:bCs/>
                <w:color w:val="000000"/>
                <w:sz w:val="18"/>
                <w:szCs w:val="18"/>
                <w:lang w:val="en-GB" w:eastAsia="en-CA"/>
              </w:rPr>
            </w:pPr>
            <w:r w:rsidRPr="00030CCC">
              <w:rPr>
                <w:rFonts w:ascii="Arial" w:hAnsi="Arial" w:cs="Arial"/>
                <w:color w:val="000000"/>
                <w:sz w:val="18"/>
                <w:szCs w:val="18"/>
                <w:lang w:val="en-GB" w:eastAsia="en-CA"/>
              </w:rPr>
              <w:t>Retail</w:t>
            </w:r>
          </w:p>
        </w:tc>
        <w:tc>
          <w:tcPr>
            <w:tcW w:w="1157" w:type="dxa"/>
            <w:tcBorders>
              <w:top w:val="nil"/>
              <w:left w:val="nil"/>
              <w:bottom w:val="nil"/>
              <w:right w:val="nil"/>
            </w:tcBorders>
            <w:shd w:val="clear" w:color="000000" w:fill="FFFFFF"/>
            <w:noWrap/>
            <w:vAlign w:val="center"/>
            <w:hideMark/>
          </w:tcPr>
          <w:p w14:paraId="507CDB53" w14:textId="3C55D876" w:rsidR="00506233" w:rsidRPr="00030CCC" w:rsidRDefault="00030CCC" w:rsidP="00566644">
            <w:pPr>
              <w:jc w:val="right"/>
              <w:rPr>
                <w:rFonts w:ascii="Arial" w:hAnsi="Arial" w:cs="Arial"/>
                <w:color w:val="000000"/>
                <w:sz w:val="18"/>
                <w:szCs w:val="18"/>
                <w:lang w:val="en-GB" w:eastAsia="en-CA"/>
              </w:rPr>
            </w:pPr>
            <w:r>
              <w:rPr>
                <w:rFonts w:ascii="Arial" w:hAnsi="Arial" w:cs="Arial"/>
                <w:color w:val="000000"/>
                <w:sz w:val="18"/>
                <w:szCs w:val="18"/>
                <w:lang w:val="en-GB" w:eastAsia="en-CA"/>
              </w:rPr>
              <w:t xml:space="preserve">  </w:t>
            </w:r>
            <w:r w:rsidR="00506233" w:rsidRPr="00030CCC">
              <w:rPr>
                <w:rFonts w:ascii="Arial" w:hAnsi="Arial" w:cs="Arial"/>
                <w:color w:val="000000"/>
                <w:sz w:val="18"/>
                <w:szCs w:val="18"/>
                <w:lang w:val="en-GB" w:eastAsia="en-CA"/>
              </w:rPr>
              <w:t xml:space="preserve">5,428 </w:t>
            </w:r>
          </w:p>
        </w:tc>
        <w:tc>
          <w:tcPr>
            <w:tcW w:w="1170" w:type="dxa"/>
            <w:tcBorders>
              <w:top w:val="nil"/>
              <w:left w:val="nil"/>
              <w:bottom w:val="nil"/>
              <w:right w:val="nil"/>
            </w:tcBorders>
            <w:shd w:val="clear" w:color="000000" w:fill="FFFFFF"/>
            <w:noWrap/>
            <w:vAlign w:val="center"/>
            <w:hideMark/>
          </w:tcPr>
          <w:p w14:paraId="60F6DE16" w14:textId="445DE9A1" w:rsidR="00506233" w:rsidRPr="00030CCC" w:rsidRDefault="00030CCC" w:rsidP="00566644">
            <w:pPr>
              <w:jc w:val="right"/>
              <w:rPr>
                <w:rFonts w:ascii="Arial" w:hAnsi="Arial" w:cs="Arial"/>
                <w:color w:val="000000"/>
                <w:sz w:val="18"/>
                <w:szCs w:val="18"/>
                <w:lang w:val="en-GB" w:eastAsia="en-CA"/>
              </w:rPr>
            </w:pPr>
            <w:r>
              <w:rPr>
                <w:rFonts w:ascii="Arial" w:hAnsi="Arial" w:cs="Arial"/>
                <w:color w:val="000000"/>
                <w:sz w:val="18"/>
                <w:szCs w:val="18"/>
                <w:lang w:val="en-GB" w:eastAsia="en-CA"/>
              </w:rPr>
              <w:t xml:space="preserve">  </w:t>
            </w:r>
            <w:r w:rsidR="00506233" w:rsidRPr="00030CCC">
              <w:rPr>
                <w:rFonts w:ascii="Arial" w:hAnsi="Arial" w:cs="Arial"/>
                <w:color w:val="000000"/>
                <w:sz w:val="18"/>
                <w:szCs w:val="18"/>
                <w:lang w:val="en-GB" w:eastAsia="en-CA"/>
              </w:rPr>
              <w:t xml:space="preserve">5,574 </w:t>
            </w:r>
          </w:p>
        </w:tc>
      </w:tr>
      <w:tr w:rsidR="0018518F" w:rsidRPr="00030CCC" w14:paraId="385E292F" w14:textId="77777777" w:rsidTr="004D5873">
        <w:trPr>
          <w:trHeight w:val="20"/>
          <w:jc w:val="center"/>
        </w:trPr>
        <w:tc>
          <w:tcPr>
            <w:tcW w:w="1930" w:type="dxa"/>
            <w:tcBorders>
              <w:top w:val="nil"/>
              <w:left w:val="nil"/>
              <w:bottom w:val="nil"/>
              <w:right w:val="nil"/>
            </w:tcBorders>
            <w:shd w:val="clear" w:color="000000" w:fill="FFFFFF"/>
            <w:noWrap/>
            <w:vAlign w:val="center"/>
            <w:hideMark/>
          </w:tcPr>
          <w:p w14:paraId="5C0E92DE" w14:textId="77777777" w:rsidR="00506233" w:rsidRPr="00030CCC" w:rsidRDefault="00506233" w:rsidP="00AA3455">
            <w:pPr>
              <w:rPr>
                <w:rFonts w:ascii="Arial" w:hAnsi="Arial" w:cs="Arial"/>
                <w:color w:val="000000"/>
                <w:sz w:val="18"/>
                <w:szCs w:val="18"/>
                <w:lang w:val="en-GB" w:eastAsia="en-CA"/>
              </w:rPr>
            </w:pPr>
            <w:r w:rsidRPr="00030CCC">
              <w:rPr>
                <w:rFonts w:ascii="Arial" w:hAnsi="Arial" w:cs="Arial"/>
                <w:color w:val="000000"/>
                <w:sz w:val="18"/>
                <w:szCs w:val="18"/>
                <w:lang w:val="en-GB" w:eastAsia="en-CA"/>
              </w:rPr>
              <w:t>Total assets</w:t>
            </w:r>
          </w:p>
        </w:tc>
        <w:tc>
          <w:tcPr>
            <w:tcW w:w="1298" w:type="dxa"/>
            <w:tcBorders>
              <w:top w:val="single" w:sz="4" w:space="0" w:color="auto"/>
              <w:left w:val="nil"/>
              <w:bottom w:val="double" w:sz="6" w:space="0" w:color="auto"/>
              <w:right w:val="nil"/>
            </w:tcBorders>
            <w:shd w:val="clear" w:color="000000" w:fill="FFFFFF"/>
            <w:noWrap/>
            <w:vAlign w:val="center"/>
            <w:hideMark/>
          </w:tcPr>
          <w:p w14:paraId="3625366D" w14:textId="61D89942" w:rsidR="00506233" w:rsidRPr="00030CCC" w:rsidRDefault="00030CCC" w:rsidP="00566644">
            <w:pPr>
              <w:jc w:val="right"/>
              <w:rPr>
                <w:rFonts w:ascii="Arial" w:hAnsi="Arial" w:cs="Arial"/>
                <w:color w:val="000000"/>
                <w:sz w:val="18"/>
                <w:szCs w:val="18"/>
                <w:lang w:val="en-GB" w:eastAsia="en-CA"/>
              </w:rPr>
            </w:pPr>
            <w:r>
              <w:rPr>
                <w:rFonts w:ascii="Arial" w:hAnsi="Arial" w:cs="Arial"/>
                <w:color w:val="000000"/>
                <w:sz w:val="18"/>
                <w:szCs w:val="18"/>
                <w:lang w:val="en-GB" w:eastAsia="en-CA"/>
              </w:rPr>
              <w:t xml:space="preserve">  </w:t>
            </w:r>
            <w:r w:rsidR="00506233" w:rsidRPr="00030CCC">
              <w:rPr>
                <w:rFonts w:ascii="Arial" w:hAnsi="Arial" w:cs="Arial"/>
                <w:color w:val="000000"/>
                <w:sz w:val="18"/>
                <w:szCs w:val="18"/>
                <w:lang w:val="en-GB" w:eastAsia="en-CA"/>
              </w:rPr>
              <w:t xml:space="preserve">8,212 </w:t>
            </w:r>
          </w:p>
        </w:tc>
        <w:tc>
          <w:tcPr>
            <w:tcW w:w="1220" w:type="dxa"/>
            <w:tcBorders>
              <w:top w:val="single" w:sz="4" w:space="0" w:color="auto"/>
              <w:left w:val="nil"/>
              <w:bottom w:val="double" w:sz="6" w:space="0" w:color="auto"/>
              <w:right w:val="nil"/>
            </w:tcBorders>
            <w:shd w:val="clear" w:color="000000" w:fill="FFFFFF"/>
            <w:noWrap/>
            <w:vAlign w:val="center"/>
            <w:hideMark/>
          </w:tcPr>
          <w:p w14:paraId="4CA5BD07" w14:textId="0C99E9C4" w:rsidR="00506233" w:rsidRPr="00030CCC" w:rsidRDefault="00030CCC" w:rsidP="00566644">
            <w:pPr>
              <w:jc w:val="right"/>
              <w:rPr>
                <w:rFonts w:ascii="Arial" w:hAnsi="Arial" w:cs="Arial"/>
                <w:color w:val="000000"/>
                <w:sz w:val="18"/>
                <w:szCs w:val="18"/>
                <w:lang w:val="en-GB" w:eastAsia="en-CA"/>
              </w:rPr>
            </w:pPr>
            <w:r>
              <w:rPr>
                <w:rFonts w:ascii="Arial" w:hAnsi="Arial" w:cs="Arial"/>
                <w:color w:val="000000"/>
                <w:sz w:val="18"/>
                <w:szCs w:val="18"/>
                <w:lang w:val="en-GB" w:eastAsia="en-CA"/>
              </w:rPr>
              <w:t xml:space="preserve">  </w:t>
            </w:r>
            <w:r w:rsidR="00506233" w:rsidRPr="00030CCC">
              <w:rPr>
                <w:rFonts w:ascii="Arial" w:hAnsi="Arial" w:cs="Arial"/>
                <w:color w:val="000000"/>
                <w:sz w:val="18"/>
                <w:szCs w:val="18"/>
                <w:lang w:val="en-GB" w:eastAsia="en-CA"/>
              </w:rPr>
              <w:t xml:space="preserve">7,725 </w:t>
            </w:r>
          </w:p>
        </w:tc>
        <w:tc>
          <w:tcPr>
            <w:tcW w:w="267" w:type="dxa"/>
            <w:tcBorders>
              <w:top w:val="nil"/>
              <w:left w:val="nil"/>
              <w:bottom w:val="nil"/>
              <w:right w:val="nil"/>
            </w:tcBorders>
            <w:shd w:val="clear" w:color="000000" w:fill="FFFFFF"/>
            <w:noWrap/>
            <w:hideMark/>
          </w:tcPr>
          <w:p w14:paraId="0D518FAF" w14:textId="77777777" w:rsidR="00506233" w:rsidRPr="00030CCC" w:rsidRDefault="00506233" w:rsidP="00711928">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2305" w:type="dxa"/>
            <w:tcBorders>
              <w:top w:val="nil"/>
              <w:left w:val="nil"/>
              <w:bottom w:val="nil"/>
              <w:right w:val="nil"/>
            </w:tcBorders>
            <w:shd w:val="clear" w:color="000000" w:fill="FFFFFF"/>
            <w:noWrap/>
            <w:vAlign w:val="center"/>
            <w:hideMark/>
          </w:tcPr>
          <w:p w14:paraId="0D01F3C2" w14:textId="4D7C55AA" w:rsidR="00506233" w:rsidRPr="00030CCC" w:rsidRDefault="00720DD6" w:rsidP="00AA3455">
            <w:pPr>
              <w:rPr>
                <w:rFonts w:ascii="Arial" w:hAnsi="Arial" w:cs="Arial"/>
                <w:color w:val="000000"/>
                <w:sz w:val="18"/>
                <w:szCs w:val="18"/>
                <w:lang w:val="en-GB" w:eastAsia="en-CA"/>
              </w:rPr>
            </w:pPr>
            <w:r>
              <w:rPr>
                <w:rFonts w:ascii="Arial" w:hAnsi="Arial" w:cs="Arial"/>
                <w:color w:val="000000"/>
                <w:sz w:val="18"/>
                <w:szCs w:val="18"/>
                <w:lang w:val="en-GB" w:eastAsia="en-CA"/>
              </w:rPr>
              <w:t>HCR</w:t>
            </w:r>
          </w:p>
        </w:tc>
        <w:tc>
          <w:tcPr>
            <w:tcW w:w="1157" w:type="dxa"/>
            <w:tcBorders>
              <w:top w:val="nil"/>
              <w:left w:val="nil"/>
              <w:bottom w:val="nil"/>
              <w:right w:val="nil"/>
            </w:tcBorders>
            <w:shd w:val="clear" w:color="000000" w:fill="FFFFFF"/>
            <w:noWrap/>
            <w:vAlign w:val="center"/>
            <w:hideMark/>
          </w:tcPr>
          <w:p w14:paraId="1EF12262" w14:textId="35EF28AF" w:rsidR="00506233" w:rsidRPr="00030CCC" w:rsidRDefault="00030CCC" w:rsidP="00566644">
            <w:pPr>
              <w:jc w:val="right"/>
              <w:rPr>
                <w:rFonts w:ascii="Arial" w:hAnsi="Arial" w:cs="Arial"/>
                <w:color w:val="000000"/>
                <w:sz w:val="18"/>
                <w:szCs w:val="18"/>
                <w:lang w:val="en-GB" w:eastAsia="en-CA"/>
              </w:rPr>
            </w:pPr>
            <w:r>
              <w:rPr>
                <w:rFonts w:ascii="Arial" w:hAnsi="Arial" w:cs="Arial"/>
                <w:color w:val="000000"/>
                <w:sz w:val="18"/>
                <w:szCs w:val="18"/>
                <w:lang w:val="en-GB" w:eastAsia="en-CA"/>
              </w:rPr>
              <w:t xml:space="preserve">  </w:t>
            </w:r>
            <w:r w:rsidR="00506233" w:rsidRPr="00030CCC">
              <w:rPr>
                <w:rFonts w:ascii="Arial" w:hAnsi="Arial" w:cs="Arial"/>
                <w:color w:val="000000"/>
                <w:sz w:val="18"/>
                <w:szCs w:val="18"/>
                <w:lang w:val="en-GB" w:eastAsia="en-CA"/>
              </w:rPr>
              <w:t xml:space="preserve">1,520 </w:t>
            </w:r>
          </w:p>
        </w:tc>
        <w:tc>
          <w:tcPr>
            <w:tcW w:w="1170" w:type="dxa"/>
            <w:tcBorders>
              <w:top w:val="nil"/>
              <w:left w:val="nil"/>
              <w:bottom w:val="nil"/>
              <w:right w:val="nil"/>
            </w:tcBorders>
            <w:shd w:val="clear" w:color="000000" w:fill="FFFFFF"/>
            <w:noWrap/>
            <w:vAlign w:val="center"/>
            <w:hideMark/>
          </w:tcPr>
          <w:p w14:paraId="23C0D954" w14:textId="32F897D1" w:rsidR="00506233" w:rsidRPr="00030CCC" w:rsidRDefault="00030CCC" w:rsidP="00566644">
            <w:pPr>
              <w:jc w:val="right"/>
              <w:rPr>
                <w:rFonts w:ascii="Arial" w:hAnsi="Arial" w:cs="Arial"/>
                <w:color w:val="000000"/>
                <w:sz w:val="18"/>
                <w:szCs w:val="18"/>
                <w:lang w:val="en-GB" w:eastAsia="en-CA"/>
              </w:rPr>
            </w:pPr>
            <w:r>
              <w:rPr>
                <w:rFonts w:ascii="Arial" w:hAnsi="Arial" w:cs="Arial"/>
                <w:color w:val="000000"/>
                <w:sz w:val="18"/>
                <w:szCs w:val="18"/>
                <w:lang w:val="en-GB" w:eastAsia="en-CA"/>
              </w:rPr>
              <w:t xml:space="preserve">  </w:t>
            </w:r>
            <w:r w:rsidR="00506233" w:rsidRPr="00030CCC">
              <w:rPr>
                <w:rFonts w:ascii="Arial" w:hAnsi="Arial" w:cs="Arial"/>
                <w:color w:val="000000"/>
                <w:sz w:val="18"/>
                <w:szCs w:val="18"/>
                <w:lang w:val="en-GB" w:eastAsia="en-CA"/>
              </w:rPr>
              <w:t xml:space="preserve">1,915 </w:t>
            </w:r>
          </w:p>
        </w:tc>
      </w:tr>
      <w:tr w:rsidR="0018518F" w:rsidRPr="00030CCC" w14:paraId="450AA6AC" w14:textId="77777777" w:rsidTr="004D5873">
        <w:trPr>
          <w:trHeight w:val="20"/>
          <w:jc w:val="center"/>
        </w:trPr>
        <w:tc>
          <w:tcPr>
            <w:tcW w:w="1930" w:type="dxa"/>
            <w:tcBorders>
              <w:top w:val="nil"/>
              <w:left w:val="nil"/>
              <w:bottom w:val="nil"/>
              <w:right w:val="nil"/>
            </w:tcBorders>
            <w:shd w:val="clear" w:color="000000" w:fill="FFFFFF"/>
            <w:noWrap/>
            <w:hideMark/>
          </w:tcPr>
          <w:p w14:paraId="0F5EB65C" w14:textId="77777777" w:rsidR="00506233" w:rsidRPr="00030CCC" w:rsidRDefault="00506233" w:rsidP="00711928">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1298" w:type="dxa"/>
            <w:tcBorders>
              <w:top w:val="nil"/>
              <w:left w:val="nil"/>
              <w:bottom w:val="nil"/>
              <w:right w:val="nil"/>
            </w:tcBorders>
            <w:shd w:val="clear" w:color="000000" w:fill="FFFFFF"/>
            <w:noWrap/>
            <w:vAlign w:val="center"/>
            <w:hideMark/>
          </w:tcPr>
          <w:p w14:paraId="3F86A96F" w14:textId="77777777" w:rsidR="00506233" w:rsidRPr="00030CCC" w:rsidRDefault="00506233" w:rsidP="00566644">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1220" w:type="dxa"/>
            <w:tcBorders>
              <w:top w:val="nil"/>
              <w:left w:val="nil"/>
              <w:bottom w:val="nil"/>
              <w:right w:val="nil"/>
            </w:tcBorders>
            <w:shd w:val="clear" w:color="000000" w:fill="FFFFFF"/>
            <w:noWrap/>
            <w:vAlign w:val="center"/>
            <w:hideMark/>
          </w:tcPr>
          <w:p w14:paraId="2C1EE224" w14:textId="77777777" w:rsidR="00506233" w:rsidRPr="00030CCC" w:rsidRDefault="00506233" w:rsidP="00566644">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267" w:type="dxa"/>
            <w:tcBorders>
              <w:top w:val="nil"/>
              <w:left w:val="nil"/>
              <w:bottom w:val="nil"/>
              <w:right w:val="nil"/>
            </w:tcBorders>
            <w:shd w:val="clear" w:color="000000" w:fill="FFFFFF"/>
            <w:noWrap/>
            <w:hideMark/>
          </w:tcPr>
          <w:p w14:paraId="37D63840" w14:textId="77777777" w:rsidR="00506233" w:rsidRPr="00030CCC" w:rsidRDefault="00506233" w:rsidP="00711928">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2305" w:type="dxa"/>
            <w:tcBorders>
              <w:top w:val="nil"/>
              <w:left w:val="nil"/>
              <w:bottom w:val="nil"/>
              <w:right w:val="nil"/>
            </w:tcBorders>
            <w:shd w:val="clear" w:color="000000" w:fill="FFFFFF"/>
            <w:noWrap/>
            <w:vAlign w:val="center"/>
            <w:hideMark/>
          </w:tcPr>
          <w:p w14:paraId="3038B96E" w14:textId="3EA5FA59" w:rsidR="00506233" w:rsidRPr="00030CCC" w:rsidRDefault="00506233" w:rsidP="00AA3455">
            <w:pPr>
              <w:rPr>
                <w:rFonts w:ascii="Arial" w:hAnsi="Arial" w:cs="Arial"/>
                <w:color w:val="000000"/>
                <w:sz w:val="18"/>
                <w:szCs w:val="18"/>
                <w:lang w:val="en-GB" w:eastAsia="en-CA"/>
              </w:rPr>
            </w:pPr>
            <w:r w:rsidRPr="00030CCC">
              <w:rPr>
                <w:rFonts w:ascii="Arial" w:hAnsi="Arial" w:cs="Arial"/>
                <w:color w:val="000000"/>
                <w:sz w:val="18"/>
                <w:szCs w:val="18"/>
                <w:lang w:val="en-GB" w:eastAsia="en-CA"/>
              </w:rPr>
              <w:t xml:space="preserve">Total </w:t>
            </w:r>
            <w:r w:rsidR="009C7879">
              <w:rPr>
                <w:rFonts w:ascii="Arial" w:hAnsi="Arial" w:cs="Arial"/>
                <w:color w:val="000000"/>
                <w:sz w:val="18"/>
                <w:szCs w:val="18"/>
                <w:lang w:val="en-GB" w:eastAsia="en-CA"/>
              </w:rPr>
              <w:t>cost of sales</w:t>
            </w:r>
          </w:p>
        </w:tc>
        <w:tc>
          <w:tcPr>
            <w:tcW w:w="1157" w:type="dxa"/>
            <w:tcBorders>
              <w:top w:val="single" w:sz="4" w:space="0" w:color="auto"/>
              <w:left w:val="nil"/>
              <w:bottom w:val="nil"/>
              <w:right w:val="nil"/>
            </w:tcBorders>
            <w:shd w:val="clear" w:color="000000" w:fill="FFFFFF"/>
            <w:noWrap/>
            <w:vAlign w:val="center"/>
            <w:hideMark/>
          </w:tcPr>
          <w:p w14:paraId="0B2E840F" w14:textId="00820AF1" w:rsidR="00506233" w:rsidRPr="00030CCC" w:rsidRDefault="00030CCC" w:rsidP="00566644">
            <w:pPr>
              <w:jc w:val="right"/>
              <w:rPr>
                <w:rFonts w:ascii="Arial" w:hAnsi="Arial" w:cs="Arial"/>
                <w:color w:val="000000"/>
                <w:sz w:val="18"/>
                <w:szCs w:val="18"/>
                <w:lang w:val="en-GB" w:eastAsia="en-CA"/>
              </w:rPr>
            </w:pPr>
            <w:r>
              <w:rPr>
                <w:rFonts w:ascii="Arial" w:hAnsi="Arial" w:cs="Arial"/>
                <w:color w:val="000000"/>
                <w:sz w:val="18"/>
                <w:szCs w:val="18"/>
                <w:lang w:val="en-GB" w:eastAsia="en-CA"/>
              </w:rPr>
              <w:t xml:space="preserve">  </w:t>
            </w:r>
            <w:r w:rsidR="00506233" w:rsidRPr="00030CCC">
              <w:rPr>
                <w:rFonts w:ascii="Arial" w:hAnsi="Arial" w:cs="Arial"/>
                <w:color w:val="000000"/>
                <w:sz w:val="18"/>
                <w:szCs w:val="18"/>
                <w:lang w:val="en-GB" w:eastAsia="en-CA"/>
              </w:rPr>
              <w:t xml:space="preserve">6,948 </w:t>
            </w:r>
          </w:p>
        </w:tc>
        <w:tc>
          <w:tcPr>
            <w:tcW w:w="1170" w:type="dxa"/>
            <w:tcBorders>
              <w:top w:val="single" w:sz="4" w:space="0" w:color="auto"/>
              <w:left w:val="nil"/>
              <w:bottom w:val="nil"/>
              <w:right w:val="nil"/>
            </w:tcBorders>
            <w:shd w:val="clear" w:color="000000" w:fill="FFFFFF"/>
            <w:noWrap/>
            <w:vAlign w:val="center"/>
            <w:hideMark/>
          </w:tcPr>
          <w:p w14:paraId="128CF7C9" w14:textId="17EA7487" w:rsidR="00506233" w:rsidRPr="00030CCC" w:rsidRDefault="00030CCC" w:rsidP="00566644">
            <w:pPr>
              <w:jc w:val="right"/>
              <w:rPr>
                <w:rFonts w:ascii="Arial" w:hAnsi="Arial" w:cs="Arial"/>
                <w:color w:val="000000"/>
                <w:sz w:val="18"/>
                <w:szCs w:val="18"/>
                <w:lang w:val="en-GB" w:eastAsia="en-CA"/>
              </w:rPr>
            </w:pPr>
            <w:r>
              <w:rPr>
                <w:rFonts w:ascii="Arial" w:hAnsi="Arial" w:cs="Arial"/>
                <w:color w:val="000000"/>
                <w:sz w:val="18"/>
                <w:szCs w:val="18"/>
                <w:lang w:val="en-GB" w:eastAsia="en-CA"/>
              </w:rPr>
              <w:t xml:space="preserve">  </w:t>
            </w:r>
            <w:r w:rsidR="00506233" w:rsidRPr="00030CCC">
              <w:rPr>
                <w:rFonts w:ascii="Arial" w:hAnsi="Arial" w:cs="Arial"/>
                <w:color w:val="000000"/>
                <w:sz w:val="18"/>
                <w:szCs w:val="18"/>
                <w:lang w:val="en-GB" w:eastAsia="en-CA"/>
              </w:rPr>
              <w:t xml:space="preserve">7,489 </w:t>
            </w:r>
          </w:p>
        </w:tc>
      </w:tr>
      <w:tr w:rsidR="0018518F" w:rsidRPr="00030CCC" w14:paraId="4D28653C" w14:textId="77777777" w:rsidTr="004D5873">
        <w:trPr>
          <w:trHeight w:val="20"/>
          <w:jc w:val="center"/>
        </w:trPr>
        <w:tc>
          <w:tcPr>
            <w:tcW w:w="1930" w:type="dxa"/>
            <w:tcBorders>
              <w:top w:val="nil"/>
              <w:left w:val="nil"/>
              <w:bottom w:val="nil"/>
              <w:right w:val="nil"/>
            </w:tcBorders>
            <w:shd w:val="clear" w:color="000000" w:fill="FFFFFF"/>
            <w:noWrap/>
            <w:vAlign w:val="center"/>
            <w:hideMark/>
          </w:tcPr>
          <w:p w14:paraId="44A8E75B" w14:textId="188522A2" w:rsidR="00506233" w:rsidRPr="00030CCC" w:rsidRDefault="00506233" w:rsidP="00AA3455">
            <w:pPr>
              <w:rPr>
                <w:rFonts w:ascii="Arial" w:hAnsi="Arial" w:cs="Arial"/>
                <w:b/>
                <w:bCs/>
                <w:color w:val="000000"/>
                <w:sz w:val="18"/>
                <w:szCs w:val="18"/>
                <w:lang w:val="en-GB" w:eastAsia="en-CA"/>
              </w:rPr>
            </w:pPr>
            <w:r w:rsidRPr="00030CCC">
              <w:rPr>
                <w:rFonts w:ascii="Arial" w:hAnsi="Arial" w:cs="Arial"/>
                <w:b/>
                <w:bCs/>
                <w:color w:val="000000"/>
                <w:sz w:val="18"/>
                <w:szCs w:val="18"/>
                <w:lang w:val="en-GB" w:eastAsia="en-CA"/>
              </w:rPr>
              <w:t xml:space="preserve">Current </w:t>
            </w:r>
            <w:r w:rsidR="00F45E61">
              <w:rPr>
                <w:rFonts w:ascii="Arial" w:hAnsi="Arial" w:cs="Arial"/>
                <w:b/>
                <w:bCs/>
                <w:color w:val="000000"/>
                <w:sz w:val="18"/>
                <w:szCs w:val="18"/>
                <w:lang w:val="en-GB" w:eastAsia="en-CA"/>
              </w:rPr>
              <w:t>Liabilities</w:t>
            </w:r>
          </w:p>
        </w:tc>
        <w:tc>
          <w:tcPr>
            <w:tcW w:w="1298" w:type="dxa"/>
            <w:tcBorders>
              <w:top w:val="nil"/>
              <w:left w:val="nil"/>
              <w:bottom w:val="nil"/>
              <w:right w:val="nil"/>
            </w:tcBorders>
            <w:shd w:val="clear" w:color="000000" w:fill="FFFFFF"/>
            <w:noWrap/>
            <w:vAlign w:val="center"/>
            <w:hideMark/>
          </w:tcPr>
          <w:p w14:paraId="1EC063DB" w14:textId="77777777" w:rsidR="00506233" w:rsidRPr="00030CCC" w:rsidRDefault="00506233" w:rsidP="00566644">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1220" w:type="dxa"/>
            <w:tcBorders>
              <w:top w:val="nil"/>
              <w:left w:val="nil"/>
              <w:bottom w:val="nil"/>
              <w:right w:val="nil"/>
            </w:tcBorders>
            <w:shd w:val="clear" w:color="000000" w:fill="FFFFFF"/>
            <w:noWrap/>
            <w:vAlign w:val="center"/>
            <w:hideMark/>
          </w:tcPr>
          <w:p w14:paraId="55C37B36" w14:textId="77777777" w:rsidR="00506233" w:rsidRPr="00030CCC" w:rsidRDefault="00506233" w:rsidP="00566644">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267" w:type="dxa"/>
            <w:tcBorders>
              <w:top w:val="nil"/>
              <w:left w:val="nil"/>
              <w:bottom w:val="nil"/>
              <w:right w:val="nil"/>
            </w:tcBorders>
            <w:shd w:val="clear" w:color="000000" w:fill="FFFFFF"/>
            <w:noWrap/>
            <w:hideMark/>
          </w:tcPr>
          <w:p w14:paraId="475A985D" w14:textId="77777777" w:rsidR="00506233" w:rsidRPr="00030CCC" w:rsidRDefault="00506233" w:rsidP="00711928">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2305" w:type="dxa"/>
            <w:tcBorders>
              <w:top w:val="nil"/>
              <w:left w:val="nil"/>
              <w:bottom w:val="nil"/>
              <w:right w:val="nil"/>
            </w:tcBorders>
            <w:shd w:val="clear" w:color="000000" w:fill="FFFFFF"/>
            <w:noWrap/>
            <w:vAlign w:val="center"/>
            <w:hideMark/>
          </w:tcPr>
          <w:p w14:paraId="79940824" w14:textId="468E59AF" w:rsidR="00506233" w:rsidRPr="00030CCC" w:rsidRDefault="00506233" w:rsidP="00AA3455">
            <w:pPr>
              <w:rPr>
                <w:rFonts w:ascii="Arial" w:hAnsi="Arial" w:cs="Arial"/>
                <w:color w:val="000000"/>
                <w:sz w:val="18"/>
                <w:szCs w:val="18"/>
                <w:lang w:val="en-GB" w:eastAsia="en-CA"/>
              </w:rPr>
            </w:pPr>
            <w:r w:rsidRPr="00030CCC">
              <w:rPr>
                <w:rFonts w:ascii="Arial" w:hAnsi="Arial" w:cs="Arial"/>
                <w:color w:val="000000"/>
                <w:sz w:val="18"/>
                <w:szCs w:val="18"/>
                <w:lang w:val="en-GB" w:eastAsia="en-CA"/>
              </w:rPr>
              <w:t xml:space="preserve">Gross </w:t>
            </w:r>
            <w:r w:rsidR="009C7879">
              <w:rPr>
                <w:rFonts w:ascii="Arial" w:hAnsi="Arial" w:cs="Arial"/>
                <w:color w:val="000000"/>
                <w:sz w:val="18"/>
                <w:szCs w:val="18"/>
                <w:lang w:val="en-GB" w:eastAsia="en-CA"/>
              </w:rPr>
              <w:t>profit</w:t>
            </w:r>
          </w:p>
        </w:tc>
        <w:tc>
          <w:tcPr>
            <w:tcW w:w="1157" w:type="dxa"/>
            <w:tcBorders>
              <w:top w:val="nil"/>
              <w:left w:val="nil"/>
              <w:bottom w:val="nil"/>
              <w:right w:val="nil"/>
            </w:tcBorders>
            <w:shd w:val="clear" w:color="000000" w:fill="FFFFFF"/>
            <w:noWrap/>
            <w:vAlign w:val="center"/>
            <w:hideMark/>
          </w:tcPr>
          <w:p w14:paraId="3F093D8C" w14:textId="5E1372F0" w:rsidR="00506233" w:rsidRPr="00030CCC" w:rsidRDefault="00030CCC" w:rsidP="00566644">
            <w:pPr>
              <w:jc w:val="right"/>
              <w:rPr>
                <w:rFonts w:ascii="Arial" w:hAnsi="Arial" w:cs="Arial"/>
                <w:color w:val="000000"/>
                <w:sz w:val="18"/>
                <w:szCs w:val="18"/>
                <w:lang w:val="en-GB" w:eastAsia="en-CA"/>
              </w:rPr>
            </w:pPr>
            <w:r>
              <w:rPr>
                <w:rFonts w:ascii="Arial" w:hAnsi="Arial" w:cs="Arial"/>
                <w:color w:val="000000"/>
                <w:sz w:val="18"/>
                <w:szCs w:val="18"/>
                <w:lang w:val="en-GB" w:eastAsia="en-CA"/>
              </w:rPr>
              <w:t xml:space="preserve">  </w:t>
            </w:r>
            <w:r w:rsidR="00506233" w:rsidRPr="00030CCC">
              <w:rPr>
                <w:rFonts w:ascii="Arial" w:hAnsi="Arial" w:cs="Arial"/>
                <w:color w:val="000000"/>
                <w:sz w:val="18"/>
                <w:szCs w:val="18"/>
                <w:lang w:val="en-GB" w:eastAsia="en-CA"/>
              </w:rPr>
              <w:t xml:space="preserve">5,273 </w:t>
            </w:r>
          </w:p>
        </w:tc>
        <w:tc>
          <w:tcPr>
            <w:tcW w:w="1170" w:type="dxa"/>
            <w:tcBorders>
              <w:top w:val="nil"/>
              <w:left w:val="nil"/>
              <w:bottom w:val="nil"/>
              <w:right w:val="nil"/>
            </w:tcBorders>
            <w:shd w:val="clear" w:color="000000" w:fill="FFFFFF"/>
            <w:noWrap/>
            <w:vAlign w:val="center"/>
            <w:hideMark/>
          </w:tcPr>
          <w:p w14:paraId="608AF00F" w14:textId="2B2D59F9" w:rsidR="00506233" w:rsidRPr="00030CCC" w:rsidRDefault="00030CCC" w:rsidP="00566644">
            <w:pPr>
              <w:jc w:val="right"/>
              <w:rPr>
                <w:rFonts w:ascii="Arial" w:hAnsi="Arial" w:cs="Arial"/>
                <w:color w:val="000000"/>
                <w:sz w:val="18"/>
                <w:szCs w:val="18"/>
                <w:lang w:val="en-GB" w:eastAsia="en-CA"/>
              </w:rPr>
            </w:pPr>
            <w:r>
              <w:rPr>
                <w:rFonts w:ascii="Arial" w:hAnsi="Arial" w:cs="Arial"/>
                <w:color w:val="000000"/>
                <w:sz w:val="18"/>
                <w:szCs w:val="18"/>
                <w:lang w:val="en-GB" w:eastAsia="en-CA"/>
              </w:rPr>
              <w:t xml:space="preserve">  </w:t>
            </w:r>
            <w:r w:rsidR="00506233" w:rsidRPr="00030CCC">
              <w:rPr>
                <w:rFonts w:ascii="Arial" w:hAnsi="Arial" w:cs="Arial"/>
                <w:color w:val="000000"/>
                <w:sz w:val="18"/>
                <w:szCs w:val="18"/>
                <w:lang w:val="en-GB" w:eastAsia="en-CA"/>
              </w:rPr>
              <w:t xml:space="preserve">5,011 </w:t>
            </w:r>
          </w:p>
        </w:tc>
      </w:tr>
      <w:tr w:rsidR="0018518F" w:rsidRPr="00030CCC" w14:paraId="6C39461F" w14:textId="77777777" w:rsidTr="004D5873">
        <w:trPr>
          <w:trHeight w:val="20"/>
          <w:jc w:val="center"/>
        </w:trPr>
        <w:tc>
          <w:tcPr>
            <w:tcW w:w="1930" w:type="dxa"/>
            <w:tcBorders>
              <w:top w:val="nil"/>
              <w:left w:val="nil"/>
              <w:bottom w:val="nil"/>
              <w:right w:val="nil"/>
            </w:tcBorders>
            <w:shd w:val="clear" w:color="000000" w:fill="FFFFFF"/>
            <w:noWrap/>
            <w:vAlign w:val="center"/>
            <w:hideMark/>
          </w:tcPr>
          <w:p w14:paraId="21C09D51" w14:textId="77777777" w:rsidR="00506233" w:rsidRPr="00030CCC" w:rsidRDefault="00506233" w:rsidP="00AA3455">
            <w:pPr>
              <w:rPr>
                <w:rFonts w:ascii="Arial" w:hAnsi="Arial" w:cs="Arial"/>
                <w:color w:val="000000"/>
                <w:sz w:val="18"/>
                <w:szCs w:val="18"/>
                <w:lang w:val="en-GB" w:eastAsia="en-CA"/>
              </w:rPr>
            </w:pPr>
            <w:r w:rsidRPr="00030CCC">
              <w:rPr>
                <w:rFonts w:ascii="Arial" w:hAnsi="Arial" w:cs="Arial"/>
                <w:color w:val="000000"/>
                <w:sz w:val="18"/>
                <w:szCs w:val="18"/>
                <w:lang w:val="en-GB" w:eastAsia="en-CA"/>
              </w:rPr>
              <w:t>Accounts payable</w:t>
            </w:r>
          </w:p>
        </w:tc>
        <w:tc>
          <w:tcPr>
            <w:tcW w:w="1298" w:type="dxa"/>
            <w:tcBorders>
              <w:top w:val="nil"/>
              <w:left w:val="nil"/>
              <w:bottom w:val="nil"/>
              <w:right w:val="nil"/>
            </w:tcBorders>
            <w:shd w:val="clear" w:color="000000" w:fill="FFFFFF"/>
            <w:noWrap/>
            <w:vAlign w:val="center"/>
            <w:hideMark/>
          </w:tcPr>
          <w:p w14:paraId="75600331" w14:textId="05E177CF" w:rsidR="00506233" w:rsidRPr="00030CCC" w:rsidRDefault="00030CCC" w:rsidP="00566644">
            <w:pPr>
              <w:jc w:val="right"/>
              <w:rPr>
                <w:rFonts w:ascii="Arial" w:hAnsi="Arial" w:cs="Arial"/>
                <w:color w:val="000000"/>
                <w:sz w:val="18"/>
                <w:szCs w:val="18"/>
                <w:lang w:val="en-GB" w:eastAsia="en-CA"/>
              </w:rPr>
            </w:pPr>
            <w:r>
              <w:rPr>
                <w:rFonts w:ascii="Arial" w:hAnsi="Arial" w:cs="Arial"/>
                <w:color w:val="000000"/>
                <w:sz w:val="18"/>
                <w:szCs w:val="18"/>
                <w:lang w:val="en-GB" w:eastAsia="en-CA"/>
              </w:rPr>
              <w:t xml:space="preserve">  </w:t>
            </w:r>
            <w:r w:rsidR="00506233" w:rsidRPr="00030CCC">
              <w:rPr>
                <w:rFonts w:ascii="Arial" w:hAnsi="Arial" w:cs="Arial"/>
                <w:color w:val="000000"/>
                <w:sz w:val="18"/>
                <w:szCs w:val="18"/>
                <w:lang w:val="en-GB" w:eastAsia="en-CA"/>
              </w:rPr>
              <w:t xml:space="preserve">2,280 </w:t>
            </w:r>
          </w:p>
        </w:tc>
        <w:tc>
          <w:tcPr>
            <w:tcW w:w="1220" w:type="dxa"/>
            <w:tcBorders>
              <w:top w:val="nil"/>
              <w:left w:val="nil"/>
              <w:bottom w:val="nil"/>
              <w:right w:val="nil"/>
            </w:tcBorders>
            <w:shd w:val="clear" w:color="000000" w:fill="FFFFFF"/>
            <w:noWrap/>
            <w:vAlign w:val="center"/>
            <w:hideMark/>
          </w:tcPr>
          <w:p w14:paraId="7F6755AC" w14:textId="35BDE537" w:rsidR="00506233" w:rsidRPr="00030CCC" w:rsidRDefault="00030CCC" w:rsidP="00566644">
            <w:pPr>
              <w:jc w:val="right"/>
              <w:rPr>
                <w:rFonts w:ascii="Arial" w:hAnsi="Arial" w:cs="Arial"/>
                <w:color w:val="000000"/>
                <w:sz w:val="18"/>
                <w:szCs w:val="18"/>
                <w:lang w:val="en-GB" w:eastAsia="en-CA"/>
              </w:rPr>
            </w:pPr>
            <w:r>
              <w:rPr>
                <w:rFonts w:ascii="Arial" w:hAnsi="Arial" w:cs="Arial"/>
                <w:color w:val="000000"/>
                <w:sz w:val="18"/>
                <w:szCs w:val="18"/>
                <w:lang w:val="en-GB" w:eastAsia="en-CA"/>
              </w:rPr>
              <w:t xml:space="preserve">  </w:t>
            </w:r>
            <w:r w:rsidR="00506233" w:rsidRPr="00030CCC">
              <w:rPr>
                <w:rFonts w:ascii="Arial" w:hAnsi="Arial" w:cs="Arial"/>
                <w:color w:val="000000"/>
                <w:sz w:val="18"/>
                <w:szCs w:val="18"/>
                <w:lang w:val="en-GB" w:eastAsia="en-CA"/>
              </w:rPr>
              <w:t xml:space="preserve">1,773 </w:t>
            </w:r>
          </w:p>
        </w:tc>
        <w:tc>
          <w:tcPr>
            <w:tcW w:w="267" w:type="dxa"/>
            <w:tcBorders>
              <w:top w:val="nil"/>
              <w:left w:val="nil"/>
              <w:bottom w:val="nil"/>
              <w:right w:val="nil"/>
            </w:tcBorders>
            <w:shd w:val="clear" w:color="000000" w:fill="FFFFFF"/>
            <w:noWrap/>
            <w:hideMark/>
          </w:tcPr>
          <w:p w14:paraId="3A4EB6D3" w14:textId="77777777" w:rsidR="00506233" w:rsidRPr="00030CCC" w:rsidRDefault="00506233" w:rsidP="00711928">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2305" w:type="dxa"/>
            <w:tcBorders>
              <w:top w:val="nil"/>
              <w:left w:val="nil"/>
              <w:bottom w:val="nil"/>
              <w:right w:val="nil"/>
            </w:tcBorders>
            <w:shd w:val="clear" w:color="000000" w:fill="FFFFFF"/>
            <w:noWrap/>
            <w:vAlign w:val="center"/>
            <w:hideMark/>
          </w:tcPr>
          <w:p w14:paraId="78C8828F" w14:textId="7FFF879D" w:rsidR="00506233" w:rsidRPr="00030CCC" w:rsidRDefault="00506233" w:rsidP="00AA3455">
            <w:pPr>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1157" w:type="dxa"/>
            <w:tcBorders>
              <w:top w:val="nil"/>
              <w:left w:val="nil"/>
              <w:bottom w:val="nil"/>
              <w:right w:val="nil"/>
            </w:tcBorders>
            <w:shd w:val="clear" w:color="000000" w:fill="FFFFFF"/>
            <w:noWrap/>
            <w:vAlign w:val="center"/>
            <w:hideMark/>
          </w:tcPr>
          <w:p w14:paraId="3F4593D9" w14:textId="44071098" w:rsidR="00506233" w:rsidRPr="00030CCC" w:rsidRDefault="00506233" w:rsidP="00566644">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1170" w:type="dxa"/>
            <w:tcBorders>
              <w:top w:val="nil"/>
              <w:left w:val="nil"/>
              <w:bottom w:val="nil"/>
              <w:right w:val="nil"/>
            </w:tcBorders>
            <w:shd w:val="clear" w:color="000000" w:fill="FFFFFF"/>
            <w:noWrap/>
            <w:vAlign w:val="center"/>
            <w:hideMark/>
          </w:tcPr>
          <w:p w14:paraId="6B45B4E3" w14:textId="4EC6DAB4" w:rsidR="00506233" w:rsidRPr="00030CCC" w:rsidRDefault="00506233" w:rsidP="00566644">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r>
      <w:tr w:rsidR="0018518F" w:rsidRPr="00030CCC" w14:paraId="31E08779" w14:textId="77777777" w:rsidTr="004D5873">
        <w:trPr>
          <w:trHeight w:val="20"/>
          <w:jc w:val="center"/>
        </w:trPr>
        <w:tc>
          <w:tcPr>
            <w:tcW w:w="1930" w:type="dxa"/>
            <w:tcBorders>
              <w:top w:val="nil"/>
              <w:left w:val="nil"/>
              <w:bottom w:val="nil"/>
              <w:right w:val="nil"/>
            </w:tcBorders>
            <w:shd w:val="clear" w:color="000000" w:fill="FFFFFF"/>
            <w:noWrap/>
            <w:vAlign w:val="center"/>
            <w:hideMark/>
          </w:tcPr>
          <w:p w14:paraId="6C44158F" w14:textId="77777777" w:rsidR="00506233" w:rsidRPr="00030CCC" w:rsidRDefault="00506233" w:rsidP="00AA3455">
            <w:pPr>
              <w:rPr>
                <w:rFonts w:ascii="Arial" w:hAnsi="Arial" w:cs="Arial"/>
                <w:color w:val="000000"/>
                <w:sz w:val="18"/>
                <w:szCs w:val="18"/>
                <w:lang w:val="en-GB" w:eastAsia="en-CA"/>
              </w:rPr>
            </w:pPr>
            <w:r w:rsidRPr="00030CCC">
              <w:rPr>
                <w:rFonts w:ascii="Arial" w:hAnsi="Arial" w:cs="Arial"/>
                <w:color w:val="000000"/>
                <w:sz w:val="18"/>
                <w:szCs w:val="18"/>
                <w:lang w:val="en-GB" w:eastAsia="en-CA"/>
              </w:rPr>
              <w:t>Accrued wages payable</w:t>
            </w:r>
          </w:p>
        </w:tc>
        <w:tc>
          <w:tcPr>
            <w:tcW w:w="1298" w:type="dxa"/>
            <w:tcBorders>
              <w:top w:val="nil"/>
              <w:left w:val="nil"/>
              <w:bottom w:val="nil"/>
              <w:right w:val="nil"/>
            </w:tcBorders>
            <w:shd w:val="clear" w:color="000000" w:fill="FFFFFF"/>
            <w:noWrap/>
            <w:vAlign w:val="center"/>
            <w:hideMark/>
          </w:tcPr>
          <w:p w14:paraId="0AFC0A5C" w14:textId="510F3E7B" w:rsidR="00506233" w:rsidRPr="00030CCC" w:rsidRDefault="00030CCC" w:rsidP="00566644">
            <w:pPr>
              <w:jc w:val="right"/>
              <w:rPr>
                <w:rFonts w:ascii="Arial" w:hAnsi="Arial" w:cs="Arial"/>
                <w:color w:val="000000"/>
                <w:sz w:val="18"/>
                <w:szCs w:val="18"/>
                <w:lang w:val="en-GB" w:eastAsia="en-CA"/>
              </w:rPr>
            </w:pPr>
            <w:r>
              <w:rPr>
                <w:rFonts w:ascii="Arial" w:hAnsi="Arial" w:cs="Arial"/>
                <w:color w:val="000000"/>
                <w:sz w:val="18"/>
                <w:szCs w:val="18"/>
                <w:lang w:val="en-GB" w:eastAsia="en-CA"/>
              </w:rPr>
              <w:t xml:space="preserve">  </w:t>
            </w:r>
            <w:r w:rsidR="00506233" w:rsidRPr="00030CCC">
              <w:rPr>
                <w:rFonts w:ascii="Arial" w:hAnsi="Arial" w:cs="Arial"/>
                <w:color w:val="000000"/>
                <w:sz w:val="18"/>
                <w:szCs w:val="18"/>
                <w:lang w:val="en-GB" w:eastAsia="en-CA"/>
              </w:rPr>
              <w:t xml:space="preserve">35 </w:t>
            </w:r>
          </w:p>
        </w:tc>
        <w:tc>
          <w:tcPr>
            <w:tcW w:w="1220" w:type="dxa"/>
            <w:tcBorders>
              <w:top w:val="nil"/>
              <w:left w:val="nil"/>
              <w:bottom w:val="nil"/>
              <w:right w:val="nil"/>
            </w:tcBorders>
            <w:shd w:val="clear" w:color="000000" w:fill="FFFFFF"/>
            <w:noWrap/>
            <w:vAlign w:val="center"/>
            <w:hideMark/>
          </w:tcPr>
          <w:p w14:paraId="02262532" w14:textId="50DCC3CF" w:rsidR="00506233" w:rsidRPr="00030CCC" w:rsidRDefault="00030CCC" w:rsidP="00566644">
            <w:pPr>
              <w:jc w:val="right"/>
              <w:rPr>
                <w:rFonts w:ascii="Arial" w:hAnsi="Arial" w:cs="Arial"/>
                <w:color w:val="000000"/>
                <w:sz w:val="18"/>
                <w:szCs w:val="18"/>
                <w:lang w:val="en-GB" w:eastAsia="en-CA"/>
              </w:rPr>
            </w:pPr>
            <w:r>
              <w:rPr>
                <w:rFonts w:ascii="Arial" w:hAnsi="Arial" w:cs="Arial"/>
                <w:color w:val="000000"/>
                <w:sz w:val="18"/>
                <w:szCs w:val="18"/>
                <w:lang w:val="en-GB" w:eastAsia="en-CA"/>
              </w:rPr>
              <w:t xml:space="preserve">  </w:t>
            </w:r>
            <w:r w:rsidR="00506233" w:rsidRPr="00030CCC">
              <w:rPr>
                <w:rFonts w:ascii="Arial" w:hAnsi="Arial" w:cs="Arial"/>
                <w:color w:val="000000"/>
                <w:sz w:val="18"/>
                <w:szCs w:val="18"/>
                <w:lang w:val="en-GB" w:eastAsia="en-CA"/>
              </w:rPr>
              <w:t xml:space="preserve">25 </w:t>
            </w:r>
          </w:p>
        </w:tc>
        <w:tc>
          <w:tcPr>
            <w:tcW w:w="267" w:type="dxa"/>
            <w:tcBorders>
              <w:top w:val="nil"/>
              <w:left w:val="nil"/>
              <w:bottom w:val="nil"/>
              <w:right w:val="nil"/>
            </w:tcBorders>
            <w:shd w:val="clear" w:color="000000" w:fill="FFFFFF"/>
            <w:noWrap/>
            <w:hideMark/>
          </w:tcPr>
          <w:p w14:paraId="0C6DA45E" w14:textId="77777777" w:rsidR="00506233" w:rsidRPr="00030CCC" w:rsidRDefault="00506233" w:rsidP="00711928">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2305" w:type="dxa"/>
            <w:tcBorders>
              <w:top w:val="nil"/>
              <w:left w:val="nil"/>
              <w:bottom w:val="nil"/>
              <w:right w:val="nil"/>
            </w:tcBorders>
            <w:shd w:val="clear" w:color="000000" w:fill="FFFFFF"/>
            <w:noWrap/>
            <w:vAlign w:val="center"/>
            <w:hideMark/>
          </w:tcPr>
          <w:p w14:paraId="65475C47" w14:textId="2F62EC15" w:rsidR="00506233" w:rsidRPr="00030CCC" w:rsidRDefault="00506233" w:rsidP="00AA3455">
            <w:pPr>
              <w:rPr>
                <w:rFonts w:ascii="Arial" w:hAnsi="Arial" w:cs="Arial"/>
                <w:color w:val="000000"/>
                <w:sz w:val="18"/>
                <w:szCs w:val="18"/>
                <w:lang w:val="en-GB" w:eastAsia="en-CA"/>
              </w:rPr>
            </w:pPr>
            <w:r w:rsidRPr="00030CCC">
              <w:rPr>
                <w:rFonts w:ascii="Arial" w:hAnsi="Arial" w:cs="Arial"/>
                <w:b/>
                <w:bCs/>
                <w:color w:val="000000"/>
                <w:sz w:val="18"/>
                <w:szCs w:val="18"/>
                <w:lang w:val="en-GB" w:eastAsia="en-CA"/>
              </w:rPr>
              <w:t>Expenses</w:t>
            </w:r>
          </w:p>
        </w:tc>
        <w:tc>
          <w:tcPr>
            <w:tcW w:w="1157" w:type="dxa"/>
            <w:tcBorders>
              <w:top w:val="nil"/>
              <w:left w:val="nil"/>
              <w:bottom w:val="nil"/>
              <w:right w:val="nil"/>
            </w:tcBorders>
            <w:shd w:val="clear" w:color="000000" w:fill="FFFFFF"/>
            <w:noWrap/>
            <w:vAlign w:val="center"/>
            <w:hideMark/>
          </w:tcPr>
          <w:p w14:paraId="7DABEE1D" w14:textId="2039E192" w:rsidR="00506233" w:rsidRPr="00030CCC" w:rsidRDefault="00506233" w:rsidP="00566644">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1170" w:type="dxa"/>
            <w:tcBorders>
              <w:top w:val="nil"/>
              <w:left w:val="nil"/>
              <w:bottom w:val="nil"/>
              <w:right w:val="nil"/>
            </w:tcBorders>
            <w:shd w:val="clear" w:color="000000" w:fill="FFFFFF"/>
            <w:noWrap/>
            <w:vAlign w:val="center"/>
            <w:hideMark/>
          </w:tcPr>
          <w:p w14:paraId="47DAD9C0" w14:textId="0278D823" w:rsidR="00506233" w:rsidRPr="00030CCC" w:rsidRDefault="00506233" w:rsidP="00566644">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r>
      <w:tr w:rsidR="0018518F" w:rsidRPr="00030CCC" w14:paraId="7B84B470" w14:textId="77777777" w:rsidTr="004D5873">
        <w:trPr>
          <w:trHeight w:val="20"/>
          <w:jc w:val="center"/>
        </w:trPr>
        <w:tc>
          <w:tcPr>
            <w:tcW w:w="1930" w:type="dxa"/>
            <w:tcBorders>
              <w:top w:val="nil"/>
              <w:left w:val="nil"/>
              <w:bottom w:val="nil"/>
              <w:right w:val="nil"/>
            </w:tcBorders>
            <w:shd w:val="clear" w:color="000000" w:fill="FFFFFF"/>
            <w:noWrap/>
            <w:vAlign w:val="center"/>
            <w:hideMark/>
          </w:tcPr>
          <w:p w14:paraId="0DB9F5F1" w14:textId="77777777" w:rsidR="00506233" w:rsidRPr="00030CCC" w:rsidRDefault="00506233" w:rsidP="00AA3455">
            <w:pPr>
              <w:rPr>
                <w:rFonts w:ascii="Arial" w:hAnsi="Arial" w:cs="Arial"/>
                <w:color w:val="000000"/>
                <w:sz w:val="18"/>
                <w:szCs w:val="18"/>
                <w:lang w:val="en-GB" w:eastAsia="en-CA"/>
              </w:rPr>
            </w:pPr>
            <w:r w:rsidRPr="00030CCC">
              <w:rPr>
                <w:rFonts w:ascii="Arial" w:hAnsi="Arial" w:cs="Arial"/>
                <w:color w:val="000000"/>
                <w:sz w:val="18"/>
                <w:szCs w:val="18"/>
                <w:lang w:val="en-GB" w:eastAsia="en-CA"/>
              </w:rPr>
              <w:t>Total current liabilities</w:t>
            </w:r>
          </w:p>
        </w:tc>
        <w:tc>
          <w:tcPr>
            <w:tcW w:w="1298" w:type="dxa"/>
            <w:tcBorders>
              <w:top w:val="single" w:sz="4" w:space="0" w:color="auto"/>
              <w:left w:val="nil"/>
              <w:bottom w:val="nil"/>
              <w:right w:val="nil"/>
            </w:tcBorders>
            <w:shd w:val="clear" w:color="000000" w:fill="FFFFFF"/>
            <w:noWrap/>
            <w:vAlign w:val="center"/>
            <w:hideMark/>
          </w:tcPr>
          <w:p w14:paraId="321CCEE1" w14:textId="4050AED8" w:rsidR="00506233" w:rsidRPr="00030CCC" w:rsidRDefault="00030CCC" w:rsidP="00566644">
            <w:pPr>
              <w:jc w:val="right"/>
              <w:rPr>
                <w:rFonts w:ascii="Arial" w:hAnsi="Arial" w:cs="Arial"/>
                <w:color w:val="000000"/>
                <w:sz w:val="18"/>
                <w:szCs w:val="18"/>
                <w:lang w:val="en-GB" w:eastAsia="en-CA"/>
              </w:rPr>
            </w:pPr>
            <w:r>
              <w:rPr>
                <w:rFonts w:ascii="Arial" w:hAnsi="Arial" w:cs="Arial"/>
                <w:color w:val="000000"/>
                <w:sz w:val="18"/>
                <w:szCs w:val="18"/>
                <w:lang w:val="en-GB" w:eastAsia="en-CA"/>
              </w:rPr>
              <w:t xml:space="preserve">  </w:t>
            </w:r>
            <w:r w:rsidR="00506233" w:rsidRPr="00030CCC">
              <w:rPr>
                <w:rFonts w:ascii="Arial" w:hAnsi="Arial" w:cs="Arial"/>
                <w:color w:val="000000"/>
                <w:sz w:val="18"/>
                <w:szCs w:val="18"/>
                <w:lang w:val="en-GB" w:eastAsia="en-CA"/>
              </w:rPr>
              <w:t xml:space="preserve">2,315 </w:t>
            </w:r>
          </w:p>
        </w:tc>
        <w:tc>
          <w:tcPr>
            <w:tcW w:w="1220" w:type="dxa"/>
            <w:tcBorders>
              <w:top w:val="single" w:sz="4" w:space="0" w:color="auto"/>
              <w:left w:val="nil"/>
              <w:bottom w:val="nil"/>
              <w:right w:val="nil"/>
            </w:tcBorders>
            <w:shd w:val="clear" w:color="000000" w:fill="FFFFFF"/>
            <w:noWrap/>
            <w:vAlign w:val="center"/>
            <w:hideMark/>
          </w:tcPr>
          <w:p w14:paraId="16396DA6" w14:textId="72507BB8" w:rsidR="00506233" w:rsidRPr="00030CCC" w:rsidRDefault="00030CCC" w:rsidP="00566644">
            <w:pPr>
              <w:jc w:val="right"/>
              <w:rPr>
                <w:rFonts w:ascii="Arial" w:hAnsi="Arial" w:cs="Arial"/>
                <w:color w:val="000000"/>
                <w:sz w:val="18"/>
                <w:szCs w:val="18"/>
                <w:lang w:val="en-GB" w:eastAsia="en-CA"/>
              </w:rPr>
            </w:pPr>
            <w:r>
              <w:rPr>
                <w:rFonts w:ascii="Arial" w:hAnsi="Arial" w:cs="Arial"/>
                <w:color w:val="000000"/>
                <w:sz w:val="18"/>
                <w:szCs w:val="18"/>
                <w:lang w:val="en-GB" w:eastAsia="en-CA"/>
              </w:rPr>
              <w:t xml:space="preserve">  </w:t>
            </w:r>
            <w:r w:rsidR="00506233" w:rsidRPr="00030CCC">
              <w:rPr>
                <w:rFonts w:ascii="Arial" w:hAnsi="Arial" w:cs="Arial"/>
                <w:color w:val="000000"/>
                <w:sz w:val="18"/>
                <w:szCs w:val="18"/>
                <w:lang w:val="en-GB" w:eastAsia="en-CA"/>
              </w:rPr>
              <w:t xml:space="preserve">1,798 </w:t>
            </w:r>
          </w:p>
        </w:tc>
        <w:tc>
          <w:tcPr>
            <w:tcW w:w="267" w:type="dxa"/>
            <w:tcBorders>
              <w:top w:val="nil"/>
              <w:left w:val="nil"/>
              <w:bottom w:val="nil"/>
              <w:right w:val="nil"/>
            </w:tcBorders>
            <w:shd w:val="clear" w:color="000000" w:fill="FFFFFF"/>
            <w:noWrap/>
            <w:hideMark/>
          </w:tcPr>
          <w:p w14:paraId="34303FF7" w14:textId="77777777" w:rsidR="00506233" w:rsidRPr="00030CCC" w:rsidRDefault="00506233" w:rsidP="00711928">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2305" w:type="dxa"/>
            <w:tcBorders>
              <w:top w:val="nil"/>
              <w:left w:val="nil"/>
              <w:bottom w:val="nil"/>
              <w:right w:val="nil"/>
            </w:tcBorders>
            <w:shd w:val="clear" w:color="000000" w:fill="FFFFFF"/>
            <w:noWrap/>
            <w:vAlign w:val="center"/>
            <w:hideMark/>
          </w:tcPr>
          <w:p w14:paraId="3A12A539" w14:textId="6999DA16" w:rsidR="00506233" w:rsidRPr="00030CCC" w:rsidRDefault="00506233" w:rsidP="00AA3455">
            <w:pPr>
              <w:rPr>
                <w:rFonts w:ascii="Arial" w:hAnsi="Arial" w:cs="Arial"/>
                <w:b/>
                <w:bCs/>
                <w:color w:val="000000"/>
                <w:sz w:val="18"/>
                <w:szCs w:val="18"/>
                <w:lang w:val="en-GB" w:eastAsia="en-CA"/>
              </w:rPr>
            </w:pPr>
            <w:r w:rsidRPr="00030CCC">
              <w:rPr>
                <w:rFonts w:ascii="Arial" w:hAnsi="Arial" w:cs="Arial"/>
                <w:color w:val="000000"/>
                <w:sz w:val="18"/>
                <w:szCs w:val="18"/>
                <w:lang w:val="en-GB" w:eastAsia="en-CA"/>
              </w:rPr>
              <w:t>Accounting and professional fees</w:t>
            </w:r>
          </w:p>
        </w:tc>
        <w:tc>
          <w:tcPr>
            <w:tcW w:w="1157" w:type="dxa"/>
            <w:tcBorders>
              <w:top w:val="nil"/>
              <w:left w:val="nil"/>
              <w:bottom w:val="nil"/>
              <w:right w:val="nil"/>
            </w:tcBorders>
            <w:shd w:val="clear" w:color="000000" w:fill="FFFFFF"/>
            <w:noWrap/>
            <w:vAlign w:val="center"/>
            <w:hideMark/>
          </w:tcPr>
          <w:p w14:paraId="785941E9" w14:textId="14A7273A" w:rsidR="00506233" w:rsidRPr="00030CCC" w:rsidRDefault="00030CCC" w:rsidP="00566644">
            <w:pPr>
              <w:jc w:val="right"/>
              <w:rPr>
                <w:rFonts w:ascii="Arial" w:hAnsi="Arial" w:cs="Arial"/>
                <w:color w:val="000000"/>
                <w:sz w:val="18"/>
                <w:szCs w:val="18"/>
                <w:lang w:val="en-GB" w:eastAsia="en-CA"/>
              </w:rPr>
            </w:pPr>
            <w:r>
              <w:rPr>
                <w:rFonts w:ascii="Arial" w:hAnsi="Arial" w:cs="Arial"/>
                <w:color w:val="000000"/>
                <w:sz w:val="18"/>
                <w:szCs w:val="18"/>
                <w:lang w:val="en-GB" w:eastAsia="en-CA"/>
              </w:rPr>
              <w:t xml:space="preserve">  </w:t>
            </w:r>
            <w:r w:rsidR="00506233" w:rsidRPr="00030CCC">
              <w:rPr>
                <w:rFonts w:ascii="Arial" w:hAnsi="Arial" w:cs="Arial"/>
                <w:color w:val="000000"/>
                <w:sz w:val="18"/>
                <w:szCs w:val="18"/>
                <w:lang w:val="en-GB" w:eastAsia="en-CA"/>
              </w:rPr>
              <w:t xml:space="preserve">85 </w:t>
            </w:r>
          </w:p>
        </w:tc>
        <w:tc>
          <w:tcPr>
            <w:tcW w:w="1170" w:type="dxa"/>
            <w:tcBorders>
              <w:top w:val="nil"/>
              <w:left w:val="nil"/>
              <w:bottom w:val="nil"/>
              <w:right w:val="nil"/>
            </w:tcBorders>
            <w:shd w:val="clear" w:color="000000" w:fill="FFFFFF"/>
            <w:noWrap/>
            <w:vAlign w:val="center"/>
            <w:hideMark/>
          </w:tcPr>
          <w:p w14:paraId="13428F6B" w14:textId="6B988667" w:rsidR="00506233" w:rsidRPr="00030CCC" w:rsidRDefault="00030CCC" w:rsidP="00566644">
            <w:pPr>
              <w:jc w:val="right"/>
              <w:rPr>
                <w:rFonts w:ascii="Arial" w:hAnsi="Arial" w:cs="Arial"/>
                <w:color w:val="000000"/>
                <w:sz w:val="18"/>
                <w:szCs w:val="18"/>
                <w:lang w:val="en-GB" w:eastAsia="en-CA"/>
              </w:rPr>
            </w:pPr>
            <w:r>
              <w:rPr>
                <w:rFonts w:ascii="Arial" w:hAnsi="Arial" w:cs="Arial"/>
                <w:color w:val="000000"/>
                <w:sz w:val="18"/>
                <w:szCs w:val="18"/>
                <w:lang w:val="en-GB" w:eastAsia="en-CA"/>
              </w:rPr>
              <w:t xml:space="preserve">  </w:t>
            </w:r>
            <w:r w:rsidR="00506233" w:rsidRPr="00030CCC">
              <w:rPr>
                <w:rFonts w:ascii="Arial" w:hAnsi="Arial" w:cs="Arial"/>
                <w:color w:val="000000"/>
                <w:sz w:val="18"/>
                <w:szCs w:val="18"/>
                <w:lang w:val="en-GB" w:eastAsia="en-CA"/>
              </w:rPr>
              <w:t xml:space="preserve">85 </w:t>
            </w:r>
          </w:p>
        </w:tc>
      </w:tr>
      <w:tr w:rsidR="0018518F" w:rsidRPr="00030CCC" w14:paraId="3F83FE29" w14:textId="77777777" w:rsidTr="004D5873">
        <w:trPr>
          <w:trHeight w:val="20"/>
          <w:jc w:val="center"/>
        </w:trPr>
        <w:tc>
          <w:tcPr>
            <w:tcW w:w="1930" w:type="dxa"/>
            <w:tcBorders>
              <w:top w:val="nil"/>
              <w:left w:val="nil"/>
              <w:bottom w:val="nil"/>
              <w:right w:val="nil"/>
            </w:tcBorders>
            <w:shd w:val="clear" w:color="000000" w:fill="FFFFFF"/>
            <w:noWrap/>
            <w:vAlign w:val="center"/>
            <w:hideMark/>
          </w:tcPr>
          <w:p w14:paraId="2D0B3236" w14:textId="77777777" w:rsidR="00506233" w:rsidRPr="00030CCC" w:rsidRDefault="00506233" w:rsidP="00AA3455">
            <w:pPr>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1298" w:type="dxa"/>
            <w:tcBorders>
              <w:top w:val="nil"/>
              <w:left w:val="nil"/>
              <w:bottom w:val="nil"/>
              <w:right w:val="nil"/>
            </w:tcBorders>
            <w:shd w:val="clear" w:color="000000" w:fill="FFFFFF"/>
            <w:noWrap/>
            <w:vAlign w:val="center"/>
            <w:hideMark/>
          </w:tcPr>
          <w:p w14:paraId="21920F78" w14:textId="77777777" w:rsidR="00506233" w:rsidRPr="00030CCC" w:rsidRDefault="00506233" w:rsidP="00566644">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1220" w:type="dxa"/>
            <w:tcBorders>
              <w:top w:val="nil"/>
              <w:left w:val="nil"/>
              <w:bottom w:val="nil"/>
              <w:right w:val="nil"/>
            </w:tcBorders>
            <w:shd w:val="clear" w:color="000000" w:fill="FFFFFF"/>
            <w:noWrap/>
            <w:vAlign w:val="center"/>
            <w:hideMark/>
          </w:tcPr>
          <w:p w14:paraId="7B683DDD" w14:textId="77777777" w:rsidR="00506233" w:rsidRPr="00030CCC" w:rsidRDefault="00506233" w:rsidP="00566644">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267" w:type="dxa"/>
            <w:tcBorders>
              <w:top w:val="nil"/>
              <w:left w:val="nil"/>
              <w:bottom w:val="nil"/>
              <w:right w:val="nil"/>
            </w:tcBorders>
            <w:shd w:val="clear" w:color="000000" w:fill="FFFFFF"/>
            <w:noWrap/>
            <w:hideMark/>
          </w:tcPr>
          <w:p w14:paraId="691A4E3B" w14:textId="77777777" w:rsidR="00506233" w:rsidRPr="00030CCC" w:rsidRDefault="00506233" w:rsidP="00711928">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2305" w:type="dxa"/>
            <w:tcBorders>
              <w:top w:val="nil"/>
              <w:left w:val="nil"/>
              <w:bottom w:val="nil"/>
              <w:right w:val="nil"/>
            </w:tcBorders>
            <w:shd w:val="clear" w:color="000000" w:fill="FFFFFF"/>
            <w:noWrap/>
            <w:vAlign w:val="center"/>
            <w:hideMark/>
          </w:tcPr>
          <w:p w14:paraId="31380C85" w14:textId="48E35448" w:rsidR="00506233" w:rsidRPr="00030CCC" w:rsidRDefault="00506233" w:rsidP="00AA3455">
            <w:pPr>
              <w:rPr>
                <w:rFonts w:ascii="Arial" w:hAnsi="Arial" w:cs="Arial"/>
                <w:color w:val="000000"/>
                <w:sz w:val="18"/>
                <w:szCs w:val="18"/>
                <w:lang w:val="en-GB" w:eastAsia="en-CA"/>
              </w:rPr>
            </w:pPr>
            <w:r w:rsidRPr="00030CCC">
              <w:rPr>
                <w:rFonts w:ascii="Arial" w:hAnsi="Arial" w:cs="Arial"/>
                <w:color w:val="000000"/>
                <w:sz w:val="18"/>
                <w:szCs w:val="18"/>
                <w:lang w:val="en-GB" w:eastAsia="en-CA"/>
              </w:rPr>
              <w:t>Advertising and marketing</w:t>
            </w:r>
          </w:p>
        </w:tc>
        <w:tc>
          <w:tcPr>
            <w:tcW w:w="1157" w:type="dxa"/>
            <w:tcBorders>
              <w:top w:val="nil"/>
              <w:left w:val="nil"/>
              <w:bottom w:val="nil"/>
              <w:right w:val="nil"/>
            </w:tcBorders>
            <w:shd w:val="clear" w:color="000000" w:fill="FFFFFF"/>
            <w:noWrap/>
            <w:vAlign w:val="center"/>
            <w:hideMark/>
          </w:tcPr>
          <w:p w14:paraId="4E45110C" w14:textId="55690F4F" w:rsidR="00506233" w:rsidRPr="00030CCC" w:rsidRDefault="00030CCC" w:rsidP="00566644">
            <w:pPr>
              <w:jc w:val="right"/>
              <w:rPr>
                <w:rFonts w:ascii="Arial" w:hAnsi="Arial" w:cs="Arial"/>
                <w:color w:val="000000"/>
                <w:sz w:val="18"/>
                <w:szCs w:val="18"/>
                <w:lang w:val="en-GB" w:eastAsia="en-CA"/>
              </w:rPr>
            </w:pPr>
            <w:r>
              <w:rPr>
                <w:rFonts w:ascii="Arial" w:hAnsi="Arial" w:cs="Arial"/>
                <w:color w:val="000000"/>
                <w:sz w:val="18"/>
                <w:szCs w:val="18"/>
                <w:lang w:val="en-GB" w:eastAsia="en-CA"/>
              </w:rPr>
              <w:t xml:space="preserve">  </w:t>
            </w:r>
            <w:r w:rsidR="00506233" w:rsidRPr="00030CCC">
              <w:rPr>
                <w:rFonts w:ascii="Arial" w:hAnsi="Arial" w:cs="Arial"/>
                <w:color w:val="000000"/>
                <w:sz w:val="18"/>
                <w:szCs w:val="18"/>
                <w:lang w:val="en-GB" w:eastAsia="en-CA"/>
              </w:rPr>
              <w:t xml:space="preserve">60 </w:t>
            </w:r>
          </w:p>
        </w:tc>
        <w:tc>
          <w:tcPr>
            <w:tcW w:w="1170" w:type="dxa"/>
            <w:tcBorders>
              <w:top w:val="nil"/>
              <w:left w:val="nil"/>
              <w:bottom w:val="nil"/>
              <w:right w:val="nil"/>
            </w:tcBorders>
            <w:shd w:val="clear" w:color="000000" w:fill="FFFFFF"/>
            <w:noWrap/>
            <w:vAlign w:val="center"/>
            <w:hideMark/>
          </w:tcPr>
          <w:p w14:paraId="4AABE52E" w14:textId="3A7D2723" w:rsidR="00506233" w:rsidRPr="00030CCC" w:rsidRDefault="00030CCC" w:rsidP="00566644">
            <w:pPr>
              <w:jc w:val="right"/>
              <w:rPr>
                <w:rFonts w:ascii="Arial" w:hAnsi="Arial" w:cs="Arial"/>
                <w:color w:val="000000"/>
                <w:sz w:val="18"/>
                <w:szCs w:val="18"/>
                <w:lang w:val="en-GB" w:eastAsia="en-CA"/>
              </w:rPr>
            </w:pPr>
            <w:r>
              <w:rPr>
                <w:rFonts w:ascii="Arial" w:hAnsi="Arial" w:cs="Arial"/>
                <w:color w:val="000000"/>
                <w:sz w:val="18"/>
                <w:szCs w:val="18"/>
                <w:lang w:val="en-GB" w:eastAsia="en-CA"/>
              </w:rPr>
              <w:t xml:space="preserve">  </w:t>
            </w:r>
            <w:r w:rsidR="00506233" w:rsidRPr="00030CCC">
              <w:rPr>
                <w:rFonts w:ascii="Arial" w:hAnsi="Arial" w:cs="Arial"/>
                <w:color w:val="000000"/>
                <w:sz w:val="18"/>
                <w:szCs w:val="18"/>
                <w:lang w:val="en-GB" w:eastAsia="en-CA"/>
              </w:rPr>
              <w:t xml:space="preserve">45 </w:t>
            </w:r>
          </w:p>
        </w:tc>
      </w:tr>
      <w:tr w:rsidR="0018518F" w:rsidRPr="00030CCC" w14:paraId="1BEB6EAE" w14:textId="77777777" w:rsidTr="004D5873">
        <w:trPr>
          <w:trHeight w:val="20"/>
          <w:jc w:val="center"/>
        </w:trPr>
        <w:tc>
          <w:tcPr>
            <w:tcW w:w="1930" w:type="dxa"/>
            <w:tcBorders>
              <w:top w:val="nil"/>
              <w:left w:val="nil"/>
              <w:bottom w:val="nil"/>
              <w:right w:val="nil"/>
            </w:tcBorders>
            <w:shd w:val="clear" w:color="000000" w:fill="FFFFFF"/>
            <w:noWrap/>
            <w:vAlign w:val="center"/>
            <w:hideMark/>
          </w:tcPr>
          <w:p w14:paraId="45BA4CAD" w14:textId="77777777" w:rsidR="00506233" w:rsidRPr="00030CCC" w:rsidRDefault="00506233" w:rsidP="00AA3455">
            <w:pPr>
              <w:rPr>
                <w:rFonts w:ascii="Arial" w:hAnsi="Arial" w:cs="Arial"/>
                <w:color w:val="000000"/>
                <w:sz w:val="18"/>
                <w:szCs w:val="18"/>
                <w:lang w:val="en-GB" w:eastAsia="en-CA"/>
              </w:rPr>
            </w:pPr>
            <w:r w:rsidRPr="00030CCC">
              <w:rPr>
                <w:rFonts w:ascii="Arial" w:hAnsi="Arial" w:cs="Arial"/>
                <w:color w:val="000000"/>
                <w:sz w:val="18"/>
                <w:szCs w:val="18"/>
                <w:lang w:val="en-GB" w:eastAsia="en-CA"/>
              </w:rPr>
              <w:t>Commitments and contingencies</w:t>
            </w:r>
          </w:p>
        </w:tc>
        <w:tc>
          <w:tcPr>
            <w:tcW w:w="1298" w:type="dxa"/>
            <w:tcBorders>
              <w:top w:val="nil"/>
              <w:left w:val="nil"/>
              <w:bottom w:val="nil"/>
              <w:right w:val="nil"/>
            </w:tcBorders>
            <w:shd w:val="clear" w:color="000000" w:fill="FFFFFF"/>
            <w:noWrap/>
            <w:vAlign w:val="center"/>
            <w:hideMark/>
          </w:tcPr>
          <w:p w14:paraId="171C6443" w14:textId="3F2C3243" w:rsidR="00506233" w:rsidRPr="00030CCC" w:rsidRDefault="00030CCC" w:rsidP="00566644">
            <w:pPr>
              <w:jc w:val="right"/>
              <w:rPr>
                <w:rFonts w:ascii="Arial" w:hAnsi="Arial" w:cs="Arial"/>
                <w:color w:val="000000"/>
                <w:sz w:val="18"/>
                <w:szCs w:val="18"/>
                <w:lang w:val="en-GB" w:eastAsia="en-CA"/>
              </w:rPr>
            </w:pPr>
            <w:r>
              <w:rPr>
                <w:rFonts w:ascii="Arial" w:hAnsi="Arial" w:cs="Arial"/>
                <w:color w:val="000000"/>
                <w:sz w:val="18"/>
                <w:szCs w:val="18"/>
                <w:lang w:val="en-GB" w:eastAsia="en-CA"/>
              </w:rPr>
              <w:t xml:space="preserve"> </w:t>
            </w:r>
            <w:r w:rsidR="00506233" w:rsidRPr="00030CCC">
              <w:rPr>
                <w:rFonts w:ascii="Arial" w:hAnsi="Arial" w:cs="Arial"/>
                <w:color w:val="000000"/>
                <w:sz w:val="18"/>
                <w:szCs w:val="18"/>
                <w:lang w:val="en-GB" w:eastAsia="en-CA"/>
              </w:rPr>
              <w:t xml:space="preserve">400 </w:t>
            </w:r>
          </w:p>
        </w:tc>
        <w:tc>
          <w:tcPr>
            <w:tcW w:w="1220" w:type="dxa"/>
            <w:tcBorders>
              <w:top w:val="nil"/>
              <w:left w:val="nil"/>
              <w:bottom w:val="nil"/>
              <w:right w:val="nil"/>
            </w:tcBorders>
            <w:shd w:val="clear" w:color="000000" w:fill="FFFFFF"/>
            <w:noWrap/>
            <w:vAlign w:val="center"/>
            <w:hideMark/>
          </w:tcPr>
          <w:p w14:paraId="373F28E5" w14:textId="6CEBE9E6" w:rsidR="00506233" w:rsidRPr="00030CCC" w:rsidRDefault="00506233" w:rsidP="00566644">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 xml:space="preserve"> 500 </w:t>
            </w:r>
          </w:p>
        </w:tc>
        <w:tc>
          <w:tcPr>
            <w:tcW w:w="267" w:type="dxa"/>
            <w:tcBorders>
              <w:top w:val="nil"/>
              <w:left w:val="nil"/>
              <w:bottom w:val="nil"/>
              <w:right w:val="nil"/>
            </w:tcBorders>
            <w:shd w:val="clear" w:color="000000" w:fill="FFFFFF"/>
            <w:noWrap/>
            <w:hideMark/>
          </w:tcPr>
          <w:p w14:paraId="0D10A8C5" w14:textId="77777777" w:rsidR="00506233" w:rsidRPr="00030CCC" w:rsidRDefault="00506233" w:rsidP="00711928">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2305" w:type="dxa"/>
            <w:tcBorders>
              <w:top w:val="nil"/>
              <w:left w:val="nil"/>
              <w:bottom w:val="nil"/>
              <w:right w:val="nil"/>
            </w:tcBorders>
            <w:shd w:val="clear" w:color="000000" w:fill="FFFFFF"/>
            <w:noWrap/>
            <w:vAlign w:val="center"/>
            <w:hideMark/>
          </w:tcPr>
          <w:p w14:paraId="53273D4B" w14:textId="3C8FF3D4" w:rsidR="00506233" w:rsidRPr="00030CCC" w:rsidRDefault="00506233" w:rsidP="00AA3455">
            <w:pPr>
              <w:rPr>
                <w:rFonts w:ascii="Arial" w:hAnsi="Arial" w:cs="Arial"/>
                <w:color w:val="000000"/>
                <w:sz w:val="18"/>
                <w:szCs w:val="18"/>
                <w:lang w:val="en-GB" w:eastAsia="en-CA"/>
              </w:rPr>
            </w:pPr>
            <w:r w:rsidRPr="00030CCC">
              <w:rPr>
                <w:rFonts w:ascii="Arial" w:hAnsi="Arial" w:cs="Arial"/>
                <w:color w:val="000000"/>
                <w:sz w:val="18"/>
                <w:szCs w:val="18"/>
                <w:lang w:val="en-GB" w:eastAsia="en-CA"/>
              </w:rPr>
              <w:t>Amortization</w:t>
            </w:r>
          </w:p>
        </w:tc>
        <w:tc>
          <w:tcPr>
            <w:tcW w:w="1157" w:type="dxa"/>
            <w:tcBorders>
              <w:top w:val="nil"/>
              <w:left w:val="nil"/>
              <w:bottom w:val="nil"/>
              <w:right w:val="nil"/>
            </w:tcBorders>
            <w:shd w:val="clear" w:color="000000" w:fill="FFFFFF"/>
            <w:noWrap/>
            <w:vAlign w:val="center"/>
            <w:hideMark/>
          </w:tcPr>
          <w:p w14:paraId="23675B23" w14:textId="6E533098" w:rsidR="00506233" w:rsidRPr="00030CCC" w:rsidRDefault="00030CCC" w:rsidP="00566644">
            <w:pPr>
              <w:jc w:val="right"/>
              <w:rPr>
                <w:rFonts w:ascii="Arial" w:hAnsi="Arial" w:cs="Arial"/>
                <w:color w:val="000000"/>
                <w:sz w:val="18"/>
                <w:szCs w:val="18"/>
                <w:lang w:val="en-GB" w:eastAsia="en-CA"/>
              </w:rPr>
            </w:pPr>
            <w:r>
              <w:rPr>
                <w:rFonts w:ascii="Arial" w:hAnsi="Arial" w:cs="Arial"/>
                <w:color w:val="000000"/>
                <w:sz w:val="18"/>
                <w:szCs w:val="18"/>
                <w:lang w:val="en-GB" w:eastAsia="en-CA"/>
              </w:rPr>
              <w:t xml:space="preserve">  </w:t>
            </w:r>
            <w:r w:rsidR="00506233" w:rsidRPr="00030CCC">
              <w:rPr>
                <w:rFonts w:ascii="Arial" w:hAnsi="Arial" w:cs="Arial"/>
                <w:color w:val="000000"/>
                <w:sz w:val="18"/>
                <w:szCs w:val="18"/>
                <w:lang w:val="en-GB" w:eastAsia="en-CA"/>
              </w:rPr>
              <w:t xml:space="preserve">225 </w:t>
            </w:r>
          </w:p>
        </w:tc>
        <w:tc>
          <w:tcPr>
            <w:tcW w:w="1170" w:type="dxa"/>
            <w:tcBorders>
              <w:top w:val="nil"/>
              <w:left w:val="nil"/>
              <w:bottom w:val="nil"/>
              <w:right w:val="nil"/>
            </w:tcBorders>
            <w:shd w:val="clear" w:color="000000" w:fill="FFFFFF"/>
            <w:noWrap/>
            <w:vAlign w:val="center"/>
            <w:hideMark/>
          </w:tcPr>
          <w:p w14:paraId="4F200EFA" w14:textId="087C30FB" w:rsidR="00506233" w:rsidRPr="00030CCC" w:rsidRDefault="00030CCC" w:rsidP="00566644">
            <w:pPr>
              <w:jc w:val="right"/>
              <w:rPr>
                <w:rFonts w:ascii="Arial" w:hAnsi="Arial" w:cs="Arial"/>
                <w:color w:val="000000"/>
                <w:sz w:val="18"/>
                <w:szCs w:val="18"/>
                <w:lang w:val="en-GB" w:eastAsia="en-CA"/>
              </w:rPr>
            </w:pPr>
            <w:r>
              <w:rPr>
                <w:rFonts w:ascii="Arial" w:hAnsi="Arial" w:cs="Arial"/>
                <w:color w:val="000000"/>
                <w:sz w:val="18"/>
                <w:szCs w:val="18"/>
                <w:lang w:val="en-GB" w:eastAsia="en-CA"/>
              </w:rPr>
              <w:t xml:space="preserve">  </w:t>
            </w:r>
            <w:r w:rsidR="00506233" w:rsidRPr="00030CCC">
              <w:rPr>
                <w:rFonts w:ascii="Arial" w:hAnsi="Arial" w:cs="Arial"/>
                <w:color w:val="000000"/>
                <w:sz w:val="18"/>
                <w:szCs w:val="18"/>
                <w:lang w:val="en-GB" w:eastAsia="en-CA"/>
              </w:rPr>
              <w:t xml:space="preserve">240 </w:t>
            </w:r>
          </w:p>
        </w:tc>
      </w:tr>
      <w:tr w:rsidR="0018518F" w:rsidRPr="00030CCC" w14:paraId="7249F913" w14:textId="77777777" w:rsidTr="004D5873">
        <w:trPr>
          <w:trHeight w:val="20"/>
          <w:jc w:val="center"/>
        </w:trPr>
        <w:tc>
          <w:tcPr>
            <w:tcW w:w="1930" w:type="dxa"/>
            <w:tcBorders>
              <w:top w:val="nil"/>
              <w:left w:val="nil"/>
              <w:bottom w:val="nil"/>
              <w:right w:val="nil"/>
            </w:tcBorders>
            <w:shd w:val="clear" w:color="000000" w:fill="FFFFFF"/>
            <w:noWrap/>
            <w:vAlign w:val="center"/>
            <w:hideMark/>
          </w:tcPr>
          <w:p w14:paraId="3201C53B" w14:textId="1F6FC71B" w:rsidR="00506233" w:rsidRPr="00030CCC" w:rsidRDefault="00506233" w:rsidP="00AA3455">
            <w:pPr>
              <w:rPr>
                <w:rFonts w:ascii="Arial" w:hAnsi="Arial" w:cs="Arial"/>
                <w:color w:val="000000"/>
                <w:sz w:val="18"/>
                <w:szCs w:val="18"/>
                <w:lang w:val="en-GB" w:eastAsia="en-CA"/>
              </w:rPr>
            </w:pPr>
            <w:r w:rsidRPr="00030CCC">
              <w:rPr>
                <w:rFonts w:ascii="Arial" w:hAnsi="Arial" w:cs="Arial"/>
                <w:color w:val="000000"/>
                <w:sz w:val="18"/>
                <w:szCs w:val="18"/>
                <w:lang w:val="en-GB" w:eastAsia="en-CA"/>
              </w:rPr>
              <w:t xml:space="preserve">Total </w:t>
            </w:r>
            <w:r w:rsidR="00F252D3">
              <w:rPr>
                <w:rFonts w:ascii="Arial" w:hAnsi="Arial" w:cs="Arial"/>
                <w:color w:val="000000"/>
                <w:sz w:val="18"/>
                <w:szCs w:val="18"/>
                <w:lang w:val="en-GB" w:eastAsia="en-CA"/>
              </w:rPr>
              <w:t>liabilities</w:t>
            </w:r>
          </w:p>
        </w:tc>
        <w:tc>
          <w:tcPr>
            <w:tcW w:w="1298" w:type="dxa"/>
            <w:tcBorders>
              <w:top w:val="single" w:sz="4" w:space="0" w:color="auto"/>
              <w:left w:val="nil"/>
              <w:bottom w:val="nil"/>
              <w:right w:val="nil"/>
            </w:tcBorders>
            <w:shd w:val="clear" w:color="000000" w:fill="FFFFFF"/>
            <w:noWrap/>
            <w:vAlign w:val="center"/>
            <w:hideMark/>
          </w:tcPr>
          <w:p w14:paraId="08F82EDF" w14:textId="18C78323" w:rsidR="00506233" w:rsidRPr="00030CCC" w:rsidRDefault="00030CCC" w:rsidP="00566644">
            <w:pPr>
              <w:jc w:val="right"/>
              <w:rPr>
                <w:rFonts w:ascii="Arial" w:hAnsi="Arial" w:cs="Arial"/>
                <w:color w:val="000000"/>
                <w:sz w:val="18"/>
                <w:szCs w:val="18"/>
                <w:lang w:val="en-GB" w:eastAsia="en-CA"/>
              </w:rPr>
            </w:pPr>
            <w:r>
              <w:rPr>
                <w:rFonts w:ascii="Arial" w:hAnsi="Arial" w:cs="Arial"/>
                <w:color w:val="000000"/>
                <w:sz w:val="18"/>
                <w:szCs w:val="18"/>
                <w:lang w:val="en-GB" w:eastAsia="en-CA"/>
              </w:rPr>
              <w:t xml:space="preserve">  </w:t>
            </w:r>
            <w:r w:rsidR="00506233" w:rsidRPr="00030CCC">
              <w:rPr>
                <w:rFonts w:ascii="Arial" w:hAnsi="Arial" w:cs="Arial"/>
                <w:color w:val="000000"/>
                <w:sz w:val="18"/>
                <w:szCs w:val="18"/>
                <w:lang w:val="en-GB" w:eastAsia="en-CA"/>
              </w:rPr>
              <w:t xml:space="preserve">2,715 </w:t>
            </w:r>
          </w:p>
        </w:tc>
        <w:tc>
          <w:tcPr>
            <w:tcW w:w="1220" w:type="dxa"/>
            <w:tcBorders>
              <w:top w:val="single" w:sz="4" w:space="0" w:color="auto"/>
              <w:left w:val="nil"/>
              <w:bottom w:val="nil"/>
              <w:right w:val="nil"/>
            </w:tcBorders>
            <w:shd w:val="clear" w:color="000000" w:fill="FFFFFF"/>
            <w:noWrap/>
            <w:vAlign w:val="center"/>
            <w:hideMark/>
          </w:tcPr>
          <w:p w14:paraId="342ACA99" w14:textId="7162E4AC" w:rsidR="00506233" w:rsidRPr="00030CCC" w:rsidRDefault="00030CCC" w:rsidP="00566644">
            <w:pPr>
              <w:jc w:val="right"/>
              <w:rPr>
                <w:rFonts w:ascii="Arial" w:hAnsi="Arial" w:cs="Arial"/>
                <w:color w:val="000000"/>
                <w:sz w:val="18"/>
                <w:szCs w:val="18"/>
                <w:lang w:val="en-GB" w:eastAsia="en-CA"/>
              </w:rPr>
            </w:pPr>
            <w:r>
              <w:rPr>
                <w:rFonts w:ascii="Arial" w:hAnsi="Arial" w:cs="Arial"/>
                <w:color w:val="000000"/>
                <w:sz w:val="18"/>
                <w:szCs w:val="18"/>
                <w:lang w:val="en-GB" w:eastAsia="en-CA"/>
              </w:rPr>
              <w:t xml:space="preserve">  </w:t>
            </w:r>
            <w:r w:rsidR="00506233" w:rsidRPr="00030CCC">
              <w:rPr>
                <w:rFonts w:ascii="Arial" w:hAnsi="Arial" w:cs="Arial"/>
                <w:color w:val="000000"/>
                <w:sz w:val="18"/>
                <w:szCs w:val="18"/>
                <w:lang w:val="en-GB" w:eastAsia="en-CA"/>
              </w:rPr>
              <w:t xml:space="preserve">2,298 </w:t>
            </w:r>
          </w:p>
        </w:tc>
        <w:tc>
          <w:tcPr>
            <w:tcW w:w="267" w:type="dxa"/>
            <w:tcBorders>
              <w:top w:val="nil"/>
              <w:left w:val="nil"/>
              <w:bottom w:val="nil"/>
              <w:right w:val="nil"/>
            </w:tcBorders>
            <w:shd w:val="clear" w:color="000000" w:fill="FFFFFF"/>
            <w:noWrap/>
            <w:hideMark/>
          </w:tcPr>
          <w:p w14:paraId="68AB2227" w14:textId="77777777" w:rsidR="00506233" w:rsidRPr="00030CCC" w:rsidRDefault="00506233" w:rsidP="00711928">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2305" w:type="dxa"/>
            <w:tcBorders>
              <w:top w:val="nil"/>
              <w:left w:val="nil"/>
              <w:bottom w:val="nil"/>
              <w:right w:val="nil"/>
            </w:tcBorders>
            <w:shd w:val="clear" w:color="000000" w:fill="FFFFFF"/>
            <w:noWrap/>
            <w:vAlign w:val="center"/>
            <w:hideMark/>
          </w:tcPr>
          <w:p w14:paraId="084A1274" w14:textId="2F17E5EF" w:rsidR="00506233" w:rsidRPr="00030CCC" w:rsidRDefault="00506233" w:rsidP="00AA3455">
            <w:pPr>
              <w:rPr>
                <w:rFonts w:ascii="Arial" w:hAnsi="Arial" w:cs="Arial"/>
                <w:color w:val="000000"/>
                <w:sz w:val="18"/>
                <w:szCs w:val="18"/>
                <w:lang w:val="en-GB" w:eastAsia="en-CA"/>
              </w:rPr>
            </w:pPr>
            <w:r w:rsidRPr="00030CCC">
              <w:rPr>
                <w:rFonts w:ascii="Arial" w:hAnsi="Arial" w:cs="Arial"/>
                <w:color w:val="000000"/>
                <w:sz w:val="18"/>
                <w:szCs w:val="18"/>
                <w:lang w:val="en-GB" w:eastAsia="en-CA"/>
              </w:rPr>
              <w:t>Commissions</w:t>
            </w:r>
          </w:p>
        </w:tc>
        <w:tc>
          <w:tcPr>
            <w:tcW w:w="1157" w:type="dxa"/>
            <w:tcBorders>
              <w:top w:val="nil"/>
              <w:left w:val="nil"/>
              <w:bottom w:val="nil"/>
              <w:right w:val="nil"/>
            </w:tcBorders>
            <w:shd w:val="clear" w:color="000000" w:fill="FFFFFF"/>
            <w:noWrap/>
            <w:vAlign w:val="center"/>
            <w:hideMark/>
          </w:tcPr>
          <w:p w14:paraId="1CB2AF47" w14:textId="1E3619F2" w:rsidR="00506233" w:rsidRPr="00030CCC" w:rsidRDefault="00030CCC" w:rsidP="00566644">
            <w:pPr>
              <w:jc w:val="right"/>
              <w:rPr>
                <w:rFonts w:ascii="Arial" w:hAnsi="Arial" w:cs="Arial"/>
                <w:color w:val="000000"/>
                <w:sz w:val="18"/>
                <w:szCs w:val="18"/>
                <w:lang w:val="en-GB" w:eastAsia="en-CA"/>
              </w:rPr>
            </w:pPr>
            <w:r>
              <w:rPr>
                <w:rFonts w:ascii="Arial" w:hAnsi="Arial" w:cs="Arial"/>
                <w:color w:val="000000"/>
                <w:sz w:val="18"/>
                <w:szCs w:val="18"/>
                <w:lang w:val="en-GB" w:eastAsia="en-CA"/>
              </w:rPr>
              <w:t xml:space="preserve">  </w:t>
            </w:r>
            <w:r w:rsidR="00506233" w:rsidRPr="00030CCC">
              <w:rPr>
                <w:rFonts w:ascii="Arial" w:hAnsi="Arial" w:cs="Arial"/>
                <w:color w:val="000000"/>
                <w:sz w:val="18"/>
                <w:szCs w:val="18"/>
                <w:lang w:val="en-GB" w:eastAsia="en-CA"/>
              </w:rPr>
              <w:t xml:space="preserve">55 </w:t>
            </w:r>
          </w:p>
        </w:tc>
        <w:tc>
          <w:tcPr>
            <w:tcW w:w="1170" w:type="dxa"/>
            <w:tcBorders>
              <w:top w:val="nil"/>
              <w:left w:val="nil"/>
              <w:bottom w:val="nil"/>
              <w:right w:val="nil"/>
            </w:tcBorders>
            <w:shd w:val="clear" w:color="000000" w:fill="FFFFFF"/>
            <w:noWrap/>
            <w:vAlign w:val="center"/>
            <w:hideMark/>
          </w:tcPr>
          <w:p w14:paraId="0DFB070B" w14:textId="1C8E292A" w:rsidR="00506233" w:rsidRPr="00030CCC" w:rsidRDefault="00030CCC" w:rsidP="00566644">
            <w:pPr>
              <w:jc w:val="right"/>
              <w:rPr>
                <w:rFonts w:ascii="Arial" w:hAnsi="Arial" w:cs="Arial"/>
                <w:color w:val="000000"/>
                <w:sz w:val="18"/>
                <w:szCs w:val="18"/>
                <w:lang w:val="en-GB" w:eastAsia="en-CA"/>
              </w:rPr>
            </w:pPr>
            <w:r>
              <w:rPr>
                <w:rFonts w:ascii="Arial" w:hAnsi="Arial" w:cs="Arial"/>
                <w:color w:val="000000"/>
                <w:sz w:val="18"/>
                <w:szCs w:val="18"/>
                <w:lang w:val="en-GB" w:eastAsia="en-CA"/>
              </w:rPr>
              <w:t xml:space="preserve">  </w:t>
            </w:r>
            <w:r w:rsidR="00506233" w:rsidRPr="00030CCC">
              <w:rPr>
                <w:rFonts w:ascii="Arial" w:hAnsi="Arial" w:cs="Arial"/>
                <w:color w:val="000000"/>
                <w:sz w:val="18"/>
                <w:szCs w:val="18"/>
                <w:lang w:val="en-GB" w:eastAsia="en-CA"/>
              </w:rPr>
              <w:t xml:space="preserve">40 </w:t>
            </w:r>
          </w:p>
        </w:tc>
      </w:tr>
      <w:tr w:rsidR="0018518F" w:rsidRPr="00030CCC" w14:paraId="633A2714" w14:textId="77777777" w:rsidTr="004D5873">
        <w:trPr>
          <w:trHeight w:val="20"/>
          <w:jc w:val="center"/>
        </w:trPr>
        <w:tc>
          <w:tcPr>
            <w:tcW w:w="1930" w:type="dxa"/>
            <w:tcBorders>
              <w:top w:val="nil"/>
              <w:left w:val="nil"/>
              <w:bottom w:val="nil"/>
              <w:right w:val="nil"/>
            </w:tcBorders>
            <w:shd w:val="clear" w:color="000000" w:fill="FFFFFF"/>
            <w:noWrap/>
            <w:hideMark/>
          </w:tcPr>
          <w:p w14:paraId="1AE54411" w14:textId="77777777" w:rsidR="00506233" w:rsidRPr="00030CCC" w:rsidRDefault="00506233" w:rsidP="00711928">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1298" w:type="dxa"/>
            <w:tcBorders>
              <w:top w:val="nil"/>
              <w:left w:val="nil"/>
              <w:bottom w:val="nil"/>
              <w:right w:val="nil"/>
            </w:tcBorders>
            <w:shd w:val="clear" w:color="000000" w:fill="FFFFFF"/>
            <w:noWrap/>
            <w:vAlign w:val="center"/>
            <w:hideMark/>
          </w:tcPr>
          <w:p w14:paraId="687104E2" w14:textId="77777777" w:rsidR="00506233" w:rsidRPr="00030CCC" w:rsidRDefault="00506233" w:rsidP="00566644">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1220" w:type="dxa"/>
            <w:tcBorders>
              <w:top w:val="nil"/>
              <w:left w:val="nil"/>
              <w:bottom w:val="nil"/>
              <w:right w:val="nil"/>
            </w:tcBorders>
            <w:shd w:val="clear" w:color="000000" w:fill="FFFFFF"/>
            <w:noWrap/>
            <w:vAlign w:val="center"/>
            <w:hideMark/>
          </w:tcPr>
          <w:p w14:paraId="52D54198" w14:textId="77777777" w:rsidR="00506233" w:rsidRPr="00030CCC" w:rsidRDefault="00506233" w:rsidP="00566644">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267" w:type="dxa"/>
            <w:tcBorders>
              <w:top w:val="nil"/>
              <w:left w:val="nil"/>
              <w:bottom w:val="nil"/>
              <w:right w:val="nil"/>
            </w:tcBorders>
            <w:shd w:val="clear" w:color="000000" w:fill="FFFFFF"/>
            <w:noWrap/>
            <w:hideMark/>
          </w:tcPr>
          <w:p w14:paraId="5A4248D9" w14:textId="77777777" w:rsidR="00506233" w:rsidRPr="00030CCC" w:rsidRDefault="00506233" w:rsidP="00711928">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2305" w:type="dxa"/>
            <w:tcBorders>
              <w:top w:val="nil"/>
              <w:left w:val="nil"/>
              <w:bottom w:val="nil"/>
              <w:right w:val="nil"/>
            </w:tcBorders>
            <w:shd w:val="clear" w:color="000000" w:fill="FFFFFF"/>
            <w:noWrap/>
            <w:vAlign w:val="center"/>
            <w:hideMark/>
          </w:tcPr>
          <w:p w14:paraId="3BF18480" w14:textId="14CDF857" w:rsidR="00506233" w:rsidRPr="00030CCC" w:rsidRDefault="00506233" w:rsidP="00AA3455">
            <w:pPr>
              <w:rPr>
                <w:rFonts w:ascii="Arial" w:hAnsi="Arial" w:cs="Arial"/>
                <w:color w:val="000000"/>
                <w:sz w:val="18"/>
                <w:szCs w:val="18"/>
                <w:lang w:val="en-GB" w:eastAsia="en-CA"/>
              </w:rPr>
            </w:pPr>
            <w:r w:rsidRPr="00030CCC">
              <w:rPr>
                <w:rFonts w:ascii="Arial" w:hAnsi="Arial" w:cs="Arial"/>
                <w:color w:val="000000"/>
                <w:sz w:val="18"/>
                <w:szCs w:val="18"/>
                <w:lang w:val="en-GB" w:eastAsia="en-CA"/>
              </w:rPr>
              <w:t>Directors</w:t>
            </w:r>
            <w:r w:rsidR="009C7879">
              <w:rPr>
                <w:rFonts w:ascii="Arial" w:hAnsi="Arial" w:cs="Arial"/>
                <w:color w:val="000000"/>
                <w:sz w:val="18"/>
                <w:szCs w:val="18"/>
                <w:lang w:val="en-GB" w:eastAsia="en-CA"/>
              </w:rPr>
              <w:t>’</w:t>
            </w:r>
            <w:r w:rsidRPr="00030CCC">
              <w:rPr>
                <w:rFonts w:ascii="Arial" w:hAnsi="Arial" w:cs="Arial"/>
                <w:color w:val="000000"/>
                <w:sz w:val="18"/>
                <w:szCs w:val="18"/>
                <w:lang w:val="en-GB" w:eastAsia="en-CA"/>
              </w:rPr>
              <w:t xml:space="preserve"> fees</w:t>
            </w:r>
          </w:p>
        </w:tc>
        <w:tc>
          <w:tcPr>
            <w:tcW w:w="1157" w:type="dxa"/>
            <w:tcBorders>
              <w:top w:val="nil"/>
              <w:left w:val="nil"/>
              <w:bottom w:val="nil"/>
              <w:right w:val="nil"/>
            </w:tcBorders>
            <w:shd w:val="clear" w:color="000000" w:fill="FFFFFF"/>
            <w:noWrap/>
            <w:vAlign w:val="center"/>
            <w:hideMark/>
          </w:tcPr>
          <w:p w14:paraId="3B74E9E8" w14:textId="3CBCF168" w:rsidR="00506233" w:rsidRPr="00030CCC" w:rsidRDefault="00030CCC" w:rsidP="00566644">
            <w:pPr>
              <w:jc w:val="right"/>
              <w:rPr>
                <w:rFonts w:ascii="Arial" w:hAnsi="Arial" w:cs="Arial"/>
                <w:color w:val="000000"/>
                <w:sz w:val="18"/>
                <w:szCs w:val="18"/>
                <w:lang w:val="en-GB" w:eastAsia="en-CA"/>
              </w:rPr>
            </w:pPr>
            <w:r>
              <w:rPr>
                <w:rFonts w:ascii="Arial" w:hAnsi="Arial" w:cs="Arial"/>
                <w:color w:val="000000"/>
                <w:sz w:val="18"/>
                <w:szCs w:val="18"/>
                <w:lang w:val="en-GB" w:eastAsia="en-CA"/>
              </w:rPr>
              <w:t xml:space="preserve">  </w:t>
            </w:r>
            <w:r w:rsidR="00506233" w:rsidRPr="00030CCC">
              <w:rPr>
                <w:rFonts w:ascii="Arial" w:hAnsi="Arial" w:cs="Arial"/>
                <w:color w:val="000000"/>
                <w:sz w:val="18"/>
                <w:szCs w:val="18"/>
                <w:lang w:val="en-GB" w:eastAsia="en-CA"/>
              </w:rPr>
              <w:t xml:space="preserve">150 </w:t>
            </w:r>
          </w:p>
        </w:tc>
        <w:tc>
          <w:tcPr>
            <w:tcW w:w="1170" w:type="dxa"/>
            <w:tcBorders>
              <w:top w:val="nil"/>
              <w:left w:val="nil"/>
              <w:bottom w:val="nil"/>
              <w:right w:val="nil"/>
            </w:tcBorders>
            <w:shd w:val="clear" w:color="000000" w:fill="FFFFFF"/>
            <w:noWrap/>
            <w:vAlign w:val="center"/>
            <w:hideMark/>
          </w:tcPr>
          <w:p w14:paraId="0F3E4718" w14:textId="3785E76B" w:rsidR="00506233" w:rsidRPr="00030CCC" w:rsidRDefault="00030CCC" w:rsidP="00566644">
            <w:pPr>
              <w:jc w:val="right"/>
              <w:rPr>
                <w:rFonts w:ascii="Arial" w:hAnsi="Arial" w:cs="Arial"/>
                <w:color w:val="000000"/>
                <w:sz w:val="18"/>
                <w:szCs w:val="18"/>
                <w:lang w:val="en-GB" w:eastAsia="en-CA"/>
              </w:rPr>
            </w:pPr>
            <w:r>
              <w:rPr>
                <w:rFonts w:ascii="Arial" w:hAnsi="Arial" w:cs="Arial"/>
                <w:color w:val="000000"/>
                <w:sz w:val="18"/>
                <w:szCs w:val="18"/>
                <w:lang w:val="en-GB" w:eastAsia="en-CA"/>
              </w:rPr>
              <w:t xml:space="preserve">  </w:t>
            </w:r>
            <w:r w:rsidR="00506233" w:rsidRPr="00030CCC">
              <w:rPr>
                <w:rFonts w:ascii="Arial" w:hAnsi="Arial" w:cs="Arial"/>
                <w:color w:val="000000"/>
                <w:sz w:val="18"/>
                <w:szCs w:val="18"/>
                <w:lang w:val="en-GB" w:eastAsia="en-CA"/>
              </w:rPr>
              <w:t xml:space="preserve">150 </w:t>
            </w:r>
          </w:p>
        </w:tc>
      </w:tr>
      <w:tr w:rsidR="0018518F" w:rsidRPr="00030CCC" w14:paraId="2475D803" w14:textId="77777777" w:rsidTr="004D5873">
        <w:trPr>
          <w:trHeight w:val="20"/>
          <w:jc w:val="center"/>
        </w:trPr>
        <w:tc>
          <w:tcPr>
            <w:tcW w:w="1930" w:type="dxa"/>
            <w:tcBorders>
              <w:top w:val="nil"/>
              <w:left w:val="nil"/>
              <w:bottom w:val="nil"/>
              <w:right w:val="nil"/>
            </w:tcBorders>
            <w:shd w:val="clear" w:color="000000" w:fill="FFFFFF"/>
            <w:noWrap/>
            <w:vAlign w:val="center"/>
            <w:hideMark/>
          </w:tcPr>
          <w:p w14:paraId="48FA0F6B" w14:textId="77777777" w:rsidR="00506233" w:rsidRPr="00030CCC" w:rsidRDefault="00506233" w:rsidP="00AA3455">
            <w:pPr>
              <w:rPr>
                <w:rFonts w:ascii="Arial" w:hAnsi="Arial" w:cs="Arial"/>
                <w:b/>
                <w:bCs/>
                <w:color w:val="000000"/>
                <w:sz w:val="18"/>
                <w:szCs w:val="18"/>
                <w:lang w:val="en-GB" w:eastAsia="en-CA"/>
              </w:rPr>
            </w:pPr>
            <w:r w:rsidRPr="00030CCC">
              <w:rPr>
                <w:rFonts w:ascii="Arial" w:hAnsi="Arial" w:cs="Arial"/>
                <w:b/>
                <w:bCs/>
                <w:color w:val="000000"/>
                <w:sz w:val="18"/>
                <w:szCs w:val="18"/>
                <w:lang w:val="en-GB" w:eastAsia="en-CA"/>
              </w:rPr>
              <w:t>Equity</w:t>
            </w:r>
          </w:p>
        </w:tc>
        <w:tc>
          <w:tcPr>
            <w:tcW w:w="1298" w:type="dxa"/>
            <w:tcBorders>
              <w:top w:val="nil"/>
              <w:left w:val="nil"/>
              <w:bottom w:val="nil"/>
              <w:right w:val="nil"/>
            </w:tcBorders>
            <w:shd w:val="clear" w:color="000000" w:fill="FFFFFF"/>
            <w:noWrap/>
            <w:vAlign w:val="center"/>
            <w:hideMark/>
          </w:tcPr>
          <w:p w14:paraId="3C2E5DF4" w14:textId="77777777" w:rsidR="00506233" w:rsidRPr="00030CCC" w:rsidRDefault="00506233" w:rsidP="00566644">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1220" w:type="dxa"/>
            <w:tcBorders>
              <w:top w:val="nil"/>
              <w:left w:val="nil"/>
              <w:bottom w:val="nil"/>
              <w:right w:val="nil"/>
            </w:tcBorders>
            <w:shd w:val="clear" w:color="000000" w:fill="FFFFFF"/>
            <w:noWrap/>
            <w:vAlign w:val="center"/>
            <w:hideMark/>
          </w:tcPr>
          <w:p w14:paraId="59D72A90" w14:textId="77777777" w:rsidR="00506233" w:rsidRPr="00030CCC" w:rsidRDefault="00506233" w:rsidP="00566644">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267" w:type="dxa"/>
            <w:tcBorders>
              <w:top w:val="nil"/>
              <w:left w:val="nil"/>
              <w:bottom w:val="nil"/>
              <w:right w:val="nil"/>
            </w:tcBorders>
            <w:shd w:val="clear" w:color="000000" w:fill="FFFFFF"/>
            <w:noWrap/>
            <w:hideMark/>
          </w:tcPr>
          <w:p w14:paraId="2E88B6BF" w14:textId="77777777" w:rsidR="00506233" w:rsidRPr="00030CCC" w:rsidRDefault="00506233" w:rsidP="00711928">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2305" w:type="dxa"/>
            <w:tcBorders>
              <w:top w:val="nil"/>
              <w:left w:val="nil"/>
              <w:bottom w:val="nil"/>
              <w:right w:val="nil"/>
            </w:tcBorders>
            <w:shd w:val="clear" w:color="000000" w:fill="FFFFFF"/>
            <w:noWrap/>
            <w:vAlign w:val="center"/>
            <w:hideMark/>
          </w:tcPr>
          <w:p w14:paraId="4DD78E75" w14:textId="011A4845" w:rsidR="00506233" w:rsidRPr="00030CCC" w:rsidRDefault="00506233" w:rsidP="00AA3455">
            <w:pPr>
              <w:rPr>
                <w:rFonts w:ascii="Arial" w:hAnsi="Arial" w:cs="Arial"/>
                <w:color w:val="000000"/>
                <w:sz w:val="18"/>
                <w:szCs w:val="18"/>
                <w:lang w:val="en-GB" w:eastAsia="en-CA"/>
              </w:rPr>
            </w:pPr>
            <w:r w:rsidRPr="00030CCC">
              <w:rPr>
                <w:rFonts w:ascii="Arial" w:hAnsi="Arial" w:cs="Arial"/>
                <w:color w:val="000000"/>
                <w:sz w:val="18"/>
                <w:szCs w:val="18"/>
                <w:lang w:val="en-GB" w:eastAsia="en-CA"/>
              </w:rPr>
              <w:t>Meals and entertainment</w:t>
            </w:r>
          </w:p>
        </w:tc>
        <w:tc>
          <w:tcPr>
            <w:tcW w:w="1157" w:type="dxa"/>
            <w:tcBorders>
              <w:top w:val="nil"/>
              <w:left w:val="nil"/>
              <w:bottom w:val="nil"/>
              <w:right w:val="nil"/>
            </w:tcBorders>
            <w:shd w:val="clear" w:color="000000" w:fill="FFFFFF"/>
            <w:noWrap/>
            <w:vAlign w:val="center"/>
            <w:hideMark/>
          </w:tcPr>
          <w:p w14:paraId="61810CDF" w14:textId="270BB609" w:rsidR="00506233" w:rsidRPr="00030CCC" w:rsidRDefault="00030CCC" w:rsidP="00566644">
            <w:pPr>
              <w:jc w:val="right"/>
              <w:rPr>
                <w:rFonts w:ascii="Arial" w:hAnsi="Arial" w:cs="Arial"/>
                <w:color w:val="000000"/>
                <w:sz w:val="18"/>
                <w:szCs w:val="18"/>
                <w:lang w:val="en-GB" w:eastAsia="en-CA"/>
              </w:rPr>
            </w:pPr>
            <w:r>
              <w:rPr>
                <w:rFonts w:ascii="Arial" w:hAnsi="Arial" w:cs="Arial"/>
                <w:color w:val="000000"/>
                <w:sz w:val="18"/>
                <w:szCs w:val="18"/>
                <w:lang w:val="en-GB" w:eastAsia="en-CA"/>
              </w:rPr>
              <w:t xml:space="preserve">  </w:t>
            </w:r>
            <w:r w:rsidR="00506233" w:rsidRPr="00030CCC">
              <w:rPr>
                <w:rFonts w:ascii="Arial" w:hAnsi="Arial" w:cs="Arial"/>
                <w:color w:val="000000"/>
                <w:sz w:val="18"/>
                <w:szCs w:val="18"/>
                <w:lang w:val="en-GB" w:eastAsia="en-CA"/>
              </w:rPr>
              <w:t xml:space="preserve">28 </w:t>
            </w:r>
          </w:p>
        </w:tc>
        <w:tc>
          <w:tcPr>
            <w:tcW w:w="1170" w:type="dxa"/>
            <w:tcBorders>
              <w:top w:val="nil"/>
              <w:left w:val="nil"/>
              <w:bottom w:val="nil"/>
              <w:right w:val="nil"/>
            </w:tcBorders>
            <w:shd w:val="clear" w:color="000000" w:fill="FFFFFF"/>
            <w:noWrap/>
            <w:vAlign w:val="center"/>
            <w:hideMark/>
          </w:tcPr>
          <w:p w14:paraId="2ED7B635" w14:textId="075339A9" w:rsidR="00506233" w:rsidRPr="00030CCC" w:rsidRDefault="00030CCC" w:rsidP="00566644">
            <w:pPr>
              <w:jc w:val="right"/>
              <w:rPr>
                <w:rFonts w:ascii="Arial" w:hAnsi="Arial" w:cs="Arial"/>
                <w:color w:val="000000"/>
                <w:sz w:val="18"/>
                <w:szCs w:val="18"/>
                <w:lang w:val="en-GB" w:eastAsia="en-CA"/>
              </w:rPr>
            </w:pPr>
            <w:r>
              <w:rPr>
                <w:rFonts w:ascii="Arial" w:hAnsi="Arial" w:cs="Arial"/>
                <w:color w:val="000000"/>
                <w:sz w:val="18"/>
                <w:szCs w:val="18"/>
                <w:lang w:val="en-GB" w:eastAsia="en-CA"/>
              </w:rPr>
              <w:t xml:space="preserve">  </w:t>
            </w:r>
            <w:r w:rsidR="00506233" w:rsidRPr="00030CCC">
              <w:rPr>
                <w:rFonts w:ascii="Arial" w:hAnsi="Arial" w:cs="Arial"/>
                <w:color w:val="000000"/>
                <w:sz w:val="18"/>
                <w:szCs w:val="18"/>
                <w:lang w:val="en-GB" w:eastAsia="en-CA"/>
              </w:rPr>
              <w:t xml:space="preserve">25 </w:t>
            </w:r>
          </w:p>
        </w:tc>
      </w:tr>
      <w:tr w:rsidR="0018518F" w:rsidRPr="00030CCC" w14:paraId="1AC642D2" w14:textId="77777777" w:rsidTr="004D5873">
        <w:trPr>
          <w:trHeight w:val="20"/>
          <w:jc w:val="center"/>
        </w:trPr>
        <w:tc>
          <w:tcPr>
            <w:tcW w:w="1930" w:type="dxa"/>
            <w:tcBorders>
              <w:top w:val="nil"/>
              <w:left w:val="nil"/>
              <w:bottom w:val="nil"/>
              <w:right w:val="nil"/>
            </w:tcBorders>
            <w:shd w:val="clear" w:color="000000" w:fill="FFFFFF"/>
            <w:noWrap/>
            <w:vAlign w:val="center"/>
            <w:hideMark/>
          </w:tcPr>
          <w:p w14:paraId="57ECACE0" w14:textId="1ED7B953" w:rsidR="00506233" w:rsidRPr="00030CCC" w:rsidRDefault="00506233" w:rsidP="00AA3455">
            <w:pPr>
              <w:rPr>
                <w:rFonts w:ascii="Arial" w:hAnsi="Arial" w:cs="Arial"/>
                <w:color w:val="000000"/>
                <w:sz w:val="18"/>
                <w:szCs w:val="18"/>
                <w:lang w:val="en-GB" w:eastAsia="en-CA"/>
              </w:rPr>
            </w:pPr>
            <w:r w:rsidRPr="00030CCC">
              <w:rPr>
                <w:rFonts w:ascii="Arial" w:hAnsi="Arial" w:cs="Arial"/>
                <w:color w:val="000000"/>
                <w:sz w:val="18"/>
                <w:szCs w:val="18"/>
                <w:lang w:val="en-GB" w:eastAsia="en-CA"/>
              </w:rPr>
              <w:t xml:space="preserve">Common </w:t>
            </w:r>
            <w:r w:rsidR="00CC020C">
              <w:rPr>
                <w:rFonts w:ascii="Arial" w:hAnsi="Arial" w:cs="Arial"/>
                <w:color w:val="000000"/>
                <w:sz w:val="18"/>
                <w:szCs w:val="18"/>
                <w:lang w:val="en-GB" w:eastAsia="en-CA"/>
              </w:rPr>
              <w:t>stock</w:t>
            </w:r>
          </w:p>
        </w:tc>
        <w:tc>
          <w:tcPr>
            <w:tcW w:w="1298" w:type="dxa"/>
            <w:tcBorders>
              <w:top w:val="nil"/>
              <w:left w:val="nil"/>
              <w:bottom w:val="nil"/>
              <w:right w:val="nil"/>
            </w:tcBorders>
            <w:shd w:val="clear" w:color="000000" w:fill="FFFFFF"/>
            <w:noWrap/>
            <w:vAlign w:val="center"/>
            <w:hideMark/>
          </w:tcPr>
          <w:p w14:paraId="2DB0F9A6" w14:textId="54ED7014" w:rsidR="00506233" w:rsidRPr="00030CCC" w:rsidRDefault="00030CCC" w:rsidP="00566644">
            <w:pPr>
              <w:jc w:val="right"/>
              <w:rPr>
                <w:rFonts w:ascii="Arial" w:hAnsi="Arial" w:cs="Arial"/>
                <w:color w:val="000000"/>
                <w:sz w:val="18"/>
                <w:szCs w:val="18"/>
                <w:lang w:val="en-GB" w:eastAsia="en-CA"/>
              </w:rPr>
            </w:pPr>
            <w:r>
              <w:rPr>
                <w:rFonts w:ascii="Arial" w:hAnsi="Arial" w:cs="Arial"/>
                <w:color w:val="000000"/>
                <w:sz w:val="18"/>
                <w:szCs w:val="18"/>
                <w:lang w:val="en-GB" w:eastAsia="en-CA"/>
              </w:rPr>
              <w:t xml:space="preserve">  </w:t>
            </w:r>
            <w:r w:rsidR="00506233" w:rsidRPr="00030CCC">
              <w:rPr>
                <w:rFonts w:ascii="Arial" w:hAnsi="Arial" w:cs="Arial"/>
                <w:color w:val="000000"/>
                <w:sz w:val="18"/>
                <w:szCs w:val="18"/>
                <w:lang w:val="en-GB" w:eastAsia="en-CA"/>
              </w:rPr>
              <w:t xml:space="preserve">25 </w:t>
            </w:r>
          </w:p>
        </w:tc>
        <w:tc>
          <w:tcPr>
            <w:tcW w:w="1220" w:type="dxa"/>
            <w:tcBorders>
              <w:top w:val="nil"/>
              <w:left w:val="nil"/>
              <w:bottom w:val="nil"/>
              <w:right w:val="nil"/>
            </w:tcBorders>
            <w:shd w:val="clear" w:color="000000" w:fill="FFFFFF"/>
            <w:noWrap/>
            <w:vAlign w:val="center"/>
            <w:hideMark/>
          </w:tcPr>
          <w:p w14:paraId="79661AD6" w14:textId="33F1A1AF" w:rsidR="00506233" w:rsidRPr="00030CCC" w:rsidRDefault="00030CCC" w:rsidP="00566644">
            <w:pPr>
              <w:jc w:val="right"/>
              <w:rPr>
                <w:rFonts w:ascii="Arial" w:hAnsi="Arial" w:cs="Arial"/>
                <w:color w:val="000000"/>
                <w:sz w:val="18"/>
                <w:szCs w:val="18"/>
                <w:lang w:val="en-GB" w:eastAsia="en-CA"/>
              </w:rPr>
            </w:pPr>
            <w:r>
              <w:rPr>
                <w:rFonts w:ascii="Arial" w:hAnsi="Arial" w:cs="Arial"/>
                <w:color w:val="000000"/>
                <w:sz w:val="18"/>
                <w:szCs w:val="18"/>
                <w:lang w:val="en-GB" w:eastAsia="en-CA"/>
              </w:rPr>
              <w:t xml:space="preserve">  </w:t>
            </w:r>
            <w:r w:rsidR="00506233" w:rsidRPr="00030CCC">
              <w:rPr>
                <w:rFonts w:ascii="Arial" w:hAnsi="Arial" w:cs="Arial"/>
                <w:color w:val="000000"/>
                <w:sz w:val="18"/>
                <w:szCs w:val="18"/>
                <w:lang w:val="en-GB" w:eastAsia="en-CA"/>
              </w:rPr>
              <w:t xml:space="preserve">25 </w:t>
            </w:r>
          </w:p>
        </w:tc>
        <w:tc>
          <w:tcPr>
            <w:tcW w:w="267" w:type="dxa"/>
            <w:tcBorders>
              <w:top w:val="nil"/>
              <w:left w:val="nil"/>
              <w:bottom w:val="nil"/>
              <w:right w:val="nil"/>
            </w:tcBorders>
            <w:shd w:val="clear" w:color="000000" w:fill="FFFFFF"/>
            <w:noWrap/>
            <w:hideMark/>
          </w:tcPr>
          <w:p w14:paraId="5D207329" w14:textId="77777777" w:rsidR="00506233" w:rsidRPr="00030CCC" w:rsidRDefault="00506233" w:rsidP="00711928">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2305" w:type="dxa"/>
            <w:tcBorders>
              <w:top w:val="nil"/>
              <w:left w:val="nil"/>
              <w:bottom w:val="nil"/>
              <w:right w:val="nil"/>
            </w:tcBorders>
            <w:shd w:val="clear" w:color="000000" w:fill="FFFFFF"/>
            <w:noWrap/>
            <w:vAlign w:val="center"/>
            <w:hideMark/>
          </w:tcPr>
          <w:p w14:paraId="40EEC9A1" w14:textId="57D4780F" w:rsidR="00506233" w:rsidRPr="00030CCC" w:rsidRDefault="00506233" w:rsidP="00AA3455">
            <w:pPr>
              <w:rPr>
                <w:rFonts w:ascii="Arial" w:hAnsi="Arial" w:cs="Arial"/>
                <w:color w:val="000000"/>
                <w:sz w:val="18"/>
                <w:szCs w:val="18"/>
                <w:lang w:val="en-GB" w:eastAsia="en-CA"/>
              </w:rPr>
            </w:pPr>
            <w:r w:rsidRPr="00030CCC">
              <w:rPr>
                <w:rFonts w:ascii="Arial" w:hAnsi="Arial" w:cs="Arial"/>
                <w:color w:val="000000"/>
                <w:sz w:val="18"/>
                <w:szCs w:val="18"/>
                <w:lang w:val="en-GB" w:eastAsia="en-CA"/>
              </w:rPr>
              <w:t xml:space="preserve">Municipal </w:t>
            </w:r>
            <w:r w:rsidR="009C7879">
              <w:rPr>
                <w:rFonts w:ascii="Arial" w:hAnsi="Arial" w:cs="Arial"/>
                <w:color w:val="000000"/>
                <w:sz w:val="18"/>
                <w:szCs w:val="18"/>
                <w:lang w:val="en-GB" w:eastAsia="en-CA"/>
              </w:rPr>
              <w:t>taxes</w:t>
            </w:r>
          </w:p>
        </w:tc>
        <w:tc>
          <w:tcPr>
            <w:tcW w:w="1157" w:type="dxa"/>
            <w:tcBorders>
              <w:top w:val="nil"/>
              <w:left w:val="nil"/>
              <w:bottom w:val="nil"/>
              <w:right w:val="nil"/>
            </w:tcBorders>
            <w:shd w:val="clear" w:color="000000" w:fill="FFFFFF"/>
            <w:noWrap/>
            <w:vAlign w:val="center"/>
            <w:hideMark/>
          </w:tcPr>
          <w:p w14:paraId="23BA083F" w14:textId="0D0ECE37" w:rsidR="00506233" w:rsidRPr="00030CCC" w:rsidRDefault="00030CCC" w:rsidP="00566644">
            <w:pPr>
              <w:jc w:val="right"/>
              <w:rPr>
                <w:rFonts w:ascii="Arial" w:hAnsi="Arial" w:cs="Arial"/>
                <w:color w:val="000000"/>
                <w:sz w:val="18"/>
                <w:szCs w:val="18"/>
                <w:lang w:val="en-GB" w:eastAsia="en-CA"/>
              </w:rPr>
            </w:pPr>
            <w:r>
              <w:rPr>
                <w:rFonts w:ascii="Arial" w:hAnsi="Arial" w:cs="Arial"/>
                <w:color w:val="000000"/>
                <w:sz w:val="18"/>
                <w:szCs w:val="18"/>
                <w:lang w:val="en-GB" w:eastAsia="en-CA"/>
              </w:rPr>
              <w:t xml:space="preserve">  </w:t>
            </w:r>
            <w:r w:rsidR="00506233" w:rsidRPr="00030CCC">
              <w:rPr>
                <w:rFonts w:ascii="Arial" w:hAnsi="Arial" w:cs="Arial"/>
                <w:color w:val="000000"/>
                <w:sz w:val="18"/>
                <w:szCs w:val="18"/>
                <w:lang w:val="en-GB" w:eastAsia="en-CA"/>
              </w:rPr>
              <w:t xml:space="preserve">130 </w:t>
            </w:r>
          </w:p>
        </w:tc>
        <w:tc>
          <w:tcPr>
            <w:tcW w:w="1170" w:type="dxa"/>
            <w:tcBorders>
              <w:top w:val="nil"/>
              <w:left w:val="nil"/>
              <w:bottom w:val="nil"/>
              <w:right w:val="nil"/>
            </w:tcBorders>
            <w:shd w:val="clear" w:color="000000" w:fill="FFFFFF"/>
            <w:noWrap/>
            <w:vAlign w:val="center"/>
            <w:hideMark/>
          </w:tcPr>
          <w:p w14:paraId="32DB1BCC" w14:textId="0C09C3A3" w:rsidR="00506233" w:rsidRPr="00030CCC" w:rsidRDefault="00030CCC" w:rsidP="00566644">
            <w:pPr>
              <w:jc w:val="right"/>
              <w:rPr>
                <w:rFonts w:ascii="Arial" w:hAnsi="Arial" w:cs="Arial"/>
                <w:color w:val="000000"/>
                <w:sz w:val="18"/>
                <w:szCs w:val="18"/>
                <w:lang w:val="en-GB" w:eastAsia="en-CA"/>
              </w:rPr>
            </w:pPr>
            <w:r>
              <w:rPr>
                <w:rFonts w:ascii="Arial" w:hAnsi="Arial" w:cs="Arial"/>
                <w:color w:val="000000"/>
                <w:sz w:val="18"/>
                <w:szCs w:val="18"/>
                <w:lang w:val="en-GB" w:eastAsia="en-CA"/>
              </w:rPr>
              <w:t xml:space="preserve">  </w:t>
            </w:r>
            <w:r w:rsidR="00506233" w:rsidRPr="00030CCC">
              <w:rPr>
                <w:rFonts w:ascii="Arial" w:hAnsi="Arial" w:cs="Arial"/>
                <w:color w:val="000000"/>
                <w:sz w:val="18"/>
                <w:szCs w:val="18"/>
                <w:lang w:val="en-GB" w:eastAsia="en-CA"/>
              </w:rPr>
              <w:t xml:space="preserve">110 </w:t>
            </w:r>
          </w:p>
        </w:tc>
      </w:tr>
      <w:tr w:rsidR="0018518F" w:rsidRPr="00030CCC" w14:paraId="70082005" w14:textId="77777777" w:rsidTr="004D5873">
        <w:trPr>
          <w:trHeight w:val="20"/>
          <w:jc w:val="center"/>
        </w:trPr>
        <w:tc>
          <w:tcPr>
            <w:tcW w:w="1930" w:type="dxa"/>
            <w:tcBorders>
              <w:top w:val="nil"/>
              <w:left w:val="nil"/>
              <w:bottom w:val="nil"/>
              <w:right w:val="nil"/>
            </w:tcBorders>
            <w:shd w:val="clear" w:color="000000" w:fill="FFFFFF"/>
            <w:noWrap/>
            <w:vAlign w:val="center"/>
            <w:hideMark/>
          </w:tcPr>
          <w:p w14:paraId="42FE205F" w14:textId="6DA30BC5" w:rsidR="00506233" w:rsidRPr="00030CCC" w:rsidRDefault="00506233" w:rsidP="00AA3455">
            <w:pPr>
              <w:rPr>
                <w:rFonts w:ascii="Arial" w:hAnsi="Arial" w:cs="Arial"/>
                <w:color w:val="000000"/>
                <w:sz w:val="18"/>
                <w:szCs w:val="18"/>
                <w:lang w:val="en-GB" w:eastAsia="en-CA"/>
              </w:rPr>
            </w:pPr>
            <w:r w:rsidRPr="00030CCC">
              <w:rPr>
                <w:rFonts w:ascii="Arial" w:hAnsi="Arial" w:cs="Arial"/>
                <w:color w:val="000000"/>
                <w:sz w:val="18"/>
                <w:szCs w:val="18"/>
                <w:lang w:val="en-GB" w:eastAsia="en-CA"/>
              </w:rPr>
              <w:t xml:space="preserve">Retained </w:t>
            </w:r>
            <w:r w:rsidR="00CC020C">
              <w:rPr>
                <w:rFonts w:ascii="Arial" w:hAnsi="Arial" w:cs="Arial"/>
                <w:color w:val="000000"/>
                <w:sz w:val="18"/>
                <w:szCs w:val="18"/>
                <w:lang w:val="en-GB" w:eastAsia="en-CA"/>
              </w:rPr>
              <w:t>earnings</w:t>
            </w:r>
          </w:p>
        </w:tc>
        <w:tc>
          <w:tcPr>
            <w:tcW w:w="1298" w:type="dxa"/>
            <w:tcBorders>
              <w:top w:val="nil"/>
              <w:left w:val="nil"/>
              <w:bottom w:val="nil"/>
              <w:right w:val="nil"/>
            </w:tcBorders>
            <w:shd w:val="clear" w:color="000000" w:fill="FFFFFF"/>
            <w:noWrap/>
            <w:vAlign w:val="center"/>
            <w:hideMark/>
          </w:tcPr>
          <w:p w14:paraId="2A2CAB30" w14:textId="7ED89BA7" w:rsidR="00506233" w:rsidRPr="00030CCC" w:rsidRDefault="00506233" w:rsidP="00566644">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 xml:space="preserve">5,472 </w:t>
            </w:r>
          </w:p>
        </w:tc>
        <w:tc>
          <w:tcPr>
            <w:tcW w:w="1220" w:type="dxa"/>
            <w:tcBorders>
              <w:top w:val="nil"/>
              <w:left w:val="nil"/>
              <w:bottom w:val="nil"/>
              <w:right w:val="nil"/>
            </w:tcBorders>
            <w:shd w:val="clear" w:color="000000" w:fill="FFFFFF"/>
            <w:noWrap/>
            <w:vAlign w:val="center"/>
            <w:hideMark/>
          </w:tcPr>
          <w:p w14:paraId="0EB01FA4" w14:textId="38A20278" w:rsidR="00506233" w:rsidRPr="00030CCC" w:rsidRDefault="00506233" w:rsidP="00566644">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 xml:space="preserve">5,402 </w:t>
            </w:r>
          </w:p>
        </w:tc>
        <w:tc>
          <w:tcPr>
            <w:tcW w:w="267" w:type="dxa"/>
            <w:tcBorders>
              <w:top w:val="nil"/>
              <w:left w:val="nil"/>
              <w:bottom w:val="nil"/>
              <w:right w:val="nil"/>
            </w:tcBorders>
            <w:shd w:val="clear" w:color="000000" w:fill="FFFFFF"/>
            <w:noWrap/>
            <w:hideMark/>
          </w:tcPr>
          <w:p w14:paraId="15BA89D5" w14:textId="77777777" w:rsidR="00506233" w:rsidRPr="00030CCC" w:rsidRDefault="00506233" w:rsidP="00711928">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2305" w:type="dxa"/>
            <w:tcBorders>
              <w:top w:val="nil"/>
              <w:left w:val="nil"/>
              <w:bottom w:val="nil"/>
              <w:right w:val="nil"/>
            </w:tcBorders>
            <w:shd w:val="clear" w:color="000000" w:fill="FFFFFF"/>
            <w:noWrap/>
            <w:vAlign w:val="center"/>
            <w:hideMark/>
          </w:tcPr>
          <w:p w14:paraId="30466D26" w14:textId="0358462E" w:rsidR="00506233" w:rsidRPr="00030CCC" w:rsidRDefault="00506233" w:rsidP="00AA3455">
            <w:pPr>
              <w:rPr>
                <w:rFonts w:ascii="Arial" w:hAnsi="Arial" w:cs="Arial"/>
                <w:color w:val="000000"/>
                <w:sz w:val="18"/>
                <w:szCs w:val="18"/>
                <w:lang w:val="en-GB" w:eastAsia="en-CA"/>
              </w:rPr>
            </w:pPr>
            <w:r w:rsidRPr="00030CCC">
              <w:rPr>
                <w:rFonts w:ascii="Arial" w:hAnsi="Arial" w:cs="Arial"/>
                <w:color w:val="000000"/>
                <w:sz w:val="18"/>
                <w:szCs w:val="18"/>
                <w:lang w:val="en-GB" w:eastAsia="en-CA"/>
              </w:rPr>
              <w:t>Insurance</w:t>
            </w:r>
          </w:p>
        </w:tc>
        <w:tc>
          <w:tcPr>
            <w:tcW w:w="1157" w:type="dxa"/>
            <w:tcBorders>
              <w:top w:val="nil"/>
              <w:left w:val="nil"/>
              <w:bottom w:val="nil"/>
              <w:right w:val="nil"/>
            </w:tcBorders>
            <w:shd w:val="clear" w:color="000000" w:fill="FFFFFF"/>
            <w:noWrap/>
            <w:vAlign w:val="center"/>
            <w:hideMark/>
          </w:tcPr>
          <w:p w14:paraId="18D60A32" w14:textId="23077051" w:rsidR="00506233" w:rsidRPr="00030CCC" w:rsidRDefault="00030CCC" w:rsidP="00566644">
            <w:pPr>
              <w:jc w:val="right"/>
              <w:rPr>
                <w:rFonts w:ascii="Arial" w:hAnsi="Arial" w:cs="Arial"/>
                <w:color w:val="000000"/>
                <w:sz w:val="18"/>
                <w:szCs w:val="18"/>
                <w:lang w:val="en-GB" w:eastAsia="en-CA"/>
              </w:rPr>
            </w:pPr>
            <w:r>
              <w:rPr>
                <w:rFonts w:ascii="Arial" w:hAnsi="Arial" w:cs="Arial"/>
                <w:color w:val="000000"/>
                <w:sz w:val="18"/>
                <w:szCs w:val="18"/>
                <w:lang w:val="en-GB" w:eastAsia="en-CA"/>
              </w:rPr>
              <w:t xml:space="preserve">  </w:t>
            </w:r>
            <w:r w:rsidR="00506233" w:rsidRPr="00030CCC">
              <w:rPr>
                <w:rFonts w:ascii="Arial" w:hAnsi="Arial" w:cs="Arial"/>
                <w:color w:val="000000"/>
                <w:sz w:val="18"/>
                <w:szCs w:val="18"/>
                <w:lang w:val="en-GB" w:eastAsia="en-CA"/>
              </w:rPr>
              <w:t xml:space="preserve">85 </w:t>
            </w:r>
          </w:p>
        </w:tc>
        <w:tc>
          <w:tcPr>
            <w:tcW w:w="1170" w:type="dxa"/>
            <w:tcBorders>
              <w:top w:val="nil"/>
              <w:left w:val="nil"/>
              <w:bottom w:val="nil"/>
              <w:right w:val="nil"/>
            </w:tcBorders>
            <w:shd w:val="clear" w:color="000000" w:fill="FFFFFF"/>
            <w:noWrap/>
            <w:vAlign w:val="center"/>
            <w:hideMark/>
          </w:tcPr>
          <w:p w14:paraId="6651ED43" w14:textId="6F6C8EB1" w:rsidR="00506233" w:rsidRPr="00030CCC" w:rsidRDefault="00030CCC" w:rsidP="00566644">
            <w:pPr>
              <w:jc w:val="right"/>
              <w:rPr>
                <w:rFonts w:ascii="Arial" w:hAnsi="Arial" w:cs="Arial"/>
                <w:color w:val="000000"/>
                <w:sz w:val="18"/>
                <w:szCs w:val="18"/>
                <w:lang w:val="en-GB" w:eastAsia="en-CA"/>
              </w:rPr>
            </w:pPr>
            <w:r>
              <w:rPr>
                <w:rFonts w:ascii="Arial" w:hAnsi="Arial" w:cs="Arial"/>
                <w:color w:val="000000"/>
                <w:sz w:val="18"/>
                <w:szCs w:val="18"/>
                <w:lang w:val="en-GB" w:eastAsia="en-CA"/>
              </w:rPr>
              <w:t xml:space="preserve">  </w:t>
            </w:r>
            <w:r w:rsidR="00506233" w:rsidRPr="00030CCC">
              <w:rPr>
                <w:rFonts w:ascii="Arial" w:hAnsi="Arial" w:cs="Arial"/>
                <w:color w:val="000000"/>
                <w:sz w:val="18"/>
                <w:szCs w:val="18"/>
                <w:lang w:val="en-GB" w:eastAsia="en-CA"/>
              </w:rPr>
              <w:t xml:space="preserve">70 </w:t>
            </w:r>
          </w:p>
        </w:tc>
      </w:tr>
      <w:tr w:rsidR="0018518F" w:rsidRPr="00030CCC" w14:paraId="66623CC7" w14:textId="77777777" w:rsidTr="004D5873">
        <w:trPr>
          <w:trHeight w:val="20"/>
          <w:jc w:val="center"/>
        </w:trPr>
        <w:tc>
          <w:tcPr>
            <w:tcW w:w="1930" w:type="dxa"/>
            <w:tcBorders>
              <w:top w:val="nil"/>
              <w:left w:val="nil"/>
              <w:bottom w:val="nil"/>
              <w:right w:val="nil"/>
            </w:tcBorders>
            <w:shd w:val="clear" w:color="000000" w:fill="FFFFFF"/>
            <w:noWrap/>
            <w:vAlign w:val="center"/>
            <w:hideMark/>
          </w:tcPr>
          <w:p w14:paraId="02C14340" w14:textId="32AB1024" w:rsidR="00506233" w:rsidRPr="00030CCC" w:rsidRDefault="00506233" w:rsidP="00AA3455">
            <w:pPr>
              <w:rPr>
                <w:rFonts w:ascii="Arial" w:hAnsi="Arial" w:cs="Arial"/>
                <w:color w:val="000000"/>
                <w:sz w:val="18"/>
                <w:szCs w:val="18"/>
                <w:lang w:val="en-GB" w:eastAsia="en-CA"/>
              </w:rPr>
            </w:pPr>
            <w:r w:rsidRPr="00030CCC">
              <w:rPr>
                <w:rFonts w:ascii="Arial" w:hAnsi="Arial" w:cs="Arial"/>
                <w:color w:val="000000"/>
                <w:sz w:val="18"/>
                <w:szCs w:val="18"/>
                <w:lang w:val="en-GB" w:eastAsia="en-CA"/>
              </w:rPr>
              <w:t xml:space="preserve">Total </w:t>
            </w:r>
            <w:r w:rsidR="00CC020C">
              <w:rPr>
                <w:rFonts w:ascii="Arial" w:hAnsi="Arial" w:cs="Arial"/>
                <w:color w:val="000000"/>
                <w:sz w:val="18"/>
                <w:szCs w:val="18"/>
                <w:lang w:val="en-GB" w:eastAsia="en-CA"/>
              </w:rPr>
              <w:t>equity</w:t>
            </w:r>
          </w:p>
        </w:tc>
        <w:tc>
          <w:tcPr>
            <w:tcW w:w="1298" w:type="dxa"/>
            <w:tcBorders>
              <w:top w:val="single" w:sz="4" w:space="0" w:color="auto"/>
              <w:left w:val="nil"/>
              <w:bottom w:val="nil"/>
              <w:right w:val="nil"/>
            </w:tcBorders>
            <w:shd w:val="clear" w:color="000000" w:fill="FFFFFF"/>
            <w:noWrap/>
            <w:vAlign w:val="center"/>
            <w:hideMark/>
          </w:tcPr>
          <w:p w14:paraId="4B3DA339" w14:textId="02D9C0AF" w:rsidR="00506233" w:rsidRPr="00030CCC" w:rsidRDefault="00506233" w:rsidP="00566644">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 xml:space="preserve">5,497 </w:t>
            </w:r>
          </w:p>
        </w:tc>
        <w:tc>
          <w:tcPr>
            <w:tcW w:w="1220" w:type="dxa"/>
            <w:tcBorders>
              <w:top w:val="single" w:sz="4" w:space="0" w:color="auto"/>
              <w:left w:val="nil"/>
              <w:bottom w:val="nil"/>
              <w:right w:val="nil"/>
            </w:tcBorders>
            <w:shd w:val="clear" w:color="000000" w:fill="FFFFFF"/>
            <w:noWrap/>
            <w:vAlign w:val="center"/>
            <w:hideMark/>
          </w:tcPr>
          <w:p w14:paraId="16ABABA9" w14:textId="13517361" w:rsidR="00506233" w:rsidRPr="00030CCC" w:rsidRDefault="00506233" w:rsidP="00566644">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 xml:space="preserve">5,427 </w:t>
            </w:r>
          </w:p>
        </w:tc>
        <w:tc>
          <w:tcPr>
            <w:tcW w:w="267" w:type="dxa"/>
            <w:tcBorders>
              <w:top w:val="nil"/>
              <w:left w:val="nil"/>
              <w:bottom w:val="nil"/>
              <w:right w:val="nil"/>
            </w:tcBorders>
            <w:shd w:val="clear" w:color="000000" w:fill="FFFFFF"/>
            <w:noWrap/>
            <w:hideMark/>
          </w:tcPr>
          <w:p w14:paraId="52E536BA" w14:textId="77777777" w:rsidR="00506233" w:rsidRPr="00030CCC" w:rsidRDefault="00506233" w:rsidP="00711928">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2305" w:type="dxa"/>
            <w:tcBorders>
              <w:top w:val="nil"/>
              <w:left w:val="nil"/>
              <w:bottom w:val="nil"/>
              <w:right w:val="nil"/>
            </w:tcBorders>
            <w:shd w:val="clear" w:color="000000" w:fill="FFFFFF"/>
            <w:noWrap/>
            <w:vAlign w:val="center"/>
            <w:hideMark/>
          </w:tcPr>
          <w:p w14:paraId="3E717096" w14:textId="438D7D17" w:rsidR="00506233" w:rsidRPr="00030CCC" w:rsidRDefault="00506233" w:rsidP="00AA3455">
            <w:pPr>
              <w:rPr>
                <w:rFonts w:ascii="Arial" w:hAnsi="Arial" w:cs="Arial"/>
                <w:color w:val="000000"/>
                <w:sz w:val="18"/>
                <w:szCs w:val="18"/>
                <w:lang w:val="en-GB" w:eastAsia="en-CA"/>
              </w:rPr>
            </w:pPr>
            <w:r w:rsidRPr="00030CCC">
              <w:rPr>
                <w:rFonts w:ascii="Arial" w:hAnsi="Arial" w:cs="Arial"/>
                <w:color w:val="000000"/>
                <w:sz w:val="18"/>
                <w:szCs w:val="18"/>
                <w:lang w:val="en-GB" w:eastAsia="en-CA"/>
              </w:rPr>
              <w:t>Interest expense</w:t>
            </w:r>
          </w:p>
        </w:tc>
        <w:tc>
          <w:tcPr>
            <w:tcW w:w="1157" w:type="dxa"/>
            <w:tcBorders>
              <w:top w:val="nil"/>
              <w:left w:val="nil"/>
              <w:bottom w:val="nil"/>
              <w:right w:val="nil"/>
            </w:tcBorders>
            <w:shd w:val="clear" w:color="000000" w:fill="FFFFFF"/>
            <w:noWrap/>
            <w:vAlign w:val="center"/>
            <w:hideMark/>
          </w:tcPr>
          <w:p w14:paraId="20F8FD5D" w14:textId="67970806" w:rsidR="00506233" w:rsidRPr="00030CCC" w:rsidRDefault="00030CCC" w:rsidP="00566644">
            <w:pPr>
              <w:jc w:val="right"/>
              <w:rPr>
                <w:rFonts w:ascii="Arial" w:hAnsi="Arial" w:cs="Arial"/>
                <w:color w:val="000000"/>
                <w:sz w:val="18"/>
                <w:szCs w:val="18"/>
                <w:lang w:val="en-GB" w:eastAsia="en-CA"/>
              </w:rPr>
            </w:pPr>
            <w:r>
              <w:rPr>
                <w:rFonts w:ascii="Arial" w:hAnsi="Arial" w:cs="Arial"/>
                <w:color w:val="000000"/>
                <w:sz w:val="18"/>
                <w:szCs w:val="18"/>
                <w:lang w:val="en-GB" w:eastAsia="en-CA"/>
              </w:rPr>
              <w:t xml:space="preserve">  </w:t>
            </w:r>
            <w:r w:rsidR="00506233" w:rsidRPr="00030CCC">
              <w:rPr>
                <w:rFonts w:ascii="Arial" w:hAnsi="Arial" w:cs="Arial"/>
                <w:color w:val="000000"/>
                <w:sz w:val="18"/>
                <w:szCs w:val="18"/>
                <w:lang w:val="en-GB" w:eastAsia="en-CA"/>
              </w:rPr>
              <w:t xml:space="preserve">8 </w:t>
            </w:r>
          </w:p>
        </w:tc>
        <w:tc>
          <w:tcPr>
            <w:tcW w:w="1170" w:type="dxa"/>
            <w:tcBorders>
              <w:top w:val="nil"/>
              <w:left w:val="nil"/>
              <w:bottom w:val="nil"/>
              <w:right w:val="nil"/>
            </w:tcBorders>
            <w:shd w:val="clear" w:color="000000" w:fill="FFFFFF"/>
            <w:noWrap/>
            <w:vAlign w:val="center"/>
            <w:hideMark/>
          </w:tcPr>
          <w:p w14:paraId="0B1CAE95" w14:textId="281BAAF1" w:rsidR="00506233" w:rsidRPr="00030CCC" w:rsidRDefault="00030CCC" w:rsidP="00566644">
            <w:pPr>
              <w:jc w:val="right"/>
              <w:rPr>
                <w:rFonts w:ascii="Arial" w:hAnsi="Arial" w:cs="Arial"/>
                <w:color w:val="000000"/>
                <w:sz w:val="18"/>
                <w:szCs w:val="18"/>
                <w:lang w:val="en-GB" w:eastAsia="en-CA"/>
              </w:rPr>
            </w:pPr>
            <w:r>
              <w:rPr>
                <w:rFonts w:ascii="Arial" w:hAnsi="Arial" w:cs="Arial"/>
                <w:color w:val="000000"/>
                <w:sz w:val="18"/>
                <w:szCs w:val="18"/>
                <w:lang w:val="en-GB" w:eastAsia="en-CA"/>
              </w:rPr>
              <w:t xml:space="preserve">  </w:t>
            </w:r>
            <w:r w:rsidR="00506233" w:rsidRPr="00030CCC">
              <w:rPr>
                <w:rFonts w:ascii="Arial" w:hAnsi="Arial" w:cs="Arial"/>
                <w:color w:val="000000"/>
                <w:sz w:val="18"/>
                <w:szCs w:val="18"/>
                <w:lang w:val="en-GB" w:eastAsia="en-CA"/>
              </w:rPr>
              <w:t xml:space="preserve">11 </w:t>
            </w:r>
          </w:p>
        </w:tc>
      </w:tr>
      <w:tr w:rsidR="0018518F" w:rsidRPr="00030CCC" w14:paraId="43E2143F" w14:textId="77777777" w:rsidTr="004D5873">
        <w:trPr>
          <w:trHeight w:val="20"/>
          <w:jc w:val="center"/>
        </w:trPr>
        <w:tc>
          <w:tcPr>
            <w:tcW w:w="1930" w:type="dxa"/>
            <w:tcBorders>
              <w:top w:val="nil"/>
              <w:left w:val="nil"/>
              <w:bottom w:val="nil"/>
              <w:right w:val="nil"/>
            </w:tcBorders>
            <w:shd w:val="clear" w:color="000000" w:fill="FFFFFF"/>
            <w:noWrap/>
            <w:vAlign w:val="center"/>
            <w:hideMark/>
          </w:tcPr>
          <w:p w14:paraId="61C29667" w14:textId="77777777" w:rsidR="00506233" w:rsidRPr="00030CCC" w:rsidRDefault="00506233" w:rsidP="00AA3455">
            <w:pPr>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1298" w:type="dxa"/>
            <w:tcBorders>
              <w:top w:val="nil"/>
              <w:left w:val="nil"/>
              <w:bottom w:val="nil"/>
              <w:right w:val="nil"/>
            </w:tcBorders>
            <w:shd w:val="clear" w:color="000000" w:fill="FFFFFF"/>
            <w:noWrap/>
            <w:vAlign w:val="center"/>
            <w:hideMark/>
          </w:tcPr>
          <w:p w14:paraId="0110CDC8" w14:textId="77777777" w:rsidR="00506233" w:rsidRPr="00030CCC" w:rsidRDefault="00506233" w:rsidP="00566644">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1220" w:type="dxa"/>
            <w:tcBorders>
              <w:top w:val="nil"/>
              <w:left w:val="nil"/>
              <w:bottom w:val="nil"/>
              <w:right w:val="nil"/>
            </w:tcBorders>
            <w:shd w:val="clear" w:color="000000" w:fill="FFFFFF"/>
            <w:noWrap/>
            <w:vAlign w:val="center"/>
            <w:hideMark/>
          </w:tcPr>
          <w:p w14:paraId="7CB31565" w14:textId="77777777" w:rsidR="00506233" w:rsidRPr="00030CCC" w:rsidRDefault="00506233" w:rsidP="00566644">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267" w:type="dxa"/>
            <w:tcBorders>
              <w:top w:val="nil"/>
              <w:left w:val="nil"/>
              <w:bottom w:val="nil"/>
              <w:right w:val="nil"/>
            </w:tcBorders>
            <w:shd w:val="clear" w:color="000000" w:fill="FFFFFF"/>
            <w:noWrap/>
            <w:hideMark/>
          </w:tcPr>
          <w:p w14:paraId="7D48B62E" w14:textId="77777777" w:rsidR="00506233" w:rsidRPr="00030CCC" w:rsidRDefault="00506233" w:rsidP="00711928">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2305" w:type="dxa"/>
            <w:tcBorders>
              <w:top w:val="nil"/>
              <w:left w:val="nil"/>
              <w:bottom w:val="nil"/>
              <w:right w:val="nil"/>
            </w:tcBorders>
            <w:shd w:val="clear" w:color="000000" w:fill="FFFFFF"/>
            <w:noWrap/>
            <w:vAlign w:val="center"/>
            <w:hideMark/>
          </w:tcPr>
          <w:p w14:paraId="6981FD11" w14:textId="1C7A9592" w:rsidR="00506233" w:rsidRPr="00030CCC" w:rsidRDefault="00506233" w:rsidP="00AA3455">
            <w:pPr>
              <w:rPr>
                <w:rFonts w:ascii="Arial" w:hAnsi="Arial" w:cs="Arial"/>
                <w:color w:val="000000"/>
                <w:sz w:val="18"/>
                <w:szCs w:val="18"/>
                <w:lang w:val="en-GB" w:eastAsia="en-CA"/>
              </w:rPr>
            </w:pPr>
            <w:r w:rsidRPr="00030CCC">
              <w:rPr>
                <w:rFonts w:ascii="Arial" w:hAnsi="Arial" w:cs="Arial"/>
                <w:color w:val="000000"/>
                <w:sz w:val="18"/>
                <w:szCs w:val="18"/>
                <w:lang w:val="en-GB" w:eastAsia="en-CA"/>
              </w:rPr>
              <w:t>Office and IT</w:t>
            </w:r>
          </w:p>
        </w:tc>
        <w:tc>
          <w:tcPr>
            <w:tcW w:w="1157" w:type="dxa"/>
            <w:tcBorders>
              <w:top w:val="nil"/>
              <w:left w:val="nil"/>
              <w:bottom w:val="nil"/>
              <w:right w:val="nil"/>
            </w:tcBorders>
            <w:shd w:val="clear" w:color="000000" w:fill="FFFFFF"/>
            <w:noWrap/>
            <w:vAlign w:val="center"/>
            <w:hideMark/>
          </w:tcPr>
          <w:p w14:paraId="3AD666D8" w14:textId="4879B472" w:rsidR="00506233" w:rsidRPr="00030CCC" w:rsidRDefault="00030CCC" w:rsidP="00566644">
            <w:pPr>
              <w:jc w:val="right"/>
              <w:rPr>
                <w:rFonts w:ascii="Arial" w:hAnsi="Arial" w:cs="Arial"/>
                <w:color w:val="000000"/>
                <w:sz w:val="18"/>
                <w:szCs w:val="18"/>
                <w:lang w:val="en-GB" w:eastAsia="en-CA"/>
              </w:rPr>
            </w:pPr>
            <w:r>
              <w:rPr>
                <w:rFonts w:ascii="Arial" w:hAnsi="Arial" w:cs="Arial"/>
                <w:color w:val="000000"/>
                <w:sz w:val="18"/>
                <w:szCs w:val="18"/>
                <w:lang w:val="en-GB" w:eastAsia="en-CA"/>
              </w:rPr>
              <w:t xml:space="preserve">  </w:t>
            </w:r>
            <w:r w:rsidR="00506233" w:rsidRPr="00030CCC">
              <w:rPr>
                <w:rFonts w:ascii="Arial" w:hAnsi="Arial" w:cs="Arial"/>
                <w:color w:val="000000"/>
                <w:sz w:val="18"/>
                <w:szCs w:val="18"/>
                <w:lang w:val="en-GB" w:eastAsia="en-CA"/>
              </w:rPr>
              <w:t xml:space="preserve">82 </w:t>
            </w:r>
          </w:p>
        </w:tc>
        <w:tc>
          <w:tcPr>
            <w:tcW w:w="1170" w:type="dxa"/>
            <w:tcBorders>
              <w:top w:val="nil"/>
              <w:left w:val="nil"/>
              <w:bottom w:val="nil"/>
              <w:right w:val="nil"/>
            </w:tcBorders>
            <w:shd w:val="clear" w:color="000000" w:fill="FFFFFF"/>
            <w:noWrap/>
            <w:vAlign w:val="center"/>
            <w:hideMark/>
          </w:tcPr>
          <w:p w14:paraId="4E343500" w14:textId="000C4B8A" w:rsidR="00506233" w:rsidRPr="00030CCC" w:rsidRDefault="00030CCC" w:rsidP="00566644">
            <w:pPr>
              <w:jc w:val="right"/>
              <w:rPr>
                <w:rFonts w:ascii="Arial" w:hAnsi="Arial" w:cs="Arial"/>
                <w:color w:val="000000"/>
                <w:sz w:val="18"/>
                <w:szCs w:val="18"/>
                <w:lang w:val="en-GB" w:eastAsia="en-CA"/>
              </w:rPr>
            </w:pPr>
            <w:r>
              <w:rPr>
                <w:rFonts w:ascii="Arial" w:hAnsi="Arial" w:cs="Arial"/>
                <w:color w:val="000000"/>
                <w:sz w:val="18"/>
                <w:szCs w:val="18"/>
                <w:lang w:val="en-GB" w:eastAsia="en-CA"/>
              </w:rPr>
              <w:t xml:space="preserve">  </w:t>
            </w:r>
            <w:r w:rsidR="00506233" w:rsidRPr="00030CCC">
              <w:rPr>
                <w:rFonts w:ascii="Arial" w:hAnsi="Arial" w:cs="Arial"/>
                <w:color w:val="000000"/>
                <w:sz w:val="18"/>
                <w:szCs w:val="18"/>
                <w:lang w:val="en-GB" w:eastAsia="en-CA"/>
              </w:rPr>
              <w:t xml:space="preserve">70 </w:t>
            </w:r>
          </w:p>
        </w:tc>
      </w:tr>
      <w:tr w:rsidR="0018518F" w:rsidRPr="00030CCC" w14:paraId="63B30F6E" w14:textId="77777777" w:rsidTr="004D5873">
        <w:trPr>
          <w:trHeight w:val="20"/>
          <w:jc w:val="center"/>
        </w:trPr>
        <w:tc>
          <w:tcPr>
            <w:tcW w:w="1930" w:type="dxa"/>
            <w:tcBorders>
              <w:top w:val="nil"/>
              <w:left w:val="nil"/>
              <w:bottom w:val="nil"/>
              <w:right w:val="nil"/>
            </w:tcBorders>
            <w:shd w:val="clear" w:color="000000" w:fill="FFFFFF"/>
            <w:noWrap/>
            <w:vAlign w:val="center"/>
            <w:hideMark/>
          </w:tcPr>
          <w:p w14:paraId="532F8728" w14:textId="7D234D2B" w:rsidR="00506233" w:rsidRPr="00030CCC" w:rsidRDefault="00506233" w:rsidP="00AA3455">
            <w:pPr>
              <w:rPr>
                <w:rFonts w:ascii="Arial" w:hAnsi="Arial" w:cs="Arial"/>
                <w:color w:val="000000"/>
                <w:sz w:val="18"/>
                <w:szCs w:val="18"/>
                <w:lang w:val="en-GB" w:eastAsia="en-CA"/>
              </w:rPr>
            </w:pPr>
            <w:r w:rsidRPr="00030CCC">
              <w:rPr>
                <w:rFonts w:ascii="Arial" w:hAnsi="Arial" w:cs="Arial"/>
                <w:color w:val="000000"/>
                <w:sz w:val="18"/>
                <w:szCs w:val="18"/>
                <w:lang w:val="en-GB" w:eastAsia="en-CA"/>
              </w:rPr>
              <w:t xml:space="preserve">Total </w:t>
            </w:r>
            <w:r w:rsidR="00CC020C">
              <w:rPr>
                <w:rFonts w:ascii="Arial" w:hAnsi="Arial" w:cs="Arial"/>
                <w:color w:val="000000"/>
                <w:sz w:val="18"/>
                <w:szCs w:val="18"/>
                <w:lang w:val="en-GB" w:eastAsia="en-CA"/>
              </w:rPr>
              <w:t>liabilities and equity</w:t>
            </w:r>
          </w:p>
        </w:tc>
        <w:tc>
          <w:tcPr>
            <w:tcW w:w="1298" w:type="dxa"/>
            <w:tcBorders>
              <w:top w:val="single" w:sz="4" w:space="0" w:color="auto"/>
              <w:left w:val="nil"/>
              <w:bottom w:val="double" w:sz="6" w:space="0" w:color="auto"/>
              <w:right w:val="nil"/>
            </w:tcBorders>
            <w:shd w:val="clear" w:color="000000" w:fill="FFFFFF"/>
            <w:noWrap/>
            <w:vAlign w:val="center"/>
            <w:hideMark/>
          </w:tcPr>
          <w:p w14:paraId="6160F44D" w14:textId="1F1F9835" w:rsidR="00506233" w:rsidRPr="00030CCC" w:rsidRDefault="00506233" w:rsidP="00566644">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 xml:space="preserve">8,212 </w:t>
            </w:r>
          </w:p>
        </w:tc>
        <w:tc>
          <w:tcPr>
            <w:tcW w:w="1220" w:type="dxa"/>
            <w:tcBorders>
              <w:top w:val="single" w:sz="4" w:space="0" w:color="auto"/>
              <w:left w:val="nil"/>
              <w:bottom w:val="double" w:sz="6" w:space="0" w:color="auto"/>
              <w:right w:val="nil"/>
            </w:tcBorders>
            <w:shd w:val="clear" w:color="000000" w:fill="FFFFFF"/>
            <w:noWrap/>
            <w:vAlign w:val="center"/>
            <w:hideMark/>
          </w:tcPr>
          <w:p w14:paraId="5F8927F4" w14:textId="67EA480B" w:rsidR="00506233" w:rsidRPr="00030CCC" w:rsidRDefault="00506233" w:rsidP="00566644">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 xml:space="preserve"> 7,725 </w:t>
            </w:r>
          </w:p>
        </w:tc>
        <w:tc>
          <w:tcPr>
            <w:tcW w:w="267" w:type="dxa"/>
            <w:tcBorders>
              <w:top w:val="nil"/>
              <w:left w:val="nil"/>
              <w:bottom w:val="nil"/>
              <w:right w:val="nil"/>
            </w:tcBorders>
            <w:shd w:val="clear" w:color="000000" w:fill="FFFFFF"/>
            <w:noWrap/>
            <w:hideMark/>
          </w:tcPr>
          <w:p w14:paraId="2BCEB0C1" w14:textId="77777777" w:rsidR="00506233" w:rsidRPr="00030CCC" w:rsidRDefault="00506233" w:rsidP="00711928">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2305" w:type="dxa"/>
            <w:tcBorders>
              <w:top w:val="nil"/>
              <w:left w:val="nil"/>
              <w:bottom w:val="nil"/>
              <w:right w:val="nil"/>
            </w:tcBorders>
            <w:shd w:val="clear" w:color="000000" w:fill="FFFFFF"/>
            <w:noWrap/>
            <w:vAlign w:val="center"/>
            <w:hideMark/>
          </w:tcPr>
          <w:p w14:paraId="335FB248" w14:textId="4E546CC5" w:rsidR="00506233" w:rsidRPr="00030CCC" w:rsidRDefault="00506233" w:rsidP="00AA3455">
            <w:pPr>
              <w:rPr>
                <w:rFonts w:ascii="Arial" w:hAnsi="Arial" w:cs="Arial"/>
                <w:color w:val="000000"/>
                <w:sz w:val="18"/>
                <w:szCs w:val="18"/>
                <w:lang w:val="en-GB" w:eastAsia="en-CA"/>
              </w:rPr>
            </w:pPr>
            <w:r w:rsidRPr="00030CCC">
              <w:rPr>
                <w:rFonts w:ascii="Arial" w:hAnsi="Arial" w:cs="Arial"/>
                <w:color w:val="000000"/>
                <w:sz w:val="18"/>
                <w:szCs w:val="18"/>
                <w:lang w:val="en-GB" w:eastAsia="en-CA"/>
              </w:rPr>
              <w:t xml:space="preserve">Salaries and </w:t>
            </w:r>
            <w:r w:rsidR="00203F82">
              <w:rPr>
                <w:rFonts w:ascii="Arial" w:hAnsi="Arial" w:cs="Arial"/>
                <w:color w:val="000000"/>
                <w:sz w:val="18"/>
                <w:szCs w:val="18"/>
                <w:lang w:val="en-GB" w:eastAsia="en-CA"/>
              </w:rPr>
              <w:t>wages</w:t>
            </w:r>
          </w:p>
        </w:tc>
        <w:tc>
          <w:tcPr>
            <w:tcW w:w="1157" w:type="dxa"/>
            <w:tcBorders>
              <w:top w:val="nil"/>
              <w:left w:val="nil"/>
              <w:bottom w:val="nil"/>
              <w:right w:val="nil"/>
            </w:tcBorders>
            <w:shd w:val="clear" w:color="000000" w:fill="FFFFFF"/>
            <w:noWrap/>
            <w:vAlign w:val="center"/>
            <w:hideMark/>
          </w:tcPr>
          <w:p w14:paraId="794749A5" w14:textId="17DDAF0A" w:rsidR="00506233" w:rsidRPr="00030CCC" w:rsidRDefault="00030CCC" w:rsidP="00566644">
            <w:pPr>
              <w:jc w:val="right"/>
              <w:rPr>
                <w:rFonts w:ascii="Arial" w:hAnsi="Arial" w:cs="Arial"/>
                <w:color w:val="000000"/>
                <w:sz w:val="18"/>
                <w:szCs w:val="18"/>
                <w:lang w:val="en-GB" w:eastAsia="en-CA"/>
              </w:rPr>
            </w:pPr>
            <w:r>
              <w:rPr>
                <w:rFonts w:ascii="Arial" w:hAnsi="Arial" w:cs="Arial"/>
                <w:color w:val="000000"/>
                <w:sz w:val="18"/>
                <w:szCs w:val="18"/>
                <w:lang w:val="en-GB" w:eastAsia="en-CA"/>
              </w:rPr>
              <w:t xml:space="preserve">  </w:t>
            </w:r>
            <w:r w:rsidR="00506233" w:rsidRPr="00030CCC">
              <w:rPr>
                <w:rFonts w:ascii="Arial" w:hAnsi="Arial" w:cs="Arial"/>
                <w:color w:val="000000"/>
                <w:sz w:val="18"/>
                <w:szCs w:val="18"/>
                <w:lang w:val="en-GB" w:eastAsia="en-CA"/>
              </w:rPr>
              <w:t xml:space="preserve">3,900 </w:t>
            </w:r>
          </w:p>
        </w:tc>
        <w:tc>
          <w:tcPr>
            <w:tcW w:w="1170" w:type="dxa"/>
            <w:tcBorders>
              <w:top w:val="nil"/>
              <w:left w:val="nil"/>
              <w:bottom w:val="nil"/>
              <w:right w:val="nil"/>
            </w:tcBorders>
            <w:shd w:val="clear" w:color="000000" w:fill="FFFFFF"/>
            <w:noWrap/>
            <w:vAlign w:val="center"/>
            <w:hideMark/>
          </w:tcPr>
          <w:p w14:paraId="3EE148CF" w14:textId="2E90D492" w:rsidR="00506233" w:rsidRPr="00030CCC" w:rsidRDefault="00030CCC" w:rsidP="00566644">
            <w:pPr>
              <w:jc w:val="right"/>
              <w:rPr>
                <w:rFonts w:ascii="Arial" w:hAnsi="Arial" w:cs="Arial"/>
                <w:color w:val="000000"/>
                <w:sz w:val="18"/>
                <w:szCs w:val="18"/>
                <w:lang w:val="en-GB" w:eastAsia="en-CA"/>
              </w:rPr>
            </w:pPr>
            <w:r>
              <w:rPr>
                <w:rFonts w:ascii="Arial" w:hAnsi="Arial" w:cs="Arial"/>
                <w:color w:val="000000"/>
                <w:sz w:val="18"/>
                <w:szCs w:val="18"/>
                <w:lang w:val="en-GB" w:eastAsia="en-CA"/>
              </w:rPr>
              <w:t xml:space="preserve">  </w:t>
            </w:r>
            <w:r w:rsidR="00506233" w:rsidRPr="00030CCC">
              <w:rPr>
                <w:rFonts w:ascii="Arial" w:hAnsi="Arial" w:cs="Arial"/>
                <w:color w:val="000000"/>
                <w:sz w:val="18"/>
                <w:szCs w:val="18"/>
                <w:lang w:val="en-GB" w:eastAsia="en-CA"/>
              </w:rPr>
              <w:t xml:space="preserve">3,750 </w:t>
            </w:r>
          </w:p>
        </w:tc>
      </w:tr>
      <w:tr w:rsidR="0018518F" w:rsidRPr="00030CCC" w14:paraId="00B12B13" w14:textId="77777777" w:rsidTr="004D5873">
        <w:trPr>
          <w:trHeight w:val="20"/>
          <w:jc w:val="center"/>
        </w:trPr>
        <w:tc>
          <w:tcPr>
            <w:tcW w:w="1930" w:type="dxa"/>
            <w:tcBorders>
              <w:top w:val="nil"/>
              <w:left w:val="nil"/>
              <w:bottom w:val="nil"/>
              <w:right w:val="nil"/>
            </w:tcBorders>
            <w:shd w:val="clear" w:color="000000" w:fill="FFFFFF"/>
            <w:noWrap/>
            <w:hideMark/>
          </w:tcPr>
          <w:p w14:paraId="6763CDD1" w14:textId="77777777" w:rsidR="00506233" w:rsidRPr="00030CCC" w:rsidRDefault="00506233" w:rsidP="00711928">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1298" w:type="dxa"/>
            <w:tcBorders>
              <w:top w:val="nil"/>
              <w:left w:val="nil"/>
              <w:bottom w:val="nil"/>
              <w:right w:val="nil"/>
            </w:tcBorders>
            <w:shd w:val="clear" w:color="000000" w:fill="FFFFFF"/>
            <w:noWrap/>
            <w:hideMark/>
          </w:tcPr>
          <w:p w14:paraId="7ADBC97A" w14:textId="77777777" w:rsidR="00506233" w:rsidRPr="00030CCC" w:rsidRDefault="00506233" w:rsidP="00711928">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1220" w:type="dxa"/>
            <w:tcBorders>
              <w:top w:val="nil"/>
              <w:left w:val="nil"/>
              <w:bottom w:val="nil"/>
              <w:right w:val="nil"/>
            </w:tcBorders>
            <w:shd w:val="clear" w:color="000000" w:fill="FFFFFF"/>
            <w:noWrap/>
            <w:hideMark/>
          </w:tcPr>
          <w:p w14:paraId="5CCD4581" w14:textId="77777777" w:rsidR="00506233" w:rsidRPr="00030CCC" w:rsidRDefault="00506233" w:rsidP="00711928">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267" w:type="dxa"/>
            <w:tcBorders>
              <w:top w:val="nil"/>
              <w:left w:val="nil"/>
              <w:bottom w:val="nil"/>
              <w:right w:val="nil"/>
            </w:tcBorders>
            <w:shd w:val="clear" w:color="000000" w:fill="FFFFFF"/>
            <w:noWrap/>
            <w:hideMark/>
          </w:tcPr>
          <w:p w14:paraId="49F04D30" w14:textId="77777777" w:rsidR="00506233" w:rsidRPr="00030CCC" w:rsidRDefault="00506233" w:rsidP="00711928">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2305" w:type="dxa"/>
            <w:tcBorders>
              <w:top w:val="nil"/>
              <w:left w:val="nil"/>
              <w:bottom w:val="nil"/>
              <w:right w:val="nil"/>
            </w:tcBorders>
            <w:shd w:val="clear" w:color="000000" w:fill="FFFFFF"/>
            <w:noWrap/>
            <w:vAlign w:val="center"/>
            <w:hideMark/>
          </w:tcPr>
          <w:p w14:paraId="22CE16C9" w14:textId="0537B8E3" w:rsidR="00506233" w:rsidRPr="00030CCC" w:rsidRDefault="00506233" w:rsidP="00AA3455">
            <w:pPr>
              <w:rPr>
                <w:rFonts w:ascii="Arial" w:hAnsi="Arial" w:cs="Arial"/>
                <w:color w:val="000000"/>
                <w:sz w:val="18"/>
                <w:szCs w:val="18"/>
                <w:lang w:val="en-GB" w:eastAsia="en-CA"/>
              </w:rPr>
            </w:pPr>
            <w:r w:rsidRPr="00030CCC">
              <w:rPr>
                <w:rFonts w:ascii="Arial" w:hAnsi="Arial" w:cs="Arial"/>
                <w:color w:val="000000"/>
                <w:sz w:val="18"/>
                <w:szCs w:val="18"/>
                <w:lang w:val="en-GB" w:eastAsia="en-CA"/>
              </w:rPr>
              <w:t xml:space="preserve">Memberships and </w:t>
            </w:r>
            <w:r w:rsidR="00203F82">
              <w:rPr>
                <w:rFonts w:ascii="Arial" w:hAnsi="Arial" w:cs="Arial"/>
                <w:color w:val="000000"/>
                <w:sz w:val="18"/>
                <w:szCs w:val="18"/>
                <w:lang w:val="en-GB" w:eastAsia="en-CA"/>
              </w:rPr>
              <w:t>certifications</w:t>
            </w:r>
          </w:p>
        </w:tc>
        <w:tc>
          <w:tcPr>
            <w:tcW w:w="1157" w:type="dxa"/>
            <w:tcBorders>
              <w:top w:val="nil"/>
              <w:left w:val="nil"/>
              <w:bottom w:val="nil"/>
              <w:right w:val="nil"/>
            </w:tcBorders>
            <w:shd w:val="clear" w:color="000000" w:fill="FFFFFF"/>
            <w:noWrap/>
            <w:vAlign w:val="center"/>
            <w:hideMark/>
          </w:tcPr>
          <w:p w14:paraId="574CE985" w14:textId="45BC99C2" w:rsidR="00506233" w:rsidRPr="00030CCC" w:rsidRDefault="00030CCC" w:rsidP="00566644">
            <w:pPr>
              <w:jc w:val="right"/>
              <w:rPr>
                <w:rFonts w:ascii="Arial" w:hAnsi="Arial" w:cs="Arial"/>
                <w:color w:val="000000"/>
                <w:sz w:val="18"/>
                <w:szCs w:val="18"/>
                <w:lang w:val="en-GB" w:eastAsia="en-CA"/>
              </w:rPr>
            </w:pPr>
            <w:r>
              <w:rPr>
                <w:rFonts w:ascii="Arial" w:hAnsi="Arial" w:cs="Arial"/>
                <w:color w:val="000000"/>
                <w:sz w:val="18"/>
                <w:szCs w:val="18"/>
                <w:lang w:val="en-GB" w:eastAsia="en-CA"/>
              </w:rPr>
              <w:t xml:space="preserve">  </w:t>
            </w:r>
            <w:r w:rsidR="00506233" w:rsidRPr="00030CCC">
              <w:rPr>
                <w:rFonts w:ascii="Arial" w:hAnsi="Arial" w:cs="Arial"/>
                <w:color w:val="000000"/>
                <w:sz w:val="18"/>
                <w:szCs w:val="18"/>
                <w:lang w:val="en-GB" w:eastAsia="en-CA"/>
              </w:rPr>
              <w:t xml:space="preserve">140 </w:t>
            </w:r>
          </w:p>
        </w:tc>
        <w:tc>
          <w:tcPr>
            <w:tcW w:w="1170" w:type="dxa"/>
            <w:tcBorders>
              <w:top w:val="nil"/>
              <w:left w:val="nil"/>
              <w:bottom w:val="nil"/>
              <w:right w:val="nil"/>
            </w:tcBorders>
            <w:shd w:val="clear" w:color="000000" w:fill="FFFFFF"/>
            <w:noWrap/>
            <w:vAlign w:val="center"/>
            <w:hideMark/>
          </w:tcPr>
          <w:p w14:paraId="3CA77E9D" w14:textId="6F637147" w:rsidR="00506233" w:rsidRPr="00030CCC" w:rsidRDefault="00030CCC" w:rsidP="00566644">
            <w:pPr>
              <w:jc w:val="right"/>
              <w:rPr>
                <w:rFonts w:ascii="Arial" w:hAnsi="Arial" w:cs="Arial"/>
                <w:color w:val="000000"/>
                <w:sz w:val="18"/>
                <w:szCs w:val="18"/>
                <w:lang w:val="en-GB" w:eastAsia="en-CA"/>
              </w:rPr>
            </w:pPr>
            <w:r>
              <w:rPr>
                <w:rFonts w:ascii="Arial" w:hAnsi="Arial" w:cs="Arial"/>
                <w:color w:val="000000"/>
                <w:sz w:val="18"/>
                <w:szCs w:val="18"/>
                <w:lang w:val="en-GB" w:eastAsia="en-CA"/>
              </w:rPr>
              <w:t xml:space="preserve">  </w:t>
            </w:r>
            <w:r w:rsidR="00506233" w:rsidRPr="00030CCC">
              <w:rPr>
                <w:rFonts w:ascii="Arial" w:hAnsi="Arial" w:cs="Arial"/>
                <w:color w:val="000000"/>
                <w:sz w:val="18"/>
                <w:szCs w:val="18"/>
                <w:lang w:val="en-GB" w:eastAsia="en-CA"/>
              </w:rPr>
              <w:t xml:space="preserve">110 </w:t>
            </w:r>
          </w:p>
        </w:tc>
      </w:tr>
      <w:tr w:rsidR="0018518F" w:rsidRPr="00030CCC" w14:paraId="3F12619B" w14:textId="77777777" w:rsidTr="004D5873">
        <w:trPr>
          <w:trHeight w:val="20"/>
          <w:jc w:val="center"/>
        </w:trPr>
        <w:tc>
          <w:tcPr>
            <w:tcW w:w="1930" w:type="dxa"/>
            <w:tcBorders>
              <w:top w:val="nil"/>
              <w:left w:val="nil"/>
              <w:bottom w:val="nil"/>
              <w:right w:val="nil"/>
            </w:tcBorders>
            <w:shd w:val="clear" w:color="000000" w:fill="FFFFFF"/>
            <w:noWrap/>
            <w:hideMark/>
          </w:tcPr>
          <w:p w14:paraId="27CE29CE" w14:textId="77777777" w:rsidR="00506233" w:rsidRPr="00030CCC" w:rsidRDefault="00506233" w:rsidP="00711928">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1298" w:type="dxa"/>
            <w:tcBorders>
              <w:top w:val="nil"/>
              <w:left w:val="nil"/>
              <w:bottom w:val="nil"/>
              <w:right w:val="nil"/>
            </w:tcBorders>
            <w:shd w:val="clear" w:color="000000" w:fill="FFFFFF"/>
            <w:noWrap/>
            <w:hideMark/>
          </w:tcPr>
          <w:p w14:paraId="2B269CA1" w14:textId="77777777" w:rsidR="00506233" w:rsidRPr="00030CCC" w:rsidRDefault="00506233" w:rsidP="00711928">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1220" w:type="dxa"/>
            <w:tcBorders>
              <w:top w:val="nil"/>
              <w:left w:val="nil"/>
              <w:bottom w:val="nil"/>
              <w:right w:val="nil"/>
            </w:tcBorders>
            <w:shd w:val="clear" w:color="000000" w:fill="FFFFFF"/>
            <w:noWrap/>
            <w:hideMark/>
          </w:tcPr>
          <w:p w14:paraId="035394D6" w14:textId="77777777" w:rsidR="00506233" w:rsidRPr="00030CCC" w:rsidRDefault="00506233" w:rsidP="00711928">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267" w:type="dxa"/>
            <w:tcBorders>
              <w:top w:val="nil"/>
              <w:left w:val="nil"/>
              <w:bottom w:val="nil"/>
              <w:right w:val="nil"/>
            </w:tcBorders>
            <w:shd w:val="clear" w:color="000000" w:fill="FFFFFF"/>
            <w:noWrap/>
            <w:hideMark/>
          </w:tcPr>
          <w:p w14:paraId="38818463" w14:textId="77777777" w:rsidR="00506233" w:rsidRPr="00030CCC" w:rsidRDefault="00506233" w:rsidP="00711928">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2305" w:type="dxa"/>
            <w:tcBorders>
              <w:top w:val="nil"/>
              <w:left w:val="nil"/>
              <w:bottom w:val="nil"/>
              <w:right w:val="nil"/>
            </w:tcBorders>
            <w:shd w:val="clear" w:color="000000" w:fill="FFFFFF"/>
            <w:noWrap/>
            <w:vAlign w:val="center"/>
            <w:hideMark/>
          </w:tcPr>
          <w:p w14:paraId="5BC0935C" w14:textId="54FDADC6" w:rsidR="00506233" w:rsidRPr="00030CCC" w:rsidRDefault="00506233" w:rsidP="00AA3455">
            <w:pPr>
              <w:rPr>
                <w:rFonts w:ascii="Arial" w:hAnsi="Arial" w:cs="Arial"/>
                <w:color w:val="000000"/>
                <w:sz w:val="18"/>
                <w:szCs w:val="18"/>
                <w:lang w:val="en-GB" w:eastAsia="en-CA"/>
              </w:rPr>
            </w:pPr>
            <w:r w:rsidRPr="00030CCC">
              <w:rPr>
                <w:rFonts w:ascii="Arial" w:hAnsi="Arial" w:cs="Arial"/>
                <w:color w:val="000000"/>
                <w:sz w:val="18"/>
                <w:szCs w:val="18"/>
                <w:lang w:val="en-GB" w:eastAsia="en-CA"/>
              </w:rPr>
              <w:t xml:space="preserve">Travel and </w:t>
            </w:r>
            <w:r w:rsidR="00574061">
              <w:rPr>
                <w:rFonts w:ascii="Arial" w:hAnsi="Arial" w:cs="Arial"/>
                <w:color w:val="000000"/>
                <w:sz w:val="18"/>
                <w:szCs w:val="18"/>
                <w:lang w:val="en-GB" w:eastAsia="en-CA"/>
              </w:rPr>
              <w:t>transport</w:t>
            </w:r>
          </w:p>
        </w:tc>
        <w:tc>
          <w:tcPr>
            <w:tcW w:w="1157" w:type="dxa"/>
            <w:tcBorders>
              <w:top w:val="nil"/>
              <w:left w:val="nil"/>
              <w:bottom w:val="nil"/>
              <w:right w:val="nil"/>
            </w:tcBorders>
            <w:shd w:val="clear" w:color="000000" w:fill="FFFFFF"/>
            <w:noWrap/>
            <w:vAlign w:val="center"/>
            <w:hideMark/>
          </w:tcPr>
          <w:p w14:paraId="05E20ADD" w14:textId="1EDD8681" w:rsidR="00506233" w:rsidRPr="00030CCC" w:rsidRDefault="00506233" w:rsidP="00566644">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160</w:t>
            </w:r>
          </w:p>
        </w:tc>
        <w:tc>
          <w:tcPr>
            <w:tcW w:w="1170" w:type="dxa"/>
            <w:tcBorders>
              <w:top w:val="nil"/>
              <w:left w:val="nil"/>
              <w:bottom w:val="nil"/>
              <w:right w:val="nil"/>
            </w:tcBorders>
            <w:shd w:val="clear" w:color="000000" w:fill="FFFFFF"/>
            <w:noWrap/>
            <w:vAlign w:val="center"/>
            <w:hideMark/>
          </w:tcPr>
          <w:p w14:paraId="4BC77CFA" w14:textId="7C7ABA3A" w:rsidR="00506233" w:rsidRPr="00030CCC" w:rsidRDefault="00506233" w:rsidP="00566644">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130</w:t>
            </w:r>
          </w:p>
        </w:tc>
      </w:tr>
      <w:tr w:rsidR="0018518F" w:rsidRPr="00030CCC" w14:paraId="0C79E15F" w14:textId="77777777" w:rsidTr="004D5873">
        <w:trPr>
          <w:trHeight w:val="20"/>
          <w:jc w:val="center"/>
        </w:trPr>
        <w:tc>
          <w:tcPr>
            <w:tcW w:w="1930" w:type="dxa"/>
            <w:tcBorders>
              <w:top w:val="nil"/>
              <w:left w:val="nil"/>
              <w:bottom w:val="nil"/>
              <w:right w:val="nil"/>
            </w:tcBorders>
            <w:shd w:val="clear" w:color="000000" w:fill="FFFFFF"/>
            <w:noWrap/>
            <w:hideMark/>
          </w:tcPr>
          <w:p w14:paraId="3F374888" w14:textId="77777777" w:rsidR="00506233" w:rsidRPr="00030CCC" w:rsidRDefault="00506233" w:rsidP="00711928">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1298" w:type="dxa"/>
            <w:tcBorders>
              <w:top w:val="nil"/>
              <w:left w:val="nil"/>
              <w:bottom w:val="nil"/>
              <w:right w:val="nil"/>
            </w:tcBorders>
            <w:shd w:val="clear" w:color="000000" w:fill="FFFFFF"/>
            <w:noWrap/>
            <w:hideMark/>
          </w:tcPr>
          <w:p w14:paraId="46E65F59" w14:textId="77777777" w:rsidR="00506233" w:rsidRPr="00030CCC" w:rsidRDefault="00506233" w:rsidP="00711928">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1220" w:type="dxa"/>
            <w:tcBorders>
              <w:top w:val="nil"/>
              <w:left w:val="nil"/>
              <w:bottom w:val="nil"/>
              <w:right w:val="nil"/>
            </w:tcBorders>
            <w:shd w:val="clear" w:color="000000" w:fill="FFFFFF"/>
            <w:noWrap/>
            <w:hideMark/>
          </w:tcPr>
          <w:p w14:paraId="0EE4C049" w14:textId="77777777" w:rsidR="00506233" w:rsidRPr="00030CCC" w:rsidRDefault="00506233" w:rsidP="00711928">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267" w:type="dxa"/>
            <w:tcBorders>
              <w:top w:val="nil"/>
              <w:left w:val="nil"/>
              <w:bottom w:val="nil"/>
              <w:right w:val="nil"/>
            </w:tcBorders>
            <w:shd w:val="clear" w:color="000000" w:fill="FFFFFF"/>
            <w:noWrap/>
            <w:hideMark/>
          </w:tcPr>
          <w:p w14:paraId="78B17A05" w14:textId="77777777" w:rsidR="00506233" w:rsidRPr="00030CCC" w:rsidRDefault="00506233" w:rsidP="00711928">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2305" w:type="dxa"/>
            <w:tcBorders>
              <w:top w:val="nil"/>
              <w:left w:val="nil"/>
              <w:bottom w:val="nil"/>
              <w:right w:val="nil"/>
            </w:tcBorders>
            <w:shd w:val="clear" w:color="000000" w:fill="FFFFFF"/>
            <w:noWrap/>
            <w:vAlign w:val="center"/>
            <w:hideMark/>
          </w:tcPr>
          <w:p w14:paraId="4BA31949" w14:textId="48165443" w:rsidR="00506233" w:rsidRPr="00030CCC" w:rsidRDefault="00506233" w:rsidP="00AA3455">
            <w:pPr>
              <w:rPr>
                <w:rFonts w:ascii="Arial" w:hAnsi="Arial" w:cs="Arial"/>
                <w:color w:val="000000"/>
                <w:sz w:val="18"/>
                <w:szCs w:val="18"/>
                <w:lang w:val="en-GB" w:eastAsia="en-CA"/>
              </w:rPr>
            </w:pPr>
            <w:r w:rsidRPr="00030CCC">
              <w:rPr>
                <w:rFonts w:ascii="Arial" w:hAnsi="Arial" w:cs="Arial"/>
                <w:color w:val="000000"/>
                <w:sz w:val="18"/>
                <w:szCs w:val="18"/>
                <w:lang w:val="en-GB" w:eastAsia="en-CA"/>
              </w:rPr>
              <w:t>Utilities</w:t>
            </w:r>
          </w:p>
        </w:tc>
        <w:tc>
          <w:tcPr>
            <w:tcW w:w="1157" w:type="dxa"/>
            <w:tcBorders>
              <w:top w:val="nil"/>
              <w:left w:val="nil"/>
              <w:bottom w:val="nil"/>
              <w:right w:val="nil"/>
            </w:tcBorders>
            <w:shd w:val="clear" w:color="000000" w:fill="FFFFFF"/>
            <w:noWrap/>
            <w:vAlign w:val="center"/>
            <w:hideMark/>
          </w:tcPr>
          <w:p w14:paraId="4B0DEEF1" w14:textId="1CC7FBDB" w:rsidR="00506233" w:rsidRPr="00030CCC" w:rsidRDefault="00506233" w:rsidP="00566644">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95</w:t>
            </w:r>
          </w:p>
        </w:tc>
        <w:tc>
          <w:tcPr>
            <w:tcW w:w="1170" w:type="dxa"/>
            <w:tcBorders>
              <w:top w:val="nil"/>
              <w:left w:val="nil"/>
              <w:bottom w:val="nil"/>
              <w:right w:val="nil"/>
            </w:tcBorders>
            <w:shd w:val="clear" w:color="000000" w:fill="FFFFFF"/>
            <w:noWrap/>
            <w:vAlign w:val="center"/>
            <w:hideMark/>
          </w:tcPr>
          <w:p w14:paraId="70948331" w14:textId="406BDAA3" w:rsidR="00506233" w:rsidRPr="00030CCC" w:rsidRDefault="00506233" w:rsidP="00566644">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90</w:t>
            </w:r>
          </w:p>
        </w:tc>
      </w:tr>
      <w:tr w:rsidR="0018518F" w:rsidRPr="00030CCC" w14:paraId="5E58DA2D" w14:textId="77777777" w:rsidTr="004D5873">
        <w:trPr>
          <w:trHeight w:val="20"/>
          <w:jc w:val="center"/>
        </w:trPr>
        <w:tc>
          <w:tcPr>
            <w:tcW w:w="1930" w:type="dxa"/>
            <w:tcBorders>
              <w:top w:val="nil"/>
              <w:left w:val="nil"/>
              <w:bottom w:val="nil"/>
              <w:right w:val="nil"/>
            </w:tcBorders>
            <w:shd w:val="clear" w:color="000000" w:fill="FFFFFF"/>
            <w:noWrap/>
            <w:hideMark/>
          </w:tcPr>
          <w:p w14:paraId="3AC7A2A6" w14:textId="77777777" w:rsidR="00E03F45" w:rsidRPr="00030CCC" w:rsidRDefault="00E03F45" w:rsidP="00711928">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1298" w:type="dxa"/>
            <w:tcBorders>
              <w:top w:val="nil"/>
              <w:left w:val="nil"/>
              <w:bottom w:val="nil"/>
              <w:right w:val="nil"/>
            </w:tcBorders>
            <w:shd w:val="clear" w:color="000000" w:fill="FFFFFF"/>
            <w:noWrap/>
            <w:hideMark/>
          </w:tcPr>
          <w:p w14:paraId="17B7896F" w14:textId="77777777" w:rsidR="00E03F45" w:rsidRPr="00030CCC" w:rsidRDefault="00E03F45" w:rsidP="00711928">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1220" w:type="dxa"/>
            <w:tcBorders>
              <w:top w:val="nil"/>
              <w:left w:val="nil"/>
              <w:bottom w:val="nil"/>
              <w:right w:val="nil"/>
            </w:tcBorders>
            <w:shd w:val="clear" w:color="000000" w:fill="FFFFFF"/>
            <w:noWrap/>
            <w:hideMark/>
          </w:tcPr>
          <w:p w14:paraId="7720139B" w14:textId="77777777" w:rsidR="00E03F45" w:rsidRPr="00030CCC" w:rsidRDefault="00E03F45" w:rsidP="00711928">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267" w:type="dxa"/>
            <w:tcBorders>
              <w:top w:val="nil"/>
              <w:left w:val="nil"/>
              <w:bottom w:val="nil"/>
              <w:right w:val="nil"/>
            </w:tcBorders>
            <w:shd w:val="clear" w:color="000000" w:fill="FFFFFF"/>
            <w:noWrap/>
            <w:hideMark/>
          </w:tcPr>
          <w:p w14:paraId="249D0890" w14:textId="77777777" w:rsidR="00E03F45" w:rsidRPr="00030CCC" w:rsidRDefault="00E03F45" w:rsidP="00711928">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2305" w:type="dxa"/>
            <w:tcBorders>
              <w:top w:val="nil"/>
              <w:left w:val="nil"/>
              <w:bottom w:val="nil"/>
              <w:right w:val="nil"/>
            </w:tcBorders>
            <w:shd w:val="clear" w:color="000000" w:fill="FFFFFF"/>
            <w:noWrap/>
            <w:vAlign w:val="center"/>
            <w:hideMark/>
          </w:tcPr>
          <w:p w14:paraId="375E3B7A" w14:textId="45B2D9A4" w:rsidR="00E03F45" w:rsidRPr="00030CCC" w:rsidRDefault="00E03F45" w:rsidP="00AA3455">
            <w:pPr>
              <w:rPr>
                <w:rFonts w:ascii="Arial" w:hAnsi="Arial" w:cs="Arial"/>
                <w:color w:val="000000"/>
                <w:sz w:val="18"/>
                <w:szCs w:val="18"/>
                <w:lang w:val="en-GB" w:eastAsia="en-CA"/>
              </w:rPr>
            </w:pPr>
            <w:r w:rsidRPr="00030CCC">
              <w:rPr>
                <w:rFonts w:ascii="Arial" w:hAnsi="Arial" w:cs="Arial"/>
                <w:b/>
                <w:bCs/>
                <w:color w:val="000000"/>
                <w:sz w:val="18"/>
                <w:szCs w:val="18"/>
                <w:lang w:val="en-GB" w:eastAsia="en-CA"/>
              </w:rPr>
              <w:t>Total Expenses</w:t>
            </w:r>
          </w:p>
        </w:tc>
        <w:tc>
          <w:tcPr>
            <w:tcW w:w="1157" w:type="dxa"/>
            <w:tcBorders>
              <w:top w:val="single" w:sz="4" w:space="0" w:color="auto"/>
              <w:left w:val="nil"/>
              <w:bottom w:val="nil"/>
              <w:right w:val="nil"/>
            </w:tcBorders>
            <w:shd w:val="clear" w:color="000000" w:fill="FFFFFF"/>
            <w:noWrap/>
            <w:hideMark/>
          </w:tcPr>
          <w:p w14:paraId="351C95E1" w14:textId="23005DDF" w:rsidR="00E03F45" w:rsidRPr="00030CCC" w:rsidRDefault="00030CCC" w:rsidP="00711928">
            <w:pPr>
              <w:jc w:val="right"/>
              <w:rPr>
                <w:rFonts w:ascii="Arial" w:hAnsi="Arial" w:cs="Arial"/>
                <w:color w:val="000000"/>
                <w:sz w:val="18"/>
                <w:szCs w:val="18"/>
                <w:lang w:val="en-GB" w:eastAsia="en-CA"/>
              </w:rPr>
            </w:pPr>
            <w:r>
              <w:rPr>
                <w:rFonts w:ascii="Arial" w:hAnsi="Arial" w:cs="Arial"/>
                <w:color w:val="000000"/>
                <w:sz w:val="18"/>
                <w:szCs w:val="18"/>
                <w:lang w:val="en-GB" w:eastAsia="en-CA"/>
              </w:rPr>
              <w:t xml:space="preserve">  </w:t>
            </w:r>
            <w:r w:rsidR="00E03F45" w:rsidRPr="00030CCC">
              <w:rPr>
                <w:rFonts w:ascii="Arial" w:hAnsi="Arial" w:cs="Arial"/>
                <w:color w:val="000000"/>
                <w:sz w:val="18"/>
                <w:szCs w:val="18"/>
                <w:lang w:val="en-GB" w:eastAsia="en-CA"/>
              </w:rPr>
              <w:t xml:space="preserve">5,203 </w:t>
            </w:r>
          </w:p>
        </w:tc>
        <w:tc>
          <w:tcPr>
            <w:tcW w:w="1170" w:type="dxa"/>
            <w:tcBorders>
              <w:top w:val="single" w:sz="4" w:space="0" w:color="auto"/>
              <w:left w:val="nil"/>
              <w:bottom w:val="nil"/>
              <w:right w:val="nil"/>
            </w:tcBorders>
            <w:shd w:val="clear" w:color="000000" w:fill="FFFFFF"/>
            <w:noWrap/>
            <w:hideMark/>
          </w:tcPr>
          <w:p w14:paraId="24AEBB6C" w14:textId="601DFECA" w:rsidR="00E03F45" w:rsidRPr="00030CCC" w:rsidRDefault="00030CCC" w:rsidP="00711928">
            <w:pPr>
              <w:jc w:val="right"/>
              <w:rPr>
                <w:rFonts w:ascii="Arial" w:hAnsi="Arial" w:cs="Arial"/>
                <w:color w:val="000000"/>
                <w:sz w:val="18"/>
                <w:szCs w:val="18"/>
                <w:lang w:val="en-GB" w:eastAsia="en-CA"/>
              </w:rPr>
            </w:pPr>
            <w:r>
              <w:rPr>
                <w:rFonts w:ascii="Arial" w:hAnsi="Arial" w:cs="Arial"/>
                <w:color w:val="000000"/>
                <w:sz w:val="18"/>
                <w:szCs w:val="18"/>
                <w:lang w:val="en-GB" w:eastAsia="en-CA"/>
              </w:rPr>
              <w:t xml:space="preserve">  </w:t>
            </w:r>
            <w:r w:rsidR="00E03F45" w:rsidRPr="00030CCC">
              <w:rPr>
                <w:rFonts w:ascii="Arial" w:hAnsi="Arial" w:cs="Arial"/>
                <w:color w:val="000000"/>
                <w:sz w:val="18"/>
                <w:szCs w:val="18"/>
                <w:lang w:val="en-GB" w:eastAsia="en-CA"/>
              </w:rPr>
              <w:t xml:space="preserve">4,926 </w:t>
            </w:r>
          </w:p>
        </w:tc>
      </w:tr>
      <w:tr w:rsidR="0018518F" w:rsidRPr="00030CCC" w14:paraId="029B7B58" w14:textId="77777777" w:rsidTr="004D5873">
        <w:trPr>
          <w:trHeight w:val="20"/>
          <w:jc w:val="center"/>
        </w:trPr>
        <w:tc>
          <w:tcPr>
            <w:tcW w:w="1930" w:type="dxa"/>
            <w:tcBorders>
              <w:top w:val="nil"/>
              <w:left w:val="nil"/>
              <w:bottom w:val="nil"/>
              <w:right w:val="nil"/>
            </w:tcBorders>
            <w:shd w:val="clear" w:color="000000" w:fill="FFFFFF"/>
            <w:noWrap/>
            <w:hideMark/>
          </w:tcPr>
          <w:p w14:paraId="24A45C78" w14:textId="77777777" w:rsidR="00E03F45" w:rsidRPr="00030CCC" w:rsidRDefault="00E03F45" w:rsidP="00711928">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1298" w:type="dxa"/>
            <w:tcBorders>
              <w:top w:val="nil"/>
              <w:left w:val="nil"/>
              <w:bottom w:val="nil"/>
              <w:right w:val="nil"/>
            </w:tcBorders>
            <w:shd w:val="clear" w:color="000000" w:fill="FFFFFF"/>
            <w:noWrap/>
            <w:hideMark/>
          </w:tcPr>
          <w:p w14:paraId="507C318C" w14:textId="77777777" w:rsidR="00E03F45" w:rsidRPr="00030CCC" w:rsidRDefault="00E03F45" w:rsidP="00711928">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1220" w:type="dxa"/>
            <w:tcBorders>
              <w:top w:val="nil"/>
              <w:left w:val="nil"/>
              <w:bottom w:val="nil"/>
              <w:right w:val="nil"/>
            </w:tcBorders>
            <w:shd w:val="clear" w:color="000000" w:fill="FFFFFF"/>
            <w:noWrap/>
            <w:hideMark/>
          </w:tcPr>
          <w:p w14:paraId="4785AC6A" w14:textId="77777777" w:rsidR="00E03F45" w:rsidRPr="00030CCC" w:rsidRDefault="00E03F45" w:rsidP="00711928">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267" w:type="dxa"/>
            <w:tcBorders>
              <w:top w:val="nil"/>
              <w:left w:val="nil"/>
              <w:bottom w:val="nil"/>
              <w:right w:val="nil"/>
            </w:tcBorders>
            <w:shd w:val="clear" w:color="000000" w:fill="FFFFFF"/>
            <w:noWrap/>
            <w:hideMark/>
          </w:tcPr>
          <w:p w14:paraId="6E342F34" w14:textId="77777777" w:rsidR="00E03F45" w:rsidRPr="00030CCC" w:rsidRDefault="00E03F45" w:rsidP="00711928">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2305" w:type="dxa"/>
            <w:tcBorders>
              <w:top w:val="nil"/>
              <w:left w:val="nil"/>
              <w:bottom w:val="nil"/>
              <w:right w:val="nil"/>
            </w:tcBorders>
            <w:shd w:val="clear" w:color="000000" w:fill="FFFFFF"/>
            <w:noWrap/>
            <w:vAlign w:val="center"/>
            <w:hideMark/>
          </w:tcPr>
          <w:p w14:paraId="6303CFC8" w14:textId="1EB93FE0" w:rsidR="00E03F45" w:rsidRPr="00030CCC" w:rsidRDefault="00E03F45" w:rsidP="00AA3455">
            <w:pPr>
              <w:rPr>
                <w:rFonts w:ascii="Arial" w:hAnsi="Arial" w:cs="Arial"/>
                <w:b/>
                <w:bCs/>
                <w:color w:val="000000"/>
                <w:sz w:val="18"/>
                <w:szCs w:val="18"/>
                <w:lang w:val="en-GB" w:eastAsia="en-CA"/>
              </w:rPr>
            </w:pPr>
            <w:r w:rsidRPr="00030CCC">
              <w:rPr>
                <w:rFonts w:ascii="Arial" w:hAnsi="Arial" w:cs="Arial"/>
                <w:b/>
                <w:bCs/>
                <w:color w:val="000000"/>
                <w:sz w:val="18"/>
                <w:szCs w:val="18"/>
                <w:lang w:val="en-GB" w:eastAsia="en-CA"/>
              </w:rPr>
              <w:t>Net Income</w:t>
            </w:r>
          </w:p>
        </w:tc>
        <w:tc>
          <w:tcPr>
            <w:tcW w:w="1157" w:type="dxa"/>
            <w:tcBorders>
              <w:top w:val="nil"/>
              <w:left w:val="nil"/>
              <w:bottom w:val="nil"/>
              <w:right w:val="nil"/>
            </w:tcBorders>
            <w:shd w:val="clear" w:color="000000" w:fill="FFFFFF"/>
            <w:noWrap/>
            <w:hideMark/>
          </w:tcPr>
          <w:p w14:paraId="24470918" w14:textId="3D58D81A" w:rsidR="00E03F45" w:rsidRPr="00030CCC" w:rsidRDefault="00030CCC" w:rsidP="00711928">
            <w:pPr>
              <w:jc w:val="right"/>
              <w:rPr>
                <w:rFonts w:ascii="Arial" w:hAnsi="Arial" w:cs="Arial"/>
                <w:color w:val="000000"/>
                <w:sz w:val="18"/>
                <w:szCs w:val="18"/>
                <w:lang w:val="en-GB" w:eastAsia="en-CA"/>
              </w:rPr>
            </w:pPr>
            <w:r>
              <w:rPr>
                <w:rFonts w:ascii="Arial" w:hAnsi="Arial" w:cs="Arial"/>
                <w:color w:val="000000"/>
                <w:sz w:val="18"/>
                <w:szCs w:val="18"/>
                <w:lang w:val="en-GB" w:eastAsia="en-CA"/>
              </w:rPr>
              <w:t xml:space="preserve">  </w:t>
            </w:r>
            <w:r w:rsidR="00E03F45" w:rsidRPr="00030CCC">
              <w:rPr>
                <w:rFonts w:ascii="Arial" w:hAnsi="Arial" w:cs="Arial"/>
                <w:color w:val="000000"/>
                <w:sz w:val="18"/>
                <w:szCs w:val="18"/>
                <w:lang w:val="en-GB" w:eastAsia="en-CA"/>
              </w:rPr>
              <w:t xml:space="preserve">70 </w:t>
            </w:r>
          </w:p>
        </w:tc>
        <w:tc>
          <w:tcPr>
            <w:tcW w:w="1170" w:type="dxa"/>
            <w:tcBorders>
              <w:top w:val="nil"/>
              <w:left w:val="nil"/>
              <w:bottom w:val="nil"/>
              <w:right w:val="nil"/>
            </w:tcBorders>
            <w:shd w:val="clear" w:color="000000" w:fill="FFFFFF"/>
            <w:noWrap/>
            <w:hideMark/>
          </w:tcPr>
          <w:p w14:paraId="5434A49A" w14:textId="14673A83" w:rsidR="00E03F45" w:rsidRPr="00030CCC" w:rsidRDefault="00030CCC" w:rsidP="00711928">
            <w:pPr>
              <w:jc w:val="right"/>
              <w:rPr>
                <w:rFonts w:ascii="Arial" w:hAnsi="Arial" w:cs="Arial"/>
                <w:color w:val="000000"/>
                <w:sz w:val="18"/>
                <w:szCs w:val="18"/>
                <w:lang w:val="en-GB" w:eastAsia="en-CA"/>
              </w:rPr>
            </w:pPr>
            <w:r>
              <w:rPr>
                <w:rFonts w:ascii="Arial" w:hAnsi="Arial" w:cs="Arial"/>
                <w:color w:val="000000"/>
                <w:sz w:val="18"/>
                <w:szCs w:val="18"/>
                <w:lang w:val="en-GB" w:eastAsia="en-CA"/>
              </w:rPr>
              <w:t xml:space="preserve">  </w:t>
            </w:r>
            <w:r w:rsidR="00E03F45" w:rsidRPr="00030CCC">
              <w:rPr>
                <w:rFonts w:ascii="Arial" w:hAnsi="Arial" w:cs="Arial"/>
                <w:color w:val="000000"/>
                <w:sz w:val="18"/>
                <w:szCs w:val="18"/>
                <w:lang w:val="en-GB" w:eastAsia="en-CA"/>
              </w:rPr>
              <w:t xml:space="preserve">85 </w:t>
            </w:r>
          </w:p>
        </w:tc>
      </w:tr>
    </w:tbl>
    <w:p w14:paraId="3BE6C19C" w14:textId="4D10B1F8" w:rsidR="000D36B3" w:rsidRPr="00030CCC" w:rsidRDefault="000D36B3" w:rsidP="000D36B3">
      <w:pPr>
        <w:pStyle w:val="BodyTextMain"/>
        <w:rPr>
          <w:b/>
          <w:bCs/>
          <w:i/>
          <w:iCs/>
          <w:sz w:val="20"/>
          <w:szCs w:val="20"/>
          <w:lang w:val="en-GB"/>
        </w:rPr>
      </w:pPr>
      <w:r w:rsidRPr="00030CCC">
        <w:rPr>
          <w:lang w:val="en-GB"/>
        </w:rPr>
        <w:fldChar w:fldCharType="begin"/>
      </w:r>
      <w:r w:rsidRPr="00030CCC">
        <w:rPr>
          <w:lang w:val="en-GB"/>
        </w:rPr>
        <w:instrText xml:space="preserve"> LINK Excel.Sheet.12 "https://queensuca-my.sharepoint.com/personal/15rs35_queensu_ca/Documents/MSc%20and%20PhD/Projects/Teaching%20Cases/Clarke%20Building%20Supplies%20Ltd/CBSL%20Financial%20Statements.xlsx" "Combined FS!R3C2:R37C8" \a \f 4 \h  \* MERGEFORMAT </w:instrText>
      </w:r>
      <w:r w:rsidRPr="00030CCC">
        <w:rPr>
          <w:lang w:val="en-GB"/>
        </w:rPr>
        <w:fldChar w:fldCharType="separate"/>
      </w:r>
    </w:p>
    <w:p w14:paraId="0DB199DC" w14:textId="622F4DA6" w:rsidR="00720DD6" w:rsidRPr="0018518F" w:rsidRDefault="000D36B3" w:rsidP="000D36B3">
      <w:pPr>
        <w:rPr>
          <w:rFonts w:ascii="Arial" w:hAnsi="Arial" w:cs="Arial"/>
          <w:sz w:val="17"/>
          <w:szCs w:val="17"/>
          <w:lang w:val="en-GB"/>
        </w:rPr>
      </w:pPr>
      <w:r w:rsidRPr="00030CCC">
        <w:rPr>
          <w:lang w:val="en-GB"/>
        </w:rPr>
        <w:fldChar w:fldCharType="end"/>
      </w:r>
      <w:r w:rsidR="00720DD6" w:rsidRPr="0018518F">
        <w:rPr>
          <w:rFonts w:ascii="Arial" w:hAnsi="Arial" w:cs="Arial"/>
          <w:sz w:val="17"/>
          <w:szCs w:val="17"/>
          <w:lang w:val="en-GB"/>
        </w:rPr>
        <w:t xml:space="preserve">Note: HCR = home construction and renovation; </w:t>
      </w:r>
      <w:r w:rsidR="009C7879" w:rsidRPr="0018518F">
        <w:rPr>
          <w:rFonts w:ascii="Arial" w:hAnsi="Arial" w:cs="Arial"/>
          <w:sz w:val="17"/>
          <w:szCs w:val="17"/>
          <w:lang w:val="en-GB"/>
        </w:rPr>
        <w:t>IT = information technology</w:t>
      </w:r>
      <w:r w:rsidR="00FA4B61" w:rsidRPr="0018518F">
        <w:rPr>
          <w:rFonts w:ascii="Arial" w:hAnsi="Arial" w:cs="Arial"/>
          <w:sz w:val="17"/>
          <w:szCs w:val="17"/>
          <w:lang w:val="en-GB"/>
        </w:rPr>
        <w:t>.</w:t>
      </w:r>
    </w:p>
    <w:p w14:paraId="1B415685" w14:textId="25EAAB71" w:rsidR="00AA3455" w:rsidRDefault="00711928" w:rsidP="004D5873">
      <w:pPr>
        <w:rPr>
          <w:rFonts w:ascii="Arial" w:hAnsi="Arial" w:cs="Arial"/>
          <w:b/>
          <w:caps/>
          <w:lang w:val="en-GB"/>
        </w:rPr>
      </w:pPr>
      <w:r w:rsidRPr="00030CCC">
        <w:rPr>
          <w:rFonts w:ascii="Arial" w:hAnsi="Arial" w:cs="Arial"/>
          <w:color w:val="000000"/>
          <w:sz w:val="18"/>
          <w:szCs w:val="18"/>
          <w:lang w:val="en-GB" w:eastAsia="en-CA"/>
        </w:rPr>
        <w:t xml:space="preserve">Source: </w:t>
      </w:r>
      <w:r w:rsidR="00E5227C">
        <w:rPr>
          <w:rFonts w:ascii="Arial" w:hAnsi="Arial" w:cs="Arial"/>
          <w:color w:val="000000"/>
          <w:sz w:val="18"/>
          <w:szCs w:val="18"/>
          <w:lang w:val="en-GB" w:eastAsia="en-CA"/>
        </w:rPr>
        <w:t>Company files</w:t>
      </w:r>
      <w:r w:rsidR="009D6DBA">
        <w:rPr>
          <w:rFonts w:ascii="Arial" w:hAnsi="Arial" w:cs="Arial"/>
          <w:color w:val="000000"/>
          <w:sz w:val="18"/>
          <w:szCs w:val="18"/>
          <w:lang w:val="en-GB" w:eastAsia="en-CA"/>
        </w:rPr>
        <w:t xml:space="preserve">. </w:t>
      </w:r>
      <w:r w:rsidR="00AA3455">
        <w:rPr>
          <w:lang w:val="en-GB"/>
        </w:rPr>
        <w:br w:type="page"/>
      </w:r>
    </w:p>
    <w:p w14:paraId="2CDAA508" w14:textId="26B2E293" w:rsidR="000D36B3" w:rsidRPr="00030CCC" w:rsidRDefault="000D36B3" w:rsidP="003D725A">
      <w:pPr>
        <w:pStyle w:val="ExhibitHeading"/>
        <w:rPr>
          <w:lang w:val="en-GB"/>
        </w:rPr>
      </w:pPr>
      <w:r w:rsidRPr="00030CCC">
        <w:rPr>
          <w:lang w:val="en-GB"/>
        </w:rPr>
        <w:lastRenderedPageBreak/>
        <w:t xml:space="preserve">Exhibit </w:t>
      </w:r>
      <w:r w:rsidR="006C466C" w:rsidRPr="00030CCC">
        <w:rPr>
          <w:lang w:val="en-GB"/>
        </w:rPr>
        <w:fldChar w:fldCharType="begin"/>
      </w:r>
      <w:r w:rsidR="006C466C" w:rsidRPr="00030CCC">
        <w:rPr>
          <w:lang w:val="en-GB"/>
        </w:rPr>
        <w:instrText xml:space="preserve"> SEQ Figure \* ARABIC </w:instrText>
      </w:r>
      <w:r w:rsidR="006C466C" w:rsidRPr="00030CCC">
        <w:rPr>
          <w:lang w:val="en-GB"/>
        </w:rPr>
        <w:fldChar w:fldCharType="separate"/>
      </w:r>
      <w:r w:rsidR="00AA2048">
        <w:rPr>
          <w:noProof/>
          <w:lang w:val="en-GB"/>
        </w:rPr>
        <w:t>3</w:t>
      </w:r>
      <w:r w:rsidR="006C466C" w:rsidRPr="00030CCC">
        <w:rPr>
          <w:noProof/>
          <w:lang w:val="en-GB"/>
        </w:rPr>
        <w:fldChar w:fldCharType="end"/>
      </w:r>
      <w:r w:rsidRPr="00030CCC">
        <w:rPr>
          <w:lang w:val="en-GB"/>
        </w:rPr>
        <w:t xml:space="preserve">: </w:t>
      </w:r>
      <w:r w:rsidR="004E5967" w:rsidRPr="00030CCC">
        <w:rPr>
          <w:bCs/>
          <w:color w:val="000000"/>
          <w:lang w:val="en-GB" w:eastAsia="en-CA"/>
        </w:rPr>
        <w:t>Clarke Building and Supplies Limited</w:t>
      </w:r>
      <w:r w:rsidR="004E5967">
        <w:rPr>
          <w:lang w:val="en-GB"/>
        </w:rPr>
        <w:t>—</w:t>
      </w:r>
      <w:r w:rsidRPr="00030CCC">
        <w:rPr>
          <w:lang w:val="en-GB"/>
        </w:rPr>
        <w:t>Retail Revenue by Store</w:t>
      </w:r>
      <w:r w:rsidR="004E5967">
        <w:rPr>
          <w:lang w:val="en-GB"/>
        </w:rPr>
        <w:t>, 2018 (CA$ Thousands)</w:t>
      </w:r>
    </w:p>
    <w:p w14:paraId="2ADEE169" w14:textId="77777777" w:rsidR="00E03F45" w:rsidRPr="00030CCC" w:rsidRDefault="00E03F45" w:rsidP="000D36B3">
      <w:pPr>
        <w:rPr>
          <w:b/>
          <w:bCs/>
          <w:lang w:val="en-GB"/>
        </w:rPr>
      </w:pPr>
    </w:p>
    <w:tbl>
      <w:tblPr>
        <w:tblW w:w="72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134"/>
        <w:gridCol w:w="1250"/>
        <w:gridCol w:w="1427"/>
        <w:gridCol w:w="1150"/>
        <w:gridCol w:w="992"/>
      </w:tblGrid>
      <w:tr w:rsidR="0018518F" w:rsidRPr="00030CCC" w14:paraId="41109E71" w14:textId="77777777" w:rsidTr="00854214">
        <w:trPr>
          <w:trHeight w:val="361"/>
          <w:jc w:val="center"/>
        </w:trPr>
        <w:tc>
          <w:tcPr>
            <w:tcW w:w="1980" w:type="dxa"/>
            <w:tcBorders>
              <w:top w:val="nil"/>
              <w:left w:val="nil"/>
            </w:tcBorders>
            <w:shd w:val="clear" w:color="000000" w:fill="FFFFFF"/>
            <w:noWrap/>
            <w:vAlign w:val="bottom"/>
            <w:hideMark/>
          </w:tcPr>
          <w:p w14:paraId="17E87D80" w14:textId="77777777" w:rsidR="000D36B3" w:rsidRPr="00030CCC" w:rsidRDefault="000D36B3" w:rsidP="002D02AA">
            <w:pPr>
              <w:rPr>
                <w:rFonts w:ascii="Arial" w:hAnsi="Arial" w:cs="Arial"/>
                <w:color w:val="000000"/>
                <w:lang w:val="en-GB" w:eastAsia="en-CA"/>
              </w:rPr>
            </w:pPr>
            <w:r w:rsidRPr="00030CCC">
              <w:rPr>
                <w:rFonts w:ascii="Arial" w:hAnsi="Arial" w:cs="Arial"/>
                <w:color w:val="000000"/>
                <w:lang w:val="en-GB" w:eastAsia="en-CA"/>
              </w:rPr>
              <w:t> </w:t>
            </w:r>
          </w:p>
        </w:tc>
        <w:tc>
          <w:tcPr>
            <w:tcW w:w="1134" w:type="dxa"/>
            <w:shd w:val="clear" w:color="000000" w:fill="FFFFFF"/>
            <w:noWrap/>
            <w:vAlign w:val="center"/>
            <w:hideMark/>
          </w:tcPr>
          <w:p w14:paraId="4D235FCE" w14:textId="77777777" w:rsidR="000D36B3" w:rsidRPr="00030CCC" w:rsidRDefault="000D36B3" w:rsidP="00566644">
            <w:pPr>
              <w:jc w:val="center"/>
              <w:rPr>
                <w:rFonts w:ascii="Arial" w:hAnsi="Arial" w:cs="Arial"/>
                <w:b/>
                <w:bCs/>
                <w:color w:val="000000"/>
                <w:lang w:val="en-GB" w:eastAsia="en-CA"/>
              </w:rPr>
            </w:pPr>
            <w:r w:rsidRPr="00030CCC">
              <w:rPr>
                <w:rFonts w:ascii="Arial" w:hAnsi="Arial" w:cs="Arial"/>
                <w:b/>
                <w:bCs/>
                <w:color w:val="000000"/>
                <w:lang w:val="en-GB" w:eastAsia="en-CA"/>
              </w:rPr>
              <w:t>Corner Brook</w:t>
            </w:r>
          </w:p>
        </w:tc>
        <w:tc>
          <w:tcPr>
            <w:tcW w:w="1250" w:type="dxa"/>
            <w:shd w:val="clear" w:color="000000" w:fill="FFFFFF"/>
            <w:noWrap/>
            <w:vAlign w:val="center"/>
            <w:hideMark/>
          </w:tcPr>
          <w:p w14:paraId="611F468A" w14:textId="77777777" w:rsidR="000D36B3" w:rsidRPr="00030CCC" w:rsidRDefault="000D36B3" w:rsidP="00566644">
            <w:pPr>
              <w:jc w:val="center"/>
              <w:rPr>
                <w:rFonts w:ascii="Arial" w:hAnsi="Arial" w:cs="Arial"/>
                <w:b/>
                <w:bCs/>
                <w:color w:val="000000"/>
                <w:lang w:val="en-GB" w:eastAsia="en-CA"/>
              </w:rPr>
            </w:pPr>
            <w:r w:rsidRPr="00030CCC">
              <w:rPr>
                <w:rFonts w:ascii="Arial" w:hAnsi="Arial" w:cs="Arial"/>
                <w:b/>
                <w:bCs/>
                <w:color w:val="000000"/>
                <w:lang w:val="en-GB" w:eastAsia="en-CA"/>
              </w:rPr>
              <w:t>Springdale</w:t>
            </w:r>
          </w:p>
        </w:tc>
        <w:tc>
          <w:tcPr>
            <w:tcW w:w="1427" w:type="dxa"/>
            <w:shd w:val="clear" w:color="000000" w:fill="FFFFFF"/>
            <w:vAlign w:val="center"/>
            <w:hideMark/>
          </w:tcPr>
          <w:p w14:paraId="07E1FAC5" w14:textId="77777777" w:rsidR="000D36B3" w:rsidRPr="00030CCC" w:rsidRDefault="000D36B3" w:rsidP="00566644">
            <w:pPr>
              <w:jc w:val="center"/>
              <w:rPr>
                <w:rFonts w:ascii="Arial" w:hAnsi="Arial" w:cs="Arial"/>
                <w:b/>
                <w:bCs/>
                <w:color w:val="000000"/>
                <w:lang w:val="en-GB" w:eastAsia="en-CA"/>
              </w:rPr>
            </w:pPr>
            <w:r w:rsidRPr="00030CCC">
              <w:rPr>
                <w:rFonts w:ascii="Arial" w:hAnsi="Arial" w:cs="Arial"/>
                <w:b/>
                <w:bCs/>
                <w:color w:val="000000"/>
                <w:lang w:val="en-GB" w:eastAsia="en-CA"/>
              </w:rPr>
              <w:t>Grand Falls-Windsor</w:t>
            </w:r>
          </w:p>
        </w:tc>
        <w:tc>
          <w:tcPr>
            <w:tcW w:w="1150" w:type="dxa"/>
            <w:shd w:val="clear" w:color="000000" w:fill="FFFFFF"/>
            <w:noWrap/>
            <w:vAlign w:val="center"/>
            <w:hideMark/>
          </w:tcPr>
          <w:p w14:paraId="035E1ADB" w14:textId="77777777" w:rsidR="000D36B3" w:rsidRPr="00030CCC" w:rsidRDefault="000D36B3" w:rsidP="00566644">
            <w:pPr>
              <w:jc w:val="center"/>
              <w:rPr>
                <w:rFonts w:ascii="Arial" w:hAnsi="Arial" w:cs="Arial"/>
                <w:b/>
                <w:bCs/>
                <w:color w:val="000000"/>
                <w:lang w:val="en-GB" w:eastAsia="en-CA"/>
              </w:rPr>
            </w:pPr>
            <w:r w:rsidRPr="00030CCC">
              <w:rPr>
                <w:rFonts w:ascii="Arial" w:hAnsi="Arial" w:cs="Arial"/>
                <w:b/>
                <w:bCs/>
                <w:color w:val="000000"/>
                <w:lang w:val="en-GB" w:eastAsia="en-CA"/>
              </w:rPr>
              <w:t>Gander</w:t>
            </w:r>
          </w:p>
        </w:tc>
        <w:tc>
          <w:tcPr>
            <w:tcW w:w="992" w:type="dxa"/>
            <w:shd w:val="clear" w:color="000000" w:fill="FFFFFF"/>
            <w:noWrap/>
            <w:vAlign w:val="center"/>
            <w:hideMark/>
          </w:tcPr>
          <w:p w14:paraId="4C38FB61" w14:textId="77777777" w:rsidR="000D36B3" w:rsidRPr="00030CCC" w:rsidRDefault="000D36B3" w:rsidP="00566644">
            <w:pPr>
              <w:jc w:val="center"/>
              <w:rPr>
                <w:rFonts w:ascii="Arial" w:hAnsi="Arial" w:cs="Arial"/>
                <w:b/>
                <w:bCs/>
                <w:color w:val="000000"/>
                <w:lang w:val="en-GB" w:eastAsia="en-CA"/>
              </w:rPr>
            </w:pPr>
            <w:r w:rsidRPr="00030CCC">
              <w:rPr>
                <w:rFonts w:ascii="Arial" w:hAnsi="Arial" w:cs="Arial"/>
                <w:b/>
                <w:bCs/>
                <w:color w:val="000000"/>
                <w:lang w:val="en-GB" w:eastAsia="en-CA"/>
              </w:rPr>
              <w:t>Total</w:t>
            </w:r>
          </w:p>
        </w:tc>
      </w:tr>
      <w:tr w:rsidR="0018518F" w:rsidRPr="00030CCC" w14:paraId="6C7AC95B" w14:textId="77777777" w:rsidTr="00854214">
        <w:trPr>
          <w:trHeight w:val="314"/>
          <w:jc w:val="center"/>
        </w:trPr>
        <w:tc>
          <w:tcPr>
            <w:tcW w:w="1980" w:type="dxa"/>
            <w:shd w:val="clear" w:color="000000" w:fill="FFFFFF"/>
            <w:noWrap/>
            <w:vAlign w:val="center"/>
            <w:hideMark/>
          </w:tcPr>
          <w:p w14:paraId="359B259A" w14:textId="77777777" w:rsidR="000D36B3" w:rsidRPr="00030CCC" w:rsidRDefault="000D36B3" w:rsidP="00AA3455">
            <w:pPr>
              <w:rPr>
                <w:rFonts w:ascii="Arial" w:hAnsi="Arial" w:cs="Arial"/>
                <w:b/>
                <w:bCs/>
                <w:color w:val="000000"/>
                <w:lang w:val="en-GB" w:eastAsia="en-CA"/>
              </w:rPr>
            </w:pPr>
            <w:r w:rsidRPr="00030CCC">
              <w:rPr>
                <w:rFonts w:ascii="Arial" w:hAnsi="Arial" w:cs="Arial"/>
                <w:b/>
                <w:bCs/>
                <w:color w:val="000000"/>
                <w:lang w:val="en-GB" w:eastAsia="en-CA"/>
              </w:rPr>
              <w:t>Revenue</w:t>
            </w:r>
          </w:p>
        </w:tc>
        <w:tc>
          <w:tcPr>
            <w:tcW w:w="1134" w:type="dxa"/>
            <w:shd w:val="clear" w:color="000000" w:fill="FFFFFF"/>
            <w:noWrap/>
            <w:vAlign w:val="center"/>
            <w:hideMark/>
          </w:tcPr>
          <w:p w14:paraId="1BFE428A" w14:textId="77777777" w:rsidR="000D36B3" w:rsidRPr="00030CCC" w:rsidRDefault="000D36B3" w:rsidP="00566644">
            <w:pPr>
              <w:jc w:val="right"/>
              <w:rPr>
                <w:rFonts w:ascii="Arial" w:hAnsi="Arial" w:cs="Arial"/>
                <w:color w:val="000000"/>
                <w:lang w:val="en-GB" w:eastAsia="en-CA"/>
              </w:rPr>
            </w:pPr>
            <w:r w:rsidRPr="00030CCC">
              <w:rPr>
                <w:rFonts w:ascii="Arial" w:hAnsi="Arial" w:cs="Arial"/>
                <w:color w:val="000000"/>
                <w:lang w:val="en-GB" w:eastAsia="en-CA"/>
              </w:rPr>
              <w:t>3,780</w:t>
            </w:r>
          </w:p>
        </w:tc>
        <w:tc>
          <w:tcPr>
            <w:tcW w:w="1250" w:type="dxa"/>
            <w:shd w:val="clear" w:color="000000" w:fill="FFFFFF"/>
            <w:noWrap/>
            <w:vAlign w:val="center"/>
            <w:hideMark/>
          </w:tcPr>
          <w:p w14:paraId="044B6774" w14:textId="77777777" w:rsidR="000D36B3" w:rsidRPr="00030CCC" w:rsidRDefault="000D36B3" w:rsidP="00566644">
            <w:pPr>
              <w:jc w:val="right"/>
              <w:rPr>
                <w:rFonts w:ascii="Arial" w:hAnsi="Arial" w:cs="Arial"/>
                <w:color w:val="000000"/>
                <w:lang w:val="en-GB" w:eastAsia="en-CA"/>
              </w:rPr>
            </w:pPr>
            <w:r w:rsidRPr="00030CCC">
              <w:rPr>
                <w:rFonts w:ascii="Arial" w:hAnsi="Arial" w:cs="Arial"/>
                <w:color w:val="000000"/>
                <w:lang w:val="en-GB" w:eastAsia="en-CA"/>
              </w:rPr>
              <w:t>1,160</w:t>
            </w:r>
          </w:p>
        </w:tc>
        <w:tc>
          <w:tcPr>
            <w:tcW w:w="1427" w:type="dxa"/>
            <w:shd w:val="clear" w:color="000000" w:fill="FFFFFF"/>
            <w:noWrap/>
            <w:vAlign w:val="center"/>
            <w:hideMark/>
          </w:tcPr>
          <w:p w14:paraId="5BCC6CE9" w14:textId="77777777" w:rsidR="000D36B3" w:rsidRPr="00030CCC" w:rsidRDefault="000D36B3" w:rsidP="00566644">
            <w:pPr>
              <w:jc w:val="right"/>
              <w:rPr>
                <w:rFonts w:ascii="Arial" w:hAnsi="Arial" w:cs="Arial"/>
                <w:color w:val="000000"/>
                <w:lang w:val="en-GB" w:eastAsia="en-CA"/>
              </w:rPr>
            </w:pPr>
            <w:r w:rsidRPr="00030CCC">
              <w:rPr>
                <w:rFonts w:ascii="Arial" w:hAnsi="Arial" w:cs="Arial"/>
                <w:color w:val="000000"/>
                <w:lang w:val="en-GB" w:eastAsia="en-CA"/>
              </w:rPr>
              <w:t>2,210</w:t>
            </w:r>
          </w:p>
        </w:tc>
        <w:tc>
          <w:tcPr>
            <w:tcW w:w="1150" w:type="dxa"/>
            <w:shd w:val="clear" w:color="000000" w:fill="FFFFFF"/>
            <w:noWrap/>
            <w:vAlign w:val="center"/>
            <w:hideMark/>
          </w:tcPr>
          <w:p w14:paraId="4C7B0115" w14:textId="77777777" w:rsidR="000D36B3" w:rsidRPr="00030CCC" w:rsidRDefault="000D36B3" w:rsidP="00566644">
            <w:pPr>
              <w:jc w:val="right"/>
              <w:rPr>
                <w:rFonts w:ascii="Arial" w:hAnsi="Arial" w:cs="Arial"/>
                <w:color w:val="000000"/>
                <w:lang w:val="en-GB" w:eastAsia="en-CA"/>
              </w:rPr>
            </w:pPr>
            <w:r w:rsidRPr="00030CCC">
              <w:rPr>
                <w:rFonts w:ascii="Arial" w:hAnsi="Arial" w:cs="Arial"/>
                <w:color w:val="000000"/>
                <w:lang w:val="en-GB" w:eastAsia="en-CA"/>
              </w:rPr>
              <w:t>1,200</w:t>
            </w:r>
          </w:p>
        </w:tc>
        <w:tc>
          <w:tcPr>
            <w:tcW w:w="992" w:type="dxa"/>
            <w:shd w:val="clear" w:color="000000" w:fill="FFFFFF"/>
            <w:noWrap/>
            <w:vAlign w:val="center"/>
            <w:hideMark/>
          </w:tcPr>
          <w:p w14:paraId="25E565B0" w14:textId="77777777" w:rsidR="000D36B3" w:rsidRPr="00030CCC" w:rsidRDefault="000D36B3" w:rsidP="00566644">
            <w:pPr>
              <w:jc w:val="right"/>
              <w:rPr>
                <w:rFonts w:ascii="Arial" w:hAnsi="Arial" w:cs="Arial"/>
                <w:color w:val="000000"/>
                <w:lang w:val="en-GB" w:eastAsia="en-CA"/>
              </w:rPr>
            </w:pPr>
            <w:r w:rsidRPr="00030CCC">
              <w:rPr>
                <w:rFonts w:ascii="Arial" w:hAnsi="Arial" w:cs="Arial"/>
                <w:color w:val="000000"/>
                <w:lang w:val="en-GB" w:eastAsia="en-CA"/>
              </w:rPr>
              <w:t>8,350</w:t>
            </w:r>
          </w:p>
        </w:tc>
      </w:tr>
      <w:tr w:rsidR="0018518F" w:rsidRPr="00030CCC" w14:paraId="2BA99507" w14:textId="77777777" w:rsidTr="00854214">
        <w:trPr>
          <w:trHeight w:val="290"/>
          <w:jc w:val="center"/>
        </w:trPr>
        <w:tc>
          <w:tcPr>
            <w:tcW w:w="1980" w:type="dxa"/>
            <w:shd w:val="clear" w:color="000000" w:fill="FFFFFF"/>
            <w:noWrap/>
            <w:vAlign w:val="center"/>
            <w:hideMark/>
          </w:tcPr>
          <w:p w14:paraId="3D8B9FA5" w14:textId="77777777" w:rsidR="000D36B3" w:rsidRPr="00030CCC" w:rsidRDefault="000D36B3" w:rsidP="00AA3455">
            <w:pPr>
              <w:rPr>
                <w:rFonts w:ascii="Arial" w:hAnsi="Arial" w:cs="Arial"/>
                <w:b/>
                <w:bCs/>
                <w:color w:val="000000"/>
                <w:lang w:val="en-GB" w:eastAsia="en-CA"/>
              </w:rPr>
            </w:pPr>
            <w:r w:rsidRPr="00030CCC">
              <w:rPr>
                <w:rFonts w:ascii="Arial" w:hAnsi="Arial" w:cs="Arial"/>
                <w:b/>
                <w:bCs/>
                <w:color w:val="000000"/>
                <w:lang w:val="en-GB" w:eastAsia="en-CA"/>
              </w:rPr>
              <w:t>COGS</w:t>
            </w:r>
          </w:p>
        </w:tc>
        <w:tc>
          <w:tcPr>
            <w:tcW w:w="1134" w:type="dxa"/>
            <w:shd w:val="clear" w:color="000000" w:fill="FFFFFF"/>
            <w:noWrap/>
            <w:vAlign w:val="center"/>
            <w:hideMark/>
          </w:tcPr>
          <w:p w14:paraId="307852E3" w14:textId="77777777" w:rsidR="000D36B3" w:rsidRPr="00030CCC" w:rsidRDefault="000D36B3" w:rsidP="00566644">
            <w:pPr>
              <w:jc w:val="right"/>
              <w:rPr>
                <w:rFonts w:ascii="Arial" w:hAnsi="Arial" w:cs="Arial"/>
                <w:color w:val="000000"/>
                <w:lang w:val="en-GB" w:eastAsia="en-CA"/>
              </w:rPr>
            </w:pPr>
            <w:r w:rsidRPr="00030CCC">
              <w:rPr>
                <w:rFonts w:ascii="Arial" w:hAnsi="Arial" w:cs="Arial"/>
                <w:color w:val="000000"/>
                <w:lang w:val="en-GB" w:eastAsia="en-CA"/>
              </w:rPr>
              <w:t>2,740</w:t>
            </w:r>
          </w:p>
        </w:tc>
        <w:tc>
          <w:tcPr>
            <w:tcW w:w="1250" w:type="dxa"/>
            <w:shd w:val="clear" w:color="000000" w:fill="FFFFFF"/>
            <w:noWrap/>
            <w:vAlign w:val="center"/>
            <w:hideMark/>
          </w:tcPr>
          <w:p w14:paraId="13108F0E" w14:textId="77777777" w:rsidR="000D36B3" w:rsidRPr="00030CCC" w:rsidRDefault="000D36B3" w:rsidP="00566644">
            <w:pPr>
              <w:jc w:val="right"/>
              <w:rPr>
                <w:rFonts w:ascii="Arial" w:hAnsi="Arial" w:cs="Arial"/>
                <w:color w:val="000000"/>
                <w:lang w:val="en-GB" w:eastAsia="en-CA"/>
              </w:rPr>
            </w:pPr>
            <w:r w:rsidRPr="00030CCC">
              <w:rPr>
                <w:rFonts w:ascii="Arial" w:hAnsi="Arial" w:cs="Arial"/>
                <w:color w:val="000000"/>
                <w:lang w:val="en-GB" w:eastAsia="en-CA"/>
              </w:rPr>
              <w:t>615</w:t>
            </w:r>
          </w:p>
        </w:tc>
        <w:tc>
          <w:tcPr>
            <w:tcW w:w="1427" w:type="dxa"/>
            <w:shd w:val="clear" w:color="000000" w:fill="FFFFFF"/>
            <w:noWrap/>
            <w:vAlign w:val="center"/>
            <w:hideMark/>
          </w:tcPr>
          <w:p w14:paraId="7D4CD596" w14:textId="77777777" w:rsidR="000D36B3" w:rsidRPr="00030CCC" w:rsidRDefault="000D36B3" w:rsidP="00566644">
            <w:pPr>
              <w:jc w:val="right"/>
              <w:rPr>
                <w:rFonts w:ascii="Arial" w:hAnsi="Arial" w:cs="Arial"/>
                <w:color w:val="000000"/>
                <w:lang w:val="en-GB" w:eastAsia="en-CA"/>
              </w:rPr>
            </w:pPr>
            <w:r w:rsidRPr="00030CCC">
              <w:rPr>
                <w:rFonts w:ascii="Arial" w:hAnsi="Arial" w:cs="Arial"/>
                <w:color w:val="000000"/>
                <w:lang w:val="en-GB" w:eastAsia="en-CA"/>
              </w:rPr>
              <w:t>1,385</w:t>
            </w:r>
          </w:p>
        </w:tc>
        <w:tc>
          <w:tcPr>
            <w:tcW w:w="1150" w:type="dxa"/>
            <w:shd w:val="clear" w:color="000000" w:fill="FFFFFF"/>
            <w:noWrap/>
            <w:vAlign w:val="center"/>
            <w:hideMark/>
          </w:tcPr>
          <w:p w14:paraId="07AAE2F7" w14:textId="77777777" w:rsidR="000D36B3" w:rsidRPr="00030CCC" w:rsidRDefault="000D36B3" w:rsidP="00566644">
            <w:pPr>
              <w:jc w:val="right"/>
              <w:rPr>
                <w:rFonts w:ascii="Arial" w:hAnsi="Arial" w:cs="Arial"/>
                <w:color w:val="000000"/>
                <w:lang w:val="en-GB" w:eastAsia="en-CA"/>
              </w:rPr>
            </w:pPr>
            <w:r w:rsidRPr="00030CCC">
              <w:rPr>
                <w:rFonts w:ascii="Arial" w:hAnsi="Arial" w:cs="Arial"/>
                <w:color w:val="000000"/>
                <w:lang w:val="en-GB" w:eastAsia="en-CA"/>
              </w:rPr>
              <w:t>688</w:t>
            </w:r>
          </w:p>
        </w:tc>
        <w:tc>
          <w:tcPr>
            <w:tcW w:w="992" w:type="dxa"/>
            <w:shd w:val="clear" w:color="000000" w:fill="FFFFFF"/>
            <w:noWrap/>
            <w:vAlign w:val="center"/>
            <w:hideMark/>
          </w:tcPr>
          <w:p w14:paraId="41D1E0CB" w14:textId="77777777" w:rsidR="000D36B3" w:rsidRPr="00030CCC" w:rsidRDefault="000D36B3" w:rsidP="00566644">
            <w:pPr>
              <w:jc w:val="right"/>
              <w:rPr>
                <w:rFonts w:ascii="Arial" w:hAnsi="Arial" w:cs="Arial"/>
                <w:color w:val="000000"/>
                <w:lang w:val="en-GB" w:eastAsia="en-CA"/>
              </w:rPr>
            </w:pPr>
            <w:r w:rsidRPr="00030CCC">
              <w:rPr>
                <w:rFonts w:ascii="Arial" w:hAnsi="Arial" w:cs="Arial"/>
                <w:color w:val="000000"/>
                <w:lang w:val="en-GB" w:eastAsia="en-CA"/>
              </w:rPr>
              <w:t>5,428</w:t>
            </w:r>
          </w:p>
        </w:tc>
      </w:tr>
      <w:tr w:rsidR="0018518F" w:rsidRPr="00030CCC" w14:paraId="4D6BC4B5" w14:textId="77777777" w:rsidTr="00854214">
        <w:trPr>
          <w:trHeight w:val="290"/>
          <w:jc w:val="center"/>
        </w:trPr>
        <w:tc>
          <w:tcPr>
            <w:tcW w:w="1980" w:type="dxa"/>
            <w:shd w:val="clear" w:color="000000" w:fill="FFFFFF"/>
            <w:noWrap/>
            <w:vAlign w:val="center"/>
            <w:hideMark/>
          </w:tcPr>
          <w:p w14:paraId="23C6F9BF" w14:textId="77777777" w:rsidR="000D36B3" w:rsidRPr="00030CCC" w:rsidRDefault="000D36B3" w:rsidP="00AA3455">
            <w:pPr>
              <w:rPr>
                <w:rFonts w:ascii="Arial" w:hAnsi="Arial" w:cs="Arial"/>
                <w:b/>
                <w:bCs/>
                <w:color w:val="000000"/>
                <w:lang w:val="en-GB" w:eastAsia="en-CA"/>
              </w:rPr>
            </w:pPr>
            <w:r w:rsidRPr="00030CCC">
              <w:rPr>
                <w:rFonts w:ascii="Arial" w:hAnsi="Arial" w:cs="Arial"/>
                <w:b/>
                <w:bCs/>
                <w:color w:val="000000"/>
                <w:lang w:val="en-GB" w:eastAsia="en-CA"/>
              </w:rPr>
              <w:t>Gross Profit</w:t>
            </w:r>
          </w:p>
        </w:tc>
        <w:tc>
          <w:tcPr>
            <w:tcW w:w="1134" w:type="dxa"/>
            <w:shd w:val="clear" w:color="000000" w:fill="FFFFFF"/>
            <w:noWrap/>
            <w:vAlign w:val="center"/>
            <w:hideMark/>
          </w:tcPr>
          <w:p w14:paraId="2367E3D0" w14:textId="77777777" w:rsidR="000D36B3" w:rsidRPr="00030CCC" w:rsidRDefault="000D36B3" w:rsidP="00566644">
            <w:pPr>
              <w:jc w:val="right"/>
              <w:rPr>
                <w:rFonts w:ascii="Arial" w:hAnsi="Arial" w:cs="Arial"/>
                <w:color w:val="000000"/>
                <w:lang w:val="en-GB" w:eastAsia="en-CA"/>
              </w:rPr>
            </w:pPr>
            <w:r w:rsidRPr="00030CCC">
              <w:rPr>
                <w:rFonts w:ascii="Arial" w:hAnsi="Arial" w:cs="Arial"/>
                <w:color w:val="000000"/>
                <w:lang w:val="en-GB" w:eastAsia="en-CA"/>
              </w:rPr>
              <w:t>1,040</w:t>
            </w:r>
          </w:p>
        </w:tc>
        <w:tc>
          <w:tcPr>
            <w:tcW w:w="1250" w:type="dxa"/>
            <w:shd w:val="clear" w:color="000000" w:fill="FFFFFF"/>
            <w:noWrap/>
            <w:vAlign w:val="center"/>
            <w:hideMark/>
          </w:tcPr>
          <w:p w14:paraId="639B6AB7" w14:textId="77777777" w:rsidR="000D36B3" w:rsidRPr="00030CCC" w:rsidRDefault="000D36B3" w:rsidP="00566644">
            <w:pPr>
              <w:jc w:val="right"/>
              <w:rPr>
                <w:rFonts w:ascii="Arial" w:hAnsi="Arial" w:cs="Arial"/>
                <w:color w:val="000000"/>
                <w:lang w:val="en-GB" w:eastAsia="en-CA"/>
              </w:rPr>
            </w:pPr>
            <w:r w:rsidRPr="00030CCC">
              <w:rPr>
                <w:rFonts w:ascii="Arial" w:hAnsi="Arial" w:cs="Arial"/>
                <w:color w:val="000000"/>
                <w:lang w:val="en-GB" w:eastAsia="en-CA"/>
              </w:rPr>
              <w:t>545</w:t>
            </w:r>
          </w:p>
        </w:tc>
        <w:tc>
          <w:tcPr>
            <w:tcW w:w="1427" w:type="dxa"/>
            <w:shd w:val="clear" w:color="000000" w:fill="FFFFFF"/>
            <w:noWrap/>
            <w:vAlign w:val="center"/>
            <w:hideMark/>
          </w:tcPr>
          <w:p w14:paraId="5C59EB9C" w14:textId="77777777" w:rsidR="000D36B3" w:rsidRPr="00030CCC" w:rsidRDefault="000D36B3" w:rsidP="00566644">
            <w:pPr>
              <w:jc w:val="right"/>
              <w:rPr>
                <w:rFonts w:ascii="Arial" w:hAnsi="Arial" w:cs="Arial"/>
                <w:color w:val="000000"/>
                <w:lang w:val="en-GB" w:eastAsia="en-CA"/>
              </w:rPr>
            </w:pPr>
            <w:r w:rsidRPr="00030CCC">
              <w:rPr>
                <w:rFonts w:ascii="Arial" w:hAnsi="Arial" w:cs="Arial"/>
                <w:color w:val="000000"/>
                <w:lang w:val="en-GB" w:eastAsia="en-CA"/>
              </w:rPr>
              <w:t>825</w:t>
            </w:r>
          </w:p>
        </w:tc>
        <w:tc>
          <w:tcPr>
            <w:tcW w:w="1150" w:type="dxa"/>
            <w:shd w:val="clear" w:color="000000" w:fill="FFFFFF"/>
            <w:noWrap/>
            <w:vAlign w:val="center"/>
            <w:hideMark/>
          </w:tcPr>
          <w:p w14:paraId="00B0A68D" w14:textId="77777777" w:rsidR="000D36B3" w:rsidRPr="00030CCC" w:rsidRDefault="000D36B3" w:rsidP="00566644">
            <w:pPr>
              <w:jc w:val="right"/>
              <w:rPr>
                <w:rFonts w:ascii="Arial" w:hAnsi="Arial" w:cs="Arial"/>
                <w:color w:val="000000"/>
                <w:lang w:val="en-GB" w:eastAsia="en-CA"/>
              </w:rPr>
            </w:pPr>
            <w:r w:rsidRPr="00030CCC">
              <w:rPr>
                <w:rFonts w:ascii="Arial" w:hAnsi="Arial" w:cs="Arial"/>
                <w:color w:val="000000"/>
                <w:lang w:val="en-GB" w:eastAsia="en-CA"/>
              </w:rPr>
              <w:t>512</w:t>
            </w:r>
          </w:p>
        </w:tc>
        <w:tc>
          <w:tcPr>
            <w:tcW w:w="992" w:type="dxa"/>
            <w:shd w:val="clear" w:color="000000" w:fill="FFFFFF"/>
            <w:noWrap/>
            <w:vAlign w:val="center"/>
            <w:hideMark/>
          </w:tcPr>
          <w:p w14:paraId="13F231C3" w14:textId="77777777" w:rsidR="000D36B3" w:rsidRPr="00030CCC" w:rsidRDefault="000D36B3" w:rsidP="00566644">
            <w:pPr>
              <w:jc w:val="right"/>
              <w:rPr>
                <w:rFonts w:ascii="Arial" w:hAnsi="Arial" w:cs="Arial"/>
                <w:color w:val="000000"/>
                <w:lang w:val="en-GB" w:eastAsia="en-CA"/>
              </w:rPr>
            </w:pPr>
            <w:r w:rsidRPr="00030CCC">
              <w:rPr>
                <w:rFonts w:ascii="Arial" w:hAnsi="Arial" w:cs="Arial"/>
                <w:color w:val="000000"/>
                <w:lang w:val="en-GB" w:eastAsia="en-CA"/>
              </w:rPr>
              <w:t>2,922</w:t>
            </w:r>
          </w:p>
        </w:tc>
      </w:tr>
      <w:tr w:rsidR="0018518F" w:rsidRPr="00030CCC" w14:paraId="50CF72D2" w14:textId="77777777" w:rsidTr="00854214">
        <w:trPr>
          <w:trHeight w:val="363"/>
          <w:jc w:val="center"/>
        </w:trPr>
        <w:tc>
          <w:tcPr>
            <w:tcW w:w="1980" w:type="dxa"/>
            <w:shd w:val="clear" w:color="000000" w:fill="FFFFFF"/>
            <w:noWrap/>
            <w:vAlign w:val="center"/>
            <w:hideMark/>
          </w:tcPr>
          <w:p w14:paraId="3A6621F1" w14:textId="34A0F2AD" w:rsidR="000D36B3" w:rsidRPr="00030CCC" w:rsidRDefault="000D36B3" w:rsidP="00AA3455">
            <w:pPr>
              <w:rPr>
                <w:rFonts w:ascii="Arial" w:hAnsi="Arial" w:cs="Arial"/>
                <w:b/>
                <w:bCs/>
                <w:color w:val="000000"/>
                <w:lang w:val="en-GB" w:eastAsia="en-CA"/>
              </w:rPr>
            </w:pPr>
            <w:r w:rsidRPr="00030CCC">
              <w:rPr>
                <w:rFonts w:ascii="Arial" w:hAnsi="Arial" w:cs="Arial"/>
                <w:b/>
                <w:bCs/>
                <w:color w:val="000000"/>
                <w:lang w:val="en-GB" w:eastAsia="en-CA"/>
              </w:rPr>
              <w:t>Size (</w:t>
            </w:r>
            <w:r w:rsidR="00867FB8">
              <w:rPr>
                <w:rFonts w:ascii="Arial" w:hAnsi="Arial" w:cs="Arial"/>
                <w:b/>
                <w:bCs/>
                <w:color w:val="000000"/>
                <w:lang w:val="en-GB" w:eastAsia="en-CA"/>
              </w:rPr>
              <w:t>Square Feet</w:t>
            </w:r>
            <w:r w:rsidRPr="00030CCC">
              <w:rPr>
                <w:rFonts w:ascii="Arial" w:hAnsi="Arial" w:cs="Arial"/>
                <w:b/>
                <w:bCs/>
                <w:color w:val="000000"/>
                <w:lang w:val="en-GB" w:eastAsia="en-CA"/>
              </w:rPr>
              <w:t>)</w:t>
            </w:r>
          </w:p>
        </w:tc>
        <w:tc>
          <w:tcPr>
            <w:tcW w:w="1134" w:type="dxa"/>
            <w:shd w:val="clear" w:color="000000" w:fill="FFFFFF"/>
            <w:noWrap/>
            <w:vAlign w:val="center"/>
            <w:hideMark/>
          </w:tcPr>
          <w:p w14:paraId="7B30F5F6" w14:textId="77777777" w:rsidR="000D36B3" w:rsidRPr="00030CCC" w:rsidRDefault="000D36B3" w:rsidP="00566644">
            <w:pPr>
              <w:jc w:val="right"/>
              <w:rPr>
                <w:rFonts w:ascii="Arial" w:hAnsi="Arial" w:cs="Arial"/>
                <w:color w:val="000000"/>
                <w:lang w:val="en-GB" w:eastAsia="en-CA"/>
              </w:rPr>
            </w:pPr>
            <w:r w:rsidRPr="00030CCC">
              <w:rPr>
                <w:rFonts w:ascii="Arial" w:hAnsi="Arial" w:cs="Arial"/>
                <w:color w:val="000000"/>
                <w:lang w:val="en-GB" w:eastAsia="en-CA"/>
              </w:rPr>
              <w:t>45,750</w:t>
            </w:r>
          </w:p>
        </w:tc>
        <w:tc>
          <w:tcPr>
            <w:tcW w:w="1250" w:type="dxa"/>
            <w:shd w:val="clear" w:color="000000" w:fill="FFFFFF"/>
            <w:noWrap/>
            <w:vAlign w:val="center"/>
            <w:hideMark/>
          </w:tcPr>
          <w:p w14:paraId="2058CF49" w14:textId="77777777" w:rsidR="000D36B3" w:rsidRPr="00030CCC" w:rsidRDefault="000D36B3" w:rsidP="00566644">
            <w:pPr>
              <w:jc w:val="right"/>
              <w:rPr>
                <w:rFonts w:ascii="Arial" w:hAnsi="Arial" w:cs="Arial"/>
                <w:color w:val="000000"/>
                <w:lang w:val="en-GB" w:eastAsia="en-CA"/>
              </w:rPr>
            </w:pPr>
            <w:r w:rsidRPr="00030CCC">
              <w:rPr>
                <w:rFonts w:ascii="Arial" w:hAnsi="Arial" w:cs="Arial"/>
                <w:color w:val="000000"/>
                <w:lang w:val="en-GB" w:eastAsia="en-CA"/>
              </w:rPr>
              <w:t>17,500</w:t>
            </w:r>
          </w:p>
        </w:tc>
        <w:tc>
          <w:tcPr>
            <w:tcW w:w="1427" w:type="dxa"/>
            <w:shd w:val="clear" w:color="000000" w:fill="FFFFFF"/>
            <w:noWrap/>
            <w:vAlign w:val="center"/>
            <w:hideMark/>
          </w:tcPr>
          <w:p w14:paraId="0A14F32C" w14:textId="77777777" w:rsidR="000D36B3" w:rsidRPr="00030CCC" w:rsidRDefault="000D36B3" w:rsidP="00566644">
            <w:pPr>
              <w:jc w:val="right"/>
              <w:rPr>
                <w:rFonts w:ascii="Arial" w:hAnsi="Arial" w:cs="Arial"/>
                <w:color w:val="000000"/>
                <w:lang w:val="en-GB" w:eastAsia="en-CA"/>
              </w:rPr>
            </w:pPr>
            <w:r w:rsidRPr="00030CCC">
              <w:rPr>
                <w:rFonts w:ascii="Arial" w:hAnsi="Arial" w:cs="Arial"/>
                <w:color w:val="000000"/>
                <w:lang w:val="en-GB" w:eastAsia="en-CA"/>
              </w:rPr>
              <w:t>26,750</w:t>
            </w:r>
          </w:p>
        </w:tc>
        <w:tc>
          <w:tcPr>
            <w:tcW w:w="1150" w:type="dxa"/>
            <w:shd w:val="clear" w:color="000000" w:fill="FFFFFF"/>
            <w:noWrap/>
            <w:vAlign w:val="center"/>
            <w:hideMark/>
          </w:tcPr>
          <w:p w14:paraId="60C195AE" w14:textId="77777777" w:rsidR="000D36B3" w:rsidRPr="00030CCC" w:rsidRDefault="000D36B3" w:rsidP="00566644">
            <w:pPr>
              <w:jc w:val="right"/>
              <w:rPr>
                <w:rFonts w:ascii="Arial" w:hAnsi="Arial" w:cs="Arial"/>
                <w:color w:val="000000"/>
                <w:lang w:val="en-GB" w:eastAsia="en-CA"/>
              </w:rPr>
            </w:pPr>
            <w:r w:rsidRPr="00030CCC">
              <w:rPr>
                <w:rFonts w:ascii="Arial" w:hAnsi="Arial" w:cs="Arial"/>
                <w:color w:val="000000"/>
                <w:lang w:val="en-GB" w:eastAsia="en-CA"/>
              </w:rPr>
              <w:t>21,000</w:t>
            </w:r>
          </w:p>
        </w:tc>
        <w:tc>
          <w:tcPr>
            <w:tcW w:w="992" w:type="dxa"/>
            <w:shd w:val="clear" w:color="000000" w:fill="FFFFFF"/>
            <w:noWrap/>
            <w:vAlign w:val="center"/>
            <w:hideMark/>
          </w:tcPr>
          <w:p w14:paraId="7D9824F9" w14:textId="77777777" w:rsidR="000D36B3" w:rsidRPr="00030CCC" w:rsidRDefault="000D36B3" w:rsidP="00566644">
            <w:pPr>
              <w:jc w:val="right"/>
              <w:rPr>
                <w:rFonts w:ascii="Arial" w:hAnsi="Arial" w:cs="Arial"/>
                <w:color w:val="000000"/>
                <w:lang w:val="en-GB" w:eastAsia="en-CA"/>
              </w:rPr>
            </w:pPr>
          </w:p>
        </w:tc>
      </w:tr>
      <w:tr w:rsidR="0018518F" w:rsidRPr="00030CCC" w14:paraId="4B1640BC" w14:textId="77777777" w:rsidTr="00854214">
        <w:trPr>
          <w:trHeight w:val="253"/>
          <w:jc w:val="center"/>
        </w:trPr>
        <w:tc>
          <w:tcPr>
            <w:tcW w:w="1980" w:type="dxa"/>
            <w:shd w:val="clear" w:color="000000" w:fill="FFFFFF"/>
            <w:noWrap/>
            <w:vAlign w:val="center"/>
            <w:hideMark/>
          </w:tcPr>
          <w:p w14:paraId="4174C0A0" w14:textId="77777777" w:rsidR="000D36B3" w:rsidRPr="00030CCC" w:rsidRDefault="000D36B3" w:rsidP="00AA3455">
            <w:pPr>
              <w:rPr>
                <w:rFonts w:ascii="Arial" w:hAnsi="Arial" w:cs="Arial"/>
                <w:b/>
                <w:bCs/>
                <w:color w:val="000000"/>
                <w:lang w:val="en-GB" w:eastAsia="en-CA"/>
              </w:rPr>
            </w:pPr>
            <w:r w:rsidRPr="00030CCC">
              <w:rPr>
                <w:rFonts w:ascii="Arial" w:hAnsi="Arial" w:cs="Arial"/>
                <w:b/>
                <w:bCs/>
                <w:color w:val="000000"/>
                <w:lang w:val="en-GB" w:eastAsia="en-CA"/>
              </w:rPr>
              <w:t>Employees</w:t>
            </w:r>
          </w:p>
        </w:tc>
        <w:tc>
          <w:tcPr>
            <w:tcW w:w="1134" w:type="dxa"/>
            <w:shd w:val="clear" w:color="000000" w:fill="FFFFFF"/>
            <w:noWrap/>
            <w:vAlign w:val="center"/>
            <w:hideMark/>
          </w:tcPr>
          <w:p w14:paraId="370E87E7" w14:textId="77777777" w:rsidR="000D36B3" w:rsidRPr="00030CCC" w:rsidRDefault="000D36B3" w:rsidP="00566644">
            <w:pPr>
              <w:jc w:val="right"/>
              <w:rPr>
                <w:rFonts w:ascii="Arial" w:hAnsi="Arial" w:cs="Arial"/>
                <w:color w:val="000000"/>
                <w:lang w:val="en-GB" w:eastAsia="en-CA"/>
              </w:rPr>
            </w:pPr>
            <w:r w:rsidRPr="00030CCC">
              <w:rPr>
                <w:rFonts w:ascii="Arial" w:hAnsi="Arial" w:cs="Arial"/>
                <w:color w:val="000000"/>
                <w:lang w:val="en-GB" w:eastAsia="en-CA"/>
              </w:rPr>
              <w:t>33</w:t>
            </w:r>
          </w:p>
        </w:tc>
        <w:tc>
          <w:tcPr>
            <w:tcW w:w="1250" w:type="dxa"/>
            <w:shd w:val="clear" w:color="000000" w:fill="FFFFFF"/>
            <w:noWrap/>
            <w:vAlign w:val="center"/>
            <w:hideMark/>
          </w:tcPr>
          <w:p w14:paraId="43807139" w14:textId="77777777" w:rsidR="000D36B3" w:rsidRPr="00030CCC" w:rsidRDefault="000D36B3" w:rsidP="00566644">
            <w:pPr>
              <w:jc w:val="right"/>
              <w:rPr>
                <w:rFonts w:ascii="Arial" w:hAnsi="Arial" w:cs="Arial"/>
                <w:color w:val="000000"/>
                <w:lang w:val="en-GB" w:eastAsia="en-CA"/>
              </w:rPr>
            </w:pPr>
            <w:r w:rsidRPr="00030CCC">
              <w:rPr>
                <w:rFonts w:ascii="Arial" w:hAnsi="Arial" w:cs="Arial"/>
                <w:color w:val="000000"/>
                <w:lang w:val="en-GB" w:eastAsia="en-CA"/>
              </w:rPr>
              <w:t>19</w:t>
            </w:r>
          </w:p>
        </w:tc>
        <w:tc>
          <w:tcPr>
            <w:tcW w:w="1427" w:type="dxa"/>
            <w:shd w:val="clear" w:color="000000" w:fill="FFFFFF"/>
            <w:noWrap/>
            <w:vAlign w:val="center"/>
            <w:hideMark/>
          </w:tcPr>
          <w:p w14:paraId="31847C69" w14:textId="77777777" w:rsidR="000D36B3" w:rsidRPr="00030CCC" w:rsidRDefault="000D36B3" w:rsidP="00566644">
            <w:pPr>
              <w:jc w:val="right"/>
              <w:rPr>
                <w:rFonts w:ascii="Arial" w:hAnsi="Arial" w:cs="Arial"/>
                <w:color w:val="000000"/>
                <w:lang w:val="en-GB" w:eastAsia="en-CA"/>
              </w:rPr>
            </w:pPr>
            <w:r w:rsidRPr="00030CCC">
              <w:rPr>
                <w:rFonts w:ascii="Arial" w:hAnsi="Arial" w:cs="Arial"/>
                <w:color w:val="000000"/>
                <w:lang w:val="en-GB" w:eastAsia="en-CA"/>
              </w:rPr>
              <w:t>22</w:t>
            </w:r>
          </w:p>
        </w:tc>
        <w:tc>
          <w:tcPr>
            <w:tcW w:w="1150" w:type="dxa"/>
            <w:shd w:val="clear" w:color="000000" w:fill="FFFFFF"/>
            <w:noWrap/>
            <w:vAlign w:val="center"/>
            <w:hideMark/>
          </w:tcPr>
          <w:p w14:paraId="42A5A6C7" w14:textId="77777777" w:rsidR="000D36B3" w:rsidRPr="00030CCC" w:rsidRDefault="000D36B3" w:rsidP="00566644">
            <w:pPr>
              <w:jc w:val="right"/>
              <w:rPr>
                <w:rFonts w:ascii="Arial" w:hAnsi="Arial" w:cs="Arial"/>
                <w:color w:val="000000"/>
                <w:lang w:val="en-GB" w:eastAsia="en-CA"/>
              </w:rPr>
            </w:pPr>
            <w:r w:rsidRPr="00030CCC">
              <w:rPr>
                <w:rFonts w:ascii="Arial" w:hAnsi="Arial" w:cs="Arial"/>
                <w:color w:val="000000"/>
                <w:lang w:val="en-GB" w:eastAsia="en-CA"/>
              </w:rPr>
              <w:t>16</w:t>
            </w:r>
          </w:p>
        </w:tc>
        <w:tc>
          <w:tcPr>
            <w:tcW w:w="992" w:type="dxa"/>
            <w:shd w:val="clear" w:color="000000" w:fill="FFFFFF"/>
            <w:noWrap/>
            <w:vAlign w:val="center"/>
            <w:hideMark/>
          </w:tcPr>
          <w:p w14:paraId="67FC09F1" w14:textId="77777777" w:rsidR="000D36B3" w:rsidRPr="00030CCC" w:rsidRDefault="000D36B3" w:rsidP="00566644">
            <w:pPr>
              <w:jc w:val="right"/>
              <w:rPr>
                <w:rFonts w:ascii="Arial" w:hAnsi="Arial" w:cs="Arial"/>
                <w:color w:val="000000"/>
                <w:lang w:val="en-GB" w:eastAsia="en-CA"/>
              </w:rPr>
            </w:pPr>
            <w:r w:rsidRPr="00030CCC">
              <w:rPr>
                <w:rFonts w:ascii="Arial" w:hAnsi="Arial" w:cs="Arial"/>
                <w:color w:val="000000"/>
                <w:lang w:val="en-GB" w:eastAsia="en-CA"/>
              </w:rPr>
              <w:t>90</w:t>
            </w:r>
          </w:p>
        </w:tc>
      </w:tr>
    </w:tbl>
    <w:p w14:paraId="2CADA241" w14:textId="77777777" w:rsidR="00E03F45" w:rsidRPr="00030CCC" w:rsidRDefault="00E03F45" w:rsidP="00E03F45">
      <w:pPr>
        <w:pStyle w:val="Footnote"/>
        <w:rPr>
          <w:lang w:val="en-GB"/>
        </w:rPr>
      </w:pPr>
    </w:p>
    <w:p w14:paraId="2306E21A" w14:textId="219AAB95" w:rsidR="00867FB8" w:rsidRDefault="00867FB8" w:rsidP="00E03F45">
      <w:pPr>
        <w:pStyle w:val="Footnote"/>
        <w:rPr>
          <w:lang w:val="en-GB"/>
        </w:rPr>
      </w:pPr>
      <w:r>
        <w:rPr>
          <w:lang w:val="en-GB"/>
        </w:rPr>
        <w:t>Note: COGS = cost of goods sold.</w:t>
      </w:r>
    </w:p>
    <w:p w14:paraId="2FBE5280" w14:textId="21B47169" w:rsidR="000D36B3" w:rsidRPr="00030CCC" w:rsidRDefault="00E03F45" w:rsidP="00E03F45">
      <w:pPr>
        <w:pStyle w:val="Footnote"/>
        <w:rPr>
          <w:lang w:val="en-GB"/>
        </w:rPr>
      </w:pPr>
      <w:r w:rsidRPr="00030CCC">
        <w:rPr>
          <w:lang w:val="en-GB"/>
        </w:rPr>
        <w:t>Source:</w:t>
      </w:r>
      <w:r w:rsidR="00E5227C">
        <w:rPr>
          <w:lang w:val="en-GB"/>
        </w:rPr>
        <w:t xml:space="preserve"> Company files</w:t>
      </w:r>
      <w:r w:rsidRPr="00030CCC">
        <w:rPr>
          <w:lang w:val="en-GB"/>
        </w:rPr>
        <w:t>.</w:t>
      </w:r>
    </w:p>
    <w:p w14:paraId="6E3B515D" w14:textId="77777777" w:rsidR="00E03F45" w:rsidRPr="00030CCC" w:rsidRDefault="00E03F45" w:rsidP="00E03F45">
      <w:pPr>
        <w:pStyle w:val="ExhibitHeading"/>
        <w:rPr>
          <w:lang w:val="en-GB"/>
        </w:rPr>
      </w:pPr>
    </w:p>
    <w:p w14:paraId="3853F8FD" w14:textId="77777777" w:rsidR="00E03F45" w:rsidRPr="00030CCC" w:rsidRDefault="00E03F45" w:rsidP="00E03F45">
      <w:pPr>
        <w:pStyle w:val="ExhibitHeading"/>
        <w:rPr>
          <w:lang w:val="en-GB"/>
        </w:rPr>
      </w:pPr>
    </w:p>
    <w:p w14:paraId="6280B550" w14:textId="4575DE54" w:rsidR="000D36B3" w:rsidRPr="00030CCC" w:rsidRDefault="000D36B3" w:rsidP="00E03F45">
      <w:pPr>
        <w:pStyle w:val="ExhibitHeading"/>
        <w:rPr>
          <w:lang w:val="en-GB"/>
        </w:rPr>
      </w:pPr>
      <w:r w:rsidRPr="00030CCC">
        <w:rPr>
          <w:lang w:val="en-GB"/>
        </w:rPr>
        <w:t xml:space="preserve">Exhibit 4: </w:t>
      </w:r>
      <w:r w:rsidR="004E541B">
        <w:rPr>
          <w:lang w:val="en-GB"/>
        </w:rPr>
        <w:t xml:space="preserve">The </w:t>
      </w:r>
      <w:r w:rsidRPr="00030CCC">
        <w:rPr>
          <w:lang w:val="en-GB"/>
        </w:rPr>
        <w:t>CREST Values</w:t>
      </w:r>
    </w:p>
    <w:p w14:paraId="43140322" w14:textId="77777777" w:rsidR="00E03F45" w:rsidRPr="00030CCC" w:rsidRDefault="00E03F45" w:rsidP="00E03F45">
      <w:pPr>
        <w:pStyle w:val="ExhibitHeading"/>
        <w:rPr>
          <w:lang w:val="en-GB"/>
        </w:rPr>
      </w:pPr>
    </w:p>
    <w:tbl>
      <w:tblPr>
        <w:tblW w:w="0" w:type="auto"/>
        <w:tblInd w:w="123" w:type="dxa"/>
        <w:tblLook w:val="04A0" w:firstRow="1" w:lastRow="0" w:firstColumn="1" w:lastColumn="0" w:noHBand="0" w:noVBand="1"/>
      </w:tblPr>
      <w:tblGrid>
        <w:gridCol w:w="1206"/>
        <w:gridCol w:w="2968"/>
        <w:gridCol w:w="5033"/>
      </w:tblGrid>
      <w:tr w:rsidR="0073092B" w:rsidRPr="00030CCC" w14:paraId="16F32B27" w14:textId="77777777" w:rsidTr="0018518F">
        <w:trPr>
          <w:trHeight w:val="345"/>
        </w:trPr>
        <w:tc>
          <w:tcPr>
            <w:tcW w:w="0" w:type="auto"/>
            <w:tcBorders>
              <w:top w:val="single" w:sz="12" w:space="0" w:color="auto"/>
              <w:left w:val="single" w:sz="12" w:space="0" w:color="auto"/>
              <w:bottom w:val="single" w:sz="8" w:space="0" w:color="auto"/>
              <w:right w:val="single" w:sz="8" w:space="0" w:color="auto"/>
            </w:tcBorders>
            <w:shd w:val="clear" w:color="000000" w:fill="FFFFFF"/>
            <w:noWrap/>
            <w:vAlign w:val="center"/>
            <w:hideMark/>
          </w:tcPr>
          <w:p w14:paraId="7EB8A3BD" w14:textId="77777777" w:rsidR="000D36B3" w:rsidRPr="00030CCC" w:rsidRDefault="000D36B3" w:rsidP="00CF5EA4">
            <w:pPr>
              <w:rPr>
                <w:rFonts w:ascii="Arial" w:hAnsi="Arial" w:cs="Arial"/>
                <w:b/>
                <w:bCs/>
                <w:color w:val="000000"/>
                <w:sz w:val="18"/>
                <w:szCs w:val="18"/>
                <w:lang w:val="en-GB" w:eastAsia="en-CA"/>
              </w:rPr>
            </w:pPr>
            <w:r w:rsidRPr="00030CCC">
              <w:rPr>
                <w:rFonts w:ascii="Arial" w:hAnsi="Arial" w:cs="Arial"/>
                <w:b/>
                <w:bCs/>
                <w:color w:val="000000"/>
                <w:sz w:val="18"/>
                <w:szCs w:val="18"/>
                <w:lang w:val="en-GB" w:eastAsia="en-CA"/>
              </w:rPr>
              <w:t>Value</w:t>
            </w:r>
          </w:p>
        </w:tc>
        <w:tc>
          <w:tcPr>
            <w:tcW w:w="0" w:type="auto"/>
            <w:tcBorders>
              <w:top w:val="single" w:sz="12" w:space="0" w:color="auto"/>
              <w:left w:val="nil"/>
              <w:bottom w:val="single" w:sz="8" w:space="0" w:color="auto"/>
              <w:right w:val="single" w:sz="8" w:space="0" w:color="auto"/>
            </w:tcBorders>
            <w:shd w:val="clear" w:color="000000" w:fill="FFFFFF"/>
            <w:noWrap/>
            <w:vAlign w:val="center"/>
            <w:hideMark/>
          </w:tcPr>
          <w:p w14:paraId="0C6E7629" w14:textId="77777777" w:rsidR="000D36B3" w:rsidRPr="00030CCC" w:rsidRDefault="000D36B3" w:rsidP="00AA3455">
            <w:pPr>
              <w:jc w:val="center"/>
              <w:rPr>
                <w:rFonts w:ascii="Arial" w:hAnsi="Arial" w:cs="Arial"/>
                <w:b/>
                <w:bCs/>
                <w:color w:val="000000"/>
                <w:sz w:val="18"/>
                <w:szCs w:val="18"/>
                <w:lang w:val="en-GB" w:eastAsia="en-CA"/>
              </w:rPr>
            </w:pPr>
            <w:r w:rsidRPr="00030CCC">
              <w:rPr>
                <w:rFonts w:ascii="Arial" w:hAnsi="Arial" w:cs="Arial"/>
                <w:b/>
                <w:bCs/>
                <w:color w:val="000000"/>
                <w:sz w:val="18"/>
                <w:szCs w:val="18"/>
                <w:lang w:val="en-GB" w:eastAsia="en-CA"/>
              </w:rPr>
              <w:t>Meaning</w:t>
            </w:r>
          </w:p>
        </w:tc>
        <w:tc>
          <w:tcPr>
            <w:tcW w:w="0" w:type="auto"/>
            <w:tcBorders>
              <w:top w:val="single" w:sz="12" w:space="0" w:color="auto"/>
              <w:left w:val="nil"/>
              <w:bottom w:val="single" w:sz="8" w:space="0" w:color="auto"/>
              <w:right w:val="single" w:sz="12" w:space="0" w:color="auto"/>
            </w:tcBorders>
            <w:shd w:val="clear" w:color="000000" w:fill="FFFFFF"/>
            <w:noWrap/>
            <w:vAlign w:val="center"/>
            <w:hideMark/>
          </w:tcPr>
          <w:p w14:paraId="04B7B6F9" w14:textId="77777777" w:rsidR="000D36B3" w:rsidRPr="00030CCC" w:rsidRDefault="000D36B3" w:rsidP="00AA3455">
            <w:pPr>
              <w:jc w:val="center"/>
              <w:rPr>
                <w:rFonts w:ascii="Arial" w:hAnsi="Arial" w:cs="Arial"/>
                <w:b/>
                <w:bCs/>
                <w:color w:val="000000"/>
                <w:sz w:val="18"/>
                <w:szCs w:val="18"/>
                <w:lang w:val="en-GB" w:eastAsia="en-CA"/>
              </w:rPr>
            </w:pPr>
            <w:r w:rsidRPr="00030CCC">
              <w:rPr>
                <w:rFonts w:ascii="Arial" w:hAnsi="Arial" w:cs="Arial"/>
                <w:b/>
                <w:bCs/>
                <w:color w:val="000000"/>
                <w:sz w:val="18"/>
                <w:szCs w:val="18"/>
                <w:lang w:val="en-GB" w:eastAsia="en-CA"/>
              </w:rPr>
              <w:t>Examples</w:t>
            </w:r>
          </w:p>
        </w:tc>
      </w:tr>
      <w:tr w:rsidR="0073092B" w:rsidRPr="00030CCC" w14:paraId="7C21A634" w14:textId="77777777" w:rsidTr="0018518F">
        <w:trPr>
          <w:trHeight w:val="70"/>
        </w:trPr>
        <w:tc>
          <w:tcPr>
            <w:tcW w:w="0" w:type="auto"/>
            <w:tcBorders>
              <w:top w:val="nil"/>
              <w:left w:val="single" w:sz="12" w:space="0" w:color="auto"/>
              <w:bottom w:val="single" w:sz="8" w:space="0" w:color="auto"/>
              <w:right w:val="single" w:sz="8" w:space="0" w:color="auto"/>
            </w:tcBorders>
            <w:shd w:val="clear" w:color="000000" w:fill="FFFFFF"/>
            <w:noWrap/>
            <w:vAlign w:val="center"/>
            <w:hideMark/>
          </w:tcPr>
          <w:p w14:paraId="09CB2F98" w14:textId="77777777" w:rsidR="000D36B3" w:rsidRPr="00030CCC" w:rsidRDefault="000D36B3" w:rsidP="00566644">
            <w:pPr>
              <w:rPr>
                <w:rFonts w:ascii="Arial" w:hAnsi="Arial" w:cs="Arial"/>
                <w:b/>
                <w:bCs/>
                <w:color w:val="000000"/>
                <w:sz w:val="18"/>
                <w:szCs w:val="18"/>
                <w:lang w:val="en-GB" w:eastAsia="en-CA"/>
              </w:rPr>
            </w:pPr>
            <w:r w:rsidRPr="00030CCC">
              <w:rPr>
                <w:rFonts w:ascii="Arial" w:hAnsi="Arial" w:cs="Arial"/>
                <w:b/>
                <w:bCs/>
                <w:color w:val="000000"/>
                <w:sz w:val="18"/>
                <w:szCs w:val="18"/>
                <w:lang w:val="en-GB" w:eastAsia="en-CA"/>
              </w:rPr>
              <w:t>Community</w:t>
            </w:r>
          </w:p>
        </w:tc>
        <w:tc>
          <w:tcPr>
            <w:tcW w:w="0" w:type="auto"/>
            <w:tcBorders>
              <w:top w:val="nil"/>
              <w:left w:val="nil"/>
              <w:bottom w:val="single" w:sz="8" w:space="0" w:color="auto"/>
              <w:right w:val="single" w:sz="8" w:space="0" w:color="auto"/>
            </w:tcBorders>
            <w:shd w:val="clear" w:color="000000" w:fill="FFFFFF"/>
            <w:vAlign w:val="center"/>
            <w:hideMark/>
          </w:tcPr>
          <w:p w14:paraId="52ED8514" w14:textId="1D8A9FD5" w:rsidR="000D36B3" w:rsidRPr="00030CCC" w:rsidRDefault="000D36B3" w:rsidP="00566644">
            <w:pPr>
              <w:rPr>
                <w:rFonts w:ascii="Arial" w:hAnsi="Arial" w:cs="Arial"/>
                <w:color w:val="000000"/>
                <w:sz w:val="18"/>
                <w:szCs w:val="18"/>
                <w:lang w:val="en-GB" w:eastAsia="en-CA"/>
              </w:rPr>
            </w:pPr>
            <w:r w:rsidRPr="00030CCC">
              <w:rPr>
                <w:rFonts w:ascii="Arial" w:hAnsi="Arial" w:cs="Arial"/>
                <w:color w:val="000000"/>
                <w:sz w:val="18"/>
                <w:szCs w:val="18"/>
                <w:lang w:val="en-GB" w:eastAsia="en-CA"/>
              </w:rPr>
              <w:t xml:space="preserve">Positive involvement with the communities of </w:t>
            </w:r>
            <w:r w:rsidR="00C15B31">
              <w:rPr>
                <w:rFonts w:ascii="Arial" w:hAnsi="Arial" w:cs="Arial"/>
                <w:color w:val="000000"/>
                <w:sz w:val="18"/>
                <w:szCs w:val="18"/>
                <w:lang w:val="en-GB" w:eastAsia="en-CA"/>
              </w:rPr>
              <w:t>western</w:t>
            </w:r>
            <w:r w:rsidR="00C15B31" w:rsidRPr="00030CCC">
              <w:rPr>
                <w:rFonts w:ascii="Arial" w:hAnsi="Arial" w:cs="Arial"/>
                <w:color w:val="000000"/>
                <w:sz w:val="18"/>
                <w:szCs w:val="18"/>
                <w:lang w:val="en-GB" w:eastAsia="en-CA"/>
              </w:rPr>
              <w:t xml:space="preserve"> </w:t>
            </w:r>
            <w:r w:rsidRPr="00030CCC">
              <w:rPr>
                <w:rFonts w:ascii="Arial" w:hAnsi="Arial" w:cs="Arial"/>
                <w:color w:val="000000"/>
                <w:sz w:val="18"/>
                <w:szCs w:val="18"/>
                <w:lang w:val="en-GB" w:eastAsia="en-CA"/>
              </w:rPr>
              <w:t>Newfoundland and commitment to being a good corporate citizen</w:t>
            </w:r>
            <w:r w:rsidR="00E14E3F">
              <w:rPr>
                <w:rFonts w:ascii="Arial" w:hAnsi="Arial" w:cs="Arial"/>
                <w:color w:val="000000"/>
                <w:sz w:val="18"/>
                <w:szCs w:val="18"/>
                <w:lang w:val="en-GB" w:eastAsia="en-CA"/>
              </w:rPr>
              <w:t>.</w:t>
            </w:r>
          </w:p>
        </w:tc>
        <w:tc>
          <w:tcPr>
            <w:tcW w:w="0" w:type="auto"/>
            <w:tcBorders>
              <w:top w:val="nil"/>
              <w:left w:val="nil"/>
              <w:bottom w:val="single" w:sz="8" w:space="0" w:color="auto"/>
              <w:right w:val="single" w:sz="12" w:space="0" w:color="auto"/>
            </w:tcBorders>
            <w:shd w:val="clear" w:color="000000" w:fill="FFFFFF"/>
            <w:vAlign w:val="center"/>
            <w:hideMark/>
          </w:tcPr>
          <w:p w14:paraId="7D172634" w14:textId="19436AE3" w:rsidR="000D36B3" w:rsidRPr="00030CCC" w:rsidRDefault="0073092B" w:rsidP="0073092B">
            <w:pPr>
              <w:rPr>
                <w:rFonts w:ascii="Arial" w:hAnsi="Arial" w:cs="Arial"/>
                <w:color w:val="000000"/>
                <w:sz w:val="18"/>
                <w:szCs w:val="18"/>
                <w:lang w:val="en-GB" w:eastAsia="en-CA"/>
              </w:rPr>
            </w:pPr>
            <w:r>
              <w:rPr>
                <w:rFonts w:ascii="Arial" w:hAnsi="Arial" w:cs="Arial"/>
                <w:color w:val="000000"/>
                <w:sz w:val="18"/>
                <w:szCs w:val="18"/>
                <w:lang w:val="en-GB" w:eastAsia="en-CA"/>
              </w:rPr>
              <w:t xml:space="preserve">Workers volunteer their </w:t>
            </w:r>
            <w:r w:rsidR="000D36B3" w:rsidRPr="00030CCC">
              <w:rPr>
                <w:rFonts w:ascii="Arial" w:hAnsi="Arial" w:cs="Arial"/>
                <w:color w:val="000000"/>
                <w:sz w:val="18"/>
                <w:szCs w:val="18"/>
                <w:lang w:val="en-GB" w:eastAsia="en-CA"/>
              </w:rPr>
              <w:t>time to charities (e.g.</w:t>
            </w:r>
            <w:r w:rsidR="00C053C6">
              <w:rPr>
                <w:rFonts w:ascii="Arial" w:hAnsi="Arial" w:cs="Arial"/>
                <w:color w:val="000000"/>
                <w:sz w:val="18"/>
                <w:szCs w:val="18"/>
                <w:lang w:val="en-GB" w:eastAsia="en-CA"/>
              </w:rPr>
              <w:t>,</w:t>
            </w:r>
            <w:r w:rsidR="000D36B3" w:rsidRPr="00030CCC">
              <w:rPr>
                <w:rFonts w:ascii="Arial" w:hAnsi="Arial" w:cs="Arial"/>
                <w:color w:val="000000"/>
                <w:sz w:val="18"/>
                <w:szCs w:val="18"/>
                <w:lang w:val="en-GB" w:eastAsia="en-CA"/>
              </w:rPr>
              <w:t xml:space="preserve"> Habitat for Humanity and Ronald Macdonald House)</w:t>
            </w:r>
            <w:r w:rsidR="006D5A5A">
              <w:rPr>
                <w:rFonts w:ascii="Arial" w:hAnsi="Arial" w:cs="Arial"/>
                <w:color w:val="000000"/>
                <w:sz w:val="18"/>
                <w:szCs w:val="18"/>
                <w:lang w:val="en-GB" w:eastAsia="en-CA"/>
              </w:rPr>
              <w:t xml:space="preserve">. </w:t>
            </w:r>
            <w:r>
              <w:rPr>
                <w:rFonts w:ascii="Arial" w:hAnsi="Arial" w:cs="Arial"/>
                <w:color w:val="000000"/>
                <w:sz w:val="18"/>
                <w:szCs w:val="18"/>
                <w:lang w:val="en-GB" w:eastAsia="en-CA"/>
              </w:rPr>
              <w:t>The company donates</w:t>
            </w:r>
            <w:r w:rsidR="000D36B3" w:rsidRPr="00030CCC">
              <w:rPr>
                <w:rFonts w:ascii="Arial" w:hAnsi="Arial" w:cs="Arial"/>
                <w:color w:val="000000"/>
                <w:sz w:val="18"/>
                <w:szCs w:val="18"/>
                <w:lang w:val="en-GB" w:eastAsia="en-CA"/>
              </w:rPr>
              <w:t xml:space="preserve"> building materials to community projects</w:t>
            </w:r>
            <w:r>
              <w:rPr>
                <w:rFonts w:ascii="Arial" w:hAnsi="Arial" w:cs="Arial"/>
                <w:color w:val="000000"/>
                <w:sz w:val="18"/>
                <w:szCs w:val="18"/>
                <w:lang w:val="en-GB" w:eastAsia="en-CA"/>
              </w:rPr>
              <w:t xml:space="preserve"> and organizes s</w:t>
            </w:r>
            <w:r w:rsidR="000D36B3" w:rsidRPr="00030CCC">
              <w:rPr>
                <w:rFonts w:ascii="Arial" w:hAnsi="Arial" w:cs="Arial"/>
                <w:color w:val="000000"/>
                <w:sz w:val="18"/>
                <w:szCs w:val="18"/>
                <w:lang w:val="en-GB" w:eastAsia="en-CA"/>
              </w:rPr>
              <w:t>ponsorships, scholarships</w:t>
            </w:r>
            <w:r w:rsidR="009F0948">
              <w:rPr>
                <w:rFonts w:ascii="Arial" w:hAnsi="Arial" w:cs="Arial"/>
                <w:color w:val="000000"/>
                <w:sz w:val="18"/>
                <w:szCs w:val="18"/>
                <w:lang w:val="en-GB" w:eastAsia="en-CA"/>
              </w:rPr>
              <w:t>,</w:t>
            </w:r>
            <w:r w:rsidR="000D36B3" w:rsidRPr="00030CCC">
              <w:rPr>
                <w:rFonts w:ascii="Arial" w:hAnsi="Arial" w:cs="Arial"/>
                <w:color w:val="000000"/>
                <w:sz w:val="18"/>
                <w:szCs w:val="18"/>
                <w:lang w:val="en-GB" w:eastAsia="en-CA"/>
              </w:rPr>
              <w:t xml:space="preserve"> and donations to local charities and individuals</w:t>
            </w:r>
            <w:r w:rsidR="009F0948">
              <w:rPr>
                <w:rFonts w:ascii="Arial" w:hAnsi="Arial" w:cs="Arial"/>
                <w:color w:val="000000"/>
                <w:sz w:val="18"/>
                <w:szCs w:val="18"/>
                <w:lang w:val="en-GB" w:eastAsia="en-CA"/>
              </w:rPr>
              <w:t>.</w:t>
            </w:r>
          </w:p>
        </w:tc>
      </w:tr>
      <w:tr w:rsidR="0073092B" w:rsidRPr="00030CCC" w14:paraId="682D3729" w14:textId="77777777" w:rsidTr="0018518F">
        <w:trPr>
          <w:trHeight w:val="33"/>
        </w:trPr>
        <w:tc>
          <w:tcPr>
            <w:tcW w:w="0" w:type="auto"/>
            <w:tcBorders>
              <w:top w:val="nil"/>
              <w:left w:val="single" w:sz="12" w:space="0" w:color="auto"/>
              <w:bottom w:val="single" w:sz="8" w:space="0" w:color="auto"/>
              <w:right w:val="single" w:sz="8" w:space="0" w:color="auto"/>
            </w:tcBorders>
            <w:shd w:val="clear" w:color="000000" w:fill="FFFFFF"/>
            <w:noWrap/>
            <w:vAlign w:val="center"/>
            <w:hideMark/>
          </w:tcPr>
          <w:p w14:paraId="31F208E9" w14:textId="77777777" w:rsidR="000D36B3" w:rsidRPr="00030CCC" w:rsidRDefault="000D36B3" w:rsidP="00566644">
            <w:pPr>
              <w:rPr>
                <w:rFonts w:ascii="Arial" w:hAnsi="Arial" w:cs="Arial"/>
                <w:b/>
                <w:bCs/>
                <w:color w:val="000000"/>
                <w:sz w:val="18"/>
                <w:szCs w:val="18"/>
                <w:lang w:val="en-GB" w:eastAsia="en-CA"/>
              </w:rPr>
            </w:pPr>
            <w:r w:rsidRPr="00030CCC">
              <w:rPr>
                <w:rFonts w:ascii="Arial" w:hAnsi="Arial" w:cs="Arial"/>
                <w:b/>
                <w:bCs/>
                <w:color w:val="000000"/>
                <w:sz w:val="18"/>
                <w:szCs w:val="18"/>
                <w:lang w:val="en-GB" w:eastAsia="en-CA"/>
              </w:rPr>
              <w:t>Respect</w:t>
            </w:r>
          </w:p>
        </w:tc>
        <w:tc>
          <w:tcPr>
            <w:tcW w:w="0" w:type="auto"/>
            <w:tcBorders>
              <w:top w:val="nil"/>
              <w:left w:val="nil"/>
              <w:bottom w:val="single" w:sz="8" w:space="0" w:color="auto"/>
              <w:right w:val="single" w:sz="8" w:space="0" w:color="auto"/>
            </w:tcBorders>
            <w:shd w:val="clear" w:color="000000" w:fill="FFFFFF"/>
            <w:vAlign w:val="center"/>
            <w:hideMark/>
          </w:tcPr>
          <w:p w14:paraId="2D4C9B67" w14:textId="06F81826" w:rsidR="000D36B3" w:rsidRPr="00030CCC" w:rsidRDefault="000D36B3" w:rsidP="00566644">
            <w:pPr>
              <w:rPr>
                <w:rFonts w:ascii="Arial" w:hAnsi="Arial" w:cs="Arial"/>
                <w:color w:val="000000"/>
                <w:sz w:val="18"/>
                <w:szCs w:val="18"/>
                <w:lang w:val="en-GB" w:eastAsia="en-CA"/>
              </w:rPr>
            </w:pPr>
            <w:r w:rsidRPr="00030CCC">
              <w:rPr>
                <w:rFonts w:ascii="Arial" w:hAnsi="Arial" w:cs="Arial"/>
                <w:color w:val="000000"/>
                <w:sz w:val="18"/>
                <w:szCs w:val="18"/>
                <w:lang w:val="en-GB" w:eastAsia="en-CA"/>
              </w:rPr>
              <w:t>Showing courtesy and kindness to co-workers, customers, and members of the community</w:t>
            </w:r>
            <w:r w:rsidR="00E14E3F">
              <w:rPr>
                <w:rFonts w:ascii="Arial" w:hAnsi="Arial" w:cs="Arial"/>
                <w:color w:val="000000"/>
                <w:sz w:val="18"/>
                <w:szCs w:val="18"/>
                <w:lang w:val="en-GB" w:eastAsia="en-CA"/>
              </w:rPr>
              <w:t>.</w:t>
            </w:r>
          </w:p>
        </w:tc>
        <w:tc>
          <w:tcPr>
            <w:tcW w:w="0" w:type="auto"/>
            <w:tcBorders>
              <w:top w:val="nil"/>
              <w:left w:val="nil"/>
              <w:bottom w:val="single" w:sz="8" w:space="0" w:color="auto"/>
              <w:right w:val="single" w:sz="12" w:space="0" w:color="auto"/>
            </w:tcBorders>
            <w:shd w:val="clear" w:color="000000" w:fill="FFFFFF"/>
            <w:vAlign w:val="center"/>
            <w:hideMark/>
          </w:tcPr>
          <w:p w14:paraId="6EF28034" w14:textId="1E90C27C" w:rsidR="000D36B3" w:rsidRPr="00030CCC" w:rsidRDefault="000D36B3" w:rsidP="00566644">
            <w:pPr>
              <w:rPr>
                <w:rFonts w:ascii="Arial" w:hAnsi="Arial" w:cs="Arial"/>
                <w:color w:val="000000"/>
                <w:sz w:val="18"/>
                <w:szCs w:val="18"/>
                <w:lang w:val="en-GB" w:eastAsia="en-CA"/>
              </w:rPr>
            </w:pPr>
            <w:r w:rsidRPr="00030CCC">
              <w:rPr>
                <w:rFonts w:ascii="Arial" w:hAnsi="Arial" w:cs="Arial"/>
                <w:color w:val="000000"/>
                <w:sz w:val="18"/>
                <w:szCs w:val="18"/>
                <w:lang w:val="en-GB" w:eastAsia="en-CA"/>
              </w:rPr>
              <w:t>Employees always greet customers at the store entrance, help elderly or inf</w:t>
            </w:r>
            <w:r w:rsidR="00D903F0" w:rsidRPr="00030CCC">
              <w:rPr>
                <w:rFonts w:ascii="Arial" w:hAnsi="Arial" w:cs="Arial"/>
                <w:color w:val="000000"/>
                <w:sz w:val="18"/>
                <w:szCs w:val="18"/>
                <w:lang w:val="en-GB" w:eastAsia="en-CA"/>
              </w:rPr>
              <w:t>i</w:t>
            </w:r>
            <w:r w:rsidRPr="00030CCC">
              <w:rPr>
                <w:rFonts w:ascii="Arial" w:hAnsi="Arial" w:cs="Arial"/>
                <w:color w:val="000000"/>
                <w:sz w:val="18"/>
                <w:szCs w:val="18"/>
                <w:lang w:val="en-GB" w:eastAsia="en-CA"/>
              </w:rPr>
              <w:t xml:space="preserve">rm customers move materials, </w:t>
            </w:r>
            <w:r w:rsidR="009F0948">
              <w:rPr>
                <w:rFonts w:ascii="Arial" w:hAnsi="Arial" w:cs="Arial"/>
                <w:color w:val="000000"/>
                <w:sz w:val="18"/>
                <w:szCs w:val="18"/>
                <w:lang w:val="en-GB" w:eastAsia="en-CA"/>
              </w:rPr>
              <w:t xml:space="preserve">and </w:t>
            </w:r>
            <w:r w:rsidRPr="00030CCC">
              <w:rPr>
                <w:rFonts w:ascii="Arial" w:hAnsi="Arial" w:cs="Arial"/>
                <w:color w:val="000000"/>
                <w:sz w:val="18"/>
                <w:szCs w:val="18"/>
                <w:lang w:val="en-GB" w:eastAsia="en-CA"/>
              </w:rPr>
              <w:t>make suggestions on projects. Managers do not harass customers with overdue invoices</w:t>
            </w:r>
            <w:r w:rsidR="00C40B28">
              <w:rPr>
                <w:rFonts w:ascii="Arial" w:hAnsi="Arial" w:cs="Arial"/>
                <w:color w:val="000000"/>
                <w:sz w:val="18"/>
                <w:szCs w:val="18"/>
                <w:lang w:val="en-GB" w:eastAsia="en-CA"/>
              </w:rPr>
              <w:t>.</w:t>
            </w:r>
          </w:p>
        </w:tc>
      </w:tr>
      <w:tr w:rsidR="0073092B" w:rsidRPr="00030CCC" w14:paraId="35B1CD6B" w14:textId="77777777" w:rsidTr="0018518F">
        <w:trPr>
          <w:trHeight w:val="33"/>
        </w:trPr>
        <w:tc>
          <w:tcPr>
            <w:tcW w:w="0" w:type="auto"/>
            <w:tcBorders>
              <w:top w:val="nil"/>
              <w:left w:val="single" w:sz="12" w:space="0" w:color="auto"/>
              <w:bottom w:val="single" w:sz="8" w:space="0" w:color="auto"/>
              <w:right w:val="single" w:sz="8" w:space="0" w:color="auto"/>
            </w:tcBorders>
            <w:shd w:val="clear" w:color="000000" w:fill="FFFFFF"/>
            <w:noWrap/>
            <w:vAlign w:val="center"/>
            <w:hideMark/>
          </w:tcPr>
          <w:p w14:paraId="29AA0BDE" w14:textId="77777777" w:rsidR="000D36B3" w:rsidRPr="00030CCC" w:rsidRDefault="000D36B3" w:rsidP="00566644">
            <w:pPr>
              <w:rPr>
                <w:rFonts w:ascii="Arial" w:hAnsi="Arial" w:cs="Arial"/>
                <w:b/>
                <w:bCs/>
                <w:color w:val="000000"/>
                <w:sz w:val="18"/>
                <w:szCs w:val="18"/>
                <w:lang w:val="en-GB" w:eastAsia="en-CA"/>
              </w:rPr>
            </w:pPr>
            <w:r w:rsidRPr="00030CCC">
              <w:rPr>
                <w:rFonts w:ascii="Arial" w:hAnsi="Arial" w:cs="Arial"/>
                <w:b/>
                <w:bCs/>
                <w:color w:val="000000"/>
                <w:sz w:val="18"/>
                <w:szCs w:val="18"/>
                <w:lang w:val="en-GB" w:eastAsia="en-CA"/>
              </w:rPr>
              <w:t>Excellence</w:t>
            </w:r>
          </w:p>
        </w:tc>
        <w:tc>
          <w:tcPr>
            <w:tcW w:w="0" w:type="auto"/>
            <w:tcBorders>
              <w:top w:val="nil"/>
              <w:left w:val="nil"/>
              <w:bottom w:val="single" w:sz="8" w:space="0" w:color="auto"/>
              <w:right w:val="single" w:sz="8" w:space="0" w:color="auto"/>
            </w:tcBorders>
            <w:shd w:val="clear" w:color="000000" w:fill="FFFFFF"/>
            <w:vAlign w:val="center"/>
            <w:hideMark/>
          </w:tcPr>
          <w:p w14:paraId="7B9613AB" w14:textId="76C3242C" w:rsidR="000D36B3" w:rsidRPr="00030CCC" w:rsidRDefault="000D36B3" w:rsidP="00566644">
            <w:pPr>
              <w:rPr>
                <w:rFonts w:ascii="Arial" w:hAnsi="Arial" w:cs="Arial"/>
                <w:color w:val="000000"/>
                <w:sz w:val="18"/>
                <w:szCs w:val="18"/>
                <w:lang w:val="en-GB" w:eastAsia="en-CA"/>
              </w:rPr>
            </w:pPr>
            <w:r w:rsidRPr="00030CCC">
              <w:rPr>
                <w:rFonts w:ascii="Arial" w:hAnsi="Arial" w:cs="Arial"/>
                <w:color w:val="000000"/>
                <w:sz w:val="18"/>
                <w:szCs w:val="18"/>
                <w:lang w:val="en-GB" w:eastAsia="en-CA"/>
              </w:rPr>
              <w:t>Being the best in everything we do</w:t>
            </w:r>
            <w:r w:rsidR="00E14E3F">
              <w:rPr>
                <w:rFonts w:ascii="Arial" w:hAnsi="Arial" w:cs="Arial"/>
                <w:color w:val="000000"/>
                <w:sz w:val="18"/>
                <w:szCs w:val="18"/>
                <w:lang w:val="en-GB" w:eastAsia="en-CA"/>
              </w:rPr>
              <w:t>.</w:t>
            </w:r>
          </w:p>
        </w:tc>
        <w:tc>
          <w:tcPr>
            <w:tcW w:w="0" w:type="auto"/>
            <w:tcBorders>
              <w:top w:val="nil"/>
              <w:left w:val="nil"/>
              <w:bottom w:val="single" w:sz="8" w:space="0" w:color="auto"/>
              <w:right w:val="single" w:sz="12" w:space="0" w:color="auto"/>
            </w:tcBorders>
            <w:shd w:val="clear" w:color="000000" w:fill="FFFFFF"/>
            <w:vAlign w:val="center"/>
            <w:hideMark/>
          </w:tcPr>
          <w:p w14:paraId="477D8706" w14:textId="05B51EFC" w:rsidR="000D36B3" w:rsidRPr="00030CCC" w:rsidRDefault="000D36B3" w:rsidP="00566644">
            <w:pPr>
              <w:rPr>
                <w:rFonts w:ascii="Arial" w:hAnsi="Arial" w:cs="Arial"/>
                <w:color w:val="000000"/>
                <w:sz w:val="18"/>
                <w:szCs w:val="18"/>
                <w:lang w:val="en-GB" w:eastAsia="en-CA"/>
              </w:rPr>
            </w:pPr>
            <w:r w:rsidRPr="00030CCC">
              <w:rPr>
                <w:rFonts w:ascii="Arial" w:hAnsi="Arial" w:cs="Arial"/>
                <w:color w:val="000000"/>
                <w:sz w:val="18"/>
                <w:szCs w:val="18"/>
                <w:lang w:val="en-GB" w:eastAsia="en-CA"/>
              </w:rPr>
              <w:t>The company stands by the quality of its tools and the services it provides, and always looks for ways to be better</w:t>
            </w:r>
            <w:r w:rsidR="00145C9C">
              <w:rPr>
                <w:rFonts w:ascii="Arial" w:hAnsi="Arial" w:cs="Arial"/>
                <w:color w:val="000000"/>
                <w:sz w:val="18"/>
                <w:szCs w:val="18"/>
                <w:lang w:val="en-GB" w:eastAsia="en-CA"/>
              </w:rPr>
              <w:t>.</w:t>
            </w:r>
          </w:p>
        </w:tc>
      </w:tr>
      <w:tr w:rsidR="0073092B" w:rsidRPr="00030CCC" w14:paraId="2E650817" w14:textId="77777777" w:rsidTr="0018518F">
        <w:trPr>
          <w:trHeight w:val="33"/>
        </w:trPr>
        <w:tc>
          <w:tcPr>
            <w:tcW w:w="0" w:type="auto"/>
            <w:tcBorders>
              <w:top w:val="nil"/>
              <w:left w:val="single" w:sz="12" w:space="0" w:color="auto"/>
              <w:bottom w:val="single" w:sz="8" w:space="0" w:color="auto"/>
              <w:right w:val="single" w:sz="8" w:space="0" w:color="auto"/>
            </w:tcBorders>
            <w:shd w:val="clear" w:color="000000" w:fill="FFFFFF"/>
            <w:noWrap/>
            <w:vAlign w:val="center"/>
            <w:hideMark/>
          </w:tcPr>
          <w:p w14:paraId="01224C5B" w14:textId="77777777" w:rsidR="000D36B3" w:rsidRPr="00030CCC" w:rsidRDefault="000D36B3" w:rsidP="00566644">
            <w:pPr>
              <w:rPr>
                <w:rFonts w:ascii="Arial" w:hAnsi="Arial" w:cs="Arial"/>
                <w:b/>
                <w:bCs/>
                <w:color w:val="000000"/>
                <w:sz w:val="18"/>
                <w:szCs w:val="18"/>
                <w:lang w:val="en-GB" w:eastAsia="en-CA"/>
              </w:rPr>
            </w:pPr>
            <w:r w:rsidRPr="00030CCC">
              <w:rPr>
                <w:rFonts w:ascii="Arial" w:hAnsi="Arial" w:cs="Arial"/>
                <w:b/>
                <w:bCs/>
                <w:color w:val="000000"/>
                <w:sz w:val="18"/>
                <w:szCs w:val="18"/>
                <w:lang w:val="en-GB" w:eastAsia="en-CA"/>
              </w:rPr>
              <w:t>Service</w:t>
            </w:r>
          </w:p>
        </w:tc>
        <w:tc>
          <w:tcPr>
            <w:tcW w:w="0" w:type="auto"/>
            <w:tcBorders>
              <w:top w:val="nil"/>
              <w:left w:val="nil"/>
              <w:bottom w:val="single" w:sz="8" w:space="0" w:color="auto"/>
              <w:right w:val="single" w:sz="8" w:space="0" w:color="auto"/>
            </w:tcBorders>
            <w:shd w:val="clear" w:color="000000" w:fill="FFFFFF"/>
            <w:vAlign w:val="center"/>
            <w:hideMark/>
          </w:tcPr>
          <w:p w14:paraId="1BD7E14E" w14:textId="374F98EE" w:rsidR="000D36B3" w:rsidRPr="00030CCC" w:rsidRDefault="000D36B3" w:rsidP="00566644">
            <w:pPr>
              <w:rPr>
                <w:rFonts w:ascii="Arial" w:hAnsi="Arial" w:cs="Arial"/>
                <w:color w:val="000000"/>
                <w:sz w:val="18"/>
                <w:szCs w:val="18"/>
                <w:lang w:val="en-GB" w:eastAsia="en-CA"/>
              </w:rPr>
            </w:pPr>
            <w:r w:rsidRPr="00030CCC">
              <w:rPr>
                <w:rFonts w:ascii="Arial" w:hAnsi="Arial" w:cs="Arial"/>
                <w:color w:val="000000"/>
                <w:sz w:val="18"/>
                <w:szCs w:val="18"/>
                <w:lang w:val="en-GB" w:eastAsia="en-CA"/>
              </w:rPr>
              <w:t>Going the extra mile to get customers what they need</w:t>
            </w:r>
            <w:r w:rsidR="00E14E3F">
              <w:rPr>
                <w:rFonts w:ascii="Arial" w:hAnsi="Arial" w:cs="Arial"/>
                <w:color w:val="000000"/>
                <w:sz w:val="18"/>
                <w:szCs w:val="18"/>
                <w:lang w:val="en-GB" w:eastAsia="en-CA"/>
              </w:rPr>
              <w:t>.</w:t>
            </w:r>
          </w:p>
        </w:tc>
        <w:tc>
          <w:tcPr>
            <w:tcW w:w="0" w:type="auto"/>
            <w:tcBorders>
              <w:top w:val="nil"/>
              <w:left w:val="nil"/>
              <w:bottom w:val="single" w:sz="8" w:space="0" w:color="auto"/>
              <w:right w:val="single" w:sz="12" w:space="0" w:color="auto"/>
            </w:tcBorders>
            <w:shd w:val="clear" w:color="000000" w:fill="FFFFFF"/>
            <w:vAlign w:val="center"/>
            <w:hideMark/>
          </w:tcPr>
          <w:p w14:paraId="43EB2130" w14:textId="3641F9FE" w:rsidR="000D36B3" w:rsidRPr="00030CCC" w:rsidRDefault="000D36B3" w:rsidP="00566644">
            <w:pPr>
              <w:rPr>
                <w:rFonts w:ascii="Arial" w:hAnsi="Arial" w:cs="Arial"/>
                <w:color w:val="000000"/>
                <w:sz w:val="18"/>
                <w:szCs w:val="18"/>
                <w:lang w:val="en-GB" w:eastAsia="en-CA"/>
              </w:rPr>
            </w:pPr>
            <w:r w:rsidRPr="00030CCC">
              <w:rPr>
                <w:rFonts w:ascii="Arial" w:hAnsi="Arial" w:cs="Arial"/>
                <w:color w:val="000000"/>
                <w:sz w:val="18"/>
                <w:szCs w:val="18"/>
                <w:lang w:val="en-GB" w:eastAsia="en-CA"/>
              </w:rPr>
              <w:t xml:space="preserve">The company is always willing to make special orders for and work with </w:t>
            </w:r>
            <w:r w:rsidR="00145C9C">
              <w:rPr>
                <w:rFonts w:ascii="Arial" w:hAnsi="Arial" w:cs="Arial"/>
                <w:color w:val="000000"/>
                <w:sz w:val="18"/>
                <w:szCs w:val="18"/>
                <w:lang w:val="en-GB" w:eastAsia="en-CA"/>
              </w:rPr>
              <w:t>customers</w:t>
            </w:r>
            <w:r w:rsidR="00145C9C" w:rsidRPr="00030CCC">
              <w:rPr>
                <w:rFonts w:ascii="Arial" w:hAnsi="Arial" w:cs="Arial"/>
                <w:color w:val="000000"/>
                <w:sz w:val="18"/>
                <w:szCs w:val="18"/>
                <w:lang w:val="en-GB" w:eastAsia="en-CA"/>
              </w:rPr>
              <w:t xml:space="preserve"> </w:t>
            </w:r>
            <w:r w:rsidRPr="00030CCC">
              <w:rPr>
                <w:rFonts w:ascii="Arial" w:hAnsi="Arial" w:cs="Arial"/>
                <w:color w:val="000000"/>
                <w:sz w:val="18"/>
                <w:szCs w:val="18"/>
                <w:lang w:val="en-GB" w:eastAsia="en-CA"/>
              </w:rPr>
              <w:t>to make sure their needs are satisfied</w:t>
            </w:r>
            <w:r w:rsidR="00145C9C">
              <w:rPr>
                <w:rFonts w:ascii="Arial" w:hAnsi="Arial" w:cs="Arial"/>
                <w:color w:val="000000"/>
                <w:sz w:val="18"/>
                <w:szCs w:val="18"/>
                <w:lang w:val="en-GB" w:eastAsia="en-CA"/>
              </w:rPr>
              <w:t>.</w:t>
            </w:r>
          </w:p>
        </w:tc>
      </w:tr>
      <w:tr w:rsidR="0073092B" w:rsidRPr="00030CCC" w14:paraId="2C9B8F37" w14:textId="77777777" w:rsidTr="0018518F">
        <w:trPr>
          <w:trHeight w:val="33"/>
        </w:trPr>
        <w:tc>
          <w:tcPr>
            <w:tcW w:w="0" w:type="auto"/>
            <w:tcBorders>
              <w:top w:val="nil"/>
              <w:left w:val="single" w:sz="12" w:space="0" w:color="auto"/>
              <w:bottom w:val="single" w:sz="12" w:space="0" w:color="auto"/>
              <w:right w:val="single" w:sz="8" w:space="0" w:color="auto"/>
            </w:tcBorders>
            <w:shd w:val="clear" w:color="000000" w:fill="FFFFFF"/>
            <w:noWrap/>
            <w:vAlign w:val="center"/>
            <w:hideMark/>
          </w:tcPr>
          <w:p w14:paraId="74F42DD3" w14:textId="77777777" w:rsidR="000D36B3" w:rsidRPr="00030CCC" w:rsidRDefault="000D36B3" w:rsidP="00566644">
            <w:pPr>
              <w:rPr>
                <w:rFonts w:ascii="Arial" w:hAnsi="Arial" w:cs="Arial"/>
                <w:b/>
                <w:bCs/>
                <w:color w:val="000000"/>
                <w:sz w:val="18"/>
                <w:szCs w:val="18"/>
                <w:lang w:val="en-GB" w:eastAsia="en-CA"/>
              </w:rPr>
            </w:pPr>
            <w:r w:rsidRPr="00030CCC">
              <w:rPr>
                <w:rFonts w:ascii="Arial" w:hAnsi="Arial" w:cs="Arial"/>
                <w:b/>
                <w:bCs/>
                <w:color w:val="000000"/>
                <w:sz w:val="18"/>
                <w:szCs w:val="18"/>
                <w:lang w:val="en-GB" w:eastAsia="en-CA"/>
              </w:rPr>
              <w:t>Teamwork</w:t>
            </w:r>
          </w:p>
        </w:tc>
        <w:tc>
          <w:tcPr>
            <w:tcW w:w="0" w:type="auto"/>
            <w:tcBorders>
              <w:top w:val="nil"/>
              <w:left w:val="nil"/>
              <w:bottom w:val="single" w:sz="12" w:space="0" w:color="auto"/>
              <w:right w:val="single" w:sz="8" w:space="0" w:color="auto"/>
            </w:tcBorders>
            <w:shd w:val="clear" w:color="000000" w:fill="FFFFFF"/>
            <w:vAlign w:val="center"/>
            <w:hideMark/>
          </w:tcPr>
          <w:p w14:paraId="568EDED4" w14:textId="2BCA213A" w:rsidR="000D36B3" w:rsidRPr="00030CCC" w:rsidRDefault="000D36B3" w:rsidP="00566644">
            <w:pPr>
              <w:rPr>
                <w:rFonts w:ascii="Arial" w:hAnsi="Arial" w:cs="Arial"/>
                <w:color w:val="000000"/>
                <w:sz w:val="18"/>
                <w:szCs w:val="18"/>
                <w:lang w:val="en-GB" w:eastAsia="en-CA"/>
              </w:rPr>
            </w:pPr>
            <w:r w:rsidRPr="00030CCC">
              <w:rPr>
                <w:rFonts w:ascii="Arial" w:hAnsi="Arial" w:cs="Arial"/>
                <w:color w:val="000000"/>
                <w:sz w:val="18"/>
                <w:szCs w:val="18"/>
                <w:lang w:val="en-GB" w:eastAsia="en-CA"/>
              </w:rPr>
              <w:t>Helping one another achieve our goals and being better together</w:t>
            </w:r>
            <w:r w:rsidR="00C053C6">
              <w:rPr>
                <w:rFonts w:ascii="Arial" w:hAnsi="Arial" w:cs="Arial"/>
                <w:color w:val="000000"/>
                <w:sz w:val="18"/>
                <w:szCs w:val="18"/>
                <w:lang w:val="en-GB" w:eastAsia="en-CA"/>
              </w:rPr>
              <w:t>.</w:t>
            </w:r>
          </w:p>
        </w:tc>
        <w:tc>
          <w:tcPr>
            <w:tcW w:w="0" w:type="auto"/>
            <w:tcBorders>
              <w:top w:val="nil"/>
              <w:left w:val="nil"/>
              <w:bottom w:val="single" w:sz="12" w:space="0" w:color="auto"/>
              <w:right w:val="single" w:sz="12" w:space="0" w:color="auto"/>
            </w:tcBorders>
            <w:shd w:val="clear" w:color="000000" w:fill="FFFFFF"/>
            <w:vAlign w:val="center"/>
            <w:hideMark/>
          </w:tcPr>
          <w:p w14:paraId="42074980" w14:textId="18CFDD01" w:rsidR="000D36B3" w:rsidRPr="00030CCC" w:rsidRDefault="000D36B3" w:rsidP="00566644">
            <w:pPr>
              <w:rPr>
                <w:rFonts w:ascii="Arial" w:hAnsi="Arial" w:cs="Arial"/>
                <w:color w:val="000000"/>
                <w:sz w:val="18"/>
                <w:szCs w:val="18"/>
                <w:lang w:val="en-GB" w:eastAsia="en-CA"/>
              </w:rPr>
            </w:pPr>
            <w:r w:rsidRPr="00030CCC">
              <w:rPr>
                <w:rFonts w:ascii="Arial" w:hAnsi="Arial" w:cs="Arial"/>
                <w:color w:val="000000"/>
                <w:sz w:val="18"/>
                <w:szCs w:val="18"/>
                <w:lang w:val="en-GB" w:eastAsia="en-CA"/>
              </w:rPr>
              <w:t>Store teams are always willing to cover for a sick colleague or pick up responsibilities if the store is short-handed. Managers trust employees to do the right thing</w:t>
            </w:r>
            <w:r w:rsidR="00C85693">
              <w:rPr>
                <w:rFonts w:ascii="Arial" w:hAnsi="Arial" w:cs="Arial"/>
                <w:color w:val="000000"/>
                <w:sz w:val="18"/>
                <w:szCs w:val="18"/>
                <w:lang w:val="en-GB" w:eastAsia="en-CA"/>
              </w:rPr>
              <w:t>.</w:t>
            </w:r>
          </w:p>
        </w:tc>
      </w:tr>
    </w:tbl>
    <w:p w14:paraId="2EE0A122" w14:textId="77777777" w:rsidR="00E03F45" w:rsidRPr="00030CCC" w:rsidRDefault="00E03F45" w:rsidP="000D36B3">
      <w:pPr>
        <w:rPr>
          <w:lang w:val="en-GB"/>
        </w:rPr>
      </w:pPr>
    </w:p>
    <w:p w14:paraId="15BB8EE4" w14:textId="45B53704" w:rsidR="00CB0A49" w:rsidRDefault="00CB0A49" w:rsidP="00E03F45">
      <w:pPr>
        <w:pStyle w:val="Footnote"/>
        <w:rPr>
          <w:lang w:val="en-GB"/>
        </w:rPr>
      </w:pPr>
      <w:r>
        <w:rPr>
          <w:lang w:val="en-GB"/>
        </w:rPr>
        <w:t>Note: CREST = community, respect, excellence, service, and teamwork.</w:t>
      </w:r>
    </w:p>
    <w:p w14:paraId="66D1F10B" w14:textId="363EFDEF" w:rsidR="000D36B3" w:rsidRPr="00030CCC" w:rsidRDefault="00E03F45" w:rsidP="00E03F45">
      <w:pPr>
        <w:pStyle w:val="Footnote"/>
        <w:rPr>
          <w:lang w:val="en-GB"/>
        </w:rPr>
      </w:pPr>
      <w:r w:rsidRPr="00030CCC">
        <w:rPr>
          <w:lang w:val="en-GB"/>
        </w:rPr>
        <w:t xml:space="preserve">Source: </w:t>
      </w:r>
      <w:r w:rsidR="00E5227C">
        <w:rPr>
          <w:lang w:val="en-GB"/>
        </w:rPr>
        <w:t>Company files.</w:t>
      </w:r>
    </w:p>
    <w:p w14:paraId="2EA4935B" w14:textId="0DD2A14B" w:rsidR="00CF5EA4" w:rsidRPr="00030CCC" w:rsidRDefault="00CF5EA4">
      <w:pPr>
        <w:spacing w:after="200" w:line="276" w:lineRule="auto"/>
        <w:rPr>
          <w:lang w:val="en-GB"/>
        </w:rPr>
      </w:pPr>
      <w:r w:rsidRPr="00030CCC">
        <w:rPr>
          <w:lang w:val="en-GB"/>
        </w:rPr>
        <w:br w:type="page"/>
      </w:r>
    </w:p>
    <w:p w14:paraId="7DA941FE" w14:textId="2AD18CF8" w:rsidR="00CF5EA4" w:rsidRPr="00030CCC" w:rsidRDefault="00CF5EA4" w:rsidP="00C929F8">
      <w:pPr>
        <w:spacing w:line="360" w:lineRule="auto"/>
        <w:jc w:val="center"/>
        <w:rPr>
          <w:i/>
          <w:iCs/>
          <w:lang w:val="en-GB"/>
        </w:rPr>
      </w:pPr>
      <w:r w:rsidRPr="00030CCC">
        <w:rPr>
          <w:rStyle w:val="ExhibitHeadingChar"/>
          <w:lang w:val="en-GB"/>
        </w:rPr>
        <w:lastRenderedPageBreak/>
        <w:t xml:space="preserve">Exhibit 5: </w:t>
      </w:r>
      <w:r w:rsidR="00353723">
        <w:rPr>
          <w:rStyle w:val="ExhibitHeadingChar"/>
          <w:lang w:val="en-GB"/>
        </w:rPr>
        <w:t>Clarke Building and Supplies Lim</w:t>
      </w:r>
      <w:r w:rsidR="004F3A7F">
        <w:rPr>
          <w:rStyle w:val="ExhibitHeadingChar"/>
          <w:lang w:val="en-GB"/>
        </w:rPr>
        <w:t>I</w:t>
      </w:r>
      <w:r w:rsidR="00353723">
        <w:rPr>
          <w:rStyle w:val="ExhibitHeadingChar"/>
          <w:lang w:val="en-GB"/>
        </w:rPr>
        <w:t>ted</w:t>
      </w:r>
      <w:r w:rsidR="00984B88">
        <w:rPr>
          <w:rStyle w:val="ExhibitHeadingChar"/>
          <w:lang w:val="en-GB"/>
        </w:rPr>
        <w:t>—</w:t>
      </w:r>
      <w:r w:rsidRPr="00030CCC">
        <w:rPr>
          <w:rStyle w:val="ExhibitHeadingChar"/>
          <w:lang w:val="en-GB"/>
        </w:rPr>
        <w:t>Organizational Structure</w:t>
      </w:r>
      <w:r w:rsidRPr="00030CCC">
        <w:rPr>
          <w:b/>
          <w:bCs/>
          <w:noProof/>
          <w:lang w:val="en-GB" w:eastAsia="en-GB"/>
        </w:rPr>
        <w:drawing>
          <wp:inline distT="0" distB="0" distL="0" distR="0" wp14:anchorId="2E06FD6A" wp14:editId="46647301">
            <wp:extent cx="5993765" cy="3869022"/>
            <wp:effectExtent l="38100" t="38100" r="26035" b="17780"/>
            <wp:docPr id="3" name="Diagram 3">
              <a:extLst xmlns:a="http://schemas.openxmlformats.org/drawingml/2006/main">
                <a:ext uri="{FF2B5EF4-FFF2-40B4-BE49-F238E27FC236}">
                  <a16:creationId xmlns:a16="http://schemas.microsoft.com/office/drawing/2014/main" id="{C14539C4-9221-4431-8AD7-8F6A42B5B4FF}"/>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E6060EF" w14:textId="0FE1448F" w:rsidR="00924A42" w:rsidRDefault="00924A42" w:rsidP="00C929F8">
      <w:pPr>
        <w:pStyle w:val="Footnote"/>
        <w:rPr>
          <w:lang w:val="en-GB"/>
        </w:rPr>
      </w:pPr>
      <w:r>
        <w:rPr>
          <w:lang w:val="en-GB"/>
        </w:rPr>
        <w:t>Note: CEO = chief executive officer; VP = vice-president; HCR = home construction and renovation</w:t>
      </w:r>
      <w:r w:rsidR="001E53C8">
        <w:rPr>
          <w:lang w:val="en-GB"/>
        </w:rPr>
        <w:t>.</w:t>
      </w:r>
    </w:p>
    <w:p w14:paraId="6482815A" w14:textId="72D10225" w:rsidR="006E6BA0" w:rsidRPr="00030CCC" w:rsidRDefault="00C929F8" w:rsidP="00C929F8">
      <w:pPr>
        <w:pStyle w:val="Footnote"/>
        <w:rPr>
          <w:lang w:val="en-GB"/>
        </w:rPr>
      </w:pPr>
      <w:r w:rsidRPr="00030CCC">
        <w:rPr>
          <w:lang w:val="en-GB"/>
        </w:rPr>
        <w:t xml:space="preserve">Source: </w:t>
      </w:r>
      <w:r w:rsidR="00E5227C">
        <w:rPr>
          <w:lang w:val="en-GB"/>
        </w:rPr>
        <w:t>Company files.</w:t>
      </w:r>
    </w:p>
    <w:p w14:paraId="470B8FFA" w14:textId="77777777" w:rsidR="006E6BA0" w:rsidRPr="00030CCC" w:rsidRDefault="006E6BA0">
      <w:pPr>
        <w:spacing w:after="200" w:line="276" w:lineRule="auto"/>
        <w:rPr>
          <w:rFonts w:ascii="Arial" w:hAnsi="Arial" w:cs="Arial"/>
          <w:sz w:val="17"/>
          <w:szCs w:val="17"/>
          <w:lang w:val="en-GB"/>
        </w:rPr>
      </w:pPr>
      <w:r w:rsidRPr="00030CCC">
        <w:rPr>
          <w:lang w:val="en-GB"/>
        </w:rPr>
        <w:br w:type="page"/>
      </w:r>
    </w:p>
    <w:p w14:paraId="219F3979" w14:textId="039FDCCF" w:rsidR="006E6BA0" w:rsidRPr="00030CCC" w:rsidRDefault="006E6BA0" w:rsidP="00566644">
      <w:pPr>
        <w:pStyle w:val="ExhibitHeading"/>
        <w:rPr>
          <w:lang w:val="en-GB"/>
        </w:rPr>
      </w:pPr>
      <w:r w:rsidRPr="00030CCC">
        <w:rPr>
          <w:lang w:val="en-GB"/>
        </w:rPr>
        <w:lastRenderedPageBreak/>
        <w:t xml:space="preserve">Exhibit 6: </w:t>
      </w:r>
      <w:r w:rsidR="00630B5C">
        <w:rPr>
          <w:lang w:val="en-GB"/>
        </w:rPr>
        <w:t>Clarke Building and Supplies Limited</w:t>
      </w:r>
      <w:r w:rsidR="00984B88">
        <w:rPr>
          <w:lang w:val="en-GB"/>
        </w:rPr>
        <w:t>—</w:t>
      </w:r>
      <w:r w:rsidRPr="00030CCC">
        <w:rPr>
          <w:lang w:val="en-GB"/>
        </w:rPr>
        <w:t>Wages and Salaries before bonuses</w:t>
      </w:r>
    </w:p>
    <w:p w14:paraId="1833C483" w14:textId="77777777" w:rsidR="006E6BA0" w:rsidRPr="00030CCC" w:rsidRDefault="006E6BA0" w:rsidP="006E6BA0">
      <w:pPr>
        <w:pStyle w:val="ExhibitHeading"/>
        <w:rPr>
          <w:lang w:val="en-GB"/>
        </w:rPr>
      </w:pPr>
    </w:p>
    <w:tbl>
      <w:tblPr>
        <w:tblStyle w:val="TableGrid"/>
        <w:tblW w:w="8393" w:type="dxa"/>
        <w:jc w:val="center"/>
        <w:tblLook w:val="04A0" w:firstRow="1" w:lastRow="0" w:firstColumn="1" w:lastColumn="0" w:noHBand="0" w:noVBand="1"/>
      </w:tblPr>
      <w:tblGrid>
        <w:gridCol w:w="1353"/>
        <w:gridCol w:w="2205"/>
        <w:gridCol w:w="1167"/>
        <w:gridCol w:w="1336"/>
        <w:gridCol w:w="2332"/>
      </w:tblGrid>
      <w:tr w:rsidR="005001BC" w:rsidRPr="00030CCC" w14:paraId="72E99683" w14:textId="77777777" w:rsidTr="002B0768">
        <w:trPr>
          <w:trHeight w:val="300"/>
          <w:jc w:val="center"/>
        </w:trPr>
        <w:tc>
          <w:tcPr>
            <w:tcW w:w="8393" w:type="dxa"/>
            <w:gridSpan w:val="5"/>
            <w:noWrap/>
            <w:vAlign w:val="center"/>
            <w:hideMark/>
          </w:tcPr>
          <w:p w14:paraId="753E5256" w14:textId="1AFF6A2D" w:rsidR="005001BC" w:rsidRPr="00030CCC" w:rsidRDefault="005001BC" w:rsidP="002B0768">
            <w:pPr>
              <w:jc w:val="center"/>
              <w:rPr>
                <w:rFonts w:ascii="Arial" w:hAnsi="Arial" w:cs="Arial"/>
                <w:color w:val="000000"/>
                <w:sz w:val="18"/>
                <w:szCs w:val="18"/>
                <w:lang w:val="en-GB" w:eastAsia="en-CA"/>
              </w:rPr>
            </w:pPr>
            <w:r w:rsidRPr="00030CCC">
              <w:rPr>
                <w:rFonts w:ascii="Arial" w:hAnsi="Arial" w:cs="Arial"/>
                <w:b/>
                <w:bCs/>
                <w:color w:val="000000"/>
                <w:sz w:val="18"/>
                <w:szCs w:val="18"/>
                <w:lang w:val="en-GB" w:eastAsia="en-CA"/>
              </w:rPr>
              <w:t xml:space="preserve">For the </w:t>
            </w:r>
            <w:r>
              <w:rPr>
                <w:rFonts w:ascii="Arial" w:hAnsi="Arial" w:cs="Arial"/>
                <w:b/>
                <w:bCs/>
                <w:color w:val="000000"/>
                <w:sz w:val="18"/>
                <w:szCs w:val="18"/>
                <w:lang w:val="en-GB" w:eastAsia="en-CA"/>
              </w:rPr>
              <w:t>Year Ended</w:t>
            </w:r>
            <w:r w:rsidRPr="00030CCC">
              <w:rPr>
                <w:rFonts w:ascii="Arial" w:hAnsi="Arial" w:cs="Arial"/>
                <w:b/>
                <w:bCs/>
                <w:color w:val="000000"/>
                <w:sz w:val="18"/>
                <w:szCs w:val="18"/>
                <w:lang w:val="en-GB" w:eastAsia="en-CA"/>
              </w:rPr>
              <w:t xml:space="preserve"> December 31, 2018</w:t>
            </w:r>
          </w:p>
        </w:tc>
      </w:tr>
      <w:tr w:rsidR="006E6BA0" w:rsidRPr="00030CCC" w14:paraId="6607E342" w14:textId="77777777" w:rsidTr="005001BC">
        <w:trPr>
          <w:trHeight w:val="60"/>
          <w:jc w:val="center"/>
        </w:trPr>
        <w:tc>
          <w:tcPr>
            <w:tcW w:w="1353" w:type="dxa"/>
            <w:noWrap/>
            <w:hideMark/>
          </w:tcPr>
          <w:p w14:paraId="064027BD" w14:textId="77777777" w:rsidR="006E6BA0" w:rsidRPr="00030CCC" w:rsidRDefault="006E6BA0" w:rsidP="002D02AA">
            <w:pPr>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2205" w:type="dxa"/>
            <w:noWrap/>
            <w:hideMark/>
          </w:tcPr>
          <w:p w14:paraId="664132C8" w14:textId="77777777" w:rsidR="006E6BA0" w:rsidRPr="00030CCC" w:rsidRDefault="006E6BA0" w:rsidP="002D02AA">
            <w:pPr>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1167" w:type="dxa"/>
            <w:noWrap/>
            <w:hideMark/>
          </w:tcPr>
          <w:p w14:paraId="6E461A8A" w14:textId="77777777" w:rsidR="006E6BA0" w:rsidRPr="00030CCC" w:rsidRDefault="006E6BA0" w:rsidP="002D02AA">
            <w:pPr>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1336" w:type="dxa"/>
            <w:noWrap/>
            <w:hideMark/>
          </w:tcPr>
          <w:p w14:paraId="127511F4" w14:textId="77777777" w:rsidR="006E6BA0" w:rsidRPr="00030CCC" w:rsidRDefault="006E6BA0" w:rsidP="002D02AA">
            <w:pPr>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2332" w:type="dxa"/>
            <w:noWrap/>
            <w:hideMark/>
          </w:tcPr>
          <w:p w14:paraId="303E6DD2" w14:textId="77777777" w:rsidR="006E6BA0" w:rsidRPr="00030CCC" w:rsidRDefault="006E6BA0" w:rsidP="002D02AA">
            <w:pPr>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r>
      <w:tr w:rsidR="006E6BA0" w:rsidRPr="00030CCC" w14:paraId="0A461542" w14:textId="77777777" w:rsidTr="005001BC">
        <w:trPr>
          <w:trHeight w:val="300"/>
          <w:jc w:val="center"/>
        </w:trPr>
        <w:tc>
          <w:tcPr>
            <w:tcW w:w="1353" w:type="dxa"/>
            <w:noWrap/>
            <w:vAlign w:val="center"/>
            <w:hideMark/>
          </w:tcPr>
          <w:p w14:paraId="57A6503D" w14:textId="77777777" w:rsidR="006E6BA0" w:rsidRPr="00030CCC" w:rsidRDefault="006E6BA0" w:rsidP="00566644">
            <w:pPr>
              <w:rPr>
                <w:rFonts w:ascii="Arial" w:hAnsi="Arial" w:cs="Arial"/>
                <w:b/>
                <w:bCs/>
                <w:color w:val="000000"/>
                <w:sz w:val="18"/>
                <w:szCs w:val="18"/>
                <w:lang w:val="en-GB" w:eastAsia="en-CA"/>
              </w:rPr>
            </w:pPr>
            <w:r w:rsidRPr="00030CCC">
              <w:rPr>
                <w:rFonts w:ascii="Arial" w:hAnsi="Arial" w:cs="Arial"/>
                <w:b/>
                <w:bCs/>
                <w:color w:val="000000"/>
                <w:sz w:val="18"/>
                <w:szCs w:val="18"/>
                <w:lang w:val="en-GB" w:eastAsia="en-CA"/>
              </w:rPr>
              <w:t>Retail</w:t>
            </w:r>
          </w:p>
        </w:tc>
        <w:tc>
          <w:tcPr>
            <w:tcW w:w="2205" w:type="dxa"/>
            <w:noWrap/>
            <w:hideMark/>
          </w:tcPr>
          <w:p w14:paraId="22611844" w14:textId="77777777" w:rsidR="006E6BA0" w:rsidRPr="00030CCC" w:rsidRDefault="006E6BA0" w:rsidP="002D02AA">
            <w:pPr>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1167" w:type="dxa"/>
            <w:noWrap/>
            <w:hideMark/>
          </w:tcPr>
          <w:p w14:paraId="01ECB5F5" w14:textId="77777777" w:rsidR="006E6BA0" w:rsidRPr="00030CCC" w:rsidRDefault="006E6BA0" w:rsidP="002D02AA">
            <w:pPr>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1336" w:type="dxa"/>
            <w:noWrap/>
            <w:hideMark/>
          </w:tcPr>
          <w:p w14:paraId="710D35E4" w14:textId="77777777" w:rsidR="006E6BA0" w:rsidRPr="00030CCC" w:rsidRDefault="006E6BA0" w:rsidP="002D02AA">
            <w:pPr>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2332" w:type="dxa"/>
            <w:noWrap/>
            <w:hideMark/>
          </w:tcPr>
          <w:p w14:paraId="22D96D62" w14:textId="77777777" w:rsidR="006E6BA0" w:rsidRPr="00030CCC" w:rsidRDefault="006E6BA0" w:rsidP="002D02AA">
            <w:pPr>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r>
      <w:tr w:rsidR="006E6BA0" w:rsidRPr="00030CCC" w14:paraId="7B191A18" w14:textId="77777777" w:rsidTr="005001BC">
        <w:trPr>
          <w:trHeight w:val="291"/>
          <w:jc w:val="center"/>
        </w:trPr>
        <w:tc>
          <w:tcPr>
            <w:tcW w:w="1353" w:type="dxa"/>
            <w:noWrap/>
            <w:vAlign w:val="center"/>
            <w:hideMark/>
          </w:tcPr>
          <w:p w14:paraId="3DAA317C" w14:textId="77777777" w:rsidR="006E6BA0" w:rsidRPr="00030CCC" w:rsidRDefault="006E6BA0" w:rsidP="00566644">
            <w:pPr>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2205" w:type="dxa"/>
            <w:vAlign w:val="center"/>
            <w:hideMark/>
          </w:tcPr>
          <w:p w14:paraId="453937D7" w14:textId="78066100" w:rsidR="006E6BA0" w:rsidRPr="00030CCC" w:rsidRDefault="006E6BA0" w:rsidP="00566644">
            <w:pPr>
              <w:jc w:val="center"/>
              <w:rPr>
                <w:rFonts w:ascii="Arial" w:hAnsi="Arial" w:cs="Arial"/>
                <w:b/>
                <w:bCs/>
                <w:color w:val="000000"/>
                <w:sz w:val="18"/>
                <w:szCs w:val="18"/>
                <w:lang w:val="en-GB" w:eastAsia="en-CA"/>
              </w:rPr>
            </w:pPr>
            <w:r w:rsidRPr="00030CCC">
              <w:rPr>
                <w:rFonts w:ascii="Arial" w:hAnsi="Arial" w:cs="Arial"/>
                <w:b/>
                <w:bCs/>
                <w:color w:val="000000"/>
                <w:sz w:val="18"/>
                <w:szCs w:val="18"/>
                <w:lang w:val="en-GB" w:eastAsia="en-CA"/>
              </w:rPr>
              <w:t>Per Employee (</w:t>
            </w:r>
            <w:r w:rsidR="00227A04">
              <w:rPr>
                <w:rFonts w:ascii="Arial" w:hAnsi="Arial" w:cs="Arial"/>
                <w:b/>
                <w:bCs/>
                <w:color w:val="000000"/>
                <w:sz w:val="18"/>
                <w:szCs w:val="18"/>
                <w:lang w:val="en-GB" w:eastAsia="en-CA"/>
              </w:rPr>
              <w:t>CA</w:t>
            </w:r>
            <w:r w:rsidRPr="00030CCC">
              <w:rPr>
                <w:rFonts w:ascii="Arial" w:hAnsi="Arial" w:cs="Arial"/>
                <w:b/>
                <w:bCs/>
                <w:color w:val="000000"/>
                <w:sz w:val="18"/>
                <w:szCs w:val="18"/>
                <w:lang w:val="en-GB" w:eastAsia="en-CA"/>
              </w:rPr>
              <w:t>$)</w:t>
            </w:r>
          </w:p>
        </w:tc>
        <w:tc>
          <w:tcPr>
            <w:tcW w:w="1167" w:type="dxa"/>
            <w:noWrap/>
            <w:vAlign w:val="center"/>
            <w:hideMark/>
          </w:tcPr>
          <w:p w14:paraId="3F200C1F" w14:textId="27C43DF4" w:rsidR="006E6BA0" w:rsidRPr="00030CCC" w:rsidRDefault="007E6724" w:rsidP="00AA3455">
            <w:pPr>
              <w:jc w:val="center"/>
              <w:rPr>
                <w:rFonts w:ascii="Arial" w:hAnsi="Arial" w:cs="Arial"/>
                <w:b/>
                <w:color w:val="000000"/>
                <w:sz w:val="18"/>
                <w:szCs w:val="18"/>
                <w:lang w:val="en-GB" w:eastAsia="en-CA"/>
              </w:rPr>
            </w:pPr>
            <w:r>
              <w:rPr>
                <w:rFonts w:ascii="Arial" w:hAnsi="Arial" w:cs="Arial"/>
                <w:b/>
                <w:color w:val="000000"/>
                <w:sz w:val="18"/>
                <w:szCs w:val="18"/>
                <w:lang w:val="en-GB" w:eastAsia="en-CA"/>
              </w:rPr>
              <w:t>No. of Employees</w:t>
            </w:r>
          </w:p>
        </w:tc>
        <w:tc>
          <w:tcPr>
            <w:tcW w:w="1336" w:type="dxa"/>
            <w:noWrap/>
            <w:hideMark/>
          </w:tcPr>
          <w:p w14:paraId="4B7DD302" w14:textId="77777777" w:rsidR="006E6BA0" w:rsidRPr="00030CCC" w:rsidRDefault="006E6BA0" w:rsidP="002D02AA">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2332" w:type="dxa"/>
            <w:noWrap/>
            <w:vAlign w:val="center"/>
            <w:hideMark/>
          </w:tcPr>
          <w:p w14:paraId="3514D416" w14:textId="2E898458" w:rsidR="006E6BA0" w:rsidRPr="00030CCC" w:rsidRDefault="006E6BA0" w:rsidP="00AA3455">
            <w:pPr>
              <w:jc w:val="center"/>
              <w:rPr>
                <w:rFonts w:ascii="Arial" w:hAnsi="Arial" w:cs="Arial"/>
                <w:b/>
                <w:bCs/>
                <w:color w:val="000000"/>
                <w:sz w:val="18"/>
                <w:szCs w:val="18"/>
                <w:lang w:val="en-GB" w:eastAsia="en-CA"/>
              </w:rPr>
            </w:pPr>
            <w:r w:rsidRPr="00030CCC">
              <w:rPr>
                <w:rFonts w:ascii="Arial" w:hAnsi="Arial" w:cs="Arial"/>
                <w:b/>
                <w:bCs/>
                <w:color w:val="000000"/>
                <w:sz w:val="18"/>
                <w:szCs w:val="18"/>
                <w:lang w:val="en-GB" w:eastAsia="en-CA"/>
              </w:rPr>
              <w:t>Total Payment (</w:t>
            </w:r>
            <w:r w:rsidR="00227A04">
              <w:rPr>
                <w:rFonts w:ascii="Arial" w:hAnsi="Arial" w:cs="Arial"/>
                <w:b/>
                <w:bCs/>
                <w:color w:val="000000"/>
                <w:sz w:val="18"/>
                <w:szCs w:val="18"/>
                <w:lang w:val="en-GB" w:eastAsia="en-CA"/>
              </w:rPr>
              <w:t>CA</w:t>
            </w:r>
            <w:r w:rsidRPr="00030CCC">
              <w:rPr>
                <w:rFonts w:ascii="Arial" w:hAnsi="Arial" w:cs="Arial"/>
                <w:b/>
                <w:bCs/>
                <w:color w:val="000000"/>
                <w:sz w:val="18"/>
                <w:szCs w:val="18"/>
                <w:lang w:val="en-GB" w:eastAsia="en-CA"/>
              </w:rPr>
              <w:t>$)</w:t>
            </w:r>
          </w:p>
        </w:tc>
      </w:tr>
      <w:tr w:rsidR="006E6BA0" w:rsidRPr="00030CCC" w14:paraId="0075618C" w14:textId="77777777" w:rsidTr="005001BC">
        <w:trPr>
          <w:trHeight w:val="300"/>
          <w:jc w:val="center"/>
        </w:trPr>
        <w:tc>
          <w:tcPr>
            <w:tcW w:w="1353" w:type="dxa"/>
            <w:noWrap/>
            <w:vAlign w:val="center"/>
            <w:hideMark/>
          </w:tcPr>
          <w:p w14:paraId="0D0AFD36" w14:textId="77777777" w:rsidR="006E6BA0" w:rsidRPr="00030CCC" w:rsidRDefault="006E6BA0" w:rsidP="00566644">
            <w:pPr>
              <w:rPr>
                <w:rFonts w:ascii="Arial" w:hAnsi="Arial" w:cs="Arial"/>
                <w:b/>
                <w:bCs/>
                <w:color w:val="000000"/>
                <w:sz w:val="18"/>
                <w:szCs w:val="18"/>
                <w:lang w:val="en-GB" w:eastAsia="en-CA"/>
              </w:rPr>
            </w:pPr>
            <w:r w:rsidRPr="00030CCC">
              <w:rPr>
                <w:rFonts w:ascii="Arial" w:hAnsi="Arial" w:cs="Arial"/>
                <w:b/>
                <w:bCs/>
                <w:color w:val="000000"/>
                <w:sz w:val="18"/>
                <w:szCs w:val="18"/>
                <w:lang w:val="en-GB" w:eastAsia="en-CA"/>
              </w:rPr>
              <w:t>VP</w:t>
            </w:r>
          </w:p>
        </w:tc>
        <w:tc>
          <w:tcPr>
            <w:tcW w:w="2205" w:type="dxa"/>
            <w:noWrap/>
            <w:vAlign w:val="center"/>
            <w:hideMark/>
          </w:tcPr>
          <w:p w14:paraId="79A0C912" w14:textId="6CA7017A" w:rsidR="006E6BA0" w:rsidRPr="00030CCC" w:rsidRDefault="00030CCC" w:rsidP="00AA3455">
            <w:pPr>
              <w:jc w:val="right"/>
              <w:rPr>
                <w:rFonts w:ascii="Arial" w:hAnsi="Arial" w:cs="Arial"/>
                <w:color w:val="000000"/>
                <w:sz w:val="18"/>
                <w:szCs w:val="18"/>
                <w:lang w:val="en-GB" w:eastAsia="en-CA"/>
              </w:rPr>
            </w:pPr>
            <w:r>
              <w:rPr>
                <w:rFonts w:ascii="Arial" w:hAnsi="Arial" w:cs="Arial"/>
                <w:color w:val="000000"/>
                <w:sz w:val="18"/>
                <w:szCs w:val="18"/>
                <w:lang w:val="en-GB" w:eastAsia="en-CA"/>
              </w:rPr>
              <w:t xml:space="preserve">  </w:t>
            </w:r>
            <w:r w:rsidR="006E6BA0" w:rsidRPr="00030CCC">
              <w:rPr>
                <w:rFonts w:ascii="Arial" w:hAnsi="Arial" w:cs="Arial"/>
                <w:color w:val="000000"/>
                <w:sz w:val="18"/>
                <w:szCs w:val="18"/>
                <w:lang w:val="en-GB" w:eastAsia="en-CA"/>
              </w:rPr>
              <w:t xml:space="preserve">60,000 </w:t>
            </w:r>
          </w:p>
        </w:tc>
        <w:tc>
          <w:tcPr>
            <w:tcW w:w="1167" w:type="dxa"/>
            <w:noWrap/>
            <w:vAlign w:val="center"/>
            <w:hideMark/>
          </w:tcPr>
          <w:p w14:paraId="284EAA2E" w14:textId="77777777" w:rsidR="006E6BA0" w:rsidRPr="00030CCC" w:rsidRDefault="006E6BA0" w:rsidP="00566644">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1</w:t>
            </w:r>
          </w:p>
        </w:tc>
        <w:tc>
          <w:tcPr>
            <w:tcW w:w="1336" w:type="dxa"/>
            <w:noWrap/>
            <w:hideMark/>
          </w:tcPr>
          <w:p w14:paraId="6CE37D40" w14:textId="77777777" w:rsidR="006E6BA0" w:rsidRPr="00030CCC" w:rsidRDefault="006E6BA0" w:rsidP="002D02AA">
            <w:pPr>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2332" w:type="dxa"/>
            <w:noWrap/>
            <w:vAlign w:val="center"/>
            <w:hideMark/>
          </w:tcPr>
          <w:p w14:paraId="6E48F895" w14:textId="77777777" w:rsidR="006E6BA0" w:rsidRPr="00030CCC" w:rsidRDefault="006E6BA0" w:rsidP="00AA3455">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60,000</w:t>
            </w:r>
          </w:p>
        </w:tc>
      </w:tr>
      <w:tr w:rsidR="006E6BA0" w:rsidRPr="00030CCC" w14:paraId="21982548" w14:textId="77777777" w:rsidTr="005001BC">
        <w:trPr>
          <w:trHeight w:val="60"/>
          <w:jc w:val="center"/>
        </w:trPr>
        <w:tc>
          <w:tcPr>
            <w:tcW w:w="1353" w:type="dxa"/>
            <w:noWrap/>
            <w:vAlign w:val="center"/>
            <w:hideMark/>
          </w:tcPr>
          <w:p w14:paraId="322BDD40" w14:textId="77777777" w:rsidR="006E6BA0" w:rsidRPr="00030CCC" w:rsidRDefault="006E6BA0" w:rsidP="00566644">
            <w:pPr>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2205" w:type="dxa"/>
            <w:noWrap/>
            <w:vAlign w:val="center"/>
            <w:hideMark/>
          </w:tcPr>
          <w:p w14:paraId="57D3AC3A" w14:textId="77777777" w:rsidR="006E6BA0" w:rsidRPr="00030CCC" w:rsidRDefault="006E6BA0" w:rsidP="00AA3455">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1167" w:type="dxa"/>
            <w:noWrap/>
            <w:vAlign w:val="center"/>
            <w:hideMark/>
          </w:tcPr>
          <w:p w14:paraId="6E831974" w14:textId="5DF09988" w:rsidR="006E6BA0" w:rsidRPr="00030CCC" w:rsidRDefault="006E6BA0" w:rsidP="00AA3455">
            <w:pPr>
              <w:jc w:val="right"/>
              <w:rPr>
                <w:rFonts w:ascii="Arial" w:hAnsi="Arial" w:cs="Arial"/>
                <w:color w:val="000000"/>
                <w:sz w:val="18"/>
                <w:szCs w:val="18"/>
                <w:lang w:val="en-GB" w:eastAsia="en-CA"/>
              </w:rPr>
            </w:pPr>
          </w:p>
        </w:tc>
        <w:tc>
          <w:tcPr>
            <w:tcW w:w="1336" w:type="dxa"/>
            <w:noWrap/>
            <w:hideMark/>
          </w:tcPr>
          <w:p w14:paraId="36745A59" w14:textId="77777777" w:rsidR="006E6BA0" w:rsidRPr="00030CCC" w:rsidRDefault="006E6BA0" w:rsidP="002D02AA">
            <w:pPr>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2332" w:type="dxa"/>
            <w:noWrap/>
            <w:vAlign w:val="center"/>
            <w:hideMark/>
          </w:tcPr>
          <w:p w14:paraId="28BACEB1" w14:textId="77777777" w:rsidR="006E6BA0" w:rsidRPr="00030CCC" w:rsidRDefault="006E6BA0" w:rsidP="00AA3455">
            <w:pPr>
              <w:jc w:val="right"/>
              <w:rPr>
                <w:rFonts w:ascii="Arial" w:hAnsi="Arial" w:cs="Arial"/>
                <w:color w:val="000000"/>
                <w:sz w:val="18"/>
                <w:szCs w:val="18"/>
                <w:lang w:val="en-GB" w:eastAsia="en-CA"/>
              </w:rPr>
            </w:pPr>
          </w:p>
        </w:tc>
      </w:tr>
      <w:tr w:rsidR="006E6BA0" w:rsidRPr="00030CCC" w14:paraId="4324AF02" w14:textId="77777777" w:rsidTr="005001BC">
        <w:trPr>
          <w:trHeight w:val="300"/>
          <w:jc w:val="center"/>
        </w:trPr>
        <w:tc>
          <w:tcPr>
            <w:tcW w:w="1353" w:type="dxa"/>
            <w:noWrap/>
            <w:vAlign w:val="center"/>
            <w:hideMark/>
          </w:tcPr>
          <w:p w14:paraId="64DB11D9" w14:textId="77777777" w:rsidR="006E6BA0" w:rsidRPr="00030CCC" w:rsidRDefault="006E6BA0" w:rsidP="00566644">
            <w:pPr>
              <w:rPr>
                <w:rFonts w:ascii="Arial" w:hAnsi="Arial" w:cs="Arial"/>
                <w:b/>
                <w:bCs/>
                <w:color w:val="000000"/>
                <w:sz w:val="18"/>
                <w:szCs w:val="18"/>
                <w:lang w:val="en-GB" w:eastAsia="en-CA"/>
              </w:rPr>
            </w:pPr>
            <w:r w:rsidRPr="00030CCC">
              <w:rPr>
                <w:rFonts w:ascii="Arial" w:hAnsi="Arial" w:cs="Arial"/>
                <w:b/>
                <w:bCs/>
                <w:color w:val="000000"/>
                <w:sz w:val="18"/>
                <w:szCs w:val="18"/>
                <w:lang w:val="en-GB" w:eastAsia="en-CA"/>
              </w:rPr>
              <w:t>Stores</w:t>
            </w:r>
          </w:p>
        </w:tc>
        <w:tc>
          <w:tcPr>
            <w:tcW w:w="2205" w:type="dxa"/>
            <w:noWrap/>
            <w:vAlign w:val="center"/>
            <w:hideMark/>
          </w:tcPr>
          <w:p w14:paraId="434891BE" w14:textId="77777777" w:rsidR="006E6BA0" w:rsidRPr="00030CCC" w:rsidRDefault="006E6BA0" w:rsidP="00AA3455">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1167" w:type="dxa"/>
            <w:noWrap/>
            <w:vAlign w:val="center"/>
            <w:hideMark/>
          </w:tcPr>
          <w:p w14:paraId="520BECAE" w14:textId="723EEC1E" w:rsidR="006E6BA0" w:rsidRPr="00030CCC" w:rsidRDefault="006E6BA0" w:rsidP="00AA3455">
            <w:pPr>
              <w:jc w:val="right"/>
              <w:rPr>
                <w:rFonts w:ascii="Arial" w:hAnsi="Arial" w:cs="Arial"/>
                <w:color w:val="000000"/>
                <w:sz w:val="18"/>
                <w:szCs w:val="18"/>
                <w:lang w:val="en-GB" w:eastAsia="en-CA"/>
              </w:rPr>
            </w:pPr>
          </w:p>
        </w:tc>
        <w:tc>
          <w:tcPr>
            <w:tcW w:w="1336" w:type="dxa"/>
            <w:noWrap/>
            <w:hideMark/>
          </w:tcPr>
          <w:p w14:paraId="2E83B411" w14:textId="77777777" w:rsidR="006E6BA0" w:rsidRPr="00030CCC" w:rsidRDefault="006E6BA0" w:rsidP="002D02AA">
            <w:pPr>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2332" w:type="dxa"/>
            <w:noWrap/>
            <w:vAlign w:val="center"/>
            <w:hideMark/>
          </w:tcPr>
          <w:p w14:paraId="0D9FB663" w14:textId="77777777" w:rsidR="006E6BA0" w:rsidRPr="00030CCC" w:rsidRDefault="006E6BA0" w:rsidP="00AA3455">
            <w:pPr>
              <w:jc w:val="right"/>
              <w:rPr>
                <w:rFonts w:ascii="Arial" w:hAnsi="Arial" w:cs="Arial"/>
                <w:color w:val="000000"/>
                <w:sz w:val="18"/>
                <w:szCs w:val="18"/>
                <w:lang w:val="en-GB" w:eastAsia="en-CA"/>
              </w:rPr>
            </w:pPr>
          </w:p>
        </w:tc>
      </w:tr>
      <w:tr w:rsidR="006E6BA0" w:rsidRPr="00030CCC" w14:paraId="21F0A24A" w14:textId="77777777" w:rsidTr="005001BC">
        <w:trPr>
          <w:trHeight w:val="320"/>
          <w:jc w:val="center"/>
        </w:trPr>
        <w:tc>
          <w:tcPr>
            <w:tcW w:w="1353" w:type="dxa"/>
            <w:noWrap/>
            <w:vAlign w:val="center"/>
            <w:hideMark/>
          </w:tcPr>
          <w:p w14:paraId="715ABEA8" w14:textId="7E4139C7" w:rsidR="006E6BA0" w:rsidRPr="00030CCC" w:rsidRDefault="00EF428B" w:rsidP="00566644">
            <w:pPr>
              <w:rPr>
                <w:rFonts w:ascii="Arial" w:hAnsi="Arial" w:cs="Arial"/>
                <w:color w:val="000000"/>
                <w:sz w:val="18"/>
                <w:szCs w:val="18"/>
                <w:lang w:val="en-GB" w:eastAsia="en-CA"/>
              </w:rPr>
            </w:pPr>
            <w:r>
              <w:rPr>
                <w:rFonts w:ascii="Arial" w:hAnsi="Arial" w:cs="Arial"/>
                <w:color w:val="000000"/>
                <w:sz w:val="18"/>
                <w:szCs w:val="18"/>
                <w:lang w:val="en-GB" w:eastAsia="en-CA"/>
              </w:rPr>
              <w:t xml:space="preserve">Store </w:t>
            </w:r>
            <w:r w:rsidR="006E6BA0" w:rsidRPr="00030CCC">
              <w:rPr>
                <w:rFonts w:ascii="Arial" w:hAnsi="Arial" w:cs="Arial"/>
                <w:color w:val="000000"/>
                <w:sz w:val="18"/>
                <w:szCs w:val="18"/>
                <w:lang w:val="en-GB" w:eastAsia="en-CA"/>
              </w:rPr>
              <w:t>Manager</w:t>
            </w:r>
            <w:r w:rsidR="00A6537F">
              <w:rPr>
                <w:rFonts w:ascii="Arial" w:hAnsi="Arial" w:cs="Arial"/>
                <w:color w:val="000000"/>
                <w:sz w:val="18"/>
                <w:szCs w:val="18"/>
                <w:lang w:val="en-GB" w:eastAsia="en-CA"/>
              </w:rPr>
              <w:t>s</w:t>
            </w:r>
          </w:p>
        </w:tc>
        <w:tc>
          <w:tcPr>
            <w:tcW w:w="2205" w:type="dxa"/>
            <w:noWrap/>
            <w:vAlign w:val="center"/>
            <w:hideMark/>
          </w:tcPr>
          <w:p w14:paraId="4151388E" w14:textId="72F52272" w:rsidR="006E6BA0" w:rsidRPr="00030CCC" w:rsidRDefault="00030CCC" w:rsidP="00AA3455">
            <w:pPr>
              <w:jc w:val="right"/>
              <w:rPr>
                <w:rFonts w:ascii="Arial" w:hAnsi="Arial" w:cs="Arial"/>
                <w:color w:val="000000"/>
                <w:sz w:val="18"/>
                <w:szCs w:val="18"/>
                <w:lang w:val="en-GB" w:eastAsia="en-CA"/>
              </w:rPr>
            </w:pPr>
            <w:r>
              <w:rPr>
                <w:rFonts w:ascii="Arial" w:hAnsi="Arial" w:cs="Arial"/>
                <w:color w:val="000000"/>
                <w:sz w:val="18"/>
                <w:szCs w:val="18"/>
                <w:lang w:val="en-GB" w:eastAsia="en-CA"/>
              </w:rPr>
              <w:t xml:space="preserve">  </w:t>
            </w:r>
            <w:r w:rsidR="006E6BA0" w:rsidRPr="00030CCC">
              <w:rPr>
                <w:rFonts w:ascii="Arial" w:hAnsi="Arial" w:cs="Arial"/>
                <w:color w:val="000000"/>
                <w:sz w:val="18"/>
                <w:szCs w:val="18"/>
                <w:lang w:val="en-GB" w:eastAsia="en-CA"/>
              </w:rPr>
              <w:t xml:space="preserve">45,000 </w:t>
            </w:r>
          </w:p>
        </w:tc>
        <w:tc>
          <w:tcPr>
            <w:tcW w:w="1167" w:type="dxa"/>
            <w:noWrap/>
            <w:vAlign w:val="center"/>
            <w:hideMark/>
          </w:tcPr>
          <w:p w14:paraId="63F36D6F" w14:textId="77777777" w:rsidR="006E6BA0" w:rsidRPr="00030CCC" w:rsidRDefault="006E6BA0" w:rsidP="00566644">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4</w:t>
            </w:r>
          </w:p>
        </w:tc>
        <w:tc>
          <w:tcPr>
            <w:tcW w:w="1336" w:type="dxa"/>
            <w:noWrap/>
            <w:hideMark/>
          </w:tcPr>
          <w:p w14:paraId="0CBA30F7" w14:textId="77777777" w:rsidR="006E6BA0" w:rsidRPr="00030CCC" w:rsidRDefault="006E6BA0" w:rsidP="002D02AA">
            <w:pPr>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2332" w:type="dxa"/>
            <w:noWrap/>
            <w:vAlign w:val="center"/>
            <w:hideMark/>
          </w:tcPr>
          <w:p w14:paraId="5DF52DF3" w14:textId="77777777" w:rsidR="006E6BA0" w:rsidRPr="00030CCC" w:rsidRDefault="006E6BA0" w:rsidP="00AA3455">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180,000</w:t>
            </w:r>
          </w:p>
        </w:tc>
      </w:tr>
      <w:tr w:rsidR="006E6BA0" w:rsidRPr="00030CCC" w14:paraId="31288AE9" w14:textId="77777777" w:rsidTr="005001BC">
        <w:trPr>
          <w:trHeight w:val="300"/>
          <w:jc w:val="center"/>
        </w:trPr>
        <w:tc>
          <w:tcPr>
            <w:tcW w:w="1353" w:type="dxa"/>
            <w:noWrap/>
            <w:vAlign w:val="center"/>
            <w:hideMark/>
          </w:tcPr>
          <w:p w14:paraId="278EB0A6" w14:textId="413770D1" w:rsidR="006E6BA0" w:rsidRPr="00030CCC" w:rsidRDefault="00EF428B" w:rsidP="00566644">
            <w:pPr>
              <w:rPr>
                <w:rFonts w:ascii="Arial" w:hAnsi="Arial" w:cs="Arial"/>
                <w:color w:val="000000"/>
                <w:sz w:val="18"/>
                <w:szCs w:val="18"/>
                <w:lang w:val="en-GB" w:eastAsia="en-CA"/>
              </w:rPr>
            </w:pPr>
            <w:r>
              <w:rPr>
                <w:rFonts w:ascii="Arial" w:hAnsi="Arial" w:cs="Arial"/>
                <w:color w:val="000000"/>
                <w:sz w:val="18"/>
                <w:szCs w:val="18"/>
                <w:lang w:val="en-GB" w:eastAsia="en-CA"/>
              </w:rPr>
              <w:t>Department Managers</w:t>
            </w:r>
          </w:p>
        </w:tc>
        <w:tc>
          <w:tcPr>
            <w:tcW w:w="2205" w:type="dxa"/>
            <w:noWrap/>
            <w:vAlign w:val="center"/>
            <w:hideMark/>
          </w:tcPr>
          <w:p w14:paraId="281B99E3" w14:textId="06EFD014" w:rsidR="006E6BA0" w:rsidRPr="00030CCC" w:rsidRDefault="00030CCC" w:rsidP="00AA3455">
            <w:pPr>
              <w:jc w:val="right"/>
              <w:rPr>
                <w:rFonts w:ascii="Arial" w:hAnsi="Arial" w:cs="Arial"/>
                <w:color w:val="000000"/>
                <w:sz w:val="18"/>
                <w:szCs w:val="18"/>
                <w:lang w:val="en-GB" w:eastAsia="en-CA"/>
              </w:rPr>
            </w:pPr>
            <w:r>
              <w:rPr>
                <w:rFonts w:ascii="Arial" w:hAnsi="Arial" w:cs="Arial"/>
                <w:color w:val="000000"/>
                <w:sz w:val="18"/>
                <w:szCs w:val="18"/>
                <w:lang w:val="en-GB" w:eastAsia="en-CA"/>
              </w:rPr>
              <w:t xml:space="preserve">  </w:t>
            </w:r>
            <w:r w:rsidR="006E6BA0" w:rsidRPr="00030CCC">
              <w:rPr>
                <w:rFonts w:ascii="Arial" w:hAnsi="Arial" w:cs="Arial"/>
                <w:color w:val="000000"/>
                <w:sz w:val="18"/>
                <w:szCs w:val="18"/>
                <w:lang w:val="en-GB" w:eastAsia="en-CA"/>
              </w:rPr>
              <w:t xml:space="preserve">35,000 </w:t>
            </w:r>
          </w:p>
        </w:tc>
        <w:tc>
          <w:tcPr>
            <w:tcW w:w="1167" w:type="dxa"/>
            <w:noWrap/>
            <w:vAlign w:val="center"/>
            <w:hideMark/>
          </w:tcPr>
          <w:p w14:paraId="45EB5B2D" w14:textId="77777777" w:rsidR="006E6BA0" w:rsidRPr="00030CCC" w:rsidRDefault="006E6BA0" w:rsidP="00566644">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28</w:t>
            </w:r>
          </w:p>
        </w:tc>
        <w:tc>
          <w:tcPr>
            <w:tcW w:w="1336" w:type="dxa"/>
            <w:noWrap/>
            <w:hideMark/>
          </w:tcPr>
          <w:p w14:paraId="7115B2A6" w14:textId="77777777" w:rsidR="006E6BA0" w:rsidRPr="00030CCC" w:rsidRDefault="006E6BA0" w:rsidP="002D02AA">
            <w:pPr>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2332" w:type="dxa"/>
            <w:noWrap/>
            <w:vAlign w:val="center"/>
            <w:hideMark/>
          </w:tcPr>
          <w:p w14:paraId="68737A52" w14:textId="77777777" w:rsidR="006E6BA0" w:rsidRPr="00030CCC" w:rsidRDefault="006E6BA0" w:rsidP="00AA3455">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980,000</w:t>
            </w:r>
          </w:p>
        </w:tc>
      </w:tr>
      <w:tr w:rsidR="006E6BA0" w:rsidRPr="00030CCC" w14:paraId="4F4FD10A" w14:textId="77777777" w:rsidTr="005001BC">
        <w:trPr>
          <w:trHeight w:val="300"/>
          <w:jc w:val="center"/>
        </w:trPr>
        <w:tc>
          <w:tcPr>
            <w:tcW w:w="1353" w:type="dxa"/>
            <w:noWrap/>
            <w:vAlign w:val="center"/>
            <w:hideMark/>
          </w:tcPr>
          <w:p w14:paraId="7B65CE6E" w14:textId="75BB46D1" w:rsidR="006E6BA0" w:rsidRPr="00030CCC" w:rsidRDefault="00EF428B" w:rsidP="00566644">
            <w:pPr>
              <w:rPr>
                <w:rFonts w:ascii="Arial" w:hAnsi="Arial" w:cs="Arial"/>
                <w:color w:val="000000"/>
                <w:sz w:val="18"/>
                <w:szCs w:val="18"/>
                <w:lang w:val="en-GB" w:eastAsia="en-CA"/>
              </w:rPr>
            </w:pPr>
            <w:r>
              <w:rPr>
                <w:rFonts w:ascii="Arial" w:hAnsi="Arial" w:cs="Arial"/>
                <w:color w:val="000000"/>
                <w:sz w:val="18"/>
                <w:szCs w:val="18"/>
                <w:lang w:val="en-GB" w:eastAsia="en-CA"/>
              </w:rPr>
              <w:t xml:space="preserve">Front-Line </w:t>
            </w:r>
            <w:r w:rsidR="00A6537F">
              <w:rPr>
                <w:rFonts w:ascii="Arial" w:hAnsi="Arial" w:cs="Arial"/>
                <w:color w:val="000000"/>
                <w:sz w:val="18"/>
                <w:szCs w:val="18"/>
                <w:lang w:val="en-GB" w:eastAsia="en-CA"/>
              </w:rPr>
              <w:t>Associates</w:t>
            </w:r>
          </w:p>
        </w:tc>
        <w:tc>
          <w:tcPr>
            <w:tcW w:w="2205" w:type="dxa"/>
            <w:noWrap/>
            <w:vAlign w:val="center"/>
            <w:hideMark/>
          </w:tcPr>
          <w:p w14:paraId="0BAD3E3C" w14:textId="2C98C6CC" w:rsidR="006E6BA0" w:rsidRPr="00030CCC" w:rsidRDefault="00030CCC" w:rsidP="00AA3455">
            <w:pPr>
              <w:jc w:val="right"/>
              <w:rPr>
                <w:rFonts w:ascii="Arial" w:hAnsi="Arial" w:cs="Arial"/>
                <w:color w:val="000000"/>
                <w:sz w:val="18"/>
                <w:szCs w:val="18"/>
                <w:lang w:val="en-GB" w:eastAsia="en-CA"/>
              </w:rPr>
            </w:pPr>
            <w:r>
              <w:rPr>
                <w:rFonts w:ascii="Arial" w:hAnsi="Arial" w:cs="Arial"/>
                <w:color w:val="000000"/>
                <w:sz w:val="18"/>
                <w:szCs w:val="18"/>
                <w:lang w:val="en-GB" w:eastAsia="en-CA"/>
              </w:rPr>
              <w:t xml:space="preserve">  </w:t>
            </w:r>
            <w:r w:rsidR="006E6BA0" w:rsidRPr="00030CCC">
              <w:rPr>
                <w:rFonts w:ascii="Arial" w:hAnsi="Arial" w:cs="Arial"/>
                <w:color w:val="000000"/>
                <w:sz w:val="18"/>
                <w:szCs w:val="18"/>
                <w:lang w:val="en-GB" w:eastAsia="en-CA"/>
              </w:rPr>
              <w:t xml:space="preserve">24,500 </w:t>
            </w:r>
          </w:p>
        </w:tc>
        <w:tc>
          <w:tcPr>
            <w:tcW w:w="1167" w:type="dxa"/>
            <w:noWrap/>
            <w:vAlign w:val="center"/>
            <w:hideMark/>
          </w:tcPr>
          <w:p w14:paraId="10394969" w14:textId="77777777" w:rsidR="006E6BA0" w:rsidRPr="00030CCC" w:rsidRDefault="006E6BA0" w:rsidP="00566644">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58</w:t>
            </w:r>
          </w:p>
        </w:tc>
        <w:tc>
          <w:tcPr>
            <w:tcW w:w="1336" w:type="dxa"/>
            <w:noWrap/>
            <w:hideMark/>
          </w:tcPr>
          <w:p w14:paraId="00C1EACF" w14:textId="77777777" w:rsidR="006E6BA0" w:rsidRPr="00030CCC" w:rsidRDefault="006E6BA0" w:rsidP="002D02AA">
            <w:pPr>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2332" w:type="dxa"/>
            <w:noWrap/>
            <w:vAlign w:val="center"/>
            <w:hideMark/>
          </w:tcPr>
          <w:p w14:paraId="2A59BA60" w14:textId="77777777" w:rsidR="006E6BA0" w:rsidRPr="00030CCC" w:rsidRDefault="006E6BA0" w:rsidP="00AA3455">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1,421,000</w:t>
            </w:r>
          </w:p>
        </w:tc>
      </w:tr>
      <w:tr w:rsidR="006E6BA0" w:rsidRPr="00030CCC" w14:paraId="4FCAB6BA" w14:textId="77777777" w:rsidTr="005001BC">
        <w:trPr>
          <w:trHeight w:val="300"/>
          <w:jc w:val="center"/>
        </w:trPr>
        <w:tc>
          <w:tcPr>
            <w:tcW w:w="1353" w:type="dxa"/>
            <w:noWrap/>
            <w:vAlign w:val="center"/>
            <w:hideMark/>
          </w:tcPr>
          <w:p w14:paraId="44133BA5" w14:textId="77777777" w:rsidR="006E6BA0" w:rsidRPr="00030CCC" w:rsidRDefault="006E6BA0" w:rsidP="00566644">
            <w:pPr>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2205" w:type="dxa"/>
            <w:noWrap/>
            <w:vAlign w:val="center"/>
            <w:hideMark/>
          </w:tcPr>
          <w:p w14:paraId="30E4045B" w14:textId="77777777" w:rsidR="006E6BA0" w:rsidRPr="00030CCC" w:rsidRDefault="006E6BA0" w:rsidP="00AA3455">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1167" w:type="dxa"/>
            <w:noWrap/>
            <w:vAlign w:val="center"/>
            <w:hideMark/>
          </w:tcPr>
          <w:p w14:paraId="3687E19D" w14:textId="7C0F5826" w:rsidR="006E6BA0" w:rsidRPr="00030CCC" w:rsidRDefault="006E6BA0" w:rsidP="00AA3455">
            <w:pPr>
              <w:jc w:val="right"/>
              <w:rPr>
                <w:rFonts w:ascii="Arial" w:hAnsi="Arial" w:cs="Arial"/>
                <w:color w:val="000000"/>
                <w:sz w:val="18"/>
                <w:szCs w:val="18"/>
                <w:lang w:val="en-GB" w:eastAsia="en-CA"/>
              </w:rPr>
            </w:pPr>
          </w:p>
        </w:tc>
        <w:tc>
          <w:tcPr>
            <w:tcW w:w="1336" w:type="dxa"/>
            <w:noWrap/>
            <w:hideMark/>
          </w:tcPr>
          <w:p w14:paraId="15E7139D" w14:textId="77777777" w:rsidR="006E6BA0" w:rsidRPr="00030CCC" w:rsidRDefault="006E6BA0" w:rsidP="002D02AA">
            <w:pPr>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2332" w:type="dxa"/>
            <w:noWrap/>
            <w:vAlign w:val="center"/>
            <w:hideMark/>
          </w:tcPr>
          <w:p w14:paraId="5CE81DC3" w14:textId="77777777" w:rsidR="006E6BA0" w:rsidRPr="00030CCC" w:rsidRDefault="006E6BA0" w:rsidP="00AA3455">
            <w:pPr>
              <w:jc w:val="right"/>
              <w:rPr>
                <w:rFonts w:ascii="Arial" w:hAnsi="Arial" w:cs="Arial"/>
                <w:color w:val="000000"/>
                <w:sz w:val="18"/>
                <w:szCs w:val="18"/>
                <w:lang w:val="en-GB" w:eastAsia="en-CA"/>
              </w:rPr>
            </w:pPr>
          </w:p>
        </w:tc>
      </w:tr>
      <w:tr w:rsidR="006E6BA0" w:rsidRPr="00030CCC" w14:paraId="2EC29400" w14:textId="77777777" w:rsidTr="005001BC">
        <w:trPr>
          <w:trHeight w:val="300"/>
          <w:jc w:val="center"/>
        </w:trPr>
        <w:tc>
          <w:tcPr>
            <w:tcW w:w="1353" w:type="dxa"/>
            <w:noWrap/>
            <w:vAlign w:val="center"/>
            <w:hideMark/>
          </w:tcPr>
          <w:p w14:paraId="2ED0E533" w14:textId="77777777" w:rsidR="006E6BA0" w:rsidRPr="00030CCC" w:rsidRDefault="006E6BA0" w:rsidP="00566644">
            <w:pPr>
              <w:rPr>
                <w:rFonts w:ascii="Arial" w:hAnsi="Arial" w:cs="Arial"/>
                <w:b/>
                <w:bCs/>
                <w:color w:val="000000"/>
                <w:sz w:val="18"/>
                <w:szCs w:val="18"/>
                <w:lang w:val="en-GB" w:eastAsia="en-CA"/>
              </w:rPr>
            </w:pPr>
            <w:r w:rsidRPr="00030CCC">
              <w:rPr>
                <w:rFonts w:ascii="Arial" w:hAnsi="Arial" w:cs="Arial"/>
                <w:b/>
                <w:bCs/>
                <w:color w:val="000000"/>
                <w:sz w:val="18"/>
                <w:szCs w:val="18"/>
                <w:lang w:val="en-GB" w:eastAsia="en-CA"/>
              </w:rPr>
              <w:t>Warehouse</w:t>
            </w:r>
          </w:p>
        </w:tc>
        <w:tc>
          <w:tcPr>
            <w:tcW w:w="2205" w:type="dxa"/>
            <w:noWrap/>
            <w:vAlign w:val="center"/>
            <w:hideMark/>
          </w:tcPr>
          <w:p w14:paraId="1EF59106" w14:textId="77777777" w:rsidR="006E6BA0" w:rsidRPr="00030CCC" w:rsidRDefault="006E6BA0" w:rsidP="00AA3455">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1167" w:type="dxa"/>
            <w:noWrap/>
            <w:vAlign w:val="center"/>
            <w:hideMark/>
          </w:tcPr>
          <w:p w14:paraId="4DC94F32" w14:textId="73B5940D" w:rsidR="006E6BA0" w:rsidRPr="00030CCC" w:rsidRDefault="006E6BA0" w:rsidP="00AA3455">
            <w:pPr>
              <w:jc w:val="right"/>
              <w:rPr>
                <w:rFonts w:ascii="Arial" w:hAnsi="Arial" w:cs="Arial"/>
                <w:color w:val="000000"/>
                <w:sz w:val="18"/>
                <w:szCs w:val="18"/>
                <w:lang w:val="en-GB" w:eastAsia="en-CA"/>
              </w:rPr>
            </w:pPr>
          </w:p>
        </w:tc>
        <w:tc>
          <w:tcPr>
            <w:tcW w:w="1336" w:type="dxa"/>
            <w:noWrap/>
            <w:hideMark/>
          </w:tcPr>
          <w:p w14:paraId="3EF01DF6" w14:textId="77777777" w:rsidR="006E6BA0" w:rsidRPr="00030CCC" w:rsidRDefault="006E6BA0" w:rsidP="002D02AA">
            <w:pPr>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2332" w:type="dxa"/>
            <w:noWrap/>
            <w:vAlign w:val="center"/>
            <w:hideMark/>
          </w:tcPr>
          <w:p w14:paraId="1CBA3651" w14:textId="77777777" w:rsidR="006E6BA0" w:rsidRPr="00030CCC" w:rsidRDefault="006E6BA0" w:rsidP="00AA3455">
            <w:pPr>
              <w:jc w:val="right"/>
              <w:rPr>
                <w:rFonts w:ascii="Arial" w:hAnsi="Arial" w:cs="Arial"/>
                <w:color w:val="000000"/>
                <w:sz w:val="18"/>
                <w:szCs w:val="18"/>
                <w:lang w:val="en-GB" w:eastAsia="en-CA"/>
              </w:rPr>
            </w:pPr>
          </w:p>
        </w:tc>
      </w:tr>
      <w:tr w:rsidR="006E6BA0" w:rsidRPr="00030CCC" w14:paraId="1272A2E8" w14:textId="77777777" w:rsidTr="005001BC">
        <w:trPr>
          <w:trHeight w:val="225"/>
          <w:jc w:val="center"/>
        </w:trPr>
        <w:tc>
          <w:tcPr>
            <w:tcW w:w="1353" w:type="dxa"/>
            <w:noWrap/>
            <w:vAlign w:val="center"/>
            <w:hideMark/>
          </w:tcPr>
          <w:p w14:paraId="79B47DEB" w14:textId="7DF72B02" w:rsidR="006E6BA0" w:rsidRPr="00030CCC" w:rsidRDefault="00BD373B" w:rsidP="00566644">
            <w:pPr>
              <w:rPr>
                <w:rFonts w:ascii="Arial" w:hAnsi="Arial" w:cs="Arial"/>
                <w:color w:val="000000"/>
                <w:sz w:val="18"/>
                <w:szCs w:val="18"/>
                <w:lang w:val="en-GB" w:eastAsia="en-CA"/>
              </w:rPr>
            </w:pPr>
            <w:r>
              <w:rPr>
                <w:rFonts w:ascii="Arial" w:hAnsi="Arial" w:cs="Arial"/>
                <w:color w:val="000000"/>
                <w:sz w:val="18"/>
                <w:szCs w:val="18"/>
                <w:lang w:val="en-GB" w:eastAsia="en-CA"/>
              </w:rPr>
              <w:t xml:space="preserve">Warehouse </w:t>
            </w:r>
            <w:r w:rsidR="006E6BA0" w:rsidRPr="00030CCC">
              <w:rPr>
                <w:rFonts w:ascii="Arial" w:hAnsi="Arial" w:cs="Arial"/>
                <w:color w:val="000000"/>
                <w:sz w:val="18"/>
                <w:szCs w:val="18"/>
                <w:lang w:val="en-GB" w:eastAsia="en-CA"/>
              </w:rPr>
              <w:t>Manager</w:t>
            </w:r>
          </w:p>
        </w:tc>
        <w:tc>
          <w:tcPr>
            <w:tcW w:w="2205" w:type="dxa"/>
            <w:noWrap/>
            <w:vAlign w:val="center"/>
            <w:hideMark/>
          </w:tcPr>
          <w:p w14:paraId="1C4F89DF" w14:textId="17FDA672" w:rsidR="006E6BA0" w:rsidRPr="00030CCC" w:rsidRDefault="00030CCC" w:rsidP="00AA3455">
            <w:pPr>
              <w:jc w:val="right"/>
              <w:rPr>
                <w:rFonts w:ascii="Arial" w:hAnsi="Arial" w:cs="Arial"/>
                <w:color w:val="000000"/>
                <w:sz w:val="18"/>
                <w:szCs w:val="18"/>
                <w:lang w:val="en-GB" w:eastAsia="en-CA"/>
              </w:rPr>
            </w:pPr>
            <w:r>
              <w:rPr>
                <w:rFonts w:ascii="Arial" w:hAnsi="Arial" w:cs="Arial"/>
                <w:color w:val="000000"/>
                <w:sz w:val="18"/>
                <w:szCs w:val="18"/>
                <w:lang w:val="en-GB" w:eastAsia="en-CA"/>
              </w:rPr>
              <w:t xml:space="preserve">  </w:t>
            </w:r>
            <w:r w:rsidR="006E6BA0" w:rsidRPr="00030CCC">
              <w:rPr>
                <w:rFonts w:ascii="Arial" w:hAnsi="Arial" w:cs="Arial"/>
                <w:color w:val="000000"/>
                <w:sz w:val="18"/>
                <w:szCs w:val="18"/>
                <w:lang w:val="en-GB" w:eastAsia="en-CA"/>
              </w:rPr>
              <w:t xml:space="preserve">45,000 </w:t>
            </w:r>
          </w:p>
        </w:tc>
        <w:tc>
          <w:tcPr>
            <w:tcW w:w="1167" w:type="dxa"/>
            <w:noWrap/>
            <w:vAlign w:val="center"/>
            <w:hideMark/>
          </w:tcPr>
          <w:p w14:paraId="32690043" w14:textId="77777777" w:rsidR="006E6BA0" w:rsidRPr="00030CCC" w:rsidRDefault="006E6BA0" w:rsidP="00566644">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1</w:t>
            </w:r>
          </w:p>
        </w:tc>
        <w:tc>
          <w:tcPr>
            <w:tcW w:w="1336" w:type="dxa"/>
            <w:noWrap/>
            <w:hideMark/>
          </w:tcPr>
          <w:p w14:paraId="013BD26D" w14:textId="77777777" w:rsidR="006E6BA0" w:rsidRPr="00030CCC" w:rsidRDefault="006E6BA0" w:rsidP="002D02AA">
            <w:pPr>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2332" w:type="dxa"/>
            <w:noWrap/>
            <w:vAlign w:val="center"/>
            <w:hideMark/>
          </w:tcPr>
          <w:p w14:paraId="6F044908" w14:textId="77777777" w:rsidR="006E6BA0" w:rsidRPr="00030CCC" w:rsidRDefault="006E6BA0" w:rsidP="00AA3455">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45,000</w:t>
            </w:r>
          </w:p>
        </w:tc>
      </w:tr>
      <w:tr w:rsidR="006E6BA0" w:rsidRPr="00030CCC" w14:paraId="22BD96DD" w14:textId="77777777" w:rsidTr="005001BC">
        <w:trPr>
          <w:trHeight w:val="300"/>
          <w:jc w:val="center"/>
        </w:trPr>
        <w:tc>
          <w:tcPr>
            <w:tcW w:w="1353" w:type="dxa"/>
            <w:noWrap/>
            <w:vAlign w:val="center"/>
            <w:hideMark/>
          </w:tcPr>
          <w:p w14:paraId="52E06BFB" w14:textId="335C8D26" w:rsidR="006E6BA0" w:rsidRPr="00030CCC" w:rsidRDefault="00BD373B" w:rsidP="00566644">
            <w:pPr>
              <w:rPr>
                <w:rFonts w:ascii="Arial" w:hAnsi="Arial" w:cs="Arial"/>
                <w:color w:val="000000"/>
                <w:sz w:val="18"/>
                <w:szCs w:val="18"/>
                <w:lang w:val="en-GB" w:eastAsia="en-CA"/>
              </w:rPr>
            </w:pPr>
            <w:r>
              <w:rPr>
                <w:rFonts w:ascii="Arial" w:hAnsi="Arial" w:cs="Arial"/>
                <w:color w:val="000000"/>
                <w:sz w:val="18"/>
                <w:szCs w:val="18"/>
                <w:lang w:val="en-GB" w:eastAsia="en-CA"/>
              </w:rPr>
              <w:t xml:space="preserve">Warehouse </w:t>
            </w:r>
            <w:r w:rsidR="006E6BA0" w:rsidRPr="00030CCC">
              <w:rPr>
                <w:rFonts w:ascii="Arial" w:hAnsi="Arial" w:cs="Arial"/>
                <w:color w:val="000000"/>
                <w:sz w:val="18"/>
                <w:szCs w:val="18"/>
                <w:lang w:val="en-GB" w:eastAsia="en-CA"/>
              </w:rPr>
              <w:t>Supervisors</w:t>
            </w:r>
          </w:p>
        </w:tc>
        <w:tc>
          <w:tcPr>
            <w:tcW w:w="2205" w:type="dxa"/>
            <w:noWrap/>
            <w:vAlign w:val="center"/>
            <w:hideMark/>
          </w:tcPr>
          <w:p w14:paraId="069B63E3" w14:textId="78E7104B" w:rsidR="006E6BA0" w:rsidRPr="00030CCC" w:rsidRDefault="00030CCC" w:rsidP="00AA3455">
            <w:pPr>
              <w:jc w:val="right"/>
              <w:rPr>
                <w:rFonts w:ascii="Arial" w:hAnsi="Arial" w:cs="Arial"/>
                <w:color w:val="000000"/>
                <w:sz w:val="18"/>
                <w:szCs w:val="18"/>
                <w:lang w:val="en-GB" w:eastAsia="en-CA"/>
              </w:rPr>
            </w:pPr>
            <w:r>
              <w:rPr>
                <w:rFonts w:ascii="Arial" w:hAnsi="Arial" w:cs="Arial"/>
                <w:color w:val="000000"/>
                <w:sz w:val="18"/>
                <w:szCs w:val="18"/>
                <w:lang w:val="en-GB" w:eastAsia="en-CA"/>
              </w:rPr>
              <w:t xml:space="preserve">  </w:t>
            </w:r>
            <w:r w:rsidR="006E6BA0" w:rsidRPr="00030CCC">
              <w:rPr>
                <w:rFonts w:ascii="Arial" w:hAnsi="Arial" w:cs="Arial"/>
                <w:color w:val="000000"/>
                <w:sz w:val="18"/>
                <w:szCs w:val="18"/>
                <w:lang w:val="en-GB" w:eastAsia="en-CA"/>
              </w:rPr>
              <w:t xml:space="preserve">38,000 </w:t>
            </w:r>
          </w:p>
        </w:tc>
        <w:tc>
          <w:tcPr>
            <w:tcW w:w="1167" w:type="dxa"/>
            <w:noWrap/>
            <w:vAlign w:val="center"/>
            <w:hideMark/>
          </w:tcPr>
          <w:p w14:paraId="1253BDEE" w14:textId="77777777" w:rsidR="006E6BA0" w:rsidRPr="00030CCC" w:rsidRDefault="006E6BA0" w:rsidP="00566644">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2</w:t>
            </w:r>
          </w:p>
        </w:tc>
        <w:tc>
          <w:tcPr>
            <w:tcW w:w="1336" w:type="dxa"/>
            <w:noWrap/>
            <w:hideMark/>
          </w:tcPr>
          <w:p w14:paraId="31AA0B5C" w14:textId="77777777" w:rsidR="006E6BA0" w:rsidRPr="00030CCC" w:rsidRDefault="006E6BA0" w:rsidP="002D02AA">
            <w:pPr>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2332" w:type="dxa"/>
            <w:noWrap/>
            <w:vAlign w:val="center"/>
            <w:hideMark/>
          </w:tcPr>
          <w:p w14:paraId="63828F3A" w14:textId="77777777" w:rsidR="006E6BA0" w:rsidRPr="00030CCC" w:rsidRDefault="006E6BA0" w:rsidP="00AA3455">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76,000</w:t>
            </w:r>
          </w:p>
        </w:tc>
      </w:tr>
      <w:tr w:rsidR="006E6BA0" w:rsidRPr="00030CCC" w14:paraId="24F30154" w14:textId="77777777" w:rsidTr="005001BC">
        <w:trPr>
          <w:trHeight w:val="300"/>
          <w:jc w:val="center"/>
        </w:trPr>
        <w:tc>
          <w:tcPr>
            <w:tcW w:w="1353" w:type="dxa"/>
            <w:noWrap/>
            <w:vAlign w:val="center"/>
            <w:hideMark/>
          </w:tcPr>
          <w:p w14:paraId="5E515A40" w14:textId="4E42291C" w:rsidR="006E6BA0" w:rsidRPr="00030CCC" w:rsidRDefault="00BD373B" w:rsidP="00566644">
            <w:pPr>
              <w:rPr>
                <w:rFonts w:ascii="Arial" w:hAnsi="Arial" w:cs="Arial"/>
                <w:color w:val="000000"/>
                <w:sz w:val="18"/>
                <w:szCs w:val="18"/>
                <w:lang w:val="en-GB" w:eastAsia="en-CA"/>
              </w:rPr>
            </w:pPr>
            <w:r>
              <w:rPr>
                <w:rFonts w:ascii="Arial" w:hAnsi="Arial" w:cs="Arial"/>
                <w:color w:val="000000"/>
                <w:sz w:val="18"/>
                <w:szCs w:val="18"/>
                <w:lang w:val="en-GB" w:eastAsia="en-CA"/>
              </w:rPr>
              <w:t xml:space="preserve">Warehouse </w:t>
            </w:r>
            <w:r w:rsidR="006E6BA0" w:rsidRPr="00030CCC">
              <w:rPr>
                <w:rFonts w:ascii="Arial" w:hAnsi="Arial" w:cs="Arial"/>
                <w:color w:val="000000"/>
                <w:sz w:val="18"/>
                <w:szCs w:val="18"/>
                <w:lang w:val="en-GB" w:eastAsia="en-CA"/>
              </w:rPr>
              <w:t>Workers</w:t>
            </w:r>
          </w:p>
        </w:tc>
        <w:tc>
          <w:tcPr>
            <w:tcW w:w="2205" w:type="dxa"/>
            <w:noWrap/>
            <w:vAlign w:val="center"/>
            <w:hideMark/>
          </w:tcPr>
          <w:p w14:paraId="72002B67" w14:textId="536905E1" w:rsidR="006E6BA0" w:rsidRPr="00030CCC" w:rsidRDefault="00030CCC" w:rsidP="00AA3455">
            <w:pPr>
              <w:jc w:val="right"/>
              <w:rPr>
                <w:rFonts w:ascii="Arial" w:hAnsi="Arial" w:cs="Arial"/>
                <w:color w:val="000000"/>
                <w:sz w:val="18"/>
                <w:szCs w:val="18"/>
                <w:lang w:val="en-GB" w:eastAsia="en-CA"/>
              </w:rPr>
            </w:pPr>
            <w:r>
              <w:rPr>
                <w:rFonts w:ascii="Arial" w:hAnsi="Arial" w:cs="Arial"/>
                <w:color w:val="000000"/>
                <w:sz w:val="18"/>
                <w:szCs w:val="18"/>
                <w:lang w:val="en-GB" w:eastAsia="en-CA"/>
              </w:rPr>
              <w:t xml:space="preserve">  </w:t>
            </w:r>
            <w:r w:rsidR="006E6BA0" w:rsidRPr="00030CCC">
              <w:rPr>
                <w:rFonts w:ascii="Arial" w:hAnsi="Arial" w:cs="Arial"/>
                <w:color w:val="000000"/>
                <w:sz w:val="18"/>
                <w:szCs w:val="18"/>
                <w:lang w:val="en-GB" w:eastAsia="en-CA"/>
              </w:rPr>
              <w:t xml:space="preserve">33,000 </w:t>
            </w:r>
          </w:p>
        </w:tc>
        <w:tc>
          <w:tcPr>
            <w:tcW w:w="1167" w:type="dxa"/>
            <w:noWrap/>
            <w:vAlign w:val="center"/>
            <w:hideMark/>
          </w:tcPr>
          <w:p w14:paraId="0B8E0CAD" w14:textId="77777777" w:rsidR="006E6BA0" w:rsidRPr="00030CCC" w:rsidRDefault="006E6BA0" w:rsidP="00566644">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6</w:t>
            </w:r>
          </w:p>
        </w:tc>
        <w:tc>
          <w:tcPr>
            <w:tcW w:w="1336" w:type="dxa"/>
            <w:noWrap/>
            <w:hideMark/>
          </w:tcPr>
          <w:p w14:paraId="6388FEDE" w14:textId="77777777" w:rsidR="006E6BA0" w:rsidRPr="00030CCC" w:rsidRDefault="006E6BA0" w:rsidP="002D02AA">
            <w:pPr>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2332" w:type="dxa"/>
            <w:noWrap/>
            <w:vAlign w:val="center"/>
            <w:hideMark/>
          </w:tcPr>
          <w:p w14:paraId="19A6896E" w14:textId="77777777" w:rsidR="006E6BA0" w:rsidRPr="00030CCC" w:rsidRDefault="006E6BA0" w:rsidP="00AA3455">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198,000</w:t>
            </w:r>
          </w:p>
        </w:tc>
      </w:tr>
      <w:tr w:rsidR="006E6BA0" w:rsidRPr="00030CCC" w14:paraId="1E4901C1" w14:textId="77777777" w:rsidTr="005001BC">
        <w:trPr>
          <w:trHeight w:val="300"/>
          <w:jc w:val="center"/>
        </w:trPr>
        <w:tc>
          <w:tcPr>
            <w:tcW w:w="1353" w:type="dxa"/>
            <w:noWrap/>
            <w:vAlign w:val="center"/>
            <w:hideMark/>
          </w:tcPr>
          <w:p w14:paraId="1986A81E" w14:textId="77777777" w:rsidR="006E6BA0" w:rsidRPr="00030CCC" w:rsidRDefault="006E6BA0" w:rsidP="00566644">
            <w:pPr>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2205" w:type="dxa"/>
            <w:noWrap/>
            <w:hideMark/>
          </w:tcPr>
          <w:p w14:paraId="5DEC4E01" w14:textId="77777777" w:rsidR="006E6BA0" w:rsidRPr="00030CCC" w:rsidRDefault="006E6BA0" w:rsidP="002D02AA">
            <w:pPr>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1167" w:type="dxa"/>
            <w:noWrap/>
            <w:hideMark/>
          </w:tcPr>
          <w:p w14:paraId="4D7964AA" w14:textId="77777777" w:rsidR="006E6BA0" w:rsidRPr="00030CCC" w:rsidRDefault="006E6BA0" w:rsidP="002D02AA">
            <w:pPr>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1336" w:type="dxa"/>
            <w:noWrap/>
            <w:vAlign w:val="center"/>
            <w:hideMark/>
          </w:tcPr>
          <w:p w14:paraId="4517A19A" w14:textId="77777777" w:rsidR="006E6BA0" w:rsidRPr="00030CCC" w:rsidRDefault="006E6BA0" w:rsidP="00566644">
            <w:pPr>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r w:rsidRPr="00030CCC">
              <w:rPr>
                <w:rFonts w:ascii="Arial" w:hAnsi="Arial" w:cs="Arial"/>
                <w:b/>
                <w:bCs/>
                <w:color w:val="000000"/>
                <w:sz w:val="18"/>
                <w:szCs w:val="18"/>
                <w:lang w:val="en-GB" w:eastAsia="en-CA"/>
              </w:rPr>
              <w:t>Total Retail</w:t>
            </w:r>
          </w:p>
        </w:tc>
        <w:tc>
          <w:tcPr>
            <w:tcW w:w="2332" w:type="dxa"/>
            <w:noWrap/>
            <w:vAlign w:val="center"/>
            <w:hideMark/>
          </w:tcPr>
          <w:p w14:paraId="369F749A" w14:textId="77777777" w:rsidR="006E6BA0" w:rsidRPr="00030CCC" w:rsidRDefault="006E6BA0" w:rsidP="00AA3455">
            <w:pPr>
              <w:jc w:val="right"/>
              <w:rPr>
                <w:rFonts w:ascii="Arial" w:hAnsi="Arial" w:cs="Arial"/>
                <w:color w:val="000000"/>
                <w:sz w:val="18"/>
                <w:szCs w:val="18"/>
                <w:lang w:val="en-GB" w:eastAsia="en-CA"/>
              </w:rPr>
            </w:pPr>
            <w:r w:rsidRPr="00030CCC">
              <w:rPr>
                <w:rFonts w:ascii="Arial" w:hAnsi="Arial" w:cs="Arial"/>
                <w:b/>
                <w:bCs/>
                <w:color w:val="000000"/>
                <w:sz w:val="18"/>
                <w:szCs w:val="18"/>
                <w:lang w:val="en-GB" w:eastAsia="en-CA"/>
              </w:rPr>
              <w:t>2,960,000</w:t>
            </w:r>
          </w:p>
        </w:tc>
      </w:tr>
      <w:tr w:rsidR="006E6BA0" w:rsidRPr="00030CCC" w14:paraId="08C9C407" w14:textId="77777777" w:rsidTr="005001BC">
        <w:trPr>
          <w:trHeight w:val="300"/>
          <w:jc w:val="center"/>
        </w:trPr>
        <w:tc>
          <w:tcPr>
            <w:tcW w:w="1353" w:type="dxa"/>
            <w:noWrap/>
            <w:vAlign w:val="center"/>
            <w:hideMark/>
          </w:tcPr>
          <w:p w14:paraId="71D4F95D" w14:textId="77777777" w:rsidR="006E6BA0" w:rsidRPr="00030CCC" w:rsidRDefault="006E6BA0" w:rsidP="00566644">
            <w:pPr>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2205" w:type="dxa"/>
            <w:noWrap/>
            <w:hideMark/>
          </w:tcPr>
          <w:p w14:paraId="126F6417" w14:textId="77777777" w:rsidR="006E6BA0" w:rsidRPr="00030CCC" w:rsidRDefault="006E6BA0" w:rsidP="002D02AA">
            <w:pPr>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1167" w:type="dxa"/>
            <w:noWrap/>
            <w:hideMark/>
          </w:tcPr>
          <w:p w14:paraId="565F9135" w14:textId="77777777" w:rsidR="006E6BA0" w:rsidRPr="00030CCC" w:rsidRDefault="006E6BA0" w:rsidP="002D02AA">
            <w:pPr>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1336" w:type="dxa"/>
            <w:noWrap/>
            <w:hideMark/>
          </w:tcPr>
          <w:p w14:paraId="2B5289B4" w14:textId="77777777" w:rsidR="006E6BA0" w:rsidRPr="00030CCC" w:rsidRDefault="006E6BA0" w:rsidP="002D02AA">
            <w:pPr>
              <w:jc w:val="right"/>
              <w:rPr>
                <w:rFonts w:ascii="Arial" w:hAnsi="Arial" w:cs="Arial"/>
                <w:b/>
                <w:bCs/>
                <w:color w:val="000000"/>
                <w:sz w:val="18"/>
                <w:szCs w:val="18"/>
                <w:lang w:val="en-GB" w:eastAsia="en-CA"/>
              </w:rPr>
            </w:pPr>
          </w:p>
        </w:tc>
        <w:tc>
          <w:tcPr>
            <w:tcW w:w="2332" w:type="dxa"/>
            <w:noWrap/>
            <w:vAlign w:val="center"/>
            <w:hideMark/>
          </w:tcPr>
          <w:p w14:paraId="18798400" w14:textId="77777777" w:rsidR="006E6BA0" w:rsidRPr="00030CCC" w:rsidRDefault="006E6BA0" w:rsidP="00AA3455">
            <w:pPr>
              <w:jc w:val="right"/>
              <w:rPr>
                <w:rFonts w:ascii="Arial" w:hAnsi="Arial" w:cs="Arial"/>
                <w:b/>
                <w:bCs/>
                <w:color w:val="000000"/>
                <w:sz w:val="18"/>
                <w:szCs w:val="18"/>
                <w:lang w:val="en-GB" w:eastAsia="en-CA"/>
              </w:rPr>
            </w:pPr>
          </w:p>
        </w:tc>
      </w:tr>
      <w:tr w:rsidR="007D4BF4" w:rsidRPr="00030CCC" w14:paraId="68F8A6E2" w14:textId="77777777" w:rsidTr="00871C86">
        <w:trPr>
          <w:trHeight w:val="60"/>
          <w:jc w:val="center"/>
        </w:trPr>
        <w:tc>
          <w:tcPr>
            <w:tcW w:w="8393" w:type="dxa"/>
            <w:gridSpan w:val="5"/>
            <w:noWrap/>
            <w:vAlign w:val="center"/>
            <w:hideMark/>
          </w:tcPr>
          <w:p w14:paraId="37162E3D" w14:textId="701EC563" w:rsidR="007D4BF4" w:rsidRPr="00030CCC" w:rsidRDefault="007D4BF4" w:rsidP="002B0768">
            <w:pPr>
              <w:jc w:val="center"/>
              <w:rPr>
                <w:rFonts w:ascii="Arial" w:hAnsi="Arial" w:cs="Arial"/>
                <w:color w:val="000000"/>
                <w:sz w:val="18"/>
                <w:szCs w:val="18"/>
                <w:lang w:val="en-GB" w:eastAsia="en-CA"/>
              </w:rPr>
            </w:pPr>
            <w:r w:rsidRPr="00030CCC">
              <w:rPr>
                <w:rFonts w:ascii="Arial" w:hAnsi="Arial" w:cs="Arial"/>
                <w:b/>
                <w:bCs/>
                <w:color w:val="000000"/>
                <w:sz w:val="18"/>
                <w:szCs w:val="18"/>
                <w:lang w:val="en-GB" w:eastAsia="en-CA"/>
              </w:rPr>
              <w:t>Home Construction and Renovation</w:t>
            </w:r>
          </w:p>
        </w:tc>
      </w:tr>
      <w:tr w:rsidR="006E6BA0" w:rsidRPr="00030CCC" w14:paraId="5F2D4137" w14:textId="77777777" w:rsidTr="005001BC">
        <w:trPr>
          <w:trHeight w:val="300"/>
          <w:jc w:val="center"/>
        </w:trPr>
        <w:tc>
          <w:tcPr>
            <w:tcW w:w="1353" w:type="dxa"/>
            <w:noWrap/>
            <w:hideMark/>
          </w:tcPr>
          <w:p w14:paraId="26272C4E" w14:textId="77777777" w:rsidR="006E6BA0" w:rsidRPr="00030CCC" w:rsidRDefault="006E6BA0" w:rsidP="002D02AA">
            <w:pPr>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2205" w:type="dxa"/>
            <w:noWrap/>
            <w:vAlign w:val="center"/>
            <w:hideMark/>
          </w:tcPr>
          <w:p w14:paraId="47DB7E02" w14:textId="7F1373A8" w:rsidR="006E6BA0" w:rsidRPr="00030CCC" w:rsidRDefault="006E6BA0" w:rsidP="00AA3455">
            <w:pPr>
              <w:jc w:val="center"/>
              <w:rPr>
                <w:rFonts w:ascii="Arial" w:hAnsi="Arial" w:cs="Arial"/>
                <w:b/>
                <w:bCs/>
                <w:color w:val="000000"/>
                <w:sz w:val="18"/>
                <w:szCs w:val="18"/>
                <w:lang w:val="en-GB" w:eastAsia="en-CA"/>
              </w:rPr>
            </w:pPr>
            <w:r w:rsidRPr="00030CCC">
              <w:rPr>
                <w:rFonts w:ascii="Arial" w:hAnsi="Arial" w:cs="Arial"/>
                <w:b/>
                <w:bCs/>
                <w:color w:val="000000"/>
                <w:sz w:val="18"/>
                <w:szCs w:val="18"/>
                <w:lang w:val="en-GB" w:eastAsia="en-CA"/>
              </w:rPr>
              <w:t>Per Employee (</w:t>
            </w:r>
            <w:r w:rsidR="00227A04">
              <w:rPr>
                <w:rFonts w:ascii="Arial" w:hAnsi="Arial" w:cs="Arial"/>
                <w:b/>
                <w:bCs/>
                <w:color w:val="000000"/>
                <w:sz w:val="18"/>
                <w:szCs w:val="18"/>
                <w:lang w:val="en-GB" w:eastAsia="en-CA"/>
              </w:rPr>
              <w:t>CA</w:t>
            </w:r>
            <w:r w:rsidRPr="00030CCC">
              <w:rPr>
                <w:rFonts w:ascii="Arial" w:hAnsi="Arial" w:cs="Arial"/>
                <w:b/>
                <w:bCs/>
                <w:color w:val="000000"/>
                <w:sz w:val="18"/>
                <w:szCs w:val="18"/>
                <w:lang w:val="en-GB" w:eastAsia="en-CA"/>
              </w:rPr>
              <w:t>$)</w:t>
            </w:r>
          </w:p>
        </w:tc>
        <w:tc>
          <w:tcPr>
            <w:tcW w:w="1167" w:type="dxa"/>
            <w:noWrap/>
            <w:vAlign w:val="center"/>
            <w:hideMark/>
          </w:tcPr>
          <w:p w14:paraId="4A7DEC1E" w14:textId="2848FBF4" w:rsidR="006E6BA0" w:rsidRPr="00030CCC" w:rsidRDefault="007E6724" w:rsidP="00AA3455">
            <w:pPr>
              <w:jc w:val="center"/>
              <w:rPr>
                <w:rFonts w:ascii="Arial" w:hAnsi="Arial" w:cs="Arial"/>
                <w:color w:val="000000"/>
                <w:sz w:val="18"/>
                <w:szCs w:val="18"/>
                <w:lang w:val="en-GB" w:eastAsia="en-CA"/>
              </w:rPr>
            </w:pPr>
            <w:r>
              <w:rPr>
                <w:rFonts w:ascii="Arial" w:hAnsi="Arial" w:cs="Arial"/>
                <w:b/>
                <w:color w:val="000000"/>
                <w:sz w:val="18"/>
                <w:szCs w:val="18"/>
                <w:lang w:val="en-GB" w:eastAsia="en-CA"/>
              </w:rPr>
              <w:t>No. of Employees</w:t>
            </w:r>
          </w:p>
        </w:tc>
        <w:tc>
          <w:tcPr>
            <w:tcW w:w="1336" w:type="dxa"/>
            <w:noWrap/>
            <w:hideMark/>
          </w:tcPr>
          <w:p w14:paraId="5BD8091F" w14:textId="77777777" w:rsidR="006E6BA0" w:rsidRPr="00030CCC" w:rsidRDefault="006E6BA0" w:rsidP="002D02AA">
            <w:pPr>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2332" w:type="dxa"/>
            <w:noWrap/>
            <w:vAlign w:val="center"/>
            <w:hideMark/>
          </w:tcPr>
          <w:p w14:paraId="09E2DC62" w14:textId="4A2FBAC8" w:rsidR="006E6BA0" w:rsidRPr="00030CCC" w:rsidRDefault="006E6BA0" w:rsidP="00AA3455">
            <w:pPr>
              <w:jc w:val="center"/>
              <w:rPr>
                <w:rFonts w:ascii="Arial" w:hAnsi="Arial" w:cs="Arial"/>
                <w:b/>
                <w:bCs/>
                <w:color w:val="000000"/>
                <w:sz w:val="18"/>
                <w:szCs w:val="18"/>
                <w:lang w:val="en-GB" w:eastAsia="en-CA"/>
              </w:rPr>
            </w:pPr>
            <w:r w:rsidRPr="00030CCC">
              <w:rPr>
                <w:rFonts w:ascii="Arial" w:hAnsi="Arial" w:cs="Arial"/>
                <w:b/>
                <w:bCs/>
                <w:color w:val="000000"/>
                <w:sz w:val="18"/>
                <w:szCs w:val="18"/>
                <w:lang w:val="en-GB" w:eastAsia="en-CA"/>
              </w:rPr>
              <w:t>Total Payment</w:t>
            </w:r>
            <w:r w:rsidR="00227A04">
              <w:rPr>
                <w:rFonts w:ascii="Arial" w:hAnsi="Arial" w:cs="Arial"/>
                <w:b/>
                <w:bCs/>
                <w:color w:val="000000"/>
                <w:sz w:val="18"/>
                <w:szCs w:val="18"/>
                <w:lang w:val="en-GB" w:eastAsia="en-CA"/>
              </w:rPr>
              <w:t xml:space="preserve"> (CA$)</w:t>
            </w:r>
          </w:p>
        </w:tc>
      </w:tr>
      <w:tr w:rsidR="006E6BA0" w:rsidRPr="00030CCC" w14:paraId="5AE5249F" w14:textId="77777777" w:rsidTr="005001BC">
        <w:trPr>
          <w:trHeight w:val="300"/>
          <w:jc w:val="center"/>
        </w:trPr>
        <w:tc>
          <w:tcPr>
            <w:tcW w:w="1353" w:type="dxa"/>
            <w:noWrap/>
            <w:vAlign w:val="center"/>
            <w:hideMark/>
          </w:tcPr>
          <w:p w14:paraId="662BBBDC" w14:textId="77777777" w:rsidR="006E6BA0" w:rsidRPr="00030CCC" w:rsidRDefault="006E6BA0" w:rsidP="00566644">
            <w:pPr>
              <w:rPr>
                <w:rFonts w:ascii="Arial" w:hAnsi="Arial" w:cs="Arial"/>
                <w:color w:val="000000"/>
                <w:sz w:val="18"/>
                <w:szCs w:val="18"/>
                <w:lang w:val="en-GB" w:eastAsia="en-CA"/>
              </w:rPr>
            </w:pPr>
            <w:r w:rsidRPr="00030CCC">
              <w:rPr>
                <w:rFonts w:ascii="Arial" w:hAnsi="Arial" w:cs="Arial"/>
                <w:color w:val="000000"/>
                <w:sz w:val="18"/>
                <w:szCs w:val="18"/>
                <w:lang w:val="en-GB" w:eastAsia="en-CA"/>
              </w:rPr>
              <w:t>VP</w:t>
            </w:r>
          </w:p>
        </w:tc>
        <w:tc>
          <w:tcPr>
            <w:tcW w:w="2205" w:type="dxa"/>
            <w:noWrap/>
            <w:vAlign w:val="center"/>
            <w:hideMark/>
          </w:tcPr>
          <w:p w14:paraId="36D2E1CE" w14:textId="12F6864D" w:rsidR="006E6BA0" w:rsidRPr="00030CCC" w:rsidRDefault="00030CCC" w:rsidP="00AA3455">
            <w:pPr>
              <w:jc w:val="right"/>
              <w:rPr>
                <w:rFonts w:ascii="Arial" w:hAnsi="Arial" w:cs="Arial"/>
                <w:color w:val="000000"/>
                <w:sz w:val="18"/>
                <w:szCs w:val="18"/>
                <w:lang w:val="en-GB" w:eastAsia="en-CA"/>
              </w:rPr>
            </w:pPr>
            <w:r>
              <w:rPr>
                <w:rFonts w:ascii="Arial" w:hAnsi="Arial" w:cs="Arial"/>
                <w:color w:val="000000"/>
                <w:sz w:val="18"/>
                <w:szCs w:val="18"/>
                <w:lang w:val="en-GB" w:eastAsia="en-CA"/>
              </w:rPr>
              <w:t xml:space="preserve">  </w:t>
            </w:r>
            <w:r w:rsidR="006E6BA0" w:rsidRPr="00030CCC">
              <w:rPr>
                <w:rFonts w:ascii="Arial" w:hAnsi="Arial" w:cs="Arial"/>
                <w:color w:val="000000"/>
                <w:sz w:val="18"/>
                <w:szCs w:val="18"/>
                <w:lang w:val="en-GB" w:eastAsia="en-CA"/>
              </w:rPr>
              <w:t xml:space="preserve">68,000 </w:t>
            </w:r>
          </w:p>
        </w:tc>
        <w:tc>
          <w:tcPr>
            <w:tcW w:w="1167" w:type="dxa"/>
            <w:noWrap/>
            <w:hideMark/>
          </w:tcPr>
          <w:p w14:paraId="532D717A" w14:textId="77777777" w:rsidR="006E6BA0" w:rsidRPr="00030CCC" w:rsidRDefault="006E6BA0" w:rsidP="00566644">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1</w:t>
            </w:r>
          </w:p>
        </w:tc>
        <w:tc>
          <w:tcPr>
            <w:tcW w:w="1336" w:type="dxa"/>
            <w:noWrap/>
            <w:hideMark/>
          </w:tcPr>
          <w:p w14:paraId="116746C4" w14:textId="77777777" w:rsidR="006E6BA0" w:rsidRPr="00030CCC" w:rsidRDefault="006E6BA0" w:rsidP="002D02AA">
            <w:pPr>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2332" w:type="dxa"/>
            <w:noWrap/>
            <w:vAlign w:val="center"/>
            <w:hideMark/>
          </w:tcPr>
          <w:p w14:paraId="421280D4" w14:textId="168AF677" w:rsidR="006E6BA0" w:rsidRPr="00030CCC" w:rsidRDefault="00030CCC" w:rsidP="00AA3455">
            <w:pPr>
              <w:jc w:val="right"/>
              <w:rPr>
                <w:rFonts w:ascii="Arial" w:hAnsi="Arial" w:cs="Arial"/>
                <w:color w:val="000000"/>
                <w:sz w:val="18"/>
                <w:szCs w:val="18"/>
                <w:lang w:val="en-GB" w:eastAsia="en-CA"/>
              </w:rPr>
            </w:pPr>
            <w:r>
              <w:rPr>
                <w:rFonts w:ascii="Arial" w:hAnsi="Arial" w:cs="Arial"/>
                <w:color w:val="000000"/>
                <w:sz w:val="18"/>
                <w:szCs w:val="18"/>
                <w:lang w:val="en-GB" w:eastAsia="en-CA"/>
              </w:rPr>
              <w:t xml:space="preserve">  </w:t>
            </w:r>
            <w:r w:rsidR="006E6BA0" w:rsidRPr="00030CCC">
              <w:rPr>
                <w:rFonts w:ascii="Arial" w:hAnsi="Arial" w:cs="Arial"/>
                <w:color w:val="000000"/>
                <w:sz w:val="18"/>
                <w:szCs w:val="18"/>
                <w:lang w:val="en-GB" w:eastAsia="en-CA"/>
              </w:rPr>
              <w:t xml:space="preserve">68,000 </w:t>
            </w:r>
          </w:p>
        </w:tc>
      </w:tr>
      <w:tr w:rsidR="006E6BA0" w:rsidRPr="00030CCC" w14:paraId="4649C787" w14:textId="77777777" w:rsidTr="005001BC">
        <w:trPr>
          <w:trHeight w:val="300"/>
          <w:jc w:val="center"/>
        </w:trPr>
        <w:tc>
          <w:tcPr>
            <w:tcW w:w="1353" w:type="dxa"/>
            <w:noWrap/>
            <w:vAlign w:val="center"/>
            <w:hideMark/>
          </w:tcPr>
          <w:p w14:paraId="23BADF46" w14:textId="77777777" w:rsidR="006E6BA0" w:rsidRPr="00030CCC" w:rsidRDefault="006E6BA0" w:rsidP="00566644">
            <w:pPr>
              <w:rPr>
                <w:rFonts w:ascii="Arial" w:hAnsi="Arial" w:cs="Arial"/>
                <w:color w:val="000000"/>
                <w:sz w:val="18"/>
                <w:szCs w:val="18"/>
                <w:lang w:val="en-GB" w:eastAsia="en-CA"/>
              </w:rPr>
            </w:pPr>
            <w:r w:rsidRPr="00030CCC">
              <w:rPr>
                <w:rFonts w:ascii="Arial" w:hAnsi="Arial" w:cs="Arial"/>
                <w:color w:val="000000"/>
                <w:sz w:val="18"/>
                <w:szCs w:val="18"/>
                <w:lang w:val="en-GB" w:eastAsia="en-CA"/>
              </w:rPr>
              <w:t>Managers</w:t>
            </w:r>
          </w:p>
        </w:tc>
        <w:tc>
          <w:tcPr>
            <w:tcW w:w="2205" w:type="dxa"/>
            <w:noWrap/>
            <w:vAlign w:val="center"/>
            <w:hideMark/>
          </w:tcPr>
          <w:p w14:paraId="53144F67" w14:textId="6C1DF970" w:rsidR="006E6BA0" w:rsidRPr="00030CCC" w:rsidRDefault="00030CCC" w:rsidP="00AA3455">
            <w:pPr>
              <w:jc w:val="right"/>
              <w:rPr>
                <w:rFonts w:ascii="Arial" w:hAnsi="Arial" w:cs="Arial"/>
                <w:color w:val="000000"/>
                <w:sz w:val="18"/>
                <w:szCs w:val="18"/>
                <w:lang w:val="en-GB" w:eastAsia="en-CA"/>
              </w:rPr>
            </w:pPr>
            <w:r>
              <w:rPr>
                <w:rFonts w:ascii="Arial" w:hAnsi="Arial" w:cs="Arial"/>
                <w:color w:val="000000"/>
                <w:sz w:val="18"/>
                <w:szCs w:val="18"/>
                <w:lang w:val="en-GB" w:eastAsia="en-CA"/>
              </w:rPr>
              <w:t xml:space="preserve">  </w:t>
            </w:r>
            <w:r w:rsidR="006E6BA0" w:rsidRPr="00030CCC">
              <w:rPr>
                <w:rFonts w:ascii="Arial" w:hAnsi="Arial" w:cs="Arial"/>
                <w:color w:val="000000"/>
                <w:sz w:val="18"/>
                <w:szCs w:val="18"/>
                <w:lang w:val="en-GB" w:eastAsia="en-CA"/>
              </w:rPr>
              <w:t xml:space="preserve">50,000 </w:t>
            </w:r>
          </w:p>
        </w:tc>
        <w:tc>
          <w:tcPr>
            <w:tcW w:w="1167" w:type="dxa"/>
            <w:noWrap/>
            <w:hideMark/>
          </w:tcPr>
          <w:p w14:paraId="4D370D7D" w14:textId="77777777" w:rsidR="006E6BA0" w:rsidRPr="00030CCC" w:rsidRDefault="006E6BA0" w:rsidP="00566644">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3</w:t>
            </w:r>
          </w:p>
        </w:tc>
        <w:tc>
          <w:tcPr>
            <w:tcW w:w="1336" w:type="dxa"/>
            <w:noWrap/>
            <w:hideMark/>
          </w:tcPr>
          <w:p w14:paraId="540D63E7" w14:textId="77777777" w:rsidR="006E6BA0" w:rsidRPr="00030CCC" w:rsidRDefault="006E6BA0" w:rsidP="002D02AA">
            <w:pPr>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2332" w:type="dxa"/>
            <w:noWrap/>
            <w:vAlign w:val="center"/>
            <w:hideMark/>
          </w:tcPr>
          <w:p w14:paraId="20BE798D" w14:textId="54F71F18" w:rsidR="006E6BA0" w:rsidRPr="00030CCC" w:rsidRDefault="00030CCC" w:rsidP="00AA3455">
            <w:pPr>
              <w:jc w:val="right"/>
              <w:rPr>
                <w:rFonts w:ascii="Arial" w:hAnsi="Arial" w:cs="Arial"/>
                <w:color w:val="000000"/>
                <w:sz w:val="18"/>
                <w:szCs w:val="18"/>
                <w:lang w:val="en-GB" w:eastAsia="en-CA"/>
              </w:rPr>
            </w:pPr>
            <w:r>
              <w:rPr>
                <w:rFonts w:ascii="Arial" w:hAnsi="Arial" w:cs="Arial"/>
                <w:color w:val="000000"/>
                <w:sz w:val="18"/>
                <w:szCs w:val="18"/>
                <w:lang w:val="en-GB" w:eastAsia="en-CA"/>
              </w:rPr>
              <w:t xml:space="preserve">  </w:t>
            </w:r>
            <w:r w:rsidR="006E6BA0" w:rsidRPr="00030CCC">
              <w:rPr>
                <w:rFonts w:ascii="Arial" w:hAnsi="Arial" w:cs="Arial"/>
                <w:color w:val="000000"/>
                <w:sz w:val="18"/>
                <w:szCs w:val="18"/>
                <w:lang w:val="en-GB" w:eastAsia="en-CA"/>
              </w:rPr>
              <w:t xml:space="preserve">150,000 </w:t>
            </w:r>
          </w:p>
        </w:tc>
      </w:tr>
      <w:tr w:rsidR="006E6BA0" w:rsidRPr="00030CCC" w14:paraId="67D4D023" w14:textId="77777777" w:rsidTr="005001BC">
        <w:trPr>
          <w:trHeight w:val="300"/>
          <w:jc w:val="center"/>
        </w:trPr>
        <w:tc>
          <w:tcPr>
            <w:tcW w:w="1353" w:type="dxa"/>
            <w:noWrap/>
            <w:vAlign w:val="center"/>
            <w:hideMark/>
          </w:tcPr>
          <w:p w14:paraId="17784D74" w14:textId="77777777" w:rsidR="006E6BA0" w:rsidRPr="00030CCC" w:rsidRDefault="006E6BA0" w:rsidP="00566644">
            <w:pPr>
              <w:rPr>
                <w:rFonts w:ascii="Arial" w:hAnsi="Arial" w:cs="Arial"/>
                <w:color w:val="000000"/>
                <w:sz w:val="18"/>
                <w:szCs w:val="18"/>
                <w:lang w:val="en-GB" w:eastAsia="en-CA"/>
              </w:rPr>
            </w:pPr>
            <w:r w:rsidRPr="00030CCC">
              <w:rPr>
                <w:rFonts w:ascii="Arial" w:hAnsi="Arial" w:cs="Arial"/>
                <w:color w:val="000000"/>
                <w:sz w:val="18"/>
                <w:szCs w:val="18"/>
                <w:lang w:val="en-GB" w:eastAsia="en-CA"/>
              </w:rPr>
              <w:t>Crew</w:t>
            </w:r>
          </w:p>
        </w:tc>
        <w:tc>
          <w:tcPr>
            <w:tcW w:w="2205" w:type="dxa"/>
            <w:noWrap/>
            <w:vAlign w:val="center"/>
            <w:hideMark/>
          </w:tcPr>
          <w:p w14:paraId="7D401296" w14:textId="2770BAA8" w:rsidR="006E6BA0" w:rsidRPr="00030CCC" w:rsidRDefault="00030CCC" w:rsidP="00AA3455">
            <w:pPr>
              <w:jc w:val="right"/>
              <w:rPr>
                <w:rFonts w:ascii="Arial" w:hAnsi="Arial" w:cs="Arial"/>
                <w:color w:val="000000"/>
                <w:sz w:val="18"/>
                <w:szCs w:val="18"/>
                <w:lang w:val="en-GB" w:eastAsia="en-CA"/>
              </w:rPr>
            </w:pPr>
            <w:r>
              <w:rPr>
                <w:rFonts w:ascii="Arial" w:hAnsi="Arial" w:cs="Arial"/>
                <w:color w:val="000000"/>
                <w:sz w:val="18"/>
                <w:szCs w:val="18"/>
                <w:lang w:val="en-GB" w:eastAsia="en-CA"/>
              </w:rPr>
              <w:t xml:space="preserve">  </w:t>
            </w:r>
            <w:r w:rsidR="006E6BA0" w:rsidRPr="00030CCC">
              <w:rPr>
                <w:rFonts w:ascii="Arial" w:hAnsi="Arial" w:cs="Arial"/>
                <w:color w:val="000000"/>
                <w:sz w:val="18"/>
                <w:szCs w:val="18"/>
                <w:lang w:val="en-GB" w:eastAsia="en-CA"/>
              </w:rPr>
              <w:t xml:space="preserve">40,000 </w:t>
            </w:r>
          </w:p>
        </w:tc>
        <w:tc>
          <w:tcPr>
            <w:tcW w:w="1167" w:type="dxa"/>
            <w:noWrap/>
            <w:hideMark/>
          </w:tcPr>
          <w:p w14:paraId="1E15EE38" w14:textId="77777777" w:rsidR="006E6BA0" w:rsidRPr="00030CCC" w:rsidRDefault="006E6BA0" w:rsidP="00566644">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13</w:t>
            </w:r>
          </w:p>
        </w:tc>
        <w:tc>
          <w:tcPr>
            <w:tcW w:w="1336" w:type="dxa"/>
            <w:noWrap/>
            <w:hideMark/>
          </w:tcPr>
          <w:p w14:paraId="4A609935" w14:textId="77777777" w:rsidR="006E6BA0" w:rsidRPr="00030CCC" w:rsidRDefault="006E6BA0" w:rsidP="002D02AA">
            <w:pPr>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2332" w:type="dxa"/>
            <w:noWrap/>
            <w:vAlign w:val="center"/>
            <w:hideMark/>
          </w:tcPr>
          <w:p w14:paraId="76E26F4D" w14:textId="2AB577D4" w:rsidR="006E6BA0" w:rsidRPr="00030CCC" w:rsidRDefault="00030CCC" w:rsidP="00AA3455">
            <w:pPr>
              <w:jc w:val="right"/>
              <w:rPr>
                <w:rFonts w:ascii="Arial" w:hAnsi="Arial" w:cs="Arial"/>
                <w:color w:val="000000"/>
                <w:sz w:val="18"/>
                <w:szCs w:val="18"/>
                <w:lang w:val="en-GB" w:eastAsia="en-CA"/>
              </w:rPr>
            </w:pPr>
            <w:r>
              <w:rPr>
                <w:rFonts w:ascii="Arial" w:hAnsi="Arial" w:cs="Arial"/>
                <w:color w:val="000000"/>
                <w:sz w:val="18"/>
                <w:szCs w:val="18"/>
                <w:lang w:val="en-GB" w:eastAsia="en-CA"/>
              </w:rPr>
              <w:t xml:space="preserve">  </w:t>
            </w:r>
            <w:r w:rsidR="006E6BA0" w:rsidRPr="00030CCC">
              <w:rPr>
                <w:rFonts w:ascii="Arial" w:hAnsi="Arial" w:cs="Arial"/>
                <w:color w:val="000000"/>
                <w:sz w:val="18"/>
                <w:szCs w:val="18"/>
                <w:lang w:val="en-GB" w:eastAsia="en-CA"/>
              </w:rPr>
              <w:t xml:space="preserve">520,000 </w:t>
            </w:r>
          </w:p>
        </w:tc>
      </w:tr>
      <w:tr w:rsidR="006E6BA0" w:rsidRPr="00030CCC" w14:paraId="16444391" w14:textId="77777777" w:rsidTr="005001BC">
        <w:trPr>
          <w:trHeight w:val="60"/>
          <w:jc w:val="center"/>
        </w:trPr>
        <w:tc>
          <w:tcPr>
            <w:tcW w:w="1353" w:type="dxa"/>
            <w:noWrap/>
            <w:hideMark/>
          </w:tcPr>
          <w:p w14:paraId="6A41AF98" w14:textId="77777777" w:rsidR="006E6BA0" w:rsidRPr="00030CCC" w:rsidRDefault="006E6BA0" w:rsidP="002D02AA">
            <w:pPr>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2205" w:type="dxa"/>
            <w:noWrap/>
            <w:vAlign w:val="center"/>
            <w:hideMark/>
          </w:tcPr>
          <w:p w14:paraId="74FA5519" w14:textId="77777777" w:rsidR="006E6BA0" w:rsidRPr="00030CCC" w:rsidRDefault="006E6BA0" w:rsidP="00AA3455">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1167" w:type="dxa"/>
            <w:noWrap/>
            <w:hideMark/>
          </w:tcPr>
          <w:p w14:paraId="429F9C17" w14:textId="77777777" w:rsidR="006E6BA0" w:rsidRPr="00030CCC" w:rsidRDefault="006E6BA0" w:rsidP="00AA3455">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1336" w:type="dxa"/>
            <w:noWrap/>
            <w:hideMark/>
          </w:tcPr>
          <w:p w14:paraId="0033E983" w14:textId="77777777" w:rsidR="006E6BA0" w:rsidRPr="00030CCC" w:rsidRDefault="006E6BA0" w:rsidP="002D02AA">
            <w:pPr>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2332" w:type="dxa"/>
            <w:noWrap/>
            <w:vAlign w:val="center"/>
            <w:hideMark/>
          </w:tcPr>
          <w:p w14:paraId="6292012F" w14:textId="77777777" w:rsidR="006E6BA0" w:rsidRPr="00030CCC" w:rsidRDefault="006E6BA0" w:rsidP="00AA3455">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r>
      <w:tr w:rsidR="006E6BA0" w:rsidRPr="00030CCC" w14:paraId="41A51D77" w14:textId="77777777" w:rsidTr="005001BC">
        <w:trPr>
          <w:trHeight w:val="300"/>
          <w:jc w:val="center"/>
        </w:trPr>
        <w:tc>
          <w:tcPr>
            <w:tcW w:w="1353" w:type="dxa"/>
            <w:noWrap/>
            <w:hideMark/>
          </w:tcPr>
          <w:p w14:paraId="53E0CB38" w14:textId="77777777" w:rsidR="006E6BA0" w:rsidRPr="00030CCC" w:rsidRDefault="006E6BA0" w:rsidP="002D02AA">
            <w:pPr>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2205" w:type="dxa"/>
            <w:noWrap/>
            <w:hideMark/>
          </w:tcPr>
          <w:p w14:paraId="71E1105D" w14:textId="77777777" w:rsidR="006E6BA0" w:rsidRPr="00030CCC" w:rsidRDefault="006E6BA0" w:rsidP="002D02AA">
            <w:pPr>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1167" w:type="dxa"/>
            <w:noWrap/>
            <w:hideMark/>
          </w:tcPr>
          <w:p w14:paraId="623DA4A3" w14:textId="77777777" w:rsidR="006E6BA0" w:rsidRPr="00030CCC" w:rsidRDefault="006E6BA0" w:rsidP="00AA3455">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1336" w:type="dxa"/>
            <w:noWrap/>
            <w:vAlign w:val="center"/>
            <w:hideMark/>
          </w:tcPr>
          <w:p w14:paraId="71E1EDEF" w14:textId="0EC2CDB8" w:rsidR="006E6BA0" w:rsidRPr="00030CCC" w:rsidRDefault="006E6BA0" w:rsidP="00AA3455">
            <w:pPr>
              <w:rPr>
                <w:rFonts w:ascii="Arial" w:hAnsi="Arial" w:cs="Arial"/>
                <w:b/>
                <w:bCs/>
                <w:color w:val="000000"/>
                <w:sz w:val="18"/>
                <w:szCs w:val="18"/>
                <w:lang w:val="en-GB" w:eastAsia="en-CA"/>
              </w:rPr>
            </w:pPr>
            <w:r w:rsidRPr="00030CCC">
              <w:rPr>
                <w:rFonts w:ascii="Arial" w:hAnsi="Arial" w:cs="Arial"/>
                <w:b/>
                <w:bCs/>
                <w:color w:val="000000"/>
                <w:sz w:val="18"/>
                <w:szCs w:val="18"/>
                <w:lang w:val="en-GB" w:eastAsia="en-CA"/>
              </w:rPr>
              <w:t xml:space="preserve">Total </w:t>
            </w:r>
            <w:r w:rsidR="004465A7">
              <w:rPr>
                <w:rFonts w:ascii="Arial" w:hAnsi="Arial" w:cs="Arial"/>
                <w:b/>
                <w:bCs/>
                <w:color w:val="000000"/>
                <w:sz w:val="18"/>
                <w:szCs w:val="18"/>
                <w:lang w:val="en-GB" w:eastAsia="en-CA"/>
              </w:rPr>
              <w:t>HCR</w:t>
            </w:r>
          </w:p>
        </w:tc>
        <w:tc>
          <w:tcPr>
            <w:tcW w:w="2332" w:type="dxa"/>
            <w:noWrap/>
            <w:vAlign w:val="center"/>
            <w:hideMark/>
          </w:tcPr>
          <w:p w14:paraId="0371D92C" w14:textId="625ACD2E" w:rsidR="006E6BA0" w:rsidRPr="00030CCC" w:rsidRDefault="00030CCC" w:rsidP="00AA3455">
            <w:pPr>
              <w:jc w:val="right"/>
              <w:rPr>
                <w:rFonts w:ascii="Arial" w:hAnsi="Arial" w:cs="Arial"/>
                <w:b/>
                <w:bCs/>
                <w:color w:val="000000"/>
                <w:sz w:val="18"/>
                <w:szCs w:val="18"/>
                <w:lang w:val="en-GB" w:eastAsia="en-CA"/>
              </w:rPr>
            </w:pPr>
            <w:r>
              <w:rPr>
                <w:rFonts w:ascii="Arial" w:hAnsi="Arial" w:cs="Arial"/>
                <w:b/>
                <w:bCs/>
                <w:color w:val="000000"/>
                <w:sz w:val="18"/>
                <w:szCs w:val="18"/>
                <w:lang w:val="en-GB" w:eastAsia="en-CA"/>
              </w:rPr>
              <w:t xml:space="preserve">  </w:t>
            </w:r>
            <w:r w:rsidR="006E6BA0" w:rsidRPr="00030CCC">
              <w:rPr>
                <w:rFonts w:ascii="Arial" w:hAnsi="Arial" w:cs="Arial"/>
                <w:b/>
                <w:bCs/>
                <w:color w:val="000000"/>
                <w:sz w:val="18"/>
                <w:szCs w:val="18"/>
                <w:lang w:val="en-GB" w:eastAsia="en-CA"/>
              </w:rPr>
              <w:t xml:space="preserve">738,000 </w:t>
            </w:r>
          </w:p>
        </w:tc>
      </w:tr>
      <w:tr w:rsidR="006E6BA0" w:rsidRPr="00030CCC" w14:paraId="6CAF5DDE" w14:textId="77777777" w:rsidTr="005001BC">
        <w:trPr>
          <w:trHeight w:val="100"/>
          <w:jc w:val="center"/>
        </w:trPr>
        <w:tc>
          <w:tcPr>
            <w:tcW w:w="1353" w:type="dxa"/>
            <w:noWrap/>
            <w:hideMark/>
          </w:tcPr>
          <w:p w14:paraId="766825B6" w14:textId="77777777" w:rsidR="006E6BA0" w:rsidRPr="00030CCC" w:rsidRDefault="006E6BA0" w:rsidP="002D02AA">
            <w:pPr>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2205" w:type="dxa"/>
            <w:noWrap/>
            <w:hideMark/>
          </w:tcPr>
          <w:p w14:paraId="147B9BE6" w14:textId="77777777" w:rsidR="006E6BA0" w:rsidRPr="00030CCC" w:rsidRDefault="006E6BA0" w:rsidP="002D02AA">
            <w:pPr>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1167" w:type="dxa"/>
            <w:noWrap/>
            <w:hideMark/>
          </w:tcPr>
          <w:p w14:paraId="651885DE" w14:textId="77777777" w:rsidR="006E6BA0" w:rsidRPr="00030CCC" w:rsidRDefault="006E6BA0" w:rsidP="00AA3455">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1336" w:type="dxa"/>
            <w:noWrap/>
            <w:vAlign w:val="center"/>
            <w:hideMark/>
          </w:tcPr>
          <w:p w14:paraId="78D48224" w14:textId="77777777" w:rsidR="006E6BA0" w:rsidRPr="00030CCC" w:rsidRDefault="006E6BA0" w:rsidP="00566644">
            <w:pPr>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2332" w:type="dxa"/>
            <w:noWrap/>
            <w:vAlign w:val="center"/>
            <w:hideMark/>
          </w:tcPr>
          <w:p w14:paraId="0B919FE2" w14:textId="77777777" w:rsidR="006E6BA0" w:rsidRPr="00030CCC" w:rsidRDefault="006E6BA0" w:rsidP="00AA3455">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r>
      <w:tr w:rsidR="006E6BA0" w:rsidRPr="00030CCC" w14:paraId="49DD4C97" w14:textId="77777777" w:rsidTr="005001BC">
        <w:trPr>
          <w:trHeight w:val="330"/>
          <w:jc w:val="center"/>
        </w:trPr>
        <w:tc>
          <w:tcPr>
            <w:tcW w:w="1353" w:type="dxa"/>
            <w:noWrap/>
            <w:hideMark/>
          </w:tcPr>
          <w:p w14:paraId="1EB0F367" w14:textId="77777777" w:rsidR="006E6BA0" w:rsidRPr="00030CCC" w:rsidRDefault="006E6BA0" w:rsidP="002D02AA">
            <w:pPr>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2205" w:type="dxa"/>
            <w:noWrap/>
            <w:hideMark/>
          </w:tcPr>
          <w:p w14:paraId="057683AC" w14:textId="77777777" w:rsidR="006E6BA0" w:rsidRPr="00030CCC" w:rsidRDefault="006E6BA0" w:rsidP="002D02AA">
            <w:pPr>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1167" w:type="dxa"/>
            <w:noWrap/>
            <w:hideMark/>
          </w:tcPr>
          <w:p w14:paraId="2EA61B60" w14:textId="77777777" w:rsidR="006E6BA0" w:rsidRPr="00030CCC" w:rsidRDefault="006E6BA0" w:rsidP="00AA3455">
            <w:pPr>
              <w:jc w:val="right"/>
              <w:rPr>
                <w:rFonts w:ascii="Arial" w:hAnsi="Arial" w:cs="Arial"/>
                <w:color w:val="000000"/>
                <w:sz w:val="18"/>
                <w:szCs w:val="18"/>
                <w:lang w:val="en-GB" w:eastAsia="en-CA"/>
              </w:rPr>
            </w:pPr>
            <w:r w:rsidRPr="00030CCC">
              <w:rPr>
                <w:rFonts w:ascii="Arial" w:hAnsi="Arial" w:cs="Arial"/>
                <w:color w:val="000000"/>
                <w:sz w:val="18"/>
                <w:szCs w:val="18"/>
                <w:lang w:val="en-GB" w:eastAsia="en-CA"/>
              </w:rPr>
              <w:t> </w:t>
            </w:r>
          </w:p>
        </w:tc>
        <w:tc>
          <w:tcPr>
            <w:tcW w:w="1336" w:type="dxa"/>
            <w:noWrap/>
            <w:vAlign w:val="center"/>
            <w:hideMark/>
          </w:tcPr>
          <w:p w14:paraId="35750D10" w14:textId="507E4689" w:rsidR="006E6BA0" w:rsidRPr="00030CCC" w:rsidRDefault="006E6BA0" w:rsidP="00AA3455">
            <w:pPr>
              <w:rPr>
                <w:rFonts w:ascii="Arial" w:hAnsi="Arial" w:cs="Arial"/>
                <w:b/>
                <w:bCs/>
                <w:color w:val="000000"/>
                <w:sz w:val="18"/>
                <w:szCs w:val="18"/>
                <w:lang w:val="en-GB" w:eastAsia="en-CA"/>
              </w:rPr>
            </w:pPr>
            <w:r w:rsidRPr="00030CCC">
              <w:rPr>
                <w:rFonts w:ascii="Arial" w:hAnsi="Arial" w:cs="Arial"/>
                <w:b/>
                <w:bCs/>
                <w:color w:val="000000"/>
                <w:sz w:val="18"/>
                <w:szCs w:val="18"/>
                <w:lang w:val="en-GB" w:eastAsia="en-CA"/>
              </w:rPr>
              <w:t xml:space="preserve">Total Wages and Salaries (before </w:t>
            </w:r>
            <w:r w:rsidR="0036686A">
              <w:rPr>
                <w:rFonts w:ascii="Arial" w:hAnsi="Arial" w:cs="Arial"/>
                <w:b/>
                <w:bCs/>
                <w:color w:val="000000"/>
                <w:sz w:val="18"/>
                <w:szCs w:val="18"/>
                <w:lang w:val="en-GB" w:eastAsia="en-CA"/>
              </w:rPr>
              <w:t>Bonuses</w:t>
            </w:r>
            <w:r w:rsidRPr="00030CCC">
              <w:rPr>
                <w:rFonts w:ascii="Arial" w:hAnsi="Arial" w:cs="Arial"/>
                <w:b/>
                <w:bCs/>
                <w:color w:val="000000"/>
                <w:sz w:val="18"/>
                <w:szCs w:val="18"/>
                <w:lang w:val="en-GB" w:eastAsia="en-CA"/>
              </w:rPr>
              <w:t>)</w:t>
            </w:r>
          </w:p>
        </w:tc>
        <w:tc>
          <w:tcPr>
            <w:tcW w:w="2332" w:type="dxa"/>
            <w:noWrap/>
            <w:vAlign w:val="center"/>
            <w:hideMark/>
          </w:tcPr>
          <w:p w14:paraId="6682FAD3" w14:textId="1764D408" w:rsidR="006E6BA0" w:rsidRPr="00030CCC" w:rsidRDefault="00030CCC" w:rsidP="00AA3455">
            <w:pPr>
              <w:jc w:val="right"/>
              <w:rPr>
                <w:rFonts w:ascii="Arial" w:hAnsi="Arial" w:cs="Arial"/>
                <w:b/>
                <w:bCs/>
                <w:color w:val="000000"/>
                <w:sz w:val="18"/>
                <w:szCs w:val="18"/>
                <w:lang w:val="en-GB" w:eastAsia="en-CA"/>
              </w:rPr>
            </w:pPr>
            <w:r>
              <w:rPr>
                <w:rFonts w:ascii="Arial" w:hAnsi="Arial" w:cs="Arial"/>
                <w:b/>
                <w:bCs/>
                <w:color w:val="000000"/>
                <w:sz w:val="18"/>
                <w:szCs w:val="18"/>
                <w:lang w:val="en-GB" w:eastAsia="en-CA"/>
              </w:rPr>
              <w:t xml:space="preserve">  </w:t>
            </w:r>
            <w:r w:rsidR="006E6BA0" w:rsidRPr="00030CCC">
              <w:rPr>
                <w:rFonts w:ascii="Arial" w:hAnsi="Arial" w:cs="Arial"/>
                <w:b/>
                <w:bCs/>
                <w:color w:val="000000"/>
                <w:sz w:val="18"/>
                <w:szCs w:val="18"/>
                <w:lang w:val="en-GB" w:eastAsia="en-CA"/>
              </w:rPr>
              <w:t xml:space="preserve">3,698,000 </w:t>
            </w:r>
          </w:p>
        </w:tc>
      </w:tr>
    </w:tbl>
    <w:p w14:paraId="772B146E" w14:textId="77777777" w:rsidR="006E6BA0" w:rsidRPr="00030CCC" w:rsidRDefault="006E6BA0" w:rsidP="006E6BA0">
      <w:pPr>
        <w:pStyle w:val="Footnote"/>
        <w:rPr>
          <w:lang w:val="en-GB"/>
        </w:rPr>
      </w:pPr>
    </w:p>
    <w:p w14:paraId="1D7F4B65" w14:textId="540C5DA8" w:rsidR="007B2E3B" w:rsidRDefault="007B2E3B" w:rsidP="006E6BA0">
      <w:pPr>
        <w:pStyle w:val="Footnote"/>
        <w:rPr>
          <w:lang w:val="en-GB"/>
        </w:rPr>
      </w:pPr>
      <w:r>
        <w:rPr>
          <w:lang w:val="en-GB"/>
        </w:rPr>
        <w:t xml:space="preserve">Note: VP = vice-president; </w:t>
      </w:r>
      <w:r w:rsidR="004465A7">
        <w:rPr>
          <w:lang w:val="en-GB"/>
        </w:rPr>
        <w:t>HCR = home construction and renovation.</w:t>
      </w:r>
    </w:p>
    <w:p w14:paraId="55CB1596" w14:textId="4B443225" w:rsidR="006E6BA0" w:rsidRPr="00030CCC" w:rsidRDefault="006E6BA0" w:rsidP="006E6BA0">
      <w:pPr>
        <w:pStyle w:val="Footnote"/>
        <w:rPr>
          <w:lang w:val="en-GB"/>
        </w:rPr>
      </w:pPr>
      <w:r w:rsidRPr="00030CCC">
        <w:rPr>
          <w:lang w:val="en-GB"/>
        </w:rPr>
        <w:t xml:space="preserve">Source: </w:t>
      </w:r>
      <w:r w:rsidR="00E5227C">
        <w:rPr>
          <w:lang w:val="en-GB"/>
        </w:rPr>
        <w:t>Company files</w:t>
      </w:r>
      <w:r w:rsidRPr="00030CCC">
        <w:rPr>
          <w:lang w:val="en-GB"/>
        </w:rPr>
        <w:t xml:space="preserve">. </w:t>
      </w:r>
    </w:p>
    <w:p w14:paraId="5F1CD423" w14:textId="77777777" w:rsidR="00E03F45" w:rsidRPr="00030CCC" w:rsidRDefault="00E03F45" w:rsidP="00C929F8">
      <w:pPr>
        <w:pStyle w:val="Footnote"/>
        <w:rPr>
          <w:lang w:val="en-GB"/>
        </w:rPr>
      </w:pPr>
      <w:bookmarkStart w:id="4" w:name="_GoBack"/>
      <w:bookmarkEnd w:id="4"/>
    </w:p>
    <w:sectPr w:rsidR="00E03F45" w:rsidRPr="00030CCC" w:rsidSect="00751E0B">
      <w:headerReference w:type="default" r:id="rId15"/>
      <w:pgSz w:w="12240" w:h="15840" w:code="1"/>
      <w:pgMar w:top="1080" w:right="1440" w:bottom="1440" w:left="1440" w:header="108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CFCC1" w16cex:dateUtc="2021-05-17T18:31: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3F0869" w14:textId="77777777" w:rsidR="00AA2048" w:rsidRDefault="00AA2048" w:rsidP="00D75295">
      <w:r>
        <w:separator/>
      </w:r>
    </w:p>
  </w:endnote>
  <w:endnote w:type="continuationSeparator" w:id="0">
    <w:p w14:paraId="48C41F70" w14:textId="77777777" w:rsidR="00AA2048" w:rsidRDefault="00AA2048" w:rsidP="00D75295">
      <w:r>
        <w:continuationSeparator/>
      </w:r>
    </w:p>
  </w:endnote>
  <w:endnote w:type="continuationNotice" w:id="1">
    <w:p w14:paraId="6B3D21C7" w14:textId="77777777" w:rsidR="00AA2048" w:rsidRDefault="00AA20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1D2D51" w14:textId="77777777" w:rsidR="00AA2048" w:rsidRDefault="00AA2048" w:rsidP="00D75295">
      <w:r>
        <w:separator/>
      </w:r>
    </w:p>
  </w:footnote>
  <w:footnote w:type="continuationSeparator" w:id="0">
    <w:p w14:paraId="55285F6A" w14:textId="77777777" w:rsidR="00AA2048" w:rsidRDefault="00AA2048" w:rsidP="00D75295">
      <w:r>
        <w:continuationSeparator/>
      </w:r>
    </w:p>
  </w:footnote>
  <w:footnote w:type="continuationNotice" w:id="1">
    <w:p w14:paraId="42F4DA44" w14:textId="77777777" w:rsidR="00AA2048" w:rsidRPr="00B97CD1" w:rsidRDefault="00AA2048" w:rsidP="00B97CD1">
      <w:pPr>
        <w:pStyle w:val="Footer"/>
      </w:pPr>
    </w:p>
  </w:footnote>
  <w:footnote w:id="2">
    <w:p w14:paraId="4F108A45" w14:textId="1BAE8C0F" w:rsidR="00AA2048" w:rsidRPr="007A69BA" w:rsidRDefault="00AA2048" w:rsidP="007A69BA">
      <w:pPr>
        <w:pStyle w:val="FootnoteText"/>
        <w:jc w:val="both"/>
        <w:rPr>
          <w:rFonts w:ascii="Arial" w:hAnsi="Arial" w:cs="Arial"/>
          <w:sz w:val="17"/>
          <w:szCs w:val="17"/>
          <w:lang w:val="en-CA"/>
        </w:rPr>
      </w:pPr>
      <w:r w:rsidRPr="007A69BA">
        <w:rPr>
          <w:rStyle w:val="FootnoteReference"/>
          <w:rFonts w:ascii="Arial" w:hAnsi="Arial" w:cs="Arial"/>
          <w:sz w:val="17"/>
          <w:szCs w:val="17"/>
        </w:rPr>
        <w:footnoteRef/>
      </w:r>
      <w:r w:rsidRPr="007A69BA">
        <w:rPr>
          <w:rFonts w:ascii="Arial" w:hAnsi="Arial" w:cs="Arial"/>
          <w:sz w:val="17"/>
          <w:szCs w:val="17"/>
        </w:rPr>
        <w:t xml:space="preserve"> </w:t>
      </w:r>
      <w:r w:rsidRPr="007A69BA">
        <w:rPr>
          <w:rFonts w:ascii="Arial" w:hAnsi="Arial" w:cs="Arial"/>
          <w:sz w:val="17"/>
          <w:szCs w:val="17"/>
          <w:lang w:val="en-CA"/>
        </w:rPr>
        <w:t xml:space="preserve">All currency amounts are in CA$ unless otherwise specified. </w:t>
      </w:r>
    </w:p>
  </w:footnote>
  <w:footnote w:id="3">
    <w:p w14:paraId="6CD4F28D" w14:textId="35F742CE" w:rsidR="00AA2048" w:rsidRPr="007A69BA" w:rsidRDefault="00AA2048" w:rsidP="007A69BA">
      <w:pPr>
        <w:pStyle w:val="FootnoteText"/>
        <w:jc w:val="both"/>
        <w:rPr>
          <w:rFonts w:ascii="Arial" w:hAnsi="Arial" w:cs="Arial"/>
          <w:spacing w:val="-6"/>
          <w:sz w:val="17"/>
          <w:szCs w:val="17"/>
          <w:lang w:val="en-GB"/>
        </w:rPr>
      </w:pPr>
      <w:r w:rsidRPr="007A69BA">
        <w:rPr>
          <w:rStyle w:val="FootnoteReference"/>
          <w:rFonts w:ascii="Arial" w:hAnsi="Arial" w:cs="Arial"/>
          <w:sz w:val="17"/>
          <w:szCs w:val="17"/>
          <w:lang w:val="en-GB"/>
        </w:rPr>
        <w:footnoteRef/>
      </w:r>
      <w:r w:rsidRPr="007A69BA">
        <w:rPr>
          <w:rFonts w:ascii="Arial" w:hAnsi="Arial" w:cs="Arial"/>
          <w:sz w:val="17"/>
          <w:szCs w:val="17"/>
          <w:lang w:val="en-GB"/>
        </w:rPr>
        <w:t xml:space="preserve"> </w:t>
      </w:r>
      <w:r w:rsidRPr="007A69BA">
        <w:rPr>
          <w:rFonts w:ascii="Arial" w:hAnsi="Arial" w:cs="Arial"/>
          <w:spacing w:val="-6"/>
          <w:sz w:val="17"/>
          <w:szCs w:val="17"/>
          <w:lang w:val="en-GB"/>
        </w:rPr>
        <w:fldChar w:fldCharType="begin" w:fldLock="1"/>
      </w:r>
      <w:r w:rsidRPr="007A69BA">
        <w:rPr>
          <w:rFonts w:ascii="Arial" w:hAnsi="Arial" w:cs="Arial"/>
          <w:spacing w:val="-6"/>
          <w:sz w:val="17"/>
          <w:szCs w:val="17"/>
          <w:lang w:val="en-GB"/>
        </w:rPr>
        <w:instrText>ADDIN CSL_CITATION {"citationItems":[{"id":"ITEM-1","itemData":{"author":[{"dropping-particle":"","family":"Dyer","given":"Gwynne","non-dropping-particle":"","parse-names":false,"suffix":""}],"id":"ITEM-1","issued":{"date-parts":[["2003"]]},"number-of-pages":"14","title":"The Strategic Importance of Newfoundland and Labrador to Canada","type":"report"},"uris":["http://www.mendeley.com/documents/?uuid=d6f28e9e-f93e-41e4-9c2a-ac07edf45820"]}],"mendeley":{"formattedCitation":"Gwynne Dyer, “The Strategic Importance of Newfoundland and Labrador to Canada,” 2003.","manualFormatting":"Gwynne Dyer, \"The Strategic Importance of Newfoundland and Labrador to Canada,\" Royal Commission on Renewing and Strengthening our Place in Canada, March 2003, accessed July 5, 2020, www.gov.nl.ca/publicat/royalcomm/research/Dyer.pdf.","plainTextFormattedCitation":"Gwynne Dyer, “The Strategic Importance of Newfoundland and Labrador to Canada,” 2003.","previouslyFormattedCitation":"Gwynne Dyer, “The Strategic Importance of Newfoundland and Labrador to Canada,” 2003."},"properties":{"noteIndex":2},"schema":"https://github.com/citation-style-language/schema/raw/master/csl-citation.json"}</w:instrText>
      </w:r>
      <w:r w:rsidRPr="007A69BA">
        <w:rPr>
          <w:rFonts w:ascii="Arial" w:hAnsi="Arial" w:cs="Arial"/>
          <w:spacing w:val="-6"/>
          <w:sz w:val="17"/>
          <w:szCs w:val="17"/>
          <w:lang w:val="en-GB"/>
        </w:rPr>
        <w:fldChar w:fldCharType="separate"/>
      </w:r>
      <w:r w:rsidRPr="007A69BA">
        <w:rPr>
          <w:rFonts w:ascii="Arial" w:hAnsi="Arial" w:cs="Arial"/>
          <w:noProof/>
          <w:spacing w:val="-6"/>
          <w:sz w:val="17"/>
          <w:szCs w:val="17"/>
          <w:lang w:val="en-GB"/>
        </w:rPr>
        <w:t>Gwynne Dyer, "The Strategic Importance of Newfoundland and Labrador to Canada," Royal Commission on Renewing and Strengthening our Place in Canada, March 2003, accessed July 5, 2020, www.gov.nl.ca/publicat/royalcomm/research/Dyer.pdf.</w:t>
      </w:r>
      <w:r w:rsidRPr="007A69BA">
        <w:rPr>
          <w:rFonts w:ascii="Arial" w:hAnsi="Arial" w:cs="Arial"/>
          <w:spacing w:val="-6"/>
          <w:sz w:val="17"/>
          <w:szCs w:val="17"/>
          <w:lang w:val="en-GB"/>
        </w:rPr>
        <w:fldChar w:fldCharType="end"/>
      </w:r>
    </w:p>
  </w:footnote>
  <w:footnote w:id="4">
    <w:p w14:paraId="4069EA75" w14:textId="66D10CB8" w:rsidR="00AA2048" w:rsidRPr="007A69BA" w:rsidRDefault="00AA2048" w:rsidP="007A69BA">
      <w:pPr>
        <w:pStyle w:val="FootnoteText"/>
        <w:jc w:val="both"/>
        <w:rPr>
          <w:rFonts w:ascii="Arial" w:hAnsi="Arial" w:cs="Arial"/>
          <w:sz w:val="17"/>
          <w:szCs w:val="17"/>
          <w:lang w:val="en-GB"/>
        </w:rPr>
      </w:pPr>
      <w:r w:rsidRPr="007A69BA">
        <w:rPr>
          <w:rStyle w:val="FootnoteReference"/>
          <w:rFonts w:ascii="Arial" w:hAnsi="Arial" w:cs="Arial"/>
          <w:sz w:val="17"/>
          <w:szCs w:val="17"/>
          <w:lang w:val="en-GB"/>
        </w:rPr>
        <w:footnoteRef/>
      </w:r>
      <w:r w:rsidRPr="007A69BA">
        <w:rPr>
          <w:rFonts w:ascii="Arial" w:hAnsi="Arial" w:cs="Arial"/>
          <w:sz w:val="17"/>
          <w:szCs w:val="17"/>
          <w:lang w:val="en-GB"/>
        </w:rPr>
        <w:t xml:space="preserve"> </w:t>
      </w:r>
      <w:r w:rsidRPr="007A69BA">
        <w:rPr>
          <w:rFonts w:ascii="Arial" w:hAnsi="Arial" w:cs="Arial"/>
          <w:sz w:val="17"/>
          <w:szCs w:val="17"/>
          <w:lang w:val="en-GB"/>
        </w:rPr>
        <w:fldChar w:fldCharType="begin" w:fldLock="1"/>
      </w:r>
      <w:r w:rsidRPr="007A69BA">
        <w:rPr>
          <w:rFonts w:ascii="Arial" w:hAnsi="Arial" w:cs="Arial"/>
          <w:sz w:val="17"/>
          <w:szCs w:val="17"/>
          <w:lang w:val="en-GB"/>
        </w:rPr>
        <w:instrText>ADDIN CSL_CITATION {"citationItems":[{"id":"ITEM-1","itemData":{"author":[{"dropping-particle":"","family":"Tocque","given":"Philip","non-dropping-particle":"","parse-names":false,"suffix":""}],"id":"ITEM-1","issued":{"date-parts":[["1878"]]},"number-of-pages":"200","publisher":"John B. Magurn","publisher-place":"Toroto","title":"Newfoundland as it was, and as it is in 1877","type":"book"},"uris":["http://www.mendeley.com/documents/?uuid=d6a7c066-9f26-4239-8e21-12769cf65e0c"]},{"id":"ITEM-2","itemData":{"DOI":"10.2307/533081","ISSN":"00218715","author":[{"dropping-particle":"","family":"Patterson","given":"George","non-dropping-particle":"","parse-names":false,"suffix":""}],"container-title":"The Journal of American Folklore","id":"ITEM-2","issue":"28","issued":{"date-parts":[["1895","1"]]},"page":"27","title":"Notes on the Dialect of the People of Newfoundland","type":"article-journal","volume":"8"},"uris":["http://www.mendeley.com/documents/?uuid=6f93f1ba-3807-4aa8-bc83-54499fb987ea"]},{"id":"ITEM-3","itemData":{"container-title":"The Economist","id":"ITEM-3","issued":{"date-parts":[["2007","10"]]},"page":"1-9","publisher-place":"London","title":"A far country Newfoundland diary","type":"article-magazine"},"uris":["http://www.mendeley.com/documents/?uuid=1fa09ab3-66b8-49f8-827d-fd75b01ba0a8"]}],"mendeley":{"formattedCitation":"Philip Tocque, &lt;i&gt;Newfoundland as It Was, and as It Is in 1877&lt;/i&gt; (Toroto: John B. Magurn, 1878); George Patterson, “Notes on the Dialect of the People of Newfoundland,” &lt;i&gt;The Journal of American Folklore&lt;/i&gt; 8, no. 28 (January 1895): 27, doi:10.2307/533081; “A Far Country Newfoundland Diary,” &lt;i&gt;The Economist&lt;/i&gt; (London, October 2007).","manualFormatting":"Philip Tocque, Newfoundland: As It Was and as It Is in 1877 (Toronto, ON: J. B. Magurn, 1878); George Patterson, “Notes on the Dialect of the People of Newfoundland,” Journal of American Folklore 8, no. 28 (January–March 1895): 27; “A Far Country: Nationalist Sentiment without a State,” The Economist, October 12, 2007, accessed February 15, 2020, www.economist.com/news/2007/10/12/a-far-country.","plainTextFormattedCitation":"Philip Tocque, Newfoundland as It Was, and as It Is in 1877 (Toroto: John B. Magurn, 1878); George Patterson, “Notes on the Dialect of the People of Newfoundland,” The Journal of American Folklore 8, no. 28 (January 1895): 27, doi:10.2307/533081; “A Far Country Newfoundland Diary,” The Economist (London, October 2007).","previouslyFormattedCitation":"Philip Tocque, &lt;i&gt;Newfoundland as It Was, and as It Is in 1877&lt;/i&gt; (Toroto: John B. Magurn, 1878); George Patterson, “Notes on the Dialect of the People of Newfoundland,” &lt;i&gt;The Journal of American Folklore&lt;/i&gt; 8, no. 28 (January 1895): 27, doi:10.2307/533081; “A Far Country Newfoundland Diary,” &lt;i&gt;The Economist&lt;/i&gt; (London, October 2007)."},"properties":{"noteIndex":3},"schema":"https://github.com/citation-style-language/schema/raw/master/csl-citation.json"}</w:instrText>
      </w:r>
      <w:r w:rsidRPr="007A69BA">
        <w:rPr>
          <w:rFonts w:ascii="Arial" w:hAnsi="Arial" w:cs="Arial"/>
          <w:sz w:val="17"/>
          <w:szCs w:val="17"/>
          <w:lang w:val="en-GB"/>
        </w:rPr>
        <w:fldChar w:fldCharType="separate"/>
      </w:r>
      <w:r w:rsidRPr="007A69BA">
        <w:rPr>
          <w:rFonts w:ascii="Arial" w:hAnsi="Arial" w:cs="Arial"/>
          <w:noProof/>
          <w:sz w:val="17"/>
          <w:szCs w:val="17"/>
          <w:lang w:val="en-GB"/>
        </w:rPr>
        <w:t xml:space="preserve">Philip Tocque, </w:t>
      </w:r>
      <w:r w:rsidRPr="007A69BA">
        <w:rPr>
          <w:rFonts w:ascii="Arial" w:hAnsi="Arial" w:cs="Arial"/>
          <w:i/>
          <w:iCs/>
          <w:noProof/>
          <w:sz w:val="17"/>
          <w:szCs w:val="17"/>
          <w:lang w:val="en-GB"/>
        </w:rPr>
        <w:t>Newfoundland: As It Was and as It Is in 1877</w:t>
      </w:r>
      <w:r w:rsidRPr="007A69BA">
        <w:rPr>
          <w:rFonts w:ascii="Arial" w:hAnsi="Arial" w:cs="Arial"/>
          <w:i/>
          <w:noProof/>
          <w:sz w:val="17"/>
          <w:szCs w:val="17"/>
          <w:lang w:val="en-GB"/>
        </w:rPr>
        <w:t xml:space="preserve"> </w:t>
      </w:r>
      <w:r w:rsidRPr="007A69BA">
        <w:rPr>
          <w:rFonts w:ascii="Arial" w:hAnsi="Arial" w:cs="Arial"/>
          <w:noProof/>
          <w:sz w:val="17"/>
          <w:szCs w:val="17"/>
          <w:lang w:val="en-GB"/>
        </w:rPr>
        <w:t xml:space="preserve">(Toronto, ON: J. B. Magurn, 1878); George Patterson, “Notes on the Dialect of the People of Newfoundland,” </w:t>
      </w:r>
      <w:r w:rsidRPr="007A69BA">
        <w:rPr>
          <w:rFonts w:ascii="Arial" w:hAnsi="Arial" w:cs="Arial"/>
          <w:i/>
          <w:noProof/>
          <w:sz w:val="17"/>
          <w:szCs w:val="17"/>
          <w:lang w:val="en-GB"/>
        </w:rPr>
        <w:t>Journal of American Folklore</w:t>
      </w:r>
      <w:r w:rsidRPr="007A69BA">
        <w:rPr>
          <w:rFonts w:ascii="Arial" w:hAnsi="Arial" w:cs="Arial"/>
          <w:noProof/>
          <w:sz w:val="17"/>
          <w:szCs w:val="17"/>
          <w:lang w:val="en-GB"/>
        </w:rPr>
        <w:t xml:space="preserve"> 8, no. 28 (January–March 1895): 27; “A Far Country: Nationalist Sentiment without a State,” </w:t>
      </w:r>
      <w:r w:rsidRPr="007A69BA">
        <w:rPr>
          <w:rFonts w:ascii="Arial" w:hAnsi="Arial" w:cs="Arial"/>
          <w:i/>
          <w:noProof/>
          <w:sz w:val="17"/>
          <w:szCs w:val="17"/>
          <w:lang w:val="en-GB"/>
        </w:rPr>
        <w:t>The Economist</w:t>
      </w:r>
      <w:r w:rsidRPr="007A69BA">
        <w:rPr>
          <w:rFonts w:ascii="Arial" w:hAnsi="Arial" w:cs="Arial"/>
          <w:noProof/>
          <w:sz w:val="17"/>
          <w:szCs w:val="17"/>
          <w:lang w:val="en-GB"/>
        </w:rPr>
        <w:t>, October 12, 2007, accessed February 15, 2020, www.economist.com/news/2007/10/12/a-far-country.</w:t>
      </w:r>
      <w:r w:rsidRPr="007A69BA">
        <w:rPr>
          <w:rFonts w:ascii="Arial" w:hAnsi="Arial" w:cs="Arial"/>
          <w:sz w:val="17"/>
          <w:szCs w:val="17"/>
          <w:lang w:val="en-GB"/>
        </w:rPr>
        <w:fldChar w:fldCharType="end"/>
      </w:r>
    </w:p>
  </w:footnote>
  <w:footnote w:id="5">
    <w:p w14:paraId="3A545F40" w14:textId="37E17D20" w:rsidR="00AA2048" w:rsidRPr="007A69BA" w:rsidRDefault="00AA2048" w:rsidP="007A69BA">
      <w:pPr>
        <w:pStyle w:val="FootnoteText"/>
        <w:jc w:val="both"/>
        <w:rPr>
          <w:rFonts w:ascii="Arial" w:hAnsi="Arial" w:cs="Arial"/>
          <w:spacing w:val="-6"/>
          <w:sz w:val="17"/>
          <w:szCs w:val="17"/>
          <w:lang w:val="en-GB"/>
        </w:rPr>
      </w:pPr>
      <w:r w:rsidRPr="007A69BA">
        <w:rPr>
          <w:rStyle w:val="FootnoteReference"/>
          <w:rFonts w:ascii="Arial" w:hAnsi="Arial" w:cs="Arial"/>
          <w:sz w:val="17"/>
          <w:szCs w:val="17"/>
          <w:lang w:val="en-GB"/>
        </w:rPr>
        <w:footnoteRef/>
      </w:r>
      <w:r w:rsidRPr="007A69BA">
        <w:rPr>
          <w:rFonts w:ascii="Arial" w:hAnsi="Arial" w:cs="Arial"/>
          <w:sz w:val="17"/>
          <w:szCs w:val="17"/>
          <w:lang w:val="en-GB"/>
        </w:rPr>
        <w:t xml:space="preserve"> </w:t>
      </w:r>
      <w:r w:rsidRPr="007A69BA">
        <w:rPr>
          <w:rFonts w:ascii="Arial" w:hAnsi="Arial" w:cs="Arial"/>
          <w:spacing w:val="-6"/>
          <w:sz w:val="17"/>
          <w:szCs w:val="17"/>
          <w:lang w:val="en-GB"/>
        </w:rPr>
        <w:fldChar w:fldCharType="begin" w:fldLock="1"/>
      </w:r>
      <w:r w:rsidRPr="007A69BA">
        <w:rPr>
          <w:rFonts w:ascii="Arial" w:hAnsi="Arial" w:cs="Arial"/>
          <w:spacing w:val="-6"/>
          <w:sz w:val="17"/>
          <w:szCs w:val="17"/>
          <w:lang w:val="en-GB"/>
        </w:rPr>
        <w:instrText>ADDIN CSL_CITATION {"citationItems":[{"id":"ITEM-1","itemData":{"author":[{"dropping-particle":"","family":"Young","given":"Victor","non-dropping-particle":"","parse-names":false,"suffix":""},{"dropping-particle":"","family":"Davis","given":"Elizabeth","non-dropping-particle":"","parse-names":false,"suffix":""},{"dropping-particle":"","family":"Igloliorte","given":"James","non-dropping-particle":"","parse-names":false,"suffix":""}],"id":"ITEM-1","issued":{"date-parts":[["2003"]]},"number-of-pages":"48","title":"Royal Commission on Renewing and Strengthening Our Place in Canada","type":"report"},"uris":["http://www.mendeley.com/documents/?uuid=c757f134-fa7c-456f-a0ad-ae87bfd049f6"]}],"mendeley":{"formattedCitation":"Victor Young, Elizabeth Davis, and James Igloliorte, “Royal Commission on Renewing and Strengthening Our Place in Canada,” 2003.","manualFormatting":"Victor L. Young, Elizabeth Davis, and James Igloliorte, \"Our Place in Canada,\" Royal Commission on Renewing and Strengthening Our Place in Canada, June 30, 2003, accessed May 3, 2020, www.exec.gov.nl.ca/royalcomm/finalreport/pdf/Final.pdf.","plainTextFormattedCitation":"Victor Young, Elizabeth Davis, and James Igloliorte, “Royal Commission on Renewing and Strengthening Our Place in Canada,” 2003.","previouslyFormattedCitation":"Victor Young, Elizabeth Davis, and James Igloliorte, “Royal Commission on Renewing and Strengthening Our Place in Canada,” 2003."},"properties":{"noteIndex":4},"schema":"https://github.com/citation-style-language/schema/raw/master/csl-citation.json"}</w:instrText>
      </w:r>
      <w:r w:rsidRPr="007A69BA">
        <w:rPr>
          <w:rFonts w:ascii="Arial" w:hAnsi="Arial" w:cs="Arial"/>
          <w:spacing w:val="-6"/>
          <w:sz w:val="17"/>
          <w:szCs w:val="17"/>
          <w:lang w:val="en-GB"/>
        </w:rPr>
        <w:fldChar w:fldCharType="separate"/>
      </w:r>
      <w:r w:rsidRPr="007A69BA">
        <w:rPr>
          <w:rFonts w:ascii="Arial" w:hAnsi="Arial" w:cs="Arial"/>
          <w:noProof/>
          <w:spacing w:val="-6"/>
          <w:sz w:val="17"/>
          <w:szCs w:val="17"/>
          <w:lang w:val="en-GB"/>
        </w:rPr>
        <w:t xml:space="preserve">Victor L. Young, Elizabeth Davis, and James Igloliorte, "Our Place in Canada," </w:t>
      </w:r>
      <w:r w:rsidRPr="007A69BA">
        <w:rPr>
          <w:rFonts w:ascii="Arial" w:hAnsi="Arial" w:cs="Arial"/>
          <w:i/>
          <w:noProof/>
          <w:spacing w:val="-6"/>
          <w:sz w:val="17"/>
          <w:szCs w:val="17"/>
          <w:lang w:val="en-GB"/>
        </w:rPr>
        <w:t>Royal Commission on Renewing and Strengthening Our Place in Canada</w:t>
      </w:r>
      <w:r w:rsidRPr="007A69BA">
        <w:rPr>
          <w:rFonts w:ascii="Arial" w:hAnsi="Arial" w:cs="Arial"/>
          <w:noProof/>
          <w:spacing w:val="-6"/>
          <w:sz w:val="17"/>
          <w:szCs w:val="17"/>
          <w:lang w:val="en-GB"/>
        </w:rPr>
        <w:t>, June 30, 2003, accessed May 3, 2020, www.exec.gov.nl.ca/royalcomm/finalreport/pdf/Final.pdf.</w:t>
      </w:r>
      <w:r w:rsidRPr="007A69BA">
        <w:rPr>
          <w:rFonts w:ascii="Arial" w:hAnsi="Arial" w:cs="Arial"/>
          <w:spacing w:val="-6"/>
          <w:sz w:val="17"/>
          <w:szCs w:val="17"/>
          <w:lang w:val="en-GB"/>
        </w:rPr>
        <w:fldChar w:fldCharType="end"/>
      </w:r>
    </w:p>
  </w:footnote>
  <w:footnote w:id="6">
    <w:p w14:paraId="51D6DE6F" w14:textId="6059EB7F" w:rsidR="00AA2048" w:rsidRPr="007A69BA" w:rsidRDefault="00AA2048" w:rsidP="007A69BA">
      <w:pPr>
        <w:pStyle w:val="FootnoteText"/>
        <w:jc w:val="both"/>
        <w:rPr>
          <w:rFonts w:ascii="Arial" w:hAnsi="Arial" w:cs="Arial"/>
          <w:sz w:val="17"/>
          <w:szCs w:val="17"/>
          <w:lang w:val="en-GB"/>
        </w:rPr>
      </w:pPr>
      <w:r w:rsidRPr="007A69BA">
        <w:rPr>
          <w:rStyle w:val="FootnoteReference"/>
          <w:rFonts w:ascii="Arial" w:hAnsi="Arial" w:cs="Arial"/>
          <w:sz w:val="17"/>
          <w:szCs w:val="17"/>
          <w:lang w:val="en-GB"/>
        </w:rPr>
        <w:footnoteRef/>
      </w:r>
      <w:r w:rsidRPr="007A69BA">
        <w:rPr>
          <w:rFonts w:ascii="Arial" w:hAnsi="Arial" w:cs="Arial"/>
          <w:sz w:val="17"/>
          <w:szCs w:val="17"/>
          <w:lang w:val="en-GB"/>
        </w:rPr>
        <w:t xml:space="preserve"> </w:t>
      </w:r>
      <w:r w:rsidRPr="007A69BA">
        <w:rPr>
          <w:rFonts w:ascii="Arial" w:hAnsi="Arial" w:cs="Arial"/>
          <w:sz w:val="17"/>
          <w:szCs w:val="17"/>
          <w:lang w:val="en-GB"/>
        </w:rPr>
        <w:fldChar w:fldCharType="begin" w:fldLock="1"/>
      </w:r>
      <w:r w:rsidRPr="007A69BA">
        <w:rPr>
          <w:rFonts w:ascii="Arial" w:hAnsi="Arial" w:cs="Arial"/>
          <w:sz w:val="17"/>
          <w:szCs w:val="17"/>
          <w:lang w:val="en-GB"/>
        </w:rPr>
        <w:instrText>ADDIN CSL_CITATION {"citationItems":[{"id":"ITEM-1","itemData":{"ISBN":"0802004695 (bound)\r0802075681 (pbk.)\r0085-6207","abstract":"no online abstract","author":[{"dropping-particle":"","family":"Cadigan","given":"Sean T","non-dropping-particle":"","parse-names":false,"suffix":""}],"container-title":"Social history of Canada,","id":"ITEM-1","issued":{"date-parts":[["1995"]]},"number-of-pages":"xiv, 242 p.","title":"Hope and deception in Conception Bay : merchant-settler relations in Newfoundland, 1785-1855","type":"book"},"uris":["http://www.mendeley.com/documents/?uuid=005dd205-8281-4e62-886a-9162044c7d39"]}],"mendeley":{"formattedCitation":"Sean T Cadigan, &lt;i&gt;Hope and Deception in Conception Bay : Merchant-Settler Relations in Newfoundland, 1785-1855&lt;/i&gt;, &lt;i&gt;Social History of Canada,&lt;/i&gt; 1995.","manualFormatting":"Sean T. Cadigan, Hope and Deception in Conception Bay: Merchant-Settler Relations in Newfoundland, 1785–1855 (Toronto: University of Toronto Press, 1995).","plainTextFormattedCitation":"Sean T Cadigan, Hope and Deception in Conception Bay : Merchant-Settler Relations in Newfoundland, 1785-1855, Social History of Canada, 1995.","previouslyFormattedCitation":"Sean T Cadigan, &lt;i&gt;Hope and Deception in Conception Bay : Merchant-Settler Relations in Newfoundland, 1785-1855&lt;/i&gt;, &lt;i&gt;Social History of Canada,&lt;/i&gt; 1995."},"properties":{"noteIndex":5},"schema":"https://github.com/citation-style-language/schema/raw/master/csl-citation.json"}</w:instrText>
      </w:r>
      <w:r w:rsidRPr="007A69BA">
        <w:rPr>
          <w:rFonts w:ascii="Arial" w:hAnsi="Arial" w:cs="Arial"/>
          <w:sz w:val="17"/>
          <w:szCs w:val="17"/>
          <w:lang w:val="en-GB"/>
        </w:rPr>
        <w:fldChar w:fldCharType="separate"/>
      </w:r>
      <w:r w:rsidRPr="007A69BA">
        <w:rPr>
          <w:rFonts w:ascii="Arial" w:hAnsi="Arial" w:cs="Arial"/>
          <w:noProof/>
          <w:sz w:val="17"/>
          <w:szCs w:val="17"/>
          <w:lang w:val="en-GB"/>
        </w:rPr>
        <w:t xml:space="preserve">Sean T. Cadigan, </w:t>
      </w:r>
      <w:r w:rsidRPr="007A69BA">
        <w:rPr>
          <w:rFonts w:ascii="Arial" w:hAnsi="Arial" w:cs="Arial"/>
          <w:i/>
          <w:noProof/>
          <w:sz w:val="17"/>
          <w:szCs w:val="17"/>
          <w:lang w:val="en-GB"/>
        </w:rPr>
        <w:t>Hope and Deception in Conception Bay: Merchant-Settler Relations in Newfoundland, 1785–1855</w:t>
      </w:r>
      <w:r w:rsidRPr="007A69BA">
        <w:rPr>
          <w:rFonts w:ascii="Arial" w:hAnsi="Arial" w:cs="Arial"/>
          <w:noProof/>
          <w:sz w:val="17"/>
          <w:szCs w:val="17"/>
          <w:lang w:val="en-GB"/>
        </w:rPr>
        <w:t xml:space="preserve"> (Toronto: University of Toronto Press, 1995).</w:t>
      </w:r>
      <w:r w:rsidRPr="007A69BA">
        <w:rPr>
          <w:rFonts w:ascii="Arial" w:hAnsi="Arial" w:cs="Arial"/>
          <w:sz w:val="17"/>
          <w:szCs w:val="17"/>
          <w:lang w:val="en-GB"/>
        </w:rPr>
        <w:fldChar w:fldCharType="end"/>
      </w:r>
    </w:p>
  </w:footnote>
  <w:footnote w:id="7">
    <w:p w14:paraId="62B7FF26" w14:textId="7D6441BE" w:rsidR="00AA2048" w:rsidRPr="007A69BA" w:rsidRDefault="00AA2048" w:rsidP="007A69BA">
      <w:pPr>
        <w:pStyle w:val="FootnoteText"/>
        <w:jc w:val="both"/>
        <w:rPr>
          <w:rFonts w:ascii="Arial" w:hAnsi="Arial" w:cs="Arial"/>
          <w:sz w:val="17"/>
          <w:szCs w:val="17"/>
          <w:lang w:val="en-GB"/>
        </w:rPr>
      </w:pPr>
      <w:r w:rsidRPr="007A69BA">
        <w:rPr>
          <w:rStyle w:val="FootnoteReference"/>
          <w:rFonts w:ascii="Arial" w:hAnsi="Arial" w:cs="Arial"/>
          <w:sz w:val="17"/>
          <w:szCs w:val="17"/>
          <w:lang w:val="en-GB"/>
        </w:rPr>
        <w:footnoteRef/>
      </w:r>
      <w:r w:rsidRPr="007A69BA">
        <w:rPr>
          <w:rFonts w:ascii="Arial" w:hAnsi="Arial" w:cs="Arial"/>
          <w:sz w:val="17"/>
          <w:szCs w:val="17"/>
          <w:lang w:val="en-GB"/>
        </w:rPr>
        <w:t xml:space="preserve"> </w:t>
      </w:r>
      <w:r w:rsidRPr="007A69BA">
        <w:rPr>
          <w:rFonts w:ascii="Arial" w:hAnsi="Arial" w:cs="Arial"/>
          <w:sz w:val="17"/>
          <w:szCs w:val="17"/>
          <w:lang w:val="en-GB"/>
        </w:rPr>
        <w:fldChar w:fldCharType="begin" w:fldLock="1"/>
      </w:r>
      <w:r w:rsidRPr="007A69BA">
        <w:rPr>
          <w:rFonts w:ascii="Arial" w:hAnsi="Arial" w:cs="Arial"/>
          <w:sz w:val="17"/>
          <w:szCs w:val="17"/>
          <w:lang w:val="en-GB"/>
        </w:rPr>
        <w:instrText>ADDIN CSL_CITATION {"citationItems":[{"id":"ITEM-1","itemData":{"DOI":"10.1080/03066150008438757","ISSN":"03066150","abstract":"Academic populists in Newfoundland are wont to celebrate the informal economy and even the system of merchant credit in the country - and, after 1949, Canadian province - as a kind of proto-welfare state. Non: in an era of crisis in the fishing industry, mass unemployment and state retreat from responsibility for providing support for the poor and unemployed, the putative value of the old `moral economy' of rural Newfoundland is being rediscovered by those who are promoting social policy reform. Their argument is that we should look to the informal economy to provide a degree of security for people in a future of diminished state support. This article outlines a critique of the populists which is theoretical, empirical and political.","author":[{"dropping-particle":"","family":"Overton","given":"J.","non-dropping-particle":"","parse-names":false,"suffix":""}],"container-title":"Journal of Peasant Studies","id":"ITEM-1","issue":"1","issued":{"date-parts":[["2000"]]},"page":"1-54","title":"Academic populists, the informal economy and those benevolent merchants: Politics and income security reform in Newfoundland","type":"article-journal","volume":"28"},"uris":["http://www.mendeley.com/documents/?uuid=3b686f41-8e22-4574-9fd5-355461d8783f"]}],"mendeley":{"formattedCitation":"J. Overton, “Academic Populists, the Informal Economy and Those Benevolent Merchants: Politics and Income Security Reform in Newfoundland,” &lt;i&gt;Journal of Peasant Studies&lt;/i&gt; 28, no. 1 (2000): 1–54, doi:10.1080/03066150008438757.","manualFormatting":"James Overton, “Academic Populists, the Informal Economy and Those Benevolent Merchants: Politics and Income Security Reform in Newfoundland,” Journal of Peasant Studies 28, no. 1 (2000): 1–54.","plainTextFormattedCitation":"J. Overton, “Academic Populists, the Informal Economy and Those Benevolent Merchants: Politics and Income Security Reform in Newfoundland,” Journal of Peasant Studies 28, no. 1 (2000): 1–54, doi:10.1080/03066150008438757.","previouslyFormattedCitation":"J. Overton, “Academic Populists, the Informal Economy and Those Benevolent Merchants: Politics and Income Security Reform in Newfoundland,” &lt;i&gt;Journal of Peasant Studies&lt;/i&gt; 28, no. 1 (2000): 1–54, doi:10.1080/03066150008438757."},"properties":{"noteIndex":6},"schema":"https://github.com/citation-style-language/schema/raw/master/csl-citation.json"}</w:instrText>
      </w:r>
      <w:r w:rsidRPr="007A69BA">
        <w:rPr>
          <w:rFonts w:ascii="Arial" w:hAnsi="Arial" w:cs="Arial"/>
          <w:sz w:val="17"/>
          <w:szCs w:val="17"/>
          <w:lang w:val="en-GB"/>
        </w:rPr>
        <w:fldChar w:fldCharType="separate"/>
      </w:r>
      <w:r w:rsidRPr="007A69BA">
        <w:rPr>
          <w:rFonts w:ascii="Arial" w:hAnsi="Arial" w:cs="Arial"/>
          <w:noProof/>
          <w:sz w:val="17"/>
          <w:szCs w:val="17"/>
          <w:lang w:val="en-GB"/>
        </w:rPr>
        <w:t xml:space="preserve">James Overton, “Academic Populists, the Informal Economy and Those Benevolent Merchants: Politics and Income Security Reform in Newfoundland,” </w:t>
      </w:r>
      <w:r w:rsidRPr="007A69BA">
        <w:rPr>
          <w:rFonts w:ascii="Arial" w:hAnsi="Arial" w:cs="Arial"/>
          <w:i/>
          <w:noProof/>
          <w:sz w:val="17"/>
          <w:szCs w:val="17"/>
          <w:lang w:val="en-GB"/>
        </w:rPr>
        <w:t>Journal of Peasant Studies</w:t>
      </w:r>
      <w:r w:rsidRPr="007A69BA">
        <w:rPr>
          <w:rFonts w:ascii="Arial" w:hAnsi="Arial" w:cs="Arial"/>
          <w:noProof/>
          <w:sz w:val="17"/>
          <w:szCs w:val="17"/>
          <w:lang w:val="en-GB"/>
        </w:rPr>
        <w:t xml:space="preserve"> 28, no. 1 (2000): 1–54.</w:t>
      </w:r>
      <w:r w:rsidRPr="007A69BA">
        <w:rPr>
          <w:rFonts w:ascii="Arial" w:hAnsi="Arial" w:cs="Arial"/>
          <w:sz w:val="17"/>
          <w:szCs w:val="17"/>
          <w:lang w:val="en-GB"/>
        </w:rPr>
        <w:fldChar w:fldCharType="end"/>
      </w:r>
    </w:p>
  </w:footnote>
  <w:footnote w:id="8">
    <w:p w14:paraId="5C7AA388" w14:textId="1447BF9D" w:rsidR="00AA2048" w:rsidRPr="007A69BA" w:rsidRDefault="00AA2048" w:rsidP="007A69BA">
      <w:pPr>
        <w:pStyle w:val="FootnoteText"/>
        <w:jc w:val="both"/>
        <w:rPr>
          <w:rFonts w:ascii="Arial" w:hAnsi="Arial" w:cs="Arial"/>
          <w:sz w:val="17"/>
          <w:szCs w:val="17"/>
          <w:lang w:val="en-GB"/>
        </w:rPr>
      </w:pPr>
      <w:r w:rsidRPr="007A69BA">
        <w:rPr>
          <w:rStyle w:val="FootnoteReference"/>
          <w:rFonts w:ascii="Arial" w:hAnsi="Arial" w:cs="Arial"/>
          <w:sz w:val="17"/>
          <w:szCs w:val="17"/>
          <w:lang w:val="en-GB"/>
        </w:rPr>
        <w:footnoteRef/>
      </w:r>
      <w:r w:rsidRPr="007A69BA">
        <w:rPr>
          <w:rFonts w:ascii="Arial" w:hAnsi="Arial" w:cs="Arial"/>
          <w:sz w:val="17"/>
          <w:szCs w:val="17"/>
          <w:lang w:val="en-GB"/>
        </w:rPr>
        <w:t xml:space="preserve"> </w:t>
      </w:r>
      <w:r w:rsidRPr="007A69BA">
        <w:rPr>
          <w:rFonts w:ascii="Arial" w:hAnsi="Arial" w:cs="Arial"/>
          <w:sz w:val="17"/>
          <w:szCs w:val="17"/>
          <w:lang w:val="en-GB"/>
        </w:rPr>
        <w:fldChar w:fldCharType="begin" w:fldLock="1"/>
      </w:r>
      <w:r w:rsidRPr="007A69BA">
        <w:rPr>
          <w:rFonts w:ascii="Arial" w:hAnsi="Arial" w:cs="Arial"/>
          <w:sz w:val="17"/>
          <w:szCs w:val="17"/>
          <w:lang w:val="en-GB"/>
        </w:rPr>
        <w:instrText>ADDIN CSL_CITATION {"citationItems":[{"id":"ITEM-1","itemData":{"author":[{"dropping-particle":"","family":"Young","given":"Victor","non-dropping-particle":"","parse-names":false,"suffix":""},{"dropping-particle":"","family":"Davis","given":"Elizabeth","non-dropping-particle":"","parse-names":false,"suffix":""},{"dropping-particle":"","family":"Igloliorte","given":"James","non-dropping-particle":"","parse-names":false,"suffix":""}],"id":"ITEM-1","issued":{"date-parts":[["2003"]]},"number-of-pages":"48","title":"Royal Commission on Renewing and Strengthening Our Place in Canada","type":"report"},"uris":["http://www.mendeley.com/documents/?uuid=c757f134-fa7c-456f-a0ad-ae87bfd049f6"]}],"mendeley":{"formattedCitation":"Young, Davis, and Igloliorte, “Royal Commission on Renewing and Strengthening Our Place in Canada.”","manualFormatting":"Young, Davis, and Igloliorte, op. cit. ","plainTextFormattedCitation":"Young, Davis, and Igloliorte, “Royal Commission on Renewing and Strengthening Our Place in Canada.”","previouslyFormattedCitation":"Young, Davis, and Igloliorte, “Royal Commission on Renewing and Strengthening Our Place in Canada.”"},"properties":{"noteIndex":7},"schema":"https://github.com/citation-style-language/schema/raw/master/csl-citation.json"}</w:instrText>
      </w:r>
      <w:r w:rsidRPr="007A69BA">
        <w:rPr>
          <w:rFonts w:ascii="Arial" w:hAnsi="Arial" w:cs="Arial"/>
          <w:sz w:val="17"/>
          <w:szCs w:val="17"/>
          <w:lang w:val="en-GB"/>
        </w:rPr>
        <w:fldChar w:fldCharType="separate"/>
      </w:r>
      <w:r w:rsidRPr="007A69BA">
        <w:rPr>
          <w:rFonts w:ascii="Arial" w:hAnsi="Arial" w:cs="Arial"/>
          <w:noProof/>
          <w:sz w:val="17"/>
          <w:szCs w:val="17"/>
          <w:lang w:val="en-GB"/>
        </w:rPr>
        <w:t xml:space="preserve">Young, Davis, and Igloliorte, op. cit. </w:t>
      </w:r>
      <w:r w:rsidRPr="007A69BA">
        <w:rPr>
          <w:rFonts w:ascii="Arial" w:hAnsi="Arial" w:cs="Arial"/>
          <w:sz w:val="17"/>
          <w:szCs w:val="17"/>
          <w:lang w:val="en-GB"/>
        </w:rPr>
        <w:fldChar w:fldCharType="end"/>
      </w:r>
    </w:p>
  </w:footnote>
  <w:footnote w:id="9">
    <w:p w14:paraId="67E06D73" w14:textId="30BB94AB" w:rsidR="00AA2048" w:rsidRPr="007A69BA" w:rsidRDefault="00AA2048" w:rsidP="007A69BA">
      <w:pPr>
        <w:pStyle w:val="FootnoteText"/>
        <w:jc w:val="both"/>
        <w:rPr>
          <w:rFonts w:ascii="Arial" w:hAnsi="Arial" w:cs="Arial"/>
          <w:sz w:val="17"/>
          <w:szCs w:val="17"/>
          <w:lang w:val="en-GB"/>
        </w:rPr>
      </w:pPr>
      <w:r w:rsidRPr="007A69BA">
        <w:rPr>
          <w:rStyle w:val="FootnoteReference"/>
          <w:rFonts w:ascii="Arial" w:hAnsi="Arial" w:cs="Arial"/>
          <w:sz w:val="17"/>
          <w:szCs w:val="17"/>
          <w:lang w:val="en-GB"/>
        </w:rPr>
        <w:footnoteRef/>
      </w:r>
      <w:r w:rsidRPr="007A69BA">
        <w:rPr>
          <w:rFonts w:ascii="Arial" w:hAnsi="Arial" w:cs="Arial"/>
          <w:sz w:val="17"/>
          <w:szCs w:val="17"/>
          <w:lang w:val="en-GB"/>
        </w:rPr>
        <w:t xml:space="preserve"> </w:t>
      </w:r>
      <w:r w:rsidRPr="007A69BA">
        <w:rPr>
          <w:rFonts w:ascii="Arial" w:hAnsi="Arial" w:cs="Arial"/>
          <w:sz w:val="17"/>
          <w:szCs w:val="17"/>
          <w:lang w:val="en-GB"/>
        </w:rPr>
        <w:fldChar w:fldCharType="begin" w:fldLock="1"/>
      </w:r>
      <w:r w:rsidRPr="007A69BA">
        <w:rPr>
          <w:rFonts w:ascii="Arial" w:hAnsi="Arial" w:cs="Arial"/>
          <w:sz w:val="17"/>
          <w:szCs w:val="17"/>
          <w:lang w:val="en-GB"/>
        </w:rPr>
        <w:instrText>ADDIN CSL_CITATION {"citationItems":[{"id":"ITEM-1","itemData":{"URL":"https://www.heritage.nf.ca/articles/politics/resettlement-program.php","author":[{"dropping-particle":"","family":"Heritage Newfoundland and Labrador","given":"","non-dropping-particle":"","parse-names":false,"suffix":""}],"id":"ITEM-1","issued":{"date-parts":[["2006"]]},"title":"The Resettlement Program","type":"webpage"},"uris":["http://www.mendeley.com/documents/?uuid=9d6e65d1-1ff5-4e31-aa95-b1f5173b15c4"]}],"mendeley":{"formattedCitation":"Heritage Newfoundland and Labrador, “The Resettlement Program,” 2006, https://www.heritage.nf.ca/articles/politics/resettlement-program.php.","plainTextFormattedCitation":"Heritage Newfoundland and Labrador, “The Resettlement Program,” 2006, https://www.heritage.nf.ca/articles/politics/resettlement-program.php.","previouslyFormattedCitation":"Heritage Newfoundland and Labrador, “The Resettlement Program,” 2006, https://www.heritage.nf.ca/articles/politics/resettlement-program.php."},"properties":{"noteIndex":8},"schema":"https://github.com/citation-style-language/schema/raw/master/csl-citation.json"}</w:instrText>
      </w:r>
      <w:r w:rsidRPr="007A69BA">
        <w:rPr>
          <w:rFonts w:ascii="Arial" w:hAnsi="Arial" w:cs="Arial"/>
          <w:sz w:val="17"/>
          <w:szCs w:val="17"/>
          <w:lang w:val="en-GB"/>
        </w:rPr>
        <w:fldChar w:fldCharType="separate"/>
      </w:r>
      <w:r w:rsidRPr="007A69BA">
        <w:rPr>
          <w:rFonts w:ascii="Arial" w:hAnsi="Arial" w:cs="Arial"/>
          <w:noProof/>
          <w:sz w:val="17"/>
          <w:szCs w:val="17"/>
          <w:lang w:val="en-GB"/>
        </w:rPr>
        <w:t>Heritage Newfoundland and Labrador, “The Resettlement Program,” 2006, https://www.heritage.nf.ca/articles/politics/resettlement-program.php.</w:t>
      </w:r>
      <w:r w:rsidRPr="007A69BA">
        <w:rPr>
          <w:rFonts w:ascii="Arial" w:hAnsi="Arial" w:cs="Arial"/>
          <w:sz w:val="17"/>
          <w:szCs w:val="17"/>
          <w:lang w:val="en-GB"/>
        </w:rPr>
        <w:fldChar w:fldCharType="end"/>
      </w:r>
    </w:p>
  </w:footnote>
  <w:footnote w:id="10">
    <w:p w14:paraId="27D3B4D6" w14:textId="63A5E23D" w:rsidR="00AA2048" w:rsidRPr="007A69BA" w:rsidRDefault="00AA2048" w:rsidP="007A69BA">
      <w:pPr>
        <w:pStyle w:val="FootnoteText"/>
        <w:jc w:val="both"/>
        <w:rPr>
          <w:rFonts w:ascii="Arial" w:hAnsi="Arial" w:cs="Arial"/>
          <w:sz w:val="17"/>
          <w:szCs w:val="17"/>
          <w:lang w:val="en-GB"/>
        </w:rPr>
      </w:pPr>
      <w:r w:rsidRPr="007A69BA">
        <w:rPr>
          <w:rStyle w:val="FootnoteReference"/>
          <w:rFonts w:ascii="Arial" w:hAnsi="Arial" w:cs="Arial"/>
          <w:sz w:val="17"/>
          <w:szCs w:val="17"/>
          <w:lang w:val="en-GB"/>
        </w:rPr>
        <w:footnoteRef/>
      </w:r>
      <w:r w:rsidRPr="007A69BA">
        <w:rPr>
          <w:rFonts w:ascii="Arial" w:hAnsi="Arial" w:cs="Arial"/>
          <w:sz w:val="17"/>
          <w:szCs w:val="17"/>
          <w:lang w:val="en-GB"/>
        </w:rPr>
        <w:t xml:space="preserve"> </w:t>
      </w:r>
      <w:r w:rsidRPr="007A69BA">
        <w:rPr>
          <w:rFonts w:ascii="Arial" w:hAnsi="Arial" w:cs="Arial"/>
          <w:sz w:val="17"/>
          <w:szCs w:val="17"/>
          <w:lang w:val="en-GB"/>
        </w:rPr>
        <w:fldChar w:fldCharType="begin" w:fldLock="1"/>
      </w:r>
      <w:r w:rsidRPr="007A69BA">
        <w:rPr>
          <w:rFonts w:ascii="Arial" w:hAnsi="Arial" w:cs="Arial"/>
          <w:sz w:val="17"/>
          <w:szCs w:val="17"/>
          <w:lang w:val="en-GB"/>
        </w:rPr>
        <w:instrText>ADDIN CSL_CITATION {"citationItems":[{"id":"ITEM-1","itemData":{"DOI":"10.1364/OME.6.003491","ISSN":"08295344","abstract":"The article deals with the songs of Newfoundland that depict its history and landscape. It discusses the identity of Newfoundlanders and how it contributes to the creation of traditional folk songs, and the history of native and pre-confederation songs. Amateur folklorists and song collectors, like Gerald S. Doyle and Maud Karpeles, who contributed in the traditional songs in the island are identified.","author":[{"dropping-particle":"","family":"McDonald","given":"Terry","non-dropping-particle":"","parse-names":false,"suffix":""}],"container-title":"Canadian Folk Music","id":"ITEM-1","issue":"2","issued":{"date-parts":[["2006"]]},"page":"15-22","title":"Proud To Be An Islander: Newfoundland Identity as Revealed through Newfoundland Song.","type":"article-journal","volume":"40"},"uris":["http://www.mendeley.com/documents/?uuid=3187d5c7-7bba-4dd6-9aab-7c2f0e4fba02"]}],"mendeley":{"formattedCitation":"Terry McDonald, “Proud To Be An Islander: Newfoundland Identity as Revealed through Newfoundland Song.,” &lt;i&gt;Canadian Folk Music&lt;/i&gt; 40, no. 2 (2006): 15–22, doi:10.1364/OME.6.003491.","plainTextFormattedCitation":"Terry McDonald, “Proud To Be An Islander: Newfoundland Identity as Revealed through Newfoundland Song.,” Canadian Folk Music 40, no. 2 (2006): 15–22, doi:10.1364/OME.6.003491.","previouslyFormattedCitation":"Terry McDonald, “Proud To Be An Islander: Newfoundland Identity as Revealed through Newfoundland Song.,” &lt;i&gt;Canadian Folk Music&lt;/i&gt; 40, no. 2 (2006): 15–22, doi:10.1364/OME.6.003491."},"properties":{"noteIndex":9},"schema":"https://github.com/citation-style-language/schema/raw/master/csl-citation.json"}</w:instrText>
      </w:r>
      <w:r w:rsidRPr="007A69BA">
        <w:rPr>
          <w:rFonts w:ascii="Arial" w:hAnsi="Arial" w:cs="Arial"/>
          <w:sz w:val="17"/>
          <w:szCs w:val="17"/>
          <w:lang w:val="en-GB"/>
        </w:rPr>
        <w:fldChar w:fldCharType="separate"/>
      </w:r>
      <w:r w:rsidRPr="007A69BA">
        <w:rPr>
          <w:rFonts w:ascii="Arial" w:hAnsi="Arial" w:cs="Arial"/>
          <w:noProof/>
          <w:sz w:val="17"/>
          <w:szCs w:val="17"/>
          <w:lang w:val="en-GB"/>
        </w:rPr>
        <w:t xml:space="preserve">Terry McDonald, “Proud To Be An Islander: Newfoundland Identity as Revealed through Newfoundland Song.,” </w:t>
      </w:r>
      <w:r w:rsidRPr="007A69BA">
        <w:rPr>
          <w:rFonts w:ascii="Arial" w:hAnsi="Arial" w:cs="Arial"/>
          <w:i/>
          <w:noProof/>
          <w:sz w:val="17"/>
          <w:szCs w:val="17"/>
          <w:lang w:val="en-GB"/>
        </w:rPr>
        <w:t>Canadian Folk Music</w:t>
      </w:r>
      <w:r w:rsidRPr="007A69BA">
        <w:rPr>
          <w:rFonts w:ascii="Arial" w:hAnsi="Arial" w:cs="Arial"/>
          <w:noProof/>
          <w:sz w:val="17"/>
          <w:szCs w:val="17"/>
          <w:lang w:val="en-GB"/>
        </w:rPr>
        <w:t xml:space="preserve"> 40, no. 2 (2006): 15–22, doi:10.1364/OME.6.003491.</w:t>
      </w:r>
      <w:r w:rsidRPr="007A69BA">
        <w:rPr>
          <w:rFonts w:ascii="Arial" w:hAnsi="Arial" w:cs="Arial"/>
          <w:sz w:val="17"/>
          <w:szCs w:val="17"/>
          <w:lang w:val="en-GB"/>
        </w:rPr>
        <w:fldChar w:fldCharType="end"/>
      </w:r>
    </w:p>
  </w:footnote>
  <w:footnote w:id="11">
    <w:p w14:paraId="036B3F6E" w14:textId="774D1B16" w:rsidR="00AA2048" w:rsidRPr="007A69BA" w:rsidRDefault="00AA2048" w:rsidP="007A69BA">
      <w:pPr>
        <w:pStyle w:val="FootnoteText"/>
        <w:jc w:val="both"/>
        <w:rPr>
          <w:rFonts w:ascii="Arial" w:hAnsi="Arial" w:cs="Arial"/>
          <w:spacing w:val="-2"/>
          <w:sz w:val="17"/>
          <w:szCs w:val="17"/>
          <w:lang w:val="en-CA"/>
        </w:rPr>
      </w:pPr>
      <w:r w:rsidRPr="007A69BA">
        <w:rPr>
          <w:rStyle w:val="FootnoteReference"/>
          <w:rFonts w:ascii="Arial" w:hAnsi="Arial" w:cs="Arial"/>
          <w:spacing w:val="-2"/>
          <w:sz w:val="17"/>
          <w:szCs w:val="17"/>
        </w:rPr>
        <w:footnoteRef/>
      </w:r>
      <w:r w:rsidRPr="007A69BA">
        <w:rPr>
          <w:rFonts w:ascii="Arial" w:hAnsi="Arial" w:cs="Arial"/>
          <w:spacing w:val="-2"/>
          <w:sz w:val="17"/>
          <w:szCs w:val="17"/>
        </w:rPr>
        <w:t xml:space="preserve"> </w:t>
      </w:r>
      <w:r w:rsidRPr="007A69BA">
        <w:rPr>
          <w:rFonts w:ascii="Arial" w:hAnsi="Arial" w:cs="Arial"/>
          <w:spacing w:val="-2"/>
          <w:sz w:val="17"/>
          <w:szCs w:val="17"/>
        </w:rPr>
        <w:fldChar w:fldCharType="begin" w:fldLock="1"/>
      </w:r>
      <w:r w:rsidRPr="007A69BA">
        <w:rPr>
          <w:rFonts w:ascii="Arial" w:hAnsi="Arial" w:cs="Arial"/>
          <w:spacing w:val="-2"/>
          <w:sz w:val="17"/>
          <w:szCs w:val="17"/>
        </w:rPr>
        <w:instrText>ADDIN CSL_CITATION {"citationItems":[{"id":"ITEM-1","itemData":{"ISSN":"00445851","author":[{"dropping-particle":"","family":"Lowenthal","given":"David","non-dropping-particle":"","parse-names":false,"suffix":""}],"container-title":"Acadiensis","id":"ITEM-1","issue":"1","issued":{"date-parts":[["2017"]]},"page":"152-162","title":"Canadian historical nonchalance and Newfoundland exceptionalism","type":"article-journal","volume":"46"},"uris":["http://www.mendeley.com/documents/?uuid=fac6f697-79b9-47e7-872e-3c5d6d703d8e"]}],"mendeley":{"formattedCitation":"David Lowenthal, “Canadian Historical Nonchalance and Newfoundland Exceptionalism,” &lt;i&gt;Acadiensis&lt;/i&gt; 46, no. 1 (2017): 152–62.","plainTextFormattedCitation":"David Lowenthal, “Canadian Historical Nonchalance and Newfoundland Exceptionalism,” Acadiensis 46, no. 1 (2017): 152–62."},"properties":{"noteIndex":10},"schema":"https://github.com/citation-style-language/schema/raw/master/csl-citation.json"}</w:instrText>
      </w:r>
      <w:r w:rsidRPr="007A69BA">
        <w:rPr>
          <w:rFonts w:ascii="Arial" w:hAnsi="Arial" w:cs="Arial"/>
          <w:spacing w:val="-2"/>
          <w:sz w:val="17"/>
          <w:szCs w:val="17"/>
        </w:rPr>
        <w:fldChar w:fldCharType="separate"/>
      </w:r>
      <w:r w:rsidRPr="007A69BA">
        <w:rPr>
          <w:rFonts w:ascii="Arial" w:hAnsi="Arial" w:cs="Arial"/>
          <w:noProof/>
          <w:spacing w:val="-2"/>
          <w:sz w:val="17"/>
          <w:szCs w:val="17"/>
        </w:rPr>
        <w:t xml:space="preserve">David Lowenthal, “Canadian Historical Nonchalance and Newfoundland Exceptionalism,” </w:t>
      </w:r>
      <w:r w:rsidRPr="007A69BA">
        <w:rPr>
          <w:rFonts w:ascii="Arial" w:hAnsi="Arial" w:cs="Arial"/>
          <w:i/>
          <w:noProof/>
          <w:spacing w:val="-2"/>
          <w:sz w:val="17"/>
          <w:szCs w:val="17"/>
        </w:rPr>
        <w:t>Acadiensis</w:t>
      </w:r>
      <w:r w:rsidRPr="007A69BA">
        <w:rPr>
          <w:rFonts w:ascii="Arial" w:hAnsi="Arial" w:cs="Arial"/>
          <w:noProof/>
          <w:spacing w:val="-2"/>
          <w:sz w:val="17"/>
          <w:szCs w:val="17"/>
        </w:rPr>
        <w:t xml:space="preserve"> 46, no. 1 (2017): 152–62.</w:t>
      </w:r>
      <w:r w:rsidRPr="007A69BA">
        <w:rPr>
          <w:rFonts w:ascii="Arial" w:hAnsi="Arial" w:cs="Arial"/>
          <w:spacing w:val="-2"/>
          <w:sz w:val="17"/>
          <w:szCs w:val="17"/>
        </w:rPr>
        <w:fldChar w:fldCharType="end"/>
      </w:r>
    </w:p>
  </w:footnote>
  <w:footnote w:id="12">
    <w:p w14:paraId="7B69E9D2" w14:textId="23BC7721" w:rsidR="00AA2048" w:rsidRPr="007A69BA" w:rsidRDefault="00AA2048" w:rsidP="007A69BA">
      <w:pPr>
        <w:pStyle w:val="FootnoteText"/>
        <w:jc w:val="both"/>
        <w:rPr>
          <w:rFonts w:ascii="Arial" w:hAnsi="Arial" w:cs="Arial"/>
          <w:sz w:val="17"/>
          <w:szCs w:val="17"/>
          <w:lang w:val="en-CA"/>
        </w:rPr>
      </w:pPr>
      <w:r w:rsidRPr="007A69BA">
        <w:rPr>
          <w:rStyle w:val="FootnoteReference"/>
          <w:rFonts w:ascii="Arial" w:hAnsi="Arial" w:cs="Arial"/>
          <w:sz w:val="17"/>
          <w:szCs w:val="17"/>
        </w:rPr>
        <w:footnoteRef/>
      </w:r>
      <w:r w:rsidRPr="007A69BA">
        <w:rPr>
          <w:rFonts w:ascii="Arial" w:hAnsi="Arial" w:cs="Arial"/>
          <w:sz w:val="17"/>
          <w:szCs w:val="17"/>
        </w:rPr>
        <w:t xml:space="preserve"> </w:t>
      </w:r>
      <w:r w:rsidRPr="007A69BA">
        <w:rPr>
          <w:rFonts w:ascii="Arial" w:hAnsi="Arial" w:cs="Arial"/>
          <w:sz w:val="17"/>
          <w:szCs w:val="17"/>
        </w:rPr>
        <w:fldChar w:fldCharType="begin" w:fldLock="1"/>
      </w:r>
      <w:r w:rsidRPr="007A69BA">
        <w:rPr>
          <w:rFonts w:ascii="Arial" w:hAnsi="Arial" w:cs="Arial"/>
          <w:sz w:val="17"/>
          <w:szCs w:val="17"/>
        </w:rPr>
        <w:instrText>ADDIN CSL_CITATION {"citationItems":[{"id":"ITEM-1","itemData":{"author":[{"dropping-particle":"","family":"Conrad","given":"Margaret","non-dropping-particle":"","parse-names":false,"suffix":""},{"dropping-particle":"","family":"Ercikan","given":"Kadriye","non-dropping-particle":"","parse-names":false,"suffix":""},{"dropping-particle":"","family":"Friesen","given":"Gerald","non-dropping-particle":"","parse-names":false,"suffix":""},{"dropping-particle":"","family":"Letourneau","given":"Jocelyn","non-dropping-particle":"","parse-names":false,"suffix":""},{"dropping-particle":"","family":"Muse","given":"Delphin","non-dropping-particle":"","parse-names":false,"suffix":""},{"dropping-particle":"","family":"Northrup","given":"David","non-dropping-particle":"","parse-names":false,"suffix":""},{"dropping-particle":"","family":"Seixas","given":"Peter","non-dropping-particle":"","parse-names":false,"suffix":""}],"id":"ITEM-1","issued":{"date-parts":[["2013"]]},"number-of-pages":"240","publisher":"University of Toronto Press","publisher-place":"Toronto","title":"Canadians and Their Pasts","type":"book"},"uris":["http://www.mendeley.com/documents/?uuid=83ac7a87-e457-4824-ba03-d237433ad093"]}],"mendeley":{"formattedCitation":"Margaret Conrad et al., &lt;i&gt;Canadians and Their Pasts&lt;/i&gt; (Toronto: University of Toronto Press, 2013).","plainTextFormattedCitation":"Margaret Conrad et al., Canadians and Their Pasts (Toronto: University of Toronto Press, 2013).","previouslyFormattedCitation":"Margaret Conrad et al., &lt;i&gt;Canadians and Their Pasts&lt;/i&gt; (Toronto: University of Toronto Press, 2013)."},"properties":{"noteIndex":11},"schema":"https://github.com/citation-style-language/schema/raw/master/csl-citation.json"}</w:instrText>
      </w:r>
      <w:r w:rsidRPr="007A69BA">
        <w:rPr>
          <w:rFonts w:ascii="Arial" w:hAnsi="Arial" w:cs="Arial"/>
          <w:sz w:val="17"/>
          <w:szCs w:val="17"/>
        </w:rPr>
        <w:fldChar w:fldCharType="separate"/>
      </w:r>
      <w:r w:rsidRPr="007A69BA">
        <w:rPr>
          <w:rFonts w:ascii="Arial" w:hAnsi="Arial" w:cs="Arial"/>
          <w:noProof/>
          <w:sz w:val="17"/>
          <w:szCs w:val="17"/>
        </w:rPr>
        <w:t xml:space="preserve">Margaret Conrad et al., </w:t>
      </w:r>
      <w:r w:rsidRPr="007A69BA">
        <w:rPr>
          <w:rFonts w:ascii="Arial" w:hAnsi="Arial" w:cs="Arial"/>
          <w:i/>
          <w:noProof/>
          <w:sz w:val="17"/>
          <w:szCs w:val="17"/>
        </w:rPr>
        <w:t>Canadians and Their Pasts</w:t>
      </w:r>
      <w:r w:rsidRPr="007A69BA">
        <w:rPr>
          <w:rFonts w:ascii="Arial" w:hAnsi="Arial" w:cs="Arial"/>
          <w:noProof/>
          <w:sz w:val="17"/>
          <w:szCs w:val="17"/>
        </w:rPr>
        <w:t xml:space="preserve"> (Toronto: University of Toronto Press, 2013).</w:t>
      </w:r>
      <w:r w:rsidRPr="007A69BA">
        <w:rPr>
          <w:rFonts w:ascii="Arial" w:hAnsi="Arial" w:cs="Arial"/>
          <w:sz w:val="17"/>
          <w:szCs w:val="17"/>
        </w:rPr>
        <w:fldChar w:fldCharType="end"/>
      </w:r>
    </w:p>
  </w:footnote>
  <w:footnote w:id="13">
    <w:p w14:paraId="7FCD4A55" w14:textId="51AB8C45" w:rsidR="00AA2048" w:rsidRPr="007A69BA" w:rsidRDefault="00AA2048" w:rsidP="007A69BA">
      <w:pPr>
        <w:pStyle w:val="FootnoteText"/>
        <w:jc w:val="both"/>
        <w:rPr>
          <w:rFonts w:ascii="Arial" w:hAnsi="Arial" w:cs="Arial"/>
          <w:sz w:val="17"/>
          <w:szCs w:val="17"/>
          <w:lang w:val="en-GB"/>
        </w:rPr>
      </w:pPr>
      <w:r w:rsidRPr="007A69BA">
        <w:rPr>
          <w:rStyle w:val="FootnoteReference"/>
          <w:rFonts w:ascii="Arial" w:hAnsi="Arial" w:cs="Arial"/>
          <w:sz w:val="17"/>
          <w:szCs w:val="17"/>
          <w:lang w:val="en-GB"/>
        </w:rPr>
        <w:footnoteRef/>
      </w:r>
      <w:r>
        <w:rPr>
          <w:rFonts w:ascii="Arial" w:hAnsi="Arial" w:cs="Arial"/>
          <w:sz w:val="17"/>
          <w:szCs w:val="17"/>
          <w:lang w:val="en-GB"/>
        </w:rPr>
        <w:t xml:space="preserve"> </w:t>
      </w:r>
      <w:r w:rsidRPr="007A69BA">
        <w:rPr>
          <w:rFonts w:ascii="Arial" w:hAnsi="Arial" w:cs="Arial"/>
          <w:sz w:val="17"/>
          <w:szCs w:val="17"/>
          <w:lang w:val="en-GB"/>
        </w:rPr>
        <w:fldChar w:fldCharType="begin" w:fldLock="1"/>
      </w:r>
      <w:r w:rsidRPr="007A69BA">
        <w:rPr>
          <w:rFonts w:ascii="Arial" w:hAnsi="Arial" w:cs="Arial"/>
          <w:sz w:val="17"/>
          <w:szCs w:val="17"/>
          <w:lang w:val="en-GB"/>
        </w:rPr>
        <w:instrText>ADDIN CSL_CITATION {"citationItems":[{"id":"ITEM-1","itemData":{"URL":"https://www.pc.gc.ca/en/lhn-nhs/nl/meadows","accessed":{"date-parts":[["2019","9","30"]]},"author":[{"dropping-particle":"","family":"Parks Canada","given":"","non-dropping-particle":"","parse-names":false,"suffix":""}],"id":"ITEM-1","issued":{"date-parts":[["2019"]]},"title":"L'Anse aux Meadows National Historic Site","type":"webpage"},"uris":["http://www.mendeley.com/documents/?uuid=28e79711-04c1-4e66-aa4b-f573ea58ccd2"]}],"mendeley":{"formattedCitation":"Parks Canada, “L’Anse Aux Meadows National Historic Site,” 2019, https://www.pc.gc.ca/en/lhn-nhs/nl/meadows.","plainTextFormattedCitation":"Parks Canada, “L’Anse Aux Meadows National Historic Site,” 2019, https://www.pc.gc.ca/en/lhn-nhs/nl/meadows.","previouslyFormattedCitation":"Parks Canada, “L’Anse Aux Meadows National Historic Site,” 2019, https://www.pc.gc.ca/en/lhn-nhs/nl/meadows."},"properties":{"noteIndex":12},"schema":"https://github.com/citation-style-language/schema/raw/master/csl-citation.json"}</w:instrText>
      </w:r>
      <w:r w:rsidRPr="007A69BA">
        <w:rPr>
          <w:rFonts w:ascii="Arial" w:hAnsi="Arial" w:cs="Arial"/>
          <w:sz w:val="17"/>
          <w:szCs w:val="17"/>
          <w:lang w:val="en-GB"/>
        </w:rPr>
        <w:fldChar w:fldCharType="separate"/>
      </w:r>
      <w:r w:rsidRPr="007A69BA">
        <w:rPr>
          <w:rFonts w:ascii="Arial" w:hAnsi="Arial" w:cs="Arial"/>
          <w:noProof/>
          <w:sz w:val="17"/>
          <w:szCs w:val="17"/>
          <w:lang w:val="en-GB"/>
        </w:rPr>
        <w:t>Parks Canada, “L’Anse Aux Meadows National Historic Site,” 2019, https://www.pc.gc.ca/en/lhn-nhs/nl/meadows.</w:t>
      </w:r>
      <w:r w:rsidRPr="007A69BA">
        <w:rPr>
          <w:rFonts w:ascii="Arial" w:hAnsi="Arial" w:cs="Arial"/>
          <w:sz w:val="17"/>
          <w:szCs w:val="17"/>
          <w:lang w:val="en-GB"/>
        </w:rPr>
        <w:fldChar w:fldCharType="end"/>
      </w:r>
    </w:p>
  </w:footnote>
  <w:footnote w:id="14">
    <w:p w14:paraId="01A9A1DC" w14:textId="27925FEB" w:rsidR="00AA2048" w:rsidRPr="007A69BA" w:rsidRDefault="00AA2048" w:rsidP="007A69BA">
      <w:pPr>
        <w:pStyle w:val="FootnoteText"/>
        <w:jc w:val="both"/>
        <w:rPr>
          <w:rFonts w:ascii="Arial" w:hAnsi="Arial" w:cs="Arial"/>
          <w:sz w:val="17"/>
          <w:szCs w:val="17"/>
          <w:lang w:val="en-GB"/>
        </w:rPr>
      </w:pPr>
      <w:r w:rsidRPr="007A69BA">
        <w:rPr>
          <w:rStyle w:val="FootnoteReference"/>
          <w:rFonts w:ascii="Arial" w:hAnsi="Arial" w:cs="Arial"/>
          <w:sz w:val="17"/>
          <w:szCs w:val="17"/>
          <w:lang w:val="en-GB"/>
        </w:rPr>
        <w:footnoteRef/>
      </w:r>
      <w:r w:rsidRPr="007A69BA">
        <w:rPr>
          <w:rFonts w:ascii="Arial" w:hAnsi="Arial" w:cs="Arial"/>
          <w:sz w:val="17"/>
          <w:szCs w:val="17"/>
          <w:vertAlign w:val="superscript"/>
          <w:lang w:val="en-GB"/>
        </w:rPr>
        <w:t xml:space="preserve"> </w:t>
      </w:r>
      <w:r w:rsidRPr="007A69BA">
        <w:rPr>
          <w:rFonts w:ascii="Arial" w:hAnsi="Arial" w:cs="Arial"/>
          <w:sz w:val="17"/>
          <w:szCs w:val="17"/>
          <w:lang w:val="en-GB"/>
        </w:rPr>
        <w:fldChar w:fldCharType="begin" w:fldLock="1"/>
      </w:r>
      <w:r w:rsidRPr="007A69BA">
        <w:rPr>
          <w:rFonts w:ascii="Arial" w:hAnsi="Arial" w:cs="Arial"/>
          <w:sz w:val="17"/>
          <w:szCs w:val="17"/>
          <w:lang w:val="en-GB"/>
        </w:rPr>
        <w:instrText>ADDIN CSL_CITATION {"citationItems":[{"id":"ITEM-1","itemData":{"URL":"https://corridorcanada.ca/resource/french-shore/?lang=en","accessed":{"date-parts":[["2019","10","3"]]},"author":[{"dropping-particle":"","family":"The Francophone Heritage","given":"Culture and Tourism Corridor","non-dropping-particle":"","parse-names":false,"suffix":""}],"id":"ITEM-1","issued":{"date-parts":[["2019"]]},"title":"French Shore: Memory of the French fishery in Newfoundland and Labrador","type":"webpage"},"uris":["http://www.mendeley.com/documents/?uuid=7472985b-f1d2-48a2-b2d2-8130e6647bbe"]}],"mendeley":{"formattedCitation":"Culture and Tourism Corridor The Francophone Heritage, “French Shore: Memory of the French Fishery in Newfoundland and Labrador,” 2019, https://corridorcanada.ca/resource/french-shore/?lang=en.","plainTextFormattedCitation":"Culture and Tourism Corridor The Francophone Heritage, “French Shore: Memory of the French Fishery in Newfoundland and Labrador,” 2019, https://corridorcanada.ca/resource/french-shore/?lang=en.","previouslyFormattedCitation":"Culture and Tourism Corridor The Francophone Heritage, “French Shore: Memory of the French Fishery in Newfoundland and Labrador,” 2019, https://corridorcanada.ca/resource/french-shore/?lang=en."},"properties":{"noteIndex":13},"schema":"https://github.com/citation-style-language/schema/raw/master/csl-citation.json"}</w:instrText>
      </w:r>
      <w:r w:rsidRPr="007A69BA">
        <w:rPr>
          <w:rFonts w:ascii="Arial" w:hAnsi="Arial" w:cs="Arial"/>
          <w:sz w:val="17"/>
          <w:szCs w:val="17"/>
          <w:lang w:val="en-GB"/>
        </w:rPr>
        <w:fldChar w:fldCharType="separate"/>
      </w:r>
      <w:r w:rsidRPr="007A69BA">
        <w:rPr>
          <w:rFonts w:ascii="Arial" w:hAnsi="Arial" w:cs="Arial"/>
          <w:noProof/>
          <w:sz w:val="17"/>
          <w:szCs w:val="17"/>
          <w:lang w:val="en-GB"/>
        </w:rPr>
        <w:t>Culture and Tourism Corridor The Francophone Heritage, “French Shore: Memory of the French Fishery in Newfoundland and Labrador,” 2019, https://corridorcanada.ca/resource/french-shore/?lang=en.</w:t>
      </w:r>
      <w:r w:rsidRPr="007A69BA">
        <w:rPr>
          <w:rFonts w:ascii="Arial" w:hAnsi="Arial" w:cs="Arial"/>
          <w:sz w:val="17"/>
          <w:szCs w:val="17"/>
          <w:lang w:val="en-GB"/>
        </w:rPr>
        <w:fldChar w:fldCharType="end"/>
      </w:r>
    </w:p>
  </w:footnote>
  <w:footnote w:id="15">
    <w:p w14:paraId="46A973D4" w14:textId="0874C62C" w:rsidR="00AA2048" w:rsidRPr="007A69BA" w:rsidRDefault="00AA2048" w:rsidP="007A69BA">
      <w:pPr>
        <w:pStyle w:val="FootnoteText"/>
        <w:shd w:val="clear" w:color="auto" w:fill="FFFFFF" w:themeFill="background1"/>
        <w:jc w:val="both"/>
        <w:rPr>
          <w:rFonts w:ascii="Arial" w:hAnsi="Arial" w:cs="Arial"/>
          <w:sz w:val="17"/>
          <w:szCs w:val="17"/>
          <w:lang w:val="en-GB"/>
        </w:rPr>
      </w:pPr>
      <w:r w:rsidRPr="007A69BA">
        <w:rPr>
          <w:rStyle w:val="FootnoteReference"/>
          <w:rFonts w:ascii="Arial" w:hAnsi="Arial" w:cs="Arial"/>
          <w:sz w:val="17"/>
          <w:szCs w:val="17"/>
          <w:lang w:val="en-GB"/>
        </w:rPr>
        <w:footnoteRef/>
      </w:r>
      <w:r w:rsidRPr="007A69BA">
        <w:rPr>
          <w:rFonts w:ascii="Arial" w:hAnsi="Arial" w:cs="Arial"/>
          <w:sz w:val="17"/>
          <w:szCs w:val="17"/>
          <w:lang w:val="en-GB"/>
        </w:rPr>
        <w:t xml:space="preserve"> </w:t>
      </w:r>
      <w:r w:rsidRPr="007A69BA">
        <w:rPr>
          <w:rFonts w:ascii="Arial" w:hAnsi="Arial" w:cs="Arial"/>
          <w:sz w:val="17"/>
          <w:szCs w:val="17"/>
          <w:lang w:val="en-GB"/>
        </w:rPr>
        <w:fldChar w:fldCharType="begin" w:fldLock="1"/>
      </w:r>
      <w:r w:rsidRPr="007A69BA">
        <w:rPr>
          <w:rFonts w:ascii="Arial" w:hAnsi="Arial" w:cs="Arial"/>
          <w:sz w:val="17"/>
          <w:szCs w:val="17"/>
          <w:lang w:val="en-GB"/>
        </w:rPr>
        <w:instrText>ADDIN CSL_CITATION {"citationItems":[{"id":"ITEM-1","itemData":{"URL":"https://www.releases.gov.nl.ca/releases/2014/exec/0220n03.htm","accessed":{"date-parts":[["2019","10","3"]]},"author":[{"dropping-particle":"","family":"Government of Newfoundland and Labrador","given":"","non-dropping-particle":"","parse-names":false,"suffix":""}],"id":"ITEM-1","issued":{"date-parts":[["2014"]]},"title":"Investing in the Provincial Forest Industry and Economy","type":"webpage"},"uris":["http://www.mendeley.com/documents/?uuid=dbe67393-4a0f-45dc-a3bd-a7d6f28da524"]}],"mendeley":{"formattedCitation":"Government of Newfoundland and Labrador, “Investing in the Provincial Forest Industry and Economy,” 2014, https://www.releases.gov.nl.ca/releases/2014/exec/0220n03.htm.","plainTextFormattedCitation":"Government of Newfoundland and Labrador, “Investing in the Provincial Forest Industry and Economy,” 2014, https://www.releases.gov.nl.ca/releases/2014/exec/0220n03.htm.","previouslyFormattedCitation":"Government of Newfoundland and Labrador, “Investing in the Provincial Forest Industry and Economy,” 2014, https://www.releases.gov.nl.ca/releases/2014/exec/0220n03.htm."},"properties":{"noteIndex":14},"schema":"https://github.com/citation-style-language/schema/raw/master/csl-citation.json"}</w:instrText>
      </w:r>
      <w:r w:rsidRPr="007A69BA">
        <w:rPr>
          <w:rFonts w:ascii="Arial" w:hAnsi="Arial" w:cs="Arial"/>
          <w:sz w:val="17"/>
          <w:szCs w:val="17"/>
          <w:lang w:val="en-GB"/>
        </w:rPr>
        <w:fldChar w:fldCharType="separate"/>
      </w:r>
      <w:r w:rsidRPr="007A69BA">
        <w:rPr>
          <w:rFonts w:ascii="Arial" w:hAnsi="Arial" w:cs="Arial"/>
          <w:noProof/>
          <w:sz w:val="17"/>
          <w:szCs w:val="17"/>
          <w:lang w:val="en-GB"/>
        </w:rPr>
        <w:t>Government of Newfoundland and Labrador, “Investing in the Provincial Forest Industry and Economy,” 2014, https://www.releases.gov.nl.ca/releases/2014/exec/0220n03.htm.</w:t>
      </w:r>
      <w:r w:rsidRPr="007A69BA">
        <w:rPr>
          <w:rFonts w:ascii="Arial" w:hAnsi="Arial" w:cs="Arial"/>
          <w:sz w:val="17"/>
          <w:szCs w:val="17"/>
          <w:lang w:val="en-GB"/>
        </w:rPr>
        <w:fldChar w:fldCharType="end"/>
      </w:r>
    </w:p>
  </w:footnote>
  <w:footnote w:id="16">
    <w:p w14:paraId="0CC9488A" w14:textId="6D48255F" w:rsidR="00AA2048" w:rsidRPr="007A69BA" w:rsidRDefault="00AA2048" w:rsidP="007A69BA">
      <w:pPr>
        <w:pStyle w:val="FootnoteText"/>
        <w:jc w:val="both"/>
        <w:rPr>
          <w:rFonts w:ascii="Arial" w:hAnsi="Arial" w:cs="Arial"/>
          <w:sz w:val="17"/>
          <w:szCs w:val="17"/>
          <w:lang w:val="en-GB"/>
        </w:rPr>
      </w:pPr>
      <w:r w:rsidRPr="007A69BA">
        <w:rPr>
          <w:rStyle w:val="FootnoteReference"/>
          <w:rFonts w:ascii="Arial" w:hAnsi="Arial" w:cs="Arial"/>
          <w:sz w:val="17"/>
          <w:szCs w:val="17"/>
          <w:lang w:val="en-GB"/>
        </w:rPr>
        <w:footnoteRef/>
      </w:r>
      <w:r w:rsidRPr="007A69BA">
        <w:rPr>
          <w:rFonts w:ascii="Arial" w:hAnsi="Arial" w:cs="Arial"/>
          <w:sz w:val="17"/>
          <w:szCs w:val="17"/>
          <w:lang w:val="en-GB"/>
        </w:rPr>
        <w:t xml:space="preserve"> </w:t>
      </w:r>
      <w:r w:rsidRPr="007A69BA">
        <w:rPr>
          <w:rFonts w:ascii="Arial" w:hAnsi="Arial" w:cs="Arial"/>
          <w:noProof/>
          <w:sz w:val="17"/>
          <w:szCs w:val="17"/>
          <w:lang w:val="en-GB"/>
        </w:rPr>
        <w:t>“</w:t>
      </w:r>
      <w:r w:rsidRPr="007A69BA">
        <w:rPr>
          <w:rFonts w:ascii="Arial" w:hAnsi="Arial" w:cs="Arial"/>
          <w:sz w:val="17"/>
          <w:szCs w:val="17"/>
          <w:lang w:val="en-GB"/>
        </w:rPr>
        <w:fldChar w:fldCharType="begin" w:fldLock="1"/>
      </w:r>
      <w:r w:rsidRPr="007A69BA">
        <w:rPr>
          <w:rFonts w:ascii="Arial" w:hAnsi="Arial" w:cs="Arial"/>
          <w:sz w:val="17"/>
          <w:szCs w:val="17"/>
          <w:lang w:val="en-GB"/>
        </w:rPr>
        <w:instrText>ADDIN CSL_CITATION {"citationItems":[{"id":"ITEM-1","itemData":{"URL":"https://www12.statcan.gc.ca/census-recensement/2016/dp-pd/prof/index.cfm?Lang=E","accessed":{"date-parts":[["2020","1","12"]]},"author":[{"dropping-particle":"","family":"Statistics Canada","given":"","non-dropping-particle":"","parse-names":false,"suffix":""}],"container-title":"Statistics Canada Catalogue no. 98-316-X2016001","id":"ITEM-1","issued":{"date-parts":[["2017"]]},"title":"Corner Brook [Census agglomeration], Newfoundland and Labrador and Corner Brook [Population centre], Newfoundland and Labrador (table). Census Profile. 2016","type":"webpage"},"uris":["http://www.mendeley.com/documents/?uuid=1353a0f4-cf9a-4f9d-b77d-affa261359f6"]}],"mendeley":{"formattedCitation":"Statistics Canada, “Corner Brook [Census Agglomeration], Newfoundland and Labrador and Corner Brook [Population Centre], Newfoundland and Labrador (Table). Census Profile. 2016,” &lt;i&gt;Statistics Canada Catalogue No. 98-316-X2016001&lt;/i&gt;, 2017, https://www12.statcan.gc.ca/census-recensement/2016/dp-pd/prof/index.cfm?Lang=E.","plainTextFormattedCitation":"Statistics Canada, “Corner Brook [Census Agglomeration], Newfoundland and Labrador and Corner Brook [Population Centre], Newfoundland and Labrador (Table). Census Profile. 2016,” Statistics Canada Catalogue No. 98-316-X2016001, 2017, https://www12.statcan.gc.ca/census-recensement/2016/dp-pd/prof/index.cfm?Lang=E.","previouslyFormattedCitation":"Statistics Canada, “Corner Brook [Census Agglomeration], Newfoundland and Labrador and Corner Brook [Population Centre], Newfoundland and Labrador (Table). Census Profile. 2016,” &lt;i&gt;Statistics Canada Catalogue No. 98-316-X2016001&lt;/i&gt;, 2017, https://www12.statcan.gc.ca/census-recensement/2016/dp-pd/prof/index.cfm?Lang=E."},"properties":{"noteIndex":15},"schema":"https://github.com/citation-style-language/schema/raw/master/csl-citation.json"}</w:instrText>
      </w:r>
      <w:r w:rsidRPr="007A69BA">
        <w:rPr>
          <w:rFonts w:ascii="Arial" w:hAnsi="Arial" w:cs="Arial"/>
          <w:sz w:val="17"/>
          <w:szCs w:val="17"/>
          <w:lang w:val="en-GB"/>
        </w:rPr>
        <w:fldChar w:fldCharType="separate"/>
      </w:r>
      <w:r w:rsidRPr="007A69BA">
        <w:rPr>
          <w:rFonts w:ascii="Arial" w:hAnsi="Arial" w:cs="Arial"/>
          <w:noProof/>
          <w:sz w:val="17"/>
          <w:szCs w:val="17"/>
          <w:lang w:val="en-GB"/>
        </w:rPr>
        <w:t xml:space="preserve">Statistics Canada, “Corner Brook [Census Agglomeration], Newfoundland and Labrador and Corner Brook [Population Centre], Newfoundland and Labrador (Table). Census Profile. 2016,” </w:t>
      </w:r>
      <w:r w:rsidRPr="007A69BA">
        <w:rPr>
          <w:rFonts w:ascii="Arial" w:hAnsi="Arial" w:cs="Arial"/>
          <w:i/>
          <w:noProof/>
          <w:sz w:val="17"/>
          <w:szCs w:val="17"/>
          <w:lang w:val="en-GB"/>
        </w:rPr>
        <w:t>Statistics Canada Catalogue No. 98-316-X2016001</w:t>
      </w:r>
      <w:r w:rsidRPr="007A69BA">
        <w:rPr>
          <w:rFonts w:ascii="Arial" w:hAnsi="Arial" w:cs="Arial"/>
          <w:noProof/>
          <w:sz w:val="17"/>
          <w:szCs w:val="17"/>
          <w:lang w:val="en-GB"/>
        </w:rPr>
        <w:t>, 2017, https://www12.statcan.gc.ca/census-recensement/2016/dp-pd/prof/index.cfm?Lang=E.</w:t>
      </w:r>
      <w:r w:rsidRPr="007A69BA">
        <w:rPr>
          <w:rFonts w:ascii="Arial" w:hAnsi="Arial" w:cs="Arial"/>
          <w:sz w:val="17"/>
          <w:szCs w:val="17"/>
          <w:lang w:val="en-GB"/>
        </w:rPr>
        <w:fldChar w:fldCharType="end"/>
      </w:r>
    </w:p>
  </w:footnote>
  <w:footnote w:id="17">
    <w:p w14:paraId="771C61F9" w14:textId="54BF9706" w:rsidR="00AA2048" w:rsidRPr="007A69BA" w:rsidRDefault="00AA2048" w:rsidP="007A69BA">
      <w:pPr>
        <w:pStyle w:val="FootnoteText"/>
        <w:jc w:val="both"/>
        <w:rPr>
          <w:rFonts w:ascii="Arial" w:hAnsi="Arial" w:cs="Arial"/>
          <w:sz w:val="17"/>
          <w:szCs w:val="17"/>
          <w:lang w:val="en-GB"/>
        </w:rPr>
      </w:pPr>
      <w:r w:rsidRPr="007A69BA">
        <w:rPr>
          <w:rStyle w:val="FootnoteReference"/>
          <w:rFonts w:ascii="Arial" w:hAnsi="Arial" w:cs="Arial"/>
          <w:sz w:val="17"/>
          <w:szCs w:val="17"/>
          <w:lang w:val="en-GB"/>
        </w:rPr>
        <w:footnoteRef/>
      </w:r>
      <w:r w:rsidRPr="007A69BA">
        <w:rPr>
          <w:rFonts w:ascii="Arial" w:hAnsi="Arial" w:cs="Arial"/>
          <w:sz w:val="17"/>
          <w:szCs w:val="17"/>
          <w:lang w:val="en-GB"/>
        </w:rPr>
        <w:t xml:space="preserve"> </w:t>
      </w:r>
      <w:r w:rsidRPr="007A69BA">
        <w:rPr>
          <w:rFonts w:ascii="Arial" w:hAnsi="Arial" w:cs="Arial"/>
          <w:sz w:val="17"/>
          <w:szCs w:val="17"/>
          <w:lang w:val="en-GB"/>
        </w:rPr>
        <w:fldChar w:fldCharType="begin" w:fldLock="1"/>
      </w:r>
      <w:r w:rsidRPr="007A69BA">
        <w:rPr>
          <w:rFonts w:ascii="Arial" w:hAnsi="Arial" w:cs="Arial"/>
          <w:sz w:val="17"/>
          <w:szCs w:val="17"/>
          <w:lang w:val="en-GB"/>
        </w:rPr>
        <w:instrText>ADDIN CSL_CITATION {"citationItems":[{"id":"ITEM-1","itemData":{"URL":"http://srv116.services.gc.ca/dimt-wid/sm-mw/rpt1.aspx?GoCTemplateCulture=en-CA","accessed":{"date-parts":[["2020","1","12"]]},"author":[{"dropping-particle":"","family":"Statistics Canada","given":"","non-dropping-particle":"","parse-names":false,"suffix":""}],"container-title":"Minimum Wage Database","id":"ITEM-1","issued":{"date-parts":[["2018"]]},"title":"Current And Forthcoming Minimum Hourly Wage Rates For Experienced Adult Workers in Canada","type":"webpage"},"uris":["http://www.mendeley.com/documents/?uuid=254a8cd8-fdf7-401c-84ec-414b93b9d3f8"]}],"mendeley":{"formattedCitation":"Statistics Canada, “Current And Forthcoming Minimum Hourly Wage Rates For Experienced Adult Workers in Canada,” &lt;i&gt;Minimum Wage Database&lt;/i&gt;, 2018, http://srv116.services.gc.ca/dimt-wid/sm-mw/rpt1.aspx?GoCTemplateCulture=en-CA.","plainTextFormattedCitation":"Statistics Canada, “Current And Forthcoming Minimum Hourly Wage Rates For Experienced Adult Workers in Canada,” Minimum Wage Database, 2018, http://srv116.services.gc.ca/dimt-wid/sm-mw/rpt1.aspx?GoCTemplateCulture=en-CA.","previouslyFormattedCitation":"Statistics Canada, “Current And Forthcoming Minimum Hourly Wage Rates For Experienced Adult Workers in Canada,” &lt;i&gt;Minimum Wage Database&lt;/i&gt;, 2018, http://srv116.services.gc.ca/dimt-wid/sm-mw/rpt1.aspx?GoCTemplateCulture=en-CA."},"properties":{"noteIndex":16},"schema":"https://github.com/citation-style-language/schema/raw/master/csl-citation.json"}</w:instrText>
      </w:r>
      <w:r w:rsidRPr="007A69BA">
        <w:rPr>
          <w:rFonts w:ascii="Arial" w:hAnsi="Arial" w:cs="Arial"/>
          <w:sz w:val="17"/>
          <w:szCs w:val="17"/>
          <w:lang w:val="en-GB"/>
        </w:rPr>
        <w:fldChar w:fldCharType="separate"/>
      </w:r>
      <w:r w:rsidRPr="007A69BA">
        <w:rPr>
          <w:rFonts w:ascii="Arial" w:hAnsi="Arial" w:cs="Arial"/>
          <w:noProof/>
          <w:sz w:val="17"/>
          <w:szCs w:val="17"/>
          <w:lang w:val="en-GB"/>
        </w:rPr>
        <w:t xml:space="preserve">Statistics Canada, “Current And Forthcoming Minimum Hourly Wage Rates For Experienced Adult Workers in Canada,” </w:t>
      </w:r>
      <w:r w:rsidRPr="007A69BA">
        <w:rPr>
          <w:rFonts w:ascii="Arial" w:hAnsi="Arial" w:cs="Arial"/>
          <w:i/>
          <w:noProof/>
          <w:sz w:val="17"/>
          <w:szCs w:val="17"/>
          <w:lang w:val="en-GB"/>
        </w:rPr>
        <w:t>Minimum Wage Database</w:t>
      </w:r>
      <w:r w:rsidRPr="007A69BA">
        <w:rPr>
          <w:rFonts w:ascii="Arial" w:hAnsi="Arial" w:cs="Arial"/>
          <w:noProof/>
          <w:sz w:val="17"/>
          <w:szCs w:val="17"/>
          <w:lang w:val="en-GB"/>
        </w:rPr>
        <w:t>, 2018, http://srv116.services.gc.ca/dimt-wid/sm-mw/rpt1.aspx?GoCTemplateCulture=en-CA.</w:t>
      </w:r>
      <w:r w:rsidRPr="007A69BA">
        <w:rPr>
          <w:rFonts w:ascii="Arial" w:hAnsi="Arial" w:cs="Arial"/>
          <w:sz w:val="17"/>
          <w:szCs w:val="17"/>
          <w:lang w:val="en-GB"/>
        </w:rP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21085C80" w:rsidR="00AA2048" w:rsidRPr="00C92CC4" w:rsidRDefault="00AA2048"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12</w:t>
    </w:r>
    <w:r>
      <w:rPr>
        <w:rFonts w:ascii="Arial" w:hAnsi="Arial"/>
        <w:b/>
      </w:rPr>
      <w:fldChar w:fldCharType="end"/>
    </w:r>
    <w:r>
      <w:rPr>
        <w:rFonts w:ascii="Arial" w:hAnsi="Arial"/>
        <w:b/>
      </w:rPr>
      <w:tab/>
      <w:t>9B21C018</w:t>
    </w:r>
  </w:p>
  <w:p w14:paraId="2B53C0A0" w14:textId="77777777" w:rsidR="00AA2048" w:rsidRDefault="00AA2048" w:rsidP="00D13667">
    <w:pPr>
      <w:pStyle w:val="Header"/>
      <w:tabs>
        <w:tab w:val="clear" w:pos="4680"/>
      </w:tabs>
      <w:rPr>
        <w:sz w:val="18"/>
        <w:szCs w:val="18"/>
      </w:rPr>
    </w:pPr>
  </w:p>
  <w:p w14:paraId="47119730" w14:textId="77777777" w:rsidR="00AA2048" w:rsidRPr="00C92CC4" w:rsidRDefault="00AA2048"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9A2245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E1896E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C1AC2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F0892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2020B4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4AC819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688A1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4E7CA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7A43D7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2D487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714887"/>
    <w:multiLevelType w:val="hybridMultilevel"/>
    <w:tmpl w:val="CC2EA526"/>
    <w:lvl w:ilvl="0" w:tplc="4906DE46">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D9F6554"/>
    <w:multiLevelType w:val="hybridMultilevel"/>
    <w:tmpl w:val="FAD4469E"/>
    <w:lvl w:ilvl="0" w:tplc="D1C4061E">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8A16B1D"/>
    <w:multiLevelType w:val="hybridMultilevel"/>
    <w:tmpl w:val="254EA3BC"/>
    <w:lvl w:ilvl="0" w:tplc="10090019">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7"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822A85"/>
    <w:multiLevelType w:val="hybridMultilevel"/>
    <w:tmpl w:val="2B96711A"/>
    <w:lvl w:ilvl="0" w:tplc="98E63810">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7"/>
  </w:num>
  <w:num w:numId="3">
    <w:abstractNumId w:val="14"/>
  </w:num>
  <w:num w:numId="4">
    <w:abstractNumId w:val="23"/>
  </w:num>
  <w:num w:numId="5">
    <w:abstractNumId w:val="15"/>
  </w:num>
  <w:num w:numId="6">
    <w:abstractNumId w:val="20"/>
  </w:num>
  <w:num w:numId="7">
    <w:abstractNumId w:val="11"/>
  </w:num>
  <w:num w:numId="8">
    <w:abstractNumId w:val="25"/>
  </w:num>
  <w:num w:numId="9">
    <w:abstractNumId w:val="21"/>
  </w:num>
  <w:num w:numId="10">
    <w:abstractNumId w:val="13"/>
  </w:num>
  <w:num w:numId="11">
    <w:abstractNumId w:val="18"/>
  </w:num>
  <w:num w:numId="12">
    <w:abstractNumId w:val="19"/>
  </w:num>
  <w:num w:numId="13">
    <w:abstractNumId w:val="12"/>
  </w:num>
  <w:num w:numId="14">
    <w:abstractNumId w:val="22"/>
  </w:num>
  <w:num w:numId="15">
    <w:abstractNumId w:val="10"/>
  </w:num>
  <w:num w:numId="16">
    <w:abstractNumId w:val="16"/>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1MzAztbQ0NASSRko6SsGpxcWZ+XkgBca1ALWYHagsAAAA"/>
  </w:docVars>
  <w:rsids>
    <w:rsidRoot w:val="008A4DC4"/>
    <w:rsid w:val="0000085A"/>
    <w:rsid w:val="000014D3"/>
    <w:rsid w:val="00002839"/>
    <w:rsid w:val="00006CE9"/>
    <w:rsid w:val="000100BA"/>
    <w:rsid w:val="00012DEF"/>
    <w:rsid w:val="00013360"/>
    <w:rsid w:val="00014992"/>
    <w:rsid w:val="00016759"/>
    <w:rsid w:val="00016830"/>
    <w:rsid w:val="000216CE"/>
    <w:rsid w:val="00024ED4"/>
    <w:rsid w:val="00025DC7"/>
    <w:rsid w:val="00030CCC"/>
    <w:rsid w:val="0003294E"/>
    <w:rsid w:val="00032D9C"/>
    <w:rsid w:val="0003327B"/>
    <w:rsid w:val="000336A3"/>
    <w:rsid w:val="0003424D"/>
    <w:rsid w:val="00034295"/>
    <w:rsid w:val="00035F09"/>
    <w:rsid w:val="00036B00"/>
    <w:rsid w:val="00036D3A"/>
    <w:rsid w:val="00043496"/>
    <w:rsid w:val="00043667"/>
    <w:rsid w:val="00044ECC"/>
    <w:rsid w:val="00045BAF"/>
    <w:rsid w:val="00046A35"/>
    <w:rsid w:val="0004765C"/>
    <w:rsid w:val="000531D3"/>
    <w:rsid w:val="0005646B"/>
    <w:rsid w:val="00057DB5"/>
    <w:rsid w:val="000615D1"/>
    <w:rsid w:val="000615D5"/>
    <w:rsid w:val="00062283"/>
    <w:rsid w:val="0006315E"/>
    <w:rsid w:val="00065611"/>
    <w:rsid w:val="0006587A"/>
    <w:rsid w:val="00070E93"/>
    <w:rsid w:val="000742DD"/>
    <w:rsid w:val="00075AA8"/>
    <w:rsid w:val="0007723C"/>
    <w:rsid w:val="0008102D"/>
    <w:rsid w:val="00084523"/>
    <w:rsid w:val="00084582"/>
    <w:rsid w:val="00086B26"/>
    <w:rsid w:val="00087A16"/>
    <w:rsid w:val="00090EDE"/>
    <w:rsid w:val="00092425"/>
    <w:rsid w:val="000935E0"/>
    <w:rsid w:val="00094A68"/>
    <w:rsid w:val="00094B2F"/>
    <w:rsid w:val="00094C0E"/>
    <w:rsid w:val="00095ACE"/>
    <w:rsid w:val="00096A9C"/>
    <w:rsid w:val="00096AE8"/>
    <w:rsid w:val="000A1308"/>
    <w:rsid w:val="000A146D"/>
    <w:rsid w:val="000A65FA"/>
    <w:rsid w:val="000A72C9"/>
    <w:rsid w:val="000B03DD"/>
    <w:rsid w:val="000B1491"/>
    <w:rsid w:val="000B33B7"/>
    <w:rsid w:val="000B40F0"/>
    <w:rsid w:val="000B4766"/>
    <w:rsid w:val="000C0448"/>
    <w:rsid w:val="000C4BBA"/>
    <w:rsid w:val="000C54BA"/>
    <w:rsid w:val="000C6E76"/>
    <w:rsid w:val="000C7DFB"/>
    <w:rsid w:val="000D2A2F"/>
    <w:rsid w:val="000D36B3"/>
    <w:rsid w:val="000D610F"/>
    <w:rsid w:val="000D6A21"/>
    <w:rsid w:val="000D7091"/>
    <w:rsid w:val="000E55FA"/>
    <w:rsid w:val="000E5EEE"/>
    <w:rsid w:val="000E62E9"/>
    <w:rsid w:val="000F02CF"/>
    <w:rsid w:val="000F0C22"/>
    <w:rsid w:val="000F13FF"/>
    <w:rsid w:val="000F1553"/>
    <w:rsid w:val="000F510C"/>
    <w:rsid w:val="000F6B09"/>
    <w:rsid w:val="000F6FDC"/>
    <w:rsid w:val="001017EA"/>
    <w:rsid w:val="00104567"/>
    <w:rsid w:val="00104916"/>
    <w:rsid w:val="00104AA7"/>
    <w:rsid w:val="00105908"/>
    <w:rsid w:val="00106E32"/>
    <w:rsid w:val="00106EFA"/>
    <w:rsid w:val="00111E86"/>
    <w:rsid w:val="00113B66"/>
    <w:rsid w:val="0011427D"/>
    <w:rsid w:val="00114A50"/>
    <w:rsid w:val="00115EE9"/>
    <w:rsid w:val="00116121"/>
    <w:rsid w:val="001233BE"/>
    <w:rsid w:val="001251EE"/>
    <w:rsid w:val="00126CEF"/>
    <w:rsid w:val="0012732D"/>
    <w:rsid w:val="00134C54"/>
    <w:rsid w:val="00134DC8"/>
    <w:rsid w:val="00135529"/>
    <w:rsid w:val="00141AA6"/>
    <w:rsid w:val="00142D73"/>
    <w:rsid w:val="00143F25"/>
    <w:rsid w:val="00145C9C"/>
    <w:rsid w:val="0014683D"/>
    <w:rsid w:val="00146E0E"/>
    <w:rsid w:val="00147487"/>
    <w:rsid w:val="00152682"/>
    <w:rsid w:val="00154FC9"/>
    <w:rsid w:val="00156762"/>
    <w:rsid w:val="00160024"/>
    <w:rsid w:val="001604D2"/>
    <w:rsid w:val="0016584F"/>
    <w:rsid w:val="00167C69"/>
    <w:rsid w:val="00174826"/>
    <w:rsid w:val="00184F8A"/>
    <w:rsid w:val="00185149"/>
    <w:rsid w:val="0018518F"/>
    <w:rsid w:val="001901C0"/>
    <w:rsid w:val="00191E96"/>
    <w:rsid w:val="0019241A"/>
    <w:rsid w:val="00192A18"/>
    <w:rsid w:val="001931A8"/>
    <w:rsid w:val="00195A8E"/>
    <w:rsid w:val="001A021F"/>
    <w:rsid w:val="001A22D1"/>
    <w:rsid w:val="001A27EF"/>
    <w:rsid w:val="001A59CF"/>
    <w:rsid w:val="001A7168"/>
    <w:rsid w:val="001A752D"/>
    <w:rsid w:val="001A757E"/>
    <w:rsid w:val="001B13B4"/>
    <w:rsid w:val="001B3CE9"/>
    <w:rsid w:val="001B49C6"/>
    <w:rsid w:val="001B5032"/>
    <w:rsid w:val="001C15D2"/>
    <w:rsid w:val="001C45E5"/>
    <w:rsid w:val="001C6C66"/>
    <w:rsid w:val="001C7777"/>
    <w:rsid w:val="001D01AF"/>
    <w:rsid w:val="001D163A"/>
    <w:rsid w:val="001D215B"/>
    <w:rsid w:val="001D344B"/>
    <w:rsid w:val="001D49E8"/>
    <w:rsid w:val="001D54DF"/>
    <w:rsid w:val="001D59BF"/>
    <w:rsid w:val="001E17BE"/>
    <w:rsid w:val="001E364F"/>
    <w:rsid w:val="001E53C8"/>
    <w:rsid w:val="001E55BA"/>
    <w:rsid w:val="001E758A"/>
    <w:rsid w:val="001F0D91"/>
    <w:rsid w:val="001F1D09"/>
    <w:rsid w:val="001F41E2"/>
    <w:rsid w:val="001F4222"/>
    <w:rsid w:val="001F5647"/>
    <w:rsid w:val="00201307"/>
    <w:rsid w:val="0020276C"/>
    <w:rsid w:val="00203AA1"/>
    <w:rsid w:val="00203B3F"/>
    <w:rsid w:val="00203F82"/>
    <w:rsid w:val="002045B8"/>
    <w:rsid w:val="00206435"/>
    <w:rsid w:val="00207C37"/>
    <w:rsid w:val="00213E98"/>
    <w:rsid w:val="00216BC4"/>
    <w:rsid w:val="00217120"/>
    <w:rsid w:val="00217D6B"/>
    <w:rsid w:val="0022538A"/>
    <w:rsid w:val="002253D3"/>
    <w:rsid w:val="00226A01"/>
    <w:rsid w:val="00227A04"/>
    <w:rsid w:val="00230150"/>
    <w:rsid w:val="0023081A"/>
    <w:rsid w:val="00233111"/>
    <w:rsid w:val="002333CB"/>
    <w:rsid w:val="002404C5"/>
    <w:rsid w:val="00242D2A"/>
    <w:rsid w:val="002439F9"/>
    <w:rsid w:val="00245E32"/>
    <w:rsid w:val="002511FA"/>
    <w:rsid w:val="00253539"/>
    <w:rsid w:val="002540AF"/>
    <w:rsid w:val="002633F5"/>
    <w:rsid w:val="00264FD6"/>
    <w:rsid w:val="00265FA8"/>
    <w:rsid w:val="002662F4"/>
    <w:rsid w:val="0026732D"/>
    <w:rsid w:val="0027562C"/>
    <w:rsid w:val="002773EB"/>
    <w:rsid w:val="0028500C"/>
    <w:rsid w:val="002A2804"/>
    <w:rsid w:val="002A7B92"/>
    <w:rsid w:val="002B0768"/>
    <w:rsid w:val="002B121B"/>
    <w:rsid w:val="002B40FF"/>
    <w:rsid w:val="002B5041"/>
    <w:rsid w:val="002C03C5"/>
    <w:rsid w:val="002C1402"/>
    <w:rsid w:val="002C4089"/>
    <w:rsid w:val="002C4E29"/>
    <w:rsid w:val="002C52E0"/>
    <w:rsid w:val="002C56FD"/>
    <w:rsid w:val="002D02AA"/>
    <w:rsid w:val="002D0B44"/>
    <w:rsid w:val="002D22C9"/>
    <w:rsid w:val="002D257F"/>
    <w:rsid w:val="002D5779"/>
    <w:rsid w:val="002D7207"/>
    <w:rsid w:val="002E0399"/>
    <w:rsid w:val="002E3EF9"/>
    <w:rsid w:val="002F19AC"/>
    <w:rsid w:val="002F460C"/>
    <w:rsid w:val="002F48D6"/>
    <w:rsid w:val="00303FAC"/>
    <w:rsid w:val="003040C3"/>
    <w:rsid w:val="00304CAD"/>
    <w:rsid w:val="0031381E"/>
    <w:rsid w:val="00314B6C"/>
    <w:rsid w:val="003152FE"/>
    <w:rsid w:val="0031640D"/>
    <w:rsid w:val="00316914"/>
    <w:rsid w:val="00316A45"/>
    <w:rsid w:val="00317391"/>
    <w:rsid w:val="00317ACC"/>
    <w:rsid w:val="00320E13"/>
    <w:rsid w:val="003212AE"/>
    <w:rsid w:val="00322581"/>
    <w:rsid w:val="00324CBC"/>
    <w:rsid w:val="00324DF1"/>
    <w:rsid w:val="003257B6"/>
    <w:rsid w:val="00325B8A"/>
    <w:rsid w:val="00326216"/>
    <w:rsid w:val="00326F43"/>
    <w:rsid w:val="00332463"/>
    <w:rsid w:val="00332565"/>
    <w:rsid w:val="00336454"/>
    <w:rsid w:val="00336580"/>
    <w:rsid w:val="00340CF7"/>
    <w:rsid w:val="00344DF3"/>
    <w:rsid w:val="003468FD"/>
    <w:rsid w:val="00346FBA"/>
    <w:rsid w:val="00350FF3"/>
    <w:rsid w:val="0035247A"/>
    <w:rsid w:val="00353711"/>
    <w:rsid w:val="00353723"/>
    <w:rsid w:val="00354899"/>
    <w:rsid w:val="00354C92"/>
    <w:rsid w:val="00355FD6"/>
    <w:rsid w:val="00356945"/>
    <w:rsid w:val="0036256D"/>
    <w:rsid w:val="0036311F"/>
    <w:rsid w:val="003649C0"/>
    <w:rsid w:val="00364A5C"/>
    <w:rsid w:val="00365C55"/>
    <w:rsid w:val="003665B9"/>
    <w:rsid w:val="0036686A"/>
    <w:rsid w:val="00366B02"/>
    <w:rsid w:val="003670F0"/>
    <w:rsid w:val="00367EE3"/>
    <w:rsid w:val="00371FF5"/>
    <w:rsid w:val="00373FB1"/>
    <w:rsid w:val="003767E8"/>
    <w:rsid w:val="00381B6A"/>
    <w:rsid w:val="00385E43"/>
    <w:rsid w:val="003874BF"/>
    <w:rsid w:val="00387641"/>
    <w:rsid w:val="00387D52"/>
    <w:rsid w:val="00392794"/>
    <w:rsid w:val="00392DD7"/>
    <w:rsid w:val="00394795"/>
    <w:rsid w:val="00396C76"/>
    <w:rsid w:val="003A2ADF"/>
    <w:rsid w:val="003A4633"/>
    <w:rsid w:val="003A79F2"/>
    <w:rsid w:val="003B30D8"/>
    <w:rsid w:val="003B553D"/>
    <w:rsid w:val="003B71BD"/>
    <w:rsid w:val="003B7EF2"/>
    <w:rsid w:val="003C251D"/>
    <w:rsid w:val="003C3FA4"/>
    <w:rsid w:val="003C50D9"/>
    <w:rsid w:val="003C5F28"/>
    <w:rsid w:val="003C6B3D"/>
    <w:rsid w:val="003D077A"/>
    <w:rsid w:val="003D0BA1"/>
    <w:rsid w:val="003D1029"/>
    <w:rsid w:val="003D207D"/>
    <w:rsid w:val="003D579F"/>
    <w:rsid w:val="003D725A"/>
    <w:rsid w:val="003D7EF5"/>
    <w:rsid w:val="003E4A6E"/>
    <w:rsid w:val="003E7ECB"/>
    <w:rsid w:val="003F05CF"/>
    <w:rsid w:val="003F0CAA"/>
    <w:rsid w:val="003F2B0C"/>
    <w:rsid w:val="003F5A6C"/>
    <w:rsid w:val="0040039E"/>
    <w:rsid w:val="0040175D"/>
    <w:rsid w:val="004105B2"/>
    <w:rsid w:val="004105DD"/>
    <w:rsid w:val="0041145A"/>
    <w:rsid w:val="00411A36"/>
    <w:rsid w:val="00411E55"/>
    <w:rsid w:val="00412013"/>
    <w:rsid w:val="00412900"/>
    <w:rsid w:val="004165D9"/>
    <w:rsid w:val="00420EE0"/>
    <w:rsid w:val="004221E4"/>
    <w:rsid w:val="00422A7C"/>
    <w:rsid w:val="0042472F"/>
    <w:rsid w:val="00425580"/>
    <w:rsid w:val="00426051"/>
    <w:rsid w:val="004261E5"/>
    <w:rsid w:val="00426523"/>
    <w:rsid w:val="004273F8"/>
    <w:rsid w:val="00432F4B"/>
    <w:rsid w:val="00434040"/>
    <w:rsid w:val="004355A3"/>
    <w:rsid w:val="00440865"/>
    <w:rsid w:val="00441DF4"/>
    <w:rsid w:val="00443402"/>
    <w:rsid w:val="0044358A"/>
    <w:rsid w:val="00446546"/>
    <w:rsid w:val="004465A7"/>
    <w:rsid w:val="0044715D"/>
    <w:rsid w:val="00447AA2"/>
    <w:rsid w:val="00452769"/>
    <w:rsid w:val="00454FA7"/>
    <w:rsid w:val="00455200"/>
    <w:rsid w:val="00461B1C"/>
    <w:rsid w:val="00465348"/>
    <w:rsid w:val="00465F55"/>
    <w:rsid w:val="004802DF"/>
    <w:rsid w:val="00481381"/>
    <w:rsid w:val="004816FD"/>
    <w:rsid w:val="00481CB1"/>
    <w:rsid w:val="004841CC"/>
    <w:rsid w:val="00484FD7"/>
    <w:rsid w:val="004929FE"/>
    <w:rsid w:val="004979A5"/>
    <w:rsid w:val="004A25E0"/>
    <w:rsid w:val="004B0B14"/>
    <w:rsid w:val="004B10BB"/>
    <w:rsid w:val="004B1172"/>
    <w:rsid w:val="004B1B0C"/>
    <w:rsid w:val="004B1CCB"/>
    <w:rsid w:val="004B5236"/>
    <w:rsid w:val="004B632F"/>
    <w:rsid w:val="004C4A67"/>
    <w:rsid w:val="004C542C"/>
    <w:rsid w:val="004C6306"/>
    <w:rsid w:val="004C691A"/>
    <w:rsid w:val="004C69C6"/>
    <w:rsid w:val="004C70AF"/>
    <w:rsid w:val="004C727E"/>
    <w:rsid w:val="004C791C"/>
    <w:rsid w:val="004D0FB6"/>
    <w:rsid w:val="004D3F37"/>
    <w:rsid w:val="004D3FB1"/>
    <w:rsid w:val="004D5873"/>
    <w:rsid w:val="004D5F98"/>
    <w:rsid w:val="004D669B"/>
    <w:rsid w:val="004D6F21"/>
    <w:rsid w:val="004D71F5"/>
    <w:rsid w:val="004D73A5"/>
    <w:rsid w:val="004E29B5"/>
    <w:rsid w:val="004E541B"/>
    <w:rsid w:val="004E5967"/>
    <w:rsid w:val="004F046C"/>
    <w:rsid w:val="004F1CDE"/>
    <w:rsid w:val="004F203C"/>
    <w:rsid w:val="004F2D61"/>
    <w:rsid w:val="004F3A68"/>
    <w:rsid w:val="004F3A7F"/>
    <w:rsid w:val="004F56AB"/>
    <w:rsid w:val="004F677D"/>
    <w:rsid w:val="004F7B5A"/>
    <w:rsid w:val="005001BC"/>
    <w:rsid w:val="00500592"/>
    <w:rsid w:val="00502D7C"/>
    <w:rsid w:val="005054AE"/>
    <w:rsid w:val="00506233"/>
    <w:rsid w:val="0051505D"/>
    <w:rsid w:val="00515259"/>
    <w:rsid w:val="005160F1"/>
    <w:rsid w:val="00517CFC"/>
    <w:rsid w:val="00517F21"/>
    <w:rsid w:val="005200F6"/>
    <w:rsid w:val="0052042E"/>
    <w:rsid w:val="0052063A"/>
    <w:rsid w:val="00521B3C"/>
    <w:rsid w:val="005233AF"/>
    <w:rsid w:val="00524F2F"/>
    <w:rsid w:val="00526257"/>
    <w:rsid w:val="00526543"/>
    <w:rsid w:val="00526E40"/>
    <w:rsid w:val="00527326"/>
    <w:rsid w:val="00527E5C"/>
    <w:rsid w:val="005309CD"/>
    <w:rsid w:val="00532061"/>
    <w:rsid w:val="00532932"/>
    <w:rsid w:val="00532CF5"/>
    <w:rsid w:val="00534518"/>
    <w:rsid w:val="00534ABF"/>
    <w:rsid w:val="00536A4E"/>
    <w:rsid w:val="00540FC4"/>
    <w:rsid w:val="005410B1"/>
    <w:rsid w:val="00542B35"/>
    <w:rsid w:val="00542DC7"/>
    <w:rsid w:val="00547863"/>
    <w:rsid w:val="00547E83"/>
    <w:rsid w:val="00550043"/>
    <w:rsid w:val="00550BE8"/>
    <w:rsid w:val="005528CB"/>
    <w:rsid w:val="005554AB"/>
    <w:rsid w:val="00557520"/>
    <w:rsid w:val="00557A9A"/>
    <w:rsid w:val="0056269B"/>
    <w:rsid w:val="00563DB7"/>
    <w:rsid w:val="00565E5A"/>
    <w:rsid w:val="00566644"/>
    <w:rsid w:val="00566771"/>
    <w:rsid w:val="005728A5"/>
    <w:rsid w:val="00573C4E"/>
    <w:rsid w:val="00574061"/>
    <w:rsid w:val="005762CB"/>
    <w:rsid w:val="00576391"/>
    <w:rsid w:val="005768D0"/>
    <w:rsid w:val="00581E2E"/>
    <w:rsid w:val="00582A88"/>
    <w:rsid w:val="0058389A"/>
    <w:rsid w:val="00584F15"/>
    <w:rsid w:val="0058792F"/>
    <w:rsid w:val="0059061E"/>
    <w:rsid w:val="00590B49"/>
    <w:rsid w:val="00593352"/>
    <w:rsid w:val="00594799"/>
    <w:rsid w:val="0059514B"/>
    <w:rsid w:val="0059599E"/>
    <w:rsid w:val="005A1B0F"/>
    <w:rsid w:val="005A1DC7"/>
    <w:rsid w:val="005A1F2B"/>
    <w:rsid w:val="005A4005"/>
    <w:rsid w:val="005A475B"/>
    <w:rsid w:val="005A5965"/>
    <w:rsid w:val="005B2257"/>
    <w:rsid w:val="005B4CE6"/>
    <w:rsid w:val="005B5EFE"/>
    <w:rsid w:val="005B60A7"/>
    <w:rsid w:val="005B63DB"/>
    <w:rsid w:val="005C1050"/>
    <w:rsid w:val="005C2842"/>
    <w:rsid w:val="005C5C42"/>
    <w:rsid w:val="005D66C8"/>
    <w:rsid w:val="005D6A7A"/>
    <w:rsid w:val="005E0287"/>
    <w:rsid w:val="005E3BDE"/>
    <w:rsid w:val="005E59A4"/>
    <w:rsid w:val="005E791F"/>
    <w:rsid w:val="005F35F4"/>
    <w:rsid w:val="005F7478"/>
    <w:rsid w:val="00600073"/>
    <w:rsid w:val="00600EEF"/>
    <w:rsid w:val="00601086"/>
    <w:rsid w:val="006032D3"/>
    <w:rsid w:val="006075FE"/>
    <w:rsid w:val="006163F7"/>
    <w:rsid w:val="00617C78"/>
    <w:rsid w:val="006211EA"/>
    <w:rsid w:val="0062568F"/>
    <w:rsid w:val="00626689"/>
    <w:rsid w:val="0062729E"/>
    <w:rsid w:val="00627819"/>
    <w:rsid w:val="00627C63"/>
    <w:rsid w:val="00627EEB"/>
    <w:rsid w:val="00630B5C"/>
    <w:rsid w:val="006332EC"/>
    <w:rsid w:val="0063350B"/>
    <w:rsid w:val="00634428"/>
    <w:rsid w:val="00637C0A"/>
    <w:rsid w:val="00641C8C"/>
    <w:rsid w:val="00643100"/>
    <w:rsid w:val="00643674"/>
    <w:rsid w:val="00644735"/>
    <w:rsid w:val="00644B7D"/>
    <w:rsid w:val="00645744"/>
    <w:rsid w:val="00646ADE"/>
    <w:rsid w:val="00647A4B"/>
    <w:rsid w:val="00650813"/>
    <w:rsid w:val="006512D9"/>
    <w:rsid w:val="00651694"/>
    <w:rsid w:val="00652606"/>
    <w:rsid w:val="0065335B"/>
    <w:rsid w:val="00654222"/>
    <w:rsid w:val="00656279"/>
    <w:rsid w:val="00657725"/>
    <w:rsid w:val="00657E4B"/>
    <w:rsid w:val="00662EA7"/>
    <w:rsid w:val="00663967"/>
    <w:rsid w:val="00663AA9"/>
    <w:rsid w:val="00665C95"/>
    <w:rsid w:val="00666121"/>
    <w:rsid w:val="006728A9"/>
    <w:rsid w:val="006739AD"/>
    <w:rsid w:val="00673FE0"/>
    <w:rsid w:val="00674244"/>
    <w:rsid w:val="0067429C"/>
    <w:rsid w:val="006745DE"/>
    <w:rsid w:val="00677E91"/>
    <w:rsid w:val="00681E24"/>
    <w:rsid w:val="006820A0"/>
    <w:rsid w:val="00684659"/>
    <w:rsid w:val="006859E1"/>
    <w:rsid w:val="00691499"/>
    <w:rsid w:val="006928E2"/>
    <w:rsid w:val="00692C87"/>
    <w:rsid w:val="006946EE"/>
    <w:rsid w:val="0069598A"/>
    <w:rsid w:val="00696475"/>
    <w:rsid w:val="006A3115"/>
    <w:rsid w:val="006A58A9"/>
    <w:rsid w:val="006A606D"/>
    <w:rsid w:val="006A64CB"/>
    <w:rsid w:val="006A6518"/>
    <w:rsid w:val="006A66F4"/>
    <w:rsid w:val="006A6E60"/>
    <w:rsid w:val="006B2D1C"/>
    <w:rsid w:val="006B3ECE"/>
    <w:rsid w:val="006B4D08"/>
    <w:rsid w:val="006B599E"/>
    <w:rsid w:val="006B68C8"/>
    <w:rsid w:val="006B7B73"/>
    <w:rsid w:val="006C0371"/>
    <w:rsid w:val="006C08B6"/>
    <w:rsid w:val="006C0B1A"/>
    <w:rsid w:val="006C2425"/>
    <w:rsid w:val="006C466C"/>
    <w:rsid w:val="006C4712"/>
    <w:rsid w:val="006C6065"/>
    <w:rsid w:val="006C66A9"/>
    <w:rsid w:val="006C7F9F"/>
    <w:rsid w:val="006D0D63"/>
    <w:rsid w:val="006D1FFF"/>
    <w:rsid w:val="006D3DFF"/>
    <w:rsid w:val="006D4B89"/>
    <w:rsid w:val="006D5422"/>
    <w:rsid w:val="006D5A5A"/>
    <w:rsid w:val="006D67D1"/>
    <w:rsid w:val="006E276B"/>
    <w:rsid w:val="006E2F6D"/>
    <w:rsid w:val="006E35BF"/>
    <w:rsid w:val="006E3919"/>
    <w:rsid w:val="006E3EAB"/>
    <w:rsid w:val="006E5577"/>
    <w:rsid w:val="006E58F6"/>
    <w:rsid w:val="006E6BA0"/>
    <w:rsid w:val="006E77E1"/>
    <w:rsid w:val="006F131D"/>
    <w:rsid w:val="006F3D5B"/>
    <w:rsid w:val="006F41FF"/>
    <w:rsid w:val="00702A1A"/>
    <w:rsid w:val="007101CD"/>
    <w:rsid w:val="007105ED"/>
    <w:rsid w:val="00711642"/>
    <w:rsid w:val="00711928"/>
    <w:rsid w:val="0071672E"/>
    <w:rsid w:val="00716BA9"/>
    <w:rsid w:val="00716EC1"/>
    <w:rsid w:val="00717CD2"/>
    <w:rsid w:val="00720DD6"/>
    <w:rsid w:val="0072185A"/>
    <w:rsid w:val="00722512"/>
    <w:rsid w:val="00726E30"/>
    <w:rsid w:val="0072715D"/>
    <w:rsid w:val="0073092B"/>
    <w:rsid w:val="00733562"/>
    <w:rsid w:val="00734D3F"/>
    <w:rsid w:val="007407AC"/>
    <w:rsid w:val="00740C8E"/>
    <w:rsid w:val="007456CF"/>
    <w:rsid w:val="00746E4B"/>
    <w:rsid w:val="0074772C"/>
    <w:rsid w:val="0074780A"/>
    <w:rsid w:val="007503C7"/>
    <w:rsid w:val="007507C6"/>
    <w:rsid w:val="00751E0B"/>
    <w:rsid w:val="00752BCD"/>
    <w:rsid w:val="007626D1"/>
    <w:rsid w:val="00765FCA"/>
    <w:rsid w:val="00766805"/>
    <w:rsid w:val="00766DA1"/>
    <w:rsid w:val="00767095"/>
    <w:rsid w:val="007700D5"/>
    <w:rsid w:val="00770C90"/>
    <w:rsid w:val="00772648"/>
    <w:rsid w:val="007762DC"/>
    <w:rsid w:val="00780D94"/>
    <w:rsid w:val="00781EC5"/>
    <w:rsid w:val="00784D96"/>
    <w:rsid w:val="007856D5"/>
    <w:rsid w:val="0078585D"/>
    <w:rsid w:val="007866A6"/>
    <w:rsid w:val="007907B0"/>
    <w:rsid w:val="007921DB"/>
    <w:rsid w:val="00792DBB"/>
    <w:rsid w:val="007A083D"/>
    <w:rsid w:val="007A130D"/>
    <w:rsid w:val="007A2F2D"/>
    <w:rsid w:val="007A3CAD"/>
    <w:rsid w:val="007A69BA"/>
    <w:rsid w:val="007B027B"/>
    <w:rsid w:val="007B1C48"/>
    <w:rsid w:val="007B2E3B"/>
    <w:rsid w:val="007B4E80"/>
    <w:rsid w:val="007B610A"/>
    <w:rsid w:val="007B6E88"/>
    <w:rsid w:val="007C239B"/>
    <w:rsid w:val="007C38EE"/>
    <w:rsid w:val="007C667D"/>
    <w:rsid w:val="007D01C7"/>
    <w:rsid w:val="007D0C45"/>
    <w:rsid w:val="007D169A"/>
    <w:rsid w:val="007D1A2D"/>
    <w:rsid w:val="007D2182"/>
    <w:rsid w:val="007D2601"/>
    <w:rsid w:val="007D26DD"/>
    <w:rsid w:val="007D32E6"/>
    <w:rsid w:val="007D4102"/>
    <w:rsid w:val="007D4BF4"/>
    <w:rsid w:val="007D792C"/>
    <w:rsid w:val="007D7C7D"/>
    <w:rsid w:val="007E0C20"/>
    <w:rsid w:val="007E1442"/>
    <w:rsid w:val="007E281A"/>
    <w:rsid w:val="007E3794"/>
    <w:rsid w:val="007E54A7"/>
    <w:rsid w:val="007E603F"/>
    <w:rsid w:val="007E6724"/>
    <w:rsid w:val="007E6876"/>
    <w:rsid w:val="007E6E66"/>
    <w:rsid w:val="007E725E"/>
    <w:rsid w:val="007F01F7"/>
    <w:rsid w:val="007F0B59"/>
    <w:rsid w:val="007F389C"/>
    <w:rsid w:val="007F43B7"/>
    <w:rsid w:val="007F598F"/>
    <w:rsid w:val="008004AA"/>
    <w:rsid w:val="00800E1B"/>
    <w:rsid w:val="008019B3"/>
    <w:rsid w:val="0080290C"/>
    <w:rsid w:val="00806DC4"/>
    <w:rsid w:val="00807376"/>
    <w:rsid w:val="00812917"/>
    <w:rsid w:val="00813891"/>
    <w:rsid w:val="00815B47"/>
    <w:rsid w:val="00816704"/>
    <w:rsid w:val="00821FFC"/>
    <w:rsid w:val="008271CA"/>
    <w:rsid w:val="00830D92"/>
    <w:rsid w:val="008357C0"/>
    <w:rsid w:val="008405AE"/>
    <w:rsid w:val="008407F2"/>
    <w:rsid w:val="00841E62"/>
    <w:rsid w:val="008455BB"/>
    <w:rsid w:val="008467D5"/>
    <w:rsid w:val="00851B1C"/>
    <w:rsid w:val="00851F3E"/>
    <w:rsid w:val="00851F86"/>
    <w:rsid w:val="00854214"/>
    <w:rsid w:val="00855094"/>
    <w:rsid w:val="00856C75"/>
    <w:rsid w:val="00857161"/>
    <w:rsid w:val="00857B6D"/>
    <w:rsid w:val="00860097"/>
    <w:rsid w:val="00861C2A"/>
    <w:rsid w:val="00862447"/>
    <w:rsid w:val="008629B0"/>
    <w:rsid w:val="00862E89"/>
    <w:rsid w:val="00865D67"/>
    <w:rsid w:val="00867EA4"/>
    <w:rsid w:val="00867FB8"/>
    <w:rsid w:val="00871C86"/>
    <w:rsid w:val="0087532E"/>
    <w:rsid w:val="00892254"/>
    <w:rsid w:val="0089227D"/>
    <w:rsid w:val="00892D75"/>
    <w:rsid w:val="008A0F21"/>
    <w:rsid w:val="008A2129"/>
    <w:rsid w:val="008A2336"/>
    <w:rsid w:val="008A4595"/>
    <w:rsid w:val="008A4DC4"/>
    <w:rsid w:val="008A5126"/>
    <w:rsid w:val="008A5BE9"/>
    <w:rsid w:val="008A7318"/>
    <w:rsid w:val="008B3411"/>
    <w:rsid w:val="008B438C"/>
    <w:rsid w:val="008B7D0A"/>
    <w:rsid w:val="008C7978"/>
    <w:rsid w:val="008D06CA"/>
    <w:rsid w:val="008D10EC"/>
    <w:rsid w:val="008D3A46"/>
    <w:rsid w:val="008D5C4F"/>
    <w:rsid w:val="008D663B"/>
    <w:rsid w:val="008D6718"/>
    <w:rsid w:val="008D6777"/>
    <w:rsid w:val="008D7FD6"/>
    <w:rsid w:val="008E039F"/>
    <w:rsid w:val="008E0453"/>
    <w:rsid w:val="008E48CF"/>
    <w:rsid w:val="008F1668"/>
    <w:rsid w:val="008F2385"/>
    <w:rsid w:val="008F350E"/>
    <w:rsid w:val="008F5061"/>
    <w:rsid w:val="00902080"/>
    <w:rsid w:val="009059D3"/>
    <w:rsid w:val="009067A4"/>
    <w:rsid w:val="009126E6"/>
    <w:rsid w:val="00913D77"/>
    <w:rsid w:val="009161FE"/>
    <w:rsid w:val="00924A42"/>
    <w:rsid w:val="00925150"/>
    <w:rsid w:val="00926F7F"/>
    <w:rsid w:val="00930885"/>
    <w:rsid w:val="009311F7"/>
    <w:rsid w:val="0093224A"/>
    <w:rsid w:val="009323B3"/>
    <w:rsid w:val="00932FCB"/>
    <w:rsid w:val="00933D68"/>
    <w:rsid w:val="009340DB"/>
    <w:rsid w:val="00936A83"/>
    <w:rsid w:val="00941B78"/>
    <w:rsid w:val="00941E0B"/>
    <w:rsid w:val="00942343"/>
    <w:rsid w:val="00943069"/>
    <w:rsid w:val="0094618C"/>
    <w:rsid w:val="009467FF"/>
    <w:rsid w:val="00946822"/>
    <w:rsid w:val="00950DD6"/>
    <w:rsid w:val="00950FB2"/>
    <w:rsid w:val="009522D5"/>
    <w:rsid w:val="00953B34"/>
    <w:rsid w:val="00954C30"/>
    <w:rsid w:val="0095684B"/>
    <w:rsid w:val="00957BC4"/>
    <w:rsid w:val="00966745"/>
    <w:rsid w:val="00970290"/>
    <w:rsid w:val="009705C1"/>
    <w:rsid w:val="00971409"/>
    <w:rsid w:val="00972498"/>
    <w:rsid w:val="0097481F"/>
    <w:rsid w:val="00974CC6"/>
    <w:rsid w:val="00976A00"/>
    <w:rsid w:val="00976AD4"/>
    <w:rsid w:val="0097720D"/>
    <w:rsid w:val="00984B88"/>
    <w:rsid w:val="00986586"/>
    <w:rsid w:val="00993D7B"/>
    <w:rsid w:val="00995547"/>
    <w:rsid w:val="009A312F"/>
    <w:rsid w:val="009A33C0"/>
    <w:rsid w:val="009A44C7"/>
    <w:rsid w:val="009A46EA"/>
    <w:rsid w:val="009A5348"/>
    <w:rsid w:val="009A5777"/>
    <w:rsid w:val="009A65D9"/>
    <w:rsid w:val="009A7D6C"/>
    <w:rsid w:val="009B0AB7"/>
    <w:rsid w:val="009B13BD"/>
    <w:rsid w:val="009B2A7E"/>
    <w:rsid w:val="009B51B2"/>
    <w:rsid w:val="009C1515"/>
    <w:rsid w:val="009C1922"/>
    <w:rsid w:val="009C6C92"/>
    <w:rsid w:val="009C6D5A"/>
    <w:rsid w:val="009C76D5"/>
    <w:rsid w:val="009C7879"/>
    <w:rsid w:val="009D0986"/>
    <w:rsid w:val="009D1C31"/>
    <w:rsid w:val="009D6DBA"/>
    <w:rsid w:val="009D6FF0"/>
    <w:rsid w:val="009E0BBF"/>
    <w:rsid w:val="009E10AA"/>
    <w:rsid w:val="009E1539"/>
    <w:rsid w:val="009E35B8"/>
    <w:rsid w:val="009E3F13"/>
    <w:rsid w:val="009E4C02"/>
    <w:rsid w:val="009F0948"/>
    <w:rsid w:val="009F17BF"/>
    <w:rsid w:val="009F1FF8"/>
    <w:rsid w:val="009F25F6"/>
    <w:rsid w:val="009F7AA4"/>
    <w:rsid w:val="00A02C76"/>
    <w:rsid w:val="00A02DE7"/>
    <w:rsid w:val="00A05ACA"/>
    <w:rsid w:val="00A10AD7"/>
    <w:rsid w:val="00A123FF"/>
    <w:rsid w:val="00A13637"/>
    <w:rsid w:val="00A14155"/>
    <w:rsid w:val="00A173C0"/>
    <w:rsid w:val="00A26663"/>
    <w:rsid w:val="00A300BF"/>
    <w:rsid w:val="00A3183B"/>
    <w:rsid w:val="00A323B0"/>
    <w:rsid w:val="00A32C9A"/>
    <w:rsid w:val="00A33A23"/>
    <w:rsid w:val="00A34F27"/>
    <w:rsid w:val="00A402C7"/>
    <w:rsid w:val="00A44369"/>
    <w:rsid w:val="00A54558"/>
    <w:rsid w:val="00A559DB"/>
    <w:rsid w:val="00A569EA"/>
    <w:rsid w:val="00A56C23"/>
    <w:rsid w:val="00A640D5"/>
    <w:rsid w:val="00A6471B"/>
    <w:rsid w:val="00A6537F"/>
    <w:rsid w:val="00A676A0"/>
    <w:rsid w:val="00A71659"/>
    <w:rsid w:val="00A74BFF"/>
    <w:rsid w:val="00A75BD4"/>
    <w:rsid w:val="00A76351"/>
    <w:rsid w:val="00A76CE5"/>
    <w:rsid w:val="00A803F3"/>
    <w:rsid w:val="00A80BCA"/>
    <w:rsid w:val="00A82B1E"/>
    <w:rsid w:val="00A90B2E"/>
    <w:rsid w:val="00A942EF"/>
    <w:rsid w:val="00A96232"/>
    <w:rsid w:val="00A97C25"/>
    <w:rsid w:val="00AA13AE"/>
    <w:rsid w:val="00AA2048"/>
    <w:rsid w:val="00AA2885"/>
    <w:rsid w:val="00AA3455"/>
    <w:rsid w:val="00AA34F1"/>
    <w:rsid w:val="00AA3F9C"/>
    <w:rsid w:val="00AA63B5"/>
    <w:rsid w:val="00AA7678"/>
    <w:rsid w:val="00AA79A5"/>
    <w:rsid w:val="00AB1755"/>
    <w:rsid w:val="00AB1853"/>
    <w:rsid w:val="00AB705D"/>
    <w:rsid w:val="00AB77DF"/>
    <w:rsid w:val="00AC0261"/>
    <w:rsid w:val="00AC6005"/>
    <w:rsid w:val="00AD2429"/>
    <w:rsid w:val="00AD2577"/>
    <w:rsid w:val="00AD491D"/>
    <w:rsid w:val="00AE06C0"/>
    <w:rsid w:val="00AE0A93"/>
    <w:rsid w:val="00AE622C"/>
    <w:rsid w:val="00AE651E"/>
    <w:rsid w:val="00AF05A9"/>
    <w:rsid w:val="00AF240C"/>
    <w:rsid w:val="00AF35FC"/>
    <w:rsid w:val="00AF5556"/>
    <w:rsid w:val="00B0080F"/>
    <w:rsid w:val="00B011B2"/>
    <w:rsid w:val="00B02377"/>
    <w:rsid w:val="00B03639"/>
    <w:rsid w:val="00B0493F"/>
    <w:rsid w:val="00B0652A"/>
    <w:rsid w:val="00B11D1F"/>
    <w:rsid w:val="00B11F2D"/>
    <w:rsid w:val="00B122C1"/>
    <w:rsid w:val="00B13961"/>
    <w:rsid w:val="00B204FB"/>
    <w:rsid w:val="00B213EE"/>
    <w:rsid w:val="00B22E35"/>
    <w:rsid w:val="00B27C01"/>
    <w:rsid w:val="00B31615"/>
    <w:rsid w:val="00B376C4"/>
    <w:rsid w:val="00B40937"/>
    <w:rsid w:val="00B423EF"/>
    <w:rsid w:val="00B42C37"/>
    <w:rsid w:val="00B42F4D"/>
    <w:rsid w:val="00B453DE"/>
    <w:rsid w:val="00B46099"/>
    <w:rsid w:val="00B46AE4"/>
    <w:rsid w:val="00B51548"/>
    <w:rsid w:val="00B5235A"/>
    <w:rsid w:val="00B53EDA"/>
    <w:rsid w:val="00B544E7"/>
    <w:rsid w:val="00B60B3A"/>
    <w:rsid w:val="00B62497"/>
    <w:rsid w:val="00B66727"/>
    <w:rsid w:val="00B667E8"/>
    <w:rsid w:val="00B66904"/>
    <w:rsid w:val="00B66B15"/>
    <w:rsid w:val="00B6702D"/>
    <w:rsid w:val="00B71E05"/>
    <w:rsid w:val="00B72597"/>
    <w:rsid w:val="00B73CA2"/>
    <w:rsid w:val="00B7534F"/>
    <w:rsid w:val="00B8378C"/>
    <w:rsid w:val="00B83BC8"/>
    <w:rsid w:val="00B848FD"/>
    <w:rsid w:val="00B85F1E"/>
    <w:rsid w:val="00B87B5E"/>
    <w:rsid w:val="00B87DC0"/>
    <w:rsid w:val="00B901F9"/>
    <w:rsid w:val="00B951E4"/>
    <w:rsid w:val="00B95BB4"/>
    <w:rsid w:val="00B95FE1"/>
    <w:rsid w:val="00B96550"/>
    <w:rsid w:val="00B97CD1"/>
    <w:rsid w:val="00BA1AE7"/>
    <w:rsid w:val="00BA5001"/>
    <w:rsid w:val="00BA5597"/>
    <w:rsid w:val="00BB2266"/>
    <w:rsid w:val="00BB33F2"/>
    <w:rsid w:val="00BB3C65"/>
    <w:rsid w:val="00BB6C4F"/>
    <w:rsid w:val="00BB7A57"/>
    <w:rsid w:val="00BC16FB"/>
    <w:rsid w:val="00BC4D98"/>
    <w:rsid w:val="00BC672B"/>
    <w:rsid w:val="00BD1359"/>
    <w:rsid w:val="00BD267E"/>
    <w:rsid w:val="00BD373B"/>
    <w:rsid w:val="00BD4036"/>
    <w:rsid w:val="00BD48AF"/>
    <w:rsid w:val="00BD6EFB"/>
    <w:rsid w:val="00BD70FA"/>
    <w:rsid w:val="00BE1D1A"/>
    <w:rsid w:val="00BE2BAC"/>
    <w:rsid w:val="00BE2E9C"/>
    <w:rsid w:val="00BE3DF5"/>
    <w:rsid w:val="00BE706C"/>
    <w:rsid w:val="00BE7374"/>
    <w:rsid w:val="00BF211C"/>
    <w:rsid w:val="00BF2A0D"/>
    <w:rsid w:val="00BF2F35"/>
    <w:rsid w:val="00BF5EAB"/>
    <w:rsid w:val="00BF6A8A"/>
    <w:rsid w:val="00BF764C"/>
    <w:rsid w:val="00C02410"/>
    <w:rsid w:val="00C02A5F"/>
    <w:rsid w:val="00C037CE"/>
    <w:rsid w:val="00C04B00"/>
    <w:rsid w:val="00C053C6"/>
    <w:rsid w:val="00C064E3"/>
    <w:rsid w:val="00C06C07"/>
    <w:rsid w:val="00C10BB1"/>
    <w:rsid w:val="00C119A5"/>
    <w:rsid w:val="00C1441F"/>
    <w:rsid w:val="00C14FEB"/>
    <w:rsid w:val="00C1584D"/>
    <w:rsid w:val="00C15B31"/>
    <w:rsid w:val="00C15BE2"/>
    <w:rsid w:val="00C160D0"/>
    <w:rsid w:val="00C20DB1"/>
    <w:rsid w:val="00C3447F"/>
    <w:rsid w:val="00C36984"/>
    <w:rsid w:val="00C40B28"/>
    <w:rsid w:val="00C43AF8"/>
    <w:rsid w:val="00C44714"/>
    <w:rsid w:val="00C4589F"/>
    <w:rsid w:val="00C501DC"/>
    <w:rsid w:val="00C50862"/>
    <w:rsid w:val="00C510F2"/>
    <w:rsid w:val="00C522D3"/>
    <w:rsid w:val="00C52BFA"/>
    <w:rsid w:val="00C540CC"/>
    <w:rsid w:val="00C54CF6"/>
    <w:rsid w:val="00C62358"/>
    <w:rsid w:val="00C65995"/>
    <w:rsid w:val="00C66000"/>
    <w:rsid w:val="00C67102"/>
    <w:rsid w:val="00C70663"/>
    <w:rsid w:val="00C70ADC"/>
    <w:rsid w:val="00C71180"/>
    <w:rsid w:val="00C767F2"/>
    <w:rsid w:val="00C80984"/>
    <w:rsid w:val="00C81491"/>
    <w:rsid w:val="00C81676"/>
    <w:rsid w:val="00C852EA"/>
    <w:rsid w:val="00C85693"/>
    <w:rsid w:val="00C85C5D"/>
    <w:rsid w:val="00C85E17"/>
    <w:rsid w:val="00C929F8"/>
    <w:rsid w:val="00C92CC4"/>
    <w:rsid w:val="00C941E8"/>
    <w:rsid w:val="00C9538F"/>
    <w:rsid w:val="00C959C3"/>
    <w:rsid w:val="00C97099"/>
    <w:rsid w:val="00CA0AFB"/>
    <w:rsid w:val="00CA1854"/>
    <w:rsid w:val="00CA2CE1"/>
    <w:rsid w:val="00CA3555"/>
    <w:rsid w:val="00CA3976"/>
    <w:rsid w:val="00CA50E3"/>
    <w:rsid w:val="00CA590D"/>
    <w:rsid w:val="00CA6DB8"/>
    <w:rsid w:val="00CA757B"/>
    <w:rsid w:val="00CB062C"/>
    <w:rsid w:val="00CB0A49"/>
    <w:rsid w:val="00CB0DAA"/>
    <w:rsid w:val="00CB1E3D"/>
    <w:rsid w:val="00CB3BAA"/>
    <w:rsid w:val="00CB7C50"/>
    <w:rsid w:val="00CC020C"/>
    <w:rsid w:val="00CC1787"/>
    <w:rsid w:val="00CC182C"/>
    <w:rsid w:val="00CC506E"/>
    <w:rsid w:val="00CC62E5"/>
    <w:rsid w:val="00CD0824"/>
    <w:rsid w:val="00CD2908"/>
    <w:rsid w:val="00CD5481"/>
    <w:rsid w:val="00CD6CE8"/>
    <w:rsid w:val="00CE18D1"/>
    <w:rsid w:val="00CE4CD8"/>
    <w:rsid w:val="00CE526F"/>
    <w:rsid w:val="00CF179C"/>
    <w:rsid w:val="00CF2AB7"/>
    <w:rsid w:val="00CF4D9D"/>
    <w:rsid w:val="00CF5EA4"/>
    <w:rsid w:val="00CF6A48"/>
    <w:rsid w:val="00CF733A"/>
    <w:rsid w:val="00D00253"/>
    <w:rsid w:val="00D03A82"/>
    <w:rsid w:val="00D049A7"/>
    <w:rsid w:val="00D07428"/>
    <w:rsid w:val="00D119A3"/>
    <w:rsid w:val="00D13606"/>
    <w:rsid w:val="00D13667"/>
    <w:rsid w:val="00D14413"/>
    <w:rsid w:val="00D15344"/>
    <w:rsid w:val="00D16AF7"/>
    <w:rsid w:val="00D16DCD"/>
    <w:rsid w:val="00D16EE1"/>
    <w:rsid w:val="00D22B81"/>
    <w:rsid w:val="00D23F57"/>
    <w:rsid w:val="00D25058"/>
    <w:rsid w:val="00D25689"/>
    <w:rsid w:val="00D31BEC"/>
    <w:rsid w:val="00D333ED"/>
    <w:rsid w:val="00D37901"/>
    <w:rsid w:val="00D42B2A"/>
    <w:rsid w:val="00D449CE"/>
    <w:rsid w:val="00D46795"/>
    <w:rsid w:val="00D47FA8"/>
    <w:rsid w:val="00D55EB8"/>
    <w:rsid w:val="00D63150"/>
    <w:rsid w:val="00D63160"/>
    <w:rsid w:val="00D636BA"/>
    <w:rsid w:val="00D64A32"/>
    <w:rsid w:val="00D64EFC"/>
    <w:rsid w:val="00D679AA"/>
    <w:rsid w:val="00D70FDB"/>
    <w:rsid w:val="00D72BD5"/>
    <w:rsid w:val="00D75295"/>
    <w:rsid w:val="00D7661A"/>
    <w:rsid w:val="00D76CE9"/>
    <w:rsid w:val="00D76DC3"/>
    <w:rsid w:val="00D86057"/>
    <w:rsid w:val="00D87512"/>
    <w:rsid w:val="00D903EC"/>
    <w:rsid w:val="00D903F0"/>
    <w:rsid w:val="00D93156"/>
    <w:rsid w:val="00D955BE"/>
    <w:rsid w:val="00D97F12"/>
    <w:rsid w:val="00DA2FF0"/>
    <w:rsid w:val="00DA39D5"/>
    <w:rsid w:val="00DA4229"/>
    <w:rsid w:val="00DA44F1"/>
    <w:rsid w:val="00DA6095"/>
    <w:rsid w:val="00DA771E"/>
    <w:rsid w:val="00DB09F8"/>
    <w:rsid w:val="00DB42E7"/>
    <w:rsid w:val="00DB732B"/>
    <w:rsid w:val="00DC09D8"/>
    <w:rsid w:val="00DC3F99"/>
    <w:rsid w:val="00DC742C"/>
    <w:rsid w:val="00DC75FF"/>
    <w:rsid w:val="00DD0017"/>
    <w:rsid w:val="00DD7B6E"/>
    <w:rsid w:val="00DD7ED1"/>
    <w:rsid w:val="00DE01A6"/>
    <w:rsid w:val="00DE6A60"/>
    <w:rsid w:val="00DE7A98"/>
    <w:rsid w:val="00DF32C2"/>
    <w:rsid w:val="00DF3793"/>
    <w:rsid w:val="00DF4754"/>
    <w:rsid w:val="00DF5A4E"/>
    <w:rsid w:val="00DF7F67"/>
    <w:rsid w:val="00E01396"/>
    <w:rsid w:val="00E01DDA"/>
    <w:rsid w:val="00E02DCD"/>
    <w:rsid w:val="00E03F45"/>
    <w:rsid w:val="00E0771F"/>
    <w:rsid w:val="00E0779E"/>
    <w:rsid w:val="00E07FAC"/>
    <w:rsid w:val="00E11FD6"/>
    <w:rsid w:val="00E132C8"/>
    <w:rsid w:val="00E14E3F"/>
    <w:rsid w:val="00E15BE9"/>
    <w:rsid w:val="00E21C39"/>
    <w:rsid w:val="00E246CE"/>
    <w:rsid w:val="00E2724B"/>
    <w:rsid w:val="00E37112"/>
    <w:rsid w:val="00E471A7"/>
    <w:rsid w:val="00E47AE3"/>
    <w:rsid w:val="00E521C8"/>
    <w:rsid w:val="00E5227C"/>
    <w:rsid w:val="00E57C38"/>
    <w:rsid w:val="00E61375"/>
    <w:rsid w:val="00E635CF"/>
    <w:rsid w:val="00E63E10"/>
    <w:rsid w:val="00E654C2"/>
    <w:rsid w:val="00E661E0"/>
    <w:rsid w:val="00E70667"/>
    <w:rsid w:val="00E74595"/>
    <w:rsid w:val="00E74947"/>
    <w:rsid w:val="00E75613"/>
    <w:rsid w:val="00E82A89"/>
    <w:rsid w:val="00E836CE"/>
    <w:rsid w:val="00E919F3"/>
    <w:rsid w:val="00E922EA"/>
    <w:rsid w:val="00E929F8"/>
    <w:rsid w:val="00E970A2"/>
    <w:rsid w:val="00E97C40"/>
    <w:rsid w:val="00EA0DE7"/>
    <w:rsid w:val="00EA21C2"/>
    <w:rsid w:val="00EA2A11"/>
    <w:rsid w:val="00EA2FBF"/>
    <w:rsid w:val="00EA3A75"/>
    <w:rsid w:val="00EA459C"/>
    <w:rsid w:val="00EB1E3B"/>
    <w:rsid w:val="00EB4946"/>
    <w:rsid w:val="00EC192B"/>
    <w:rsid w:val="00EC5A84"/>
    <w:rsid w:val="00EC6E0A"/>
    <w:rsid w:val="00EC705B"/>
    <w:rsid w:val="00ED375C"/>
    <w:rsid w:val="00ED4E18"/>
    <w:rsid w:val="00ED4F92"/>
    <w:rsid w:val="00ED501B"/>
    <w:rsid w:val="00ED57F3"/>
    <w:rsid w:val="00ED6231"/>
    <w:rsid w:val="00ED72CC"/>
    <w:rsid w:val="00ED736D"/>
    <w:rsid w:val="00ED7922"/>
    <w:rsid w:val="00EE02C4"/>
    <w:rsid w:val="00EE06AA"/>
    <w:rsid w:val="00EE0861"/>
    <w:rsid w:val="00EE1F37"/>
    <w:rsid w:val="00EE42E3"/>
    <w:rsid w:val="00EE50EC"/>
    <w:rsid w:val="00EF1871"/>
    <w:rsid w:val="00EF428B"/>
    <w:rsid w:val="00EF5651"/>
    <w:rsid w:val="00EF6D05"/>
    <w:rsid w:val="00F0159C"/>
    <w:rsid w:val="00F015CE"/>
    <w:rsid w:val="00F03101"/>
    <w:rsid w:val="00F03C20"/>
    <w:rsid w:val="00F03CD7"/>
    <w:rsid w:val="00F040AF"/>
    <w:rsid w:val="00F0548A"/>
    <w:rsid w:val="00F07121"/>
    <w:rsid w:val="00F07781"/>
    <w:rsid w:val="00F105B7"/>
    <w:rsid w:val="00F13220"/>
    <w:rsid w:val="00F15ABB"/>
    <w:rsid w:val="00F167CE"/>
    <w:rsid w:val="00F17A21"/>
    <w:rsid w:val="00F23F7D"/>
    <w:rsid w:val="00F252D3"/>
    <w:rsid w:val="00F26132"/>
    <w:rsid w:val="00F2775D"/>
    <w:rsid w:val="00F30A16"/>
    <w:rsid w:val="00F30D26"/>
    <w:rsid w:val="00F3486E"/>
    <w:rsid w:val="00F36FC2"/>
    <w:rsid w:val="00F37B27"/>
    <w:rsid w:val="00F411B4"/>
    <w:rsid w:val="00F45E61"/>
    <w:rsid w:val="00F46556"/>
    <w:rsid w:val="00F5038E"/>
    <w:rsid w:val="00F504E4"/>
    <w:rsid w:val="00F50E91"/>
    <w:rsid w:val="00F5138A"/>
    <w:rsid w:val="00F51B5E"/>
    <w:rsid w:val="00F5278A"/>
    <w:rsid w:val="00F52CC9"/>
    <w:rsid w:val="00F54979"/>
    <w:rsid w:val="00F56799"/>
    <w:rsid w:val="00F57D29"/>
    <w:rsid w:val="00F6003D"/>
    <w:rsid w:val="00F60786"/>
    <w:rsid w:val="00F643A4"/>
    <w:rsid w:val="00F653ED"/>
    <w:rsid w:val="00F66180"/>
    <w:rsid w:val="00F668F3"/>
    <w:rsid w:val="00F70A27"/>
    <w:rsid w:val="00F72C5B"/>
    <w:rsid w:val="00F76EE8"/>
    <w:rsid w:val="00F777DC"/>
    <w:rsid w:val="00F80612"/>
    <w:rsid w:val="00F81E15"/>
    <w:rsid w:val="00F82180"/>
    <w:rsid w:val="00F833C8"/>
    <w:rsid w:val="00F83DC6"/>
    <w:rsid w:val="00F83EA5"/>
    <w:rsid w:val="00F840A4"/>
    <w:rsid w:val="00F87008"/>
    <w:rsid w:val="00F87D3D"/>
    <w:rsid w:val="00F90E8F"/>
    <w:rsid w:val="00F90EA7"/>
    <w:rsid w:val="00F91BC7"/>
    <w:rsid w:val="00F96201"/>
    <w:rsid w:val="00F96BB5"/>
    <w:rsid w:val="00F97D0C"/>
    <w:rsid w:val="00FA1BBC"/>
    <w:rsid w:val="00FA24AE"/>
    <w:rsid w:val="00FA2752"/>
    <w:rsid w:val="00FA4B61"/>
    <w:rsid w:val="00FA500B"/>
    <w:rsid w:val="00FA5C5C"/>
    <w:rsid w:val="00FB0EE5"/>
    <w:rsid w:val="00FB70B7"/>
    <w:rsid w:val="00FC01DB"/>
    <w:rsid w:val="00FC3B0B"/>
    <w:rsid w:val="00FC43A0"/>
    <w:rsid w:val="00FC5405"/>
    <w:rsid w:val="00FC5B69"/>
    <w:rsid w:val="00FC5C1B"/>
    <w:rsid w:val="00FC6520"/>
    <w:rsid w:val="00FD0B18"/>
    <w:rsid w:val="00FD1E90"/>
    <w:rsid w:val="00FD2640"/>
    <w:rsid w:val="00FD2FAD"/>
    <w:rsid w:val="00FD3ED0"/>
    <w:rsid w:val="00FD4FA3"/>
    <w:rsid w:val="00FD5C98"/>
    <w:rsid w:val="00FD7C5A"/>
    <w:rsid w:val="00FE69CB"/>
    <w:rsid w:val="00FE6ADA"/>
    <w:rsid w:val="00FE714F"/>
    <w:rsid w:val="00FF388F"/>
    <w:rsid w:val="00FF4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79AA937"/>
  <w15:docId w15:val="{438A2670-8216-4C10-B61A-2A74C4E29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paragraph" w:styleId="Caption">
    <w:name w:val="caption"/>
    <w:basedOn w:val="Normal"/>
    <w:next w:val="Normal"/>
    <w:uiPriority w:val="35"/>
    <w:unhideWhenUsed/>
    <w:qFormat/>
    <w:rsid w:val="004929FE"/>
    <w:pPr>
      <w:spacing w:after="200"/>
    </w:pPr>
    <w:rPr>
      <w:rFonts w:asciiTheme="minorHAnsi" w:eastAsiaTheme="minorHAnsi" w:hAnsiTheme="minorHAnsi" w:cstheme="minorBidi"/>
      <w:i/>
      <w:iCs/>
      <w:color w:val="1F497D" w:themeColor="text2"/>
      <w:sz w:val="18"/>
      <w:szCs w:val="18"/>
      <w:lang w:val="en-CA"/>
    </w:rPr>
  </w:style>
  <w:style w:type="character" w:customStyle="1" w:styleId="UnresolvedMention1">
    <w:name w:val="Unresolved Mention1"/>
    <w:basedOn w:val="DefaultParagraphFont"/>
    <w:uiPriority w:val="99"/>
    <w:semiHidden/>
    <w:unhideWhenUsed/>
    <w:rsid w:val="00F83E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5343">
      <w:bodyDiv w:val="1"/>
      <w:marLeft w:val="0"/>
      <w:marRight w:val="0"/>
      <w:marTop w:val="0"/>
      <w:marBottom w:val="0"/>
      <w:divBdr>
        <w:top w:val="none" w:sz="0" w:space="0" w:color="auto"/>
        <w:left w:val="none" w:sz="0" w:space="0" w:color="auto"/>
        <w:bottom w:val="none" w:sz="0" w:space="0" w:color="auto"/>
        <w:right w:val="none" w:sz="0" w:space="0" w:color="auto"/>
      </w:divBdr>
    </w:div>
    <w:div w:id="1114590210">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2.jpe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D460D55-D12E-4FAE-B840-40D438AB861C}" type="doc">
      <dgm:prSet loTypeId="urn:microsoft.com/office/officeart/2005/8/layout/hierarchy6" loCatId="hierarchy" qsTypeId="urn:microsoft.com/office/officeart/2005/8/quickstyle/simple3" qsCatId="simple" csTypeId="urn:microsoft.com/office/officeart/2005/8/colors/accent0_1" csCatId="mainScheme" phldr="1"/>
      <dgm:spPr/>
      <dgm:t>
        <a:bodyPr/>
        <a:lstStyle/>
        <a:p>
          <a:endParaRPr lang="en-CA"/>
        </a:p>
      </dgm:t>
    </dgm:pt>
    <dgm:pt modelId="{8ACA7CEF-D4D7-451B-B3B5-E70ABEB7CC15}">
      <dgm:prSet phldrT="[Text]" custT="1"/>
      <dgm:spPr/>
      <dgm:t>
        <a:bodyPr/>
        <a:lstStyle/>
        <a:p>
          <a:r>
            <a:rPr lang="en-CA" sz="1000" dirty="0">
              <a:latin typeface="Arial" panose="020B0604020202020204" pitchFamily="34" charset="0"/>
              <a:cs typeface="Arial" panose="020B0604020202020204" pitchFamily="34" charset="0"/>
            </a:rPr>
            <a:t>Dan Clarke</a:t>
          </a:r>
        </a:p>
        <a:p>
          <a:r>
            <a:rPr lang="en-CA" sz="1000" dirty="0">
              <a:latin typeface="Arial" panose="020B0604020202020204" pitchFamily="34" charset="0"/>
              <a:cs typeface="Arial" panose="020B0604020202020204" pitchFamily="34" charset="0"/>
            </a:rPr>
            <a:t>President and CEO</a:t>
          </a:r>
        </a:p>
      </dgm:t>
    </dgm:pt>
    <dgm:pt modelId="{14324F7A-4166-4247-8D23-5C0D52621B6E}" type="parTrans" cxnId="{400CCAE4-159D-49D3-A571-8880228AF9F1}">
      <dgm:prSet/>
      <dgm:spPr/>
      <dgm:t>
        <a:bodyPr/>
        <a:lstStyle/>
        <a:p>
          <a:endParaRPr lang="en-CA">
            <a:latin typeface="Arial" panose="020B0604020202020204" pitchFamily="34" charset="0"/>
            <a:cs typeface="Arial" panose="020B0604020202020204" pitchFamily="34" charset="0"/>
          </a:endParaRPr>
        </a:p>
      </dgm:t>
    </dgm:pt>
    <dgm:pt modelId="{B3E64831-1B6F-43E3-BF6C-84573E13C88A}" type="sibTrans" cxnId="{400CCAE4-159D-49D3-A571-8880228AF9F1}">
      <dgm:prSet/>
      <dgm:spPr/>
      <dgm:t>
        <a:bodyPr/>
        <a:lstStyle/>
        <a:p>
          <a:endParaRPr lang="en-CA">
            <a:latin typeface="Arial" panose="020B0604020202020204" pitchFamily="34" charset="0"/>
            <a:cs typeface="Arial" panose="020B0604020202020204" pitchFamily="34" charset="0"/>
          </a:endParaRPr>
        </a:p>
      </dgm:t>
    </dgm:pt>
    <dgm:pt modelId="{E658ECB4-1F3D-46D7-A034-E235D41F9036}">
      <dgm:prSet phldrT="[Text]" custT="1"/>
      <dgm:spPr/>
      <dgm:t>
        <a:bodyPr/>
        <a:lstStyle/>
        <a:p>
          <a:r>
            <a:rPr lang="en-CA" sz="1000" dirty="0">
              <a:latin typeface="Arial" panose="020B0604020202020204" pitchFamily="34" charset="0"/>
              <a:cs typeface="Arial" panose="020B0604020202020204" pitchFamily="34" charset="0"/>
            </a:rPr>
            <a:t>Randy Clarke</a:t>
          </a:r>
        </a:p>
        <a:p>
          <a:r>
            <a:rPr lang="en-CA" sz="1000" dirty="0">
              <a:latin typeface="Arial" panose="020B0604020202020204" pitchFamily="34" charset="0"/>
              <a:cs typeface="Arial" panose="020B0604020202020204" pitchFamily="34" charset="0"/>
            </a:rPr>
            <a:t>VP, Retail Operations</a:t>
          </a:r>
        </a:p>
      </dgm:t>
    </dgm:pt>
    <dgm:pt modelId="{A9C9510D-DBB6-400B-AC40-648FAA4B7FD4}" type="parTrans" cxnId="{C810D51E-DA09-4E3F-B1AE-086B29B219FC}">
      <dgm:prSet/>
      <dgm:spPr/>
      <dgm:t>
        <a:bodyPr/>
        <a:lstStyle/>
        <a:p>
          <a:endParaRPr lang="en-CA" sz="1000">
            <a:latin typeface="Arial" panose="020B0604020202020204" pitchFamily="34" charset="0"/>
            <a:cs typeface="Arial" panose="020B0604020202020204" pitchFamily="34" charset="0"/>
          </a:endParaRPr>
        </a:p>
      </dgm:t>
    </dgm:pt>
    <dgm:pt modelId="{B4C8486C-C419-431D-B340-8F5AF2DA956D}" type="sibTrans" cxnId="{C810D51E-DA09-4E3F-B1AE-086B29B219FC}">
      <dgm:prSet/>
      <dgm:spPr/>
      <dgm:t>
        <a:bodyPr/>
        <a:lstStyle/>
        <a:p>
          <a:endParaRPr lang="en-CA">
            <a:latin typeface="Arial" panose="020B0604020202020204" pitchFamily="34" charset="0"/>
            <a:cs typeface="Arial" panose="020B0604020202020204" pitchFamily="34" charset="0"/>
          </a:endParaRPr>
        </a:p>
      </dgm:t>
    </dgm:pt>
    <dgm:pt modelId="{CAA2270F-98E5-48B1-B3F4-B9A197D7068E}">
      <dgm:prSet phldrT="[Text]" custT="1"/>
      <dgm:spPr/>
      <dgm:t>
        <a:bodyPr/>
        <a:lstStyle/>
        <a:p>
          <a:r>
            <a:rPr lang="en-CA" sz="1000" dirty="0">
              <a:latin typeface="Arial" panose="020B0604020202020204" pitchFamily="34" charset="0"/>
              <a:cs typeface="Arial" panose="020B0604020202020204" pitchFamily="34" charset="0"/>
            </a:rPr>
            <a:t>Store Managers (3)</a:t>
          </a:r>
        </a:p>
      </dgm:t>
    </dgm:pt>
    <dgm:pt modelId="{36388192-351D-4FC9-BB3C-47032E2D81BE}" type="parTrans" cxnId="{DB253315-FBDB-4BC4-862D-4322DF6166E9}">
      <dgm:prSet/>
      <dgm:spPr/>
      <dgm:t>
        <a:bodyPr/>
        <a:lstStyle/>
        <a:p>
          <a:endParaRPr lang="en-CA" sz="1000">
            <a:latin typeface="Arial" panose="020B0604020202020204" pitchFamily="34" charset="0"/>
            <a:cs typeface="Arial" panose="020B0604020202020204" pitchFamily="34" charset="0"/>
          </a:endParaRPr>
        </a:p>
      </dgm:t>
    </dgm:pt>
    <dgm:pt modelId="{38D85CBA-7223-4591-BA22-B650F968C40D}" type="sibTrans" cxnId="{DB253315-FBDB-4BC4-862D-4322DF6166E9}">
      <dgm:prSet/>
      <dgm:spPr/>
      <dgm:t>
        <a:bodyPr/>
        <a:lstStyle/>
        <a:p>
          <a:endParaRPr lang="en-CA">
            <a:latin typeface="Arial" panose="020B0604020202020204" pitchFamily="34" charset="0"/>
            <a:cs typeface="Arial" panose="020B0604020202020204" pitchFamily="34" charset="0"/>
          </a:endParaRPr>
        </a:p>
      </dgm:t>
    </dgm:pt>
    <dgm:pt modelId="{4B4C017E-A7BE-4CFD-AD36-5805CAEC1534}">
      <dgm:prSet phldrT="[Text]" custT="1"/>
      <dgm:spPr/>
      <dgm:t>
        <a:bodyPr/>
        <a:lstStyle/>
        <a:p>
          <a:r>
            <a:rPr lang="en-CA" sz="1000" dirty="0">
              <a:latin typeface="Arial" panose="020B0604020202020204" pitchFamily="34" charset="0"/>
              <a:cs typeface="Arial" panose="020B0604020202020204" pitchFamily="34" charset="0"/>
            </a:rPr>
            <a:t>Amos Reid, Warehouse Manager</a:t>
          </a:r>
        </a:p>
      </dgm:t>
    </dgm:pt>
    <dgm:pt modelId="{374F9D3D-0403-4BE1-BEEC-501473379D83}" type="parTrans" cxnId="{89FC5D08-FA41-4C2C-90B1-AF7888CB5597}">
      <dgm:prSet/>
      <dgm:spPr/>
      <dgm:t>
        <a:bodyPr/>
        <a:lstStyle/>
        <a:p>
          <a:endParaRPr lang="en-CA" sz="1000">
            <a:latin typeface="Arial" panose="020B0604020202020204" pitchFamily="34" charset="0"/>
            <a:cs typeface="Arial" panose="020B0604020202020204" pitchFamily="34" charset="0"/>
          </a:endParaRPr>
        </a:p>
      </dgm:t>
    </dgm:pt>
    <dgm:pt modelId="{76DE8E1B-BFD4-4D01-A5D3-F209658D14C2}" type="sibTrans" cxnId="{89FC5D08-FA41-4C2C-90B1-AF7888CB5597}">
      <dgm:prSet/>
      <dgm:spPr/>
      <dgm:t>
        <a:bodyPr/>
        <a:lstStyle/>
        <a:p>
          <a:endParaRPr lang="en-CA">
            <a:latin typeface="Arial" panose="020B0604020202020204" pitchFamily="34" charset="0"/>
            <a:cs typeface="Arial" panose="020B0604020202020204" pitchFamily="34" charset="0"/>
          </a:endParaRPr>
        </a:p>
      </dgm:t>
    </dgm:pt>
    <dgm:pt modelId="{28B5FCBC-6302-45ED-AFF1-6F28A6B96BBE}">
      <dgm:prSet phldrT="[Text]" custT="1"/>
      <dgm:spPr/>
      <dgm:t>
        <a:bodyPr/>
        <a:lstStyle/>
        <a:p>
          <a:r>
            <a:rPr lang="en-CA" sz="1000" dirty="0">
              <a:latin typeface="Arial" panose="020B0604020202020204" pitchFamily="34" charset="0"/>
              <a:cs typeface="Arial" panose="020B0604020202020204" pitchFamily="34" charset="0"/>
            </a:rPr>
            <a:t>Ed </a:t>
          </a:r>
          <a:r>
            <a:rPr lang="en-CA" sz="1000" dirty="0" err="1">
              <a:latin typeface="Arial" panose="020B0604020202020204" pitchFamily="34" charset="0"/>
              <a:cs typeface="Arial" panose="020B0604020202020204" pitchFamily="34" charset="0"/>
            </a:rPr>
            <a:t>Templeton</a:t>
          </a:r>
          <a:endParaRPr lang="en-CA" sz="1000" dirty="0">
            <a:latin typeface="Arial" panose="020B0604020202020204" pitchFamily="34" charset="0"/>
            <a:cs typeface="Arial" panose="020B0604020202020204" pitchFamily="34" charset="0"/>
          </a:endParaRPr>
        </a:p>
        <a:p>
          <a:r>
            <a:rPr lang="en-CA" sz="1000" dirty="0">
              <a:latin typeface="Arial" panose="020B0604020202020204" pitchFamily="34" charset="0"/>
              <a:cs typeface="Arial" panose="020B0604020202020204" pitchFamily="34" charset="0"/>
            </a:rPr>
            <a:t>VP, HCR</a:t>
          </a:r>
        </a:p>
      </dgm:t>
    </dgm:pt>
    <dgm:pt modelId="{E930475B-E06C-47F4-B532-65834F4EA747}" type="parTrans" cxnId="{87BABB94-9120-4B1B-AF93-7AE240306D2D}">
      <dgm:prSet/>
      <dgm:spPr/>
      <dgm:t>
        <a:bodyPr/>
        <a:lstStyle/>
        <a:p>
          <a:endParaRPr lang="en-CA" sz="1000">
            <a:latin typeface="Arial" panose="020B0604020202020204" pitchFamily="34" charset="0"/>
            <a:cs typeface="Arial" panose="020B0604020202020204" pitchFamily="34" charset="0"/>
          </a:endParaRPr>
        </a:p>
      </dgm:t>
    </dgm:pt>
    <dgm:pt modelId="{D69B3EB7-784D-4CC3-997A-6BF0CFBEDC6B}" type="sibTrans" cxnId="{87BABB94-9120-4B1B-AF93-7AE240306D2D}">
      <dgm:prSet/>
      <dgm:spPr/>
      <dgm:t>
        <a:bodyPr/>
        <a:lstStyle/>
        <a:p>
          <a:endParaRPr lang="en-CA">
            <a:latin typeface="Arial" panose="020B0604020202020204" pitchFamily="34" charset="0"/>
            <a:cs typeface="Arial" panose="020B0604020202020204" pitchFamily="34" charset="0"/>
          </a:endParaRPr>
        </a:p>
      </dgm:t>
    </dgm:pt>
    <dgm:pt modelId="{D7CAB4DB-1E2E-40B9-A3E0-1CF59F3B9667}">
      <dgm:prSet phldrT="[Text]" custT="1"/>
      <dgm:spPr/>
      <dgm:t>
        <a:bodyPr/>
        <a:lstStyle/>
        <a:p>
          <a:r>
            <a:rPr lang="en-CA" sz="1000" dirty="0">
              <a:latin typeface="Arial" panose="020B0604020202020204" pitchFamily="34" charset="0"/>
              <a:cs typeface="Arial" panose="020B0604020202020204" pitchFamily="34" charset="0"/>
            </a:rPr>
            <a:t>Construction Managers (3)</a:t>
          </a:r>
        </a:p>
      </dgm:t>
    </dgm:pt>
    <dgm:pt modelId="{F0155D54-A81A-41B0-977B-2A8FB44226AE}" type="parTrans" cxnId="{CA60387E-BA5B-49B1-9C0A-BAD1B51FA358}">
      <dgm:prSet/>
      <dgm:spPr/>
      <dgm:t>
        <a:bodyPr/>
        <a:lstStyle/>
        <a:p>
          <a:endParaRPr lang="en-CA" sz="1000">
            <a:latin typeface="Arial" panose="020B0604020202020204" pitchFamily="34" charset="0"/>
            <a:cs typeface="Arial" panose="020B0604020202020204" pitchFamily="34" charset="0"/>
          </a:endParaRPr>
        </a:p>
      </dgm:t>
    </dgm:pt>
    <dgm:pt modelId="{639171C1-5881-48A0-8C38-CD11CD71E104}" type="sibTrans" cxnId="{CA60387E-BA5B-49B1-9C0A-BAD1B51FA358}">
      <dgm:prSet/>
      <dgm:spPr/>
      <dgm:t>
        <a:bodyPr/>
        <a:lstStyle/>
        <a:p>
          <a:endParaRPr lang="en-CA">
            <a:latin typeface="Arial" panose="020B0604020202020204" pitchFamily="34" charset="0"/>
            <a:cs typeface="Arial" panose="020B0604020202020204" pitchFamily="34" charset="0"/>
          </a:endParaRPr>
        </a:p>
      </dgm:t>
    </dgm:pt>
    <dgm:pt modelId="{E627A76A-0721-4E8C-963F-B7043251BBC3}">
      <dgm:prSet custT="1"/>
      <dgm:spPr/>
      <dgm:t>
        <a:bodyPr/>
        <a:lstStyle/>
        <a:p>
          <a:r>
            <a:rPr lang="en-CA" sz="1000" dirty="0">
              <a:latin typeface="Arial" panose="020B0604020202020204" pitchFamily="34" charset="0"/>
              <a:cs typeface="Arial" panose="020B0604020202020204" pitchFamily="34" charset="0"/>
            </a:rPr>
            <a:t>Crew</a:t>
          </a:r>
        </a:p>
      </dgm:t>
    </dgm:pt>
    <dgm:pt modelId="{AF4A5CF6-58EA-444D-B29D-44B39F53346A}" type="parTrans" cxnId="{E21A2DB6-EA75-4B13-B9CF-047DBA47DD21}">
      <dgm:prSet/>
      <dgm:spPr/>
      <dgm:t>
        <a:bodyPr/>
        <a:lstStyle/>
        <a:p>
          <a:endParaRPr lang="en-CA" sz="1000">
            <a:latin typeface="Arial" panose="020B0604020202020204" pitchFamily="34" charset="0"/>
            <a:cs typeface="Arial" panose="020B0604020202020204" pitchFamily="34" charset="0"/>
          </a:endParaRPr>
        </a:p>
      </dgm:t>
    </dgm:pt>
    <dgm:pt modelId="{F10C0EED-C82F-4EF9-8560-1A4E84C5EF6E}" type="sibTrans" cxnId="{E21A2DB6-EA75-4B13-B9CF-047DBA47DD21}">
      <dgm:prSet/>
      <dgm:spPr/>
      <dgm:t>
        <a:bodyPr/>
        <a:lstStyle/>
        <a:p>
          <a:endParaRPr lang="en-CA">
            <a:latin typeface="Arial" panose="020B0604020202020204" pitchFamily="34" charset="0"/>
            <a:cs typeface="Arial" panose="020B0604020202020204" pitchFamily="34" charset="0"/>
          </a:endParaRPr>
        </a:p>
      </dgm:t>
    </dgm:pt>
    <dgm:pt modelId="{2CCB95DC-4C62-4E42-BCC7-10286CD822FE}">
      <dgm:prSet custT="1"/>
      <dgm:spPr/>
      <dgm:t>
        <a:bodyPr/>
        <a:lstStyle/>
        <a:p>
          <a:r>
            <a:rPr lang="en-CA" sz="1000" dirty="0">
              <a:latin typeface="Arial" panose="020B0604020202020204" pitchFamily="34" charset="0"/>
              <a:cs typeface="Arial" panose="020B0604020202020204" pitchFamily="34" charset="0"/>
            </a:rPr>
            <a:t>Warehouse Supervisors</a:t>
          </a:r>
        </a:p>
      </dgm:t>
    </dgm:pt>
    <dgm:pt modelId="{38D3E208-E65A-4A80-BDA6-6A13373E779D}" type="parTrans" cxnId="{86F9EA23-4689-4369-9D96-AEC56A329DC4}">
      <dgm:prSet/>
      <dgm:spPr/>
      <dgm:t>
        <a:bodyPr/>
        <a:lstStyle/>
        <a:p>
          <a:endParaRPr lang="en-CA" sz="1000">
            <a:latin typeface="Arial" panose="020B0604020202020204" pitchFamily="34" charset="0"/>
            <a:cs typeface="Arial" panose="020B0604020202020204" pitchFamily="34" charset="0"/>
          </a:endParaRPr>
        </a:p>
      </dgm:t>
    </dgm:pt>
    <dgm:pt modelId="{55490627-84C6-4B4F-A232-517039C37EEE}" type="sibTrans" cxnId="{86F9EA23-4689-4369-9D96-AEC56A329DC4}">
      <dgm:prSet/>
      <dgm:spPr/>
      <dgm:t>
        <a:bodyPr/>
        <a:lstStyle/>
        <a:p>
          <a:endParaRPr lang="en-CA">
            <a:latin typeface="Arial" panose="020B0604020202020204" pitchFamily="34" charset="0"/>
            <a:cs typeface="Arial" panose="020B0604020202020204" pitchFamily="34" charset="0"/>
          </a:endParaRPr>
        </a:p>
      </dgm:t>
    </dgm:pt>
    <dgm:pt modelId="{20A275E9-8AEB-4139-A295-3C10EF930C2B}">
      <dgm:prSet custT="1"/>
      <dgm:spPr/>
      <dgm:t>
        <a:bodyPr/>
        <a:lstStyle/>
        <a:p>
          <a:r>
            <a:rPr lang="en-CA" sz="1000" dirty="0">
              <a:latin typeface="Arial" panose="020B0604020202020204" pitchFamily="34" charset="0"/>
              <a:cs typeface="Arial" panose="020B0604020202020204" pitchFamily="34" charset="0"/>
            </a:rPr>
            <a:t>Warehouse Staff</a:t>
          </a:r>
        </a:p>
      </dgm:t>
    </dgm:pt>
    <dgm:pt modelId="{9E0C0B94-E179-4298-AAB3-E31A3AA15E4C}" type="parTrans" cxnId="{D2DF29AF-93E2-414F-B28F-812BDC705BEA}">
      <dgm:prSet/>
      <dgm:spPr/>
      <dgm:t>
        <a:bodyPr/>
        <a:lstStyle/>
        <a:p>
          <a:endParaRPr lang="en-CA" sz="1000">
            <a:latin typeface="Arial" panose="020B0604020202020204" pitchFamily="34" charset="0"/>
            <a:cs typeface="Arial" panose="020B0604020202020204" pitchFamily="34" charset="0"/>
          </a:endParaRPr>
        </a:p>
      </dgm:t>
    </dgm:pt>
    <dgm:pt modelId="{F57C4B0F-68E7-4FE6-B7FC-F8BC15EA7805}" type="sibTrans" cxnId="{D2DF29AF-93E2-414F-B28F-812BDC705BEA}">
      <dgm:prSet/>
      <dgm:spPr/>
      <dgm:t>
        <a:bodyPr/>
        <a:lstStyle/>
        <a:p>
          <a:endParaRPr lang="en-CA">
            <a:latin typeface="Arial" panose="020B0604020202020204" pitchFamily="34" charset="0"/>
            <a:cs typeface="Arial" panose="020B0604020202020204" pitchFamily="34" charset="0"/>
          </a:endParaRPr>
        </a:p>
      </dgm:t>
    </dgm:pt>
    <dgm:pt modelId="{DAAE1D19-6860-4DE5-87AA-02722CA9230A}">
      <dgm:prSet custT="1"/>
      <dgm:spPr/>
      <dgm:t>
        <a:bodyPr/>
        <a:lstStyle/>
        <a:p>
          <a:r>
            <a:rPr lang="en-CA" sz="1000" dirty="0">
              <a:latin typeface="Arial" panose="020B0604020202020204" pitchFamily="34" charset="0"/>
              <a:cs typeface="Arial" panose="020B0604020202020204" pitchFamily="34" charset="0"/>
            </a:rPr>
            <a:t>Department Managers (8)</a:t>
          </a:r>
        </a:p>
      </dgm:t>
    </dgm:pt>
    <dgm:pt modelId="{87FB3340-8F72-4F64-8523-5DA0E04BFC3D}" type="parTrans" cxnId="{3E5B871A-99AC-4388-800D-EFF91F38DEDC}">
      <dgm:prSet/>
      <dgm:spPr/>
      <dgm:t>
        <a:bodyPr/>
        <a:lstStyle/>
        <a:p>
          <a:endParaRPr lang="en-CA" sz="1000">
            <a:latin typeface="Arial" panose="020B0604020202020204" pitchFamily="34" charset="0"/>
            <a:cs typeface="Arial" panose="020B0604020202020204" pitchFamily="34" charset="0"/>
          </a:endParaRPr>
        </a:p>
      </dgm:t>
    </dgm:pt>
    <dgm:pt modelId="{4D02ACC8-4427-4024-B020-B59415505D95}" type="sibTrans" cxnId="{3E5B871A-99AC-4388-800D-EFF91F38DEDC}">
      <dgm:prSet/>
      <dgm:spPr/>
      <dgm:t>
        <a:bodyPr/>
        <a:lstStyle/>
        <a:p>
          <a:endParaRPr lang="en-CA">
            <a:latin typeface="Arial" panose="020B0604020202020204" pitchFamily="34" charset="0"/>
            <a:cs typeface="Arial" panose="020B0604020202020204" pitchFamily="34" charset="0"/>
          </a:endParaRPr>
        </a:p>
      </dgm:t>
    </dgm:pt>
    <dgm:pt modelId="{E6968B8A-A7A1-47AB-AAB3-F8759DAE3EC9}">
      <dgm:prSet custT="1"/>
      <dgm:spPr/>
      <dgm:t>
        <a:bodyPr/>
        <a:lstStyle/>
        <a:p>
          <a:r>
            <a:rPr lang="en-CA" sz="1000" dirty="0">
              <a:latin typeface="Arial" panose="020B0604020202020204" pitchFamily="34" charset="0"/>
              <a:cs typeface="Arial" panose="020B0604020202020204" pitchFamily="34" charset="0"/>
            </a:rPr>
            <a:t>Supervisors</a:t>
          </a:r>
        </a:p>
      </dgm:t>
    </dgm:pt>
    <dgm:pt modelId="{49B0DE2A-E4E8-40BE-9E8F-BC3BDD85AE1C}" type="parTrans" cxnId="{99B21097-8009-490A-87BD-869B9100A654}">
      <dgm:prSet/>
      <dgm:spPr/>
      <dgm:t>
        <a:bodyPr/>
        <a:lstStyle/>
        <a:p>
          <a:endParaRPr lang="en-CA" sz="1000">
            <a:latin typeface="Arial" panose="020B0604020202020204" pitchFamily="34" charset="0"/>
            <a:cs typeface="Arial" panose="020B0604020202020204" pitchFamily="34" charset="0"/>
          </a:endParaRPr>
        </a:p>
      </dgm:t>
    </dgm:pt>
    <dgm:pt modelId="{8F30D1B5-8070-41B1-A7E1-9D65E12DA52C}" type="sibTrans" cxnId="{99B21097-8009-490A-87BD-869B9100A654}">
      <dgm:prSet/>
      <dgm:spPr/>
      <dgm:t>
        <a:bodyPr/>
        <a:lstStyle/>
        <a:p>
          <a:endParaRPr lang="en-CA">
            <a:latin typeface="Arial" panose="020B0604020202020204" pitchFamily="34" charset="0"/>
            <a:cs typeface="Arial" panose="020B0604020202020204" pitchFamily="34" charset="0"/>
          </a:endParaRPr>
        </a:p>
      </dgm:t>
    </dgm:pt>
    <dgm:pt modelId="{217AC762-E5AC-447F-A335-5FDA1F1C1EFA}">
      <dgm:prSet custT="1"/>
      <dgm:spPr/>
      <dgm:t>
        <a:bodyPr/>
        <a:lstStyle/>
        <a:p>
          <a:r>
            <a:rPr lang="en-CA" sz="1000">
              <a:latin typeface="Arial" panose="020B0604020202020204" pitchFamily="34" charset="0"/>
              <a:cs typeface="Arial" panose="020B0604020202020204" pitchFamily="34" charset="0"/>
            </a:rPr>
            <a:t>Associates</a:t>
          </a:r>
        </a:p>
      </dgm:t>
    </dgm:pt>
    <dgm:pt modelId="{9887F9ED-7842-49C8-A4F6-0083FCF87F2F}" type="parTrans" cxnId="{A9B8A3A8-45C9-4AC2-BC0D-ED51789F8C83}">
      <dgm:prSet/>
      <dgm:spPr/>
      <dgm:t>
        <a:bodyPr/>
        <a:lstStyle/>
        <a:p>
          <a:endParaRPr lang="en-CA" sz="1000">
            <a:latin typeface="Arial" panose="020B0604020202020204" pitchFamily="34" charset="0"/>
            <a:cs typeface="Arial" panose="020B0604020202020204" pitchFamily="34" charset="0"/>
          </a:endParaRPr>
        </a:p>
      </dgm:t>
    </dgm:pt>
    <dgm:pt modelId="{C743E426-89F7-44F8-AF1F-F6379DA06436}" type="sibTrans" cxnId="{A9B8A3A8-45C9-4AC2-BC0D-ED51789F8C83}">
      <dgm:prSet/>
      <dgm:spPr/>
      <dgm:t>
        <a:bodyPr/>
        <a:lstStyle/>
        <a:p>
          <a:endParaRPr lang="en-CA">
            <a:latin typeface="Arial" panose="020B0604020202020204" pitchFamily="34" charset="0"/>
            <a:cs typeface="Arial" panose="020B0604020202020204" pitchFamily="34" charset="0"/>
          </a:endParaRPr>
        </a:p>
      </dgm:t>
    </dgm:pt>
    <dgm:pt modelId="{DDF32186-9B75-4E97-BDBD-387B7773F12E}" type="pres">
      <dgm:prSet presAssocID="{8D460D55-D12E-4FAE-B840-40D438AB861C}" presName="mainComposite" presStyleCnt="0">
        <dgm:presLayoutVars>
          <dgm:chPref val="1"/>
          <dgm:dir/>
          <dgm:animOne val="branch"/>
          <dgm:animLvl val="lvl"/>
          <dgm:resizeHandles val="exact"/>
        </dgm:presLayoutVars>
      </dgm:prSet>
      <dgm:spPr/>
    </dgm:pt>
    <dgm:pt modelId="{A6478F07-F33E-48E7-AC86-7454B7193F8F}" type="pres">
      <dgm:prSet presAssocID="{8D460D55-D12E-4FAE-B840-40D438AB861C}" presName="hierFlow" presStyleCnt="0"/>
      <dgm:spPr/>
    </dgm:pt>
    <dgm:pt modelId="{78F1B807-C68D-45DB-9B06-7F54A85605A8}" type="pres">
      <dgm:prSet presAssocID="{8D460D55-D12E-4FAE-B840-40D438AB861C}" presName="hierChild1" presStyleCnt="0">
        <dgm:presLayoutVars>
          <dgm:chPref val="1"/>
          <dgm:animOne val="branch"/>
          <dgm:animLvl val="lvl"/>
        </dgm:presLayoutVars>
      </dgm:prSet>
      <dgm:spPr/>
    </dgm:pt>
    <dgm:pt modelId="{B520F2EF-2E42-41B3-9712-A23C76D3689F}" type="pres">
      <dgm:prSet presAssocID="{8ACA7CEF-D4D7-451B-B3B5-E70ABEB7CC15}" presName="Name14" presStyleCnt="0"/>
      <dgm:spPr/>
    </dgm:pt>
    <dgm:pt modelId="{E08723F0-1F92-493E-A25B-C6D3D1694F37}" type="pres">
      <dgm:prSet presAssocID="{8ACA7CEF-D4D7-451B-B3B5-E70ABEB7CC15}" presName="level1Shape" presStyleLbl="node0" presStyleIdx="0" presStyleCnt="1" custScaleX="159481">
        <dgm:presLayoutVars>
          <dgm:chPref val="3"/>
        </dgm:presLayoutVars>
      </dgm:prSet>
      <dgm:spPr/>
    </dgm:pt>
    <dgm:pt modelId="{304E362B-BFCF-4364-84B7-655AA6726BEC}" type="pres">
      <dgm:prSet presAssocID="{8ACA7CEF-D4D7-451B-B3B5-E70ABEB7CC15}" presName="hierChild2" presStyleCnt="0"/>
      <dgm:spPr/>
    </dgm:pt>
    <dgm:pt modelId="{E90ADA09-AD93-4915-AB91-621CBB7F8442}" type="pres">
      <dgm:prSet presAssocID="{A9C9510D-DBB6-400B-AC40-648FAA4B7FD4}" presName="Name19" presStyleLbl="parChTrans1D2" presStyleIdx="0" presStyleCnt="2"/>
      <dgm:spPr/>
    </dgm:pt>
    <dgm:pt modelId="{6443B3E7-F8B9-43A7-B0E8-CC2D3FFA2CA5}" type="pres">
      <dgm:prSet presAssocID="{E658ECB4-1F3D-46D7-A034-E235D41F9036}" presName="Name21" presStyleCnt="0"/>
      <dgm:spPr/>
    </dgm:pt>
    <dgm:pt modelId="{555F267C-1DDE-424C-8299-D64C22BEF6E3}" type="pres">
      <dgm:prSet presAssocID="{E658ECB4-1F3D-46D7-A034-E235D41F9036}" presName="level2Shape" presStyleLbl="node2" presStyleIdx="0" presStyleCnt="2" custScaleX="138099" custLinFactNeighborX="0" custLinFactNeighborY="-18955"/>
      <dgm:spPr/>
    </dgm:pt>
    <dgm:pt modelId="{F4962A7E-F737-4F01-A11A-6C60EA110694}" type="pres">
      <dgm:prSet presAssocID="{E658ECB4-1F3D-46D7-A034-E235D41F9036}" presName="hierChild3" presStyleCnt="0"/>
      <dgm:spPr/>
    </dgm:pt>
    <dgm:pt modelId="{622C2220-0965-4CF7-8125-932C59EDA567}" type="pres">
      <dgm:prSet presAssocID="{36388192-351D-4FC9-BB3C-47032E2D81BE}" presName="Name19" presStyleLbl="parChTrans1D3" presStyleIdx="0" presStyleCnt="3"/>
      <dgm:spPr/>
    </dgm:pt>
    <dgm:pt modelId="{AE3EB588-3E0A-49C6-98FA-9DFF072E0AF1}" type="pres">
      <dgm:prSet presAssocID="{CAA2270F-98E5-48B1-B3F4-B9A197D7068E}" presName="Name21" presStyleCnt="0"/>
      <dgm:spPr/>
    </dgm:pt>
    <dgm:pt modelId="{543630E6-F05B-4E35-895B-ADD779433F7B}" type="pres">
      <dgm:prSet presAssocID="{CAA2270F-98E5-48B1-B3F4-B9A197D7068E}" presName="level2Shape" presStyleLbl="node3" presStyleIdx="0" presStyleCnt="3" custScaleX="158262" custScaleY="62825" custLinFactNeighborX="-44400" custLinFactNeighborY="-20070"/>
      <dgm:spPr/>
    </dgm:pt>
    <dgm:pt modelId="{8BB23E22-4212-49CC-B3F9-DDCD6BBFB810}" type="pres">
      <dgm:prSet presAssocID="{CAA2270F-98E5-48B1-B3F4-B9A197D7068E}" presName="hierChild3" presStyleCnt="0"/>
      <dgm:spPr/>
    </dgm:pt>
    <dgm:pt modelId="{B5A46026-0410-4D9D-9D31-AB598C5C904C}" type="pres">
      <dgm:prSet presAssocID="{87FB3340-8F72-4F64-8523-5DA0E04BFC3D}" presName="Name19" presStyleLbl="parChTrans1D4" presStyleIdx="0" presStyleCnt="6"/>
      <dgm:spPr/>
    </dgm:pt>
    <dgm:pt modelId="{79D9C11E-0F2E-4D6C-98FE-DBD7C8B08A8F}" type="pres">
      <dgm:prSet presAssocID="{DAAE1D19-6860-4DE5-87AA-02722CA9230A}" presName="Name21" presStyleCnt="0"/>
      <dgm:spPr/>
    </dgm:pt>
    <dgm:pt modelId="{2BA48EE4-E6C4-4607-8AA7-BD5FCDE4C9DC}" type="pres">
      <dgm:prSet presAssocID="{DAAE1D19-6860-4DE5-87AA-02722CA9230A}" presName="level2Shape" presStyleLbl="node4" presStyleIdx="0" presStyleCnt="6" custScaleX="169421" custScaleY="47681" custLinFactNeighborX="-42567" custLinFactNeighborY="-40381"/>
      <dgm:spPr/>
    </dgm:pt>
    <dgm:pt modelId="{4CF2BD3C-657B-4E28-84DE-406C5D8D413E}" type="pres">
      <dgm:prSet presAssocID="{DAAE1D19-6860-4DE5-87AA-02722CA9230A}" presName="hierChild3" presStyleCnt="0"/>
      <dgm:spPr/>
    </dgm:pt>
    <dgm:pt modelId="{4B2E358A-4E38-426E-A270-1CB5643CBE34}" type="pres">
      <dgm:prSet presAssocID="{49B0DE2A-E4E8-40BE-9E8F-BC3BDD85AE1C}" presName="Name19" presStyleLbl="parChTrans1D4" presStyleIdx="1" presStyleCnt="6"/>
      <dgm:spPr/>
    </dgm:pt>
    <dgm:pt modelId="{EF25CD42-3982-43B1-AEFA-08B68DFB6C2E}" type="pres">
      <dgm:prSet presAssocID="{E6968B8A-A7A1-47AB-AAB3-F8759DAE3EC9}" presName="Name21" presStyleCnt="0"/>
      <dgm:spPr/>
    </dgm:pt>
    <dgm:pt modelId="{C74FF017-440D-4E49-A8EA-B30EA9D29092}" type="pres">
      <dgm:prSet presAssocID="{E6968B8A-A7A1-47AB-AAB3-F8759DAE3EC9}" presName="level2Shape" presStyleLbl="node4" presStyleIdx="1" presStyleCnt="6" custScaleX="157022" custScaleY="46343" custLinFactNeighborX="-41525" custLinFactNeighborY="-68356"/>
      <dgm:spPr/>
    </dgm:pt>
    <dgm:pt modelId="{BF811490-FFDE-4F76-8089-A84DECFE5B3A}" type="pres">
      <dgm:prSet presAssocID="{E6968B8A-A7A1-47AB-AAB3-F8759DAE3EC9}" presName="hierChild3" presStyleCnt="0"/>
      <dgm:spPr/>
    </dgm:pt>
    <dgm:pt modelId="{72130023-F465-4788-B4EE-EB242A782B3A}" type="pres">
      <dgm:prSet presAssocID="{9887F9ED-7842-49C8-A4F6-0083FCF87F2F}" presName="Name19" presStyleLbl="parChTrans1D4" presStyleIdx="2" presStyleCnt="6"/>
      <dgm:spPr/>
    </dgm:pt>
    <dgm:pt modelId="{35CB42D6-A7DE-4856-BA39-0887F14D3BA5}" type="pres">
      <dgm:prSet presAssocID="{217AC762-E5AC-447F-A335-5FDA1F1C1EFA}" presName="Name21" presStyleCnt="0"/>
      <dgm:spPr/>
    </dgm:pt>
    <dgm:pt modelId="{6E9288D9-368E-4987-B706-4F271B98428C}" type="pres">
      <dgm:prSet presAssocID="{217AC762-E5AC-447F-A335-5FDA1F1C1EFA}" presName="level2Shape" presStyleLbl="node4" presStyleIdx="2" presStyleCnt="6" custScaleX="157939" custScaleY="57954" custLinFactNeighborX="-43399" custLinFactNeighborY="-91205"/>
      <dgm:spPr/>
    </dgm:pt>
    <dgm:pt modelId="{AC3AD191-2081-489D-8246-FDF570A15DB1}" type="pres">
      <dgm:prSet presAssocID="{217AC762-E5AC-447F-A335-5FDA1F1C1EFA}" presName="hierChild3" presStyleCnt="0"/>
      <dgm:spPr/>
    </dgm:pt>
    <dgm:pt modelId="{D3FE5CB2-8E2D-48AB-88D2-8F4BCB29E656}" type="pres">
      <dgm:prSet presAssocID="{374F9D3D-0403-4BE1-BEEC-501473379D83}" presName="Name19" presStyleLbl="parChTrans1D3" presStyleIdx="1" presStyleCnt="3"/>
      <dgm:spPr/>
    </dgm:pt>
    <dgm:pt modelId="{39DECFCF-9C7E-4944-B679-B8281AB8FDA2}" type="pres">
      <dgm:prSet presAssocID="{4B4C017E-A7BE-4CFD-AD36-5805CAEC1534}" presName="Name21" presStyleCnt="0"/>
      <dgm:spPr/>
    </dgm:pt>
    <dgm:pt modelId="{CE3A641A-7627-49A0-80AD-D42D3AFAA951}" type="pres">
      <dgm:prSet presAssocID="{4B4C017E-A7BE-4CFD-AD36-5805CAEC1534}" presName="level2Shape" presStyleLbl="node3" presStyleIdx="1" presStyleCnt="3" custScaleX="168339" custLinFactNeighborX="-3480" custLinFactNeighborY="-18679"/>
      <dgm:spPr/>
    </dgm:pt>
    <dgm:pt modelId="{EB538A8B-CCCC-4A65-95C8-BC09E6B2131F}" type="pres">
      <dgm:prSet presAssocID="{4B4C017E-A7BE-4CFD-AD36-5805CAEC1534}" presName="hierChild3" presStyleCnt="0"/>
      <dgm:spPr/>
    </dgm:pt>
    <dgm:pt modelId="{D3D78F1F-3863-4E17-BC3E-E71CCE51F4F4}" type="pres">
      <dgm:prSet presAssocID="{38D3E208-E65A-4A80-BDA6-6A13373E779D}" presName="Name19" presStyleLbl="parChTrans1D4" presStyleIdx="3" presStyleCnt="6"/>
      <dgm:spPr/>
    </dgm:pt>
    <dgm:pt modelId="{BE8FFF4E-8676-46EE-9A69-B3A9111A0161}" type="pres">
      <dgm:prSet presAssocID="{2CCB95DC-4C62-4E42-BCC7-10286CD822FE}" presName="Name21" presStyleCnt="0"/>
      <dgm:spPr/>
    </dgm:pt>
    <dgm:pt modelId="{4AC1813F-A3F2-4E97-A286-ADC9C8241303}" type="pres">
      <dgm:prSet presAssocID="{2CCB95DC-4C62-4E42-BCC7-10286CD822FE}" presName="level2Shape" presStyleLbl="node4" presStyleIdx="3" presStyleCnt="6" custFlipVert="0" custScaleX="169369" custScaleY="67046" custLinFactNeighborX="-3743" custLinFactNeighborY="-40625"/>
      <dgm:spPr/>
    </dgm:pt>
    <dgm:pt modelId="{C9477AD9-E0B1-4348-922A-C65D277FB063}" type="pres">
      <dgm:prSet presAssocID="{2CCB95DC-4C62-4E42-BCC7-10286CD822FE}" presName="hierChild3" presStyleCnt="0"/>
      <dgm:spPr/>
    </dgm:pt>
    <dgm:pt modelId="{5DEA346A-60DD-4560-AAEE-19841EBB0DDD}" type="pres">
      <dgm:prSet presAssocID="{9E0C0B94-E179-4298-AAB3-E31A3AA15E4C}" presName="Name19" presStyleLbl="parChTrans1D4" presStyleIdx="4" presStyleCnt="6"/>
      <dgm:spPr/>
    </dgm:pt>
    <dgm:pt modelId="{52B69A92-2F37-4A80-A0B9-0293EDA5DE83}" type="pres">
      <dgm:prSet presAssocID="{20A275E9-8AEB-4139-A295-3C10EF930C2B}" presName="Name21" presStyleCnt="0"/>
      <dgm:spPr/>
    </dgm:pt>
    <dgm:pt modelId="{D8DF0C04-507C-404E-8383-582388BE543D}" type="pres">
      <dgm:prSet presAssocID="{20A275E9-8AEB-4139-A295-3C10EF930C2B}" presName="level2Shape" presStyleLbl="node4" presStyleIdx="4" presStyleCnt="6" custScaleX="171500" custScaleY="53372" custLinFactNeighborX="-3775" custLinFactNeighborY="-66844"/>
      <dgm:spPr/>
    </dgm:pt>
    <dgm:pt modelId="{B0FE2FEC-6B2A-424F-858E-4E52B545CF8F}" type="pres">
      <dgm:prSet presAssocID="{20A275E9-8AEB-4139-A295-3C10EF930C2B}" presName="hierChild3" presStyleCnt="0"/>
      <dgm:spPr/>
    </dgm:pt>
    <dgm:pt modelId="{912DCC51-55B4-4CD3-9302-E871A5C8AF78}" type="pres">
      <dgm:prSet presAssocID="{E930475B-E06C-47F4-B532-65834F4EA747}" presName="Name19" presStyleLbl="parChTrans1D2" presStyleIdx="1" presStyleCnt="2"/>
      <dgm:spPr/>
    </dgm:pt>
    <dgm:pt modelId="{9FB18378-1BD4-4D5E-84EC-238AE97F0BD7}" type="pres">
      <dgm:prSet presAssocID="{28B5FCBC-6302-45ED-AFF1-6F28A6B96BBE}" presName="Name21" presStyleCnt="0"/>
      <dgm:spPr/>
    </dgm:pt>
    <dgm:pt modelId="{306CCAE7-C3E3-4C5D-8BA1-E495BB1601F8}" type="pres">
      <dgm:prSet presAssocID="{28B5FCBC-6302-45ED-AFF1-6F28A6B96BBE}" presName="level2Shape" presStyleLbl="node2" presStyleIdx="1" presStyleCnt="2" custScaleX="191290" custLinFactNeighborX="-9798" custLinFactNeighborY="-19038"/>
      <dgm:spPr/>
    </dgm:pt>
    <dgm:pt modelId="{510A6A3F-3D28-4E91-A68E-936AA961F6C3}" type="pres">
      <dgm:prSet presAssocID="{28B5FCBC-6302-45ED-AFF1-6F28A6B96BBE}" presName="hierChild3" presStyleCnt="0"/>
      <dgm:spPr/>
    </dgm:pt>
    <dgm:pt modelId="{EB375CEE-C7B9-4F71-946F-6F4C49F97165}" type="pres">
      <dgm:prSet presAssocID="{F0155D54-A81A-41B0-977B-2A8FB44226AE}" presName="Name19" presStyleLbl="parChTrans1D3" presStyleIdx="2" presStyleCnt="3"/>
      <dgm:spPr/>
    </dgm:pt>
    <dgm:pt modelId="{602A5454-6CB0-4754-A6D6-F95613CF9EF8}" type="pres">
      <dgm:prSet presAssocID="{D7CAB4DB-1E2E-40B9-A3E0-1CF59F3B9667}" presName="Name21" presStyleCnt="0"/>
      <dgm:spPr/>
    </dgm:pt>
    <dgm:pt modelId="{D70D3A6E-69DA-4815-953D-40D659547A0D}" type="pres">
      <dgm:prSet presAssocID="{D7CAB4DB-1E2E-40B9-A3E0-1CF59F3B9667}" presName="level2Shape" presStyleLbl="node3" presStyleIdx="2" presStyleCnt="3" custLinFactNeighborX="-3716" custLinFactNeighborY="-48057"/>
      <dgm:spPr/>
    </dgm:pt>
    <dgm:pt modelId="{8AA13B51-0034-4869-94D0-92AB31E4DDA7}" type="pres">
      <dgm:prSet presAssocID="{D7CAB4DB-1E2E-40B9-A3E0-1CF59F3B9667}" presName="hierChild3" presStyleCnt="0"/>
      <dgm:spPr/>
    </dgm:pt>
    <dgm:pt modelId="{AE1DC7E6-A49C-4807-8034-3065C928DD09}" type="pres">
      <dgm:prSet presAssocID="{AF4A5CF6-58EA-444D-B29D-44B39F53346A}" presName="Name19" presStyleLbl="parChTrans1D4" presStyleIdx="5" presStyleCnt="6"/>
      <dgm:spPr/>
    </dgm:pt>
    <dgm:pt modelId="{BE1A04F9-905A-498F-AFA4-82B2A344166B}" type="pres">
      <dgm:prSet presAssocID="{E627A76A-0721-4E8C-963F-B7043251BBC3}" presName="Name21" presStyleCnt="0"/>
      <dgm:spPr/>
    </dgm:pt>
    <dgm:pt modelId="{8D3EC8EC-16CA-49B9-A6D6-73F56CC11CB0}" type="pres">
      <dgm:prSet presAssocID="{E627A76A-0721-4E8C-963F-B7043251BBC3}" presName="level2Shape" presStyleLbl="node4" presStyleIdx="5" presStyleCnt="6" custLinFactNeighborX="744" custLinFactNeighborY="-72474"/>
      <dgm:spPr/>
    </dgm:pt>
    <dgm:pt modelId="{8364B7E9-A521-4613-9646-BA7B0181E12E}" type="pres">
      <dgm:prSet presAssocID="{E627A76A-0721-4E8C-963F-B7043251BBC3}" presName="hierChild3" presStyleCnt="0"/>
      <dgm:spPr/>
    </dgm:pt>
    <dgm:pt modelId="{C428B3B7-9B95-4018-9AF2-BBFBCF035A60}" type="pres">
      <dgm:prSet presAssocID="{8D460D55-D12E-4FAE-B840-40D438AB861C}" presName="bgShapesFlow" presStyleCnt="0"/>
      <dgm:spPr/>
    </dgm:pt>
  </dgm:ptLst>
  <dgm:cxnLst>
    <dgm:cxn modelId="{CE106102-D464-426B-B80B-8B6F41DAD5BD}" type="presOf" srcId="{E930475B-E06C-47F4-B532-65834F4EA747}" destId="{912DCC51-55B4-4CD3-9302-E871A5C8AF78}" srcOrd="0" destOrd="0" presId="urn:microsoft.com/office/officeart/2005/8/layout/hierarchy6"/>
    <dgm:cxn modelId="{89FC5D08-FA41-4C2C-90B1-AF7888CB5597}" srcId="{E658ECB4-1F3D-46D7-A034-E235D41F9036}" destId="{4B4C017E-A7BE-4CFD-AD36-5805CAEC1534}" srcOrd="1" destOrd="0" parTransId="{374F9D3D-0403-4BE1-BEEC-501473379D83}" sibTransId="{76DE8E1B-BFD4-4D01-A5D3-F209658D14C2}"/>
    <dgm:cxn modelId="{DB253315-FBDB-4BC4-862D-4322DF6166E9}" srcId="{E658ECB4-1F3D-46D7-A034-E235D41F9036}" destId="{CAA2270F-98E5-48B1-B3F4-B9A197D7068E}" srcOrd="0" destOrd="0" parTransId="{36388192-351D-4FC9-BB3C-47032E2D81BE}" sibTransId="{38D85CBA-7223-4591-BA22-B650F968C40D}"/>
    <dgm:cxn modelId="{CAB65F17-23A1-4189-B7EB-DC7494E22326}" type="presOf" srcId="{E6968B8A-A7A1-47AB-AAB3-F8759DAE3EC9}" destId="{C74FF017-440D-4E49-A8EA-B30EA9D29092}" srcOrd="0" destOrd="0" presId="urn:microsoft.com/office/officeart/2005/8/layout/hierarchy6"/>
    <dgm:cxn modelId="{371BBE18-1B19-4634-A869-DED0BC3BC9D4}" type="presOf" srcId="{87FB3340-8F72-4F64-8523-5DA0E04BFC3D}" destId="{B5A46026-0410-4D9D-9D31-AB598C5C904C}" srcOrd="0" destOrd="0" presId="urn:microsoft.com/office/officeart/2005/8/layout/hierarchy6"/>
    <dgm:cxn modelId="{3E5B871A-99AC-4388-800D-EFF91F38DEDC}" srcId="{CAA2270F-98E5-48B1-B3F4-B9A197D7068E}" destId="{DAAE1D19-6860-4DE5-87AA-02722CA9230A}" srcOrd="0" destOrd="0" parTransId="{87FB3340-8F72-4F64-8523-5DA0E04BFC3D}" sibTransId="{4D02ACC8-4427-4024-B020-B59415505D95}"/>
    <dgm:cxn modelId="{B01C211D-8380-4F05-915D-4F5CE8E781A1}" type="presOf" srcId="{4B4C017E-A7BE-4CFD-AD36-5805CAEC1534}" destId="{CE3A641A-7627-49A0-80AD-D42D3AFAA951}" srcOrd="0" destOrd="0" presId="urn:microsoft.com/office/officeart/2005/8/layout/hierarchy6"/>
    <dgm:cxn modelId="{C810D51E-DA09-4E3F-B1AE-086B29B219FC}" srcId="{8ACA7CEF-D4D7-451B-B3B5-E70ABEB7CC15}" destId="{E658ECB4-1F3D-46D7-A034-E235D41F9036}" srcOrd="0" destOrd="0" parTransId="{A9C9510D-DBB6-400B-AC40-648FAA4B7FD4}" sibTransId="{B4C8486C-C419-431D-B340-8F5AF2DA956D}"/>
    <dgm:cxn modelId="{69995823-F489-46B0-A6DF-920F73B16D76}" type="presOf" srcId="{E627A76A-0721-4E8C-963F-B7043251BBC3}" destId="{8D3EC8EC-16CA-49B9-A6D6-73F56CC11CB0}" srcOrd="0" destOrd="0" presId="urn:microsoft.com/office/officeart/2005/8/layout/hierarchy6"/>
    <dgm:cxn modelId="{07B6C223-D543-4F81-AF7B-08BEB46C65E0}" type="presOf" srcId="{E658ECB4-1F3D-46D7-A034-E235D41F9036}" destId="{555F267C-1DDE-424C-8299-D64C22BEF6E3}" srcOrd="0" destOrd="0" presId="urn:microsoft.com/office/officeart/2005/8/layout/hierarchy6"/>
    <dgm:cxn modelId="{86F9EA23-4689-4369-9D96-AEC56A329DC4}" srcId="{4B4C017E-A7BE-4CFD-AD36-5805CAEC1534}" destId="{2CCB95DC-4C62-4E42-BCC7-10286CD822FE}" srcOrd="0" destOrd="0" parTransId="{38D3E208-E65A-4A80-BDA6-6A13373E779D}" sibTransId="{55490627-84C6-4B4F-A232-517039C37EEE}"/>
    <dgm:cxn modelId="{AF349835-2241-4666-A7C5-7F64D3FECB6D}" type="presOf" srcId="{9E0C0B94-E179-4298-AAB3-E31A3AA15E4C}" destId="{5DEA346A-60DD-4560-AAEE-19841EBB0DDD}" srcOrd="0" destOrd="0" presId="urn:microsoft.com/office/officeart/2005/8/layout/hierarchy6"/>
    <dgm:cxn modelId="{3185F93B-E3FB-4D4E-B22F-A71693442316}" type="presOf" srcId="{8D460D55-D12E-4FAE-B840-40D438AB861C}" destId="{DDF32186-9B75-4E97-BDBD-387B7773F12E}" srcOrd="0" destOrd="0" presId="urn:microsoft.com/office/officeart/2005/8/layout/hierarchy6"/>
    <dgm:cxn modelId="{C6622365-D16E-44A9-AEDD-F4D04AC8D7ED}" type="presOf" srcId="{A9C9510D-DBB6-400B-AC40-648FAA4B7FD4}" destId="{E90ADA09-AD93-4915-AB91-621CBB7F8442}" srcOrd="0" destOrd="0" presId="urn:microsoft.com/office/officeart/2005/8/layout/hierarchy6"/>
    <dgm:cxn modelId="{3FDEB848-4F54-4EE4-9FAF-B7BC13F998C1}" type="presOf" srcId="{217AC762-E5AC-447F-A335-5FDA1F1C1EFA}" destId="{6E9288D9-368E-4987-B706-4F271B98428C}" srcOrd="0" destOrd="0" presId="urn:microsoft.com/office/officeart/2005/8/layout/hierarchy6"/>
    <dgm:cxn modelId="{DA6D594A-9748-4F16-B82F-E146ED0082A9}" type="presOf" srcId="{38D3E208-E65A-4A80-BDA6-6A13373E779D}" destId="{D3D78F1F-3863-4E17-BC3E-E71CCE51F4F4}" srcOrd="0" destOrd="0" presId="urn:microsoft.com/office/officeart/2005/8/layout/hierarchy6"/>
    <dgm:cxn modelId="{53BA5D73-E7FC-4891-A404-F2407D109A13}" type="presOf" srcId="{49B0DE2A-E4E8-40BE-9E8F-BC3BDD85AE1C}" destId="{4B2E358A-4E38-426E-A270-1CB5643CBE34}" srcOrd="0" destOrd="0" presId="urn:microsoft.com/office/officeart/2005/8/layout/hierarchy6"/>
    <dgm:cxn modelId="{3F850F56-89D4-4E43-83BF-38E63EBCEE2C}" type="presOf" srcId="{F0155D54-A81A-41B0-977B-2A8FB44226AE}" destId="{EB375CEE-C7B9-4F71-946F-6F4C49F97165}" srcOrd="0" destOrd="0" presId="urn:microsoft.com/office/officeart/2005/8/layout/hierarchy6"/>
    <dgm:cxn modelId="{CA60387E-BA5B-49B1-9C0A-BAD1B51FA358}" srcId="{28B5FCBC-6302-45ED-AFF1-6F28A6B96BBE}" destId="{D7CAB4DB-1E2E-40B9-A3E0-1CF59F3B9667}" srcOrd="0" destOrd="0" parTransId="{F0155D54-A81A-41B0-977B-2A8FB44226AE}" sibTransId="{639171C1-5881-48A0-8C38-CD11CD71E104}"/>
    <dgm:cxn modelId="{BBA73587-5CE7-4EBF-9AD4-541BDE5B3677}" type="presOf" srcId="{CAA2270F-98E5-48B1-B3F4-B9A197D7068E}" destId="{543630E6-F05B-4E35-895B-ADD779433F7B}" srcOrd="0" destOrd="0" presId="urn:microsoft.com/office/officeart/2005/8/layout/hierarchy6"/>
    <dgm:cxn modelId="{87BABB94-9120-4B1B-AF93-7AE240306D2D}" srcId="{8ACA7CEF-D4D7-451B-B3B5-E70ABEB7CC15}" destId="{28B5FCBC-6302-45ED-AFF1-6F28A6B96BBE}" srcOrd="1" destOrd="0" parTransId="{E930475B-E06C-47F4-B532-65834F4EA747}" sibTransId="{D69B3EB7-784D-4CC3-997A-6BF0CFBEDC6B}"/>
    <dgm:cxn modelId="{04F7EA95-99C2-464B-9FDB-B2A0B5E90CB4}" type="presOf" srcId="{DAAE1D19-6860-4DE5-87AA-02722CA9230A}" destId="{2BA48EE4-E6C4-4607-8AA7-BD5FCDE4C9DC}" srcOrd="0" destOrd="0" presId="urn:microsoft.com/office/officeart/2005/8/layout/hierarchy6"/>
    <dgm:cxn modelId="{99B21097-8009-490A-87BD-869B9100A654}" srcId="{DAAE1D19-6860-4DE5-87AA-02722CA9230A}" destId="{E6968B8A-A7A1-47AB-AAB3-F8759DAE3EC9}" srcOrd="0" destOrd="0" parTransId="{49B0DE2A-E4E8-40BE-9E8F-BC3BDD85AE1C}" sibTransId="{8F30D1B5-8070-41B1-A7E1-9D65E12DA52C}"/>
    <dgm:cxn modelId="{2F81D8A2-9AD8-48DF-850F-68840344E374}" type="presOf" srcId="{8ACA7CEF-D4D7-451B-B3B5-E70ABEB7CC15}" destId="{E08723F0-1F92-493E-A25B-C6D3D1694F37}" srcOrd="0" destOrd="0" presId="urn:microsoft.com/office/officeart/2005/8/layout/hierarchy6"/>
    <dgm:cxn modelId="{4DD9A3A4-ACF9-4D93-B0C8-736019304D3B}" type="presOf" srcId="{20A275E9-8AEB-4139-A295-3C10EF930C2B}" destId="{D8DF0C04-507C-404E-8383-582388BE543D}" srcOrd="0" destOrd="0" presId="urn:microsoft.com/office/officeart/2005/8/layout/hierarchy6"/>
    <dgm:cxn modelId="{A9B8A3A8-45C9-4AC2-BC0D-ED51789F8C83}" srcId="{E6968B8A-A7A1-47AB-AAB3-F8759DAE3EC9}" destId="{217AC762-E5AC-447F-A335-5FDA1F1C1EFA}" srcOrd="0" destOrd="0" parTransId="{9887F9ED-7842-49C8-A4F6-0083FCF87F2F}" sibTransId="{C743E426-89F7-44F8-AF1F-F6379DA06436}"/>
    <dgm:cxn modelId="{D2DF29AF-93E2-414F-B28F-812BDC705BEA}" srcId="{2CCB95DC-4C62-4E42-BCC7-10286CD822FE}" destId="{20A275E9-8AEB-4139-A295-3C10EF930C2B}" srcOrd="0" destOrd="0" parTransId="{9E0C0B94-E179-4298-AAB3-E31A3AA15E4C}" sibTransId="{F57C4B0F-68E7-4FE6-B7FC-F8BC15EA7805}"/>
    <dgm:cxn modelId="{162E0CB4-1A20-461D-947B-896D1759E102}" type="presOf" srcId="{28B5FCBC-6302-45ED-AFF1-6F28A6B96BBE}" destId="{306CCAE7-C3E3-4C5D-8BA1-E495BB1601F8}" srcOrd="0" destOrd="0" presId="urn:microsoft.com/office/officeart/2005/8/layout/hierarchy6"/>
    <dgm:cxn modelId="{808FB9B4-52E4-460B-8C05-BDFDB779372B}" type="presOf" srcId="{9887F9ED-7842-49C8-A4F6-0083FCF87F2F}" destId="{72130023-F465-4788-B4EE-EB242A782B3A}" srcOrd="0" destOrd="0" presId="urn:microsoft.com/office/officeart/2005/8/layout/hierarchy6"/>
    <dgm:cxn modelId="{E21A2DB6-EA75-4B13-B9CF-047DBA47DD21}" srcId="{D7CAB4DB-1E2E-40B9-A3E0-1CF59F3B9667}" destId="{E627A76A-0721-4E8C-963F-B7043251BBC3}" srcOrd="0" destOrd="0" parTransId="{AF4A5CF6-58EA-444D-B29D-44B39F53346A}" sibTransId="{F10C0EED-C82F-4EF9-8560-1A4E84C5EF6E}"/>
    <dgm:cxn modelId="{FA7544C7-FD03-48DE-AA73-AEB60BECEBA7}" type="presOf" srcId="{36388192-351D-4FC9-BB3C-47032E2D81BE}" destId="{622C2220-0965-4CF7-8125-932C59EDA567}" srcOrd="0" destOrd="0" presId="urn:microsoft.com/office/officeart/2005/8/layout/hierarchy6"/>
    <dgm:cxn modelId="{2BDAE0C9-9D6E-4B93-AD93-6744A26291C0}" type="presOf" srcId="{D7CAB4DB-1E2E-40B9-A3E0-1CF59F3B9667}" destId="{D70D3A6E-69DA-4815-953D-40D659547A0D}" srcOrd="0" destOrd="0" presId="urn:microsoft.com/office/officeart/2005/8/layout/hierarchy6"/>
    <dgm:cxn modelId="{2F1E29D5-C37F-4308-B2E9-5226672CE148}" type="presOf" srcId="{AF4A5CF6-58EA-444D-B29D-44B39F53346A}" destId="{AE1DC7E6-A49C-4807-8034-3065C928DD09}" srcOrd="0" destOrd="0" presId="urn:microsoft.com/office/officeart/2005/8/layout/hierarchy6"/>
    <dgm:cxn modelId="{400CCAE4-159D-49D3-A571-8880228AF9F1}" srcId="{8D460D55-D12E-4FAE-B840-40D438AB861C}" destId="{8ACA7CEF-D4D7-451B-B3B5-E70ABEB7CC15}" srcOrd="0" destOrd="0" parTransId="{14324F7A-4166-4247-8D23-5C0D52621B6E}" sibTransId="{B3E64831-1B6F-43E3-BF6C-84573E13C88A}"/>
    <dgm:cxn modelId="{D0582FEC-1A23-44BE-804B-E7864C98A3AC}" type="presOf" srcId="{374F9D3D-0403-4BE1-BEEC-501473379D83}" destId="{D3FE5CB2-8E2D-48AB-88D2-8F4BCB29E656}" srcOrd="0" destOrd="0" presId="urn:microsoft.com/office/officeart/2005/8/layout/hierarchy6"/>
    <dgm:cxn modelId="{896C7EFF-531E-43B4-9FB4-4FC9930629FA}" type="presOf" srcId="{2CCB95DC-4C62-4E42-BCC7-10286CD822FE}" destId="{4AC1813F-A3F2-4E97-A286-ADC9C8241303}" srcOrd="0" destOrd="0" presId="urn:microsoft.com/office/officeart/2005/8/layout/hierarchy6"/>
    <dgm:cxn modelId="{9760E079-AB54-465F-97E6-39B9A1B7CAF9}" type="presParOf" srcId="{DDF32186-9B75-4E97-BDBD-387B7773F12E}" destId="{A6478F07-F33E-48E7-AC86-7454B7193F8F}" srcOrd="0" destOrd="0" presId="urn:microsoft.com/office/officeart/2005/8/layout/hierarchy6"/>
    <dgm:cxn modelId="{E8359F95-DF4A-43B9-A7EF-01F916A1C801}" type="presParOf" srcId="{A6478F07-F33E-48E7-AC86-7454B7193F8F}" destId="{78F1B807-C68D-45DB-9B06-7F54A85605A8}" srcOrd="0" destOrd="0" presId="urn:microsoft.com/office/officeart/2005/8/layout/hierarchy6"/>
    <dgm:cxn modelId="{0F94551C-D125-45FC-8646-0C668B5D9B9E}" type="presParOf" srcId="{78F1B807-C68D-45DB-9B06-7F54A85605A8}" destId="{B520F2EF-2E42-41B3-9712-A23C76D3689F}" srcOrd="0" destOrd="0" presId="urn:microsoft.com/office/officeart/2005/8/layout/hierarchy6"/>
    <dgm:cxn modelId="{4D33E376-3976-4B6B-9617-99997BC19C2B}" type="presParOf" srcId="{B520F2EF-2E42-41B3-9712-A23C76D3689F}" destId="{E08723F0-1F92-493E-A25B-C6D3D1694F37}" srcOrd="0" destOrd="0" presId="urn:microsoft.com/office/officeart/2005/8/layout/hierarchy6"/>
    <dgm:cxn modelId="{290579A4-8EAE-422D-99A0-F6983F3F6FCB}" type="presParOf" srcId="{B520F2EF-2E42-41B3-9712-A23C76D3689F}" destId="{304E362B-BFCF-4364-84B7-655AA6726BEC}" srcOrd="1" destOrd="0" presId="urn:microsoft.com/office/officeart/2005/8/layout/hierarchy6"/>
    <dgm:cxn modelId="{5EA26834-8230-4BB0-8918-4E76712972B6}" type="presParOf" srcId="{304E362B-BFCF-4364-84B7-655AA6726BEC}" destId="{E90ADA09-AD93-4915-AB91-621CBB7F8442}" srcOrd="0" destOrd="0" presId="urn:microsoft.com/office/officeart/2005/8/layout/hierarchy6"/>
    <dgm:cxn modelId="{759BE981-6890-442F-A1B6-00B5F465BEE7}" type="presParOf" srcId="{304E362B-BFCF-4364-84B7-655AA6726BEC}" destId="{6443B3E7-F8B9-43A7-B0E8-CC2D3FFA2CA5}" srcOrd="1" destOrd="0" presId="urn:microsoft.com/office/officeart/2005/8/layout/hierarchy6"/>
    <dgm:cxn modelId="{3C94A657-2094-4F7D-BD01-DD11F24F67D2}" type="presParOf" srcId="{6443B3E7-F8B9-43A7-B0E8-CC2D3FFA2CA5}" destId="{555F267C-1DDE-424C-8299-D64C22BEF6E3}" srcOrd="0" destOrd="0" presId="urn:microsoft.com/office/officeart/2005/8/layout/hierarchy6"/>
    <dgm:cxn modelId="{16D7C106-9FCE-405B-BC37-BEAE278A31C9}" type="presParOf" srcId="{6443B3E7-F8B9-43A7-B0E8-CC2D3FFA2CA5}" destId="{F4962A7E-F737-4F01-A11A-6C60EA110694}" srcOrd="1" destOrd="0" presId="urn:microsoft.com/office/officeart/2005/8/layout/hierarchy6"/>
    <dgm:cxn modelId="{CC8707D1-5D0D-4E9A-A7FF-7BB4E2CDDFB9}" type="presParOf" srcId="{F4962A7E-F737-4F01-A11A-6C60EA110694}" destId="{622C2220-0965-4CF7-8125-932C59EDA567}" srcOrd="0" destOrd="0" presId="urn:microsoft.com/office/officeart/2005/8/layout/hierarchy6"/>
    <dgm:cxn modelId="{5846F705-2693-46EE-B5F1-D0C79F2060CD}" type="presParOf" srcId="{F4962A7E-F737-4F01-A11A-6C60EA110694}" destId="{AE3EB588-3E0A-49C6-98FA-9DFF072E0AF1}" srcOrd="1" destOrd="0" presId="urn:microsoft.com/office/officeart/2005/8/layout/hierarchy6"/>
    <dgm:cxn modelId="{3F0FC29C-1BCF-4B01-895C-362CE2EA27FB}" type="presParOf" srcId="{AE3EB588-3E0A-49C6-98FA-9DFF072E0AF1}" destId="{543630E6-F05B-4E35-895B-ADD779433F7B}" srcOrd="0" destOrd="0" presId="urn:microsoft.com/office/officeart/2005/8/layout/hierarchy6"/>
    <dgm:cxn modelId="{AE00E9C2-0757-4FB1-B33A-F6156B90D4A7}" type="presParOf" srcId="{AE3EB588-3E0A-49C6-98FA-9DFF072E0AF1}" destId="{8BB23E22-4212-49CC-B3F9-DDCD6BBFB810}" srcOrd="1" destOrd="0" presId="urn:microsoft.com/office/officeart/2005/8/layout/hierarchy6"/>
    <dgm:cxn modelId="{6BDF3C26-289B-460A-81FB-D0608A286240}" type="presParOf" srcId="{8BB23E22-4212-49CC-B3F9-DDCD6BBFB810}" destId="{B5A46026-0410-4D9D-9D31-AB598C5C904C}" srcOrd="0" destOrd="0" presId="urn:microsoft.com/office/officeart/2005/8/layout/hierarchy6"/>
    <dgm:cxn modelId="{B0AE22F1-6EC4-428D-B529-453A46AF2BD0}" type="presParOf" srcId="{8BB23E22-4212-49CC-B3F9-DDCD6BBFB810}" destId="{79D9C11E-0F2E-4D6C-98FE-DBD7C8B08A8F}" srcOrd="1" destOrd="0" presId="urn:microsoft.com/office/officeart/2005/8/layout/hierarchy6"/>
    <dgm:cxn modelId="{52BBFF28-63C0-4B4D-BF3B-08816E0B75BC}" type="presParOf" srcId="{79D9C11E-0F2E-4D6C-98FE-DBD7C8B08A8F}" destId="{2BA48EE4-E6C4-4607-8AA7-BD5FCDE4C9DC}" srcOrd="0" destOrd="0" presId="urn:microsoft.com/office/officeart/2005/8/layout/hierarchy6"/>
    <dgm:cxn modelId="{5F905916-C1F8-44A5-80DA-FD175A2DCE52}" type="presParOf" srcId="{79D9C11E-0F2E-4D6C-98FE-DBD7C8B08A8F}" destId="{4CF2BD3C-657B-4E28-84DE-406C5D8D413E}" srcOrd="1" destOrd="0" presId="urn:microsoft.com/office/officeart/2005/8/layout/hierarchy6"/>
    <dgm:cxn modelId="{9FD17838-7B6C-4450-9705-350A6F25E1D7}" type="presParOf" srcId="{4CF2BD3C-657B-4E28-84DE-406C5D8D413E}" destId="{4B2E358A-4E38-426E-A270-1CB5643CBE34}" srcOrd="0" destOrd="0" presId="urn:microsoft.com/office/officeart/2005/8/layout/hierarchy6"/>
    <dgm:cxn modelId="{CB80FD2D-2DBB-4431-AA0B-163A3E109FF9}" type="presParOf" srcId="{4CF2BD3C-657B-4E28-84DE-406C5D8D413E}" destId="{EF25CD42-3982-43B1-AEFA-08B68DFB6C2E}" srcOrd="1" destOrd="0" presId="urn:microsoft.com/office/officeart/2005/8/layout/hierarchy6"/>
    <dgm:cxn modelId="{D0303933-053A-4D53-BBB1-DBD1CDC113D2}" type="presParOf" srcId="{EF25CD42-3982-43B1-AEFA-08B68DFB6C2E}" destId="{C74FF017-440D-4E49-A8EA-B30EA9D29092}" srcOrd="0" destOrd="0" presId="urn:microsoft.com/office/officeart/2005/8/layout/hierarchy6"/>
    <dgm:cxn modelId="{97EC5611-42E5-4C39-8079-C73B3663669C}" type="presParOf" srcId="{EF25CD42-3982-43B1-AEFA-08B68DFB6C2E}" destId="{BF811490-FFDE-4F76-8089-A84DECFE5B3A}" srcOrd="1" destOrd="0" presId="urn:microsoft.com/office/officeart/2005/8/layout/hierarchy6"/>
    <dgm:cxn modelId="{0F8F0F45-DE03-4121-8BB1-D1F252F3D12C}" type="presParOf" srcId="{BF811490-FFDE-4F76-8089-A84DECFE5B3A}" destId="{72130023-F465-4788-B4EE-EB242A782B3A}" srcOrd="0" destOrd="0" presId="urn:microsoft.com/office/officeart/2005/8/layout/hierarchy6"/>
    <dgm:cxn modelId="{1E915C55-644F-4A75-A258-498BACB1AAAE}" type="presParOf" srcId="{BF811490-FFDE-4F76-8089-A84DECFE5B3A}" destId="{35CB42D6-A7DE-4856-BA39-0887F14D3BA5}" srcOrd="1" destOrd="0" presId="urn:microsoft.com/office/officeart/2005/8/layout/hierarchy6"/>
    <dgm:cxn modelId="{4C828C59-A7BB-4EF2-9DA7-C166F587FBCF}" type="presParOf" srcId="{35CB42D6-A7DE-4856-BA39-0887F14D3BA5}" destId="{6E9288D9-368E-4987-B706-4F271B98428C}" srcOrd="0" destOrd="0" presId="urn:microsoft.com/office/officeart/2005/8/layout/hierarchy6"/>
    <dgm:cxn modelId="{50484127-2B67-488D-BC42-2BCF31191B26}" type="presParOf" srcId="{35CB42D6-A7DE-4856-BA39-0887F14D3BA5}" destId="{AC3AD191-2081-489D-8246-FDF570A15DB1}" srcOrd="1" destOrd="0" presId="urn:microsoft.com/office/officeart/2005/8/layout/hierarchy6"/>
    <dgm:cxn modelId="{F393D8F0-0508-4D9F-9B24-822B297FDC4F}" type="presParOf" srcId="{F4962A7E-F737-4F01-A11A-6C60EA110694}" destId="{D3FE5CB2-8E2D-48AB-88D2-8F4BCB29E656}" srcOrd="2" destOrd="0" presId="urn:microsoft.com/office/officeart/2005/8/layout/hierarchy6"/>
    <dgm:cxn modelId="{4A6A5E31-AB3A-41F5-B13D-D352A04470E7}" type="presParOf" srcId="{F4962A7E-F737-4F01-A11A-6C60EA110694}" destId="{39DECFCF-9C7E-4944-B679-B8281AB8FDA2}" srcOrd="3" destOrd="0" presId="urn:microsoft.com/office/officeart/2005/8/layout/hierarchy6"/>
    <dgm:cxn modelId="{0CB889DC-76DA-4E64-BCEE-90A47B4E351F}" type="presParOf" srcId="{39DECFCF-9C7E-4944-B679-B8281AB8FDA2}" destId="{CE3A641A-7627-49A0-80AD-D42D3AFAA951}" srcOrd="0" destOrd="0" presId="urn:microsoft.com/office/officeart/2005/8/layout/hierarchy6"/>
    <dgm:cxn modelId="{3322CD24-8890-4E42-ABCC-924F5A0386D6}" type="presParOf" srcId="{39DECFCF-9C7E-4944-B679-B8281AB8FDA2}" destId="{EB538A8B-CCCC-4A65-95C8-BC09E6B2131F}" srcOrd="1" destOrd="0" presId="urn:microsoft.com/office/officeart/2005/8/layout/hierarchy6"/>
    <dgm:cxn modelId="{6202D3F5-A27F-494F-805C-0453CF381B0A}" type="presParOf" srcId="{EB538A8B-CCCC-4A65-95C8-BC09E6B2131F}" destId="{D3D78F1F-3863-4E17-BC3E-E71CCE51F4F4}" srcOrd="0" destOrd="0" presId="urn:microsoft.com/office/officeart/2005/8/layout/hierarchy6"/>
    <dgm:cxn modelId="{542071EC-64E2-4197-830F-0BA069A94A90}" type="presParOf" srcId="{EB538A8B-CCCC-4A65-95C8-BC09E6B2131F}" destId="{BE8FFF4E-8676-46EE-9A69-B3A9111A0161}" srcOrd="1" destOrd="0" presId="urn:microsoft.com/office/officeart/2005/8/layout/hierarchy6"/>
    <dgm:cxn modelId="{C9D08086-FDAC-4D7A-BEE6-B2934BA31345}" type="presParOf" srcId="{BE8FFF4E-8676-46EE-9A69-B3A9111A0161}" destId="{4AC1813F-A3F2-4E97-A286-ADC9C8241303}" srcOrd="0" destOrd="0" presId="urn:microsoft.com/office/officeart/2005/8/layout/hierarchy6"/>
    <dgm:cxn modelId="{CD5750B4-1DD9-49B7-B061-87859A6F2442}" type="presParOf" srcId="{BE8FFF4E-8676-46EE-9A69-B3A9111A0161}" destId="{C9477AD9-E0B1-4348-922A-C65D277FB063}" srcOrd="1" destOrd="0" presId="urn:microsoft.com/office/officeart/2005/8/layout/hierarchy6"/>
    <dgm:cxn modelId="{68F08CD0-0A79-476C-AE9A-D1FE883F7548}" type="presParOf" srcId="{C9477AD9-E0B1-4348-922A-C65D277FB063}" destId="{5DEA346A-60DD-4560-AAEE-19841EBB0DDD}" srcOrd="0" destOrd="0" presId="urn:microsoft.com/office/officeart/2005/8/layout/hierarchy6"/>
    <dgm:cxn modelId="{67F9FBC8-C4F8-4966-B149-5D2B5AB3BB63}" type="presParOf" srcId="{C9477AD9-E0B1-4348-922A-C65D277FB063}" destId="{52B69A92-2F37-4A80-A0B9-0293EDA5DE83}" srcOrd="1" destOrd="0" presId="urn:microsoft.com/office/officeart/2005/8/layout/hierarchy6"/>
    <dgm:cxn modelId="{D615A648-EF07-4EA8-BB90-8E93F2EEE1E7}" type="presParOf" srcId="{52B69A92-2F37-4A80-A0B9-0293EDA5DE83}" destId="{D8DF0C04-507C-404E-8383-582388BE543D}" srcOrd="0" destOrd="0" presId="urn:microsoft.com/office/officeart/2005/8/layout/hierarchy6"/>
    <dgm:cxn modelId="{10F98254-5416-4444-82C7-683B7EA6A088}" type="presParOf" srcId="{52B69A92-2F37-4A80-A0B9-0293EDA5DE83}" destId="{B0FE2FEC-6B2A-424F-858E-4E52B545CF8F}" srcOrd="1" destOrd="0" presId="urn:microsoft.com/office/officeart/2005/8/layout/hierarchy6"/>
    <dgm:cxn modelId="{CDB07491-EA06-45D4-99AF-886C531B9EFF}" type="presParOf" srcId="{304E362B-BFCF-4364-84B7-655AA6726BEC}" destId="{912DCC51-55B4-4CD3-9302-E871A5C8AF78}" srcOrd="2" destOrd="0" presId="urn:microsoft.com/office/officeart/2005/8/layout/hierarchy6"/>
    <dgm:cxn modelId="{E7C00B39-399B-492A-93C5-69285F807801}" type="presParOf" srcId="{304E362B-BFCF-4364-84B7-655AA6726BEC}" destId="{9FB18378-1BD4-4D5E-84EC-238AE97F0BD7}" srcOrd="3" destOrd="0" presId="urn:microsoft.com/office/officeart/2005/8/layout/hierarchy6"/>
    <dgm:cxn modelId="{614ABFDE-D606-4D48-9B34-C9D008BFF718}" type="presParOf" srcId="{9FB18378-1BD4-4D5E-84EC-238AE97F0BD7}" destId="{306CCAE7-C3E3-4C5D-8BA1-E495BB1601F8}" srcOrd="0" destOrd="0" presId="urn:microsoft.com/office/officeart/2005/8/layout/hierarchy6"/>
    <dgm:cxn modelId="{23972BD8-F2BA-45B0-B5F3-0AA576D67126}" type="presParOf" srcId="{9FB18378-1BD4-4D5E-84EC-238AE97F0BD7}" destId="{510A6A3F-3D28-4E91-A68E-936AA961F6C3}" srcOrd="1" destOrd="0" presId="urn:microsoft.com/office/officeart/2005/8/layout/hierarchy6"/>
    <dgm:cxn modelId="{54A2CAB5-A064-4F72-927B-DA7ACF0686EA}" type="presParOf" srcId="{510A6A3F-3D28-4E91-A68E-936AA961F6C3}" destId="{EB375CEE-C7B9-4F71-946F-6F4C49F97165}" srcOrd="0" destOrd="0" presId="urn:microsoft.com/office/officeart/2005/8/layout/hierarchy6"/>
    <dgm:cxn modelId="{890E44F6-86FF-4A8C-888C-06AA33D210F2}" type="presParOf" srcId="{510A6A3F-3D28-4E91-A68E-936AA961F6C3}" destId="{602A5454-6CB0-4754-A6D6-F95613CF9EF8}" srcOrd="1" destOrd="0" presId="urn:microsoft.com/office/officeart/2005/8/layout/hierarchy6"/>
    <dgm:cxn modelId="{FC18B59C-0773-4DEB-841E-D5273EA83D04}" type="presParOf" srcId="{602A5454-6CB0-4754-A6D6-F95613CF9EF8}" destId="{D70D3A6E-69DA-4815-953D-40D659547A0D}" srcOrd="0" destOrd="0" presId="urn:microsoft.com/office/officeart/2005/8/layout/hierarchy6"/>
    <dgm:cxn modelId="{952F301B-8EC3-47EA-A020-3A5F948B2A69}" type="presParOf" srcId="{602A5454-6CB0-4754-A6D6-F95613CF9EF8}" destId="{8AA13B51-0034-4869-94D0-92AB31E4DDA7}" srcOrd="1" destOrd="0" presId="urn:microsoft.com/office/officeart/2005/8/layout/hierarchy6"/>
    <dgm:cxn modelId="{A730C36C-7986-429B-A051-DF0850420DA8}" type="presParOf" srcId="{8AA13B51-0034-4869-94D0-92AB31E4DDA7}" destId="{AE1DC7E6-A49C-4807-8034-3065C928DD09}" srcOrd="0" destOrd="0" presId="urn:microsoft.com/office/officeart/2005/8/layout/hierarchy6"/>
    <dgm:cxn modelId="{F50C2E40-28B4-43B8-813E-8983F2F509D3}" type="presParOf" srcId="{8AA13B51-0034-4869-94D0-92AB31E4DDA7}" destId="{BE1A04F9-905A-498F-AFA4-82B2A344166B}" srcOrd="1" destOrd="0" presId="urn:microsoft.com/office/officeart/2005/8/layout/hierarchy6"/>
    <dgm:cxn modelId="{7579D636-6A06-4D8B-A538-EFFB4BFBEEC6}" type="presParOf" srcId="{BE1A04F9-905A-498F-AFA4-82B2A344166B}" destId="{8D3EC8EC-16CA-49B9-A6D6-73F56CC11CB0}" srcOrd="0" destOrd="0" presId="urn:microsoft.com/office/officeart/2005/8/layout/hierarchy6"/>
    <dgm:cxn modelId="{F563A3F7-8A61-45F9-9235-A1DB2E523AF6}" type="presParOf" srcId="{BE1A04F9-905A-498F-AFA4-82B2A344166B}" destId="{8364B7E9-A521-4613-9646-BA7B0181E12E}" srcOrd="1" destOrd="0" presId="urn:microsoft.com/office/officeart/2005/8/layout/hierarchy6"/>
    <dgm:cxn modelId="{90A62C2F-454E-4057-A5B7-644C58620CB3}" type="presParOf" srcId="{DDF32186-9B75-4E97-BDBD-387B7773F12E}" destId="{C428B3B7-9B95-4018-9AF2-BBFBCF035A60}" srcOrd="1" destOrd="0" presId="urn:microsoft.com/office/officeart/2005/8/layout/hierarchy6"/>
  </dgm:cxnLst>
  <dgm:bg/>
  <dgm:whole>
    <a:ln w="6350">
      <a:solidFill>
        <a:schemeClr val="tx1"/>
      </a:solidFill>
    </a:ln>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08723F0-1F92-493E-A25B-C6D3D1694F37}">
      <dsp:nvSpPr>
        <dsp:cNvPr id="0" name=""/>
        <dsp:cNvSpPr/>
      </dsp:nvSpPr>
      <dsp:spPr>
        <a:xfrm>
          <a:off x="2806469" y="34254"/>
          <a:ext cx="1478789" cy="61816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CA" sz="1000" kern="1200" dirty="0">
              <a:latin typeface="Arial" panose="020B0604020202020204" pitchFamily="34" charset="0"/>
              <a:cs typeface="Arial" panose="020B0604020202020204" pitchFamily="34" charset="0"/>
            </a:rPr>
            <a:t>Dan Clarke</a:t>
          </a:r>
        </a:p>
        <a:p>
          <a:pPr marL="0" lvl="0" indent="0" algn="ctr" defTabSz="444500">
            <a:lnSpc>
              <a:spcPct val="90000"/>
            </a:lnSpc>
            <a:spcBef>
              <a:spcPct val="0"/>
            </a:spcBef>
            <a:spcAft>
              <a:spcPct val="35000"/>
            </a:spcAft>
            <a:buNone/>
          </a:pPr>
          <a:r>
            <a:rPr lang="en-CA" sz="1000" kern="1200" dirty="0">
              <a:latin typeface="Arial" panose="020B0604020202020204" pitchFamily="34" charset="0"/>
              <a:cs typeface="Arial" panose="020B0604020202020204" pitchFamily="34" charset="0"/>
            </a:rPr>
            <a:t>President and CEO</a:t>
          </a:r>
        </a:p>
      </dsp:txBody>
      <dsp:txXfrm>
        <a:off x="2824574" y="52359"/>
        <a:ext cx="1442579" cy="581957"/>
      </dsp:txXfrm>
    </dsp:sp>
    <dsp:sp modelId="{E90ADA09-AD93-4915-AB91-621CBB7F8442}">
      <dsp:nvSpPr>
        <dsp:cNvPr id="0" name=""/>
        <dsp:cNvSpPr/>
      </dsp:nvSpPr>
      <dsp:spPr>
        <a:xfrm>
          <a:off x="2206027" y="652422"/>
          <a:ext cx="1339836" cy="130093"/>
        </a:xfrm>
        <a:custGeom>
          <a:avLst/>
          <a:gdLst/>
          <a:ahLst/>
          <a:cxnLst/>
          <a:rect l="0" t="0" r="0" b="0"/>
          <a:pathLst>
            <a:path>
              <a:moveTo>
                <a:pt x="1339836" y="0"/>
              </a:moveTo>
              <a:lnTo>
                <a:pt x="1339836" y="65046"/>
              </a:lnTo>
              <a:lnTo>
                <a:pt x="0" y="65046"/>
              </a:lnTo>
              <a:lnTo>
                <a:pt x="0" y="13009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5F267C-1DDE-424C-8299-D64C22BEF6E3}">
      <dsp:nvSpPr>
        <dsp:cNvPr id="0" name=""/>
        <dsp:cNvSpPr/>
      </dsp:nvSpPr>
      <dsp:spPr>
        <a:xfrm>
          <a:off x="1565764" y="782515"/>
          <a:ext cx="1280524" cy="61816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CA" sz="1000" kern="1200" dirty="0">
              <a:latin typeface="Arial" panose="020B0604020202020204" pitchFamily="34" charset="0"/>
              <a:cs typeface="Arial" panose="020B0604020202020204" pitchFamily="34" charset="0"/>
            </a:rPr>
            <a:t>Randy Clarke</a:t>
          </a:r>
        </a:p>
        <a:p>
          <a:pPr marL="0" lvl="0" indent="0" algn="ctr" defTabSz="444500">
            <a:lnSpc>
              <a:spcPct val="90000"/>
            </a:lnSpc>
            <a:spcBef>
              <a:spcPct val="0"/>
            </a:spcBef>
            <a:spcAft>
              <a:spcPct val="35000"/>
            </a:spcAft>
            <a:buNone/>
          </a:pPr>
          <a:r>
            <a:rPr lang="en-CA" sz="1000" kern="1200" dirty="0">
              <a:latin typeface="Arial" panose="020B0604020202020204" pitchFamily="34" charset="0"/>
              <a:cs typeface="Arial" panose="020B0604020202020204" pitchFamily="34" charset="0"/>
            </a:rPr>
            <a:t>VP, Retail Operations</a:t>
          </a:r>
        </a:p>
      </dsp:txBody>
      <dsp:txXfrm>
        <a:off x="1583869" y="800620"/>
        <a:ext cx="1244314" cy="581957"/>
      </dsp:txXfrm>
    </dsp:sp>
    <dsp:sp modelId="{622C2220-0965-4CF7-8125-932C59EDA567}">
      <dsp:nvSpPr>
        <dsp:cNvPr id="0" name=""/>
        <dsp:cNvSpPr/>
      </dsp:nvSpPr>
      <dsp:spPr>
        <a:xfrm>
          <a:off x="841581" y="1400683"/>
          <a:ext cx="1364445" cy="240374"/>
        </a:xfrm>
        <a:custGeom>
          <a:avLst/>
          <a:gdLst/>
          <a:ahLst/>
          <a:cxnLst/>
          <a:rect l="0" t="0" r="0" b="0"/>
          <a:pathLst>
            <a:path>
              <a:moveTo>
                <a:pt x="1364445" y="0"/>
              </a:moveTo>
              <a:lnTo>
                <a:pt x="1364445" y="120187"/>
              </a:lnTo>
              <a:lnTo>
                <a:pt x="0" y="120187"/>
              </a:lnTo>
              <a:lnTo>
                <a:pt x="0" y="240374"/>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3630E6-F05B-4E35-895B-ADD779433F7B}">
      <dsp:nvSpPr>
        <dsp:cNvPr id="0" name=""/>
        <dsp:cNvSpPr/>
      </dsp:nvSpPr>
      <dsp:spPr>
        <a:xfrm>
          <a:off x="107838" y="1641057"/>
          <a:ext cx="1467486" cy="388363"/>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CA" sz="1000" kern="1200" dirty="0">
              <a:latin typeface="Arial" panose="020B0604020202020204" pitchFamily="34" charset="0"/>
              <a:cs typeface="Arial" panose="020B0604020202020204" pitchFamily="34" charset="0"/>
            </a:rPr>
            <a:t>Store Managers (3)</a:t>
          </a:r>
        </a:p>
      </dsp:txBody>
      <dsp:txXfrm>
        <a:off x="119213" y="1652432"/>
        <a:ext cx="1444736" cy="365613"/>
      </dsp:txXfrm>
    </dsp:sp>
    <dsp:sp modelId="{B5A46026-0410-4D9D-9D31-AB598C5C904C}">
      <dsp:nvSpPr>
        <dsp:cNvPr id="0" name=""/>
        <dsp:cNvSpPr/>
      </dsp:nvSpPr>
      <dsp:spPr>
        <a:xfrm>
          <a:off x="795861" y="2029421"/>
          <a:ext cx="91440" cy="121711"/>
        </a:xfrm>
        <a:custGeom>
          <a:avLst/>
          <a:gdLst/>
          <a:ahLst/>
          <a:cxnLst/>
          <a:rect l="0" t="0" r="0" b="0"/>
          <a:pathLst>
            <a:path>
              <a:moveTo>
                <a:pt x="45720" y="0"/>
              </a:moveTo>
              <a:lnTo>
                <a:pt x="45720" y="60855"/>
              </a:lnTo>
              <a:lnTo>
                <a:pt x="62716" y="60855"/>
              </a:lnTo>
              <a:lnTo>
                <a:pt x="62716" y="12171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A48EE4-E6C4-4607-8AA7-BD5FCDE4C9DC}">
      <dsp:nvSpPr>
        <dsp:cNvPr id="0" name=""/>
        <dsp:cNvSpPr/>
      </dsp:nvSpPr>
      <dsp:spPr>
        <a:xfrm>
          <a:off x="73098" y="2151132"/>
          <a:ext cx="1570958" cy="29474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CA" sz="1000" kern="1200" dirty="0">
              <a:latin typeface="Arial" panose="020B0604020202020204" pitchFamily="34" charset="0"/>
              <a:cs typeface="Arial" panose="020B0604020202020204" pitchFamily="34" charset="0"/>
            </a:rPr>
            <a:t>Department Managers (8)</a:t>
          </a:r>
        </a:p>
      </dsp:txBody>
      <dsp:txXfrm>
        <a:off x="81731" y="2159765"/>
        <a:ext cx="1553692" cy="277482"/>
      </dsp:txXfrm>
    </dsp:sp>
    <dsp:sp modelId="{4B2E358A-4E38-426E-A270-1CB5643CBE34}">
      <dsp:nvSpPr>
        <dsp:cNvPr id="0" name=""/>
        <dsp:cNvSpPr/>
      </dsp:nvSpPr>
      <dsp:spPr>
        <a:xfrm>
          <a:off x="812858" y="2400160"/>
          <a:ext cx="91440" cy="91440"/>
        </a:xfrm>
        <a:custGeom>
          <a:avLst/>
          <a:gdLst/>
          <a:ahLst/>
          <a:cxnLst/>
          <a:rect l="0" t="0" r="0" b="0"/>
          <a:pathLst>
            <a:path>
              <a:moveTo>
                <a:pt x="45720" y="45720"/>
              </a:moveTo>
              <a:lnTo>
                <a:pt x="45720" y="82887"/>
              </a:lnTo>
              <a:lnTo>
                <a:pt x="55381" y="82887"/>
              </a:lnTo>
              <a:lnTo>
                <a:pt x="55381" y="120054"/>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4FF017-440D-4E49-A8EA-B30EA9D29092}">
      <dsp:nvSpPr>
        <dsp:cNvPr id="0" name=""/>
        <dsp:cNvSpPr/>
      </dsp:nvSpPr>
      <dsp:spPr>
        <a:xfrm>
          <a:off x="140245" y="2520215"/>
          <a:ext cx="1455988" cy="28647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CA" sz="1000" kern="1200" dirty="0">
              <a:latin typeface="Arial" panose="020B0604020202020204" pitchFamily="34" charset="0"/>
              <a:cs typeface="Arial" panose="020B0604020202020204" pitchFamily="34" charset="0"/>
            </a:rPr>
            <a:t>Supervisors</a:t>
          </a:r>
        </a:p>
      </dsp:txBody>
      <dsp:txXfrm>
        <a:off x="148636" y="2528606"/>
        <a:ext cx="1439206" cy="269695"/>
      </dsp:txXfrm>
    </dsp:sp>
    <dsp:sp modelId="{72130023-F465-4788-B4EE-EB242A782B3A}">
      <dsp:nvSpPr>
        <dsp:cNvPr id="0" name=""/>
        <dsp:cNvSpPr/>
      </dsp:nvSpPr>
      <dsp:spPr>
        <a:xfrm>
          <a:off x="805143" y="2806692"/>
          <a:ext cx="91440" cy="106021"/>
        </a:xfrm>
        <a:custGeom>
          <a:avLst/>
          <a:gdLst/>
          <a:ahLst/>
          <a:cxnLst/>
          <a:rect l="0" t="0" r="0" b="0"/>
          <a:pathLst>
            <a:path>
              <a:moveTo>
                <a:pt x="63096" y="0"/>
              </a:moveTo>
              <a:lnTo>
                <a:pt x="63096" y="53010"/>
              </a:lnTo>
              <a:lnTo>
                <a:pt x="45720" y="53010"/>
              </a:lnTo>
              <a:lnTo>
                <a:pt x="45720" y="10602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9288D9-368E-4987-B706-4F271B98428C}">
      <dsp:nvSpPr>
        <dsp:cNvPr id="0" name=""/>
        <dsp:cNvSpPr/>
      </dsp:nvSpPr>
      <dsp:spPr>
        <a:xfrm>
          <a:off x="118617" y="2912714"/>
          <a:ext cx="1464491" cy="35825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CA" sz="1000" kern="1200">
              <a:latin typeface="Arial" panose="020B0604020202020204" pitchFamily="34" charset="0"/>
              <a:cs typeface="Arial" panose="020B0604020202020204" pitchFamily="34" charset="0"/>
            </a:rPr>
            <a:t>Associates</a:t>
          </a:r>
        </a:p>
      </dsp:txBody>
      <dsp:txXfrm>
        <a:off x="129110" y="2923207"/>
        <a:ext cx="1443505" cy="337266"/>
      </dsp:txXfrm>
    </dsp:sp>
    <dsp:sp modelId="{D3FE5CB2-8E2D-48AB-88D2-8F4BCB29E656}">
      <dsp:nvSpPr>
        <dsp:cNvPr id="0" name=""/>
        <dsp:cNvSpPr/>
      </dsp:nvSpPr>
      <dsp:spPr>
        <a:xfrm>
          <a:off x="2206027" y="1400683"/>
          <a:ext cx="873758" cy="248973"/>
        </a:xfrm>
        <a:custGeom>
          <a:avLst/>
          <a:gdLst/>
          <a:ahLst/>
          <a:cxnLst/>
          <a:rect l="0" t="0" r="0" b="0"/>
          <a:pathLst>
            <a:path>
              <a:moveTo>
                <a:pt x="0" y="0"/>
              </a:moveTo>
              <a:lnTo>
                <a:pt x="0" y="124486"/>
              </a:lnTo>
              <a:lnTo>
                <a:pt x="873758" y="124486"/>
              </a:lnTo>
              <a:lnTo>
                <a:pt x="873758" y="24897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3A641A-7627-49A0-80AD-D42D3AFAA951}">
      <dsp:nvSpPr>
        <dsp:cNvPr id="0" name=""/>
        <dsp:cNvSpPr/>
      </dsp:nvSpPr>
      <dsp:spPr>
        <a:xfrm>
          <a:off x="2299322" y="1649656"/>
          <a:ext cx="1560925" cy="61816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CA" sz="1000" kern="1200" dirty="0">
              <a:latin typeface="Arial" panose="020B0604020202020204" pitchFamily="34" charset="0"/>
              <a:cs typeface="Arial" panose="020B0604020202020204" pitchFamily="34" charset="0"/>
            </a:rPr>
            <a:t>Amos Reid, Warehouse Manager</a:t>
          </a:r>
        </a:p>
      </dsp:txBody>
      <dsp:txXfrm>
        <a:off x="2317427" y="1667761"/>
        <a:ext cx="1524715" cy="581957"/>
      </dsp:txXfrm>
    </dsp:sp>
    <dsp:sp modelId="{D3D78F1F-3863-4E17-BC3E-E71CCE51F4F4}">
      <dsp:nvSpPr>
        <dsp:cNvPr id="0" name=""/>
        <dsp:cNvSpPr/>
      </dsp:nvSpPr>
      <dsp:spPr>
        <a:xfrm>
          <a:off x="3031627" y="2267823"/>
          <a:ext cx="91440" cy="111603"/>
        </a:xfrm>
        <a:custGeom>
          <a:avLst/>
          <a:gdLst/>
          <a:ahLst/>
          <a:cxnLst/>
          <a:rect l="0" t="0" r="0" b="0"/>
          <a:pathLst>
            <a:path>
              <a:moveTo>
                <a:pt x="48158" y="0"/>
              </a:moveTo>
              <a:lnTo>
                <a:pt x="48158" y="55801"/>
              </a:lnTo>
              <a:lnTo>
                <a:pt x="45720" y="55801"/>
              </a:lnTo>
              <a:lnTo>
                <a:pt x="45720" y="11160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C1813F-A3F2-4E97-A286-ADC9C8241303}">
      <dsp:nvSpPr>
        <dsp:cNvPr id="0" name=""/>
        <dsp:cNvSpPr/>
      </dsp:nvSpPr>
      <dsp:spPr>
        <a:xfrm>
          <a:off x="2292108" y="2379427"/>
          <a:ext cx="1570476" cy="414456"/>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CA" sz="1000" kern="1200" dirty="0">
              <a:latin typeface="Arial" panose="020B0604020202020204" pitchFamily="34" charset="0"/>
              <a:cs typeface="Arial" panose="020B0604020202020204" pitchFamily="34" charset="0"/>
            </a:rPr>
            <a:t>Warehouse Supervisors</a:t>
          </a:r>
        </a:p>
      </dsp:txBody>
      <dsp:txXfrm>
        <a:off x="2304247" y="2391566"/>
        <a:ext cx="1546198" cy="390178"/>
      </dsp:txXfrm>
    </dsp:sp>
    <dsp:sp modelId="{5DEA346A-60DD-4560-AAEE-19841EBB0DDD}">
      <dsp:nvSpPr>
        <dsp:cNvPr id="0" name=""/>
        <dsp:cNvSpPr/>
      </dsp:nvSpPr>
      <dsp:spPr>
        <a:xfrm>
          <a:off x="3031330" y="2748164"/>
          <a:ext cx="91440" cy="91440"/>
        </a:xfrm>
        <a:custGeom>
          <a:avLst/>
          <a:gdLst/>
          <a:ahLst/>
          <a:cxnLst/>
          <a:rect l="0" t="0" r="0" b="0"/>
          <a:pathLst>
            <a:path>
              <a:moveTo>
                <a:pt x="46016" y="45720"/>
              </a:moveTo>
              <a:lnTo>
                <a:pt x="46016" y="88314"/>
              </a:lnTo>
              <a:lnTo>
                <a:pt x="45720" y="88314"/>
              </a:lnTo>
              <a:lnTo>
                <a:pt x="45720" y="13090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DF0C04-507C-404E-8383-582388BE543D}">
      <dsp:nvSpPr>
        <dsp:cNvPr id="0" name=""/>
        <dsp:cNvSpPr/>
      </dsp:nvSpPr>
      <dsp:spPr>
        <a:xfrm>
          <a:off x="2281932" y="2879074"/>
          <a:ext cx="1590236" cy="32992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CA" sz="1000" kern="1200" dirty="0">
              <a:latin typeface="Arial" panose="020B0604020202020204" pitchFamily="34" charset="0"/>
              <a:cs typeface="Arial" panose="020B0604020202020204" pitchFamily="34" charset="0"/>
            </a:rPr>
            <a:t>Warehouse Staff</a:t>
          </a:r>
        </a:p>
      </dsp:txBody>
      <dsp:txXfrm>
        <a:off x="2291595" y="2888737"/>
        <a:ext cx="1570910" cy="310602"/>
      </dsp:txXfrm>
    </dsp:sp>
    <dsp:sp modelId="{912DCC51-55B4-4CD3-9302-E871A5C8AF78}">
      <dsp:nvSpPr>
        <dsp:cNvPr id="0" name=""/>
        <dsp:cNvSpPr/>
      </dsp:nvSpPr>
      <dsp:spPr>
        <a:xfrm>
          <a:off x="3545864" y="652422"/>
          <a:ext cx="1002377" cy="129580"/>
        </a:xfrm>
        <a:custGeom>
          <a:avLst/>
          <a:gdLst/>
          <a:ahLst/>
          <a:cxnLst/>
          <a:rect l="0" t="0" r="0" b="0"/>
          <a:pathLst>
            <a:path>
              <a:moveTo>
                <a:pt x="0" y="0"/>
              </a:moveTo>
              <a:lnTo>
                <a:pt x="0" y="64790"/>
              </a:lnTo>
              <a:lnTo>
                <a:pt x="1002377" y="64790"/>
              </a:lnTo>
              <a:lnTo>
                <a:pt x="1002377" y="12958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6CCAE7-C3E3-4C5D-8BA1-E495BB1601F8}">
      <dsp:nvSpPr>
        <dsp:cNvPr id="0" name=""/>
        <dsp:cNvSpPr/>
      </dsp:nvSpPr>
      <dsp:spPr>
        <a:xfrm>
          <a:off x="3661371" y="782002"/>
          <a:ext cx="1773739" cy="61816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CA" sz="1000" kern="1200" dirty="0">
              <a:latin typeface="Arial" panose="020B0604020202020204" pitchFamily="34" charset="0"/>
              <a:cs typeface="Arial" panose="020B0604020202020204" pitchFamily="34" charset="0"/>
            </a:rPr>
            <a:t>Ed </a:t>
          </a:r>
          <a:r>
            <a:rPr lang="en-CA" sz="1000" kern="1200" dirty="0" err="1">
              <a:latin typeface="Arial" panose="020B0604020202020204" pitchFamily="34" charset="0"/>
              <a:cs typeface="Arial" panose="020B0604020202020204" pitchFamily="34" charset="0"/>
            </a:rPr>
            <a:t>Templeton</a:t>
          </a:r>
          <a:endParaRPr lang="en-CA" sz="1000" kern="1200" dirty="0">
            <a:latin typeface="Arial" panose="020B0604020202020204" pitchFamily="34" charset="0"/>
            <a:cs typeface="Arial" panose="020B0604020202020204" pitchFamily="34" charset="0"/>
          </a:endParaRPr>
        </a:p>
        <a:p>
          <a:pPr marL="0" lvl="0" indent="0" algn="ctr" defTabSz="444500">
            <a:lnSpc>
              <a:spcPct val="90000"/>
            </a:lnSpc>
            <a:spcBef>
              <a:spcPct val="0"/>
            </a:spcBef>
            <a:spcAft>
              <a:spcPct val="35000"/>
            </a:spcAft>
            <a:buNone/>
          </a:pPr>
          <a:r>
            <a:rPr lang="en-CA" sz="1000" kern="1200" dirty="0">
              <a:latin typeface="Arial" panose="020B0604020202020204" pitchFamily="34" charset="0"/>
              <a:cs typeface="Arial" panose="020B0604020202020204" pitchFamily="34" charset="0"/>
            </a:rPr>
            <a:t>VP, HCR</a:t>
          </a:r>
        </a:p>
      </dsp:txBody>
      <dsp:txXfrm>
        <a:off x="3679476" y="800107"/>
        <a:ext cx="1737529" cy="581957"/>
      </dsp:txXfrm>
    </dsp:sp>
    <dsp:sp modelId="{EB375CEE-C7B9-4F71-946F-6F4C49F97165}">
      <dsp:nvSpPr>
        <dsp:cNvPr id="0" name=""/>
        <dsp:cNvSpPr/>
      </dsp:nvSpPr>
      <dsp:spPr>
        <a:xfrm>
          <a:off x="4502521" y="1354450"/>
          <a:ext cx="91440" cy="91440"/>
        </a:xfrm>
        <a:custGeom>
          <a:avLst/>
          <a:gdLst/>
          <a:ahLst/>
          <a:cxnLst/>
          <a:rect l="0" t="0" r="0" b="0"/>
          <a:pathLst>
            <a:path>
              <a:moveTo>
                <a:pt x="45720" y="45720"/>
              </a:moveTo>
              <a:lnTo>
                <a:pt x="45720" y="79660"/>
              </a:lnTo>
              <a:lnTo>
                <a:pt x="102115" y="79660"/>
              </a:lnTo>
              <a:lnTo>
                <a:pt x="102115" y="11360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0D3A6E-69DA-4815-953D-40D659547A0D}">
      <dsp:nvSpPr>
        <dsp:cNvPr id="0" name=""/>
        <dsp:cNvSpPr/>
      </dsp:nvSpPr>
      <dsp:spPr>
        <a:xfrm>
          <a:off x="4141011" y="1468050"/>
          <a:ext cx="927251" cy="61816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CA" sz="1000" kern="1200" dirty="0">
              <a:latin typeface="Arial" panose="020B0604020202020204" pitchFamily="34" charset="0"/>
              <a:cs typeface="Arial" panose="020B0604020202020204" pitchFamily="34" charset="0"/>
            </a:rPr>
            <a:t>Construction Managers (3)</a:t>
          </a:r>
        </a:p>
      </dsp:txBody>
      <dsp:txXfrm>
        <a:off x="4159116" y="1486155"/>
        <a:ext cx="891041" cy="581957"/>
      </dsp:txXfrm>
    </dsp:sp>
    <dsp:sp modelId="{AE1DC7E6-A49C-4807-8034-3065C928DD09}">
      <dsp:nvSpPr>
        <dsp:cNvPr id="0" name=""/>
        <dsp:cNvSpPr/>
      </dsp:nvSpPr>
      <dsp:spPr>
        <a:xfrm>
          <a:off x="4558916" y="2086218"/>
          <a:ext cx="91440" cy="96329"/>
        </a:xfrm>
        <a:custGeom>
          <a:avLst/>
          <a:gdLst/>
          <a:ahLst/>
          <a:cxnLst/>
          <a:rect l="0" t="0" r="0" b="0"/>
          <a:pathLst>
            <a:path>
              <a:moveTo>
                <a:pt x="45720" y="0"/>
              </a:moveTo>
              <a:lnTo>
                <a:pt x="45720" y="48164"/>
              </a:lnTo>
              <a:lnTo>
                <a:pt x="87075" y="48164"/>
              </a:lnTo>
              <a:lnTo>
                <a:pt x="87075" y="9632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3EC8EC-16CA-49B9-A6D6-73F56CC11CB0}">
      <dsp:nvSpPr>
        <dsp:cNvPr id="0" name=""/>
        <dsp:cNvSpPr/>
      </dsp:nvSpPr>
      <dsp:spPr>
        <a:xfrm>
          <a:off x="4182366" y="2182547"/>
          <a:ext cx="927251" cy="61816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CA" sz="1000" kern="1200" dirty="0">
              <a:latin typeface="Arial" panose="020B0604020202020204" pitchFamily="34" charset="0"/>
              <a:cs typeface="Arial" panose="020B0604020202020204" pitchFamily="34" charset="0"/>
            </a:rPr>
            <a:t>Crew</a:t>
          </a:r>
        </a:p>
      </dsp:txBody>
      <dsp:txXfrm>
        <a:off x="4200471" y="2200652"/>
        <a:ext cx="891041" cy="58195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B5993C-D21A-4A77-A9CC-89F9A940E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12</Pages>
  <Words>4575</Words>
  <Characters>26083</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30597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Alex Bojmelgrin</cp:lastModifiedBy>
  <cp:revision>8</cp:revision>
  <cp:lastPrinted>2021-05-26T16:47:00Z</cp:lastPrinted>
  <dcterms:created xsi:type="dcterms:W3CDTF">2021-05-26T16:00:00Z</dcterms:created>
  <dcterms:modified xsi:type="dcterms:W3CDTF">2021-05-26T16:54:00Z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http://www.zotero.org/styles/chicago-author-date-16th-edition</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http://www.zotero.org/styles/chicago-fullnote-bibliography-16th-edition</vt:lpwstr>
  </property>
  <property fmtid="{D5CDD505-2E9C-101B-9397-08002B2CF9AE}" pid="11" name="Mendeley Recent Style Name 4_1">
    <vt:lpwstr>Chicago Manual of Style 16th edition (full note)</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d11b8998-2af0-3146-9113-268c8ba60edd</vt:lpwstr>
  </property>
  <property fmtid="{D5CDD505-2E9C-101B-9397-08002B2CF9AE}" pid="24" name="Mendeley Citation Style_1">
    <vt:lpwstr>http://www.zotero.org/styles/chicago-fullnote-bibliography-16th-edition</vt:lpwstr>
  </property>
</Properties>
</file>