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4B02AE" w14:paraId="6D3BC63C" w14:textId="77777777" w:rsidTr="009769A9">
        <w:tc>
          <w:tcPr>
            <w:tcW w:w="4788" w:type="dxa"/>
          </w:tcPr>
          <w:p w14:paraId="4F902BF9" w14:textId="77777777" w:rsidR="004B02AE" w:rsidRDefault="004B02AE" w:rsidP="009769A9">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494D9D78" wp14:editId="419EF30A">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8F3D4E8" w14:textId="77777777" w:rsidR="004B02AE" w:rsidRDefault="004B02AE" w:rsidP="009769A9">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78720" behindDoc="1" locked="0" layoutInCell="1" allowOverlap="1" wp14:anchorId="09DE966F" wp14:editId="3B3DE4F6">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930D29A" w14:textId="77777777" w:rsidR="004B02AE" w:rsidRPr="00441F90" w:rsidRDefault="004B02AE" w:rsidP="004B02AE">
      <w:pPr>
        <w:pBdr>
          <w:bottom w:val="single" w:sz="18" w:space="1" w:color="auto"/>
        </w:pBdr>
        <w:tabs>
          <w:tab w:val="left" w:pos="-1440"/>
          <w:tab w:val="left" w:pos="-720"/>
          <w:tab w:val="left" w:pos="1"/>
        </w:tabs>
        <w:jc w:val="both"/>
        <w:rPr>
          <w:rFonts w:ascii="Arial" w:hAnsi="Arial"/>
          <w:b/>
          <w:sz w:val="2"/>
          <w:szCs w:val="2"/>
          <w:lang w:val="en-CA"/>
        </w:rPr>
      </w:pPr>
    </w:p>
    <w:p w14:paraId="510C1983" w14:textId="6E6C49D0" w:rsidR="004B02AE" w:rsidRPr="00007B22" w:rsidRDefault="00F13128" w:rsidP="004B02AE">
      <w:pPr>
        <w:pStyle w:val="ProductNumber"/>
        <w:rPr>
          <w:lang w:val="en-CA"/>
        </w:rPr>
      </w:pPr>
      <w:r w:rsidRPr="00F13128">
        <w:rPr>
          <w:lang w:val="en-CA"/>
        </w:rPr>
        <w:t>9B21C037</w:t>
      </w:r>
    </w:p>
    <w:p w14:paraId="583B9FF0" w14:textId="07E5BBFC" w:rsidR="004B02AE" w:rsidRPr="00F13128" w:rsidRDefault="004B02AE" w:rsidP="004B02AE">
      <w:pPr>
        <w:jc w:val="right"/>
        <w:rPr>
          <w:rFonts w:ascii="Arial" w:hAnsi="Arial"/>
          <w:lang w:val="en-CA"/>
        </w:rPr>
      </w:pPr>
    </w:p>
    <w:p w14:paraId="1369723D" w14:textId="77777777" w:rsidR="00F13128" w:rsidRPr="00F13128" w:rsidRDefault="00F13128" w:rsidP="004B02AE">
      <w:pPr>
        <w:jc w:val="right"/>
        <w:rPr>
          <w:rFonts w:ascii="Arial" w:hAnsi="Arial"/>
          <w:lang w:val="en-CA"/>
        </w:rPr>
      </w:pPr>
    </w:p>
    <w:p w14:paraId="0273A2DE" w14:textId="77777777" w:rsidR="004B02AE" w:rsidRPr="00007B22" w:rsidRDefault="004B02AE" w:rsidP="004B02AE">
      <w:pPr>
        <w:pStyle w:val="CaseTitle"/>
        <w:spacing w:after="0" w:line="240" w:lineRule="auto"/>
        <w:rPr>
          <w:lang w:val="en-CA"/>
        </w:rPr>
      </w:pPr>
      <w:r w:rsidRPr="005538C7">
        <w:rPr>
          <w:lang w:val="en-CA"/>
        </w:rPr>
        <w:t>INFINEUM: CREATING AN INCLUSIVE WORKING ENVIRONMENT</w:t>
      </w:r>
    </w:p>
    <w:p w14:paraId="293BC89C" w14:textId="77777777" w:rsidR="004B02AE" w:rsidRPr="00007B22" w:rsidRDefault="004B02AE" w:rsidP="004B02AE">
      <w:pPr>
        <w:pStyle w:val="CaseTitle"/>
        <w:spacing w:after="0" w:line="240" w:lineRule="auto"/>
        <w:rPr>
          <w:sz w:val="20"/>
          <w:szCs w:val="20"/>
          <w:lang w:val="en-CA"/>
        </w:rPr>
      </w:pPr>
    </w:p>
    <w:p w14:paraId="758BD7B8" w14:textId="77777777" w:rsidR="004B02AE" w:rsidRPr="00007B22" w:rsidRDefault="004B02AE" w:rsidP="004B02AE">
      <w:pPr>
        <w:pStyle w:val="CaseTitle"/>
        <w:spacing w:after="0" w:line="240" w:lineRule="auto"/>
        <w:rPr>
          <w:sz w:val="20"/>
          <w:szCs w:val="20"/>
          <w:lang w:val="en-CA"/>
        </w:rPr>
      </w:pPr>
    </w:p>
    <w:p w14:paraId="10DFB6E4" w14:textId="77777777" w:rsidR="004B02AE" w:rsidRPr="00007B22" w:rsidRDefault="004B02AE" w:rsidP="004B02AE">
      <w:pPr>
        <w:pStyle w:val="StyleCopyrightStatementAfter0ptBottomSinglesolidline1"/>
        <w:rPr>
          <w:lang w:val="en-CA"/>
        </w:rPr>
      </w:pPr>
      <w:r w:rsidRPr="005538C7">
        <w:rPr>
          <w:lang w:val="en-CA"/>
        </w:rPr>
        <w:t xml:space="preserve">Pei-Chuan Wu, Jeremy </w:t>
      </w:r>
      <w:proofErr w:type="spellStart"/>
      <w:r w:rsidRPr="005538C7">
        <w:rPr>
          <w:lang w:val="en-CA"/>
        </w:rPr>
        <w:t>Thoo</w:t>
      </w:r>
      <w:proofErr w:type="spellEnd"/>
      <w:r w:rsidRPr="005538C7">
        <w:rPr>
          <w:lang w:val="en-CA"/>
        </w:rPr>
        <w:t xml:space="preserve">, and Hui Tong Koh </w:t>
      </w:r>
      <w:r w:rsidRPr="00007B22">
        <w:rPr>
          <w:lang w:val="en-CA"/>
        </w:rPr>
        <w:t>wrote this case solely to provide material for class discussion. The author</w:t>
      </w:r>
      <w:r>
        <w:rPr>
          <w:lang w:val="en-CA"/>
        </w:rPr>
        <w:t>s</w:t>
      </w:r>
      <w:r w:rsidRPr="00007B22">
        <w:rPr>
          <w:lang w:val="en-CA"/>
        </w:rPr>
        <w:t xml:space="preserve"> do not intend to illustrate either effective or ineffective handling of a managerial situation. The author</w:t>
      </w:r>
      <w:r>
        <w:rPr>
          <w:lang w:val="en-CA"/>
        </w:rPr>
        <w:t>s</w:t>
      </w:r>
      <w:r w:rsidRPr="00007B22">
        <w:rPr>
          <w:lang w:val="en-CA"/>
        </w:rPr>
        <w:t xml:space="preserve"> may have disguised certain names and other identifying information to protect confidentiality.</w:t>
      </w:r>
    </w:p>
    <w:p w14:paraId="717804D8" w14:textId="77777777" w:rsidR="004B02AE" w:rsidRPr="00007B22" w:rsidRDefault="004B02AE" w:rsidP="004B02AE">
      <w:pPr>
        <w:pStyle w:val="StyleCopyrightStatementAfter0ptBottomSinglesolidline1"/>
        <w:rPr>
          <w:lang w:val="en-CA"/>
        </w:rPr>
      </w:pPr>
    </w:p>
    <w:p w14:paraId="6AC19113" w14:textId="77777777" w:rsidR="004B02AE" w:rsidRPr="00A323B0" w:rsidRDefault="004B02AE" w:rsidP="004B02AE">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1DC63A6" w14:textId="77777777" w:rsidR="004B02AE" w:rsidRDefault="004B02AE" w:rsidP="004B02AE">
      <w:pPr>
        <w:pStyle w:val="StyleCopyrightStatementAfter0ptBottomSinglesolidline1"/>
        <w:pBdr>
          <w:top w:val="none" w:sz="0" w:space="0" w:color="auto"/>
        </w:pBdr>
      </w:pPr>
    </w:p>
    <w:p w14:paraId="5EE7D03D" w14:textId="33D68986" w:rsidR="004B02AE" w:rsidRPr="00007B22" w:rsidRDefault="004B02AE" w:rsidP="004B02AE">
      <w:pPr>
        <w:pStyle w:val="StyleStyleCopyrightStatementAfter0ptBottomSinglesolid"/>
        <w:rPr>
          <w:lang w:val="en-CA"/>
        </w:rPr>
      </w:pPr>
      <w:r>
        <w:t>Copyright © 20</w:t>
      </w:r>
      <w:r>
        <w:t>21</w:t>
      </w:r>
      <w:r>
        <w:t xml:space="preserve">, </w:t>
      </w:r>
      <w:r w:rsidRPr="004415A3">
        <w:rPr>
          <w:lang w:val="en-CA"/>
        </w:rPr>
        <w:t xml:space="preserve">National University of Singapore and Ivey Business </w:t>
      </w:r>
      <w:r>
        <w:rPr>
          <w:lang w:val="en-CA"/>
        </w:rPr>
        <w:t xml:space="preserve">School </w:t>
      </w:r>
      <w:r w:rsidRPr="004415A3">
        <w:rPr>
          <w:lang w:val="en-CA"/>
        </w:rPr>
        <w:t>Foundation</w:t>
      </w:r>
      <w:r w:rsidRPr="00007B22">
        <w:rPr>
          <w:lang w:val="en-CA"/>
        </w:rPr>
        <w:tab/>
        <w:t xml:space="preserve">Version: </w:t>
      </w:r>
      <w:r>
        <w:rPr>
          <w:lang w:val="en-CA"/>
        </w:rPr>
        <w:t>2021-07-28</w:t>
      </w:r>
    </w:p>
    <w:p w14:paraId="7E2C9471" w14:textId="77777777" w:rsidR="004B02AE" w:rsidRPr="004B02AE" w:rsidRDefault="004B02AE" w:rsidP="004B02AE">
      <w:pPr>
        <w:pStyle w:val="StyleCopyrightStatementAfter0ptBottomSinglesolidline1"/>
        <w:rPr>
          <w:rFonts w:ascii="Times New Roman" w:hAnsi="Times New Roman"/>
          <w:i w:val="0"/>
          <w:sz w:val="22"/>
          <w:szCs w:val="22"/>
          <w:lang w:val="en-CA"/>
        </w:rPr>
      </w:pPr>
    </w:p>
    <w:p w14:paraId="0F479C8E" w14:textId="77777777" w:rsidR="004B02AE" w:rsidRPr="004B02AE" w:rsidRDefault="004B02AE" w:rsidP="004B02AE">
      <w:pPr>
        <w:pStyle w:val="BodyTextMain"/>
        <w:rPr>
          <w:lang w:val="en-CA"/>
        </w:rPr>
      </w:pPr>
    </w:p>
    <w:p w14:paraId="3D9C4FFE" w14:textId="6E21DA53" w:rsidR="00F76E48" w:rsidRPr="00CE1DFF" w:rsidRDefault="00F76E48" w:rsidP="00020EF4">
      <w:pPr>
        <w:jc w:val="both"/>
        <w:rPr>
          <w:sz w:val="22"/>
          <w:szCs w:val="22"/>
          <w:lang w:val="en-GB"/>
        </w:rPr>
      </w:pPr>
      <w:r w:rsidRPr="00CE1DFF">
        <w:rPr>
          <w:sz w:val="22"/>
          <w:szCs w:val="22"/>
          <w:lang w:val="en-GB"/>
        </w:rPr>
        <w:t xml:space="preserve">In February 2020, </w:t>
      </w:r>
      <w:r w:rsidR="00246B04" w:rsidRPr="00CE1DFF">
        <w:rPr>
          <w:sz w:val="22"/>
          <w:szCs w:val="22"/>
          <w:lang w:val="en-GB"/>
        </w:rPr>
        <w:t>Andrea Isaia was addressing</w:t>
      </w:r>
      <w:r w:rsidRPr="00CE1DFF">
        <w:rPr>
          <w:sz w:val="22"/>
          <w:szCs w:val="22"/>
          <w:lang w:val="en-GB"/>
        </w:rPr>
        <w:t xml:space="preserve"> the </w:t>
      </w:r>
      <w:r w:rsidR="00246B04" w:rsidRPr="00CE1DFF">
        <w:rPr>
          <w:sz w:val="22"/>
          <w:szCs w:val="22"/>
          <w:lang w:val="en-GB"/>
        </w:rPr>
        <w:t>human resources (</w:t>
      </w:r>
      <w:r w:rsidRPr="00CE1DFF">
        <w:rPr>
          <w:sz w:val="22"/>
          <w:szCs w:val="22"/>
          <w:lang w:val="en-GB"/>
        </w:rPr>
        <w:t>HR</w:t>
      </w:r>
      <w:r w:rsidR="00246B04" w:rsidRPr="00CE1DFF">
        <w:rPr>
          <w:sz w:val="22"/>
          <w:szCs w:val="22"/>
          <w:lang w:val="en-GB"/>
        </w:rPr>
        <w:t>)</w:t>
      </w:r>
      <w:r w:rsidRPr="00CE1DFF">
        <w:rPr>
          <w:sz w:val="22"/>
          <w:szCs w:val="22"/>
          <w:lang w:val="en-GB"/>
        </w:rPr>
        <w:t xml:space="preserve"> team and the </w:t>
      </w:r>
      <w:r w:rsidR="00246B04" w:rsidRPr="00CE1DFF">
        <w:rPr>
          <w:sz w:val="22"/>
          <w:szCs w:val="22"/>
          <w:lang w:val="en-GB"/>
        </w:rPr>
        <w:t>inclusion and diversity (I&amp;D) group</w:t>
      </w:r>
      <w:r w:rsidR="001139B5" w:rsidRPr="00CE1DFF">
        <w:rPr>
          <w:sz w:val="22"/>
          <w:szCs w:val="22"/>
          <w:lang w:val="en-GB"/>
        </w:rPr>
        <w:t>,</w:t>
      </w:r>
      <w:r w:rsidR="00246B04" w:rsidRPr="00CE1DFF">
        <w:rPr>
          <w:sz w:val="22"/>
          <w:szCs w:val="22"/>
          <w:lang w:val="en-GB"/>
        </w:rPr>
        <w:t xml:space="preserve"> referred to as </w:t>
      </w:r>
      <w:r w:rsidRPr="00CE1DFF">
        <w:rPr>
          <w:sz w:val="22"/>
          <w:szCs w:val="22"/>
          <w:lang w:val="en-GB"/>
        </w:rPr>
        <w:t xml:space="preserve">I&amp;D </w:t>
      </w:r>
      <w:r w:rsidR="00246B04" w:rsidRPr="00CE1DFF">
        <w:rPr>
          <w:sz w:val="22"/>
          <w:szCs w:val="22"/>
          <w:lang w:val="en-GB"/>
        </w:rPr>
        <w:t>c</w:t>
      </w:r>
      <w:r w:rsidRPr="00CE1DFF">
        <w:rPr>
          <w:sz w:val="22"/>
          <w:szCs w:val="22"/>
          <w:lang w:val="en-GB"/>
        </w:rPr>
        <w:t>hampions</w:t>
      </w:r>
      <w:r w:rsidR="001139B5" w:rsidRPr="00CE1DFF">
        <w:rPr>
          <w:sz w:val="22"/>
          <w:szCs w:val="22"/>
          <w:lang w:val="en-GB"/>
        </w:rPr>
        <w:t>,</w:t>
      </w:r>
      <w:r w:rsidR="00246B04" w:rsidRPr="00CE1DFF">
        <w:rPr>
          <w:sz w:val="22"/>
          <w:szCs w:val="22"/>
          <w:lang w:val="en-GB"/>
        </w:rPr>
        <w:t xml:space="preserve"> at Infineum International Limited (Infineum).</w:t>
      </w:r>
      <w:r w:rsidRPr="00CE1DFF">
        <w:rPr>
          <w:sz w:val="22"/>
          <w:szCs w:val="22"/>
          <w:lang w:val="en-GB"/>
        </w:rPr>
        <w:t xml:space="preserve"> Isaia</w:t>
      </w:r>
      <w:r w:rsidR="00246B04" w:rsidRPr="00CE1DFF">
        <w:rPr>
          <w:sz w:val="22"/>
          <w:szCs w:val="22"/>
          <w:lang w:val="en-GB"/>
        </w:rPr>
        <w:t xml:space="preserve"> was</w:t>
      </w:r>
      <w:r w:rsidRPr="00CE1DFF">
        <w:rPr>
          <w:sz w:val="22"/>
          <w:szCs w:val="22"/>
          <w:lang w:val="en-GB"/>
        </w:rPr>
        <w:t xml:space="preserve"> Infineum’s </w:t>
      </w:r>
      <w:r w:rsidR="00246B04" w:rsidRPr="00CE1DFF">
        <w:rPr>
          <w:sz w:val="22"/>
          <w:szCs w:val="22"/>
          <w:lang w:val="en-GB"/>
        </w:rPr>
        <w:t>g</w:t>
      </w:r>
      <w:r w:rsidRPr="00CE1DFF">
        <w:rPr>
          <w:sz w:val="22"/>
          <w:szCs w:val="22"/>
          <w:lang w:val="en-GB"/>
        </w:rPr>
        <w:t xml:space="preserve">lobal </w:t>
      </w:r>
      <w:r w:rsidR="00246B04" w:rsidRPr="00CE1DFF">
        <w:rPr>
          <w:sz w:val="22"/>
          <w:szCs w:val="22"/>
          <w:lang w:val="en-GB"/>
        </w:rPr>
        <w:t>t</w:t>
      </w:r>
      <w:r w:rsidRPr="00CE1DFF">
        <w:rPr>
          <w:sz w:val="22"/>
          <w:szCs w:val="22"/>
          <w:lang w:val="en-GB"/>
        </w:rPr>
        <w:t xml:space="preserve">alent and </w:t>
      </w:r>
      <w:r w:rsidR="00246B04" w:rsidRPr="00CE1DFF">
        <w:rPr>
          <w:sz w:val="22"/>
          <w:szCs w:val="22"/>
          <w:lang w:val="en-GB"/>
        </w:rPr>
        <w:t>l</w:t>
      </w:r>
      <w:r w:rsidRPr="00CE1DFF">
        <w:rPr>
          <w:sz w:val="22"/>
          <w:szCs w:val="22"/>
          <w:lang w:val="en-GB"/>
        </w:rPr>
        <w:t xml:space="preserve">earning </w:t>
      </w:r>
      <w:r w:rsidR="00246B04" w:rsidRPr="00CE1DFF">
        <w:rPr>
          <w:sz w:val="22"/>
          <w:szCs w:val="22"/>
          <w:lang w:val="en-GB"/>
        </w:rPr>
        <w:t>m</w:t>
      </w:r>
      <w:r w:rsidRPr="00CE1DFF">
        <w:rPr>
          <w:sz w:val="22"/>
          <w:szCs w:val="22"/>
          <w:lang w:val="en-GB"/>
        </w:rPr>
        <w:t>anager</w:t>
      </w:r>
      <w:r w:rsidR="00246B04" w:rsidRPr="00CE1DFF">
        <w:rPr>
          <w:sz w:val="22"/>
          <w:szCs w:val="22"/>
          <w:lang w:val="en-GB"/>
        </w:rPr>
        <w:t>, as well as the r</w:t>
      </w:r>
      <w:r w:rsidRPr="00CE1DFF">
        <w:rPr>
          <w:sz w:val="22"/>
          <w:szCs w:val="22"/>
          <w:lang w:val="en-GB"/>
        </w:rPr>
        <w:t>egional HR</w:t>
      </w:r>
      <w:r w:rsidR="00246B04" w:rsidRPr="00CE1DFF">
        <w:rPr>
          <w:sz w:val="22"/>
          <w:szCs w:val="22"/>
          <w:lang w:val="en-GB"/>
        </w:rPr>
        <w:t xml:space="preserve"> m</w:t>
      </w:r>
      <w:r w:rsidRPr="00CE1DFF">
        <w:rPr>
          <w:sz w:val="22"/>
          <w:szCs w:val="22"/>
          <w:lang w:val="en-GB"/>
        </w:rPr>
        <w:t>anager</w:t>
      </w:r>
      <w:r w:rsidR="00246B04" w:rsidRPr="00CE1DFF">
        <w:rPr>
          <w:sz w:val="22"/>
          <w:szCs w:val="22"/>
          <w:lang w:val="en-GB"/>
        </w:rPr>
        <w:t xml:space="preserve"> for Asia Pacific</w:t>
      </w:r>
      <w:r w:rsidR="00B177E1" w:rsidRPr="00CE1DFF">
        <w:rPr>
          <w:sz w:val="22"/>
          <w:szCs w:val="22"/>
          <w:lang w:val="en-GB"/>
        </w:rPr>
        <w:t xml:space="preserve"> (AP)</w:t>
      </w:r>
      <w:r w:rsidR="00246B04" w:rsidRPr="00CE1DFF">
        <w:rPr>
          <w:sz w:val="22"/>
          <w:szCs w:val="22"/>
          <w:lang w:val="en-GB"/>
        </w:rPr>
        <w:t>. H</w:t>
      </w:r>
      <w:r w:rsidR="00DF266A" w:rsidRPr="00CE1DFF">
        <w:rPr>
          <w:sz w:val="22"/>
          <w:szCs w:val="22"/>
          <w:lang w:val="en-GB"/>
        </w:rPr>
        <w:t>e</w:t>
      </w:r>
      <w:r w:rsidR="00246B04" w:rsidRPr="00CE1DFF">
        <w:rPr>
          <w:sz w:val="22"/>
          <w:szCs w:val="22"/>
          <w:lang w:val="en-GB"/>
        </w:rPr>
        <w:t xml:space="preserve"> was speaking about</w:t>
      </w:r>
      <w:r w:rsidRPr="00CE1DFF">
        <w:rPr>
          <w:sz w:val="22"/>
          <w:szCs w:val="22"/>
          <w:lang w:val="en-GB"/>
        </w:rPr>
        <w:t xml:space="preserve"> the company’s journey </w:t>
      </w:r>
      <w:r w:rsidR="00246B04" w:rsidRPr="00CE1DFF">
        <w:rPr>
          <w:sz w:val="22"/>
          <w:szCs w:val="22"/>
          <w:lang w:val="en-GB"/>
        </w:rPr>
        <w:t xml:space="preserve">toward achieving </w:t>
      </w:r>
      <w:r w:rsidRPr="00CE1DFF">
        <w:rPr>
          <w:sz w:val="22"/>
          <w:szCs w:val="22"/>
          <w:lang w:val="en-GB"/>
        </w:rPr>
        <w:t>I&amp;D</w:t>
      </w:r>
      <w:r w:rsidR="00246B04" w:rsidRPr="00CE1DFF">
        <w:rPr>
          <w:sz w:val="22"/>
          <w:szCs w:val="22"/>
          <w:lang w:val="en-GB"/>
        </w:rPr>
        <w:t xml:space="preserve"> at Infineum</w:t>
      </w:r>
      <w:r w:rsidRPr="00CE1DFF">
        <w:rPr>
          <w:sz w:val="22"/>
          <w:szCs w:val="22"/>
          <w:lang w:val="en-GB"/>
        </w:rPr>
        <w:t xml:space="preserve">: </w:t>
      </w:r>
      <w:r w:rsidR="00020EF4">
        <w:rPr>
          <w:sz w:val="22"/>
          <w:szCs w:val="22"/>
          <w:lang w:val="en-GB"/>
        </w:rPr>
        <w:t>“</w:t>
      </w:r>
      <w:r w:rsidRPr="00CE1DFF">
        <w:rPr>
          <w:sz w:val="22"/>
          <w:szCs w:val="22"/>
          <w:lang w:val="en-GB"/>
        </w:rPr>
        <w:t>More than five years ago, we were tackling diversity. Now, we truly talk about inclusion. Diversity is about being invited to the party and inclusion is about being asked to dance. It is the second step. You can put many diverse people in a room, but unless you take action on what they say and, first of all, give them a chance to say something, there is no point.</w:t>
      </w:r>
      <w:r w:rsidR="00020EF4">
        <w:rPr>
          <w:sz w:val="22"/>
          <w:szCs w:val="22"/>
          <w:lang w:val="en-GB"/>
        </w:rPr>
        <w:t>”</w:t>
      </w:r>
    </w:p>
    <w:p w14:paraId="30B58A62" w14:textId="77777777" w:rsidR="00F76E48" w:rsidRPr="00F3502D" w:rsidRDefault="00F76E48" w:rsidP="00F76E48">
      <w:pPr>
        <w:jc w:val="both"/>
        <w:rPr>
          <w:sz w:val="24"/>
          <w:szCs w:val="24"/>
          <w:lang w:val="en-GB"/>
        </w:rPr>
      </w:pPr>
    </w:p>
    <w:p w14:paraId="18799D95" w14:textId="7D54CC77" w:rsidR="00B177E1" w:rsidRDefault="00F76E48" w:rsidP="00F76E48">
      <w:pPr>
        <w:jc w:val="both"/>
        <w:rPr>
          <w:sz w:val="22"/>
          <w:szCs w:val="22"/>
          <w:lang w:val="en-GB"/>
        </w:rPr>
      </w:pPr>
      <w:r w:rsidRPr="00A90872">
        <w:rPr>
          <w:sz w:val="22"/>
          <w:szCs w:val="22"/>
          <w:lang w:val="en-GB"/>
        </w:rPr>
        <w:t xml:space="preserve">Isaia was part of the executive I&amp;D sponsor team, a virtual team of passionate executives from the various business departments </w:t>
      </w:r>
      <w:r w:rsidR="00B177E1">
        <w:rPr>
          <w:sz w:val="22"/>
          <w:szCs w:val="22"/>
          <w:lang w:val="en-GB"/>
        </w:rPr>
        <w:t>at</w:t>
      </w:r>
      <w:r w:rsidRPr="00A90872">
        <w:rPr>
          <w:sz w:val="22"/>
          <w:szCs w:val="22"/>
          <w:lang w:val="en-GB"/>
        </w:rPr>
        <w:t xml:space="preserve"> Infineum. The</w:t>
      </w:r>
      <w:r w:rsidR="00DF266A">
        <w:rPr>
          <w:sz w:val="22"/>
          <w:szCs w:val="22"/>
          <w:lang w:val="en-GB"/>
        </w:rPr>
        <w:t xml:space="preserve"> team</w:t>
      </w:r>
      <w:r w:rsidRPr="00A90872">
        <w:rPr>
          <w:sz w:val="22"/>
          <w:szCs w:val="22"/>
          <w:lang w:val="en-GB"/>
        </w:rPr>
        <w:t xml:space="preserve"> aimed to lead by example and create I&amp;D initiatives and solutions across the organi</w:t>
      </w:r>
      <w:r w:rsidR="00DF266A">
        <w:rPr>
          <w:sz w:val="22"/>
          <w:szCs w:val="22"/>
          <w:lang w:val="en-GB"/>
        </w:rPr>
        <w:t>z</w:t>
      </w:r>
      <w:r w:rsidRPr="00A90872">
        <w:rPr>
          <w:sz w:val="22"/>
          <w:szCs w:val="22"/>
          <w:lang w:val="en-GB"/>
        </w:rPr>
        <w:t>ation.</w:t>
      </w:r>
      <w:r w:rsidR="00DF266A">
        <w:rPr>
          <w:sz w:val="22"/>
          <w:szCs w:val="22"/>
          <w:lang w:val="en-GB"/>
        </w:rPr>
        <w:t xml:space="preserve"> T</w:t>
      </w:r>
      <w:r w:rsidRPr="00A90872">
        <w:rPr>
          <w:sz w:val="22"/>
          <w:szCs w:val="22"/>
          <w:lang w:val="en-GB"/>
        </w:rPr>
        <w:t xml:space="preserve">he current I&amp;D theme of “diversity of thought” </w:t>
      </w:r>
      <w:r w:rsidR="00DF266A">
        <w:rPr>
          <w:sz w:val="22"/>
          <w:szCs w:val="22"/>
          <w:lang w:val="en-GB"/>
        </w:rPr>
        <w:t>was</w:t>
      </w:r>
      <w:r w:rsidRPr="00A90872">
        <w:rPr>
          <w:sz w:val="22"/>
          <w:szCs w:val="22"/>
          <w:lang w:val="en-GB"/>
        </w:rPr>
        <w:t xml:space="preserve"> inten</w:t>
      </w:r>
      <w:r w:rsidR="00DF266A">
        <w:rPr>
          <w:sz w:val="22"/>
          <w:szCs w:val="22"/>
          <w:lang w:val="en-GB"/>
        </w:rPr>
        <w:t>ded</w:t>
      </w:r>
      <w:r w:rsidRPr="00A90872">
        <w:rPr>
          <w:sz w:val="22"/>
          <w:szCs w:val="22"/>
          <w:lang w:val="en-GB"/>
        </w:rPr>
        <w:t xml:space="preserve"> to invite all employees to the conversation</w:t>
      </w:r>
      <w:r w:rsidR="00DF266A">
        <w:rPr>
          <w:sz w:val="22"/>
          <w:szCs w:val="22"/>
          <w:lang w:val="en-GB"/>
        </w:rPr>
        <w:t>.</w:t>
      </w:r>
      <w:r w:rsidRPr="00A90872">
        <w:rPr>
          <w:sz w:val="22"/>
          <w:szCs w:val="22"/>
          <w:lang w:val="en-GB"/>
        </w:rPr>
        <w:t xml:space="preserve"> Isaia proud</w:t>
      </w:r>
      <w:r w:rsidR="00DF266A">
        <w:rPr>
          <w:sz w:val="22"/>
          <w:szCs w:val="22"/>
          <w:lang w:val="en-GB"/>
        </w:rPr>
        <w:t xml:space="preserve">ly </w:t>
      </w:r>
      <w:r w:rsidR="00F13D38">
        <w:rPr>
          <w:sz w:val="22"/>
          <w:szCs w:val="22"/>
          <w:lang w:val="en-GB"/>
        </w:rPr>
        <w:t>advocated</w:t>
      </w:r>
      <w:r w:rsidR="00DF266A">
        <w:rPr>
          <w:sz w:val="22"/>
          <w:szCs w:val="22"/>
          <w:lang w:val="en-GB"/>
        </w:rPr>
        <w:t xml:space="preserve"> i</w:t>
      </w:r>
      <w:r w:rsidRPr="00A90872">
        <w:rPr>
          <w:sz w:val="22"/>
          <w:szCs w:val="22"/>
          <w:lang w:val="en-GB"/>
        </w:rPr>
        <w:t>t as the right move</w:t>
      </w:r>
      <w:r w:rsidR="00091E49" w:rsidRPr="00A90872">
        <w:rPr>
          <w:sz w:val="22"/>
          <w:szCs w:val="22"/>
          <w:lang w:val="en-GB"/>
        </w:rPr>
        <w:t>.</w:t>
      </w:r>
      <w:r w:rsidRPr="00A90872">
        <w:rPr>
          <w:sz w:val="22"/>
          <w:szCs w:val="22"/>
          <w:lang w:val="en-GB"/>
        </w:rPr>
        <w:t xml:space="preserve"> </w:t>
      </w:r>
      <w:r w:rsidR="00091E49" w:rsidRPr="00A90872">
        <w:rPr>
          <w:sz w:val="22"/>
          <w:szCs w:val="22"/>
          <w:lang w:val="en-GB"/>
        </w:rPr>
        <w:t>T</w:t>
      </w:r>
      <w:r w:rsidRPr="00A90872">
        <w:rPr>
          <w:sz w:val="22"/>
          <w:szCs w:val="22"/>
          <w:lang w:val="en-GB"/>
        </w:rPr>
        <w:t xml:space="preserve">he team was encouraged by the fact that the company was getting closer to </w:t>
      </w:r>
      <w:r w:rsidR="00DF266A">
        <w:rPr>
          <w:sz w:val="22"/>
          <w:szCs w:val="22"/>
          <w:lang w:val="en-GB"/>
        </w:rPr>
        <w:t xml:space="preserve">reaching its goal of 33 per cent </w:t>
      </w:r>
      <w:r w:rsidR="00C36A70">
        <w:rPr>
          <w:sz w:val="22"/>
          <w:szCs w:val="22"/>
          <w:lang w:val="en-GB"/>
        </w:rPr>
        <w:t>female senior</w:t>
      </w:r>
      <w:r w:rsidRPr="00A90872">
        <w:rPr>
          <w:sz w:val="22"/>
          <w:szCs w:val="22"/>
          <w:lang w:val="en-GB"/>
        </w:rPr>
        <w:t xml:space="preserve"> leaders</w:t>
      </w:r>
      <w:r w:rsidR="00DF266A">
        <w:rPr>
          <w:sz w:val="22"/>
          <w:szCs w:val="22"/>
          <w:lang w:val="en-GB"/>
        </w:rPr>
        <w:t xml:space="preserve"> by 2025</w:t>
      </w:r>
      <w:r w:rsidR="00B177E1">
        <w:rPr>
          <w:sz w:val="22"/>
          <w:szCs w:val="22"/>
          <w:lang w:val="en-GB"/>
        </w:rPr>
        <w:t>, after</w:t>
      </w:r>
      <w:r w:rsidR="00DF266A">
        <w:rPr>
          <w:sz w:val="22"/>
          <w:szCs w:val="22"/>
          <w:lang w:val="en-GB"/>
        </w:rPr>
        <w:t xml:space="preserve"> consistent progress from 24 per cent in 2019 and</w:t>
      </w:r>
      <w:r w:rsidR="00B177E1">
        <w:rPr>
          <w:sz w:val="22"/>
          <w:szCs w:val="22"/>
          <w:lang w:val="en-GB"/>
        </w:rPr>
        <w:t xml:space="preserve"> 25 per cent in 2020</w:t>
      </w:r>
      <w:r w:rsidRPr="00A90872">
        <w:rPr>
          <w:sz w:val="22"/>
          <w:szCs w:val="22"/>
          <w:lang w:val="en-GB"/>
        </w:rPr>
        <w:t>.</w:t>
      </w:r>
    </w:p>
    <w:p w14:paraId="4D8EF901" w14:textId="77777777" w:rsidR="00B177E1" w:rsidRPr="00F3502D" w:rsidRDefault="00B177E1" w:rsidP="00F76E48">
      <w:pPr>
        <w:jc w:val="both"/>
        <w:rPr>
          <w:sz w:val="24"/>
          <w:szCs w:val="24"/>
          <w:lang w:val="en-GB"/>
        </w:rPr>
      </w:pPr>
    </w:p>
    <w:p w14:paraId="092E34E7" w14:textId="45E6064F" w:rsidR="00B177E1" w:rsidRDefault="00B177E1" w:rsidP="00F76E48">
      <w:pPr>
        <w:jc w:val="both"/>
        <w:rPr>
          <w:sz w:val="22"/>
          <w:szCs w:val="22"/>
          <w:lang w:val="en-GB"/>
        </w:rPr>
      </w:pPr>
      <w:r>
        <w:rPr>
          <w:sz w:val="22"/>
          <w:szCs w:val="22"/>
          <w:lang w:val="en-GB"/>
        </w:rPr>
        <w:t>Infineum’s</w:t>
      </w:r>
      <w:r w:rsidR="00F76E48" w:rsidRPr="00A90872">
        <w:rPr>
          <w:sz w:val="22"/>
          <w:szCs w:val="22"/>
          <w:lang w:val="en-GB"/>
        </w:rPr>
        <w:t xml:space="preserve"> I&amp;D journey began in 2009</w:t>
      </w:r>
      <w:r>
        <w:rPr>
          <w:sz w:val="22"/>
          <w:szCs w:val="22"/>
          <w:lang w:val="en-GB"/>
        </w:rPr>
        <w:t>. Since then</w:t>
      </w:r>
      <w:r w:rsidR="00F76E48" w:rsidRPr="00A90872">
        <w:rPr>
          <w:sz w:val="22"/>
          <w:szCs w:val="22"/>
          <w:lang w:val="en-GB"/>
        </w:rPr>
        <w:t>, numerous initiatives and workshops had been taking shape, including I&amp;D</w:t>
      </w:r>
      <w:r w:rsidR="00CE4CFD">
        <w:rPr>
          <w:sz w:val="22"/>
          <w:szCs w:val="22"/>
          <w:lang w:val="en-GB"/>
        </w:rPr>
        <w:t>-</w:t>
      </w:r>
      <w:r w:rsidR="00F76E48" w:rsidRPr="00A90872">
        <w:rPr>
          <w:sz w:val="22"/>
          <w:szCs w:val="22"/>
          <w:lang w:val="en-GB"/>
        </w:rPr>
        <w:t>related leadership training, town hall</w:t>
      </w:r>
      <w:r>
        <w:rPr>
          <w:sz w:val="22"/>
          <w:szCs w:val="22"/>
          <w:lang w:val="en-GB"/>
        </w:rPr>
        <w:t xml:space="preserve"> meeting</w:t>
      </w:r>
      <w:r w:rsidR="00F76E48" w:rsidRPr="00A90872">
        <w:rPr>
          <w:sz w:val="22"/>
          <w:szCs w:val="22"/>
          <w:lang w:val="en-GB"/>
        </w:rPr>
        <w:t xml:space="preserve">s, </w:t>
      </w:r>
      <w:r>
        <w:rPr>
          <w:sz w:val="22"/>
          <w:szCs w:val="22"/>
          <w:lang w:val="en-GB"/>
        </w:rPr>
        <w:t>a company</w:t>
      </w:r>
      <w:r w:rsidR="00F76E48" w:rsidRPr="00A90872">
        <w:rPr>
          <w:sz w:val="22"/>
          <w:szCs w:val="22"/>
          <w:lang w:val="en-GB"/>
        </w:rPr>
        <w:t xml:space="preserve"> intranet, and </w:t>
      </w:r>
      <w:r>
        <w:rPr>
          <w:sz w:val="22"/>
          <w:szCs w:val="22"/>
          <w:lang w:val="en-GB"/>
        </w:rPr>
        <w:t>others</w:t>
      </w:r>
      <w:r w:rsidR="00F76E48" w:rsidRPr="00A90872">
        <w:rPr>
          <w:sz w:val="22"/>
          <w:szCs w:val="22"/>
          <w:lang w:val="en-GB"/>
        </w:rPr>
        <w:t>. “Most importantly,” said Isaia, “many colleagues volunteered to become I&amp;D champions and now they truly drive this across the organi</w:t>
      </w:r>
      <w:r>
        <w:rPr>
          <w:sz w:val="22"/>
          <w:szCs w:val="22"/>
          <w:lang w:val="en-GB"/>
        </w:rPr>
        <w:t>z</w:t>
      </w:r>
      <w:r w:rsidR="00F76E48" w:rsidRPr="00A90872">
        <w:rPr>
          <w:sz w:val="22"/>
          <w:szCs w:val="22"/>
          <w:lang w:val="en-GB"/>
        </w:rPr>
        <w:t>ation.”</w:t>
      </w:r>
    </w:p>
    <w:p w14:paraId="1E481D83" w14:textId="77777777" w:rsidR="00B177E1" w:rsidRPr="00F3502D" w:rsidRDefault="00B177E1" w:rsidP="00F76E48">
      <w:pPr>
        <w:jc w:val="both"/>
        <w:rPr>
          <w:sz w:val="24"/>
          <w:szCs w:val="24"/>
          <w:lang w:val="en-GB"/>
        </w:rPr>
      </w:pPr>
    </w:p>
    <w:p w14:paraId="3F8A938A" w14:textId="406153C3" w:rsidR="00F76E48" w:rsidRPr="00CE3DAD" w:rsidRDefault="00F76E48" w:rsidP="00F76E48">
      <w:pPr>
        <w:jc w:val="both"/>
        <w:rPr>
          <w:spacing w:val="2"/>
          <w:sz w:val="22"/>
          <w:szCs w:val="22"/>
          <w:lang w:val="en-GB"/>
        </w:rPr>
      </w:pPr>
      <w:r w:rsidRPr="00CE3DAD">
        <w:rPr>
          <w:spacing w:val="2"/>
          <w:sz w:val="22"/>
          <w:szCs w:val="22"/>
          <w:lang w:val="en-GB"/>
        </w:rPr>
        <w:t xml:space="preserve">How could </w:t>
      </w:r>
      <w:r w:rsidR="00F13D38" w:rsidRPr="00CE3DAD">
        <w:rPr>
          <w:spacing w:val="2"/>
          <w:sz w:val="22"/>
          <w:szCs w:val="22"/>
          <w:lang w:val="en-GB"/>
        </w:rPr>
        <w:t xml:space="preserve">that </w:t>
      </w:r>
      <w:r w:rsidRPr="00CE3DAD">
        <w:rPr>
          <w:spacing w:val="2"/>
          <w:sz w:val="22"/>
          <w:szCs w:val="22"/>
          <w:lang w:val="en-GB"/>
        </w:rPr>
        <w:t xml:space="preserve">momentum be maintained </w:t>
      </w:r>
      <w:r w:rsidR="00091E49" w:rsidRPr="00CE3DAD">
        <w:rPr>
          <w:spacing w:val="2"/>
          <w:sz w:val="22"/>
          <w:szCs w:val="22"/>
          <w:lang w:val="en-GB"/>
        </w:rPr>
        <w:t>moving forward</w:t>
      </w:r>
      <w:r w:rsidRPr="00CE3DAD">
        <w:rPr>
          <w:spacing w:val="2"/>
          <w:sz w:val="22"/>
          <w:szCs w:val="22"/>
          <w:lang w:val="en-GB"/>
        </w:rPr>
        <w:t>? Could th</w:t>
      </w:r>
      <w:r w:rsidR="00B177E1" w:rsidRPr="00CE3DAD">
        <w:rPr>
          <w:spacing w:val="2"/>
          <w:sz w:val="22"/>
          <w:szCs w:val="22"/>
          <w:lang w:val="en-GB"/>
        </w:rPr>
        <w:t>e goal</w:t>
      </w:r>
      <w:r w:rsidRPr="00CE3DAD">
        <w:rPr>
          <w:spacing w:val="2"/>
          <w:sz w:val="22"/>
          <w:szCs w:val="22"/>
          <w:lang w:val="en-GB"/>
        </w:rPr>
        <w:t xml:space="preserve"> be achieved without measuring the effectiveness of </w:t>
      </w:r>
      <w:r w:rsidR="00B177E1" w:rsidRPr="00CE3DAD">
        <w:rPr>
          <w:spacing w:val="2"/>
          <w:sz w:val="22"/>
          <w:szCs w:val="22"/>
          <w:lang w:val="en-GB"/>
        </w:rPr>
        <w:t>some</w:t>
      </w:r>
      <w:r w:rsidRPr="00CE3DAD">
        <w:rPr>
          <w:spacing w:val="2"/>
          <w:sz w:val="22"/>
          <w:szCs w:val="22"/>
          <w:lang w:val="en-GB"/>
        </w:rPr>
        <w:t xml:space="preserve"> I&amp;D initiatives </w:t>
      </w:r>
      <w:r w:rsidR="00B177E1" w:rsidRPr="00CE3DAD">
        <w:rPr>
          <w:spacing w:val="2"/>
          <w:sz w:val="22"/>
          <w:szCs w:val="22"/>
          <w:lang w:val="en-GB"/>
        </w:rPr>
        <w:t>(e.g.,</w:t>
      </w:r>
      <w:r w:rsidRPr="00CE3DAD">
        <w:rPr>
          <w:spacing w:val="2"/>
          <w:sz w:val="22"/>
          <w:szCs w:val="22"/>
          <w:lang w:val="en-GB"/>
        </w:rPr>
        <w:t xml:space="preserve"> volunteering</w:t>
      </w:r>
      <w:r w:rsidR="00B177E1" w:rsidRPr="00CE3DAD">
        <w:rPr>
          <w:spacing w:val="2"/>
          <w:sz w:val="22"/>
          <w:szCs w:val="22"/>
          <w:lang w:val="en-GB"/>
        </w:rPr>
        <w:t>) or</w:t>
      </w:r>
      <w:r w:rsidRPr="00CE3DAD">
        <w:rPr>
          <w:spacing w:val="2"/>
          <w:sz w:val="22"/>
          <w:szCs w:val="22"/>
          <w:lang w:val="en-GB"/>
        </w:rPr>
        <w:t xml:space="preserve"> setting targets for staffing and promotion? </w:t>
      </w:r>
      <w:r w:rsidR="00ED0A7A" w:rsidRPr="00CE3DAD">
        <w:rPr>
          <w:spacing w:val="2"/>
          <w:sz w:val="22"/>
          <w:szCs w:val="22"/>
          <w:lang w:val="en-GB"/>
        </w:rPr>
        <w:t>How c</w:t>
      </w:r>
      <w:r w:rsidR="00D9195A" w:rsidRPr="00CE3DAD">
        <w:rPr>
          <w:spacing w:val="2"/>
          <w:sz w:val="22"/>
          <w:szCs w:val="22"/>
          <w:lang w:val="en-GB"/>
        </w:rPr>
        <w:t>ould employees from Singapore</w:t>
      </w:r>
      <w:r w:rsidR="00B177E1" w:rsidRPr="00CE3DAD">
        <w:rPr>
          <w:spacing w:val="2"/>
          <w:sz w:val="22"/>
          <w:szCs w:val="22"/>
          <w:lang w:val="en-GB"/>
        </w:rPr>
        <w:t>’s plant and</w:t>
      </w:r>
      <w:r w:rsidR="00D9195A" w:rsidRPr="00CE3DAD">
        <w:rPr>
          <w:spacing w:val="2"/>
          <w:sz w:val="22"/>
          <w:szCs w:val="22"/>
          <w:lang w:val="en-GB"/>
        </w:rPr>
        <w:t xml:space="preserve"> office interact more </w:t>
      </w:r>
      <w:r w:rsidR="00B177E1" w:rsidRPr="00CE3DAD">
        <w:rPr>
          <w:spacing w:val="2"/>
          <w:sz w:val="22"/>
          <w:szCs w:val="22"/>
          <w:lang w:val="en-GB"/>
        </w:rPr>
        <w:t xml:space="preserve">closely </w:t>
      </w:r>
      <w:r w:rsidR="00D9195A" w:rsidRPr="00CE3DAD">
        <w:rPr>
          <w:spacing w:val="2"/>
          <w:sz w:val="22"/>
          <w:szCs w:val="22"/>
          <w:lang w:val="en-GB"/>
        </w:rPr>
        <w:t>with e</w:t>
      </w:r>
      <w:r w:rsidR="00B177E1" w:rsidRPr="00CE3DAD">
        <w:rPr>
          <w:spacing w:val="2"/>
          <w:sz w:val="22"/>
          <w:szCs w:val="22"/>
          <w:lang w:val="en-GB"/>
        </w:rPr>
        <w:t>ach</w:t>
      </w:r>
      <w:r w:rsidR="00D9195A" w:rsidRPr="00CE3DAD">
        <w:rPr>
          <w:spacing w:val="2"/>
          <w:sz w:val="22"/>
          <w:szCs w:val="22"/>
          <w:lang w:val="en-GB"/>
        </w:rPr>
        <w:t xml:space="preserve"> other? </w:t>
      </w:r>
      <w:r w:rsidR="00B177E1" w:rsidRPr="00CE3DAD">
        <w:rPr>
          <w:spacing w:val="2"/>
          <w:sz w:val="22"/>
          <w:szCs w:val="22"/>
          <w:lang w:val="en-GB"/>
        </w:rPr>
        <w:t>W</w:t>
      </w:r>
      <w:r w:rsidRPr="00CE3DAD">
        <w:rPr>
          <w:spacing w:val="2"/>
          <w:sz w:val="22"/>
          <w:szCs w:val="22"/>
          <w:lang w:val="en-GB"/>
        </w:rPr>
        <w:t xml:space="preserve">hat else </w:t>
      </w:r>
      <w:r w:rsidR="008F3F5C">
        <w:rPr>
          <w:spacing w:val="2"/>
          <w:sz w:val="22"/>
          <w:szCs w:val="22"/>
          <w:lang w:val="en-GB"/>
        </w:rPr>
        <w:t>could</w:t>
      </w:r>
      <w:r w:rsidRPr="00CE3DAD">
        <w:rPr>
          <w:spacing w:val="2"/>
          <w:sz w:val="22"/>
          <w:szCs w:val="22"/>
          <w:lang w:val="en-GB"/>
        </w:rPr>
        <w:t xml:space="preserve"> be done to make </w:t>
      </w:r>
      <w:r w:rsidR="00B177E1" w:rsidRPr="00CE3DAD">
        <w:rPr>
          <w:spacing w:val="2"/>
          <w:sz w:val="22"/>
          <w:szCs w:val="22"/>
          <w:lang w:val="en-GB"/>
        </w:rPr>
        <w:t>Infineum’s</w:t>
      </w:r>
      <w:r w:rsidRPr="00CE3DAD">
        <w:rPr>
          <w:spacing w:val="2"/>
          <w:sz w:val="22"/>
          <w:szCs w:val="22"/>
          <w:lang w:val="en-GB"/>
        </w:rPr>
        <w:t xml:space="preserve"> </w:t>
      </w:r>
      <w:r w:rsidR="00B177E1" w:rsidRPr="00CE3DAD">
        <w:rPr>
          <w:spacing w:val="2"/>
          <w:sz w:val="22"/>
          <w:szCs w:val="22"/>
          <w:lang w:val="en-GB"/>
        </w:rPr>
        <w:t xml:space="preserve">I&amp;D </w:t>
      </w:r>
      <w:r w:rsidRPr="00CE3DAD">
        <w:rPr>
          <w:spacing w:val="2"/>
          <w:sz w:val="22"/>
          <w:szCs w:val="22"/>
          <w:lang w:val="en-GB"/>
        </w:rPr>
        <w:t>journey even more meaningful and fruitful for everyone in the company</w:t>
      </w:r>
      <w:r w:rsidR="00B177E1" w:rsidRPr="00CE3DAD">
        <w:rPr>
          <w:spacing w:val="2"/>
          <w:sz w:val="22"/>
          <w:szCs w:val="22"/>
          <w:lang w:val="en-GB"/>
        </w:rPr>
        <w:t>?</w:t>
      </w:r>
    </w:p>
    <w:p w14:paraId="424AE8FA" w14:textId="238D82CC" w:rsidR="00F76E48" w:rsidRPr="00F3502D" w:rsidRDefault="00F76E48" w:rsidP="00F76E48">
      <w:pPr>
        <w:jc w:val="both"/>
        <w:rPr>
          <w:sz w:val="24"/>
          <w:szCs w:val="24"/>
          <w:lang w:val="en-GB"/>
        </w:rPr>
      </w:pPr>
    </w:p>
    <w:p w14:paraId="06DFA3DB" w14:textId="77777777" w:rsidR="00E96400" w:rsidRPr="00F3502D" w:rsidRDefault="00E96400" w:rsidP="00F76E48">
      <w:pPr>
        <w:jc w:val="both"/>
        <w:rPr>
          <w:sz w:val="24"/>
          <w:szCs w:val="24"/>
          <w:lang w:val="en-GB"/>
        </w:rPr>
      </w:pPr>
    </w:p>
    <w:p w14:paraId="4ED8A279" w14:textId="77777777" w:rsidR="00F76E48" w:rsidRPr="00A90872" w:rsidRDefault="00F76E48" w:rsidP="00155825">
      <w:pPr>
        <w:pStyle w:val="Casehead1"/>
        <w:keepNext/>
        <w:rPr>
          <w:lang w:val="en-GB"/>
        </w:rPr>
      </w:pPr>
      <w:r w:rsidRPr="00A90872">
        <w:rPr>
          <w:lang w:val="en-GB"/>
        </w:rPr>
        <w:lastRenderedPageBreak/>
        <w:t>Infineum’s Expansion into the Asia Pacific Region</w:t>
      </w:r>
    </w:p>
    <w:p w14:paraId="67DDEC1F" w14:textId="77777777" w:rsidR="00F76E48" w:rsidRPr="00F3502D" w:rsidRDefault="00F76E48" w:rsidP="00155825">
      <w:pPr>
        <w:keepNext/>
        <w:rPr>
          <w:szCs w:val="22"/>
          <w:lang w:val="en-GB"/>
        </w:rPr>
      </w:pPr>
    </w:p>
    <w:p w14:paraId="6ED21569" w14:textId="0F432287" w:rsidR="001550C9" w:rsidRDefault="00F76E48" w:rsidP="00155825">
      <w:pPr>
        <w:keepNext/>
        <w:jc w:val="both"/>
        <w:rPr>
          <w:sz w:val="22"/>
          <w:szCs w:val="22"/>
          <w:lang w:val="en-GB"/>
        </w:rPr>
      </w:pPr>
      <w:r w:rsidRPr="00A90872">
        <w:rPr>
          <w:sz w:val="22"/>
          <w:szCs w:val="22"/>
          <w:lang w:val="en-GB"/>
        </w:rPr>
        <w:t xml:space="preserve">Infineum was </w:t>
      </w:r>
      <w:r w:rsidR="001550C9">
        <w:rPr>
          <w:sz w:val="22"/>
          <w:szCs w:val="22"/>
          <w:lang w:val="en-GB"/>
        </w:rPr>
        <w:t xml:space="preserve">formally established as </w:t>
      </w:r>
      <w:r w:rsidRPr="00A90872">
        <w:rPr>
          <w:sz w:val="22"/>
          <w:szCs w:val="22"/>
          <w:lang w:val="en-GB"/>
        </w:rPr>
        <w:t xml:space="preserve">a joint venture between Royal Dutch Shell </w:t>
      </w:r>
      <w:r w:rsidR="00393D80">
        <w:rPr>
          <w:sz w:val="22"/>
          <w:szCs w:val="22"/>
          <w:lang w:val="en-GB"/>
        </w:rPr>
        <w:t>plc</w:t>
      </w:r>
      <w:r w:rsidRPr="00A90872">
        <w:rPr>
          <w:sz w:val="22"/>
          <w:szCs w:val="22"/>
          <w:lang w:val="en-GB"/>
        </w:rPr>
        <w:t xml:space="preserve"> and Exxon Mobil C</w:t>
      </w:r>
      <w:r w:rsidR="00393D80">
        <w:rPr>
          <w:sz w:val="22"/>
          <w:szCs w:val="22"/>
          <w:lang w:val="en-GB"/>
        </w:rPr>
        <w:t>orporation</w:t>
      </w:r>
      <w:r w:rsidR="001550C9">
        <w:rPr>
          <w:sz w:val="22"/>
          <w:szCs w:val="22"/>
          <w:lang w:val="en-GB"/>
        </w:rPr>
        <w:t xml:space="preserve"> in January 1999</w:t>
      </w:r>
      <w:r w:rsidRPr="00A90872">
        <w:rPr>
          <w:sz w:val="22"/>
          <w:szCs w:val="22"/>
          <w:lang w:val="en-GB"/>
        </w:rPr>
        <w:t xml:space="preserve">. </w:t>
      </w:r>
      <w:r w:rsidR="001550C9">
        <w:rPr>
          <w:sz w:val="22"/>
          <w:szCs w:val="22"/>
          <w:lang w:val="en-GB"/>
        </w:rPr>
        <w:t>However, the company’s roots dated back to the 1930s through the history of both its parent companies.</w:t>
      </w:r>
      <w:r w:rsidR="001550C9">
        <w:rPr>
          <w:rStyle w:val="FootnoteReference"/>
          <w:sz w:val="22"/>
          <w:szCs w:val="22"/>
          <w:lang w:val="en-GB"/>
        </w:rPr>
        <w:footnoteReference w:id="1"/>
      </w:r>
      <w:r w:rsidR="001550C9">
        <w:rPr>
          <w:sz w:val="22"/>
          <w:szCs w:val="22"/>
          <w:lang w:val="en-GB"/>
        </w:rPr>
        <w:t xml:space="preserve"> </w:t>
      </w:r>
      <w:r w:rsidRPr="00A90872">
        <w:rPr>
          <w:sz w:val="22"/>
          <w:szCs w:val="22"/>
          <w:lang w:val="en-GB"/>
        </w:rPr>
        <w:t>With approximately 2,000 highly skilled and dedicated employees worldwide and operations dispersed over 10 geographical locations, Infineum was a world leader in the formulation, manufacture, and marketing of petroleum additives for lubricants and fuels</w:t>
      </w:r>
      <w:r w:rsidR="00393D80">
        <w:rPr>
          <w:sz w:val="22"/>
          <w:szCs w:val="22"/>
          <w:lang w:val="en-GB"/>
        </w:rPr>
        <w:t>.</w:t>
      </w:r>
      <w:r w:rsidR="00091E49" w:rsidRPr="00A90872">
        <w:rPr>
          <w:rStyle w:val="FootnoteReference"/>
          <w:sz w:val="22"/>
          <w:szCs w:val="22"/>
          <w:lang w:val="en-GB"/>
        </w:rPr>
        <w:footnoteReference w:id="2"/>
      </w:r>
      <w:r w:rsidRPr="00A90872">
        <w:rPr>
          <w:sz w:val="22"/>
          <w:szCs w:val="22"/>
          <w:lang w:val="en-GB"/>
        </w:rPr>
        <w:t xml:space="preserve"> Over the p</w:t>
      </w:r>
      <w:r w:rsidR="00393D80">
        <w:rPr>
          <w:sz w:val="22"/>
          <w:szCs w:val="22"/>
          <w:lang w:val="en-GB"/>
        </w:rPr>
        <w:t>reviou</w:t>
      </w:r>
      <w:r w:rsidRPr="00A90872">
        <w:rPr>
          <w:sz w:val="22"/>
          <w:szCs w:val="22"/>
          <w:lang w:val="en-GB"/>
        </w:rPr>
        <w:t xml:space="preserve">s 80 years, </w:t>
      </w:r>
      <w:r w:rsidR="001550C9">
        <w:rPr>
          <w:sz w:val="22"/>
          <w:szCs w:val="22"/>
          <w:lang w:val="en-GB"/>
        </w:rPr>
        <w:t>the two parent companies had</w:t>
      </w:r>
      <w:r w:rsidRPr="00A90872">
        <w:rPr>
          <w:sz w:val="22"/>
          <w:szCs w:val="22"/>
          <w:lang w:val="en-GB"/>
        </w:rPr>
        <w:t xml:space="preserve"> carried out cutting</w:t>
      </w:r>
      <w:r w:rsidR="00BA4A48">
        <w:rPr>
          <w:sz w:val="22"/>
          <w:szCs w:val="22"/>
          <w:lang w:val="en-GB"/>
        </w:rPr>
        <w:t>-</w:t>
      </w:r>
      <w:r w:rsidRPr="00A90872">
        <w:rPr>
          <w:sz w:val="22"/>
          <w:szCs w:val="22"/>
          <w:lang w:val="en-GB"/>
        </w:rPr>
        <w:t>edge research and development activities in the field of additive products</w:t>
      </w:r>
      <w:r w:rsidR="001550C9">
        <w:rPr>
          <w:sz w:val="22"/>
          <w:szCs w:val="22"/>
          <w:lang w:val="en-GB"/>
        </w:rPr>
        <w:t>,</w:t>
      </w:r>
      <w:r w:rsidRPr="00A90872">
        <w:rPr>
          <w:sz w:val="22"/>
          <w:szCs w:val="22"/>
          <w:lang w:val="en-GB"/>
        </w:rPr>
        <w:t xml:space="preserve"> includ</w:t>
      </w:r>
      <w:r w:rsidR="001550C9">
        <w:rPr>
          <w:sz w:val="22"/>
          <w:szCs w:val="22"/>
          <w:lang w:val="en-GB"/>
        </w:rPr>
        <w:t>ing</w:t>
      </w:r>
      <w:r w:rsidRPr="00A90872">
        <w:rPr>
          <w:sz w:val="22"/>
          <w:szCs w:val="22"/>
          <w:lang w:val="en-GB"/>
        </w:rPr>
        <w:t xml:space="preserve"> automotive</w:t>
      </w:r>
      <w:r w:rsidR="001550C9">
        <w:rPr>
          <w:sz w:val="22"/>
          <w:szCs w:val="22"/>
          <w:lang w:val="en-GB"/>
        </w:rPr>
        <w:t xml:space="preserve"> oil</w:t>
      </w:r>
      <w:r w:rsidRPr="00A90872">
        <w:rPr>
          <w:sz w:val="22"/>
          <w:szCs w:val="22"/>
          <w:lang w:val="en-GB"/>
        </w:rPr>
        <w:t>, heavy-duty diesel</w:t>
      </w:r>
      <w:r w:rsidR="001550C9">
        <w:rPr>
          <w:sz w:val="22"/>
          <w:szCs w:val="22"/>
          <w:lang w:val="en-GB"/>
        </w:rPr>
        <w:t xml:space="preserve"> oil</w:t>
      </w:r>
      <w:r w:rsidRPr="00A90872">
        <w:rPr>
          <w:sz w:val="22"/>
          <w:szCs w:val="22"/>
          <w:lang w:val="en-GB"/>
        </w:rPr>
        <w:t>, marine engine oil</w:t>
      </w:r>
      <w:r w:rsidR="001550C9">
        <w:rPr>
          <w:sz w:val="22"/>
          <w:szCs w:val="22"/>
          <w:lang w:val="en-GB"/>
        </w:rPr>
        <w:t>,</w:t>
      </w:r>
      <w:r w:rsidRPr="00A90872">
        <w:rPr>
          <w:sz w:val="22"/>
          <w:szCs w:val="22"/>
          <w:lang w:val="en-GB"/>
        </w:rPr>
        <w:t xml:space="preserve"> diesel fuel</w:t>
      </w:r>
      <w:r w:rsidR="001550C9">
        <w:rPr>
          <w:sz w:val="22"/>
          <w:szCs w:val="22"/>
          <w:lang w:val="en-GB"/>
        </w:rPr>
        <w:t>,</w:t>
      </w:r>
      <w:r w:rsidRPr="00A90872">
        <w:rPr>
          <w:sz w:val="22"/>
          <w:szCs w:val="22"/>
          <w:lang w:val="en-GB"/>
        </w:rPr>
        <w:t xml:space="preserve"> and specialty applications such as transmission fluid and gas engine oil. </w:t>
      </w:r>
    </w:p>
    <w:p w14:paraId="7C485AB8" w14:textId="77777777" w:rsidR="001550C9" w:rsidRPr="00F3502D" w:rsidRDefault="001550C9" w:rsidP="00E96400">
      <w:pPr>
        <w:jc w:val="both"/>
        <w:rPr>
          <w:szCs w:val="22"/>
          <w:lang w:val="en-GB"/>
        </w:rPr>
      </w:pPr>
    </w:p>
    <w:p w14:paraId="47B85E3E" w14:textId="3AA9316D" w:rsidR="00F76E48" w:rsidRPr="00A90872" w:rsidRDefault="001550C9" w:rsidP="00E96400">
      <w:pPr>
        <w:jc w:val="both"/>
        <w:rPr>
          <w:sz w:val="22"/>
          <w:szCs w:val="22"/>
          <w:lang w:val="en-GB"/>
        </w:rPr>
      </w:pPr>
      <w:r>
        <w:rPr>
          <w:sz w:val="22"/>
          <w:szCs w:val="22"/>
          <w:lang w:val="en-GB"/>
        </w:rPr>
        <w:t>Currently, t</w:t>
      </w:r>
      <w:r w:rsidR="00F76E48" w:rsidRPr="00A90872">
        <w:rPr>
          <w:sz w:val="22"/>
          <w:szCs w:val="22"/>
          <w:lang w:val="en-GB"/>
        </w:rPr>
        <w:t xml:space="preserve">he company </w:t>
      </w:r>
      <w:r>
        <w:rPr>
          <w:sz w:val="22"/>
          <w:szCs w:val="22"/>
          <w:lang w:val="en-GB"/>
        </w:rPr>
        <w:t>was</w:t>
      </w:r>
      <w:r w:rsidR="00F76E48" w:rsidRPr="00A90872">
        <w:rPr>
          <w:sz w:val="22"/>
          <w:szCs w:val="22"/>
          <w:lang w:val="en-GB"/>
        </w:rPr>
        <w:t xml:space="preserve"> present in</w:t>
      </w:r>
      <w:r>
        <w:rPr>
          <w:sz w:val="22"/>
          <w:szCs w:val="22"/>
          <w:lang w:val="en-GB"/>
        </w:rPr>
        <w:t xml:space="preserve"> </w:t>
      </w:r>
      <w:r w:rsidR="00F76E48" w:rsidRPr="00A90872">
        <w:rPr>
          <w:sz w:val="22"/>
          <w:szCs w:val="22"/>
          <w:lang w:val="en-GB"/>
        </w:rPr>
        <w:t>more than 70 countries and business centres in the U</w:t>
      </w:r>
      <w:r>
        <w:rPr>
          <w:sz w:val="22"/>
          <w:szCs w:val="22"/>
          <w:lang w:val="en-GB"/>
        </w:rPr>
        <w:t xml:space="preserve">nited </w:t>
      </w:r>
      <w:r w:rsidR="00F76E48" w:rsidRPr="00A90872">
        <w:rPr>
          <w:sz w:val="22"/>
          <w:szCs w:val="22"/>
          <w:lang w:val="en-GB"/>
        </w:rPr>
        <w:t>K</w:t>
      </w:r>
      <w:r>
        <w:rPr>
          <w:sz w:val="22"/>
          <w:szCs w:val="22"/>
          <w:lang w:val="en-GB"/>
        </w:rPr>
        <w:t>ingdom</w:t>
      </w:r>
      <w:r w:rsidR="00F76E48" w:rsidRPr="00A90872">
        <w:rPr>
          <w:sz w:val="22"/>
          <w:szCs w:val="22"/>
          <w:lang w:val="en-GB"/>
        </w:rPr>
        <w:t>, U</w:t>
      </w:r>
      <w:r>
        <w:rPr>
          <w:sz w:val="22"/>
          <w:szCs w:val="22"/>
          <w:lang w:val="en-GB"/>
        </w:rPr>
        <w:t xml:space="preserve">nited </w:t>
      </w:r>
      <w:r w:rsidR="00F76E48" w:rsidRPr="00A90872">
        <w:rPr>
          <w:sz w:val="22"/>
          <w:szCs w:val="22"/>
          <w:lang w:val="en-GB"/>
        </w:rPr>
        <w:t>S</w:t>
      </w:r>
      <w:r>
        <w:rPr>
          <w:sz w:val="22"/>
          <w:szCs w:val="22"/>
          <w:lang w:val="en-GB"/>
        </w:rPr>
        <w:t>tates</w:t>
      </w:r>
      <w:r w:rsidR="00F76E48" w:rsidRPr="00A90872">
        <w:rPr>
          <w:sz w:val="22"/>
          <w:szCs w:val="22"/>
          <w:lang w:val="en-GB"/>
        </w:rPr>
        <w:t>, China, and Singapore. I</w:t>
      </w:r>
      <w:r>
        <w:rPr>
          <w:sz w:val="22"/>
          <w:szCs w:val="22"/>
          <w:lang w:val="en-GB"/>
        </w:rPr>
        <w:t>nfineum</w:t>
      </w:r>
      <w:r w:rsidR="00F76E48" w:rsidRPr="00A90872">
        <w:rPr>
          <w:sz w:val="22"/>
          <w:szCs w:val="22"/>
          <w:lang w:val="en-GB"/>
        </w:rPr>
        <w:t xml:space="preserve"> prided itself on being a truly global a</w:t>
      </w:r>
      <w:bookmarkStart w:id="0" w:name="_GoBack"/>
      <w:bookmarkEnd w:id="0"/>
      <w:r w:rsidR="00F76E48" w:rsidRPr="00A90872">
        <w:rPr>
          <w:sz w:val="22"/>
          <w:szCs w:val="22"/>
          <w:lang w:val="en-GB"/>
        </w:rPr>
        <w:t>nd world-class organi</w:t>
      </w:r>
      <w:r>
        <w:rPr>
          <w:sz w:val="22"/>
          <w:szCs w:val="22"/>
          <w:lang w:val="en-GB"/>
        </w:rPr>
        <w:t>z</w:t>
      </w:r>
      <w:r w:rsidR="00F76E48" w:rsidRPr="00A90872">
        <w:rPr>
          <w:sz w:val="22"/>
          <w:szCs w:val="22"/>
          <w:lang w:val="en-GB"/>
        </w:rPr>
        <w:t xml:space="preserve">ation with a global supply chain, multicultural business teams, and the ability to conduct business in </w:t>
      </w:r>
      <w:r w:rsidR="00D80FB4" w:rsidRPr="00A90872">
        <w:rPr>
          <w:sz w:val="22"/>
          <w:szCs w:val="22"/>
          <w:lang w:val="en-GB"/>
        </w:rPr>
        <w:t>over</w:t>
      </w:r>
      <w:r w:rsidR="00F76E48" w:rsidRPr="00A90872">
        <w:rPr>
          <w:sz w:val="22"/>
          <w:szCs w:val="22"/>
          <w:lang w:val="en-GB"/>
        </w:rPr>
        <w:t xml:space="preserve"> 20 languages.</w:t>
      </w:r>
      <w:r w:rsidR="00F76E48" w:rsidRPr="00A90872">
        <w:rPr>
          <w:rStyle w:val="FootnoteReference"/>
          <w:sz w:val="22"/>
          <w:szCs w:val="22"/>
          <w:lang w:val="en-GB"/>
        </w:rPr>
        <w:footnoteReference w:id="3"/>
      </w:r>
      <w:r w:rsidR="00F76E48" w:rsidRPr="00A90872">
        <w:rPr>
          <w:sz w:val="22"/>
          <w:szCs w:val="22"/>
          <w:lang w:val="en-GB"/>
        </w:rPr>
        <w:t xml:space="preserve"> </w:t>
      </w:r>
    </w:p>
    <w:p w14:paraId="07044978" w14:textId="77777777" w:rsidR="00F76E48" w:rsidRPr="00F3502D" w:rsidRDefault="00F76E48" w:rsidP="00F76E48">
      <w:pPr>
        <w:jc w:val="both"/>
        <w:rPr>
          <w:szCs w:val="22"/>
          <w:lang w:val="en-GB"/>
        </w:rPr>
      </w:pPr>
    </w:p>
    <w:p w14:paraId="4A832502" w14:textId="0FEB347B" w:rsidR="00F76E48" w:rsidRPr="00A90872" w:rsidRDefault="00752986" w:rsidP="00F76E48">
      <w:pPr>
        <w:jc w:val="both"/>
        <w:rPr>
          <w:sz w:val="22"/>
          <w:szCs w:val="22"/>
          <w:lang w:val="en-GB"/>
        </w:rPr>
      </w:pPr>
      <w:r>
        <w:rPr>
          <w:sz w:val="22"/>
          <w:szCs w:val="22"/>
          <w:lang w:val="en-GB"/>
        </w:rPr>
        <w:t>After its establishment</w:t>
      </w:r>
      <w:r w:rsidR="00F76E48" w:rsidRPr="00A90872">
        <w:rPr>
          <w:sz w:val="22"/>
          <w:szCs w:val="22"/>
          <w:lang w:val="en-GB"/>
        </w:rPr>
        <w:t xml:space="preserve">, the company began to expand rapidly into the AP region, </w:t>
      </w:r>
      <w:r>
        <w:rPr>
          <w:sz w:val="22"/>
          <w:szCs w:val="22"/>
          <w:lang w:val="en-GB"/>
        </w:rPr>
        <w:t xml:space="preserve">which </w:t>
      </w:r>
      <w:r w:rsidR="00F76E48" w:rsidRPr="00A90872">
        <w:rPr>
          <w:sz w:val="22"/>
          <w:szCs w:val="22"/>
          <w:lang w:val="en-GB"/>
        </w:rPr>
        <w:t>includ</w:t>
      </w:r>
      <w:r>
        <w:rPr>
          <w:sz w:val="22"/>
          <w:szCs w:val="22"/>
          <w:lang w:val="en-GB"/>
        </w:rPr>
        <w:t>ed</w:t>
      </w:r>
      <w:r w:rsidR="00F76E48" w:rsidRPr="00A90872">
        <w:rPr>
          <w:sz w:val="22"/>
          <w:szCs w:val="22"/>
          <w:lang w:val="en-GB"/>
        </w:rPr>
        <w:t xml:space="preserve"> China, Japan, Korea, India, and Singapore. </w:t>
      </w:r>
      <w:r>
        <w:rPr>
          <w:sz w:val="22"/>
          <w:szCs w:val="22"/>
          <w:lang w:val="en-GB"/>
        </w:rPr>
        <w:t>With t</w:t>
      </w:r>
      <w:r w:rsidR="00F76E48" w:rsidRPr="00A90872">
        <w:rPr>
          <w:sz w:val="22"/>
          <w:szCs w:val="22"/>
          <w:lang w:val="en-GB"/>
        </w:rPr>
        <w:t xml:space="preserve">he </w:t>
      </w:r>
      <w:r>
        <w:rPr>
          <w:sz w:val="22"/>
          <w:szCs w:val="22"/>
          <w:lang w:val="en-GB"/>
        </w:rPr>
        <w:t xml:space="preserve">2012 </w:t>
      </w:r>
      <w:r w:rsidR="00F76E48" w:rsidRPr="00A90872">
        <w:rPr>
          <w:sz w:val="22"/>
          <w:szCs w:val="22"/>
          <w:lang w:val="en-GB"/>
        </w:rPr>
        <w:t>expansion of a chemical manufacturing plant at Jurong Island, Singapore</w:t>
      </w:r>
      <w:r>
        <w:rPr>
          <w:sz w:val="22"/>
          <w:szCs w:val="22"/>
          <w:lang w:val="en-GB"/>
        </w:rPr>
        <w:t>—</w:t>
      </w:r>
      <w:r w:rsidR="00F76E48" w:rsidRPr="00A90872">
        <w:rPr>
          <w:sz w:val="22"/>
          <w:szCs w:val="22"/>
          <w:lang w:val="en-GB"/>
        </w:rPr>
        <w:t>the first salicylate plant in the AP region</w:t>
      </w:r>
      <w:r>
        <w:rPr>
          <w:sz w:val="22"/>
          <w:szCs w:val="22"/>
          <w:lang w:val="en-GB"/>
        </w:rPr>
        <w:t xml:space="preserve">—Infineum </w:t>
      </w:r>
      <w:r w:rsidR="00F76E48" w:rsidRPr="00A90872">
        <w:rPr>
          <w:sz w:val="22"/>
          <w:szCs w:val="22"/>
          <w:lang w:val="en-GB"/>
        </w:rPr>
        <w:t>witnessed steady growth and underwent positive changes. Aspiring to make the company a “global leader in the transportation additive industry</w:t>
      </w:r>
      <w:r>
        <w:rPr>
          <w:sz w:val="22"/>
          <w:szCs w:val="22"/>
          <w:lang w:val="en-GB"/>
        </w:rPr>
        <w:t>,</w:t>
      </w:r>
      <w:r w:rsidR="00F76E48" w:rsidRPr="00A90872">
        <w:rPr>
          <w:sz w:val="22"/>
          <w:szCs w:val="22"/>
          <w:lang w:val="en-GB"/>
        </w:rPr>
        <w:t xml:space="preserve">” former </w:t>
      </w:r>
      <w:r>
        <w:rPr>
          <w:sz w:val="22"/>
          <w:szCs w:val="22"/>
          <w:lang w:val="en-GB"/>
        </w:rPr>
        <w:t>chief executive officer (</w:t>
      </w:r>
      <w:r w:rsidR="00F76E48" w:rsidRPr="00A90872">
        <w:rPr>
          <w:sz w:val="22"/>
          <w:szCs w:val="22"/>
          <w:lang w:val="en-GB"/>
        </w:rPr>
        <w:t>CEO</w:t>
      </w:r>
      <w:r>
        <w:rPr>
          <w:sz w:val="22"/>
          <w:szCs w:val="22"/>
          <w:lang w:val="en-GB"/>
        </w:rPr>
        <w:t>)</w:t>
      </w:r>
      <w:r w:rsidR="00F76E48" w:rsidRPr="00A90872">
        <w:rPr>
          <w:sz w:val="22"/>
          <w:szCs w:val="22"/>
          <w:lang w:val="en-GB"/>
        </w:rPr>
        <w:t xml:space="preserve"> Xavier le Mintier advocated </w:t>
      </w:r>
      <w:r>
        <w:rPr>
          <w:sz w:val="22"/>
          <w:szCs w:val="22"/>
          <w:lang w:val="en-GB"/>
        </w:rPr>
        <w:t xml:space="preserve">for </w:t>
      </w:r>
      <w:r w:rsidR="00F76E48" w:rsidRPr="00A90872">
        <w:rPr>
          <w:sz w:val="22"/>
          <w:szCs w:val="22"/>
          <w:lang w:val="en-GB"/>
        </w:rPr>
        <w:t xml:space="preserve">bringing together </w:t>
      </w:r>
      <w:r w:rsidR="00146731">
        <w:rPr>
          <w:sz w:val="22"/>
          <w:szCs w:val="22"/>
          <w:lang w:val="en-GB"/>
        </w:rPr>
        <w:t>“</w:t>
      </w:r>
      <w:r w:rsidR="00F76E48" w:rsidRPr="00A90872">
        <w:rPr>
          <w:sz w:val="22"/>
          <w:szCs w:val="22"/>
          <w:lang w:val="en-GB"/>
        </w:rPr>
        <w:t xml:space="preserve">the most advanced technology, process design, and best talents, here in the Asia Pacific region, here in Singapore.” The plant expanded its operations in April 2014. </w:t>
      </w:r>
      <w:r>
        <w:rPr>
          <w:sz w:val="22"/>
          <w:szCs w:val="22"/>
          <w:lang w:val="en-GB"/>
        </w:rPr>
        <w:t>W</w:t>
      </w:r>
      <w:r w:rsidR="00F76E48" w:rsidRPr="00A90872">
        <w:rPr>
          <w:sz w:val="22"/>
          <w:szCs w:val="22"/>
          <w:lang w:val="en-GB"/>
        </w:rPr>
        <w:t xml:space="preserve">ith </w:t>
      </w:r>
      <w:r>
        <w:rPr>
          <w:sz w:val="22"/>
          <w:szCs w:val="22"/>
          <w:lang w:val="en-GB"/>
        </w:rPr>
        <w:t>the addition of ov</w:t>
      </w:r>
      <w:r w:rsidR="00F76E48" w:rsidRPr="00A90872">
        <w:rPr>
          <w:sz w:val="22"/>
          <w:szCs w:val="22"/>
          <w:lang w:val="en-GB"/>
        </w:rPr>
        <w:t xml:space="preserve">er 150 </w:t>
      </w:r>
      <w:r>
        <w:rPr>
          <w:sz w:val="22"/>
          <w:szCs w:val="22"/>
          <w:lang w:val="en-GB"/>
        </w:rPr>
        <w:t xml:space="preserve">new </w:t>
      </w:r>
      <w:r w:rsidR="00F76E48" w:rsidRPr="00A90872">
        <w:rPr>
          <w:sz w:val="22"/>
          <w:szCs w:val="22"/>
          <w:lang w:val="en-GB"/>
        </w:rPr>
        <w:t>staff members</w:t>
      </w:r>
      <w:r>
        <w:rPr>
          <w:sz w:val="22"/>
          <w:szCs w:val="22"/>
          <w:lang w:val="en-GB"/>
        </w:rPr>
        <w:t>,</w:t>
      </w:r>
      <w:r w:rsidR="00F76E48" w:rsidRPr="00A90872">
        <w:rPr>
          <w:sz w:val="22"/>
          <w:szCs w:val="22"/>
          <w:lang w:val="en-GB"/>
        </w:rPr>
        <w:t xml:space="preserve"> the Singapore office became home to more than 300 employees. </w:t>
      </w:r>
    </w:p>
    <w:p w14:paraId="242FA235" w14:textId="77777777" w:rsidR="00F76E48" w:rsidRPr="00F3502D" w:rsidRDefault="00F76E48" w:rsidP="00F76E48">
      <w:pPr>
        <w:jc w:val="both"/>
        <w:rPr>
          <w:szCs w:val="22"/>
          <w:lang w:val="en-GB"/>
        </w:rPr>
      </w:pPr>
    </w:p>
    <w:p w14:paraId="526E94FC" w14:textId="402D3CED" w:rsidR="00F76E48" w:rsidRPr="00A90872" w:rsidRDefault="00F76E48" w:rsidP="00F76E48">
      <w:pPr>
        <w:jc w:val="both"/>
        <w:rPr>
          <w:sz w:val="22"/>
          <w:szCs w:val="22"/>
          <w:lang w:val="en-GB"/>
        </w:rPr>
      </w:pPr>
      <w:r w:rsidRPr="00A90872">
        <w:rPr>
          <w:sz w:val="22"/>
          <w:szCs w:val="22"/>
          <w:lang w:val="en-GB"/>
        </w:rPr>
        <w:t xml:space="preserve">Trevor Russell, Infineum’s CEO </w:t>
      </w:r>
      <w:r w:rsidR="00752986">
        <w:rPr>
          <w:sz w:val="22"/>
          <w:szCs w:val="22"/>
          <w:lang w:val="en-GB"/>
        </w:rPr>
        <w:t xml:space="preserve">since </w:t>
      </w:r>
      <w:r w:rsidRPr="00A90872">
        <w:rPr>
          <w:sz w:val="22"/>
          <w:szCs w:val="22"/>
          <w:lang w:val="en-GB"/>
        </w:rPr>
        <w:t xml:space="preserve">2016, stressed the importance of the AP region as a strong priority for the company. He was heavily involved in the establishment of the company’s Singapore and China projects, including the business and technology centres. </w:t>
      </w:r>
      <w:r w:rsidR="00752986">
        <w:rPr>
          <w:sz w:val="22"/>
          <w:szCs w:val="22"/>
          <w:lang w:val="en-GB"/>
        </w:rPr>
        <w:t>I</w:t>
      </w:r>
      <w:r w:rsidRPr="00A90872">
        <w:rPr>
          <w:sz w:val="22"/>
          <w:szCs w:val="22"/>
          <w:lang w:val="en-GB"/>
        </w:rPr>
        <w:t>n early January 2020, a letter of intent was signed to mark the beginning of Infineum’s multi-million expansion of Infineum China’s Zhangjiagang plant, to meet the rising demand for high-end lubricants in China and the AP</w:t>
      </w:r>
      <w:r w:rsidR="00752986">
        <w:rPr>
          <w:sz w:val="22"/>
          <w:szCs w:val="22"/>
          <w:lang w:val="en-GB"/>
        </w:rPr>
        <w:t xml:space="preserve"> r</w:t>
      </w:r>
      <w:r w:rsidRPr="00A90872">
        <w:rPr>
          <w:sz w:val="22"/>
          <w:szCs w:val="22"/>
          <w:lang w:val="en-GB"/>
        </w:rPr>
        <w:t>egion. Russell recogni</w:t>
      </w:r>
      <w:r w:rsidR="00752986">
        <w:rPr>
          <w:sz w:val="22"/>
          <w:szCs w:val="22"/>
          <w:lang w:val="en-GB"/>
        </w:rPr>
        <w:t>z</w:t>
      </w:r>
      <w:r w:rsidRPr="00A90872">
        <w:rPr>
          <w:sz w:val="22"/>
          <w:szCs w:val="22"/>
          <w:lang w:val="en-GB"/>
        </w:rPr>
        <w:t>ed the changes in the business and labour markets, and was determined to have more local nationals and women leading Infineum’s businesses in the future: “We want our workforce to mirror our customer base around the world, so we are working to build on our already significant diversity.”</w:t>
      </w:r>
      <w:r w:rsidRPr="00A90872">
        <w:rPr>
          <w:rStyle w:val="FootnoteReference"/>
          <w:sz w:val="22"/>
          <w:szCs w:val="22"/>
          <w:lang w:val="en-GB"/>
        </w:rPr>
        <w:footnoteReference w:id="4"/>
      </w:r>
      <w:r w:rsidRPr="00A90872">
        <w:rPr>
          <w:sz w:val="22"/>
          <w:szCs w:val="22"/>
          <w:lang w:val="en-GB"/>
        </w:rPr>
        <w:t xml:space="preserve"> </w:t>
      </w:r>
    </w:p>
    <w:p w14:paraId="77565731" w14:textId="4C9DB092" w:rsidR="00F76E48" w:rsidRPr="00F3502D" w:rsidRDefault="00F76E48" w:rsidP="00F76E48">
      <w:pPr>
        <w:jc w:val="both"/>
        <w:rPr>
          <w:szCs w:val="22"/>
          <w:lang w:val="en-GB"/>
        </w:rPr>
      </w:pPr>
    </w:p>
    <w:p w14:paraId="588BAABA" w14:textId="77777777" w:rsidR="00E96400" w:rsidRPr="00F3502D" w:rsidRDefault="00E96400" w:rsidP="00F76E48">
      <w:pPr>
        <w:jc w:val="both"/>
        <w:rPr>
          <w:szCs w:val="22"/>
          <w:lang w:val="en-GB"/>
        </w:rPr>
      </w:pPr>
    </w:p>
    <w:p w14:paraId="465BF63A" w14:textId="77777777" w:rsidR="00F76E48" w:rsidRPr="00A90872" w:rsidRDefault="00F76E48" w:rsidP="00E96400">
      <w:pPr>
        <w:pStyle w:val="Casehead1"/>
        <w:rPr>
          <w:lang w:val="en-GB"/>
        </w:rPr>
      </w:pPr>
      <w:r w:rsidRPr="00A90872">
        <w:rPr>
          <w:lang w:val="en-GB"/>
        </w:rPr>
        <w:t>Culture, Inclusiveness, and Diversity: Infineum CARES</w:t>
      </w:r>
    </w:p>
    <w:p w14:paraId="5101D9A0" w14:textId="77777777" w:rsidR="00F76E48" w:rsidRPr="00F3502D" w:rsidRDefault="00F76E48" w:rsidP="00E96400">
      <w:pPr>
        <w:jc w:val="both"/>
        <w:rPr>
          <w:szCs w:val="22"/>
          <w:lang w:val="en-GB"/>
        </w:rPr>
      </w:pPr>
    </w:p>
    <w:p w14:paraId="4C030F1F" w14:textId="4D491944" w:rsidR="00F76E48" w:rsidRPr="00A90872" w:rsidRDefault="00F76E48" w:rsidP="00E96400">
      <w:pPr>
        <w:jc w:val="both"/>
        <w:rPr>
          <w:sz w:val="22"/>
          <w:szCs w:val="22"/>
          <w:lang w:val="en-GB"/>
        </w:rPr>
      </w:pPr>
      <w:r w:rsidRPr="00A90872">
        <w:rPr>
          <w:sz w:val="22"/>
          <w:szCs w:val="22"/>
          <w:lang w:val="en-GB"/>
        </w:rPr>
        <w:t xml:space="preserve">“Nobody </w:t>
      </w:r>
      <w:r w:rsidR="003B1DFA">
        <w:rPr>
          <w:sz w:val="22"/>
          <w:szCs w:val="22"/>
          <w:lang w:val="en-GB"/>
        </w:rPr>
        <w:t>g</w:t>
      </w:r>
      <w:r w:rsidRPr="00A90872">
        <w:rPr>
          <w:sz w:val="22"/>
          <w:szCs w:val="22"/>
          <w:lang w:val="en-GB"/>
        </w:rPr>
        <w:t xml:space="preserve">ets </w:t>
      </w:r>
      <w:r w:rsidR="003B1DFA">
        <w:rPr>
          <w:sz w:val="22"/>
          <w:szCs w:val="22"/>
          <w:lang w:val="en-GB"/>
        </w:rPr>
        <w:t>h</w:t>
      </w:r>
      <w:r w:rsidRPr="00A90872">
        <w:rPr>
          <w:sz w:val="22"/>
          <w:szCs w:val="22"/>
          <w:lang w:val="en-GB"/>
        </w:rPr>
        <w:t>urt” was the first message emphasi</w:t>
      </w:r>
      <w:r w:rsidR="00146731">
        <w:rPr>
          <w:sz w:val="22"/>
          <w:szCs w:val="22"/>
          <w:lang w:val="en-GB"/>
        </w:rPr>
        <w:t>zed</w:t>
      </w:r>
      <w:r w:rsidRPr="00A90872">
        <w:rPr>
          <w:sz w:val="22"/>
          <w:szCs w:val="22"/>
          <w:lang w:val="en-GB"/>
        </w:rPr>
        <w:t xml:space="preserve"> to every visitor to Infineum Singapore. The message was </w:t>
      </w:r>
      <w:r w:rsidR="00F92483">
        <w:rPr>
          <w:sz w:val="22"/>
          <w:szCs w:val="22"/>
          <w:lang w:val="en-GB"/>
        </w:rPr>
        <w:t>evident</w:t>
      </w:r>
      <w:r w:rsidR="00F92483" w:rsidRPr="00A90872">
        <w:rPr>
          <w:sz w:val="22"/>
          <w:szCs w:val="22"/>
          <w:lang w:val="en-GB"/>
        </w:rPr>
        <w:t xml:space="preserve"> </w:t>
      </w:r>
      <w:r w:rsidRPr="00A90872">
        <w:rPr>
          <w:sz w:val="22"/>
          <w:szCs w:val="22"/>
          <w:lang w:val="en-GB"/>
        </w:rPr>
        <w:t xml:space="preserve">in the form of a mandatory introductory safety video that every visitor had to watch before entering the office compound. CEO Russell’s captivating speech in the video addressed </w:t>
      </w:r>
      <w:r w:rsidRPr="00A90872">
        <w:rPr>
          <w:iCs/>
          <w:sz w:val="22"/>
          <w:szCs w:val="22"/>
          <w:lang w:val="en-GB"/>
        </w:rPr>
        <w:t xml:space="preserve">Infineum’s life-saving rules, showing the </w:t>
      </w:r>
      <w:r w:rsidRPr="00A90872">
        <w:rPr>
          <w:sz w:val="22"/>
          <w:szCs w:val="22"/>
          <w:lang w:val="en-GB"/>
        </w:rPr>
        <w:t>top management team’s commitment to a culture of safety.</w:t>
      </w:r>
    </w:p>
    <w:p w14:paraId="45AA9B50" w14:textId="77777777" w:rsidR="00E96400" w:rsidRPr="00F3502D" w:rsidRDefault="00E96400" w:rsidP="00E96400">
      <w:pPr>
        <w:jc w:val="both"/>
        <w:rPr>
          <w:bCs/>
          <w:szCs w:val="22"/>
          <w:lang w:val="en-GB"/>
        </w:rPr>
      </w:pPr>
    </w:p>
    <w:p w14:paraId="090C5FCD" w14:textId="60959EAD" w:rsidR="00F76E48" w:rsidRPr="00C36A70" w:rsidRDefault="00F76E48" w:rsidP="00020EF4">
      <w:pPr>
        <w:jc w:val="both"/>
        <w:rPr>
          <w:spacing w:val="2"/>
          <w:sz w:val="22"/>
          <w:szCs w:val="22"/>
          <w:lang w:val="en-GB"/>
        </w:rPr>
      </w:pPr>
      <w:r w:rsidRPr="00C36A70">
        <w:rPr>
          <w:spacing w:val="2"/>
          <w:sz w:val="22"/>
          <w:szCs w:val="22"/>
          <w:lang w:val="en-GB"/>
        </w:rPr>
        <w:t>Infineum endorsed five core values and beliefs</w:t>
      </w:r>
      <w:r w:rsidR="003B1DFA" w:rsidRPr="00C36A70">
        <w:rPr>
          <w:spacing w:val="2"/>
          <w:sz w:val="22"/>
          <w:szCs w:val="22"/>
          <w:lang w:val="en-GB"/>
        </w:rPr>
        <w:t>—</w:t>
      </w:r>
      <w:r w:rsidRPr="00C36A70">
        <w:rPr>
          <w:spacing w:val="2"/>
          <w:sz w:val="22"/>
          <w:szCs w:val="22"/>
          <w:lang w:val="en-GB"/>
        </w:rPr>
        <w:t>customer focus, ambition, respect for people, ethics, and safety</w:t>
      </w:r>
      <w:r w:rsidR="003B1DFA" w:rsidRPr="00C36A70">
        <w:rPr>
          <w:spacing w:val="2"/>
          <w:sz w:val="22"/>
          <w:szCs w:val="22"/>
          <w:lang w:val="en-GB"/>
        </w:rPr>
        <w:t>—collectively referred to with the acronym</w:t>
      </w:r>
      <w:r w:rsidR="0019170F" w:rsidRPr="00C36A70">
        <w:rPr>
          <w:spacing w:val="2"/>
          <w:sz w:val="22"/>
          <w:szCs w:val="22"/>
          <w:lang w:val="en-GB"/>
        </w:rPr>
        <w:t xml:space="preserve"> CARES</w:t>
      </w:r>
      <w:r w:rsidRPr="00C36A70">
        <w:rPr>
          <w:spacing w:val="2"/>
          <w:sz w:val="22"/>
          <w:szCs w:val="22"/>
          <w:lang w:val="en-GB"/>
        </w:rPr>
        <w:t xml:space="preserve">. The values of Infineum’s CARES </w:t>
      </w:r>
      <w:r w:rsidR="00F92483" w:rsidRPr="00C36A70">
        <w:rPr>
          <w:spacing w:val="2"/>
          <w:sz w:val="22"/>
          <w:szCs w:val="22"/>
          <w:lang w:val="en-GB"/>
        </w:rPr>
        <w:t>principles</w:t>
      </w:r>
      <w:r w:rsidR="0019170F" w:rsidRPr="00C36A70">
        <w:rPr>
          <w:spacing w:val="2"/>
          <w:sz w:val="22"/>
          <w:szCs w:val="22"/>
          <w:lang w:val="en-GB"/>
        </w:rPr>
        <w:t xml:space="preserve"> </w:t>
      </w:r>
      <w:r w:rsidRPr="00C36A70">
        <w:rPr>
          <w:spacing w:val="2"/>
          <w:sz w:val="22"/>
          <w:szCs w:val="22"/>
          <w:lang w:val="en-GB"/>
        </w:rPr>
        <w:t xml:space="preserve">shaped the company’s inclusive culture. As </w:t>
      </w:r>
      <w:r w:rsidR="0019170F" w:rsidRPr="00C36A70">
        <w:rPr>
          <w:spacing w:val="2"/>
          <w:sz w:val="22"/>
          <w:szCs w:val="22"/>
          <w:lang w:val="en-GB"/>
        </w:rPr>
        <w:t xml:space="preserve">the company clearly </w:t>
      </w:r>
      <w:r w:rsidRPr="00C36A70">
        <w:rPr>
          <w:spacing w:val="2"/>
          <w:sz w:val="22"/>
          <w:szCs w:val="22"/>
          <w:lang w:val="en-GB"/>
        </w:rPr>
        <w:t>stated</w:t>
      </w:r>
      <w:r w:rsidR="0019170F" w:rsidRPr="00C36A70">
        <w:rPr>
          <w:spacing w:val="2"/>
          <w:sz w:val="22"/>
          <w:szCs w:val="22"/>
          <w:lang w:val="en-GB"/>
        </w:rPr>
        <w:t>,</w:t>
      </w:r>
      <w:r w:rsidRPr="00C36A70">
        <w:rPr>
          <w:spacing w:val="2"/>
          <w:sz w:val="22"/>
          <w:szCs w:val="22"/>
          <w:lang w:val="en-GB"/>
        </w:rPr>
        <w:t xml:space="preserve"> “Each of us is truly </w:t>
      </w:r>
      <w:r w:rsidRPr="00C36A70">
        <w:rPr>
          <w:spacing w:val="2"/>
          <w:sz w:val="22"/>
          <w:szCs w:val="22"/>
          <w:lang w:val="en-GB"/>
        </w:rPr>
        <w:lastRenderedPageBreak/>
        <w:t>unique, and when we come together we create a rich tapestry of the visible differences, traditions, personal experiences and points of view</w:t>
      </w:r>
      <w:r w:rsidR="0019170F" w:rsidRPr="00C36A70">
        <w:rPr>
          <w:spacing w:val="2"/>
          <w:sz w:val="22"/>
          <w:szCs w:val="22"/>
          <w:lang w:val="en-GB"/>
        </w:rPr>
        <w:t>.</w:t>
      </w:r>
      <w:r w:rsidRPr="00C36A70">
        <w:rPr>
          <w:spacing w:val="2"/>
          <w:sz w:val="22"/>
          <w:szCs w:val="22"/>
          <w:lang w:val="en-GB"/>
        </w:rPr>
        <w:t>”</w:t>
      </w:r>
      <w:r w:rsidRPr="00C36A70">
        <w:rPr>
          <w:rStyle w:val="FootnoteReference"/>
          <w:spacing w:val="2"/>
          <w:sz w:val="22"/>
          <w:szCs w:val="22"/>
          <w:lang w:val="en-GB"/>
        </w:rPr>
        <w:footnoteReference w:id="5"/>
      </w:r>
      <w:r w:rsidRPr="00C36A70">
        <w:rPr>
          <w:spacing w:val="2"/>
          <w:sz w:val="22"/>
          <w:szCs w:val="22"/>
          <w:lang w:val="en-GB"/>
        </w:rPr>
        <w:t xml:space="preserve"> Infineum </w:t>
      </w:r>
      <w:r w:rsidR="0019170F" w:rsidRPr="00C36A70">
        <w:rPr>
          <w:spacing w:val="2"/>
          <w:sz w:val="22"/>
          <w:szCs w:val="22"/>
          <w:lang w:val="en-GB"/>
        </w:rPr>
        <w:t>went</w:t>
      </w:r>
      <w:r w:rsidRPr="00C36A70">
        <w:rPr>
          <w:spacing w:val="2"/>
          <w:sz w:val="22"/>
          <w:szCs w:val="22"/>
          <w:lang w:val="en-GB"/>
        </w:rPr>
        <w:t xml:space="preserve"> beyond mere physical safety, to place psychological safety at the core of its inclusive culture. Its corporate video illustrated people’s opinions about working at the company:</w:t>
      </w:r>
      <w:r w:rsidR="00020EF4" w:rsidRPr="00C36A70">
        <w:rPr>
          <w:spacing w:val="2"/>
          <w:sz w:val="22"/>
          <w:szCs w:val="22"/>
          <w:lang w:val="en-GB"/>
        </w:rPr>
        <w:t xml:space="preserve"> “</w:t>
      </w:r>
      <w:r w:rsidRPr="00C36A70">
        <w:rPr>
          <w:spacing w:val="2"/>
          <w:sz w:val="22"/>
          <w:szCs w:val="22"/>
          <w:lang w:val="en-GB"/>
        </w:rPr>
        <w:t xml:space="preserve">It’s such a friendly environment. You can go up to anyone and say, </w:t>
      </w:r>
      <w:r w:rsidR="0001507A" w:rsidRPr="00C36A70">
        <w:rPr>
          <w:spacing w:val="2"/>
          <w:sz w:val="22"/>
          <w:szCs w:val="22"/>
          <w:lang w:val="en-GB"/>
        </w:rPr>
        <w:t>“</w:t>
      </w:r>
      <w:r w:rsidRPr="00C36A70">
        <w:rPr>
          <w:spacing w:val="2"/>
          <w:sz w:val="22"/>
          <w:szCs w:val="22"/>
          <w:lang w:val="en-GB"/>
        </w:rPr>
        <w:t>Hey, I need some help on this matter</w:t>
      </w:r>
      <w:r w:rsidR="0001507A" w:rsidRPr="00C36A70">
        <w:rPr>
          <w:spacing w:val="2"/>
          <w:sz w:val="22"/>
          <w:szCs w:val="22"/>
          <w:lang w:val="en-GB"/>
        </w:rPr>
        <w:t>”</w:t>
      </w:r>
      <w:r w:rsidRPr="00C36A70">
        <w:rPr>
          <w:spacing w:val="2"/>
          <w:sz w:val="22"/>
          <w:szCs w:val="22"/>
          <w:lang w:val="en-GB"/>
        </w:rPr>
        <w:t xml:space="preserve"> and usually they’ll sit down, put aside some time, and teach you how to do it. So that’s how it works here at Infineum</w:t>
      </w:r>
      <w:proofErr w:type="gramStart"/>
      <w:r w:rsidRPr="00C36A70">
        <w:rPr>
          <w:spacing w:val="2"/>
          <w:sz w:val="22"/>
          <w:szCs w:val="22"/>
          <w:lang w:val="en-GB"/>
        </w:rPr>
        <w:t>.</w:t>
      </w:r>
      <w:r w:rsidR="0019170F" w:rsidRPr="00C36A70">
        <w:rPr>
          <w:spacing w:val="2"/>
          <w:sz w:val="22"/>
          <w:szCs w:val="22"/>
          <w:lang w:val="en-GB"/>
        </w:rPr>
        <w:t xml:space="preserve"> . . .</w:t>
      </w:r>
      <w:proofErr w:type="gramEnd"/>
      <w:r w:rsidR="0019170F" w:rsidRPr="00C36A70">
        <w:rPr>
          <w:spacing w:val="2"/>
          <w:sz w:val="22"/>
          <w:szCs w:val="22"/>
          <w:lang w:val="en-GB"/>
        </w:rPr>
        <w:t xml:space="preserve"> </w:t>
      </w:r>
      <w:r w:rsidRPr="00C36A70">
        <w:rPr>
          <w:spacing w:val="2"/>
          <w:sz w:val="22"/>
          <w:szCs w:val="22"/>
          <w:lang w:val="en-GB"/>
        </w:rPr>
        <w:t>It’s not so hierarchical that you’re not allowed to talk to different people; in fact, it’s encouraged.</w:t>
      </w:r>
      <w:r w:rsidR="00020EF4" w:rsidRPr="00C36A70">
        <w:rPr>
          <w:spacing w:val="2"/>
          <w:sz w:val="22"/>
          <w:szCs w:val="22"/>
          <w:lang w:val="en-GB"/>
        </w:rPr>
        <w:t>”</w:t>
      </w:r>
      <w:r w:rsidR="00C36A70" w:rsidRPr="00C36A70">
        <w:rPr>
          <w:rStyle w:val="FootnoteReference"/>
          <w:spacing w:val="2"/>
          <w:sz w:val="22"/>
          <w:szCs w:val="22"/>
          <w:lang w:val="en-GB"/>
        </w:rPr>
        <w:footnoteReference w:id="6"/>
      </w:r>
    </w:p>
    <w:p w14:paraId="7EF800C0" w14:textId="77777777" w:rsidR="00E96400" w:rsidRPr="009D51D2" w:rsidRDefault="00E96400" w:rsidP="00F3502D">
      <w:pPr>
        <w:pStyle w:val="BodyTextMain"/>
        <w:rPr>
          <w:lang w:val="en-GB"/>
        </w:rPr>
      </w:pPr>
    </w:p>
    <w:p w14:paraId="3AC3F77E" w14:textId="085B2398" w:rsidR="00F76E48" w:rsidRPr="00A90872" w:rsidRDefault="0019170F" w:rsidP="00E96400">
      <w:pPr>
        <w:jc w:val="both"/>
        <w:rPr>
          <w:sz w:val="22"/>
          <w:szCs w:val="22"/>
          <w:lang w:val="en-GB"/>
        </w:rPr>
      </w:pPr>
      <w:r>
        <w:rPr>
          <w:sz w:val="22"/>
          <w:szCs w:val="22"/>
          <w:lang w:val="en-GB"/>
        </w:rPr>
        <w:t>The company’s</w:t>
      </w:r>
      <w:r w:rsidR="00F76E48" w:rsidRPr="00A90872">
        <w:rPr>
          <w:sz w:val="22"/>
          <w:szCs w:val="22"/>
          <w:lang w:val="en-GB"/>
        </w:rPr>
        <w:t xml:space="preserve"> inclusiveness and diversity </w:t>
      </w:r>
      <w:r>
        <w:rPr>
          <w:sz w:val="22"/>
          <w:szCs w:val="22"/>
          <w:lang w:val="en-GB"/>
        </w:rPr>
        <w:t>information featured</w:t>
      </w:r>
      <w:r w:rsidR="00F76E48" w:rsidRPr="00A90872">
        <w:rPr>
          <w:sz w:val="22"/>
          <w:szCs w:val="22"/>
          <w:lang w:val="en-GB"/>
        </w:rPr>
        <w:t xml:space="preserve"> recent reports on </w:t>
      </w:r>
      <w:r>
        <w:rPr>
          <w:sz w:val="22"/>
          <w:szCs w:val="22"/>
          <w:lang w:val="en-GB"/>
        </w:rPr>
        <w:t xml:space="preserve">Infineum’s attempts to address its </w:t>
      </w:r>
      <w:r w:rsidR="00F76E48" w:rsidRPr="00A90872">
        <w:rPr>
          <w:sz w:val="22"/>
          <w:szCs w:val="22"/>
          <w:lang w:val="en-GB"/>
        </w:rPr>
        <w:t xml:space="preserve">gender </w:t>
      </w:r>
      <w:r>
        <w:rPr>
          <w:sz w:val="22"/>
          <w:szCs w:val="22"/>
          <w:lang w:val="en-GB"/>
        </w:rPr>
        <w:t>salary</w:t>
      </w:r>
      <w:r w:rsidR="00F76E48" w:rsidRPr="00A90872">
        <w:rPr>
          <w:sz w:val="22"/>
          <w:szCs w:val="22"/>
          <w:lang w:val="en-GB"/>
        </w:rPr>
        <w:t xml:space="preserve"> gap</w:t>
      </w:r>
      <w:r>
        <w:rPr>
          <w:sz w:val="22"/>
          <w:szCs w:val="22"/>
          <w:lang w:val="en-GB"/>
        </w:rPr>
        <w:t xml:space="preserve"> and</w:t>
      </w:r>
      <w:r w:rsidR="00F76E48" w:rsidRPr="00A90872">
        <w:rPr>
          <w:sz w:val="22"/>
          <w:szCs w:val="22"/>
          <w:lang w:val="en-GB"/>
        </w:rPr>
        <w:t xml:space="preserve"> proportion of women in senior leadership positions</w:t>
      </w:r>
      <w:r w:rsidR="00F92483">
        <w:rPr>
          <w:sz w:val="22"/>
          <w:szCs w:val="22"/>
          <w:lang w:val="en-GB"/>
        </w:rPr>
        <w:t xml:space="preserve"> at Infineum UK</w:t>
      </w:r>
      <w:r>
        <w:rPr>
          <w:sz w:val="22"/>
          <w:szCs w:val="22"/>
          <w:lang w:val="en-GB"/>
        </w:rPr>
        <w:t xml:space="preserve">, which had </w:t>
      </w:r>
      <w:r w:rsidR="00F76E48" w:rsidRPr="00A90872">
        <w:rPr>
          <w:sz w:val="22"/>
          <w:szCs w:val="22"/>
          <w:lang w:val="en-GB"/>
        </w:rPr>
        <w:t>doubled from 14</w:t>
      </w:r>
      <w:r>
        <w:rPr>
          <w:sz w:val="22"/>
          <w:szCs w:val="22"/>
          <w:lang w:val="en-GB"/>
        </w:rPr>
        <w:t xml:space="preserve"> per cent</w:t>
      </w:r>
      <w:r w:rsidR="00F76E48" w:rsidRPr="00A90872">
        <w:rPr>
          <w:sz w:val="22"/>
          <w:szCs w:val="22"/>
          <w:lang w:val="en-GB"/>
        </w:rPr>
        <w:t xml:space="preserve"> </w:t>
      </w:r>
      <w:r>
        <w:rPr>
          <w:sz w:val="22"/>
          <w:szCs w:val="22"/>
          <w:lang w:val="en-GB"/>
        </w:rPr>
        <w:t xml:space="preserve">in </w:t>
      </w:r>
      <w:r w:rsidR="00F76E48" w:rsidRPr="00A90872">
        <w:rPr>
          <w:sz w:val="22"/>
          <w:szCs w:val="22"/>
          <w:lang w:val="en-GB"/>
        </w:rPr>
        <w:t>2015 to 28</w:t>
      </w:r>
      <w:r>
        <w:rPr>
          <w:sz w:val="22"/>
          <w:szCs w:val="22"/>
          <w:lang w:val="en-GB"/>
        </w:rPr>
        <w:t xml:space="preserve"> per cent</w:t>
      </w:r>
      <w:r w:rsidR="00F76E48" w:rsidRPr="00A90872">
        <w:rPr>
          <w:sz w:val="22"/>
          <w:szCs w:val="22"/>
          <w:lang w:val="en-GB"/>
        </w:rPr>
        <w:t xml:space="preserve"> </w:t>
      </w:r>
      <w:r>
        <w:rPr>
          <w:sz w:val="22"/>
          <w:szCs w:val="22"/>
          <w:lang w:val="en-GB"/>
        </w:rPr>
        <w:t xml:space="preserve">in </w:t>
      </w:r>
      <w:r w:rsidR="00F76E48" w:rsidRPr="00A90872">
        <w:rPr>
          <w:sz w:val="22"/>
          <w:szCs w:val="22"/>
          <w:lang w:val="en-GB"/>
        </w:rPr>
        <w:t>2018.</w:t>
      </w:r>
      <w:r w:rsidR="00F76E48" w:rsidRPr="00A90872">
        <w:rPr>
          <w:rStyle w:val="FootnoteReference"/>
          <w:sz w:val="22"/>
          <w:szCs w:val="22"/>
          <w:lang w:val="en-GB"/>
        </w:rPr>
        <w:footnoteReference w:id="7"/>
      </w:r>
      <w:r w:rsidR="00F76E48" w:rsidRPr="00A90872">
        <w:rPr>
          <w:sz w:val="22"/>
          <w:szCs w:val="22"/>
          <w:lang w:val="en-GB"/>
        </w:rPr>
        <w:t xml:space="preserve"> Infineum paid a great deal of attention to helping all employees across all levels to reali</w:t>
      </w:r>
      <w:r w:rsidR="00146731">
        <w:rPr>
          <w:sz w:val="22"/>
          <w:szCs w:val="22"/>
          <w:lang w:val="en-GB"/>
        </w:rPr>
        <w:t>ze</w:t>
      </w:r>
      <w:r w:rsidR="00F76E48" w:rsidRPr="00A90872">
        <w:rPr>
          <w:sz w:val="22"/>
          <w:szCs w:val="22"/>
          <w:lang w:val="en-GB"/>
        </w:rPr>
        <w:t xml:space="preserve"> their potential. </w:t>
      </w:r>
    </w:p>
    <w:p w14:paraId="0AFA6336" w14:textId="0B41B998" w:rsidR="00F76E48" w:rsidRPr="009D51D2" w:rsidRDefault="00F76E48" w:rsidP="00F3502D">
      <w:pPr>
        <w:pStyle w:val="BodyTextMain"/>
        <w:rPr>
          <w:lang w:val="en-GB"/>
        </w:rPr>
      </w:pPr>
    </w:p>
    <w:p w14:paraId="7379B430" w14:textId="77777777" w:rsidR="00E96400" w:rsidRPr="009D51D2" w:rsidRDefault="00E96400" w:rsidP="00F3502D">
      <w:pPr>
        <w:pStyle w:val="BodyTextMain"/>
        <w:rPr>
          <w:lang w:val="en-GB"/>
        </w:rPr>
      </w:pPr>
    </w:p>
    <w:p w14:paraId="42BCB834" w14:textId="77777777" w:rsidR="00F76E48" w:rsidRPr="00A90872" w:rsidRDefault="00F76E48" w:rsidP="00E96400">
      <w:pPr>
        <w:pStyle w:val="Casehead1"/>
        <w:rPr>
          <w:lang w:val="en-GB"/>
        </w:rPr>
      </w:pPr>
      <w:r w:rsidRPr="00A90872">
        <w:rPr>
          <w:lang w:val="en-GB"/>
        </w:rPr>
        <w:t xml:space="preserve">The Early Days </w:t>
      </w:r>
    </w:p>
    <w:p w14:paraId="5CF37576" w14:textId="77777777" w:rsidR="00F76E48" w:rsidRPr="009D51D2" w:rsidRDefault="00F76E48" w:rsidP="00F3502D">
      <w:pPr>
        <w:pStyle w:val="BodyTextMain"/>
        <w:rPr>
          <w:lang w:val="en-GB"/>
        </w:rPr>
      </w:pPr>
    </w:p>
    <w:p w14:paraId="02EE1027" w14:textId="68D41E24" w:rsidR="00F76E48" w:rsidRPr="00A90872" w:rsidRDefault="00F76E48" w:rsidP="00F76E48">
      <w:pPr>
        <w:jc w:val="both"/>
        <w:rPr>
          <w:sz w:val="22"/>
          <w:szCs w:val="22"/>
          <w:lang w:val="en-GB"/>
        </w:rPr>
      </w:pPr>
      <w:r w:rsidRPr="00A90872">
        <w:rPr>
          <w:sz w:val="22"/>
          <w:szCs w:val="22"/>
          <w:lang w:val="en-GB"/>
        </w:rPr>
        <w:t>Infineum’s I&amp;D journey began in 2009, when the company started making diversity a core strategic imperative. As part of its diversity roadmap, Infineum set targets to improve the number of female leaders</w:t>
      </w:r>
      <w:r w:rsidR="00BB3F33">
        <w:rPr>
          <w:sz w:val="22"/>
          <w:szCs w:val="22"/>
          <w:lang w:val="en-GB"/>
        </w:rPr>
        <w:t xml:space="preserve"> from the AP region</w:t>
      </w:r>
      <w:r w:rsidRPr="00A90872">
        <w:rPr>
          <w:sz w:val="22"/>
          <w:szCs w:val="22"/>
          <w:lang w:val="en-GB"/>
        </w:rPr>
        <w:t xml:space="preserve"> in the company. </w:t>
      </w:r>
      <w:r w:rsidR="00F0245B" w:rsidRPr="00A90872">
        <w:rPr>
          <w:sz w:val="22"/>
          <w:szCs w:val="22"/>
          <w:lang w:val="en-GB"/>
        </w:rPr>
        <w:t>From</w:t>
      </w:r>
      <w:r w:rsidRPr="00A90872">
        <w:rPr>
          <w:sz w:val="22"/>
          <w:szCs w:val="22"/>
          <w:lang w:val="en-GB"/>
        </w:rPr>
        <w:t xml:space="preserve"> 2009 to 2012, some steps were taken to advance the diversity agenda and the company set </w:t>
      </w:r>
      <w:r w:rsidR="00BB3F33">
        <w:rPr>
          <w:sz w:val="22"/>
          <w:szCs w:val="22"/>
          <w:lang w:val="en-GB"/>
        </w:rPr>
        <w:t>goals</w:t>
      </w:r>
      <w:r w:rsidRPr="00A90872">
        <w:rPr>
          <w:sz w:val="22"/>
          <w:szCs w:val="22"/>
          <w:lang w:val="en-GB"/>
        </w:rPr>
        <w:t xml:space="preserve"> for future achievement. </w:t>
      </w:r>
      <w:r w:rsidR="00F0245B" w:rsidRPr="00A90872">
        <w:rPr>
          <w:sz w:val="22"/>
          <w:szCs w:val="22"/>
          <w:lang w:val="en-GB"/>
        </w:rPr>
        <w:t>However, the pace of change was</w:t>
      </w:r>
      <w:r w:rsidR="00F0245B" w:rsidRPr="00A90872">
        <w:rPr>
          <w:iCs/>
          <w:sz w:val="22"/>
          <w:szCs w:val="22"/>
          <w:lang w:val="en-GB"/>
        </w:rPr>
        <w:t xml:space="preserve"> slow and </w:t>
      </w:r>
      <w:r w:rsidRPr="00A90872">
        <w:rPr>
          <w:sz w:val="22"/>
          <w:szCs w:val="22"/>
          <w:lang w:val="en-GB"/>
        </w:rPr>
        <w:t>garnered mixed responses from leaders</w:t>
      </w:r>
      <w:r w:rsidR="00BB3F33">
        <w:rPr>
          <w:sz w:val="22"/>
          <w:szCs w:val="22"/>
          <w:lang w:val="en-GB"/>
        </w:rPr>
        <w:t>;</w:t>
      </w:r>
      <w:r w:rsidRPr="00A90872">
        <w:rPr>
          <w:sz w:val="22"/>
          <w:szCs w:val="22"/>
          <w:lang w:val="en-GB"/>
        </w:rPr>
        <w:t xml:space="preserve"> some were passionate advocates of diversity, </w:t>
      </w:r>
      <w:r w:rsidR="00BB3F33">
        <w:rPr>
          <w:sz w:val="22"/>
          <w:szCs w:val="22"/>
          <w:lang w:val="en-GB"/>
        </w:rPr>
        <w:t xml:space="preserve">while </w:t>
      </w:r>
      <w:r w:rsidRPr="00A90872">
        <w:rPr>
          <w:sz w:val="22"/>
          <w:szCs w:val="22"/>
          <w:lang w:val="en-GB"/>
        </w:rPr>
        <w:t>others remained unconvinced and emotionally unengaged</w:t>
      </w:r>
      <w:r w:rsidR="00F0245B" w:rsidRPr="00A90872">
        <w:rPr>
          <w:sz w:val="22"/>
          <w:szCs w:val="22"/>
          <w:lang w:val="en-GB"/>
        </w:rPr>
        <w:t xml:space="preserve">, even </w:t>
      </w:r>
      <w:r w:rsidR="00BB3F33">
        <w:rPr>
          <w:sz w:val="22"/>
          <w:szCs w:val="22"/>
          <w:lang w:val="en-GB"/>
        </w:rPr>
        <w:t>though they agreed that</w:t>
      </w:r>
      <w:r w:rsidR="00F0245B" w:rsidRPr="00A90872">
        <w:rPr>
          <w:sz w:val="22"/>
          <w:szCs w:val="22"/>
          <w:lang w:val="en-GB"/>
        </w:rPr>
        <w:t xml:space="preserve"> diversity </w:t>
      </w:r>
      <w:r w:rsidR="00BB3F33">
        <w:rPr>
          <w:sz w:val="22"/>
          <w:szCs w:val="22"/>
          <w:lang w:val="en-GB"/>
        </w:rPr>
        <w:t xml:space="preserve">was </w:t>
      </w:r>
      <w:r w:rsidR="00F0245B" w:rsidRPr="00A90872">
        <w:rPr>
          <w:sz w:val="22"/>
          <w:szCs w:val="22"/>
          <w:lang w:val="en-GB"/>
        </w:rPr>
        <w:t xml:space="preserve">the right </w:t>
      </w:r>
      <w:r w:rsidR="00BB3F33">
        <w:rPr>
          <w:sz w:val="22"/>
          <w:szCs w:val="22"/>
          <w:lang w:val="en-GB"/>
        </w:rPr>
        <w:t>strategy</w:t>
      </w:r>
      <w:r w:rsidRPr="00A90872">
        <w:rPr>
          <w:sz w:val="22"/>
          <w:szCs w:val="22"/>
          <w:lang w:val="en-GB"/>
        </w:rPr>
        <w:t xml:space="preserve">. </w:t>
      </w:r>
    </w:p>
    <w:p w14:paraId="01EE6B4F" w14:textId="77777777" w:rsidR="00F76E48" w:rsidRPr="009D51D2" w:rsidRDefault="00F76E48" w:rsidP="00F3502D">
      <w:pPr>
        <w:pStyle w:val="BodyTextMain"/>
        <w:rPr>
          <w:lang w:val="en-GB"/>
        </w:rPr>
      </w:pPr>
    </w:p>
    <w:p w14:paraId="70288636" w14:textId="2B712230" w:rsidR="00E96400" w:rsidRPr="00C36A70" w:rsidRDefault="00BB3F33" w:rsidP="00E96400">
      <w:pPr>
        <w:jc w:val="both"/>
        <w:rPr>
          <w:sz w:val="22"/>
          <w:szCs w:val="22"/>
          <w:lang w:val="en-GB"/>
        </w:rPr>
      </w:pPr>
      <w:r w:rsidRPr="00C36A70">
        <w:rPr>
          <w:sz w:val="22"/>
          <w:szCs w:val="22"/>
          <w:lang w:val="en-GB"/>
        </w:rPr>
        <w:t>At the time</w:t>
      </w:r>
      <w:r w:rsidR="00F76E48" w:rsidRPr="00C36A70">
        <w:rPr>
          <w:sz w:val="22"/>
          <w:szCs w:val="22"/>
          <w:lang w:val="en-GB"/>
        </w:rPr>
        <w:t xml:space="preserve">, Infineum was still largely a Western-dominated firm, in terms of </w:t>
      </w:r>
      <w:r w:rsidR="00146731" w:rsidRPr="00C36A70">
        <w:rPr>
          <w:sz w:val="22"/>
          <w:szCs w:val="22"/>
          <w:lang w:val="en-GB"/>
        </w:rPr>
        <w:t xml:space="preserve">both </w:t>
      </w:r>
      <w:r w:rsidR="00F76E48" w:rsidRPr="00C36A70">
        <w:rPr>
          <w:sz w:val="22"/>
          <w:szCs w:val="22"/>
          <w:lang w:val="en-GB"/>
        </w:rPr>
        <w:t>its organi</w:t>
      </w:r>
      <w:r w:rsidRPr="00C36A70">
        <w:rPr>
          <w:sz w:val="22"/>
          <w:szCs w:val="22"/>
          <w:lang w:val="en-GB"/>
        </w:rPr>
        <w:t>z</w:t>
      </w:r>
      <w:r w:rsidR="00F76E48" w:rsidRPr="00C36A70">
        <w:rPr>
          <w:sz w:val="22"/>
          <w:szCs w:val="22"/>
          <w:lang w:val="en-GB"/>
        </w:rPr>
        <w:t xml:space="preserve">ational culture and </w:t>
      </w:r>
      <w:r w:rsidR="00146731" w:rsidRPr="00C36A70">
        <w:rPr>
          <w:sz w:val="22"/>
          <w:szCs w:val="22"/>
          <w:lang w:val="en-GB"/>
        </w:rPr>
        <w:t xml:space="preserve">its </w:t>
      </w:r>
      <w:r w:rsidR="00F76E48" w:rsidRPr="00C36A70">
        <w:rPr>
          <w:sz w:val="22"/>
          <w:szCs w:val="22"/>
          <w:lang w:val="en-GB"/>
        </w:rPr>
        <w:t xml:space="preserve">business model. The majority of the executive leaders resided in Western offices, </w:t>
      </w:r>
      <w:r w:rsidRPr="00C36A70">
        <w:rPr>
          <w:sz w:val="22"/>
          <w:szCs w:val="22"/>
          <w:lang w:val="en-GB"/>
        </w:rPr>
        <w:t>with</w:t>
      </w:r>
      <w:r w:rsidR="00F76E48" w:rsidRPr="00C36A70">
        <w:rPr>
          <w:sz w:val="22"/>
          <w:szCs w:val="22"/>
          <w:lang w:val="en-GB"/>
        </w:rPr>
        <w:t xml:space="preserve"> Asian leadership severely underrepresented</w:t>
      </w:r>
      <w:r w:rsidRPr="00C36A70">
        <w:rPr>
          <w:sz w:val="22"/>
          <w:szCs w:val="22"/>
          <w:lang w:val="en-GB"/>
        </w:rPr>
        <w:t xml:space="preserve"> at</w:t>
      </w:r>
      <w:r w:rsidR="003218B8" w:rsidRPr="00C36A70">
        <w:rPr>
          <w:sz w:val="22"/>
          <w:szCs w:val="22"/>
          <w:lang w:val="en-GB"/>
        </w:rPr>
        <w:t xml:space="preserve"> only 1</w:t>
      </w:r>
      <w:r w:rsidR="003E09C5" w:rsidRPr="00C36A70">
        <w:rPr>
          <w:sz w:val="22"/>
          <w:szCs w:val="22"/>
          <w:lang w:val="en-GB"/>
        </w:rPr>
        <w:t>2</w:t>
      </w:r>
      <w:r w:rsidRPr="00C36A70">
        <w:rPr>
          <w:sz w:val="22"/>
          <w:szCs w:val="22"/>
          <w:lang w:val="en-GB"/>
        </w:rPr>
        <w:t xml:space="preserve"> per cent in 2013</w:t>
      </w:r>
      <w:r w:rsidR="003E09C5" w:rsidRPr="00C36A70">
        <w:rPr>
          <w:sz w:val="22"/>
          <w:szCs w:val="22"/>
          <w:lang w:val="en-GB"/>
        </w:rPr>
        <w:t xml:space="preserve">. </w:t>
      </w:r>
      <w:r w:rsidR="00F76E48" w:rsidRPr="00C36A70">
        <w:rPr>
          <w:sz w:val="22"/>
          <w:szCs w:val="22"/>
          <w:lang w:val="en-GB"/>
        </w:rPr>
        <w:t xml:space="preserve">The early days of the I&amp;D journey were sometimes accompanied by a lack of emotional commitment from leaders in terms of honouring the roadmap. </w:t>
      </w:r>
      <w:r w:rsidR="00E60836" w:rsidRPr="00C36A70">
        <w:rPr>
          <w:sz w:val="22"/>
          <w:szCs w:val="22"/>
          <w:lang w:val="en-GB"/>
        </w:rPr>
        <w:t>Employees</w:t>
      </w:r>
      <w:r w:rsidR="007C2908" w:rsidRPr="00C36A70">
        <w:rPr>
          <w:sz w:val="22"/>
          <w:szCs w:val="22"/>
          <w:lang w:val="en-GB"/>
        </w:rPr>
        <w:t>, simply following their leaders’ instructions and imitating their behaviours,</w:t>
      </w:r>
      <w:r w:rsidR="00E60836" w:rsidRPr="00C36A70">
        <w:rPr>
          <w:sz w:val="22"/>
          <w:szCs w:val="22"/>
          <w:lang w:val="en-GB"/>
        </w:rPr>
        <w:t xml:space="preserve"> did not question how company decisions were made </w:t>
      </w:r>
      <w:r w:rsidR="007B4802" w:rsidRPr="00C36A70">
        <w:rPr>
          <w:sz w:val="22"/>
          <w:szCs w:val="22"/>
          <w:lang w:val="en-GB"/>
        </w:rPr>
        <w:t>or</w:t>
      </w:r>
      <w:r w:rsidR="00E60836" w:rsidRPr="00C36A70">
        <w:rPr>
          <w:sz w:val="22"/>
          <w:szCs w:val="22"/>
          <w:lang w:val="en-GB"/>
        </w:rPr>
        <w:t xml:space="preserve"> why there were so few Asian leader</w:t>
      </w:r>
      <w:r w:rsidR="007B4802" w:rsidRPr="00C36A70">
        <w:rPr>
          <w:sz w:val="22"/>
          <w:szCs w:val="22"/>
          <w:lang w:val="en-GB"/>
        </w:rPr>
        <w:t xml:space="preserve">s. </w:t>
      </w:r>
      <w:r w:rsidR="00F76E48" w:rsidRPr="00C36A70">
        <w:rPr>
          <w:sz w:val="22"/>
          <w:szCs w:val="22"/>
          <w:lang w:val="en-GB"/>
        </w:rPr>
        <w:t>John Hong</w:t>
      </w:r>
      <w:r w:rsidRPr="00C36A70">
        <w:rPr>
          <w:sz w:val="22"/>
          <w:szCs w:val="22"/>
          <w:lang w:val="en-GB"/>
        </w:rPr>
        <w:t xml:space="preserve"> was</w:t>
      </w:r>
      <w:r w:rsidR="00F76E48" w:rsidRPr="00C36A70">
        <w:rPr>
          <w:sz w:val="22"/>
          <w:szCs w:val="22"/>
          <w:lang w:val="en-GB"/>
        </w:rPr>
        <w:t xml:space="preserve"> the </w:t>
      </w:r>
      <w:r w:rsidRPr="00C36A70">
        <w:rPr>
          <w:sz w:val="22"/>
          <w:szCs w:val="22"/>
          <w:lang w:val="en-GB"/>
        </w:rPr>
        <w:t>s</w:t>
      </w:r>
      <w:r w:rsidR="00F76E48" w:rsidRPr="00C36A70">
        <w:rPr>
          <w:sz w:val="22"/>
          <w:szCs w:val="22"/>
          <w:lang w:val="en-GB"/>
        </w:rPr>
        <w:t xml:space="preserve">ales </w:t>
      </w:r>
      <w:r w:rsidRPr="00C36A70">
        <w:rPr>
          <w:sz w:val="22"/>
          <w:szCs w:val="22"/>
          <w:lang w:val="en-GB"/>
        </w:rPr>
        <w:t>d</w:t>
      </w:r>
      <w:r w:rsidR="00F76E48" w:rsidRPr="00C36A70">
        <w:rPr>
          <w:sz w:val="22"/>
          <w:szCs w:val="22"/>
          <w:lang w:val="en-GB"/>
        </w:rPr>
        <w:t>irector</w:t>
      </w:r>
      <w:r w:rsidRPr="00C36A70">
        <w:rPr>
          <w:sz w:val="22"/>
          <w:szCs w:val="22"/>
          <w:lang w:val="en-GB"/>
        </w:rPr>
        <w:t xml:space="preserve"> for the AP region. Hong</w:t>
      </w:r>
      <w:r w:rsidR="00F76E48" w:rsidRPr="00C36A70">
        <w:rPr>
          <w:sz w:val="22"/>
          <w:szCs w:val="22"/>
          <w:lang w:val="en-GB"/>
        </w:rPr>
        <w:t xml:space="preserve">, </w:t>
      </w:r>
      <w:r w:rsidRPr="00C36A70">
        <w:rPr>
          <w:sz w:val="22"/>
          <w:szCs w:val="22"/>
          <w:lang w:val="en-GB"/>
        </w:rPr>
        <w:t xml:space="preserve">who was </w:t>
      </w:r>
      <w:r w:rsidR="00F76E48" w:rsidRPr="00C36A70">
        <w:rPr>
          <w:sz w:val="22"/>
          <w:szCs w:val="22"/>
          <w:lang w:val="en-GB"/>
        </w:rPr>
        <w:t>based in Singapore, openly shared his view of the situation:</w:t>
      </w:r>
      <w:r w:rsidR="00DA17E0" w:rsidRPr="00C36A70">
        <w:rPr>
          <w:sz w:val="22"/>
          <w:szCs w:val="22"/>
          <w:lang w:val="en-GB"/>
        </w:rPr>
        <w:t xml:space="preserve"> </w:t>
      </w:r>
      <w:r w:rsidR="00F76E48" w:rsidRPr="00AB7EDC">
        <w:rPr>
          <w:iCs/>
          <w:sz w:val="22"/>
          <w:szCs w:val="22"/>
          <w:lang w:val="en-GB"/>
        </w:rPr>
        <w:t>“It was when we pushed for more Asian leaders that we perceived more tension.”</w:t>
      </w:r>
    </w:p>
    <w:p w14:paraId="0701E66C" w14:textId="4B5F57C5" w:rsidR="00E96400" w:rsidRPr="009D51D2" w:rsidRDefault="00E96400" w:rsidP="00F3502D">
      <w:pPr>
        <w:pStyle w:val="BodyTextMain"/>
        <w:rPr>
          <w:lang w:val="en-GB"/>
        </w:rPr>
      </w:pPr>
    </w:p>
    <w:p w14:paraId="23B70845" w14:textId="77777777" w:rsidR="00987F20" w:rsidRPr="009D51D2" w:rsidRDefault="00987F20" w:rsidP="00F3502D">
      <w:pPr>
        <w:pStyle w:val="BodyTextMain"/>
        <w:rPr>
          <w:lang w:val="en-GB"/>
        </w:rPr>
      </w:pPr>
    </w:p>
    <w:p w14:paraId="749E8D53" w14:textId="5DB1BF39" w:rsidR="00F76E48" w:rsidRPr="00A90872" w:rsidRDefault="00F76E48" w:rsidP="00E96400">
      <w:pPr>
        <w:pStyle w:val="Casehead1"/>
        <w:rPr>
          <w:iCs/>
          <w:lang w:val="en-GB"/>
        </w:rPr>
      </w:pPr>
      <w:r w:rsidRPr="00A90872">
        <w:rPr>
          <w:lang w:val="en-GB"/>
        </w:rPr>
        <w:t>Inclusion-First Vision: Reversing Diversity and Inclusion</w:t>
      </w:r>
    </w:p>
    <w:p w14:paraId="01A0A95C" w14:textId="77777777" w:rsidR="00F76E48" w:rsidRPr="009D51D2" w:rsidRDefault="00F76E48" w:rsidP="00F3502D">
      <w:pPr>
        <w:pStyle w:val="BodyTextMain"/>
        <w:rPr>
          <w:lang w:val="en-GB"/>
        </w:rPr>
      </w:pPr>
    </w:p>
    <w:p w14:paraId="2AE717C5" w14:textId="23C19E3C" w:rsidR="00F76E48" w:rsidRPr="00A90872" w:rsidRDefault="00F76E48" w:rsidP="00F76E48">
      <w:pPr>
        <w:jc w:val="both"/>
        <w:rPr>
          <w:sz w:val="22"/>
          <w:szCs w:val="22"/>
          <w:lang w:val="en-GB"/>
        </w:rPr>
      </w:pPr>
      <w:r w:rsidRPr="00A90872">
        <w:rPr>
          <w:sz w:val="22"/>
          <w:szCs w:val="22"/>
          <w:lang w:val="en-GB"/>
        </w:rPr>
        <w:t xml:space="preserve">The imbalance in power between the West and the East </w:t>
      </w:r>
      <w:r w:rsidR="00951516">
        <w:rPr>
          <w:sz w:val="22"/>
          <w:szCs w:val="22"/>
          <w:lang w:val="en-GB"/>
        </w:rPr>
        <w:t xml:space="preserve">had </w:t>
      </w:r>
      <w:r w:rsidRPr="00A90872">
        <w:rPr>
          <w:sz w:val="22"/>
          <w:szCs w:val="22"/>
          <w:lang w:val="en-GB"/>
        </w:rPr>
        <w:t xml:space="preserve">created a landscape of dominant and minority groups within Infineum. </w:t>
      </w:r>
      <w:r w:rsidR="00F92483">
        <w:rPr>
          <w:sz w:val="22"/>
          <w:szCs w:val="22"/>
          <w:lang w:val="en-GB"/>
        </w:rPr>
        <w:t>It was in 2013 that</w:t>
      </w:r>
      <w:r w:rsidRPr="00A90872">
        <w:rPr>
          <w:sz w:val="22"/>
          <w:szCs w:val="22"/>
          <w:lang w:val="en-GB"/>
        </w:rPr>
        <w:t xml:space="preserve"> Infineum </w:t>
      </w:r>
      <w:r w:rsidR="00951516">
        <w:rPr>
          <w:sz w:val="22"/>
          <w:szCs w:val="22"/>
          <w:lang w:val="en-GB"/>
        </w:rPr>
        <w:t>decided</w:t>
      </w:r>
      <w:r w:rsidRPr="00A90872">
        <w:rPr>
          <w:sz w:val="22"/>
          <w:szCs w:val="22"/>
          <w:lang w:val="en-GB"/>
        </w:rPr>
        <w:t xml:space="preserve"> to implement a series of instrumental changes to challenge the status quo. </w:t>
      </w:r>
      <w:r w:rsidR="00951516">
        <w:rPr>
          <w:sz w:val="22"/>
          <w:szCs w:val="22"/>
          <w:lang w:val="en-GB"/>
        </w:rPr>
        <w:t>S</w:t>
      </w:r>
      <w:r w:rsidRPr="00A90872">
        <w:rPr>
          <w:sz w:val="22"/>
          <w:szCs w:val="22"/>
          <w:lang w:val="en-GB"/>
        </w:rPr>
        <w:t>pecifically</w:t>
      </w:r>
      <w:r w:rsidR="00951516">
        <w:rPr>
          <w:sz w:val="22"/>
          <w:szCs w:val="22"/>
          <w:lang w:val="en-GB"/>
        </w:rPr>
        <w:t>, it</w:t>
      </w:r>
      <w:r w:rsidRPr="00A90872">
        <w:rPr>
          <w:sz w:val="22"/>
          <w:szCs w:val="22"/>
          <w:lang w:val="en-GB"/>
        </w:rPr>
        <w:t xml:space="preserve"> adopted an inclusion-first vision</w:t>
      </w:r>
      <w:r w:rsidR="00951516">
        <w:rPr>
          <w:sz w:val="22"/>
          <w:szCs w:val="22"/>
          <w:lang w:val="en-GB"/>
        </w:rPr>
        <w:t xml:space="preserve"> </w:t>
      </w:r>
      <w:r w:rsidR="006B25C4">
        <w:rPr>
          <w:sz w:val="22"/>
          <w:szCs w:val="22"/>
          <w:lang w:val="en-GB"/>
        </w:rPr>
        <w:t>for i</w:t>
      </w:r>
      <w:r w:rsidR="00951516">
        <w:rPr>
          <w:sz w:val="22"/>
          <w:szCs w:val="22"/>
          <w:lang w:val="en-GB"/>
        </w:rPr>
        <w:t>t</w:t>
      </w:r>
      <w:r w:rsidR="006B25C4">
        <w:rPr>
          <w:sz w:val="22"/>
          <w:szCs w:val="22"/>
          <w:lang w:val="en-GB"/>
        </w:rPr>
        <w:t>s</w:t>
      </w:r>
      <w:r w:rsidR="00951516">
        <w:rPr>
          <w:sz w:val="22"/>
          <w:szCs w:val="22"/>
          <w:lang w:val="en-GB"/>
        </w:rPr>
        <w:t xml:space="preserve"> </w:t>
      </w:r>
      <w:r w:rsidRPr="00A90872">
        <w:rPr>
          <w:sz w:val="22"/>
          <w:szCs w:val="22"/>
          <w:lang w:val="en-GB"/>
        </w:rPr>
        <w:t>I&amp;D</w:t>
      </w:r>
      <w:r w:rsidR="00951516">
        <w:rPr>
          <w:sz w:val="22"/>
          <w:szCs w:val="22"/>
          <w:lang w:val="en-GB"/>
        </w:rPr>
        <w:t xml:space="preserve"> program</w:t>
      </w:r>
      <w:r w:rsidRPr="00A90872">
        <w:rPr>
          <w:sz w:val="22"/>
          <w:szCs w:val="22"/>
          <w:lang w:val="en-GB"/>
        </w:rPr>
        <w:t xml:space="preserve">. Nicola Pickup, </w:t>
      </w:r>
      <w:r w:rsidR="00951516">
        <w:rPr>
          <w:sz w:val="22"/>
          <w:szCs w:val="22"/>
          <w:lang w:val="en-GB"/>
        </w:rPr>
        <w:t>the company’s b</w:t>
      </w:r>
      <w:r w:rsidRPr="00A90872">
        <w:rPr>
          <w:sz w:val="22"/>
          <w:szCs w:val="22"/>
          <w:lang w:val="en-GB"/>
        </w:rPr>
        <w:t xml:space="preserve">usiness </w:t>
      </w:r>
      <w:r w:rsidR="00951516">
        <w:rPr>
          <w:sz w:val="22"/>
          <w:szCs w:val="22"/>
          <w:lang w:val="en-GB"/>
        </w:rPr>
        <w:t>t</w:t>
      </w:r>
      <w:r w:rsidRPr="00A90872">
        <w:rPr>
          <w:sz w:val="22"/>
          <w:szCs w:val="22"/>
          <w:lang w:val="en-GB"/>
        </w:rPr>
        <w:t xml:space="preserve">ransformation </w:t>
      </w:r>
      <w:r w:rsidR="00951516">
        <w:rPr>
          <w:sz w:val="22"/>
          <w:szCs w:val="22"/>
          <w:lang w:val="en-GB"/>
        </w:rPr>
        <w:t>d</w:t>
      </w:r>
      <w:r w:rsidRPr="00A90872">
        <w:rPr>
          <w:sz w:val="22"/>
          <w:szCs w:val="22"/>
          <w:lang w:val="en-GB"/>
        </w:rPr>
        <w:t xml:space="preserve">irector and </w:t>
      </w:r>
      <w:r w:rsidR="00951516">
        <w:rPr>
          <w:sz w:val="22"/>
          <w:szCs w:val="22"/>
          <w:lang w:val="en-GB"/>
        </w:rPr>
        <w:t>e</w:t>
      </w:r>
      <w:r w:rsidRPr="00A90872">
        <w:rPr>
          <w:sz w:val="22"/>
          <w:szCs w:val="22"/>
          <w:lang w:val="en-GB"/>
        </w:rPr>
        <w:t xml:space="preserve">xecutive I&amp;D </w:t>
      </w:r>
      <w:r w:rsidR="00951516">
        <w:rPr>
          <w:sz w:val="22"/>
          <w:szCs w:val="22"/>
          <w:lang w:val="en-GB"/>
        </w:rPr>
        <w:t>s</w:t>
      </w:r>
      <w:r w:rsidRPr="00A90872">
        <w:rPr>
          <w:sz w:val="22"/>
          <w:szCs w:val="22"/>
          <w:lang w:val="en-GB"/>
        </w:rPr>
        <w:t>ponsor, emphasi</w:t>
      </w:r>
      <w:r w:rsidR="003B63B2">
        <w:rPr>
          <w:sz w:val="22"/>
          <w:szCs w:val="22"/>
          <w:lang w:val="en-GB"/>
        </w:rPr>
        <w:t>zed</w:t>
      </w:r>
      <w:r w:rsidRPr="00A90872">
        <w:rPr>
          <w:sz w:val="22"/>
          <w:szCs w:val="22"/>
          <w:lang w:val="en-GB"/>
        </w:rPr>
        <w:t xml:space="preserve"> the value of putting inclusion first:</w:t>
      </w:r>
      <w:r w:rsidR="00DA17E0" w:rsidRPr="00A90872">
        <w:rPr>
          <w:sz w:val="22"/>
          <w:szCs w:val="22"/>
          <w:lang w:val="en-GB"/>
        </w:rPr>
        <w:t xml:space="preserve"> “</w:t>
      </w:r>
      <w:r w:rsidRPr="00A90872">
        <w:rPr>
          <w:iCs/>
          <w:sz w:val="22"/>
          <w:szCs w:val="22"/>
          <w:lang w:val="en-GB"/>
        </w:rPr>
        <w:t xml:space="preserve">We intentionally view it not as D&amp;I </w:t>
      </w:r>
      <w:r w:rsidR="00951516">
        <w:rPr>
          <w:iCs/>
          <w:sz w:val="22"/>
          <w:szCs w:val="22"/>
          <w:lang w:val="en-GB"/>
        </w:rPr>
        <w:t xml:space="preserve">[diversity and inclusion] </w:t>
      </w:r>
      <w:r w:rsidRPr="00A90872">
        <w:rPr>
          <w:iCs/>
          <w:sz w:val="22"/>
          <w:szCs w:val="22"/>
          <w:lang w:val="en-GB"/>
        </w:rPr>
        <w:t>but as I&amp;D</w:t>
      </w:r>
      <w:r w:rsidR="00951516">
        <w:rPr>
          <w:iCs/>
          <w:sz w:val="22"/>
          <w:szCs w:val="22"/>
          <w:lang w:val="en-GB"/>
        </w:rPr>
        <w:t xml:space="preserve"> [inclusion and diversity]</w:t>
      </w:r>
      <w:r w:rsidRPr="00A90872">
        <w:rPr>
          <w:iCs/>
          <w:sz w:val="22"/>
          <w:szCs w:val="22"/>
          <w:lang w:val="en-GB"/>
        </w:rPr>
        <w:t>. You can have as many D&amp;I targets as you want</w:t>
      </w:r>
      <w:r w:rsidR="003B63B2">
        <w:rPr>
          <w:iCs/>
          <w:sz w:val="22"/>
          <w:szCs w:val="22"/>
          <w:lang w:val="en-GB"/>
        </w:rPr>
        <w:t>,</w:t>
      </w:r>
      <w:r w:rsidRPr="00A90872">
        <w:rPr>
          <w:iCs/>
          <w:sz w:val="22"/>
          <w:szCs w:val="22"/>
          <w:lang w:val="en-GB"/>
        </w:rPr>
        <w:t xml:space="preserve"> but if the environment is not inclusive, then nothing will stick; people will not ultimately feel welcome.</w:t>
      </w:r>
      <w:r w:rsidRPr="00A90872">
        <w:rPr>
          <w:sz w:val="22"/>
          <w:szCs w:val="22"/>
          <w:lang w:val="en-GB"/>
        </w:rPr>
        <w:t>”</w:t>
      </w:r>
      <w:r w:rsidRPr="00A90872">
        <w:rPr>
          <w:rStyle w:val="FootnoteReference"/>
          <w:sz w:val="22"/>
          <w:szCs w:val="22"/>
          <w:lang w:val="en-GB"/>
        </w:rPr>
        <w:footnoteReference w:id="8"/>
      </w:r>
    </w:p>
    <w:p w14:paraId="138FC468" w14:textId="55E035D8" w:rsidR="00987F20" w:rsidRPr="00A90872" w:rsidRDefault="00F76E48" w:rsidP="00987F20">
      <w:pPr>
        <w:jc w:val="both"/>
        <w:rPr>
          <w:sz w:val="22"/>
          <w:szCs w:val="22"/>
          <w:lang w:val="en-GB"/>
        </w:rPr>
      </w:pPr>
      <w:r w:rsidRPr="00A90872">
        <w:rPr>
          <w:sz w:val="22"/>
          <w:szCs w:val="22"/>
          <w:lang w:val="en-GB"/>
        </w:rPr>
        <w:lastRenderedPageBreak/>
        <w:t>A group of five top executives from different regions and functional areas of the company volunteered to act as global I&amp;D sponsors. Pickup and Hong were among them, responsible and accountable for articulating the core I&amp;D themes and developing strategies, policies, initiatives, and tools</w:t>
      </w:r>
      <w:r w:rsidR="001E5A85" w:rsidRPr="00A90872">
        <w:rPr>
          <w:sz w:val="22"/>
          <w:szCs w:val="22"/>
          <w:lang w:val="en-GB"/>
        </w:rPr>
        <w:t>. The</w:t>
      </w:r>
      <w:r w:rsidR="00716AFA" w:rsidRPr="00A90872">
        <w:rPr>
          <w:sz w:val="22"/>
          <w:szCs w:val="22"/>
          <w:lang w:val="en-GB"/>
        </w:rPr>
        <w:t>se</w:t>
      </w:r>
      <w:r w:rsidR="001E5A85" w:rsidRPr="00A90872">
        <w:rPr>
          <w:sz w:val="22"/>
          <w:szCs w:val="22"/>
          <w:lang w:val="en-GB"/>
        </w:rPr>
        <w:t xml:space="preserve"> I&amp;D sponsors </w:t>
      </w:r>
      <w:r w:rsidR="00851797" w:rsidRPr="00A90872">
        <w:rPr>
          <w:sz w:val="22"/>
          <w:szCs w:val="22"/>
          <w:lang w:val="en-GB"/>
        </w:rPr>
        <w:t>partnered</w:t>
      </w:r>
      <w:r w:rsidR="001E5A85" w:rsidRPr="00A90872">
        <w:rPr>
          <w:sz w:val="22"/>
          <w:szCs w:val="22"/>
          <w:lang w:val="en-GB"/>
        </w:rPr>
        <w:t xml:space="preserve"> with </w:t>
      </w:r>
      <w:r w:rsidR="00F270F1">
        <w:rPr>
          <w:sz w:val="22"/>
          <w:szCs w:val="22"/>
          <w:lang w:val="en-GB"/>
        </w:rPr>
        <w:t xml:space="preserve">the </w:t>
      </w:r>
      <w:r w:rsidR="001E5A85" w:rsidRPr="00A90872">
        <w:rPr>
          <w:sz w:val="22"/>
          <w:szCs w:val="22"/>
          <w:lang w:val="en-GB"/>
        </w:rPr>
        <w:t>HR</w:t>
      </w:r>
      <w:r w:rsidR="00F270F1">
        <w:rPr>
          <w:sz w:val="22"/>
          <w:szCs w:val="22"/>
          <w:lang w:val="en-GB"/>
        </w:rPr>
        <w:t xml:space="preserve"> team</w:t>
      </w:r>
      <w:r w:rsidRPr="00A90872">
        <w:rPr>
          <w:sz w:val="22"/>
          <w:szCs w:val="22"/>
          <w:lang w:val="en-GB"/>
        </w:rPr>
        <w:t xml:space="preserve"> to achieve a common and coordinated approach across the different regions. Pickup held the firm belief that I&amp;D would eventually form the backbone of Infineum’s long-term success through “connecting better with global stakeholders, enriching decision-making, improving innovation, and ensuring the attraction and retention of a wide pool of diverse talents.”</w:t>
      </w:r>
      <w:r w:rsidR="001E5A85" w:rsidRPr="00A90872">
        <w:rPr>
          <w:sz w:val="22"/>
          <w:szCs w:val="22"/>
          <w:lang w:val="en-GB"/>
        </w:rPr>
        <w:t xml:space="preserve"> </w:t>
      </w:r>
    </w:p>
    <w:p w14:paraId="5E20F5A7" w14:textId="77777777" w:rsidR="00F3502D" w:rsidRPr="00F3502D" w:rsidRDefault="00F3502D" w:rsidP="00F3502D">
      <w:pPr>
        <w:pStyle w:val="BodyTextMain"/>
        <w:rPr>
          <w:sz w:val="20"/>
          <w:lang w:val="en-GB"/>
        </w:rPr>
      </w:pPr>
    </w:p>
    <w:p w14:paraId="1FB5E076" w14:textId="77777777" w:rsidR="00F3502D" w:rsidRPr="00F3502D" w:rsidRDefault="00F3502D" w:rsidP="00F3502D">
      <w:pPr>
        <w:pStyle w:val="BodyTextMain"/>
        <w:rPr>
          <w:sz w:val="20"/>
          <w:lang w:val="en-GB"/>
        </w:rPr>
      </w:pPr>
    </w:p>
    <w:p w14:paraId="07101224" w14:textId="317CE6FA" w:rsidR="00F76E48" w:rsidRPr="00A90872" w:rsidRDefault="003B1DFA" w:rsidP="00DA17E0">
      <w:pPr>
        <w:pStyle w:val="Casehead1"/>
        <w:keepNext/>
        <w:rPr>
          <w:lang w:val="en-GB"/>
        </w:rPr>
      </w:pPr>
      <w:r>
        <w:rPr>
          <w:lang w:val="en-GB"/>
        </w:rPr>
        <w:t>Company</w:t>
      </w:r>
      <w:r w:rsidR="00F76E48" w:rsidRPr="00A90872">
        <w:rPr>
          <w:lang w:val="en-GB"/>
        </w:rPr>
        <w:t>-Wide Unconscious Bias Training</w:t>
      </w:r>
    </w:p>
    <w:p w14:paraId="0E94AF4C" w14:textId="77777777" w:rsidR="00F76E48" w:rsidRPr="00F3502D" w:rsidRDefault="00F76E48" w:rsidP="00F3502D">
      <w:pPr>
        <w:pStyle w:val="BodyTextMain"/>
        <w:rPr>
          <w:sz w:val="20"/>
          <w:lang w:val="en-GB"/>
        </w:rPr>
      </w:pPr>
    </w:p>
    <w:p w14:paraId="11CA9AEC" w14:textId="45C63E9A" w:rsidR="00F76E48" w:rsidRPr="008F3F5C" w:rsidRDefault="00F76E48" w:rsidP="008F3F5C">
      <w:pPr>
        <w:keepNext/>
        <w:jc w:val="both"/>
        <w:rPr>
          <w:sz w:val="22"/>
          <w:szCs w:val="22"/>
          <w:lang w:val="en-GB"/>
        </w:rPr>
      </w:pPr>
      <w:r w:rsidRPr="00A90872">
        <w:rPr>
          <w:sz w:val="22"/>
          <w:szCs w:val="22"/>
          <w:lang w:val="en-GB"/>
        </w:rPr>
        <w:t>In early 2014, Infineum collaborated</w:t>
      </w:r>
      <w:r w:rsidRPr="00A90872">
        <w:rPr>
          <w:b/>
          <w:bCs/>
          <w:sz w:val="22"/>
          <w:szCs w:val="22"/>
          <w:lang w:val="en-GB"/>
        </w:rPr>
        <w:t xml:space="preserve"> </w:t>
      </w:r>
      <w:r w:rsidRPr="00A90872">
        <w:rPr>
          <w:sz w:val="22"/>
          <w:szCs w:val="22"/>
          <w:lang w:val="en-GB"/>
        </w:rPr>
        <w:t>with an external consulting firm to carry out a</w:t>
      </w:r>
      <w:r w:rsidR="00F270F1">
        <w:rPr>
          <w:sz w:val="22"/>
          <w:szCs w:val="22"/>
          <w:lang w:val="en-GB"/>
        </w:rPr>
        <w:t xml:space="preserve"> program called</w:t>
      </w:r>
      <w:r w:rsidRPr="00A90872">
        <w:rPr>
          <w:sz w:val="22"/>
          <w:szCs w:val="22"/>
          <w:lang w:val="en-GB"/>
        </w:rPr>
        <w:t xml:space="preserve"> Global Culture Health Check</w:t>
      </w:r>
      <w:r w:rsidR="00F270F1">
        <w:rPr>
          <w:sz w:val="22"/>
          <w:szCs w:val="22"/>
          <w:lang w:val="en-GB"/>
        </w:rPr>
        <w:t>.</w:t>
      </w:r>
      <w:r w:rsidRPr="00A90872">
        <w:rPr>
          <w:sz w:val="22"/>
          <w:szCs w:val="22"/>
          <w:lang w:val="en-GB"/>
        </w:rPr>
        <w:t xml:space="preserve"> </w:t>
      </w:r>
      <w:r w:rsidR="00F270F1">
        <w:rPr>
          <w:sz w:val="22"/>
          <w:szCs w:val="22"/>
          <w:lang w:val="en-GB"/>
        </w:rPr>
        <w:t>T</w:t>
      </w:r>
      <w:r w:rsidRPr="00A90872">
        <w:rPr>
          <w:sz w:val="22"/>
          <w:szCs w:val="22"/>
          <w:lang w:val="en-GB"/>
        </w:rPr>
        <w:t xml:space="preserve">he aim of </w:t>
      </w:r>
      <w:r w:rsidR="00F270F1">
        <w:rPr>
          <w:sz w:val="22"/>
          <w:szCs w:val="22"/>
          <w:lang w:val="en-GB"/>
        </w:rPr>
        <w:t>the program</w:t>
      </w:r>
      <w:r w:rsidRPr="00A90872">
        <w:rPr>
          <w:sz w:val="22"/>
          <w:szCs w:val="22"/>
          <w:lang w:val="en-GB"/>
        </w:rPr>
        <w:t xml:space="preserve"> was to assess how inclusive the company’s culture was and to identify </w:t>
      </w:r>
      <w:r w:rsidR="00F270F1">
        <w:rPr>
          <w:sz w:val="22"/>
          <w:szCs w:val="22"/>
          <w:lang w:val="en-GB"/>
        </w:rPr>
        <w:t>key areas</w:t>
      </w:r>
      <w:r w:rsidRPr="00A90872">
        <w:rPr>
          <w:sz w:val="22"/>
          <w:szCs w:val="22"/>
          <w:lang w:val="en-GB"/>
        </w:rPr>
        <w:t xml:space="preserve"> to focus on. The external consultants conducted focus group discussions with employees of the same gender </w:t>
      </w:r>
      <w:r w:rsidR="00F270F1">
        <w:rPr>
          <w:sz w:val="22"/>
          <w:szCs w:val="22"/>
          <w:lang w:val="en-GB"/>
        </w:rPr>
        <w:t>at</w:t>
      </w:r>
      <w:r w:rsidRPr="00A90872">
        <w:rPr>
          <w:sz w:val="22"/>
          <w:szCs w:val="22"/>
          <w:lang w:val="en-GB"/>
        </w:rPr>
        <w:t xml:space="preserve"> similar job levels. They kept the conversations as honest as possible, so the feedback they received could accurately identify the areas that needed to be prioriti</w:t>
      </w:r>
      <w:r w:rsidR="00F270F1">
        <w:rPr>
          <w:sz w:val="22"/>
          <w:szCs w:val="22"/>
          <w:lang w:val="en-GB"/>
        </w:rPr>
        <w:t>z</w:t>
      </w:r>
      <w:r w:rsidRPr="00A90872">
        <w:rPr>
          <w:sz w:val="22"/>
          <w:szCs w:val="22"/>
          <w:lang w:val="en-GB"/>
        </w:rPr>
        <w:t>ed. The culture assessment revealed the main inadequacies and underlying rigidity of the organi</w:t>
      </w:r>
      <w:r w:rsidR="00F270F1">
        <w:rPr>
          <w:sz w:val="22"/>
          <w:szCs w:val="22"/>
          <w:lang w:val="en-GB"/>
        </w:rPr>
        <w:t>z</w:t>
      </w:r>
      <w:r w:rsidRPr="00A90872">
        <w:rPr>
          <w:sz w:val="22"/>
          <w:szCs w:val="22"/>
          <w:lang w:val="en-GB"/>
        </w:rPr>
        <w:t>ation’s culture at the time. Pickup summari</w:t>
      </w:r>
      <w:r w:rsidR="00F270F1">
        <w:rPr>
          <w:sz w:val="22"/>
          <w:szCs w:val="22"/>
          <w:lang w:val="en-GB"/>
        </w:rPr>
        <w:t>z</w:t>
      </w:r>
      <w:r w:rsidRPr="00A90872">
        <w:rPr>
          <w:sz w:val="22"/>
          <w:szCs w:val="22"/>
          <w:lang w:val="en-GB"/>
        </w:rPr>
        <w:t>ed the assessment</w:t>
      </w:r>
      <w:r w:rsidR="00F270F1">
        <w:rPr>
          <w:sz w:val="22"/>
          <w:szCs w:val="22"/>
          <w:lang w:val="en-GB"/>
        </w:rPr>
        <w:t>’s</w:t>
      </w:r>
      <w:r w:rsidRPr="00A90872">
        <w:rPr>
          <w:sz w:val="22"/>
          <w:szCs w:val="22"/>
          <w:lang w:val="en-GB"/>
        </w:rPr>
        <w:t xml:space="preserve"> results as follows:</w:t>
      </w:r>
      <w:r w:rsidR="008F3F5C">
        <w:rPr>
          <w:sz w:val="22"/>
          <w:szCs w:val="22"/>
          <w:lang w:val="en-GB"/>
        </w:rPr>
        <w:t xml:space="preserve"> “</w:t>
      </w:r>
      <w:r w:rsidRPr="00C36A70">
        <w:rPr>
          <w:iCs/>
          <w:sz w:val="22"/>
          <w:szCs w:val="22"/>
          <w:lang w:val="en-GB"/>
        </w:rPr>
        <w:t xml:space="preserve">There was a need to move from the </w:t>
      </w:r>
      <w:r w:rsidR="00F270F1" w:rsidRPr="00C36A70">
        <w:rPr>
          <w:iCs/>
          <w:sz w:val="22"/>
          <w:szCs w:val="22"/>
          <w:lang w:val="en-GB"/>
        </w:rPr>
        <w:t>“</w:t>
      </w:r>
      <w:r w:rsidRPr="00C36A70">
        <w:rPr>
          <w:iCs/>
          <w:sz w:val="22"/>
          <w:szCs w:val="22"/>
          <w:lang w:val="en-GB"/>
        </w:rPr>
        <w:t>Western-centric</w:t>
      </w:r>
      <w:r w:rsidR="00F270F1" w:rsidRPr="00C36A70">
        <w:rPr>
          <w:iCs/>
          <w:sz w:val="22"/>
          <w:szCs w:val="22"/>
          <w:lang w:val="en-GB"/>
        </w:rPr>
        <w:t>”</w:t>
      </w:r>
      <w:r w:rsidRPr="00C36A70">
        <w:rPr>
          <w:iCs/>
          <w:sz w:val="22"/>
          <w:szCs w:val="22"/>
          <w:lang w:val="en-GB"/>
        </w:rPr>
        <w:t xml:space="preserve"> models and ways of working to true global integration. This posed the important question of how we could become more truly inclusive of people from all the national cultures we have and take advantage of different experiences, perspectives, and work styles. Additionally, how could we become better at recogni</w:t>
      </w:r>
      <w:r w:rsidR="00F270F1" w:rsidRPr="00C36A70">
        <w:rPr>
          <w:iCs/>
          <w:sz w:val="22"/>
          <w:szCs w:val="22"/>
          <w:lang w:val="en-GB"/>
        </w:rPr>
        <w:t>z</w:t>
      </w:r>
      <w:r w:rsidRPr="00C36A70">
        <w:rPr>
          <w:iCs/>
          <w:sz w:val="22"/>
          <w:szCs w:val="22"/>
          <w:lang w:val="en-GB"/>
        </w:rPr>
        <w:t>ing unconscious bias and other issues that may be getting in the way?</w:t>
      </w:r>
      <w:r w:rsidR="008F3F5C">
        <w:rPr>
          <w:iCs/>
          <w:sz w:val="22"/>
          <w:szCs w:val="22"/>
          <w:lang w:val="en-GB"/>
        </w:rPr>
        <w:t>”</w:t>
      </w:r>
    </w:p>
    <w:p w14:paraId="24A60B3B" w14:textId="77777777" w:rsidR="00F76E48" w:rsidRPr="00F3502D" w:rsidRDefault="00F76E48" w:rsidP="00F3502D">
      <w:pPr>
        <w:pStyle w:val="BodyTextMain"/>
        <w:rPr>
          <w:sz w:val="20"/>
          <w:lang w:val="en-GB"/>
        </w:rPr>
      </w:pPr>
    </w:p>
    <w:p w14:paraId="4E55015A" w14:textId="05F422A9" w:rsidR="00F76E48" w:rsidRPr="009E224B" w:rsidRDefault="00F76E48" w:rsidP="009E224B">
      <w:pPr>
        <w:jc w:val="both"/>
        <w:rPr>
          <w:iCs/>
          <w:sz w:val="22"/>
          <w:szCs w:val="22"/>
          <w:lang w:val="en-GB"/>
        </w:rPr>
      </w:pPr>
      <w:r w:rsidRPr="00CE3DAD">
        <w:rPr>
          <w:sz w:val="22"/>
          <w:szCs w:val="22"/>
          <w:lang w:val="en-GB"/>
        </w:rPr>
        <w:t xml:space="preserve">The most important takeaway from the Global Culture Health Check </w:t>
      </w:r>
      <w:r w:rsidR="00F270F1" w:rsidRPr="00CE3DAD">
        <w:rPr>
          <w:sz w:val="22"/>
          <w:szCs w:val="22"/>
          <w:lang w:val="en-GB"/>
        </w:rPr>
        <w:t xml:space="preserve">program </w:t>
      </w:r>
      <w:r w:rsidRPr="00CE3DAD">
        <w:rPr>
          <w:sz w:val="22"/>
          <w:szCs w:val="22"/>
          <w:lang w:val="en-GB"/>
        </w:rPr>
        <w:t xml:space="preserve">was the need for all </w:t>
      </w:r>
      <w:r w:rsidR="0055364E" w:rsidRPr="00CE3DAD">
        <w:rPr>
          <w:sz w:val="22"/>
          <w:szCs w:val="22"/>
          <w:lang w:val="en-GB"/>
        </w:rPr>
        <w:t>employees to</w:t>
      </w:r>
      <w:r w:rsidRPr="00CE3DAD">
        <w:rPr>
          <w:sz w:val="22"/>
          <w:szCs w:val="22"/>
          <w:lang w:val="en-GB"/>
        </w:rPr>
        <w:t xml:space="preserve"> value and embrace their differences. All employees needed to recogni</w:t>
      </w:r>
      <w:r w:rsidR="00F270F1" w:rsidRPr="00CE3DAD">
        <w:rPr>
          <w:sz w:val="22"/>
          <w:szCs w:val="22"/>
          <w:lang w:val="en-GB"/>
        </w:rPr>
        <w:t>z</w:t>
      </w:r>
      <w:r w:rsidRPr="00CE3DAD">
        <w:rPr>
          <w:sz w:val="22"/>
          <w:szCs w:val="22"/>
          <w:lang w:val="en-GB"/>
        </w:rPr>
        <w:t>e that being open-minded and aware of blind spots were central catalysts of the manifestation of inclusive behaviour. This reali</w:t>
      </w:r>
      <w:r w:rsidR="00F270F1" w:rsidRPr="00CE3DAD">
        <w:rPr>
          <w:sz w:val="22"/>
          <w:szCs w:val="22"/>
          <w:lang w:val="en-GB"/>
        </w:rPr>
        <w:t>z</w:t>
      </w:r>
      <w:r w:rsidRPr="00CE3DAD">
        <w:rPr>
          <w:sz w:val="22"/>
          <w:szCs w:val="22"/>
          <w:lang w:val="en-GB"/>
        </w:rPr>
        <w:t xml:space="preserve">ation led to a laser focus on unconscious bias within the company. The global I&amp;D sponsors were convinced that unconscious bias training </w:t>
      </w:r>
      <w:r w:rsidR="00F270F1" w:rsidRPr="00CE3DAD">
        <w:rPr>
          <w:sz w:val="22"/>
          <w:szCs w:val="22"/>
          <w:lang w:val="en-GB"/>
        </w:rPr>
        <w:t xml:space="preserve">across the entire company </w:t>
      </w:r>
      <w:r w:rsidRPr="00CE3DAD">
        <w:rPr>
          <w:sz w:val="22"/>
          <w:szCs w:val="22"/>
          <w:lang w:val="en-GB"/>
        </w:rPr>
        <w:t>was key to helping all employees understand and visuali</w:t>
      </w:r>
      <w:r w:rsidR="00F270F1" w:rsidRPr="00CE3DAD">
        <w:rPr>
          <w:sz w:val="22"/>
          <w:szCs w:val="22"/>
          <w:lang w:val="en-GB"/>
        </w:rPr>
        <w:t>z</w:t>
      </w:r>
      <w:r w:rsidRPr="00CE3DAD">
        <w:rPr>
          <w:sz w:val="22"/>
          <w:szCs w:val="22"/>
          <w:lang w:val="en-GB"/>
        </w:rPr>
        <w:t>e the meaning</w:t>
      </w:r>
      <w:r w:rsidR="00F270F1" w:rsidRPr="00CE3DAD">
        <w:rPr>
          <w:sz w:val="22"/>
          <w:szCs w:val="22"/>
          <w:lang w:val="en-GB"/>
        </w:rPr>
        <w:t xml:space="preserve"> and</w:t>
      </w:r>
      <w:r w:rsidRPr="00CE3DAD">
        <w:rPr>
          <w:sz w:val="22"/>
          <w:szCs w:val="22"/>
          <w:lang w:val="en-GB"/>
        </w:rPr>
        <w:t xml:space="preserve"> importance</w:t>
      </w:r>
      <w:r w:rsidR="00F270F1" w:rsidRPr="00CE3DAD">
        <w:rPr>
          <w:sz w:val="22"/>
          <w:szCs w:val="22"/>
          <w:lang w:val="en-GB"/>
        </w:rPr>
        <w:t xml:space="preserve"> of I&amp;D</w:t>
      </w:r>
      <w:r w:rsidRPr="00CE3DAD">
        <w:rPr>
          <w:sz w:val="22"/>
          <w:szCs w:val="22"/>
          <w:lang w:val="en-GB"/>
        </w:rPr>
        <w:t xml:space="preserve">. </w:t>
      </w:r>
      <w:r w:rsidR="00F270F1" w:rsidRPr="00CE3DAD">
        <w:rPr>
          <w:sz w:val="22"/>
          <w:szCs w:val="22"/>
          <w:lang w:val="en-GB"/>
        </w:rPr>
        <w:t>Hong, one of the e</w:t>
      </w:r>
      <w:r w:rsidRPr="00CE3DAD">
        <w:rPr>
          <w:sz w:val="22"/>
          <w:szCs w:val="22"/>
          <w:lang w:val="en-GB"/>
        </w:rPr>
        <w:t>xecutive I&amp;D sponsor</w:t>
      </w:r>
      <w:r w:rsidR="00F270F1" w:rsidRPr="00CE3DAD">
        <w:rPr>
          <w:sz w:val="22"/>
          <w:szCs w:val="22"/>
          <w:lang w:val="en-GB"/>
        </w:rPr>
        <w:t>s,</w:t>
      </w:r>
      <w:r w:rsidRPr="00CE3DAD">
        <w:rPr>
          <w:sz w:val="22"/>
          <w:szCs w:val="22"/>
          <w:lang w:val="en-GB"/>
        </w:rPr>
        <w:t xml:space="preserve"> supported the need for unconscious bias awareness training</w:t>
      </w:r>
      <w:r w:rsidR="000628CF">
        <w:rPr>
          <w:sz w:val="22"/>
          <w:szCs w:val="22"/>
          <w:lang w:val="en-GB"/>
        </w:rPr>
        <w:t>, saying, “</w:t>
      </w:r>
      <w:r w:rsidRPr="009E224B">
        <w:rPr>
          <w:iCs/>
          <w:sz w:val="22"/>
          <w:szCs w:val="22"/>
          <w:lang w:val="en-GB"/>
        </w:rPr>
        <w:t>It is not right to use Western perceptions to analy</w:t>
      </w:r>
      <w:r w:rsidR="00F270F1" w:rsidRPr="009E224B">
        <w:rPr>
          <w:iCs/>
          <w:sz w:val="22"/>
          <w:szCs w:val="22"/>
          <w:lang w:val="en-GB"/>
        </w:rPr>
        <w:t>z</w:t>
      </w:r>
      <w:r w:rsidRPr="009E224B">
        <w:rPr>
          <w:iCs/>
          <w:sz w:val="22"/>
          <w:szCs w:val="22"/>
          <w:lang w:val="en-GB"/>
        </w:rPr>
        <w:t>e AP situations. For example, just because a person is quieter doesn’t mean that they are not talented or not contributing. Unconscious bias is caused by cultural differences. We try to build [unconscious bias] awareness and encourage people to understand.</w:t>
      </w:r>
      <w:r w:rsidR="000628CF">
        <w:rPr>
          <w:iCs/>
          <w:sz w:val="22"/>
          <w:szCs w:val="22"/>
          <w:lang w:val="en-GB"/>
        </w:rPr>
        <w:t>”</w:t>
      </w:r>
    </w:p>
    <w:p w14:paraId="2E21AC45" w14:textId="77777777" w:rsidR="00F76E48" w:rsidRPr="00F3502D" w:rsidRDefault="00F76E48" w:rsidP="00F3502D">
      <w:pPr>
        <w:pStyle w:val="BodyTextMain"/>
        <w:rPr>
          <w:sz w:val="20"/>
          <w:lang w:val="en-GB"/>
        </w:rPr>
      </w:pPr>
    </w:p>
    <w:p w14:paraId="4A4252F0" w14:textId="01E25BEE" w:rsidR="00A45233" w:rsidRPr="009E224B" w:rsidRDefault="00F76E48" w:rsidP="00A45233">
      <w:pPr>
        <w:jc w:val="both"/>
        <w:rPr>
          <w:sz w:val="22"/>
          <w:szCs w:val="22"/>
          <w:lang w:val="en-GB"/>
        </w:rPr>
      </w:pPr>
      <w:r w:rsidRPr="009E224B">
        <w:rPr>
          <w:sz w:val="22"/>
          <w:szCs w:val="22"/>
          <w:lang w:val="en-GB"/>
        </w:rPr>
        <w:t>In conjunction with third-party providers, the global I&amp;D team rolled out unconscious bias training materials</w:t>
      </w:r>
      <w:r w:rsidR="00A45233" w:rsidRPr="009E224B">
        <w:rPr>
          <w:sz w:val="22"/>
          <w:szCs w:val="22"/>
          <w:lang w:val="en-GB"/>
        </w:rPr>
        <w:t xml:space="preserve"> </w:t>
      </w:r>
      <w:r w:rsidRPr="009E224B">
        <w:rPr>
          <w:sz w:val="22"/>
          <w:szCs w:val="22"/>
          <w:lang w:val="en-GB"/>
        </w:rPr>
        <w:t xml:space="preserve">and facilitated unconscious bias workshops throughout 2015. </w:t>
      </w:r>
      <w:r w:rsidR="00A45233" w:rsidRPr="009E224B">
        <w:rPr>
          <w:sz w:val="22"/>
          <w:szCs w:val="22"/>
          <w:lang w:val="en-GB"/>
        </w:rPr>
        <w:t>The workshops were conducted in a classroom learning style, whereby Infineum engaged established external experts in face-to-face sessions with all employees. The training aimed to make individuals across the firm more aware of the personal biases they m</w:t>
      </w:r>
      <w:r w:rsidR="000628CF">
        <w:rPr>
          <w:sz w:val="22"/>
          <w:szCs w:val="22"/>
          <w:lang w:val="en-GB"/>
        </w:rPr>
        <w:t>ight</w:t>
      </w:r>
      <w:r w:rsidR="00A45233" w:rsidRPr="009E224B">
        <w:rPr>
          <w:sz w:val="22"/>
          <w:szCs w:val="22"/>
          <w:lang w:val="en-GB"/>
        </w:rPr>
        <w:t xml:space="preserve"> have held </w:t>
      </w:r>
      <w:r w:rsidR="00F270F1" w:rsidRPr="009E224B">
        <w:rPr>
          <w:sz w:val="22"/>
          <w:szCs w:val="22"/>
          <w:lang w:val="en-GB"/>
        </w:rPr>
        <w:t>in terms of</w:t>
      </w:r>
      <w:r w:rsidR="00A45233" w:rsidRPr="009E224B">
        <w:rPr>
          <w:sz w:val="22"/>
          <w:szCs w:val="22"/>
          <w:lang w:val="en-GB"/>
        </w:rPr>
        <w:t xml:space="preserve"> relationships and decision-making. Through the unconscious bias training, employees were able to better understand the adverse impacts of unconscious bias on the workplace and how they could use the tailored action plans taught to them during the training workshops to manage personal blind spots.</w:t>
      </w:r>
    </w:p>
    <w:p w14:paraId="6D74AA3C" w14:textId="77777777" w:rsidR="00A45233" w:rsidRPr="00F3502D" w:rsidRDefault="00A45233" w:rsidP="00F3502D">
      <w:pPr>
        <w:pStyle w:val="BodyTextMain"/>
        <w:rPr>
          <w:sz w:val="20"/>
          <w:lang w:val="en-GB"/>
        </w:rPr>
      </w:pPr>
    </w:p>
    <w:p w14:paraId="2FB3B2F7" w14:textId="63ED6538" w:rsidR="00A45233" w:rsidRPr="008F3F5C" w:rsidRDefault="00F270F1" w:rsidP="00A45233">
      <w:pPr>
        <w:jc w:val="both"/>
        <w:rPr>
          <w:spacing w:val="-2"/>
          <w:sz w:val="22"/>
          <w:szCs w:val="22"/>
          <w:lang w:val="en-GB"/>
        </w:rPr>
      </w:pPr>
      <w:r w:rsidRPr="008F3F5C">
        <w:rPr>
          <w:spacing w:val="-2"/>
          <w:sz w:val="22"/>
          <w:szCs w:val="22"/>
          <w:lang w:val="en-GB"/>
        </w:rPr>
        <w:t>T</w:t>
      </w:r>
      <w:r w:rsidR="00A45233" w:rsidRPr="008F3F5C">
        <w:rPr>
          <w:spacing w:val="-2"/>
          <w:sz w:val="22"/>
          <w:szCs w:val="22"/>
          <w:lang w:val="en-GB"/>
        </w:rPr>
        <w:t>he unconscious bias modules consisted of five sub-modules: business cases for inclusion, personal biases and relationships, building team inclusion, managing micro behaviours, and talking to others about bias. These five modules were interconnected with each other and were only available to leaders. Infineum leaders were expected to impart their knowledge through conversations with their individual teams after harnessing the learning points of the modules. The leaders then strived to obtain feedback from their teams regarding what I&amp;D themes they would like to learn more about. As such, the module system effectively functioned as a self-reinforcing mechanism, with leaders and employees generating I&amp;D ideas and in turn benefiting from them.</w:t>
      </w:r>
    </w:p>
    <w:p w14:paraId="3719619C" w14:textId="0B884DF9" w:rsidR="00F76E48" w:rsidRPr="00A90872" w:rsidRDefault="00F76E48" w:rsidP="00F3502D">
      <w:pPr>
        <w:pStyle w:val="Casehead1"/>
        <w:keepNext/>
        <w:keepLines/>
        <w:rPr>
          <w:lang w:val="en-GB"/>
        </w:rPr>
      </w:pPr>
      <w:r w:rsidRPr="00A90872">
        <w:rPr>
          <w:lang w:val="en-GB"/>
        </w:rPr>
        <w:lastRenderedPageBreak/>
        <w:t xml:space="preserve">Local I&amp;D Champions </w:t>
      </w:r>
    </w:p>
    <w:p w14:paraId="63C265C0" w14:textId="77777777" w:rsidR="00F76E48" w:rsidRPr="009D51D2" w:rsidRDefault="00F76E48" w:rsidP="00F3502D">
      <w:pPr>
        <w:keepNext/>
        <w:keepLines/>
        <w:jc w:val="both"/>
        <w:rPr>
          <w:sz w:val="22"/>
          <w:szCs w:val="22"/>
          <w:lang w:val="en-GB"/>
        </w:rPr>
      </w:pPr>
    </w:p>
    <w:p w14:paraId="33C66CEA" w14:textId="4523C3F4" w:rsidR="00F76E48" w:rsidRPr="00A90872" w:rsidRDefault="00F76E48" w:rsidP="00F3502D">
      <w:pPr>
        <w:keepNext/>
        <w:keepLines/>
        <w:jc w:val="both"/>
        <w:rPr>
          <w:sz w:val="22"/>
          <w:szCs w:val="22"/>
          <w:lang w:val="en-GB"/>
        </w:rPr>
      </w:pPr>
      <w:r w:rsidRPr="00A90872">
        <w:rPr>
          <w:sz w:val="22"/>
          <w:szCs w:val="22"/>
          <w:lang w:val="en-GB"/>
        </w:rPr>
        <w:t>As the commitment to I&amp;D gathered momentum</w:t>
      </w:r>
      <w:r w:rsidR="00F270F1">
        <w:rPr>
          <w:sz w:val="22"/>
          <w:szCs w:val="22"/>
          <w:lang w:val="en-GB"/>
        </w:rPr>
        <w:t xml:space="preserve"> across the company</w:t>
      </w:r>
      <w:r w:rsidRPr="00A90872">
        <w:rPr>
          <w:sz w:val="22"/>
          <w:szCs w:val="22"/>
          <w:lang w:val="en-GB"/>
        </w:rPr>
        <w:t xml:space="preserve">, Infineum encouraged colleagues to volunteer as </w:t>
      </w:r>
      <w:r w:rsidR="00F270F1">
        <w:rPr>
          <w:sz w:val="22"/>
          <w:szCs w:val="22"/>
          <w:lang w:val="en-GB"/>
        </w:rPr>
        <w:t>so-called “</w:t>
      </w:r>
      <w:r w:rsidRPr="00A90872">
        <w:rPr>
          <w:sz w:val="22"/>
          <w:szCs w:val="22"/>
          <w:lang w:val="en-GB"/>
        </w:rPr>
        <w:t>I&amp;D champions</w:t>
      </w:r>
      <w:r w:rsidR="00F270F1">
        <w:rPr>
          <w:sz w:val="22"/>
          <w:szCs w:val="22"/>
          <w:lang w:val="en-GB"/>
        </w:rPr>
        <w:t>”</w:t>
      </w:r>
      <w:r w:rsidRPr="00A90872">
        <w:rPr>
          <w:sz w:val="22"/>
          <w:szCs w:val="22"/>
          <w:lang w:val="en-GB"/>
        </w:rPr>
        <w:t xml:space="preserve"> to promote inclusion across every part of the business. The objective was to drive a more robust and consistent approach to I&amp;D across Infineum’s vast network of regional firms, as well as to strengthen intra-regional engagement in inclusiveness and communication. </w:t>
      </w:r>
    </w:p>
    <w:p w14:paraId="5E4D11A4" w14:textId="77777777" w:rsidR="00F76E48" w:rsidRPr="00F3502D" w:rsidRDefault="00F76E48" w:rsidP="00F3502D">
      <w:pPr>
        <w:keepNext/>
        <w:keepLines/>
        <w:jc w:val="both"/>
        <w:rPr>
          <w:sz w:val="22"/>
          <w:szCs w:val="22"/>
          <w:lang w:val="en-GB"/>
        </w:rPr>
      </w:pPr>
    </w:p>
    <w:p w14:paraId="4DAAA91A" w14:textId="67E809CC" w:rsidR="00F76E48" w:rsidRPr="00A90872" w:rsidRDefault="00452C29" w:rsidP="00F3502D">
      <w:pPr>
        <w:keepNext/>
        <w:keepLines/>
        <w:jc w:val="both"/>
        <w:rPr>
          <w:sz w:val="22"/>
          <w:szCs w:val="22"/>
          <w:lang w:val="en-GB"/>
        </w:rPr>
      </w:pPr>
      <w:r>
        <w:rPr>
          <w:sz w:val="22"/>
          <w:szCs w:val="22"/>
          <w:lang w:val="en-GB"/>
        </w:rPr>
        <w:t>In</w:t>
      </w:r>
      <w:r w:rsidRPr="00A90872">
        <w:rPr>
          <w:sz w:val="22"/>
          <w:szCs w:val="22"/>
          <w:lang w:val="en-GB"/>
        </w:rPr>
        <w:t xml:space="preserve"> </w:t>
      </w:r>
      <w:r w:rsidR="00F76E48" w:rsidRPr="00A90872">
        <w:rPr>
          <w:sz w:val="22"/>
          <w:szCs w:val="22"/>
          <w:lang w:val="en-GB"/>
        </w:rPr>
        <w:t xml:space="preserve">2016, Infineum </w:t>
      </w:r>
      <w:r>
        <w:rPr>
          <w:sz w:val="22"/>
          <w:szCs w:val="22"/>
          <w:lang w:val="en-GB"/>
        </w:rPr>
        <w:t xml:space="preserve">began </w:t>
      </w:r>
      <w:r w:rsidR="00F76E48" w:rsidRPr="00A90872">
        <w:rPr>
          <w:sz w:val="22"/>
          <w:szCs w:val="22"/>
          <w:lang w:val="en-GB"/>
        </w:rPr>
        <w:t>set</w:t>
      </w:r>
      <w:r>
        <w:rPr>
          <w:sz w:val="22"/>
          <w:szCs w:val="22"/>
          <w:lang w:val="en-GB"/>
        </w:rPr>
        <w:t>ting</w:t>
      </w:r>
      <w:r w:rsidR="00F76E48" w:rsidRPr="00A90872">
        <w:rPr>
          <w:sz w:val="22"/>
          <w:szCs w:val="22"/>
          <w:lang w:val="en-GB"/>
        </w:rPr>
        <w:t xml:space="preserve"> up local I&amp;D committees </w:t>
      </w:r>
      <w:r>
        <w:rPr>
          <w:sz w:val="22"/>
          <w:szCs w:val="22"/>
          <w:lang w:val="en-GB"/>
        </w:rPr>
        <w:t>and reached a high of</w:t>
      </w:r>
      <w:r w:rsidR="00F76E48" w:rsidRPr="00A90872">
        <w:rPr>
          <w:sz w:val="22"/>
          <w:szCs w:val="22"/>
          <w:lang w:val="en-GB"/>
        </w:rPr>
        <w:t xml:space="preserve"> 70 local champions in 10 different </w:t>
      </w:r>
      <w:r>
        <w:rPr>
          <w:sz w:val="22"/>
          <w:szCs w:val="22"/>
          <w:lang w:val="en-GB"/>
        </w:rPr>
        <w:t>regions</w:t>
      </w:r>
      <w:r w:rsidR="00F76E48" w:rsidRPr="00A90872">
        <w:rPr>
          <w:sz w:val="22"/>
          <w:szCs w:val="22"/>
          <w:lang w:val="en-GB"/>
        </w:rPr>
        <w:t>. I&amp;D champions were essentially volunteers from any business vertical within th</w:t>
      </w:r>
      <w:r>
        <w:rPr>
          <w:sz w:val="22"/>
          <w:szCs w:val="22"/>
          <w:lang w:val="en-GB"/>
        </w:rPr>
        <w:t>at</w:t>
      </w:r>
      <w:r w:rsidR="00F76E48" w:rsidRPr="00A90872">
        <w:rPr>
          <w:sz w:val="22"/>
          <w:szCs w:val="22"/>
          <w:lang w:val="en-GB"/>
        </w:rPr>
        <w:t xml:space="preserve"> region</w:t>
      </w:r>
      <w:r>
        <w:rPr>
          <w:sz w:val="22"/>
          <w:szCs w:val="22"/>
          <w:lang w:val="en-GB"/>
        </w:rPr>
        <w:t>. T</w:t>
      </w:r>
      <w:r w:rsidR="00F76E48" w:rsidRPr="00A90872">
        <w:rPr>
          <w:sz w:val="22"/>
          <w:szCs w:val="22"/>
          <w:lang w:val="en-GB"/>
        </w:rPr>
        <w:t>he Singapore I&amp;D committee</w:t>
      </w:r>
      <w:r>
        <w:rPr>
          <w:sz w:val="22"/>
          <w:szCs w:val="22"/>
          <w:lang w:val="en-GB"/>
        </w:rPr>
        <w:t>, for example,</w:t>
      </w:r>
      <w:r w:rsidR="00F76E48" w:rsidRPr="00A90872">
        <w:rPr>
          <w:sz w:val="22"/>
          <w:szCs w:val="22"/>
          <w:lang w:val="en-GB"/>
        </w:rPr>
        <w:t xml:space="preserve"> comprised six I&amp;D champions who worked in areas ranging from plant engineering to the technology division. Together, these local I&amp;D committees played an instrumental role in executing locali</w:t>
      </w:r>
      <w:r>
        <w:rPr>
          <w:sz w:val="22"/>
          <w:szCs w:val="22"/>
          <w:lang w:val="en-GB"/>
        </w:rPr>
        <w:t>z</w:t>
      </w:r>
      <w:r w:rsidR="00F76E48" w:rsidRPr="00A90872">
        <w:rPr>
          <w:sz w:val="22"/>
          <w:szCs w:val="22"/>
          <w:lang w:val="en-GB"/>
        </w:rPr>
        <w:t xml:space="preserve">ed I&amp;D strategies that complemented the </w:t>
      </w:r>
      <w:r>
        <w:rPr>
          <w:sz w:val="22"/>
          <w:szCs w:val="22"/>
          <w:lang w:val="en-GB"/>
        </w:rPr>
        <w:t>company’s</w:t>
      </w:r>
      <w:r w:rsidR="00F76E48" w:rsidRPr="00A90872">
        <w:rPr>
          <w:sz w:val="22"/>
          <w:szCs w:val="22"/>
          <w:lang w:val="en-GB"/>
        </w:rPr>
        <w:t xml:space="preserve"> I&amp;D direction set out by global I&amp;D executive sponsors.</w:t>
      </w:r>
    </w:p>
    <w:p w14:paraId="04AFF553" w14:textId="77777777" w:rsidR="00D43B77" w:rsidRPr="009D51D2" w:rsidRDefault="00D43B77" w:rsidP="00F76E48">
      <w:pPr>
        <w:jc w:val="both"/>
        <w:rPr>
          <w:sz w:val="22"/>
          <w:szCs w:val="18"/>
          <w:lang w:val="en-GB"/>
        </w:rPr>
      </w:pPr>
    </w:p>
    <w:p w14:paraId="045D19A9" w14:textId="5E124B62" w:rsidR="00987F20" w:rsidRPr="00A90872" w:rsidRDefault="00F76E48" w:rsidP="00020EF4">
      <w:pPr>
        <w:jc w:val="both"/>
        <w:rPr>
          <w:sz w:val="22"/>
          <w:szCs w:val="22"/>
          <w:lang w:val="en-GB"/>
        </w:rPr>
      </w:pPr>
      <w:r w:rsidRPr="00A90872">
        <w:rPr>
          <w:sz w:val="22"/>
          <w:szCs w:val="22"/>
          <w:lang w:val="en-GB"/>
        </w:rPr>
        <w:t>Each locali</w:t>
      </w:r>
      <w:r w:rsidR="00452C29">
        <w:rPr>
          <w:sz w:val="22"/>
          <w:szCs w:val="22"/>
          <w:lang w:val="en-GB"/>
        </w:rPr>
        <w:t>z</w:t>
      </w:r>
      <w:r w:rsidRPr="00A90872">
        <w:rPr>
          <w:sz w:val="22"/>
          <w:szCs w:val="22"/>
          <w:lang w:val="en-GB"/>
        </w:rPr>
        <w:t xml:space="preserve">ed strategy was </w:t>
      </w:r>
      <w:r w:rsidR="00452C29">
        <w:rPr>
          <w:sz w:val="22"/>
          <w:szCs w:val="22"/>
          <w:lang w:val="en-GB"/>
        </w:rPr>
        <w:t>tailored</w:t>
      </w:r>
      <w:r w:rsidRPr="00A90872">
        <w:rPr>
          <w:sz w:val="22"/>
          <w:szCs w:val="22"/>
          <w:lang w:val="en-GB"/>
        </w:rPr>
        <w:t xml:space="preserve"> to </w:t>
      </w:r>
      <w:r w:rsidR="00452C29">
        <w:rPr>
          <w:sz w:val="22"/>
          <w:szCs w:val="22"/>
          <w:lang w:val="en-GB"/>
        </w:rPr>
        <w:t>i</w:t>
      </w:r>
      <w:r w:rsidRPr="00A90872">
        <w:rPr>
          <w:sz w:val="22"/>
          <w:szCs w:val="22"/>
          <w:lang w:val="en-GB"/>
        </w:rPr>
        <w:t>t</w:t>
      </w:r>
      <w:r w:rsidR="00452C29">
        <w:rPr>
          <w:sz w:val="22"/>
          <w:szCs w:val="22"/>
          <w:lang w:val="en-GB"/>
        </w:rPr>
        <w:t>s</w:t>
      </w:r>
      <w:r w:rsidRPr="00A90872">
        <w:rPr>
          <w:sz w:val="22"/>
          <w:szCs w:val="22"/>
          <w:lang w:val="en-GB"/>
        </w:rPr>
        <w:t xml:space="preserve"> respective region</w:t>
      </w:r>
      <w:r w:rsidR="00452C29">
        <w:rPr>
          <w:sz w:val="22"/>
          <w:szCs w:val="22"/>
          <w:lang w:val="en-GB"/>
        </w:rPr>
        <w:t>. However, l</w:t>
      </w:r>
      <w:r w:rsidRPr="00A90872">
        <w:rPr>
          <w:sz w:val="22"/>
          <w:szCs w:val="22"/>
          <w:lang w:val="en-GB"/>
        </w:rPr>
        <w:t>ocal I&amp;D committees held bi-monthly meetings to exchange I&amp;D ideas in an open and unrestrained conversation</w:t>
      </w:r>
      <w:r w:rsidR="00452C29">
        <w:rPr>
          <w:sz w:val="22"/>
          <w:szCs w:val="22"/>
          <w:lang w:val="en-GB"/>
        </w:rPr>
        <w:t xml:space="preserve"> with the global team</w:t>
      </w:r>
      <w:r w:rsidRPr="00A90872">
        <w:rPr>
          <w:sz w:val="22"/>
          <w:szCs w:val="22"/>
          <w:lang w:val="en-GB"/>
        </w:rPr>
        <w:t>. Th</w:t>
      </w:r>
      <w:r w:rsidR="00452C29">
        <w:rPr>
          <w:sz w:val="22"/>
          <w:szCs w:val="22"/>
          <w:lang w:val="en-GB"/>
        </w:rPr>
        <w:t>e meetings helped</w:t>
      </w:r>
      <w:r w:rsidRPr="00A90872">
        <w:rPr>
          <w:sz w:val="22"/>
          <w:szCs w:val="22"/>
          <w:lang w:val="en-GB"/>
        </w:rPr>
        <w:t xml:space="preserve"> global I&amp;D executive sponsors </w:t>
      </w:r>
      <w:r w:rsidR="00452C29">
        <w:rPr>
          <w:sz w:val="22"/>
          <w:szCs w:val="22"/>
          <w:lang w:val="en-GB"/>
        </w:rPr>
        <w:t>monitor the</w:t>
      </w:r>
      <w:r w:rsidRPr="00A90872">
        <w:rPr>
          <w:sz w:val="22"/>
          <w:szCs w:val="22"/>
          <w:lang w:val="en-GB"/>
        </w:rPr>
        <w:t xml:space="preserve"> progress of I&amp;D</w:t>
      </w:r>
      <w:r w:rsidR="00452C29">
        <w:rPr>
          <w:sz w:val="22"/>
          <w:szCs w:val="22"/>
          <w:lang w:val="en-GB"/>
        </w:rPr>
        <w:t xml:space="preserve"> across the company</w:t>
      </w:r>
      <w:r w:rsidRPr="00A90872">
        <w:rPr>
          <w:sz w:val="22"/>
          <w:szCs w:val="22"/>
          <w:lang w:val="en-GB"/>
        </w:rPr>
        <w:t xml:space="preserve"> to better allocate resources </w:t>
      </w:r>
      <w:r w:rsidR="00452C29">
        <w:rPr>
          <w:sz w:val="22"/>
          <w:szCs w:val="22"/>
          <w:lang w:val="en-GB"/>
        </w:rPr>
        <w:t>in</w:t>
      </w:r>
      <w:r w:rsidRPr="00A90872">
        <w:rPr>
          <w:sz w:val="22"/>
          <w:szCs w:val="22"/>
          <w:lang w:val="en-GB"/>
        </w:rPr>
        <w:t xml:space="preserve"> support </w:t>
      </w:r>
      <w:r w:rsidR="00452C29">
        <w:rPr>
          <w:sz w:val="22"/>
          <w:szCs w:val="22"/>
          <w:lang w:val="en-GB"/>
        </w:rPr>
        <w:t>of</w:t>
      </w:r>
      <w:r w:rsidRPr="00A90872">
        <w:rPr>
          <w:sz w:val="22"/>
          <w:szCs w:val="22"/>
          <w:lang w:val="en-GB"/>
        </w:rPr>
        <w:t xml:space="preserve"> </w:t>
      </w:r>
      <w:r w:rsidR="000628CF">
        <w:rPr>
          <w:sz w:val="22"/>
          <w:szCs w:val="22"/>
          <w:lang w:val="en-GB"/>
        </w:rPr>
        <w:t xml:space="preserve">the </w:t>
      </w:r>
      <w:r w:rsidRPr="00A90872">
        <w:rPr>
          <w:sz w:val="22"/>
          <w:szCs w:val="22"/>
          <w:lang w:val="en-GB"/>
        </w:rPr>
        <w:t>ideas raised. Isaia describe</w:t>
      </w:r>
      <w:r w:rsidR="00D43B77" w:rsidRPr="00A90872">
        <w:rPr>
          <w:sz w:val="22"/>
          <w:szCs w:val="22"/>
          <w:lang w:val="en-GB"/>
        </w:rPr>
        <w:t>d</w:t>
      </w:r>
      <w:r w:rsidRPr="00A90872">
        <w:rPr>
          <w:sz w:val="22"/>
          <w:szCs w:val="22"/>
          <w:lang w:val="en-GB"/>
        </w:rPr>
        <w:t xml:space="preserve"> the essence of the I&amp;D champions:</w:t>
      </w:r>
      <w:r w:rsidR="00020EF4">
        <w:rPr>
          <w:sz w:val="22"/>
          <w:szCs w:val="22"/>
          <w:lang w:val="en-GB"/>
        </w:rPr>
        <w:t xml:space="preserve"> “</w:t>
      </w:r>
      <w:r w:rsidRPr="00A90872">
        <w:rPr>
          <w:sz w:val="22"/>
          <w:szCs w:val="22"/>
          <w:lang w:val="en-GB"/>
        </w:rPr>
        <w:t>These colleagues are the most fundamental ingredient in our inclusion journey. When people are truly passionate about something like this, the sky is the limit in terms of achievement. These colleagues make time for it and are really genuine in their ambition for a more inclusive organi</w:t>
      </w:r>
      <w:r w:rsidR="00452C29">
        <w:rPr>
          <w:sz w:val="22"/>
          <w:szCs w:val="22"/>
          <w:lang w:val="en-GB"/>
        </w:rPr>
        <w:t>z</w:t>
      </w:r>
      <w:r w:rsidRPr="00A90872">
        <w:rPr>
          <w:sz w:val="22"/>
          <w:szCs w:val="22"/>
          <w:lang w:val="en-GB"/>
        </w:rPr>
        <w:t>ation. They see the impact on the success of their organi</w:t>
      </w:r>
      <w:r w:rsidR="00452C29">
        <w:rPr>
          <w:sz w:val="22"/>
          <w:szCs w:val="22"/>
          <w:lang w:val="en-GB"/>
        </w:rPr>
        <w:t>z</w:t>
      </w:r>
      <w:r w:rsidRPr="00A90872">
        <w:rPr>
          <w:sz w:val="22"/>
          <w:szCs w:val="22"/>
          <w:lang w:val="en-GB"/>
        </w:rPr>
        <w:t>ation and the purpose in doing it.</w:t>
      </w:r>
      <w:r w:rsidR="00020EF4">
        <w:rPr>
          <w:sz w:val="22"/>
          <w:szCs w:val="22"/>
          <w:lang w:val="en-GB"/>
        </w:rPr>
        <w:t>”</w:t>
      </w:r>
    </w:p>
    <w:p w14:paraId="6D110470" w14:textId="5BBDA07F" w:rsidR="00987F20" w:rsidRPr="009D51D2" w:rsidRDefault="00987F20" w:rsidP="00987F20">
      <w:pPr>
        <w:jc w:val="both"/>
        <w:rPr>
          <w:sz w:val="22"/>
          <w:szCs w:val="18"/>
          <w:lang w:val="en-GB"/>
        </w:rPr>
      </w:pPr>
    </w:p>
    <w:p w14:paraId="14C2FE3B" w14:textId="77777777" w:rsidR="007E087C" w:rsidRPr="009D51D2" w:rsidRDefault="007E087C" w:rsidP="00987F20">
      <w:pPr>
        <w:jc w:val="both"/>
        <w:rPr>
          <w:sz w:val="22"/>
          <w:szCs w:val="18"/>
          <w:lang w:val="en-GB"/>
        </w:rPr>
      </w:pPr>
    </w:p>
    <w:p w14:paraId="18700AD7" w14:textId="02AE2012" w:rsidR="00F76E48" w:rsidRPr="00A90872" w:rsidRDefault="00F76E48" w:rsidP="00987F20">
      <w:pPr>
        <w:pStyle w:val="Casehead1"/>
        <w:rPr>
          <w:lang w:val="en-GB"/>
        </w:rPr>
      </w:pPr>
      <w:r w:rsidRPr="00A90872">
        <w:rPr>
          <w:lang w:val="en-GB"/>
        </w:rPr>
        <w:t>I&amp;D Awareness and Education Initiatives</w:t>
      </w:r>
    </w:p>
    <w:p w14:paraId="1D5CAC01" w14:textId="77777777" w:rsidR="00F76E48" w:rsidRPr="009D51D2" w:rsidRDefault="00F76E48" w:rsidP="00F76E48">
      <w:pPr>
        <w:jc w:val="both"/>
        <w:rPr>
          <w:sz w:val="22"/>
          <w:szCs w:val="18"/>
          <w:lang w:val="en-GB"/>
        </w:rPr>
      </w:pPr>
    </w:p>
    <w:p w14:paraId="073F6A4C" w14:textId="77777777" w:rsidR="00F76E48" w:rsidRPr="00A90872" w:rsidRDefault="00F76E48" w:rsidP="00F76E48">
      <w:pPr>
        <w:jc w:val="both"/>
        <w:rPr>
          <w:sz w:val="22"/>
          <w:szCs w:val="22"/>
          <w:lang w:val="en-GB"/>
        </w:rPr>
      </w:pPr>
      <w:r w:rsidRPr="00A90872">
        <w:rPr>
          <w:sz w:val="22"/>
          <w:szCs w:val="22"/>
          <w:lang w:val="en-GB"/>
        </w:rPr>
        <w:t>Infineum welcomed new initiatives and constantly refined possible avenues for I&amp;D awareness and education. In 2018 and 2019, the company witnessed the growth of a series of activities.</w:t>
      </w:r>
    </w:p>
    <w:p w14:paraId="26DDA779" w14:textId="2DE5C8FF" w:rsidR="00F76E48" w:rsidRPr="009D51D2" w:rsidRDefault="00F76E48" w:rsidP="00F76E48">
      <w:pPr>
        <w:jc w:val="both"/>
        <w:rPr>
          <w:sz w:val="22"/>
          <w:szCs w:val="18"/>
          <w:u w:val="single"/>
          <w:lang w:val="en-GB"/>
        </w:rPr>
      </w:pPr>
    </w:p>
    <w:p w14:paraId="635CAA63" w14:textId="77777777" w:rsidR="007E7D1E" w:rsidRPr="009D51D2" w:rsidRDefault="007E7D1E" w:rsidP="00F76E48">
      <w:pPr>
        <w:jc w:val="both"/>
        <w:rPr>
          <w:sz w:val="22"/>
          <w:szCs w:val="18"/>
          <w:u w:val="single"/>
          <w:lang w:val="en-GB"/>
        </w:rPr>
      </w:pPr>
    </w:p>
    <w:p w14:paraId="206E99D6" w14:textId="6E5C5705" w:rsidR="00F76E48" w:rsidRPr="00A90872" w:rsidRDefault="00F76E48" w:rsidP="00C36A70">
      <w:pPr>
        <w:pStyle w:val="Casehead2"/>
        <w:rPr>
          <w:lang w:val="en-GB"/>
        </w:rPr>
      </w:pPr>
      <w:r w:rsidRPr="00A90872">
        <w:rPr>
          <w:lang w:val="en-GB"/>
        </w:rPr>
        <w:t>Local I</w:t>
      </w:r>
      <w:r w:rsidR="00770DE0" w:rsidRPr="00A90872">
        <w:rPr>
          <w:lang w:val="en-GB"/>
        </w:rPr>
        <w:t>&amp;</w:t>
      </w:r>
      <w:r w:rsidRPr="00A90872">
        <w:rPr>
          <w:lang w:val="en-GB"/>
        </w:rPr>
        <w:t xml:space="preserve">D </w:t>
      </w:r>
      <w:r w:rsidR="00770DE0" w:rsidRPr="00A90872">
        <w:rPr>
          <w:lang w:val="en-GB"/>
        </w:rPr>
        <w:t>Champions Initiatives</w:t>
      </w:r>
    </w:p>
    <w:p w14:paraId="4E106827" w14:textId="77777777" w:rsidR="00F76E48" w:rsidRPr="009D51D2" w:rsidRDefault="00F76E48" w:rsidP="00F76E48">
      <w:pPr>
        <w:jc w:val="both"/>
        <w:rPr>
          <w:sz w:val="22"/>
          <w:szCs w:val="18"/>
          <w:lang w:val="en-GB"/>
        </w:rPr>
      </w:pPr>
    </w:p>
    <w:p w14:paraId="0495046A" w14:textId="2550F22F" w:rsidR="00F76E48" w:rsidRPr="00682854" w:rsidRDefault="00F76E48" w:rsidP="00F76E48">
      <w:pPr>
        <w:jc w:val="both"/>
        <w:rPr>
          <w:spacing w:val="-2"/>
          <w:sz w:val="22"/>
          <w:szCs w:val="22"/>
          <w:lang w:val="en-GB"/>
        </w:rPr>
      </w:pPr>
      <w:r w:rsidRPr="00682854">
        <w:rPr>
          <w:spacing w:val="-2"/>
          <w:sz w:val="22"/>
          <w:szCs w:val="22"/>
          <w:lang w:val="en-GB"/>
        </w:rPr>
        <w:t>Infineum Singapore held quarterly town</w:t>
      </w:r>
      <w:r w:rsidR="005401E7" w:rsidRPr="00682854">
        <w:rPr>
          <w:spacing w:val="-2"/>
          <w:sz w:val="22"/>
          <w:szCs w:val="22"/>
          <w:lang w:val="en-GB"/>
        </w:rPr>
        <w:t xml:space="preserve"> </w:t>
      </w:r>
      <w:r w:rsidRPr="00682854">
        <w:rPr>
          <w:spacing w:val="-2"/>
          <w:sz w:val="22"/>
          <w:szCs w:val="22"/>
          <w:lang w:val="en-GB"/>
        </w:rPr>
        <w:t xml:space="preserve">hall sessions to engage employees in I&amp;D awareness, </w:t>
      </w:r>
      <w:r w:rsidR="005401E7" w:rsidRPr="00682854">
        <w:rPr>
          <w:spacing w:val="-2"/>
          <w:sz w:val="22"/>
          <w:szCs w:val="22"/>
          <w:lang w:val="en-GB"/>
        </w:rPr>
        <w:t xml:space="preserve">based on </w:t>
      </w:r>
      <w:r w:rsidRPr="00682854">
        <w:rPr>
          <w:spacing w:val="-2"/>
          <w:sz w:val="22"/>
          <w:szCs w:val="22"/>
          <w:lang w:val="en-GB"/>
        </w:rPr>
        <w:t>Singapore</w:t>
      </w:r>
      <w:r w:rsidR="005401E7" w:rsidRPr="00682854">
        <w:rPr>
          <w:spacing w:val="-2"/>
          <w:sz w:val="22"/>
          <w:szCs w:val="22"/>
          <w:lang w:val="en-GB"/>
        </w:rPr>
        <w:t>’s unique cuisine</w:t>
      </w:r>
      <w:r w:rsidRPr="00682854">
        <w:rPr>
          <w:spacing w:val="-2"/>
          <w:sz w:val="22"/>
          <w:szCs w:val="22"/>
          <w:lang w:val="en-GB"/>
        </w:rPr>
        <w:t>.</w:t>
      </w:r>
      <w:bookmarkStart w:id="1" w:name="_Hlk24897053"/>
      <w:r w:rsidRPr="00682854">
        <w:rPr>
          <w:spacing w:val="-2"/>
          <w:sz w:val="22"/>
          <w:szCs w:val="22"/>
          <w:lang w:val="en-GB"/>
        </w:rPr>
        <w:t xml:space="preserve"> </w:t>
      </w:r>
      <w:r w:rsidR="005401E7" w:rsidRPr="00682854">
        <w:rPr>
          <w:spacing w:val="-2"/>
          <w:sz w:val="22"/>
          <w:szCs w:val="22"/>
          <w:lang w:val="en-GB"/>
        </w:rPr>
        <w:t>E</w:t>
      </w:r>
      <w:r w:rsidRPr="00682854">
        <w:rPr>
          <w:spacing w:val="-2"/>
          <w:sz w:val="22"/>
          <w:szCs w:val="22"/>
          <w:lang w:val="en-GB"/>
        </w:rPr>
        <w:t xml:space="preserve">mployees </w:t>
      </w:r>
      <w:r w:rsidR="005401E7" w:rsidRPr="00682854">
        <w:rPr>
          <w:spacing w:val="-2"/>
          <w:sz w:val="22"/>
          <w:szCs w:val="22"/>
          <w:lang w:val="en-GB"/>
        </w:rPr>
        <w:t xml:space="preserve">were encouraged to </w:t>
      </w:r>
      <w:r w:rsidRPr="00682854">
        <w:rPr>
          <w:spacing w:val="-2"/>
          <w:sz w:val="22"/>
          <w:szCs w:val="22"/>
          <w:lang w:val="en-GB"/>
        </w:rPr>
        <w:t xml:space="preserve">prepare local </w:t>
      </w:r>
      <w:r w:rsidR="005401E7" w:rsidRPr="00682854">
        <w:rPr>
          <w:spacing w:val="-2"/>
          <w:sz w:val="22"/>
          <w:szCs w:val="22"/>
          <w:lang w:val="en-GB"/>
        </w:rPr>
        <w:t xml:space="preserve">food </w:t>
      </w:r>
      <w:r w:rsidRPr="00682854">
        <w:rPr>
          <w:spacing w:val="-2"/>
          <w:sz w:val="22"/>
          <w:szCs w:val="22"/>
          <w:lang w:val="en-GB"/>
        </w:rPr>
        <w:t>specialties</w:t>
      </w:r>
      <w:bookmarkEnd w:id="1"/>
      <w:r w:rsidR="005401E7" w:rsidRPr="00682854">
        <w:rPr>
          <w:spacing w:val="-2"/>
          <w:sz w:val="22"/>
          <w:szCs w:val="22"/>
          <w:lang w:val="en-GB"/>
        </w:rPr>
        <w:t xml:space="preserve"> and</w:t>
      </w:r>
      <w:r w:rsidRPr="00682854">
        <w:rPr>
          <w:spacing w:val="-2"/>
          <w:sz w:val="22"/>
          <w:szCs w:val="22"/>
          <w:lang w:val="en-GB"/>
        </w:rPr>
        <w:t xml:space="preserve"> taste sample dishes from different countries </w:t>
      </w:r>
      <w:r w:rsidR="005401E7" w:rsidRPr="00682854">
        <w:rPr>
          <w:spacing w:val="-2"/>
          <w:sz w:val="22"/>
          <w:szCs w:val="22"/>
          <w:lang w:val="en-GB"/>
        </w:rPr>
        <w:t>to</w:t>
      </w:r>
      <w:r w:rsidRPr="00682854">
        <w:rPr>
          <w:spacing w:val="-2"/>
          <w:sz w:val="22"/>
          <w:szCs w:val="22"/>
          <w:lang w:val="en-GB"/>
        </w:rPr>
        <w:t xml:space="preserve"> appreciate </w:t>
      </w:r>
      <w:r w:rsidR="005401E7" w:rsidRPr="00682854">
        <w:rPr>
          <w:spacing w:val="-2"/>
          <w:sz w:val="22"/>
          <w:szCs w:val="22"/>
          <w:lang w:val="en-GB"/>
        </w:rPr>
        <w:t xml:space="preserve">a part of their </w:t>
      </w:r>
      <w:r w:rsidRPr="00682854">
        <w:rPr>
          <w:spacing w:val="-2"/>
          <w:sz w:val="22"/>
          <w:szCs w:val="22"/>
          <w:lang w:val="en-GB"/>
        </w:rPr>
        <w:t>heritage</w:t>
      </w:r>
      <w:r w:rsidR="005401E7" w:rsidRPr="00682854">
        <w:rPr>
          <w:spacing w:val="-2"/>
          <w:sz w:val="22"/>
          <w:szCs w:val="22"/>
          <w:lang w:val="en-GB"/>
        </w:rPr>
        <w:t xml:space="preserve"> through</w:t>
      </w:r>
      <w:r w:rsidRPr="00682854">
        <w:rPr>
          <w:spacing w:val="-2"/>
          <w:sz w:val="22"/>
          <w:szCs w:val="22"/>
          <w:lang w:val="en-GB"/>
        </w:rPr>
        <w:t xml:space="preserve"> food. </w:t>
      </w:r>
      <w:r w:rsidR="005401E7" w:rsidRPr="00682854">
        <w:rPr>
          <w:spacing w:val="-2"/>
          <w:sz w:val="22"/>
          <w:szCs w:val="22"/>
          <w:lang w:val="en-GB"/>
        </w:rPr>
        <w:t xml:space="preserve">As </w:t>
      </w:r>
      <w:r w:rsidRPr="00682854">
        <w:rPr>
          <w:spacing w:val="-2"/>
          <w:sz w:val="22"/>
          <w:szCs w:val="22"/>
          <w:lang w:val="en-GB"/>
        </w:rPr>
        <w:t>Singapore I&amp;D champion</w:t>
      </w:r>
      <w:r w:rsidR="005401E7" w:rsidRPr="00682854">
        <w:rPr>
          <w:spacing w:val="-2"/>
          <w:sz w:val="22"/>
          <w:szCs w:val="22"/>
          <w:lang w:val="en-GB"/>
        </w:rPr>
        <w:t xml:space="preserve"> Rajesh </w:t>
      </w:r>
      <w:proofErr w:type="spellStart"/>
      <w:r w:rsidR="005401E7" w:rsidRPr="00682854">
        <w:rPr>
          <w:spacing w:val="-2"/>
          <w:sz w:val="22"/>
          <w:szCs w:val="22"/>
          <w:lang w:val="en-GB"/>
        </w:rPr>
        <w:t>Warrier</w:t>
      </w:r>
      <w:proofErr w:type="spellEnd"/>
      <w:r w:rsidRPr="00682854">
        <w:rPr>
          <w:spacing w:val="-2"/>
          <w:sz w:val="22"/>
          <w:szCs w:val="22"/>
          <w:lang w:val="en-GB"/>
        </w:rPr>
        <w:t xml:space="preserve"> explained</w:t>
      </w:r>
      <w:r w:rsidR="005401E7" w:rsidRPr="00682854">
        <w:rPr>
          <w:spacing w:val="-2"/>
          <w:sz w:val="22"/>
          <w:szCs w:val="22"/>
          <w:lang w:val="en-GB"/>
        </w:rPr>
        <w:t>,</w:t>
      </w:r>
      <w:r w:rsidRPr="00682854">
        <w:rPr>
          <w:spacing w:val="-2"/>
          <w:sz w:val="22"/>
          <w:szCs w:val="22"/>
          <w:lang w:val="en-GB"/>
        </w:rPr>
        <w:t xml:space="preserve"> “</w:t>
      </w:r>
      <w:r w:rsidRPr="00682854">
        <w:rPr>
          <w:iCs/>
          <w:spacing w:val="-2"/>
          <w:sz w:val="22"/>
          <w:szCs w:val="22"/>
          <w:lang w:val="en-GB"/>
        </w:rPr>
        <w:t>The good thing about Singapore is that food brings everyone together.”</w:t>
      </w:r>
    </w:p>
    <w:p w14:paraId="55828B4D" w14:textId="77777777" w:rsidR="00770DE0" w:rsidRPr="009D51D2" w:rsidRDefault="00770DE0" w:rsidP="00F76E48">
      <w:pPr>
        <w:jc w:val="both"/>
        <w:rPr>
          <w:iCs/>
          <w:sz w:val="22"/>
          <w:szCs w:val="18"/>
          <w:lang w:val="en-GB"/>
        </w:rPr>
      </w:pPr>
    </w:p>
    <w:p w14:paraId="5AEDD70F" w14:textId="178A5745" w:rsidR="00CC0501" w:rsidRDefault="00F76E48" w:rsidP="00CC2D34">
      <w:pPr>
        <w:jc w:val="both"/>
        <w:rPr>
          <w:sz w:val="22"/>
          <w:szCs w:val="22"/>
          <w:lang w:val="en-GB"/>
        </w:rPr>
      </w:pPr>
      <w:r w:rsidRPr="009E224B">
        <w:rPr>
          <w:sz w:val="22"/>
          <w:szCs w:val="22"/>
          <w:lang w:val="en-GB"/>
        </w:rPr>
        <w:t>In the second half of 2019, Infineum Milton Hill I&amp;D champions launched a</w:t>
      </w:r>
      <w:r w:rsidR="005401E7" w:rsidRPr="009E224B">
        <w:rPr>
          <w:sz w:val="22"/>
          <w:szCs w:val="22"/>
          <w:lang w:val="en-GB"/>
        </w:rPr>
        <w:t xml:space="preserve"> series of</w:t>
      </w:r>
      <w:r w:rsidRPr="009E224B">
        <w:rPr>
          <w:sz w:val="22"/>
          <w:szCs w:val="22"/>
          <w:lang w:val="en-GB"/>
        </w:rPr>
        <w:t xml:space="preserve"> </w:t>
      </w:r>
      <w:r w:rsidR="005401E7" w:rsidRPr="009E224B">
        <w:rPr>
          <w:sz w:val="22"/>
          <w:szCs w:val="22"/>
          <w:lang w:val="en-GB"/>
        </w:rPr>
        <w:t>events during an i</w:t>
      </w:r>
      <w:r w:rsidRPr="009E224B">
        <w:rPr>
          <w:iCs/>
          <w:sz w:val="22"/>
          <w:szCs w:val="22"/>
          <w:lang w:val="en-GB"/>
        </w:rPr>
        <w:t xml:space="preserve">nclusion </w:t>
      </w:r>
      <w:r w:rsidR="005401E7" w:rsidRPr="009E224B">
        <w:rPr>
          <w:iCs/>
          <w:sz w:val="22"/>
          <w:szCs w:val="22"/>
          <w:lang w:val="en-GB"/>
        </w:rPr>
        <w:t>w</w:t>
      </w:r>
      <w:r w:rsidRPr="009E224B">
        <w:rPr>
          <w:iCs/>
          <w:sz w:val="22"/>
          <w:szCs w:val="22"/>
          <w:lang w:val="en-GB"/>
        </w:rPr>
        <w:t>eek</w:t>
      </w:r>
      <w:r w:rsidR="005401E7" w:rsidRPr="009E224B">
        <w:rPr>
          <w:sz w:val="22"/>
          <w:szCs w:val="22"/>
          <w:lang w:val="en-GB"/>
        </w:rPr>
        <w:t xml:space="preserve"> </w:t>
      </w:r>
      <w:r w:rsidRPr="009E224B">
        <w:rPr>
          <w:sz w:val="22"/>
          <w:szCs w:val="22"/>
          <w:lang w:val="en-GB"/>
        </w:rPr>
        <w:t xml:space="preserve">that highlighted </w:t>
      </w:r>
      <w:r w:rsidR="005401E7" w:rsidRPr="009E224B">
        <w:rPr>
          <w:sz w:val="22"/>
          <w:szCs w:val="22"/>
          <w:lang w:val="en-GB"/>
        </w:rPr>
        <w:t>the importance of</w:t>
      </w:r>
      <w:r w:rsidRPr="009E224B">
        <w:rPr>
          <w:sz w:val="22"/>
          <w:szCs w:val="22"/>
          <w:lang w:val="en-GB"/>
        </w:rPr>
        <w:t xml:space="preserve"> inclusi</w:t>
      </w:r>
      <w:r w:rsidR="005401E7" w:rsidRPr="009E224B">
        <w:rPr>
          <w:sz w:val="22"/>
          <w:szCs w:val="22"/>
          <w:lang w:val="en-GB"/>
        </w:rPr>
        <w:t>on</w:t>
      </w:r>
      <w:r w:rsidRPr="009E224B">
        <w:rPr>
          <w:sz w:val="22"/>
          <w:szCs w:val="22"/>
          <w:lang w:val="en-GB"/>
        </w:rPr>
        <w:t xml:space="preserve"> to Infineum </w:t>
      </w:r>
      <w:r w:rsidR="005401E7" w:rsidRPr="009E224B">
        <w:rPr>
          <w:sz w:val="22"/>
          <w:szCs w:val="22"/>
          <w:lang w:val="en-GB"/>
        </w:rPr>
        <w:t>and its employees</w:t>
      </w:r>
      <w:r w:rsidRPr="009E224B">
        <w:rPr>
          <w:sz w:val="22"/>
          <w:szCs w:val="22"/>
          <w:lang w:val="en-GB"/>
        </w:rPr>
        <w:t xml:space="preserve">. </w:t>
      </w:r>
      <w:r w:rsidR="005401E7" w:rsidRPr="009E224B">
        <w:rPr>
          <w:sz w:val="22"/>
          <w:szCs w:val="22"/>
          <w:lang w:val="en-GB"/>
        </w:rPr>
        <w:t>With a the</w:t>
      </w:r>
      <w:r w:rsidRPr="009E224B">
        <w:rPr>
          <w:sz w:val="22"/>
          <w:szCs w:val="22"/>
          <w:lang w:val="en-GB"/>
        </w:rPr>
        <w:t xml:space="preserve">me </w:t>
      </w:r>
      <w:r w:rsidR="005401E7" w:rsidRPr="009E224B">
        <w:rPr>
          <w:sz w:val="22"/>
          <w:szCs w:val="22"/>
          <w:lang w:val="en-GB"/>
        </w:rPr>
        <w:t xml:space="preserve">of </w:t>
      </w:r>
      <w:r w:rsidRPr="009E224B">
        <w:rPr>
          <w:sz w:val="22"/>
          <w:szCs w:val="22"/>
          <w:lang w:val="en-GB"/>
        </w:rPr>
        <w:t>“</w:t>
      </w:r>
      <w:r w:rsidRPr="009E224B">
        <w:rPr>
          <w:iCs/>
          <w:sz w:val="22"/>
          <w:szCs w:val="22"/>
          <w:lang w:val="en-GB"/>
        </w:rPr>
        <w:t>Everyday Inclusion: Celebrate and Inspire</w:t>
      </w:r>
      <w:r w:rsidR="005401E7" w:rsidRPr="009E224B">
        <w:rPr>
          <w:iCs/>
          <w:sz w:val="22"/>
          <w:szCs w:val="22"/>
          <w:lang w:val="en-GB"/>
        </w:rPr>
        <w:t>,</w:t>
      </w:r>
      <w:r w:rsidRPr="009E224B">
        <w:rPr>
          <w:iCs/>
          <w:sz w:val="22"/>
          <w:szCs w:val="22"/>
          <w:lang w:val="en-GB"/>
        </w:rPr>
        <w:t>”</w:t>
      </w:r>
      <w:r w:rsidR="005401E7" w:rsidRPr="009E224B">
        <w:rPr>
          <w:sz w:val="22"/>
          <w:szCs w:val="22"/>
          <w:lang w:val="en-GB"/>
        </w:rPr>
        <w:t xml:space="preserve"> employees were</w:t>
      </w:r>
      <w:r w:rsidRPr="009E224B">
        <w:rPr>
          <w:sz w:val="22"/>
          <w:szCs w:val="22"/>
          <w:lang w:val="en-GB"/>
        </w:rPr>
        <w:t xml:space="preserve"> invited to an interactive</w:t>
      </w:r>
      <w:r w:rsidR="0007434A" w:rsidRPr="009E224B">
        <w:rPr>
          <w:sz w:val="22"/>
          <w:szCs w:val="22"/>
          <w:lang w:val="en-GB"/>
        </w:rPr>
        <w:t xml:space="preserve"> discussion</w:t>
      </w:r>
      <w:r w:rsidR="005401E7" w:rsidRPr="009E224B">
        <w:rPr>
          <w:sz w:val="22"/>
          <w:szCs w:val="22"/>
          <w:lang w:val="en-GB"/>
        </w:rPr>
        <w:t xml:space="preserve"> </w:t>
      </w:r>
      <w:r w:rsidR="00737C87" w:rsidRPr="009E224B">
        <w:rPr>
          <w:sz w:val="22"/>
          <w:szCs w:val="22"/>
          <w:lang w:val="en-GB"/>
        </w:rPr>
        <w:t>on</w:t>
      </w:r>
      <w:r w:rsidR="00DF1DE4" w:rsidRPr="009E224B">
        <w:rPr>
          <w:sz w:val="22"/>
          <w:szCs w:val="22"/>
          <w:lang w:val="en-GB"/>
        </w:rPr>
        <w:t xml:space="preserve"> ideas </w:t>
      </w:r>
      <w:r w:rsidR="00737C87" w:rsidRPr="009E224B">
        <w:rPr>
          <w:sz w:val="22"/>
          <w:szCs w:val="22"/>
          <w:lang w:val="en-GB"/>
        </w:rPr>
        <w:t>f</w:t>
      </w:r>
      <w:r w:rsidR="00DF1DE4" w:rsidRPr="009E224B">
        <w:rPr>
          <w:sz w:val="22"/>
          <w:szCs w:val="22"/>
          <w:lang w:val="en-GB"/>
        </w:rPr>
        <w:t>o</w:t>
      </w:r>
      <w:r w:rsidR="00737C87" w:rsidRPr="009E224B">
        <w:rPr>
          <w:sz w:val="22"/>
          <w:szCs w:val="22"/>
          <w:lang w:val="en-GB"/>
        </w:rPr>
        <w:t>r</w:t>
      </w:r>
      <w:r w:rsidR="00DF1DE4" w:rsidRPr="009E224B">
        <w:rPr>
          <w:sz w:val="22"/>
          <w:szCs w:val="22"/>
          <w:lang w:val="en-GB"/>
        </w:rPr>
        <w:t xml:space="preserve"> involv</w:t>
      </w:r>
      <w:r w:rsidR="00737C87" w:rsidRPr="009E224B">
        <w:rPr>
          <w:sz w:val="22"/>
          <w:szCs w:val="22"/>
          <w:lang w:val="en-GB"/>
        </w:rPr>
        <w:t>ing other employees in</w:t>
      </w:r>
      <w:r w:rsidR="00FE5B7C" w:rsidRPr="009E224B">
        <w:rPr>
          <w:sz w:val="22"/>
          <w:szCs w:val="22"/>
          <w:lang w:val="en-GB"/>
        </w:rPr>
        <w:t xml:space="preserve"> making</w:t>
      </w:r>
      <w:r w:rsidR="009609C8" w:rsidRPr="009E224B">
        <w:rPr>
          <w:sz w:val="22"/>
          <w:szCs w:val="22"/>
          <w:lang w:val="en-GB"/>
        </w:rPr>
        <w:t xml:space="preserve"> the workplace more inclusive</w:t>
      </w:r>
      <w:r w:rsidR="00737C87" w:rsidRPr="009E224B">
        <w:rPr>
          <w:sz w:val="22"/>
          <w:szCs w:val="22"/>
          <w:lang w:val="en-GB"/>
        </w:rPr>
        <w:t xml:space="preserve"> (see Exhibit 1)</w:t>
      </w:r>
      <w:r w:rsidR="009609C8" w:rsidRPr="009E224B">
        <w:rPr>
          <w:sz w:val="22"/>
          <w:szCs w:val="22"/>
          <w:lang w:val="en-GB"/>
        </w:rPr>
        <w:t xml:space="preserve">. </w:t>
      </w:r>
      <w:r w:rsidR="00A91F27" w:rsidRPr="009E224B">
        <w:rPr>
          <w:sz w:val="22"/>
          <w:szCs w:val="22"/>
          <w:lang w:val="en-GB"/>
        </w:rPr>
        <w:t xml:space="preserve">Later in </w:t>
      </w:r>
      <w:r w:rsidR="009609C8" w:rsidRPr="009E224B">
        <w:rPr>
          <w:sz w:val="22"/>
          <w:szCs w:val="22"/>
          <w:lang w:val="en-GB"/>
        </w:rPr>
        <w:t xml:space="preserve">the week, </w:t>
      </w:r>
      <w:r w:rsidR="00FF4147" w:rsidRPr="009E224B">
        <w:rPr>
          <w:sz w:val="22"/>
          <w:szCs w:val="22"/>
          <w:lang w:val="en-GB"/>
        </w:rPr>
        <w:t>company</w:t>
      </w:r>
      <w:r w:rsidR="009609C8" w:rsidRPr="009E224B">
        <w:rPr>
          <w:sz w:val="22"/>
          <w:szCs w:val="22"/>
          <w:lang w:val="en-GB"/>
        </w:rPr>
        <w:t xml:space="preserve"> leaders </w:t>
      </w:r>
      <w:r w:rsidR="00737C87" w:rsidRPr="009E224B">
        <w:rPr>
          <w:sz w:val="22"/>
          <w:szCs w:val="22"/>
          <w:lang w:val="en-GB"/>
        </w:rPr>
        <w:t xml:space="preserve">spoke </w:t>
      </w:r>
      <w:r w:rsidR="009609C8" w:rsidRPr="009E224B">
        <w:rPr>
          <w:sz w:val="22"/>
          <w:szCs w:val="22"/>
          <w:lang w:val="en-GB"/>
        </w:rPr>
        <w:t>about what ha</w:t>
      </w:r>
      <w:r w:rsidR="00347A81" w:rsidRPr="009E224B">
        <w:rPr>
          <w:sz w:val="22"/>
          <w:szCs w:val="22"/>
          <w:lang w:val="en-GB"/>
        </w:rPr>
        <w:t>d</w:t>
      </w:r>
      <w:r w:rsidR="009609C8" w:rsidRPr="009E224B">
        <w:rPr>
          <w:sz w:val="22"/>
          <w:szCs w:val="22"/>
          <w:lang w:val="en-GB"/>
        </w:rPr>
        <w:t xml:space="preserve"> been done by the company in the I&amp;D journey and how it c</w:t>
      </w:r>
      <w:r w:rsidR="00DF1DE4" w:rsidRPr="009E224B">
        <w:rPr>
          <w:sz w:val="22"/>
          <w:szCs w:val="22"/>
          <w:lang w:val="en-GB"/>
        </w:rPr>
        <w:t>ould</w:t>
      </w:r>
      <w:r w:rsidR="009609C8" w:rsidRPr="009E224B">
        <w:rPr>
          <w:sz w:val="22"/>
          <w:szCs w:val="22"/>
          <w:lang w:val="en-GB"/>
        </w:rPr>
        <w:t xml:space="preserve"> </w:t>
      </w:r>
      <w:r w:rsidR="00737C87" w:rsidRPr="009E224B">
        <w:rPr>
          <w:sz w:val="22"/>
          <w:szCs w:val="22"/>
          <w:lang w:val="en-GB"/>
        </w:rPr>
        <w:t xml:space="preserve">still </w:t>
      </w:r>
      <w:r w:rsidR="009609C8" w:rsidRPr="009E224B">
        <w:rPr>
          <w:sz w:val="22"/>
          <w:szCs w:val="22"/>
          <w:lang w:val="en-GB"/>
        </w:rPr>
        <w:t xml:space="preserve">be improved. </w:t>
      </w:r>
      <w:r w:rsidR="00737C87" w:rsidRPr="009E224B">
        <w:rPr>
          <w:sz w:val="22"/>
          <w:szCs w:val="22"/>
          <w:lang w:val="en-GB"/>
        </w:rPr>
        <w:t xml:space="preserve">At </w:t>
      </w:r>
      <w:r w:rsidR="00A91F27" w:rsidRPr="009E224B">
        <w:rPr>
          <w:sz w:val="22"/>
          <w:szCs w:val="22"/>
          <w:lang w:val="en-GB"/>
        </w:rPr>
        <w:t>the end of the</w:t>
      </w:r>
      <w:r w:rsidR="009609C8" w:rsidRPr="009E224B">
        <w:rPr>
          <w:sz w:val="22"/>
          <w:szCs w:val="22"/>
          <w:lang w:val="en-GB"/>
        </w:rPr>
        <w:t xml:space="preserve"> week, </w:t>
      </w:r>
      <w:r w:rsidR="00737C87" w:rsidRPr="009E224B">
        <w:rPr>
          <w:sz w:val="22"/>
          <w:szCs w:val="22"/>
          <w:lang w:val="en-GB"/>
        </w:rPr>
        <w:t xml:space="preserve">the </w:t>
      </w:r>
      <w:r w:rsidR="009609C8" w:rsidRPr="009E224B">
        <w:rPr>
          <w:sz w:val="22"/>
          <w:szCs w:val="22"/>
          <w:lang w:val="en-GB"/>
        </w:rPr>
        <w:t xml:space="preserve">HR </w:t>
      </w:r>
      <w:r w:rsidR="00737C87" w:rsidRPr="009E224B">
        <w:rPr>
          <w:sz w:val="22"/>
          <w:szCs w:val="22"/>
          <w:lang w:val="en-GB"/>
        </w:rPr>
        <w:t xml:space="preserve">team </w:t>
      </w:r>
      <w:r w:rsidR="009609C8" w:rsidRPr="009E224B">
        <w:rPr>
          <w:sz w:val="22"/>
          <w:szCs w:val="22"/>
          <w:lang w:val="en-GB"/>
        </w:rPr>
        <w:t xml:space="preserve">ran </w:t>
      </w:r>
      <w:r w:rsidR="00A91F27" w:rsidRPr="009E224B">
        <w:rPr>
          <w:sz w:val="22"/>
          <w:szCs w:val="22"/>
          <w:lang w:val="en-GB"/>
        </w:rPr>
        <w:t xml:space="preserve">unconscious bias </w:t>
      </w:r>
      <w:r w:rsidR="009609C8" w:rsidRPr="009E224B">
        <w:rPr>
          <w:sz w:val="22"/>
          <w:szCs w:val="22"/>
          <w:lang w:val="en-GB"/>
        </w:rPr>
        <w:t>workshops</w:t>
      </w:r>
      <w:r w:rsidR="0081109E" w:rsidRPr="009E224B">
        <w:rPr>
          <w:sz w:val="22"/>
          <w:szCs w:val="22"/>
          <w:lang w:val="en-GB"/>
        </w:rPr>
        <w:t xml:space="preserve"> and</w:t>
      </w:r>
      <w:r w:rsidR="00A91F27" w:rsidRPr="009E224B">
        <w:rPr>
          <w:sz w:val="22"/>
          <w:szCs w:val="22"/>
          <w:lang w:val="en-GB"/>
        </w:rPr>
        <w:t xml:space="preserve"> </w:t>
      </w:r>
      <w:r w:rsidR="009609C8" w:rsidRPr="009E224B">
        <w:rPr>
          <w:sz w:val="22"/>
          <w:szCs w:val="22"/>
          <w:lang w:val="en-GB"/>
        </w:rPr>
        <w:t>us</w:t>
      </w:r>
      <w:r w:rsidR="0081109E" w:rsidRPr="009E224B">
        <w:rPr>
          <w:sz w:val="22"/>
          <w:szCs w:val="22"/>
          <w:lang w:val="en-GB"/>
        </w:rPr>
        <w:t>ed</w:t>
      </w:r>
      <w:r w:rsidR="009609C8" w:rsidRPr="009E224B">
        <w:rPr>
          <w:sz w:val="22"/>
          <w:szCs w:val="22"/>
          <w:lang w:val="en-GB"/>
        </w:rPr>
        <w:t xml:space="preserve"> interactive table discussions </w:t>
      </w:r>
      <w:r w:rsidR="006429B8" w:rsidRPr="009E224B">
        <w:rPr>
          <w:sz w:val="22"/>
          <w:szCs w:val="22"/>
          <w:lang w:val="en-GB"/>
        </w:rPr>
        <w:t xml:space="preserve">to raise awareness </w:t>
      </w:r>
      <w:r w:rsidR="0081109E" w:rsidRPr="009E224B">
        <w:rPr>
          <w:sz w:val="22"/>
          <w:szCs w:val="22"/>
          <w:lang w:val="en-GB"/>
        </w:rPr>
        <w:t>about</w:t>
      </w:r>
      <w:r w:rsidR="006429B8" w:rsidRPr="009E224B">
        <w:rPr>
          <w:sz w:val="22"/>
          <w:szCs w:val="22"/>
          <w:lang w:val="en-GB"/>
        </w:rPr>
        <w:t xml:space="preserve"> </w:t>
      </w:r>
      <w:r w:rsidR="0081109E" w:rsidRPr="009E224B">
        <w:rPr>
          <w:sz w:val="22"/>
          <w:szCs w:val="22"/>
          <w:lang w:val="en-GB"/>
        </w:rPr>
        <w:t>how</w:t>
      </w:r>
      <w:r w:rsidR="00DF1DE4" w:rsidRPr="009E224B">
        <w:rPr>
          <w:sz w:val="22"/>
          <w:szCs w:val="22"/>
          <w:lang w:val="en-GB"/>
        </w:rPr>
        <w:t xml:space="preserve"> unconscious action</w:t>
      </w:r>
      <w:r w:rsidR="0081109E" w:rsidRPr="009E224B">
        <w:rPr>
          <w:sz w:val="22"/>
          <w:szCs w:val="22"/>
          <w:lang w:val="en-GB"/>
        </w:rPr>
        <w:t>s can</w:t>
      </w:r>
      <w:r w:rsidR="00DF1DE4" w:rsidRPr="009E224B">
        <w:rPr>
          <w:sz w:val="22"/>
          <w:szCs w:val="22"/>
          <w:lang w:val="en-GB"/>
        </w:rPr>
        <w:t xml:space="preserve"> </w:t>
      </w:r>
      <w:r w:rsidR="00D444C9" w:rsidRPr="009E224B">
        <w:rPr>
          <w:sz w:val="22"/>
          <w:szCs w:val="22"/>
          <w:lang w:val="en-GB"/>
        </w:rPr>
        <w:t>affect</w:t>
      </w:r>
      <w:r w:rsidR="00DF1DE4" w:rsidRPr="009E224B">
        <w:rPr>
          <w:sz w:val="22"/>
          <w:szCs w:val="22"/>
          <w:lang w:val="en-GB"/>
        </w:rPr>
        <w:t xml:space="preserve"> other people. </w:t>
      </w:r>
      <w:r w:rsidR="00A91F27" w:rsidRPr="009E224B">
        <w:rPr>
          <w:sz w:val="22"/>
          <w:szCs w:val="22"/>
          <w:lang w:val="en-GB"/>
        </w:rPr>
        <w:t>The week</w:t>
      </w:r>
      <w:r w:rsidR="0081109E" w:rsidRPr="009E224B">
        <w:rPr>
          <w:sz w:val="22"/>
          <w:szCs w:val="22"/>
          <w:lang w:val="en-GB"/>
        </w:rPr>
        <w:t xml:space="preserve"> en</w:t>
      </w:r>
      <w:r w:rsidR="00DF1DE4" w:rsidRPr="009E224B">
        <w:rPr>
          <w:sz w:val="22"/>
          <w:szCs w:val="22"/>
          <w:lang w:val="en-GB"/>
        </w:rPr>
        <w:t xml:space="preserve">ded with </w:t>
      </w:r>
      <w:r w:rsidR="00DD45B7" w:rsidRPr="009E224B">
        <w:rPr>
          <w:sz w:val="22"/>
          <w:szCs w:val="22"/>
          <w:lang w:val="en-GB"/>
        </w:rPr>
        <w:t xml:space="preserve">the introduction of </w:t>
      </w:r>
      <w:r w:rsidR="00DF1DE4" w:rsidRPr="009E224B">
        <w:rPr>
          <w:sz w:val="22"/>
          <w:szCs w:val="22"/>
          <w:lang w:val="en-GB"/>
        </w:rPr>
        <w:t>a</w:t>
      </w:r>
      <w:r w:rsidR="0081109E" w:rsidRPr="009E224B">
        <w:rPr>
          <w:sz w:val="22"/>
          <w:szCs w:val="22"/>
          <w:lang w:val="en-GB"/>
        </w:rPr>
        <w:t xml:space="preserve"> </w:t>
      </w:r>
      <w:r w:rsidR="00DD45B7" w:rsidRPr="009E224B">
        <w:rPr>
          <w:sz w:val="22"/>
          <w:szCs w:val="22"/>
          <w:lang w:val="en-GB"/>
        </w:rPr>
        <w:t>company-wide</w:t>
      </w:r>
      <w:r w:rsidR="00721978" w:rsidRPr="009E224B">
        <w:rPr>
          <w:sz w:val="22"/>
          <w:szCs w:val="22"/>
          <w:lang w:val="en-GB"/>
        </w:rPr>
        <w:t xml:space="preserve"> </w:t>
      </w:r>
      <w:r w:rsidR="0081109E" w:rsidRPr="009E224B">
        <w:rPr>
          <w:sz w:val="22"/>
          <w:szCs w:val="22"/>
          <w:lang w:val="en-GB"/>
        </w:rPr>
        <w:t>i</w:t>
      </w:r>
      <w:r w:rsidR="00721978" w:rsidRPr="009E224B">
        <w:rPr>
          <w:sz w:val="22"/>
          <w:szCs w:val="22"/>
          <w:lang w:val="en-GB"/>
        </w:rPr>
        <w:t>ntranet</w:t>
      </w:r>
      <w:r w:rsidR="00DF1DE4" w:rsidRPr="009E224B">
        <w:rPr>
          <w:sz w:val="22"/>
          <w:szCs w:val="22"/>
          <w:lang w:val="en-GB"/>
        </w:rPr>
        <w:t xml:space="preserve"> </w:t>
      </w:r>
      <w:r w:rsidR="0055274F" w:rsidRPr="009E224B">
        <w:rPr>
          <w:sz w:val="22"/>
          <w:szCs w:val="22"/>
          <w:lang w:val="en-GB"/>
        </w:rPr>
        <w:t>and “Human Library event</w:t>
      </w:r>
      <w:r w:rsidR="00D251C4">
        <w:rPr>
          <w:sz w:val="22"/>
          <w:szCs w:val="22"/>
          <w:lang w:val="en-GB"/>
        </w:rPr>
        <w:t>,</w:t>
      </w:r>
      <w:r w:rsidR="0055274F" w:rsidRPr="009E224B">
        <w:rPr>
          <w:sz w:val="22"/>
          <w:szCs w:val="22"/>
          <w:lang w:val="en-GB"/>
        </w:rPr>
        <w:t xml:space="preserve">” </w:t>
      </w:r>
      <w:r w:rsidR="00DD45B7" w:rsidRPr="009E224B">
        <w:rPr>
          <w:sz w:val="22"/>
          <w:szCs w:val="22"/>
          <w:lang w:val="en-GB"/>
        </w:rPr>
        <w:t>where</w:t>
      </w:r>
      <w:r w:rsidR="0081109E" w:rsidRPr="009E224B">
        <w:rPr>
          <w:sz w:val="22"/>
          <w:szCs w:val="22"/>
          <w:lang w:val="en-GB"/>
        </w:rPr>
        <w:t xml:space="preserve"> employees co</w:t>
      </w:r>
      <w:r w:rsidR="00DD45B7" w:rsidRPr="009E224B">
        <w:rPr>
          <w:sz w:val="22"/>
          <w:szCs w:val="22"/>
          <w:lang w:val="en-GB"/>
        </w:rPr>
        <w:t>uld</w:t>
      </w:r>
      <w:r w:rsidR="00721978" w:rsidRPr="009E224B">
        <w:rPr>
          <w:sz w:val="22"/>
          <w:szCs w:val="22"/>
          <w:lang w:val="en-GB"/>
        </w:rPr>
        <w:t xml:space="preserve"> </w:t>
      </w:r>
      <w:r w:rsidR="00DF1DE4" w:rsidRPr="009E224B">
        <w:rPr>
          <w:sz w:val="22"/>
          <w:szCs w:val="22"/>
          <w:lang w:val="en-GB"/>
        </w:rPr>
        <w:t xml:space="preserve">share thoughts </w:t>
      </w:r>
      <w:r w:rsidR="007F07C5" w:rsidRPr="009E224B">
        <w:rPr>
          <w:sz w:val="22"/>
          <w:szCs w:val="22"/>
          <w:lang w:val="en-GB"/>
        </w:rPr>
        <w:t>about inclusion</w:t>
      </w:r>
      <w:r w:rsidR="00933F3A" w:rsidRPr="009E224B">
        <w:rPr>
          <w:sz w:val="22"/>
          <w:szCs w:val="22"/>
          <w:lang w:val="en-GB"/>
        </w:rPr>
        <w:t>.</w:t>
      </w:r>
    </w:p>
    <w:p w14:paraId="3142B85A" w14:textId="67A72513" w:rsidR="008F3F5C" w:rsidRPr="009D51D2" w:rsidRDefault="008F3F5C" w:rsidP="00CC2D34">
      <w:pPr>
        <w:jc w:val="both"/>
        <w:rPr>
          <w:sz w:val="22"/>
          <w:szCs w:val="18"/>
          <w:lang w:val="en-GB"/>
        </w:rPr>
      </w:pPr>
    </w:p>
    <w:p w14:paraId="124627CA" w14:textId="77777777" w:rsidR="008F3F5C" w:rsidRPr="009D51D2" w:rsidRDefault="008F3F5C" w:rsidP="00CC2D34">
      <w:pPr>
        <w:jc w:val="both"/>
        <w:rPr>
          <w:sz w:val="22"/>
          <w:szCs w:val="18"/>
          <w:lang w:val="en-GB"/>
        </w:rPr>
      </w:pPr>
    </w:p>
    <w:p w14:paraId="6A827FB2" w14:textId="66D03F95" w:rsidR="00F76E48" w:rsidRPr="00A90872" w:rsidRDefault="00F76E48" w:rsidP="00F3502D">
      <w:pPr>
        <w:pStyle w:val="Casehead2"/>
        <w:keepNext/>
        <w:rPr>
          <w:lang w:val="en-GB"/>
        </w:rPr>
      </w:pPr>
      <w:r w:rsidRPr="00A90872">
        <w:rPr>
          <w:lang w:val="en-GB"/>
        </w:rPr>
        <w:lastRenderedPageBreak/>
        <w:t xml:space="preserve">Cultural </w:t>
      </w:r>
      <w:r w:rsidR="00770DE0" w:rsidRPr="00A90872">
        <w:rPr>
          <w:lang w:val="en-GB"/>
        </w:rPr>
        <w:t>Awareness Booklet</w:t>
      </w:r>
    </w:p>
    <w:p w14:paraId="2B69B80B" w14:textId="77777777" w:rsidR="00F76E48" w:rsidRPr="00F3502D" w:rsidRDefault="00F76E48" w:rsidP="00F3502D">
      <w:pPr>
        <w:keepNext/>
        <w:jc w:val="both"/>
        <w:rPr>
          <w:sz w:val="16"/>
          <w:szCs w:val="18"/>
          <w:lang w:val="en-GB"/>
        </w:rPr>
      </w:pPr>
    </w:p>
    <w:p w14:paraId="542CAE30" w14:textId="3F1415B5" w:rsidR="00887B5E" w:rsidRDefault="00DD45B7" w:rsidP="00F3502D">
      <w:pPr>
        <w:keepNext/>
        <w:jc w:val="both"/>
        <w:rPr>
          <w:sz w:val="22"/>
          <w:szCs w:val="22"/>
          <w:lang w:val="en-GB"/>
        </w:rPr>
      </w:pPr>
      <w:r>
        <w:rPr>
          <w:sz w:val="22"/>
          <w:szCs w:val="22"/>
          <w:lang w:val="en-GB"/>
        </w:rPr>
        <w:t>L</w:t>
      </w:r>
      <w:r w:rsidR="00F76E48" w:rsidRPr="00A90872">
        <w:rPr>
          <w:sz w:val="22"/>
          <w:szCs w:val="22"/>
          <w:lang w:val="en-GB"/>
        </w:rPr>
        <w:t>ocal I&amp;D champions continued to exchange their views on cultural awareness</w:t>
      </w:r>
      <w:r>
        <w:rPr>
          <w:sz w:val="22"/>
          <w:szCs w:val="22"/>
          <w:lang w:val="en-GB"/>
        </w:rPr>
        <w:t xml:space="preserve"> and</w:t>
      </w:r>
      <w:r w:rsidR="00F76E48" w:rsidRPr="00A90872">
        <w:rPr>
          <w:sz w:val="22"/>
          <w:szCs w:val="22"/>
          <w:lang w:val="en-GB"/>
        </w:rPr>
        <w:t xml:space="preserve"> compiled </w:t>
      </w:r>
      <w:r w:rsidR="00D81A2E">
        <w:rPr>
          <w:sz w:val="22"/>
          <w:szCs w:val="22"/>
          <w:lang w:val="en-GB"/>
        </w:rPr>
        <w:t>booklets</w:t>
      </w:r>
      <w:r w:rsidR="00F76E48" w:rsidRPr="00A90872">
        <w:rPr>
          <w:sz w:val="22"/>
          <w:szCs w:val="22"/>
          <w:lang w:val="en-GB"/>
        </w:rPr>
        <w:t xml:space="preserve"> </w:t>
      </w:r>
      <w:r w:rsidR="00D81A2E">
        <w:rPr>
          <w:sz w:val="22"/>
          <w:szCs w:val="22"/>
          <w:lang w:val="en-GB"/>
        </w:rPr>
        <w:t>with</w:t>
      </w:r>
      <w:r w:rsidR="00F76E48" w:rsidRPr="00A90872">
        <w:rPr>
          <w:sz w:val="22"/>
          <w:szCs w:val="22"/>
          <w:lang w:val="en-GB"/>
        </w:rPr>
        <w:t xml:space="preserve"> </w:t>
      </w:r>
      <w:r w:rsidR="00D81A2E">
        <w:rPr>
          <w:sz w:val="22"/>
          <w:szCs w:val="22"/>
          <w:lang w:val="en-GB"/>
        </w:rPr>
        <w:t xml:space="preserve">cultural </w:t>
      </w:r>
      <w:r w:rsidR="00F76E48" w:rsidRPr="00A90872">
        <w:rPr>
          <w:sz w:val="22"/>
          <w:szCs w:val="22"/>
          <w:lang w:val="en-GB"/>
        </w:rPr>
        <w:t xml:space="preserve">information about the countries in which Infineum operated. </w:t>
      </w:r>
      <w:r w:rsidR="00A45233" w:rsidRPr="00A90872">
        <w:rPr>
          <w:sz w:val="22"/>
          <w:szCs w:val="22"/>
          <w:lang w:val="en-GB"/>
        </w:rPr>
        <w:t>The guide included information on general etiquette and how to conduct business in each culture</w:t>
      </w:r>
      <w:r w:rsidR="00D81A2E">
        <w:rPr>
          <w:sz w:val="22"/>
          <w:szCs w:val="22"/>
          <w:lang w:val="en-GB"/>
        </w:rPr>
        <w:t>,</w:t>
      </w:r>
      <w:r w:rsidR="00A45233" w:rsidRPr="00A90872">
        <w:rPr>
          <w:sz w:val="22"/>
          <w:szCs w:val="22"/>
          <w:lang w:val="en-GB"/>
        </w:rPr>
        <w:t xml:space="preserve"> general language phrases</w:t>
      </w:r>
      <w:r w:rsidR="00D81A2E">
        <w:rPr>
          <w:sz w:val="22"/>
          <w:szCs w:val="22"/>
          <w:lang w:val="en-GB"/>
        </w:rPr>
        <w:t>,</w:t>
      </w:r>
      <w:r w:rsidR="00A45233" w:rsidRPr="00A90872">
        <w:rPr>
          <w:sz w:val="22"/>
          <w:szCs w:val="22"/>
          <w:lang w:val="en-GB"/>
        </w:rPr>
        <w:t xml:space="preserve"> emergency on-site numbers</w:t>
      </w:r>
      <w:r w:rsidR="00D81A2E">
        <w:rPr>
          <w:sz w:val="22"/>
          <w:szCs w:val="22"/>
          <w:lang w:val="en-GB"/>
        </w:rPr>
        <w:t>,</w:t>
      </w:r>
      <w:r w:rsidR="00A45233" w:rsidRPr="00A90872">
        <w:rPr>
          <w:sz w:val="22"/>
          <w:szCs w:val="22"/>
          <w:lang w:val="en-GB"/>
        </w:rPr>
        <w:t xml:space="preserve"> and Infineum’s life-saving rules in different languages. </w:t>
      </w:r>
      <w:r w:rsidR="00D81A2E">
        <w:rPr>
          <w:sz w:val="22"/>
          <w:szCs w:val="22"/>
          <w:lang w:val="en-GB"/>
        </w:rPr>
        <w:t>T</w:t>
      </w:r>
      <w:r w:rsidR="00A45233" w:rsidRPr="00A90872">
        <w:rPr>
          <w:sz w:val="22"/>
          <w:szCs w:val="22"/>
          <w:lang w:val="en-GB"/>
        </w:rPr>
        <w:t xml:space="preserve">he booklet </w:t>
      </w:r>
      <w:r w:rsidR="00D81A2E">
        <w:rPr>
          <w:sz w:val="22"/>
          <w:szCs w:val="22"/>
          <w:lang w:val="en-GB"/>
        </w:rPr>
        <w:t>included information</w:t>
      </w:r>
      <w:r w:rsidR="00A45233" w:rsidRPr="00A90872">
        <w:rPr>
          <w:sz w:val="22"/>
          <w:szCs w:val="22"/>
          <w:lang w:val="en-GB"/>
        </w:rPr>
        <w:t xml:space="preserve"> about Infineum</w:t>
      </w:r>
      <w:r w:rsidR="00D81A2E">
        <w:rPr>
          <w:sz w:val="22"/>
          <w:szCs w:val="22"/>
          <w:lang w:val="en-GB"/>
        </w:rPr>
        <w:t>’s</w:t>
      </w:r>
      <w:r w:rsidR="00A45233" w:rsidRPr="00A90872">
        <w:rPr>
          <w:sz w:val="22"/>
          <w:szCs w:val="22"/>
          <w:lang w:val="en-GB"/>
        </w:rPr>
        <w:t xml:space="preserve"> CARES</w:t>
      </w:r>
      <w:r w:rsidR="00D81A2E">
        <w:rPr>
          <w:sz w:val="22"/>
          <w:szCs w:val="22"/>
          <w:lang w:val="en-GB"/>
        </w:rPr>
        <w:t xml:space="preserve"> program</w:t>
      </w:r>
      <w:r w:rsidR="00A45233" w:rsidRPr="00A90872">
        <w:rPr>
          <w:sz w:val="22"/>
          <w:szCs w:val="22"/>
          <w:lang w:val="en-GB"/>
        </w:rPr>
        <w:t xml:space="preserve">, </w:t>
      </w:r>
      <w:r w:rsidR="00D81A2E">
        <w:rPr>
          <w:sz w:val="22"/>
          <w:szCs w:val="22"/>
          <w:lang w:val="en-GB"/>
        </w:rPr>
        <w:t xml:space="preserve">the </w:t>
      </w:r>
      <w:r w:rsidR="00A45233" w:rsidRPr="00A90872">
        <w:rPr>
          <w:sz w:val="22"/>
          <w:szCs w:val="22"/>
          <w:lang w:val="en-GB"/>
        </w:rPr>
        <w:t>principle</w:t>
      </w:r>
      <w:r w:rsidR="00D81A2E">
        <w:rPr>
          <w:sz w:val="22"/>
          <w:szCs w:val="22"/>
          <w:lang w:val="en-GB"/>
        </w:rPr>
        <w:t>s</w:t>
      </w:r>
      <w:r w:rsidR="00A45233" w:rsidRPr="00A90872">
        <w:rPr>
          <w:sz w:val="22"/>
          <w:szCs w:val="22"/>
          <w:lang w:val="en-GB"/>
        </w:rPr>
        <w:t xml:space="preserve"> of inclusiveness and diversity, and </w:t>
      </w:r>
      <w:r w:rsidR="00D81A2E">
        <w:rPr>
          <w:sz w:val="22"/>
          <w:szCs w:val="22"/>
          <w:lang w:val="en-GB"/>
        </w:rPr>
        <w:t>an</w:t>
      </w:r>
      <w:r w:rsidR="00A45233" w:rsidRPr="00A90872">
        <w:rPr>
          <w:sz w:val="22"/>
          <w:szCs w:val="22"/>
          <w:lang w:val="en-GB"/>
        </w:rPr>
        <w:t xml:space="preserve"> iceberg metaphor depict</w:t>
      </w:r>
      <w:r w:rsidR="00D81A2E">
        <w:rPr>
          <w:sz w:val="22"/>
          <w:szCs w:val="22"/>
          <w:lang w:val="en-GB"/>
        </w:rPr>
        <w:t>ing</w:t>
      </w:r>
      <w:r w:rsidR="00A45233" w:rsidRPr="00A90872">
        <w:rPr>
          <w:sz w:val="22"/>
          <w:szCs w:val="22"/>
          <w:lang w:val="en-GB"/>
        </w:rPr>
        <w:t xml:space="preserve"> Infineum’s definition of I&amp;D</w:t>
      </w:r>
      <w:r w:rsidR="00CD2586" w:rsidRPr="00A90872">
        <w:rPr>
          <w:sz w:val="22"/>
          <w:szCs w:val="22"/>
          <w:lang w:val="en-GB"/>
        </w:rPr>
        <w:t xml:space="preserve"> </w:t>
      </w:r>
      <w:r w:rsidR="00D81A2E">
        <w:rPr>
          <w:sz w:val="22"/>
          <w:szCs w:val="22"/>
          <w:lang w:val="en-GB"/>
        </w:rPr>
        <w:t>(</w:t>
      </w:r>
      <w:r w:rsidR="00CD2586" w:rsidRPr="00A90872">
        <w:rPr>
          <w:sz w:val="22"/>
          <w:szCs w:val="22"/>
          <w:lang w:val="en-GB"/>
        </w:rPr>
        <w:t>see Exhibit 2</w:t>
      </w:r>
      <w:r w:rsidR="00D81A2E">
        <w:rPr>
          <w:sz w:val="22"/>
          <w:szCs w:val="22"/>
          <w:lang w:val="en-GB"/>
        </w:rPr>
        <w:t xml:space="preserve">). </w:t>
      </w:r>
    </w:p>
    <w:p w14:paraId="51696882" w14:textId="77777777" w:rsidR="00887B5E" w:rsidRPr="00F3502D" w:rsidRDefault="00887B5E" w:rsidP="00F76E48">
      <w:pPr>
        <w:jc w:val="both"/>
        <w:rPr>
          <w:sz w:val="16"/>
          <w:szCs w:val="18"/>
          <w:lang w:val="en-GB"/>
        </w:rPr>
      </w:pPr>
    </w:p>
    <w:p w14:paraId="70F8E89B" w14:textId="4AB0DF73" w:rsidR="00F76E48" w:rsidRPr="00A90872" w:rsidRDefault="00D81A2E">
      <w:pPr>
        <w:jc w:val="both"/>
        <w:rPr>
          <w:sz w:val="22"/>
          <w:szCs w:val="22"/>
          <w:lang w:val="en-GB"/>
        </w:rPr>
      </w:pPr>
      <w:r>
        <w:rPr>
          <w:sz w:val="22"/>
          <w:szCs w:val="22"/>
          <w:lang w:val="en-GB"/>
        </w:rPr>
        <w:t>T</w:t>
      </w:r>
      <w:r w:rsidR="00CD2586" w:rsidRPr="00A90872">
        <w:rPr>
          <w:sz w:val="22"/>
          <w:szCs w:val="22"/>
          <w:lang w:val="en-GB"/>
        </w:rPr>
        <w:t xml:space="preserve">he </w:t>
      </w:r>
      <w:r>
        <w:rPr>
          <w:sz w:val="22"/>
          <w:szCs w:val="22"/>
          <w:lang w:val="en-GB"/>
        </w:rPr>
        <w:t xml:space="preserve">iceberg image showed </w:t>
      </w:r>
      <w:r w:rsidR="00CD2586" w:rsidRPr="00A90872">
        <w:rPr>
          <w:sz w:val="22"/>
          <w:szCs w:val="22"/>
          <w:lang w:val="en-GB"/>
        </w:rPr>
        <w:t xml:space="preserve">visible differences such as race, gender, and physical </w:t>
      </w:r>
      <w:r w:rsidR="00887B5E">
        <w:rPr>
          <w:sz w:val="22"/>
          <w:szCs w:val="22"/>
          <w:lang w:val="en-GB"/>
        </w:rPr>
        <w:t>characteristics above the surface and less</w:t>
      </w:r>
      <w:r w:rsidR="00A45233" w:rsidRPr="00A90872">
        <w:rPr>
          <w:sz w:val="22"/>
          <w:szCs w:val="22"/>
          <w:lang w:val="en-GB"/>
        </w:rPr>
        <w:t xml:space="preserve"> apparent</w:t>
      </w:r>
      <w:r w:rsidR="00887B5E">
        <w:rPr>
          <w:sz w:val="22"/>
          <w:szCs w:val="22"/>
          <w:lang w:val="en-GB"/>
        </w:rPr>
        <w:t xml:space="preserve"> differences below</w:t>
      </w:r>
      <w:r w:rsidR="00A45233" w:rsidRPr="00A90872">
        <w:rPr>
          <w:sz w:val="22"/>
          <w:szCs w:val="22"/>
          <w:lang w:val="en-GB"/>
        </w:rPr>
        <w:t xml:space="preserve">, </w:t>
      </w:r>
      <w:r w:rsidR="00887B5E">
        <w:rPr>
          <w:sz w:val="22"/>
          <w:szCs w:val="22"/>
          <w:lang w:val="en-GB"/>
        </w:rPr>
        <w:t>together</w:t>
      </w:r>
      <w:r w:rsidR="00887B5E" w:rsidRPr="00A90872">
        <w:rPr>
          <w:sz w:val="22"/>
          <w:szCs w:val="22"/>
          <w:lang w:val="en-GB"/>
        </w:rPr>
        <w:t xml:space="preserve"> </w:t>
      </w:r>
      <w:r w:rsidR="00A45233" w:rsidRPr="00A90872">
        <w:rPr>
          <w:sz w:val="22"/>
          <w:szCs w:val="22"/>
          <w:lang w:val="en-GB"/>
        </w:rPr>
        <w:t>represent</w:t>
      </w:r>
      <w:r w:rsidR="00887B5E">
        <w:rPr>
          <w:sz w:val="22"/>
          <w:szCs w:val="22"/>
          <w:lang w:val="en-GB"/>
        </w:rPr>
        <w:t>ing all</w:t>
      </w:r>
      <w:r w:rsidR="00A45233" w:rsidRPr="00A90872">
        <w:rPr>
          <w:sz w:val="22"/>
          <w:szCs w:val="22"/>
          <w:lang w:val="en-GB"/>
        </w:rPr>
        <w:t xml:space="preserve"> elements </w:t>
      </w:r>
      <w:r w:rsidR="00887B5E">
        <w:rPr>
          <w:sz w:val="22"/>
          <w:szCs w:val="22"/>
          <w:lang w:val="en-GB"/>
        </w:rPr>
        <w:t>in</w:t>
      </w:r>
      <w:r w:rsidR="00A45233" w:rsidRPr="00A90872">
        <w:rPr>
          <w:sz w:val="22"/>
          <w:szCs w:val="22"/>
          <w:lang w:val="en-GB"/>
        </w:rPr>
        <w:t xml:space="preserve"> a person’s individuality. </w:t>
      </w:r>
      <w:r w:rsidR="00887B5E">
        <w:rPr>
          <w:sz w:val="22"/>
          <w:szCs w:val="22"/>
          <w:lang w:val="en-GB"/>
        </w:rPr>
        <w:t>T</w:t>
      </w:r>
      <w:r w:rsidR="00A45233" w:rsidRPr="00A90872">
        <w:rPr>
          <w:sz w:val="22"/>
          <w:szCs w:val="22"/>
          <w:lang w:val="en-GB"/>
        </w:rPr>
        <w:t xml:space="preserve">he iceberg analogy </w:t>
      </w:r>
      <w:r w:rsidR="00887B5E">
        <w:rPr>
          <w:sz w:val="22"/>
          <w:szCs w:val="22"/>
          <w:lang w:val="en-GB"/>
        </w:rPr>
        <w:t>was intended to help</w:t>
      </w:r>
      <w:r w:rsidR="00A45233" w:rsidRPr="00A90872">
        <w:rPr>
          <w:sz w:val="22"/>
          <w:szCs w:val="22"/>
          <w:lang w:val="en-GB"/>
        </w:rPr>
        <w:t xml:space="preserve"> Infineum employees </w:t>
      </w:r>
      <w:r w:rsidR="00887B5E">
        <w:rPr>
          <w:sz w:val="22"/>
          <w:szCs w:val="22"/>
          <w:lang w:val="en-GB"/>
        </w:rPr>
        <w:t>support</w:t>
      </w:r>
      <w:r w:rsidR="00A45233" w:rsidRPr="00A90872">
        <w:rPr>
          <w:sz w:val="22"/>
          <w:szCs w:val="22"/>
          <w:lang w:val="en-GB"/>
        </w:rPr>
        <w:t xml:space="preserve"> a working culture in which differences </w:t>
      </w:r>
      <w:r w:rsidR="00887B5E">
        <w:rPr>
          <w:sz w:val="22"/>
          <w:szCs w:val="22"/>
          <w:lang w:val="en-GB"/>
        </w:rPr>
        <w:t>we</w:t>
      </w:r>
      <w:r w:rsidR="00A45233" w:rsidRPr="00A90872">
        <w:rPr>
          <w:sz w:val="22"/>
          <w:szCs w:val="22"/>
          <w:lang w:val="en-GB"/>
        </w:rPr>
        <w:t>re valued and appreciated</w:t>
      </w:r>
      <w:r w:rsidR="00887B5E">
        <w:rPr>
          <w:sz w:val="22"/>
          <w:szCs w:val="22"/>
          <w:lang w:val="en-GB"/>
        </w:rPr>
        <w:t>, emphasized by the statement</w:t>
      </w:r>
      <w:r w:rsidR="00A45233" w:rsidRPr="00A90872">
        <w:rPr>
          <w:sz w:val="22"/>
          <w:szCs w:val="22"/>
          <w:lang w:val="en-GB"/>
        </w:rPr>
        <w:t xml:space="preserve"> “Infineum brings together individuals from different backgrounds, cultures, and thinking styles, providing remarkably different talents, perspectives, and life and career experiences.”</w:t>
      </w:r>
      <w:bookmarkStart w:id="2" w:name="_Hlk74902173"/>
      <w:r w:rsidR="00887B5E">
        <w:rPr>
          <w:sz w:val="22"/>
          <w:szCs w:val="22"/>
          <w:lang w:val="en-GB"/>
        </w:rPr>
        <w:t xml:space="preserve"> </w:t>
      </w:r>
      <w:r w:rsidR="00F76E48" w:rsidRPr="00A90872">
        <w:rPr>
          <w:sz w:val="22"/>
          <w:szCs w:val="22"/>
          <w:lang w:val="en-GB"/>
        </w:rPr>
        <w:t xml:space="preserve">The </w:t>
      </w:r>
      <w:r w:rsidR="00887B5E">
        <w:rPr>
          <w:sz w:val="22"/>
          <w:szCs w:val="22"/>
          <w:lang w:val="en-GB"/>
        </w:rPr>
        <w:t>booklet encouraged</w:t>
      </w:r>
      <w:r w:rsidR="00F76E48" w:rsidRPr="00A90872">
        <w:rPr>
          <w:sz w:val="22"/>
          <w:szCs w:val="22"/>
          <w:lang w:val="en-GB"/>
        </w:rPr>
        <w:t xml:space="preserve"> employees </w:t>
      </w:r>
      <w:r w:rsidR="00887B5E">
        <w:rPr>
          <w:sz w:val="22"/>
          <w:szCs w:val="22"/>
          <w:lang w:val="en-GB"/>
        </w:rPr>
        <w:t>to be more</w:t>
      </w:r>
      <w:r w:rsidR="00F76E48" w:rsidRPr="00A90872">
        <w:rPr>
          <w:sz w:val="22"/>
          <w:szCs w:val="22"/>
          <w:lang w:val="en-GB"/>
        </w:rPr>
        <w:t xml:space="preserve"> cultural</w:t>
      </w:r>
      <w:r w:rsidR="00887B5E">
        <w:rPr>
          <w:sz w:val="22"/>
          <w:szCs w:val="22"/>
          <w:lang w:val="en-GB"/>
        </w:rPr>
        <w:t>ly</w:t>
      </w:r>
      <w:r w:rsidR="00F76E48" w:rsidRPr="00A90872">
        <w:rPr>
          <w:sz w:val="22"/>
          <w:szCs w:val="22"/>
          <w:lang w:val="en-GB"/>
        </w:rPr>
        <w:t xml:space="preserve"> aware</w:t>
      </w:r>
      <w:r w:rsidR="00D81DE1">
        <w:rPr>
          <w:sz w:val="22"/>
          <w:szCs w:val="22"/>
          <w:lang w:val="en-GB"/>
        </w:rPr>
        <w:t xml:space="preserve"> and sensitive</w:t>
      </w:r>
      <w:r w:rsidR="00F76E48" w:rsidRPr="00A90872">
        <w:rPr>
          <w:sz w:val="22"/>
          <w:szCs w:val="22"/>
          <w:lang w:val="en-GB"/>
        </w:rPr>
        <w:t xml:space="preserve">. Naomi Chua, </w:t>
      </w:r>
      <w:r w:rsidR="007D0316">
        <w:rPr>
          <w:sz w:val="22"/>
          <w:szCs w:val="22"/>
          <w:lang w:val="en-GB"/>
        </w:rPr>
        <w:t>Infineum’s</w:t>
      </w:r>
      <w:r w:rsidR="00F76E48" w:rsidRPr="00A90872">
        <w:rPr>
          <w:sz w:val="22"/>
          <w:szCs w:val="22"/>
          <w:lang w:val="en-GB"/>
        </w:rPr>
        <w:t xml:space="preserve"> </w:t>
      </w:r>
      <w:r w:rsidR="001B029E">
        <w:rPr>
          <w:sz w:val="22"/>
          <w:szCs w:val="22"/>
          <w:lang w:val="en-GB"/>
        </w:rPr>
        <w:t>o</w:t>
      </w:r>
      <w:r w:rsidR="00F76E48" w:rsidRPr="00A90872">
        <w:rPr>
          <w:sz w:val="22"/>
          <w:szCs w:val="22"/>
          <w:lang w:val="en-GB"/>
        </w:rPr>
        <w:t>rgani</w:t>
      </w:r>
      <w:r w:rsidR="001B029E">
        <w:rPr>
          <w:sz w:val="22"/>
          <w:szCs w:val="22"/>
          <w:lang w:val="en-GB"/>
        </w:rPr>
        <w:t>z</w:t>
      </w:r>
      <w:r w:rsidR="00F76E48" w:rsidRPr="00A90872">
        <w:rPr>
          <w:sz w:val="22"/>
          <w:szCs w:val="22"/>
          <w:lang w:val="en-GB"/>
        </w:rPr>
        <w:t xml:space="preserve">ational </w:t>
      </w:r>
      <w:r w:rsidR="001B029E">
        <w:rPr>
          <w:sz w:val="22"/>
          <w:szCs w:val="22"/>
          <w:lang w:val="en-GB"/>
        </w:rPr>
        <w:t>d</w:t>
      </w:r>
      <w:r w:rsidR="00F76E48" w:rsidRPr="00A90872">
        <w:rPr>
          <w:sz w:val="22"/>
          <w:szCs w:val="22"/>
          <w:lang w:val="en-GB"/>
        </w:rPr>
        <w:t xml:space="preserve">evelopment </w:t>
      </w:r>
      <w:r w:rsidR="001B029E">
        <w:rPr>
          <w:sz w:val="22"/>
          <w:szCs w:val="22"/>
          <w:lang w:val="en-GB"/>
        </w:rPr>
        <w:t>a</w:t>
      </w:r>
      <w:r w:rsidR="00F76E48" w:rsidRPr="00A90872">
        <w:rPr>
          <w:sz w:val="22"/>
          <w:szCs w:val="22"/>
          <w:lang w:val="en-GB"/>
        </w:rPr>
        <w:t xml:space="preserve">dvisor </w:t>
      </w:r>
      <w:r w:rsidR="001B029E">
        <w:rPr>
          <w:sz w:val="22"/>
          <w:szCs w:val="22"/>
          <w:lang w:val="en-GB"/>
        </w:rPr>
        <w:t>for Asia</w:t>
      </w:r>
      <w:r w:rsidR="007D0316">
        <w:rPr>
          <w:sz w:val="22"/>
          <w:szCs w:val="22"/>
          <w:lang w:val="en-GB"/>
        </w:rPr>
        <w:t xml:space="preserve"> in Singapore</w:t>
      </w:r>
      <w:r w:rsidR="00F460C7">
        <w:rPr>
          <w:sz w:val="22"/>
          <w:szCs w:val="22"/>
          <w:lang w:val="en-GB"/>
        </w:rPr>
        <w:t>,</w:t>
      </w:r>
      <w:r w:rsidR="001B029E">
        <w:rPr>
          <w:sz w:val="22"/>
          <w:szCs w:val="22"/>
          <w:lang w:val="en-GB"/>
        </w:rPr>
        <w:t xml:space="preserve"> explained that she had</w:t>
      </w:r>
      <w:r w:rsidR="00F76E48" w:rsidRPr="00A90872">
        <w:rPr>
          <w:sz w:val="22"/>
          <w:szCs w:val="22"/>
          <w:lang w:val="en-GB"/>
        </w:rPr>
        <w:t xml:space="preserve"> bec</w:t>
      </w:r>
      <w:r w:rsidR="00F460C7">
        <w:rPr>
          <w:sz w:val="22"/>
          <w:szCs w:val="22"/>
          <w:lang w:val="en-GB"/>
        </w:rPr>
        <w:t>o</w:t>
      </w:r>
      <w:r w:rsidR="00F76E48" w:rsidRPr="00A90872">
        <w:rPr>
          <w:sz w:val="22"/>
          <w:szCs w:val="22"/>
          <w:lang w:val="en-GB"/>
        </w:rPr>
        <w:t>me more mindful of the need to be culturally sensitive</w:t>
      </w:r>
      <w:r w:rsidR="001B029E">
        <w:rPr>
          <w:sz w:val="22"/>
          <w:szCs w:val="22"/>
          <w:lang w:val="en-GB"/>
        </w:rPr>
        <w:t>,</w:t>
      </w:r>
      <w:r w:rsidR="00F76E48" w:rsidRPr="00A90872">
        <w:rPr>
          <w:sz w:val="22"/>
          <w:szCs w:val="22"/>
          <w:lang w:val="en-GB"/>
        </w:rPr>
        <w:t xml:space="preserve"> accommodating</w:t>
      </w:r>
      <w:r w:rsidR="001B029E">
        <w:rPr>
          <w:sz w:val="22"/>
          <w:szCs w:val="22"/>
          <w:lang w:val="en-GB"/>
        </w:rPr>
        <w:t xml:space="preserve">, and respectful </w:t>
      </w:r>
      <w:r w:rsidR="007D0316">
        <w:rPr>
          <w:sz w:val="22"/>
          <w:szCs w:val="22"/>
          <w:lang w:val="en-GB"/>
        </w:rPr>
        <w:t>in all her</w:t>
      </w:r>
      <w:r w:rsidR="001B029E">
        <w:rPr>
          <w:sz w:val="22"/>
          <w:szCs w:val="22"/>
          <w:lang w:val="en-GB"/>
        </w:rPr>
        <w:t xml:space="preserve"> communication</w:t>
      </w:r>
      <w:r w:rsidR="007D0316">
        <w:rPr>
          <w:sz w:val="22"/>
          <w:szCs w:val="22"/>
          <w:lang w:val="en-GB"/>
        </w:rPr>
        <w:t>s</w:t>
      </w:r>
      <w:r w:rsidR="001B029E">
        <w:rPr>
          <w:sz w:val="22"/>
          <w:szCs w:val="22"/>
          <w:lang w:val="en-GB"/>
        </w:rPr>
        <w:t xml:space="preserve"> with colleagues from other cultures</w:t>
      </w:r>
      <w:r w:rsidR="00F76E48" w:rsidRPr="00A90872">
        <w:rPr>
          <w:sz w:val="22"/>
          <w:szCs w:val="22"/>
          <w:lang w:val="en-GB"/>
        </w:rPr>
        <w:t xml:space="preserve">. </w:t>
      </w:r>
    </w:p>
    <w:bookmarkEnd w:id="2"/>
    <w:p w14:paraId="33D32A2E" w14:textId="00EB5C0C" w:rsidR="008B052B" w:rsidRPr="00F3502D" w:rsidRDefault="008B052B" w:rsidP="00F76E48">
      <w:pPr>
        <w:jc w:val="both"/>
        <w:rPr>
          <w:sz w:val="16"/>
          <w:szCs w:val="22"/>
          <w:lang w:val="en-GB"/>
        </w:rPr>
      </w:pPr>
    </w:p>
    <w:p w14:paraId="6036DB80" w14:textId="77777777" w:rsidR="007E7D1E" w:rsidRPr="00F3502D" w:rsidRDefault="007E7D1E" w:rsidP="00F76E48">
      <w:pPr>
        <w:jc w:val="both"/>
        <w:rPr>
          <w:sz w:val="16"/>
          <w:szCs w:val="22"/>
          <w:lang w:val="en-GB"/>
        </w:rPr>
      </w:pPr>
    </w:p>
    <w:p w14:paraId="62FE16FA" w14:textId="300DC817" w:rsidR="00F76E48" w:rsidRPr="00A90872" w:rsidRDefault="00F76E48" w:rsidP="00C36A70">
      <w:pPr>
        <w:pStyle w:val="Casehead2"/>
        <w:rPr>
          <w:lang w:val="en-GB"/>
        </w:rPr>
      </w:pPr>
      <w:r w:rsidRPr="00A90872">
        <w:rPr>
          <w:lang w:val="en-GB"/>
        </w:rPr>
        <w:t xml:space="preserve">Digital </w:t>
      </w:r>
      <w:r w:rsidR="00770DE0" w:rsidRPr="00A90872">
        <w:rPr>
          <w:lang w:val="en-GB"/>
        </w:rPr>
        <w:t>L</w:t>
      </w:r>
      <w:r w:rsidRPr="00A90872">
        <w:rPr>
          <w:lang w:val="en-GB"/>
        </w:rPr>
        <w:t xml:space="preserve">earning </w:t>
      </w:r>
      <w:r w:rsidR="00770DE0" w:rsidRPr="00A90872">
        <w:rPr>
          <w:lang w:val="en-GB"/>
        </w:rPr>
        <w:t>P</w:t>
      </w:r>
      <w:r w:rsidRPr="00A90872">
        <w:rPr>
          <w:lang w:val="en-GB"/>
        </w:rPr>
        <w:t>latforms</w:t>
      </w:r>
    </w:p>
    <w:p w14:paraId="48C46BCE" w14:textId="77777777" w:rsidR="00F76E48" w:rsidRPr="00F3502D" w:rsidRDefault="00F76E48" w:rsidP="00F76E48">
      <w:pPr>
        <w:jc w:val="both"/>
        <w:rPr>
          <w:bCs/>
          <w:sz w:val="16"/>
          <w:szCs w:val="22"/>
          <w:lang w:val="en-GB"/>
        </w:rPr>
      </w:pPr>
    </w:p>
    <w:p w14:paraId="48216DF0" w14:textId="1CBEAD86" w:rsidR="00F76E48" w:rsidRPr="00F3502D" w:rsidRDefault="00F76E48">
      <w:pPr>
        <w:jc w:val="both"/>
        <w:rPr>
          <w:spacing w:val="-2"/>
          <w:sz w:val="22"/>
          <w:szCs w:val="22"/>
          <w:lang w:val="en-GB"/>
        </w:rPr>
      </w:pPr>
      <w:r w:rsidRPr="00F3502D">
        <w:rPr>
          <w:spacing w:val="-2"/>
          <w:sz w:val="22"/>
          <w:szCs w:val="22"/>
          <w:lang w:val="en-GB"/>
        </w:rPr>
        <w:t xml:space="preserve">Infineum </w:t>
      </w:r>
      <w:r w:rsidR="00F13C7D" w:rsidRPr="00F3502D">
        <w:rPr>
          <w:spacing w:val="-2"/>
          <w:sz w:val="22"/>
          <w:szCs w:val="22"/>
          <w:lang w:val="en-GB"/>
        </w:rPr>
        <w:t>employed</w:t>
      </w:r>
      <w:r w:rsidRPr="00F3502D">
        <w:rPr>
          <w:spacing w:val="-2"/>
          <w:sz w:val="22"/>
          <w:szCs w:val="22"/>
          <w:lang w:val="en-GB"/>
        </w:rPr>
        <w:t xml:space="preserve"> digital platforms </w:t>
      </w:r>
      <w:r w:rsidR="00F13C7D" w:rsidRPr="00F3502D">
        <w:rPr>
          <w:spacing w:val="-2"/>
          <w:sz w:val="22"/>
          <w:szCs w:val="22"/>
          <w:lang w:val="en-GB"/>
        </w:rPr>
        <w:t xml:space="preserve">on the company intranet </w:t>
      </w:r>
      <w:r w:rsidRPr="00F3502D">
        <w:rPr>
          <w:spacing w:val="-2"/>
          <w:sz w:val="22"/>
          <w:szCs w:val="22"/>
          <w:lang w:val="en-GB"/>
        </w:rPr>
        <w:t xml:space="preserve">to provide </w:t>
      </w:r>
      <w:r w:rsidR="00F13C7D" w:rsidRPr="00F3502D">
        <w:rPr>
          <w:spacing w:val="-2"/>
          <w:sz w:val="22"/>
          <w:szCs w:val="22"/>
          <w:lang w:val="en-GB"/>
        </w:rPr>
        <w:t>employees with</w:t>
      </w:r>
      <w:r w:rsidRPr="00F3502D">
        <w:rPr>
          <w:spacing w:val="-2"/>
          <w:sz w:val="22"/>
          <w:szCs w:val="22"/>
          <w:lang w:val="en-GB"/>
        </w:rPr>
        <w:t xml:space="preserve"> I&amp;D awareness and education. </w:t>
      </w:r>
      <w:r w:rsidR="00F13C7D" w:rsidRPr="00F3502D">
        <w:rPr>
          <w:spacing w:val="-2"/>
          <w:sz w:val="22"/>
          <w:szCs w:val="22"/>
          <w:lang w:val="en-GB"/>
        </w:rPr>
        <w:t>Specifically, t</w:t>
      </w:r>
      <w:r w:rsidRPr="00F3502D">
        <w:rPr>
          <w:spacing w:val="-2"/>
          <w:sz w:val="22"/>
          <w:szCs w:val="22"/>
          <w:lang w:val="en-GB"/>
        </w:rPr>
        <w:t>h</w:t>
      </w:r>
      <w:r w:rsidR="00D81DE1" w:rsidRPr="00F3502D">
        <w:rPr>
          <w:spacing w:val="-2"/>
          <w:sz w:val="22"/>
          <w:szCs w:val="22"/>
          <w:lang w:val="en-GB"/>
        </w:rPr>
        <w:t>e company used a l</w:t>
      </w:r>
      <w:r w:rsidRPr="00F3502D">
        <w:rPr>
          <w:spacing w:val="-2"/>
          <w:sz w:val="22"/>
          <w:szCs w:val="22"/>
          <w:lang w:val="en-GB"/>
        </w:rPr>
        <w:t xml:space="preserve">earning </w:t>
      </w:r>
      <w:r w:rsidR="00D81DE1" w:rsidRPr="00F3502D">
        <w:rPr>
          <w:spacing w:val="-2"/>
          <w:sz w:val="22"/>
          <w:szCs w:val="22"/>
          <w:lang w:val="en-GB"/>
        </w:rPr>
        <w:t>m</w:t>
      </w:r>
      <w:r w:rsidRPr="00F3502D">
        <w:rPr>
          <w:spacing w:val="-2"/>
          <w:sz w:val="22"/>
          <w:szCs w:val="22"/>
          <w:lang w:val="en-GB"/>
        </w:rPr>
        <w:t xml:space="preserve">anagement </w:t>
      </w:r>
      <w:r w:rsidR="00D81DE1" w:rsidRPr="00F3502D">
        <w:rPr>
          <w:spacing w:val="-2"/>
          <w:sz w:val="22"/>
          <w:szCs w:val="22"/>
          <w:lang w:val="en-GB"/>
        </w:rPr>
        <w:t>s</w:t>
      </w:r>
      <w:r w:rsidRPr="00F3502D">
        <w:rPr>
          <w:spacing w:val="-2"/>
          <w:sz w:val="22"/>
          <w:szCs w:val="22"/>
          <w:lang w:val="en-GB"/>
        </w:rPr>
        <w:t xml:space="preserve">ystem </w:t>
      </w:r>
      <w:r w:rsidR="00D81DE1" w:rsidRPr="00F3502D">
        <w:rPr>
          <w:spacing w:val="-2"/>
          <w:sz w:val="22"/>
          <w:szCs w:val="22"/>
          <w:lang w:val="en-GB"/>
        </w:rPr>
        <w:t>called</w:t>
      </w:r>
      <w:r w:rsidRPr="00F3502D">
        <w:rPr>
          <w:spacing w:val="-2"/>
          <w:sz w:val="22"/>
          <w:szCs w:val="22"/>
          <w:lang w:val="en-GB"/>
        </w:rPr>
        <w:t xml:space="preserve"> Colleague Central</w:t>
      </w:r>
      <w:r w:rsidR="00D81DE1" w:rsidRPr="00F3502D">
        <w:rPr>
          <w:spacing w:val="-2"/>
          <w:sz w:val="22"/>
          <w:szCs w:val="22"/>
          <w:lang w:val="en-GB"/>
        </w:rPr>
        <w:t xml:space="preserve"> where employees could access</w:t>
      </w:r>
      <w:r w:rsidRPr="00F3502D">
        <w:rPr>
          <w:spacing w:val="-2"/>
          <w:sz w:val="22"/>
          <w:szCs w:val="22"/>
          <w:lang w:val="en-GB"/>
        </w:rPr>
        <w:t xml:space="preserve"> learning materials and </w:t>
      </w:r>
      <w:r w:rsidR="00D81DE1" w:rsidRPr="00F3502D">
        <w:rPr>
          <w:spacing w:val="-2"/>
          <w:sz w:val="22"/>
          <w:szCs w:val="22"/>
          <w:lang w:val="en-GB"/>
        </w:rPr>
        <w:t>ideas to apply</w:t>
      </w:r>
      <w:r w:rsidRPr="00F3502D">
        <w:rPr>
          <w:spacing w:val="-2"/>
          <w:sz w:val="22"/>
          <w:szCs w:val="22"/>
          <w:lang w:val="en-GB"/>
        </w:rPr>
        <w:t xml:space="preserve"> I&amp;D </w:t>
      </w:r>
      <w:r w:rsidR="00D81DE1" w:rsidRPr="00F3502D">
        <w:rPr>
          <w:spacing w:val="-2"/>
          <w:sz w:val="22"/>
          <w:szCs w:val="22"/>
          <w:lang w:val="en-GB"/>
        </w:rPr>
        <w:t>information</w:t>
      </w:r>
      <w:r w:rsidRPr="00F3502D">
        <w:rPr>
          <w:spacing w:val="-2"/>
          <w:sz w:val="22"/>
          <w:szCs w:val="22"/>
          <w:lang w:val="en-GB"/>
        </w:rPr>
        <w:t xml:space="preserve"> to </w:t>
      </w:r>
      <w:r w:rsidR="00D81DE1" w:rsidRPr="00F3502D">
        <w:rPr>
          <w:spacing w:val="-2"/>
          <w:sz w:val="22"/>
          <w:szCs w:val="22"/>
          <w:lang w:val="en-GB"/>
        </w:rPr>
        <w:t>the</w:t>
      </w:r>
      <w:r w:rsidRPr="00F3502D">
        <w:rPr>
          <w:spacing w:val="-2"/>
          <w:sz w:val="22"/>
          <w:szCs w:val="22"/>
          <w:lang w:val="en-GB"/>
        </w:rPr>
        <w:t xml:space="preserve"> working environment. </w:t>
      </w:r>
      <w:r w:rsidR="008B052B" w:rsidRPr="00F3502D">
        <w:rPr>
          <w:spacing w:val="-2"/>
          <w:sz w:val="22"/>
          <w:szCs w:val="22"/>
          <w:lang w:val="en-GB"/>
        </w:rPr>
        <w:t>P</w:t>
      </w:r>
      <w:r w:rsidRPr="00F3502D">
        <w:rPr>
          <w:spacing w:val="-2"/>
          <w:sz w:val="22"/>
          <w:szCs w:val="22"/>
          <w:lang w:val="en-GB"/>
        </w:rPr>
        <w:t>eriodic newsletters and articles update</w:t>
      </w:r>
      <w:r w:rsidR="00D81DE1" w:rsidRPr="00F3502D">
        <w:rPr>
          <w:spacing w:val="-2"/>
          <w:sz w:val="22"/>
          <w:szCs w:val="22"/>
          <w:lang w:val="en-GB"/>
        </w:rPr>
        <w:t>d</w:t>
      </w:r>
      <w:r w:rsidRPr="00F3502D">
        <w:rPr>
          <w:spacing w:val="-2"/>
          <w:sz w:val="22"/>
          <w:szCs w:val="22"/>
          <w:lang w:val="en-GB"/>
        </w:rPr>
        <w:t xml:space="preserve"> employees on local I&amp;D initiatives.</w:t>
      </w:r>
      <w:r w:rsidR="00D81DE1" w:rsidRPr="00F3502D">
        <w:rPr>
          <w:spacing w:val="-2"/>
          <w:sz w:val="22"/>
          <w:szCs w:val="22"/>
          <w:lang w:val="en-GB"/>
        </w:rPr>
        <w:t xml:space="preserve"> </w:t>
      </w:r>
      <w:r w:rsidRPr="00F3502D">
        <w:rPr>
          <w:spacing w:val="-2"/>
          <w:sz w:val="22"/>
          <w:szCs w:val="22"/>
          <w:lang w:val="en-GB"/>
        </w:rPr>
        <w:t xml:space="preserve">Infineum </w:t>
      </w:r>
      <w:r w:rsidR="00D81DE1" w:rsidRPr="00F3502D">
        <w:rPr>
          <w:spacing w:val="-2"/>
          <w:sz w:val="22"/>
          <w:szCs w:val="22"/>
          <w:lang w:val="en-GB"/>
        </w:rPr>
        <w:t>also provided</w:t>
      </w:r>
      <w:r w:rsidRPr="00F3502D">
        <w:rPr>
          <w:spacing w:val="-2"/>
          <w:sz w:val="22"/>
          <w:szCs w:val="22"/>
          <w:lang w:val="en-GB"/>
        </w:rPr>
        <w:t xml:space="preserve"> </w:t>
      </w:r>
      <w:r w:rsidR="007A4A61" w:rsidRPr="00F3502D">
        <w:rPr>
          <w:spacing w:val="-2"/>
          <w:sz w:val="22"/>
          <w:szCs w:val="22"/>
          <w:lang w:val="en-GB"/>
        </w:rPr>
        <w:t xml:space="preserve">30-minute </w:t>
      </w:r>
      <w:r w:rsidRPr="00F3502D">
        <w:rPr>
          <w:spacing w:val="-2"/>
          <w:sz w:val="22"/>
          <w:szCs w:val="22"/>
          <w:lang w:val="en-GB"/>
        </w:rPr>
        <w:t xml:space="preserve">video conference sessions </w:t>
      </w:r>
      <w:r w:rsidR="007A4A61" w:rsidRPr="00F3502D">
        <w:rPr>
          <w:spacing w:val="-2"/>
          <w:sz w:val="22"/>
          <w:szCs w:val="22"/>
          <w:lang w:val="en-GB"/>
        </w:rPr>
        <w:t>with an I&amp;D</w:t>
      </w:r>
      <w:r w:rsidRPr="00F3502D">
        <w:rPr>
          <w:spacing w:val="-2"/>
          <w:sz w:val="22"/>
          <w:szCs w:val="22"/>
          <w:lang w:val="en-GB"/>
        </w:rPr>
        <w:t xml:space="preserve"> trainer</w:t>
      </w:r>
      <w:r w:rsidR="0021780D" w:rsidRPr="00F3502D">
        <w:rPr>
          <w:spacing w:val="-2"/>
          <w:sz w:val="22"/>
          <w:szCs w:val="22"/>
          <w:lang w:val="en-GB"/>
        </w:rPr>
        <w:t>,</w:t>
      </w:r>
      <w:r w:rsidRPr="00F3502D">
        <w:rPr>
          <w:spacing w:val="-2"/>
          <w:sz w:val="22"/>
          <w:szCs w:val="22"/>
          <w:lang w:val="en-GB"/>
        </w:rPr>
        <w:t xml:space="preserve"> scheduled </w:t>
      </w:r>
      <w:r w:rsidR="0021780D" w:rsidRPr="00F3502D">
        <w:rPr>
          <w:spacing w:val="-2"/>
          <w:sz w:val="22"/>
          <w:szCs w:val="22"/>
          <w:lang w:val="en-GB"/>
        </w:rPr>
        <w:t xml:space="preserve">for employees </w:t>
      </w:r>
      <w:r w:rsidRPr="00F3502D">
        <w:rPr>
          <w:spacing w:val="-2"/>
          <w:sz w:val="22"/>
          <w:szCs w:val="22"/>
          <w:lang w:val="en-GB"/>
        </w:rPr>
        <w:t>throughout the workday</w:t>
      </w:r>
      <w:r w:rsidR="0021780D" w:rsidRPr="00F3502D">
        <w:rPr>
          <w:spacing w:val="-2"/>
          <w:sz w:val="22"/>
          <w:szCs w:val="22"/>
          <w:lang w:val="en-GB"/>
        </w:rPr>
        <w:t>,</w:t>
      </w:r>
      <w:r w:rsidR="007A4A61" w:rsidRPr="00F3502D">
        <w:rPr>
          <w:spacing w:val="-2"/>
          <w:sz w:val="22"/>
          <w:szCs w:val="22"/>
          <w:lang w:val="en-GB"/>
        </w:rPr>
        <w:t xml:space="preserve"> that</w:t>
      </w:r>
      <w:r w:rsidRPr="00F3502D">
        <w:rPr>
          <w:spacing w:val="-2"/>
          <w:sz w:val="22"/>
          <w:szCs w:val="22"/>
          <w:lang w:val="en-GB"/>
        </w:rPr>
        <w:t xml:space="preserve"> served </w:t>
      </w:r>
      <w:r w:rsidR="007A4A61" w:rsidRPr="00F3502D">
        <w:rPr>
          <w:spacing w:val="-2"/>
          <w:sz w:val="22"/>
          <w:szCs w:val="22"/>
          <w:lang w:val="en-GB"/>
        </w:rPr>
        <w:t xml:space="preserve">both </w:t>
      </w:r>
      <w:r w:rsidRPr="00F3502D">
        <w:rPr>
          <w:spacing w:val="-2"/>
          <w:sz w:val="22"/>
          <w:szCs w:val="22"/>
          <w:lang w:val="en-GB"/>
        </w:rPr>
        <w:t xml:space="preserve">as a learning platform </w:t>
      </w:r>
      <w:r w:rsidR="007A4A61" w:rsidRPr="00F3502D">
        <w:rPr>
          <w:spacing w:val="-2"/>
          <w:sz w:val="22"/>
          <w:szCs w:val="22"/>
          <w:lang w:val="en-GB"/>
        </w:rPr>
        <w:t>and as a way to</w:t>
      </w:r>
      <w:r w:rsidRPr="00F3502D">
        <w:rPr>
          <w:spacing w:val="-2"/>
          <w:sz w:val="22"/>
          <w:szCs w:val="22"/>
          <w:lang w:val="en-GB"/>
        </w:rPr>
        <w:t xml:space="preserve"> connect</w:t>
      </w:r>
      <w:r w:rsidR="007A4A61" w:rsidRPr="00F3502D">
        <w:rPr>
          <w:spacing w:val="-2"/>
          <w:sz w:val="22"/>
          <w:szCs w:val="22"/>
          <w:lang w:val="en-GB"/>
        </w:rPr>
        <w:t xml:space="preserve"> with</w:t>
      </w:r>
      <w:r w:rsidRPr="00F3502D">
        <w:rPr>
          <w:spacing w:val="-2"/>
          <w:sz w:val="22"/>
          <w:szCs w:val="22"/>
          <w:lang w:val="en-GB"/>
        </w:rPr>
        <w:t xml:space="preserve"> employees from different regions. </w:t>
      </w:r>
      <w:r w:rsidRPr="00F3502D">
        <w:rPr>
          <w:iCs/>
          <w:spacing w:val="-2"/>
          <w:sz w:val="22"/>
          <w:szCs w:val="22"/>
          <w:lang w:val="en-GB"/>
        </w:rPr>
        <w:t xml:space="preserve">Leadership </w:t>
      </w:r>
      <w:r w:rsidR="00F13C7D" w:rsidRPr="00F3502D">
        <w:rPr>
          <w:iCs/>
          <w:spacing w:val="-2"/>
          <w:sz w:val="22"/>
          <w:szCs w:val="22"/>
          <w:lang w:val="en-GB"/>
        </w:rPr>
        <w:t>d</w:t>
      </w:r>
      <w:r w:rsidRPr="00F3502D">
        <w:rPr>
          <w:iCs/>
          <w:spacing w:val="-2"/>
          <w:sz w:val="22"/>
          <w:szCs w:val="22"/>
          <w:lang w:val="en-GB"/>
        </w:rPr>
        <w:t xml:space="preserve">iscussion </w:t>
      </w:r>
      <w:r w:rsidR="00F13C7D" w:rsidRPr="00F3502D">
        <w:rPr>
          <w:iCs/>
          <w:spacing w:val="-2"/>
          <w:sz w:val="22"/>
          <w:szCs w:val="22"/>
          <w:lang w:val="en-GB"/>
        </w:rPr>
        <w:t>g</w:t>
      </w:r>
      <w:r w:rsidRPr="00F3502D">
        <w:rPr>
          <w:iCs/>
          <w:spacing w:val="-2"/>
          <w:sz w:val="22"/>
          <w:szCs w:val="22"/>
          <w:lang w:val="en-GB"/>
        </w:rPr>
        <w:t>uide</w:t>
      </w:r>
      <w:r w:rsidRPr="00F3502D">
        <w:rPr>
          <w:spacing w:val="-2"/>
          <w:sz w:val="22"/>
          <w:szCs w:val="22"/>
          <w:lang w:val="en-GB"/>
        </w:rPr>
        <w:t>s</w:t>
      </w:r>
      <w:r w:rsidR="00F13C7D" w:rsidRPr="00F3502D">
        <w:rPr>
          <w:spacing w:val="-2"/>
          <w:sz w:val="22"/>
          <w:szCs w:val="22"/>
          <w:lang w:val="en-GB"/>
        </w:rPr>
        <w:t xml:space="preserve"> were also provided on the intranet</w:t>
      </w:r>
      <w:r w:rsidRPr="00F3502D">
        <w:rPr>
          <w:spacing w:val="-2"/>
          <w:sz w:val="22"/>
          <w:szCs w:val="22"/>
          <w:lang w:val="en-GB"/>
        </w:rPr>
        <w:t xml:space="preserve">. These were mandatory online inclusion resources that were automatically uploaded onto the </w:t>
      </w:r>
      <w:r w:rsidR="0021780D" w:rsidRPr="00F3502D">
        <w:rPr>
          <w:spacing w:val="-2"/>
          <w:sz w:val="22"/>
          <w:szCs w:val="22"/>
          <w:lang w:val="en-GB"/>
        </w:rPr>
        <w:t>learning management system</w:t>
      </w:r>
      <w:r w:rsidRPr="00F3502D">
        <w:rPr>
          <w:spacing w:val="-2"/>
          <w:sz w:val="22"/>
          <w:szCs w:val="22"/>
          <w:lang w:val="en-GB"/>
        </w:rPr>
        <w:t xml:space="preserve"> </w:t>
      </w:r>
      <w:r w:rsidR="00290B2C" w:rsidRPr="00F3502D">
        <w:rPr>
          <w:spacing w:val="-2"/>
          <w:sz w:val="22"/>
          <w:szCs w:val="22"/>
          <w:lang w:val="en-GB"/>
        </w:rPr>
        <w:t>for</w:t>
      </w:r>
      <w:r w:rsidRPr="00F3502D">
        <w:rPr>
          <w:spacing w:val="-2"/>
          <w:sz w:val="22"/>
          <w:szCs w:val="22"/>
          <w:lang w:val="en-GB"/>
        </w:rPr>
        <w:t xml:space="preserve"> employees </w:t>
      </w:r>
      <w:r w:rsidR="00290B2C" w:rsidRPr="00F3502D">
        <w:rPr>
          <w:spacing w:val="-2"/>
          <w:sz w:val="22"/>
          <w:szCs w:val="22"/>
          <w:lang w:val="en-GB"/>
        </w:rPr>
        <w:t xml:space="preserve">in </w:t>
      </w:r>
      <w:r w:rsidRPr="00F3502D">
        <w:rPr>
          <w:spacing w:val="-2"/>
          <w:sz w:val="22"/>
          <w:szCs w:val="22"/>
          <w:lang w:val="en-GB"/>
        </w:rPr>
        <w:t>leadership positions</w:t>
      </w:r>
      <w:r w:rsidR="00F13C7D" w:rsidRPr="00F3502D">
        <w:rPr>
          <w:spacing w:val="-2"/>
          <w:sz w:val="22"/>
          <w:szCs w:val="22"/>
          <w:lang w:val="en-GB"/>
        </w:rPr>
        <w:t xml:space="preserve"> and</w:t>
      </w:r>
      <w:r w:rsidRPr="00F3502D">
        <w:rPr>
          <w:spacing w:val="-2"/>
          <w:sz w:val="22"/>
          <w:szCs w:val="22"/>
          <w:lang w:val="en-GB"/>
        </w:rPr>
        <w:t xml:space="preserve"> business function leaders</w:t>
      </w:r>
      <w:r w:rsidR="00F13C7D" w:rsidRPr="00F3502D">
        <w:rPr>
          <w:spacing w:val="-2"/>
          <w:sz w:val="22"/>
          <w:szCs w:val="22"/>
          <w:lang w:val="en-GB"/>
        </w:rPr>
        <w:t>, who were asked</w:t>
      </w:r>
      <w:r w:rsidRPr="00F3502D">
        <w:rPr>
          <w:spacing w:val="-2"/>
          <w:sz w:val="22"/>
          <w:szCs w:val="22"/>
          <w:lang w:val="en-GB"/>
        </w:rPr>
        <w:t xml:space="preserve"> </w:t>
      </w:r>
      <w:r w:rsidR="00F13C7D" w:rsidRPr="00F3502D">
        <w:rPr>
          <w:spacing w:val="-2"/>
          <w:sz w:val="22"/>
          <w:szCs w:val="22"/>
          <w:lang w:val="en-GB"/>
        </w:rPr>
        <w:t xml:space="preserve">to </w:t>
      </w:r>
      <w:r w:rsidRPr="00F3502D">
        <w:rPr>
          <w:spacing w:val="-2"/>
          <w:sz w:val="22"/>
          <w:szCs w:val="22"/>
          <w:lang w:val="en-GB"/>
        </w:rPr>
        <w:t>serv</w:t>
      </w:r>
      <w:r w:rsidR="00F13C7D" w:rsidRPr="00F3502D">
        <w:rPr>
          <w:spacing w:val="-2"/>
          <w:sz w:val="22"/>
          <w:szCs w:val="22"/>
          <w:lang w:val="en-GB"/>
        </w:rPr>
        <w:t>e</w:t>
      </w:r>
      <w:r w:rsidRPr="00F3502D">
        <w:rPr>
          <w:spacing w:val="-2"/>
          <w:sz w:val="22"/>
          <w:szCs w:val="22"/>
          <w:lang w:val="en-GB"/>
        </w:rPr>
        <w:t xml:space="preserve"> as role models</w:t>
      </w:r>
      <w:r w:rsidR="00F75D1D" w:rsidRPr="00F3502D">
        <w:rPr>
          <w:spacing w:val="-2"/>
          <w:sz w:val="22"/>
          <w:szCs w:val="22"/>
          <w:lang w:val="en-GB"/>
        </w:rPr>
        <w:t xml:space="preserve"> for all employees</w:t>
      </w:r>
      <w:r w:rsidRPr="00F3502D">
        <w:rPr>
          <w:spacing w:val="-2"/>
          <w:sz w:val="22"/>
          <w:szCs w:val="22"/>
          <w:lang w:val="en-GB"/>
        </w:rPr>
        <w:t xml:space="preserve">. </w:t>
      </w:r>
    </w:p>
    <w:p w14:paraId="45836CB9" w14:textId="5BA1BF3A" w:rsidR="00F76E48" w:rsidRPr="00F3502D" w:rsidRDefault="00F76E48" w:rsidP="00F76E48">
      <w:pPr>
        <w:jc w:val="both"/>
        <w:rPr>
          <w:sz w:val="16"/>
          <w:szCs w:val="22"/>
          <w:lang w:val="en-GB"/>
        </w:rPr>
      </w:pPr>
    </w:p>
    <w:p w14:paraId="6731EA03" w14:textId="77777777" w:rsidR="007E7D1E" w:rsidRPr="00F3502D" w:rsidRDefault="007E7D1E" w:rsidP="00F76E48">
      <w:pPr>
        <w:jc w:val="both"/>
        <w:rPr>
          <w:sz w:val="16"/>
          <w:szCs w:val="22"/>
          <w:lang w:val="en-GB"/>
        </w:rPr>
      </w:pPr>
    </w:p>
    <w:p w14:paraId="5DEEDB8F" w14:textId="5978019A" w:rsidR="00F76E48" w:rsidRPr="00A90872" w:rsidRDefault="00F76E48" w:rsidP="00C36A70">
      <w:pPr>
        <w:pStyle w:val="Casehead2"/>
        <w:rPr>
          <w:lang w:val="en-GB"/>
        </w:rPr>
      </w:pPr>
      <w:r w:rsidRPr="00A90872">
        <w:rPr>
          <w:lang w:val="en-GB"/>
        </w:rPr>
        <w:t xml:space="preserve">Diversity of </w:t>
      </w:r>
      <w:r w:rsidR="00770DE0" w:rsidRPr="00A90872">
        <w:rPr>
          <w:lang w:val="en-GB"/>
        </w:rPr>
        <w:t>T</w:t>
      </w:r>
      <w:r w:rsidRPr="00A90872">
        <w:rPr>
          <w:lang w:val="en-GB"/>
        </w:rPr>
        <w:t>hought</w:t>
      </w:r>
    </w:p>
    <w:p w14:paraId="2F69DB6F" w14:textId="77777777" w:rsidR="00F76E48" w:rsidRPr="00F3502D" w:rsidRDefault="00F76E48" w:rsidP="00F76E48">
      <w:pPr>
        <w:jc w:val="both"/>
        <w:rPr>
          <w:bCs/>
          <w:sz w:val="16"/>
          <w:szCs w:val="22"/>
          <w:lang w:val="en-GB"/>
        </w:rPr>
      </w:pPr>
    </w:p>
    <w:p w14:paraId="4005AA1E" w14:textId="3E4E0AE0" w:rsidR="00F76E48" w:rsidRPr="009E224B" w:rsidRDefault="00F76E48" w:rsidP="009E224B">
      <w:pPr>
        <w:jc w:val="both"/>
        <w:rPr>
          <w:sz w:val="22"/>
          <w:szCs w:val="22"/>
          <w:lang w:val="en-GB"/>
        </w:rPr>
      </w:pPr>
      <w:r w:rsidRPr="00A90872">
        <w:rPr>
          <w:sz w:val="22"/>
          <w:szCs w:val="22"/>
          <w:lang w:val="en-GB"/>
        </w:rPr>
        <w:t xml:space="preserve">In 2019, Infineum introduced </w:t>
      </w:r>
      <w:r w:rsidR="00BE5EC2">
        <w:rPr>
          <w:sz w:val="22"/>
          <w:szCs w:val="22"/>
          <w:lang w:val="en-GB"/>
        </w:rPr>
        <w:t>the</w:t>
      </w:r>
      <w:r w:rsidR="00B826CA">
        <w:rPr>
          <w:sz w:val="22"/>
          <w:szCs w:val="22"/>
          <w:lang w:val="en-GB"/>
        </w:rPr>
        <w:t xml:space="preserve"> new I&amp;D corporate theme </w:t>
      </w:r>
      <w:r w:rsidRPr="00A90872">
        <w:rPr>
          <w:sz w:val="22"/>
          <w:szCs w:val="22"/>
          <w:lang w:val="en-GB"/>
        </w:rPr>
        <w:t>“diversity of thought</w:t>
      </w:r>
      <w:r w:rsidR="00F460C7">
        <w:rPr>
          <w:sz w:val="22"/>
          <w:szCs w:val="22"/>
          <w:lang w:val="en-GB"/>
        </w:rPr>
        <w:t>”</w:t>
      </w:r>
      <w:r w:rsidR="00B826CA">
        <w:rPr>
          <w:sz w:val="22"/>
          <w:szCs w:val="22"/>
          <w:lang w:val="en-GB"/>
        </w:rPr>
        <w:t xml:space="preserve"> to recognize</w:t>
      </w:r>
      <w:r w:rsidRPr="00A90872">
        <w:rPr>
          <w:sz w:val="22"/>
          <w:szCs w:val="22"/>
          <w:lang w:val="en-GB"/>
        </w:rPr>
        <w:t xml:space="preserve"> that corporate thinking was shaped by culture, background, and experiences</w:t>
      </w:r>
      <w:r w:rsidR="00B826CA">
        <w:rPr>
          <w:sz w:val="22"/>
          <w:szCs w:val="22"/>
          <w:lang w:val="en-GB"/>
        </w:rPr>
        <w:t>, a</w:t>
      </w:r>
      <w:r w:rsidRPr="00A90872">
        <w:rPr>
          <w:sz w:val="22"/>
          <w:szCs w:val="22"/>
          <w:lang w:val="en-GB"/>
        </w:rPr>
        <w:t xml:space="preserve">s Pickup </w:t>
      </w:r>
      <w:r w:rsidR="00B826CA">
        <w:rPr>
          <w:sz w:val="22"/>
          <w:szCs w:val="22"/>
          <w:lang w:val="en-GB"/>
        </w:rPr>
        <w:t>explained:</w:t>
      </w:r>
      <w:r w:rsidR="0021780D">
        <w:rPr>
          <w:iCs/>
          <w:sz w:val="22"/>
          <w:szCs w:val="22"/>
          <w:lang w:val="en-GB"/>
        </w:rPr>
        <w:t xml:space="preserve"> “</w:t>
      </w:r>
      <w:r w:rsidRPr="009E224B">
        <w:rPr>
          <w:iCs/>
          <w:sz w:val="22"/>
          <w:szCs w:val="22"/>
          <w:lang w:val="en-GB"/>
        </w:rPr>
        <w:t>We describe this as moving away from just focusing on the part of the iceberg that is visible</w:t>
      </w:r>
      <w:r w:rsidR="00B826CA" w:rsidRPr="009E224B">
        <w:rPr>
          <w:iCs/>
          <w:sz w:val="22"/>
          <w:szCs w:val="22"/>
          <w:lang w:val="en-GB"/>
        </w:rPr>
        <w:t>—</w:t>
      </w:r>
      <w:r w:rsidRPr="009E224B">
        <w:rPr>
          <w:iCs/>
          <w:sz w:val="22"/>
          <w:szCs w:val="22"/>
          <w:lang w:val="en-GB"/>
        </w:rPr>
        <w:t>you can see gender, race, physical ability. There are biases in regard to cultural background (e.g., nationality and education, such as level attained, university attended, etc.), that we are now trying to address.</w:t>
      </w:r>
      <w:r w:rsidR="0021780D">
        <w:rPr>
          <w:iCs/>
          <w:sz w:val="22"/>
          <w:szCs w:val="22"/>
          <w:lang w:val="en-GB"/>
        </w:rPr>
        <w:t>”</w:t>
      </w:r>
    </w:p>
    <w:p w14:paraId="345C187E" w14:textId="77777777" w:rsidR="00F76E48" w:rsidRPr="00F3502D" w:rsidRDefault="00F76E48" w:rsidP="00F76E48">
      <w:pPr>
        <w:jc w:val="both"/>
        <w:rPr>
          <w:iCs/>
          <w:sz w:val="16"/>
          <w:szCs w:val="22"/>
          <w:lang w:val="en-GB"/>
        </w:rPr>
      </w:pPr>
    </w:p>
    <w:p w14:paraId="44AE8774" w14:textId="1A1D6979" w:rsidR="005C4CD4" w:rsidRDefault="00B826CA" w:rsidP="005C4CD4">
      <w:pPr>
        <w:jc w:val="both"/>
        <w:rPr>
          <w:sz w:val="22"/>
          <w:szCs w:val="22"/>
          <w:lang w:val="en-GB"/>
        </w:rPr>
      </w:pPr>
      <w:r>
        <w:rPr>
          <w:sz w:val="22"/>
          <w:szCs w:val="22"/>
          <w:lang w:val="en-GB"/>
        </w:rPr>
        <w:t>The company held</w:t>
      </w:r>
      <w:r w:rsidR="00F76E48" w:rsidRPr="00A90872">
        <w:rPr>
          <w:sz w:val="22"/>
          <w:szCs w:val="22"/>
          <w:lang w:val="en-GB"/>
        </w:rPr>
        <w:t xml:space="preserve"> town</w:t>
      </w:r>
      <w:r>
        <w:rPr>
          <w:sz w:val="22"/>
          <w:szCs w:val="22"/>
          <w:lang w:val="en-GB"/>
        </w:rPr>
        <w:t xml:space="preserve"> </w:t>
      </w:r>
      <w:r w:rsidR="00F76E48" w:rsidRPr="00A90872">
        <w:rPr>
          <w:sz w:val="22"/>
          <w:szCs w:val="22"/>
          <w:lang w:val="en-GB"/>
        </w:rPr>
        <w:t>hall sessions in Singapore</w:t>
      </w:r>
      <w:r>
        <w:rPr>
          <w:sz w:val="22"/>
          <w:szCs w:val="22"/>
          <w:lang w:val="en-GB"/>
        </w:rPr>
        <w:t xml:space="preserve"> in which</w:t>
      </w:r>
      <w:r w:rsidR="005C4CD4" w:rsidRPr="00A90872">
        <w:rPr>
          <w:sz w:val="22"/>
          <w:szCs w:val="22"/>
          <w:lang w:val="en-GB"/>
        </w:rPr>
        <w:t xml:space="preserve"> local I&amp;D champions asked for feedback</w:t>
      </w:r>
      <w:r>
        <w:rPr>
          <w:sz w:val="22"/>
          <w:szCs w:val="22"/>
          <w:lang w:val="en-GB"/>
        </w:rPr>
        <w:t xml:space="preserve"> and ideas</w:t>
      </w:r>
      <w:r w:rsidR="005C4CD4" w:rsidRPr="00A90872">
        <w:rPr>
          <w:sz w:val="22"/>
          <w:szCs w:val="22"/>
          <w:lang w:val="en-GB"/>
        </w:rPr>
        <w:t xml:space="preserve"> to improve the sessions</w:t>
      </w:r>
      <w:r>
        <w:rPr>
          <w:sz w:val="22"/>
          <w:szCs w:val="22"/>
          <w:lang w:val="en-GB"/>
        </w:rPr>
        <w:t xml:space="preserve"> </w:t>
      </w:r>
      <w:r w:rsidR="006D0DE6">
        <w:rPr>
          <w:sz w:val="22"/>
          <w:szCs w:val="22"/>
          <w:lang w:val="en-GB"/>
        </w:rPr>
        <w:t>so that</w:t>
      </w:r>
      <w:r>
        <w:rPr>
          <w:sz w:val="22"/>
          <w:szCs w:val="22"/>
          <w:lang w:val="en-GB"/>
        </w:rPr>
        <w:t xml:space="preserve"> employees </w:t>
      </w:r>
      <w:r w:rsidR="006D0DE6">
        <w:rPr>
          <w:sz w:val="22"/>
          <w:szCs w:val="22"/>
          <w:lang w:val="en-GB"/>
        </w:rPr>
        <w:t>would</w:t>
      </w:r>
      <w:r w:rsidR="005C4CD4" w:rsidRPr="00A90872">
        <w:rPr>
          <w:sz w:val="22"/>
          <w:szCs w:val="22"/>
          <w:lang w:val="en-GB"/>
        </w:rPr>
        <w:t xml:space="preserve"> fe</w:t>
      </w:r>
      <w:r>
        <w:rPr>
          <w:sz w:val="22"/>
          <w:szCs w:val="22"/>
          <w:lang w:val="en-GB"/>
        </w:rPr>
        <w:t>e</w:t>
      </w:r>
      <w:r w:rsidR="005C4CD4" w:rsidRPr="00A90872">
        <w:rPr>
          <w:sz w:val="22"/>
          <w:szCs w:val="22"/>
          <w:lang w:val="en-GB"/>
        </w:rPr>
        <w:t>l comfortable sharing their views in interactive panel discussions</w:t>
      </w:r>
      <w:r w:rsidR="006D0DE6">
        <w:rPr>
          <w:sz w:val="22"/>
          <w:szCs w:val="22"/>
          <w:lang w:val="en-GB"/>
        </w:rPr>
        <w:t>. Approximately</w:t>
      </w:r>
      <w:r w:rsidR="005C4CD4" w:rsidRPr="00A90872">
        <w:rPr>
          <w:sz w:val="22"/>
          <w:szCs w:val="22"/>
          <w:lang w:val="en-GB"/>
        </w:rPr>
        <w:t xml:space="preserve"> 50 </w:t>
      </w:r>
      <w:r w:rsidR="006D0DE6">
        <w:rPr>
          <w:sz w:val="22"/>
          <w:szCs w:val="22"/>
          <w:lang w:val="en-GB"/>
        </w:rPr>
        <w:t xml:space="preserve">of 200 Singapore </w:t>
      </w:r>
      <w:r w:rsidR="005C4CD4" w:rsidRPr="00A90872">
        <w:rPr>
          <w:sz w:val="22"/>
          <w:szCs w:val="22"/>
          <w:lang w:val="en-GB"/>
        </w:rPr>
        <w:t>employees attended the sessions.</w:t>
      </w:r>
    </w:p>
    <w:p w14:paraId="7563F423" w14:textId="77777777" w:rsidR="00AB6209" w:rsidRPr="00F3502D" w:rsidRDefault="00AB6209" w:rsidP="005C4CD4">
      <w:pPr>
        <w:jc w:val="both"/>
        <w:rPr>
          <w:sz w:val="16"/>
          <w:szCs w:val="22"/>
          <w:lang w:val="en-GB"/>
        </w:rPr>
      </w:pPr>
    </w:p>
    <w:p w14:paraId="50DC54C5" w14:textId="3325D546" w:rsidR="00CE3DAD" w:rsidRDefault="006D0DE6" w:rsidP="00E63EC3">
      <w:pPr>
        <w:jc w:val="both"/>
        <w:rPr>
          <w:sz w:val="22"/>
          <w:szCs w:val="22"/>
          <w:lang w:val="en-GB"/>
        </w:rPr>
      </w:pPr>
      <w:r>
        <w:rPr>
          <w:iCs/>
          <w:sz w:val="22"/>
          <w:szCs w:val="22"/>
          <w:lang w:val="en-GB"/>
        </w:rPr>
        <w:t>E</w:t>
      </w:r>
      <w:r w:rsidR="005C4CD4" w:rsidRPr="00A90872">
        <w:rPr>
          <w:iCs/>
          <w:sz w:val="22"/>
          <w:szCs w:val="22"/>
          <w:lang w:val="en-GB"/>
        </w:rPr>
        <w:t>mployee</w:t>
      </w:r>
      <w:r>
        <w:rPr>
          <w:iCs/>
          <w:sz w:val="22"/>
          <w:szCs w:val="22"/>
          <w:lang w:val="en-GB"/>
        </w:rPr>
        <w:t>s</w:t>
      </w:r>
      <w:r w:rsidR="005C4CD4" w:rsidRPr="00A90872">
        <w:rPr>
          <w:iCs/>
          <w:sz w:val="22"/>
          <w:szCs w:val="22"/>
          <w:lang w:val="en-GB"/>
        </w:rPr>
        <w:t xml:space="preserve"> spoke about shar</w:t>
      </w:r>
      <w:r>
        <w:rPr>
          <w:iCs/>
          <w:sz w:val="22"/>
          <w:szCs w:val="22"/>
          <w:lang w:val="en-GB"/>
        </w:rPr>
        <w:t>ing their</w:t>
      </w:r>
      <w:r w:rsidR="005C4CD4" w:rsidRPr="00A90872">
        <w:rPr>
          <w:iCs/>
          <w:sz w:val="22"/>
          <w:szCs w:val="22"/>
          <w:lang w:val="en-GB"/>
        </w:rPr>
        <w:t xml:space="preserve"> thoughts and being appreciated </w:t>
      </w:r>
      <w:r>
        <w:rPr>
          <w:iCs/>
          <w:sz w:val="22"/>
          <w:szCs w:val="22"/>
          <w:lang w:val="en-GB"/>
        </w:rPr>
        <w:t>in a more</w:t>
      </w:r>
      <w:r w:rsidR="005C4CD4" w:rsidRPr="00A90872">
        <w:rPr>
          <w:iCs/>
          <w:sz w:val="22"/>
          <w:szCs w:val="22"/>
          <w:lang w:val="en-GB"/>
        </w:rPr>
        <w:t xml:space="preserve"> inclusive culture</w:t>
      </w:r>
      <w:r>
        <w:rPr>
          <w:iCs/>
          <w:sz w:val="22"/>
          <w:szCs w:val="22"/>
          <w:lang w:val="en-GB"/>
        </w:rPr>
        <w:t xml:space="preserve">, as well as </w:t>
      </w:r>
      <w:r w:rsidR="005C4CD4" w:rsidRPr="00A90872">
        <w:rPr>
          <w:iCs/>
          <w:sz w:val="22"/>
          <w:szCs w:val="22"/>
          <w:lang w:val="en-GB"/>
        </w:rPr>
        <w:t>me</w:t>
      </w:r>
      <w:r>
        <w:rPr>
          <w:iCs/>
          <w:sz w:val="22"/>
          <w:szCs w:val="22"/>
          <w:lang w:val="en-GB"/>
        </w:rPr>
        <w:t>e</w:t>
      </w:r>
      <w:r w:rsidR="005C4CD4" w:rsidRPr="00A90872">
        <w:rPr>
          <w:iCs/>
          <w:sz w:val="22"/>
          <w:szCs w:val="22"/>
          <w:lang w:val="en-GB"/>
        </w:rPr>
        <w:t>t</w:t>
      </w:r>
      <w:r>
        <w:rPr>
          <w:iCs/>
          <w:sz w:val="22"/>
          <w:szCs w:val="22"/>
          <w:lang w:val="en-GB"/>
        </w:rPr>
        <w:t>ing people from across the company</w:t>
      </w:r>
      <w:r w:rsidR="005C4CD4" w:rsidRPr="00A90872">
        <w:rPr>
          <w:iCs/>
          <w:sz w:val="22"/>
          <w:szCs w:val="22"/>
          <w:lang w:val="en-GB"/>
        </w:rPr>
        <w:t>.</w:t>
      </w:r>
      <w:r>
        <w:rPr>
          <w:iCs/>
          <w:sz w:val="22"/>
          <w:szCs w:val="22"/>
          <w:lang w:val="en-GB"/>
        </w:rPr>
        <w:t xml:space="preserve"> The corporate theme reflected how</w:t>
      </w:r>
      <w:r w:rsidR="005C4CD4" w:rsidRPr="00A90872">
        <w:rPr>
          <w:sz w:val="22"/>
          <w:szCs w:val="22"/>
          <w:lang w:val="en-GB"/>
        </w:rPr>
        <w:t xml:space="preserve"> different people th</w:t>
      </w:r>
      <w:r>
        <w:rPr>
          <w:sz w:val="22"/>
          <w:szCs w:val="22"/>
          <w:lang w:val="en-GB"/>
        </w:rPr>
        <w:t>ought</w:t>
      </w:r>
      <w:r w:rsidR="005C4CD4" w:rsidRPr="00A90872">
        <w:rPr>
          <w:sz w:val="22"/>
          <w:szCs w:val="22"/>
          <w:lang w:val="en-GB"/>
        </w:rPr>
        <w:t>, communicate</w:t>
      </w:r>
      <w:r>
        <w:rPr>
          <w:sz w:val="22"/>
          <w:szCs w:val="22"/>
          <w:lang w:val="en-GB"/>
        </w:rPr>
        <w:t>d</w:t>
      </w:r>
      <w:r w:rsidR="005C4CD4" w:rsidRPr="00A90872">
        <w:rPr>
          <w:sz w:val="22"/>
          <w:szCs w:val="22"/>
          <w:lang w:val="en-GB"/>
        </w:rPr>
        <w:t>, and solve</w:t>
      </w:r>
      <w:r>
        <w:rPr>
          <w:sz w:val="22"/>
          <w:szCs w:val="22"/>
          <w:lang w:val="en-GB"/>
        </w:rPr>
        <w:t>d</w:t>
      </w:r>
      <w:r w:rsidR="005C4CD4" w:rsidRPr="00A90872">
        <w:rPr>
          <w:sz w:val="22"/>
          <w:szCs w:val="22"/>
          <w:lang w:val="en-GB"/>
        </w:rPr>
        <w:t xml:space="preserve"> problems. </w:t>
      </w:r>
      <w:r w:rsidR="00BE5EC2">
        <w:rPr>
          <w:sz w:val="22"/>
          <w:szCs w:val="22"/>
          <w:lang w:val="en-GB"/>
        </w:rPr>
        <w:t>The d</w:t>
      </w:r>
      <w:r w:rsidR="005C4CD4" w:rsidRPr="00A90872">
        <w:rPr>
          <w:sz w:val="22"/>
          <w:szCs w:val="22"/>
          <w:lang w:val="en-GB"/>
        </w:rPr>
        <w:t xml:space="preserve">iversity of thought </w:t>
      </w:r>
      <w:r w:rsidR="00BE5EC2">
        <w:rPr>
          <w:sz w:val="22"/>
          <w:szCs w:val="22"/>
          <w:lang w:val="en-GB"/>
        </w:rPr>
        <w:t xml:space="preserve">theme </w:t>
      </w:r>
      <w:r w:rsidR="005C4CD4" w:rsidRPr="00A90872">
        <w:rPr>
          <w:sz w:val="22"/>
          <w:szCs w:val="22"/>
          <w:lang w:val="en-GB"/>
        </w:rPr>
        <w:t>helped to guard against groupthink and overconfidence bias, thereby encouraging employees to demonstrate a high level of mutual appreciation for one another’s differences. Learning to avoid unconscious bias in their day-to-day work behaviour allowed for more open-minded conversations to take place among employees and reinforced the mutual respect accorded to one another.</w:t>
      </w:r>
    </w:p>
    <w:p w14:paraId="27BDAAC9" w14:textId="3ADE0336" w:rsidR="00F76E48" w:rsidRPr="00A90872" w:rsidRDefault="00F07789" w:rsidP="008F3F5C">
      <w:pPr>
        <w:pStyle w:val="Casehead1"/>
        <w:keepNext/>
        <w:rPr>
          <w:lang w:val="en-GB"/>
        </w:rPr>
      </w:pPr>
      <w:r w:rsidRPr="00A90872">
        <w:rPr>
          <w:lang w:val="en-GB"/>
        </w:rPr>
        <w:lastRenderedPageBreak/>
        <w:t xml:space="preserve">HR PRACTICES: </w:t>
      </w:r>
      <w:r w:rsidR="00F76E48" w:rsidRPr="00A90872">
        <w:rPr>
          <w:lang w:val="en-GB"/>
        </w:rPr>
        <w:t>The Art of Action</w:t>
      </w:r>
    </w:p>
    <w:p w14:paraId="324DB012" w14:textId="77777777" w:rsidR="00F76E48" w:rsidRPr="00F3502D" w:rsidRDefault="00F76E48" w:rsidP="008F3F5C">
      <w:pPr>
        <w:pStyle w:val="BodyTextMain"/>
        <w:keepNext/>
        <w:rPr>
          <w:lang w:val="en-GB"/>
        </w:rPr>
      </w:pPr>
    </w:p>
    <w:p w14:paraId="0D4AEA81" w14:textId="3DD1A95F" w:rsidR="001D2138" w:rsidRPr="00461AFD" w:rsidRDefault="001D2138" w:rsidP="008F3F5C">
      <w:pPr>
        <w:keepNext/>
        <w:jc w:val="both"/>
        <w:rPr>
          <w:sz w:val="22"/>
          <w:szCs w:val="22"/>
          <w:lang w:val="en-GB"/>
        </w:rPr>
      </w:pPr>
      <w:r w:rsidRPr="00BA1A56">
        <w:rPr>
          <w:sz w:val="22"/>
          <w:szCs w:val="22"/>
          <w:lang w:val="en-GB"/>
        </w:rPr>
        <w:t>In addition to holding sessions for employees to speak about diversity, Infineum integrated diversity into its job advertisements. Neutral language in the advertisements focused on</w:t>
      </w:r>
      <w:r w:rsidR="00C3357C">
        <w:rPr>
          <w:sz w:val="22"/>
          <w:szCs w:val="22"/>
          <w:lang w:val="en-GB"/>
        </w:rPr>
        <w:t xml:space="preserve"> the</w:t>
      </w:r>
      <w:r w:rsidRPr="00BA1A56">
        <w:rPr>
          <w:sz w:val="22"/>
          <w:szCs w:val="22"/>
          <w:lang w:val="en-GB"/>
        </w:rPr>
        <w:t xml:space="preserve"> skills, competencies, experience, and abilities required to perform the work. Candidates were tested using situational assessments, case studies, or business simulations. The goal was to compile a candidate pool that reflected the gender and diversity ratio of the job market</w:t>
      </w:r>
      <w:r w:rsidR="00C3357C">
        <w:rPr>
          <w:sz w:val="22"/>
          <w:szCs w:val="22"/>
          <w:lang w:val="en-GB"/>
        </w:rPr>
        <w:t>,</w:t>
      </w:r>
      <w:r>
        <w:rPr>
          <w:sz w:val="22"/>
          <w:szCs w:val="22"/>
          <w:lang w:val="en-GB"/>
        </w:rPr>
        <w:t xml:space="preserve"> and </w:t>
      </w:r>
      <w:r w:rsidRPr="00A90872">
        <w:rPr>
          <w:sz w:val="22"/>
          <w:szCs w:val="22"/>
          <w:lang w:val="en-GB"/>
        </w:rPr>
        <w:t xml:space="preserve">the interviewing panel </w:t>
      </w:r>
      <w:r>
        <w:rPr>
          <w:sz w:val="22"/>
          <w:szCs w:val="22"/>
          <w:lang w:val="en-GB"/>
        </w:rPr>
        <w:t>included</w:t>
      </w:r>
      <w:r w:rsidRPr="00A90872">
        <w:rPr>
          <w:sz w:val="22"/>
          <w:szCs w:val="22"/>
          <w:lang w:val="en-GB"/>
        </w:rPr>
        <w:t xml:space="preserve"> at least three assessors with diverse backgrounds. As part of their structured management training, leaders </w:t>
      </w:r>
      <w:r>
        <w:rPr>
          <w:sz w:val="22"/>
          <w:szCs w:val="22"/>
          <w:lang w:val="en-GB"/>
        </w:rPr>
        <w:t>in</w:t>
      </w:r>
      <w:r w:rsidRPr="00A90872">
        <w:rPr>
          <w:sz w:val="22"/>
          <w:szCs w:val="22"/>
          <w:lang w:val="en-GB"/>
        </w:rPr>
        <w:t xml:space="preserve"> the organi</w:t>
      </w:r>
      <w:r>
        <w:rPr>
          <w:sz w:val="22"/>
          <w:szCs w:val="22"/>
          <w:lang w:val="en-GB"/>
        </w:rPr>
        <w:t>z</w:t>
      </w:r>
      <w:r w:rsidRPr="00A90872">
        <w:rPr>
          <w:sz w:val="22"/>
          <w:szCs w:val="22"/>
          <w:lang w:val="en-GB"/>
        </w:rPr>
        <w:t xml:space="preserve">ation </w:t>
      </w:r>
      <w:r>
        <w:rPr>
          <w:sz w:val="22"/>
          <w:szCs w:val="22"/>
          <w:lang w:val="en-GB"/>
        </w:rPr>
        <w:t>were</w:t>
      </w:r>
      <w:r w:rsidRPr="00A90872">
        <w:rPr>
          <w:sz w:val="22"/>
          <w:szCs w:val="22"/>
          <w:lang w:val="en-GB"/>
        </w:rPr>
        <w:t xml:space="preserve"> train</w:t>
      </w:r>
      <w:r>
        <w:rPr>
          <w:sz w:val="22"/>
          <w:szCs w:val="22"/>
          <w:lang w:val="en-GB"/>
        </w:rPr>
        <w:t>ed</w:t>
      </w:r>
      <w:r w:rsidRPr="00A90872">
        <w:rPr>
          <w:sz w:val="22"/>
          <w:szCs w:val="22"/>
          <w:lang w:val="en-GB"/>
        </w:rPr>
        <w:t xml:space="preserve"> on inclusive </w:t>
      </w:r>
      <w:r>
        <w:rPr>
          <w:sz w:val="22"/>
          <w:szCs w:val="22"/>
          <w:lang w:val="en-GB"/>
        </w:rPr>
        <w:t>recruitment strategies</w:t>
      </w:r>
      <w:r w:rsidRPr="00A90872">
        <w:rPr>
          <w:sz w:val="22"/>
          <w:szCs w:val="22"/>
          <w:lang w:val="en-GB"/>
        </w:rPr>
        <w:t xml:space="preserve">. </w:t>
      </w:r>
      <w:r>
        <w:rPr>
          <w:sz w:val="22"/>
          <w:szCs w:val="22"/>
          <w:lang w:val="en-GB"/>
        </w:rPr>
        <w:t>Interview panels f</w:t>
      </w:r>
      <w:r w:rsidRPr="00A90872">
        <w:rPr>
          <w:sz w:val="22"/>
          <w:szCs w:val="22"/>
          <w:lang w:val="en-GB"/>
        </w:rPr>
        <w:t xml:space="preserve">or more senior </w:t>
      </w:r>
      <w:r>
        <w:rPr>
          <w:sz w:val="22"/>
          <w:szCs w:val="22"/>
          <w:lang w:val="en-GB"/>
        </w:rPr>
        <w:t>positions required</w:t>
      </w:r>
      <w:r w:rsidRPr="00A90872">
        <w:rPr>
          <w:sz w:val="22"/>
          <w:szCs w:val="22"/>
          <w:lang w:val="en-GB"/>
        </w:rPr>
        <w:t xml:space="preserve"> five interviewers from different backgrounds. </w:t>
      </w:r>
      <w:r w:rsidR="007D0316">
        <w:rPr>
          <w:sz w:val="22"/>
          <w:szCs w:val="22"/>
          <w:lang w:val="en-GB"/>
        </w:rPr>
        <w:t xml:space="preserve">As </w:t>
      </w:r>
      <w:r w:rsidRPr="00A90872">
        <w:rPr>
          <w:sz w:val="22"/>
          <w:szCs w:val="22"/>
          <w:lang w:val="en-GB"/>
        </w:rPr>
        <w:t>Chua recalled</w:t>
      </w:r>
      <w:r w:rsidR="007D0316">
        <w:rPr>
          <w:sz w:val="22"/>
          <w:szCs w:val="22"/>
          <w:lang w:val="en-GB"/>
        </w:rPr>
        <w:t>,</w:t>
      </w:r>
      <w:r w:rsidRPr="00A90872">
        <w:rPr>
          <w:sz w:val="22"/>
          <w:szCs w:val="22"/>
          <w:lang w:val="en-GB"/>
        </w:rPr>
        <w:t xml:space="preserve"> one interviewer </w:t>
      </w:r>
      <w:r w:rsidR="00F84FEA">
        <w:rPr>
          <w:sz w:val="22"/>
          <w:szCs w:val="22"/>
          <w:lang w:val="en-GB"/>
        </w:rPr>
        <w:t>wrote a reminder</w:t>
      </w:r>
      <w:r w:rsidRPr="00A90872">
        <w:rPr>
          <w:sz w:val="22"/>
          <w:szCs w:val="22"/>
          <w:lang w:val="en-GB"/>
        </w:rPr>
        <w:t xml:space="preserve"> note on the interview</w:t>
      </w:r>
      <w:r w:rsidR="00F84FEA">
        <w:rPr>
          <w:sz w:val="22"/>
          <w:szCs w:val="22"/>
          <w:lang w:val="en-GB"/>
        </w:rPr>
        <w:t xml:space="preserve"> table</w:t>
      </w:r>
      <w:r w:rsidRPr="00A90872">
        <w:rPr>
          <w:sz w:val="22"/>
          <w:szCs w:val="22"/>
          <w:lang w:val="en-GB"/>
        </w:rPr>
        <w:t xml:space="preserve"> to avoid unconscious bias. Infineum</w:t>
      </w:r>
      <w:r w:rsidR="00F84FEA">
        <w:rPr>
          <w:sz w:val="22"/>
          <w:szCs w:val="22"/>
          <w:lang w:val="en-GB"/>
        </w:rPr>
        <w:t>’s goal was to</w:t>
      </w:r>
      <w:r w:rsidRPr="00A90872">
        <w:rPr>
          <w:sz w:val="22"/>
          <w:szCs w:val="22"/>
          <w:lang w:val="en-GB"/>
        </w:rPr>
        <w:t xml:space="preserve"> recruit people </w:t>
      </w:r>
      <w:r w:rsidR="00F84FEA">
        <w:rPr>
          <w:sz w:val="22"/>
          <w:szCs w:val="22"/>
          <w:lang w:val="en-GB"/>
        </w:rPr>
        <w:t>from</w:t>
      </w:r>
      <w:r w:rsidRPr="00A90872">
        <w:rPr>
          <w:sz w:val="22"/>
          <w:szCs w:val="22"/>
          <w:lang w:val="en-GB"/>
        </w:rPr>
        <w:t xml:space="preserve"> diverse backgrounds.</w:t>
      </w:r>
    </w:p>
    <w:p w14:paraId="0CD1A5E6" w14:textId="77777777" w:rsidR="00F76E48" w:rsidRPr="00F3502D" w:rsidRDefault="00F76E48" w:rsidP="00CE3DAD">
      <w:pPr>
        <w:pStyle w:val="BodyTextMain"/>
        <w:rPr>
          <w:szCs w:val="18"/>
          <w:lang w:val="en-GB"/>
        </w:rPr>
      </w:pPr>
    </w:p>
    <w:p w14:paraId="063DAB77" w14:textId="407BE410" w:rsidR="00F76E48" w:rsidRPr="00C36A70" w:rsidRDefault="00F76E48" w:rsidP="00EE7DE8">
      <w:pPr>
        <w:adjustRightInd w:val="0"/>
        <w:jc w:val="both"/>
        <w:rPr>
          <w:spacing w:val="2"/>
          <w:sz w:val="22"/>
          <w:szCs w:val="22"/>
          <w:lang w:val="en-GB"/>
        </w:rPr>
      </w:pPr>
      <w:r w:rsidRPr="00C36A70">
        <w:rPr>
          <w:spacing w:val="2"/>
          <w:sz w:val="22"/>
          <w:szCs w:val="22"/>
          <w:lang w:val="en-GB"/>
        </w:rPr>
        <w:t>Infineum’s career development process was correlated with corporate goals. Apart from the usual financial key performance indicators (KPIs), such as net profit margins, growth in revenue, and cash flow, Infineum also measured talent and culture KPIs</w:t>
      </w:r>
      <w:r w:rsidR="00EB4D3F" w:rsidRPr="00C36A70">
        <w:rPr>
          <w:spacing w:val="2"/>
          <w:sz w:val="22"/>
          <w:szCs w:val="22"/>
          <w:lang w:val="en-GB"/>
        </w:rPr>
        <w:t xml:space="preserve"> such as</w:t>
      </w:r>
      <w:r w:rsidRPr="00C36A70">
        <w:rPr>
          <w:spacing w:val="2"/>
          <w:sz w:val="22"/>
          <w:szCs w:val="22"/>
          <w:lang w:val="en-GB"/>
        </w:rPr>
        <w:t xml:space="preserve"> inclusion targets. The company established three primary inclusion targets: ethnicity mix of employees at the organi</w:t>
      </w:r>
      <w:r w:rsidR="00EB4D3F" w:rsidRPr="00C36A70">
        <w:rPr>
          <w:spacing w:val="2"/>
          <w:sz w:val="22"/>
          <w:szCs w:val="22"/>
          <w:lang w:val="en-GB"/>
        </w:rPr>
        <w:t>z</w:t>
      </w:r>
      <w:r w:rsidRPr="00C36A70">
        <w:rPr>
          <w:spacing w:val="2"/>
          <w:sz w:val="22"/>
          <w:szCs w:val="22"/>
          <w:lang w:val="en-GB"/>
        </w:rPr>
        <w:t>ational level, gender mix of employees at the organi</w:t>
      </w:r>
      <w:r w:rsidR="00EB4D3F" w:rsidRPr="00C36A70">
        <w:rPr>
          <w:spacing w:val="2"/>
          <w:sz w:val="22"/>
          <w:szCs w:val="22"/>
          <w:lang w:val="en-GB"/>
        </w:rPr>
        <w:t>z</w:t>
      </w:r>
      <w:r w:rsidRPr="00C36A70">
        <w:rPr>
          <w:spacing w:val="2"/>
          <w:sz w:val="22"/>
          <w:szCs w:val="22"/>
          <w:lang w:val="en-GB"/>
        </w:rPr>
        <w:t>ational level, and ethnicity and gender mix among senior leadership roles. These diversity</w:t>
      </w:r>
      <w:r w:rsidR="00EB4D3F" w:rsidRPr="00C36A70">
        <w:rPr>
          <w:spacing w:val="2"/>
          <w:sz w:val="22"/>
          <w:szCs w:val="22"/>
          <w:lang w:val="en-GB"/>
        </w:rPr>
        <w:t xml:space="preserve"> targets</w:t>
      </w:r>
      <w:r w:rsidRPr="00C36A70">
        <w:rPr>
          <w:spacing w:val="2"/>
          <w:sz w:val="22"/>
          <w:szCs w:val="22"/>
          <w:lang w:val="en-GB"/>
        </w:rPr>
        <w:t xml:space="preserve"> influenced career planning and development processes of the organi</w:t>
      </w:r>
      <w:r w:rsidR="00EB4D3F" w:rsidRPr="00C36A70">
        <w:rPr>
          <w:spacing w:val="2"/>
          <w:sz w:val="22"/>
          <w:szCs w:val="22"/>
          <w:lang w:val="en-GB"/>
        </w:rPr>
        <w:t>z</w:t>
      </w:r>
      <w:r w:rsidRPr="00C36A70">
        <w:rPr>
          <w:spacing w:val="2"/>
          <w:sz w:val="22"/>
          <w:szCs w:val="22"/>
          <w:lang w:val="en-GB"/>
        </w:rPr>
        <w:t xml:space="preserve">ation. Infineum set </w:t>
      </w:r>
      <w:r w:rsidR="00EB4D3F" w:rsidRPr="00C36A70">
        <w:rPr>
          <w:spacing w:val="2"/>
          <w:sz w:val="22"/>
          <w:szCs w:val="22"/>
          <w:lang w:val="en-GB"/>
        </w:rPr>
        <w:t>a</w:t>
      </w:r>
      <w:r w:rsidRPr="00C36A70">
        <w:rPr>
          <w:spacing w:val="2"/>
          <w:sz w:val="22"/>
          <w:szCs w:val="22"/>
          <w:lang w:val="en-GB"/>
        </w:rPr>
        <w:t xml:space="preserve"> target </w:t>
      </w:r>
      <w:r w:rsidR="00EB4D3F" w:rsidRPr="00C36A70">
        <w:rPr>
          <w:spacing w:val="2"/>
          <w:sz w:val="22"/>
          <w:szCs w:val="22"/>
          <w:lang w:val="en-GB"/>
        </w:rPr>
        <w:t>f</w:t>
      </w:r>
      <w:r w:rsidRPr="00C36A70">
        <w:rPr>
          <w:spacing w:val="2"/>
          <w:sz w:val="22"/>
          <w:szCs w:val="22"/>
          <w:lang w:val="en-GB"/>
        </w:rPr>
        <w:t>o</w:t>
      </w:r>
      <w:r w:rsidR="00EB4D3F" w:rsidRPr="00C36A70">
        <w:rPr>
          <w:spacing w:val="2"/>
          <w:sz w:val="22"/>
          <w:szCs w:val="22"/>
          <w:lang w:val="en-GB"/>
        </w:rPr>
        <w:t>r</w:t>
      </w:r>
      <w:r w:rsidRPr="00C36A70">
        <w:rPr>
          <w:spacing w:val="2"/>
          <w:sz w:val="22"/>
          <w:szCs w:val="22"/>
          <w:lang w:val="en-GB"/>
        </w:rPr>
        <w:t xml:space="preserve"> 25</w:t>
      </w:r>
      <w:r w:rsidR="00EB4D3F" w:rsidRPr="00C36A70">
        <w:rPr>
          <w:spacing w:val="2"/>
          <w:sz w:val="22"/>
          <w:szCs w:val="22"/>
          <w:lang w:val="en-GB"/>
        </w:rPr>
        <w:t xml:space="preserve"> per cent female</w:t>
      </w:r>
      <w:r w:rsidRPr="00C36A70">
        <w:rPr>
          <w:spacing w:val="2"/>
          <w:sz w:val="22"/>
          <w:szCs w:val="22"/>
          <w:lang w:val="en-GB"/>
        </w:rPr>
        <w:t xml:space="preserve"> senior leaders by 2020</w:t>
      </w:r>
      <w:r w:rsidR="00CA24C2" w:rsidRPr="00C36A70">
        <w:rPr>
          <w:spacing w:val="2"/>
          <w:sz w:val="22"/>
          <w:szCs w:val="22"/>
          <w:lang w:val="en-GB"/>
        </w:rPr>
        <w:t>, as</w:t>
      </w:r>
      <w:r w:rsidRPr="00C36A70">
        <w:rPr>
          <w:spacing w:val="2"/>
          <w:sz w:val="22"/>
          <w:szCs w:val="22"/>
          <w:lang w:val="en-GB"/>
        </w:rPr>
        <w:t xml:space="preserve"> Isaia </w:t>
      </w:r>
      <w:r w:rsidR="00CA24C2" w:rsidRPr="00C36A70">
        <w:rPr>
          <w:spacing w:val="2"/>
          <w:sz w:val="22"/>
          <w:szCs w:val="22"/>
          <w:lang w:val="en-GB"/>
        </w:rPr>
        <w:t>explained</w:t>
      </w:r>
      <w:r w:rsidRPr="00C36A70">
        <w:rPr>
          <w:spacing w:val="2"/>
          <w:sz w:val="22"/>
          <w:szCs w:val="22"/>
          <w:lang w:val="en-GB"/>
        </w:rPr>
        <w:t>:</w:t>
      </w:r>
      <w:r w:rsidR="00EE7DE8" w:rsidRPr="00C36A70">
        <w:rPr>
          <w:spacing w:val="2"/>
          <w:sz w:val="22"/>
          <w:szCs w:val="22"/>
          <w:lang w:val="en-GB"/>
        </w:rPr>
        <w:t xml:space="preserve"> “</w:t>
      </w:r>
      <w:r w:rsidRPr="00C36A70">
        <w:rPr>
          <w:spacing w:val="2"/>
          <w:sz w:val="22"/>
          <w:szCs w:val="22"/>
          <w:lang w:val="en-GB"/>
        </w:rPr>
        <w:t>Having a target makes you more aware and more conscious in your decisions. Eventually, if a guy is better for a particular position, he gets the job. But, if you look at the pattern and find out one year later that every decision the guy and his friends have made were bad, and the female co-worker has not been promoted instead, then we need to have a chat with that leader.</w:t>
      </w:r>
      <w:r w:rsidR="00EE7DE8" w:rsidRPr="00C36A70">
        <w:rPr>
          <w:spacing w:val="2"/>
          <w:sz w:val="22"/>
          <w:szCs w:val="22"/>
          <w:lang w:val="en-GB"/>
        </w:rPr>
        <w:t>”</w:t>
      </w:r>
    </w:p>
    <w:p w14:paraId="06E7A769" w14:textId="77777777" w:rsidR="00F76E48" w:rsidRPr="00F3502D" w:rsidRDefault="00F76E48" w:rsidP="00CE3DAD">
      <w:pPr>
        <w:pStyle w:val="BodyTextMain"/>
        <w:rPr>
          <w:szCs w:val="18"/>
          <w:lang w:val="en-GB"/>
        </w:rPr>
      </w:pPr>
    </w:p>
    <w:p w14:paraId="1CB6A954" w14:textId="545A4FFF" w:rsidR="00F76E48" w:rsidRPr="008F3F5C" w:rsidRDefault="00F76E48" w:rsidP="008F3F5C">
      <w:pPr>
        <w:jc w:val="both"/>
        <w:rPr>
          <w:spacing w:val="-2"/>
          <w:sz w:val="22"/>
          <w:szCs w:val="22"/>
          <w:lang w:val="en-GB"/>
        </w:rPr>
      </w:pPr>
      <w:r w:rsidRPr="00A90872">
        <w:rPr>
          <w:spacing w:val="-2"/>
          <w:sz w:val="22"/>
          <w:szCs w:val="22"/>
          <w:lang w:val="en-GB"/>
        </w:rPr>
        <w:t xml:space="preserve">Infineum </w:t>
      </w:r>
      <w:r w:rsidR="00CA24C2">
        <w:rPr>
          <w:spacing w:val="-2"/>
          <w:sz w:val="22"/>
          <w:szCs w:val="22"/>
          <w:lang w:val="en-GB"/>
        </w:rPr>
        <w:t xml:space="preserve">attempted to </w:t>
      </w:r>
      <w:r w:rsidRPr="00A90872">
        <w:rPr>
          <w:spacing w:val="-2"/>
          <w:sz w:val="22"/>
          <w:szCs w:val="22"/>
          <w:lang w:val="en-GB"/>
        </w:rPr>
        <w:t xml:space="preserve">address gender </w:t>
      </w:r>
      <w:r w:rsidR="00CA24C2">
        <w:rPr>
          <w:spacing w:val="-2"/>
          <w:sz w:val="22"/>
          <w:szCs w:val="22"/>
          <w:lang w:val="en-GB"/>
        </w:rPr>
        <w:t>disparity in salary and bonuses.</w:t>
      </w:r>
      <w:r w:rsidR="00317570">
        <w:rPr>
          <w:spacing w:val="-2"/>
          <w:sz w:val="22"/>
          <w:szCs w:val="22"/>
          <w:lang w:val="en-GB"/>
        </w:rPr>
        <w:t xml:space="preserve"> The company also</w:t>
      </w:r>
      <w:r w:rsidRPr="00A90872">
        <w:rPr>
          <w:spacing w:val="-2"/>
          <w:sz w:val="22"/>
          <w:szCs w:val="22"/>
          <w:lang w:val="en-GB"/>
        </w:rPr>
        <w:t xml:space="preserve"> launch</w:t>
      </w:r>
      <w:r w:rsidR="00CA24C2">
        <w:rPr>
          <w:spacing w:val="-2"/>
          <w:sz w:val="22"/>
          <w:szCs w:val="22"/>
          <w:lang w:val="en-GB"/>
        </w:rPr>
        <w:t>ed</w:t>
      </w:r>
      <w:r w:rsidRPr="00A90872">
        <w:rPr>
          <w:spacing w:val="-2"/>
          <w:sz w:val="22"/>
          <w:szCs w:val="22"/>
          <w:lang w:val="en-GB"/>
        </w:rPr>
        <w:t xml:space="preserve"> a </w:t>
      </w:r>
      <w:r w:rsidR="00CA24C2">
        <w:rPr>
          <w:spacing w:val="-2"/>
          <w:sz w:val="22"/>
          <w:szCs w:val="22"/>
          <w:lang w:val="en-GB"/>
        </w:rPr>
        <w:t>p</w:t>
      </w:r>
      <w:r w:rsidRPr="00A90872">
        <w:rPr>
          <w:spacing w:val="-2"/>
          <w:sz w:val="22"/>
          <w:szCs w:val="22"/>
          <w:lang w:val="en-GB"/>
        </w:rPr>
        <w:t xml:space="preserve">arental </w:t>
      </w:r>
      <w:r w:rsidR="00CA24C2">
        <w:rPr>
          <w:spacing w:val="-2"/>
          <w:sz w:val="22"/>
          <w:szCs w:val="22"/>
          <w:lang w:val="en-GB"/>
        </w:rPr>
        <w:t>l</w:t>
      </w:r>
      <w:r w:rsidRPr="00A90872">
        <w:rPr>
          <w:spacing w:val="-2"/>
          <w:sz w:val="22"/>
          <w:szCs w:val="22"/>
          <w:lang w:val="en-GB"/>
        </w:rPr>
        <w:t xml:space="preserve">eave </w:t>
      </w:r>
      <w:r w:rsidR="00CA24C2">
        <w:rPr>
          <w:spacing w:val="-2"/>
          <w:sz w:val="22"/>
          <w:szCs w:val="22"/>
          <w:lang w:val="en-GB"/>
        </w:rPr>
        <w:t>program for p</w:t>
      </w:r>
      <w:r w:rsidRPr="00A90872">
        <w:rPr>
          <w:spacing w:val="-2"/>
          <w:sz w:val="22"/>
          <w:szCs w:val="22"/>
          <w:lang w:val="en-GB"/>
        </w:rPr>
        <w:t xml:space="preserve">arents of </w:t>
      </w:r>
      <w:r w:rsidR="00CA24C2">
        <w:rPr>
          <w:spacing w:val="-2"/>
          <w:sz w:val="22"/>
          <w:szCs w:val="22"/>
          <w:lang w:val="en-GB"/>
        </w:rPr>
        <w:t>children</w:t>
      </w:r>
      <w:r w:rsidRPr="00A90872">
        <w:rPr>
          <w:spacing w:val="-2"/>
          <w:sz w:val="22"/>
          <w:szCs w:val="22"/>
          <w:lang w:val="en-GB"/>
        </w:rPr>
        <w:t xml:space="preserve"> born or adopted </w:t>
      </w:r>
      <w:r w:rsidR="00CA24C2">
        <w:rPr>
          <w:spacing w:val="-2"/>
          <w:sz w:val="22"/>
          <w:szCs w:val="22"/>
          <w:lang w:val="en-GB"/>
        </w:rPr>
        <w:t>starting in</w:t>
      </w:r>
      <w:r w:rsidRPr="00A90872">
        <w:rPr>
          <w:spacing w:val="-2"/>
          <w:sz w:val="22"/>
          <w:szCs w:val="22"/>
          <w:lang w:val="en-GB"/>
        </w:rPr>
        <w:t xml:space="preserve"> 2019</w:t>
      </w:r>
      <w:r w:rsidR="00CA24C2">
        <w:rPr>
          <w:spacing w:val="-2"/>
          <w:sz w:val="22"/>
          <w:szCs w:val="22"/>
          <w:lang w:val="en-GB"/>
        </w:rPr>
        <w:t xml:space="preserve">, </w:t>
      </w:r>
      <w:r w:rsidR="00C3357C">
        <w:rPr>
          <w:spacing w:val="-2"/>
          <w:sz w:val="22"/>
          <w:szCs w:val="22"/>
          <w:lang w:val="en-GB"/>
        </w:rPr>
        <w:t>making them</w:t>
      </w:r>
      <w:r w:rsidRPr="00A90872">
        <w:rPr>
          <w:spacing w:val="-2"/>
          <w:sz w:val="22"/>
          <w:szCs w:val="22"/>
          <w:lang w:val="en-GB"/>
        </w:rPr>
        <w:t xml:space="preserve"> eligible for a minimum of four weeks of paid parental leave. Jason Hu</w:t>
      </w:r>
      <w:r w:rsidR="00317570">
        <w:rPr>
          <w:spacing w:val="-2"/>
          <w:sz w:val="22"/>
          <w:szCs w:val="22"/>
          <w:lang w:val="en-GB"/>
        </w:rPr>
        <w:t>,</w:t>
      </w:r>
      <w:r w:rsidRPr="00A90872">
        <w:rPr>
          <w:spacing w:val="-2"/>
          <w:sz w:val="22"/>
          <w:szCs w:val="22"/>
          <w:lang w:val="en-GB"/>
        </w:rPr>
        <w:t xml:space="preserve"> </w:t>
      </w:r>
      <w:r w:rsidR="00CA24C2">
        <w:rPr>
          <w:spacing w:val="-2"/>
          <w:sz w:val="22"/>
          <w:szCs w:val="22"/>
          <w:lang w:val="en-GB"/>
        </w:rPr>
        <w:t>a contact engineer in</w:t>
      </w:r>
      <w:r w:rsidRPr="00A90872">
        <w:rPr>
          <w:spacing w:val="-2"/>
          <w:sz w:val="22"/>
          <w:szCs w:val="22"/>
          <w:lang w:val="en-GB"/>
        </w:rPr>
        <w:t xml:space="preserve"> the Zhangjiagang </w:t>
      </w:r>
      <w:r w:rsidR="00CA24C2">
        <w:rPr>
          <w:spacing w:val="-2"/>
          <w:sz w:val="22"/>
          <w:szCs w:val="22"/>
          <w:lang w:val="en-GB"/>
        </w:rPr>
        <w:t>plant</w:t>
      </w:r>
      <w:r w:rsidR="00317570">
        <w:rPr>
          <w:spacing w:val="-2"/>
          <w:sz w:val="22"/>
          <w:szCs w:val="22"/>
          <w:lang w:val="en-GB"/>
        </w:rPr>
        <w:t>,</w:t>
      </w:r>
      <w:r w:rsidR="00CA24C2">
        <w:rPr>
          <w:spacing w:val="-2"/>
          <w:sz w:val="22"/>
          <w:szCs w:val="22"/>
          <w:lang w:val="en-GB"/>
        </w:rPr>
        <w:t xml:space="preserve"> </w:t>
      </w:r>
      <w:r w:rsidRPr="00A90872">
        <w:rPr>
          <w:spacing w:val="-2"/>
          <w:sz w:val="22"/>
          <w:szCs w:val="22"/>
          <w:lang w:val="en-GB"/>
        </w:rPr>
        <w:t>benefited from this new inclusive policy:</w:t>
      </w:r>
      <w:r w:rsidR="008F3F5C">
        <w:rPr>
          <w:spacing w:val="-2"/>
          <w:sz w:val="22"/>
          <w:szCs w:val="22"/>
          <w:lang w:val="en-GB"/>
        </w:rPr>
        <w:t xml:space="preserve"> “</w:t>
      </w:r>
      <w:r w:rsidRPr="00A90872">
        <w:rPr>
          <w:spacing w:val="2"/>
          <w:sz w:val="22"/>
          <w:szCs w:val="22"/>
          <w:lang w:val="en-GB"/>
        </w:rPr>
        <w:t>It allowed me to have more time and energy to support my family at one of the most important times in my life</w:t>
      </w:r>
      <w:r w:rsidR="00CA24C2">
        <w:rPr>
          <w:spacing w:val="2"/>
          <w:sz w:val="22"/>
          <w:szCs w:val="22"/>
          <w:lang w:val="en-GB"/>
        </w:rPr>
        <w:t>—</w:t>
      </w:r>
      <w:r w:rsidRPr="00A90872">
        <w:rPr>
          <w:spacing w:val="2"/>
          <w:sz w:val="22"/>
          <w:szCs w:val="22"/>
          <w:lang w:val="en-GB"/>
        </w:rPr>
        <w:t xml:space="preserve">to witness my daughter’s growth at the very beginning of her life and to better balance my work and home life. This benefit embodies Infineum’s CARES values and is another </w:t>
      </w:r>
      <w:bookmarkStart w:id="3" w:name="_Hlk58257621"/>
      <w:r w:rsidRPr="00A90872">
        <w:rPr>
          <w:spacing w:val="2"/>
          <w:sz w:val="22"/>
          <w:szCs w:val="22"/>
          <w:lang w:val="en-GB"/>
        </w:rPr>
        <w:t xml:space="preserve">inclusiveness and diversity </w:t>
      </w:r>
      <w:bookmarkEnd w:id="3"/>
      <w:r w:rsidRPr="00A90872">
        <w:rPr>
          <w:spacing w:val="2"/>
          <w:sz w:val="22"/>
          <w:szCs w:val="22"/>
          <w:lang w:val="en-GB"/>
        </w:rPr>
        <w:t>milestone. With such a culture and values, I firmly believe that the future of Infineum will be more brilliant and beautiful.</w:t>
      </w:r>
      <w:r w:rsidR="008F3F5C">
        <w:rPr>
          <w:spacing w:val="2"/>
          <w:sz w:val="22"/>
          <w:szCs w:val="22"/>
          <w:lang w:val="en-GB"/>
        </w:rPr>
        <w:t>”</w:t>
      </w:r>
    </w:p>
    <w:p w14:paraId="268ABCA1" w14:textId="179FEBF6" w:rsidR="00F76E48" w:rsidRPr="00F3502D" w:rsidRDefault="00F76E48" w:rsidP="00CE3DAD">
      <w:pPr>
        <w:pStyle w:val="BodyTextMain"/>
        <w:rPr>
          <w:szCs w:val="18"/>
          <w:lang w:val="en-GB"/>
        </w:rPr>
      </w:pPr>
    </w:p>
    <w:p w14:paraId="6A2A717F" w14:textId="1699D0DD" w:rsidR="007E087C" w:rsidRDefault="00317570" w:rsidP="007E087C">
      <w:pPr>
        <w:jc w:val="both"/>
        <w:rPr>
          <w:sz w:val="22"/>
          <w:szCs w:val="22"/>
          <w:lang w:val="en-GB"/>
        </w:rPr>
      </w:pPr>
      <w:r w:rsidRPr="009E224B">
        <w:rPr>
          <w:sz w:val="22"/>
          <w:szCs w:val="22"/>
          <w:lang w:val="en-GB"/>
        </w:rPr>
        <w:t xml:space="preserve">The 150 </w:t>
      </w:r>
      <w:r w:rsidR="00F76E48" w:rsidRPr="009E224B">
        <w:rPr>
          <w:sz w:val="22"/>
          <w:szCs w:val="22"/>
          <w:lang w:val="en-GB"/>
        </w:rPr>
        <w:t>Infineum</w:t>
      </w:r>
      <w:r w:rsidR="00D61DA0" w:rsidRPr="009E224B">
        <w:rPr>
          <w:sz w:val="22"/>
          <w:szCs w:val="22"/>
          <w:lang w:val="en-GB"/>
        </w:rPr>
        <w:t xml:space="preserve"> employees</w:t>
      </w:r>
      <w:r w:rsidR="00F76E48" w:rsidRPr="009E224B">
        <w:rPr>
          <w:sz w:val="22"/>
          <w:szCs w:val="22"/>
          <w:lang w:val="en-GB"/>
        </w:rPr>
        <w:t xml:space="preserve"> at Keppel Bay Tower</w:t>
      </w:r>
      <w:r w:rsidR="00D61DA0" w:rsidRPr="009E224B">
        <w:rPr>
          <w:sz w:val="22"/>
          <w:szCs w:val="22"/>
          <w:lang w:val="en-GB"/>
        </w:rPr>
        <w:t xml:space="preserve"> in</w:t>
      </w:r>
      <w:r w:rsidR="00F76E48" w:rsidRPr="009E224B">
        <w:rPr>
          <w:sz w:val="22"/>
          <w:szCs w:val="22"/>
          <w:lang w:val="en-GB"/>
        </w:rPr>
        <w:t xml:space="preserve"> Singapore</w:t>
      </w:r>
      <w:r w:rsidR="00D61DA0" w:rsidRPr="009E224B">
        <w:rPr>
          <w:sz w:val="22"/>
          <w:szCs w:val="22"/>
          <w:lang w:val="en-GB"/>
        </w:rPr>
        <w:t xml:space="preserve"> were offered</w:t>
      </w:r>
      <w:r w:rsidR="00F76E48" w:rsidRPr="009E224B">
        <w:rPr>
          <w:sz w:val="22"/>
          <w:szCs w:val="22"/>
          <w:lang w:val="en-GB"/>
        </w:rPr>
        <w:t xml:space="preserve"> open space design, a nursing room</w:t>
      </w:r>
      <w:r w:rsidR="00D61DA0" w:rsidRPr="009E224B">
        <w:rPr>
          <w:sz w:val="22"/>
          <w:szCs w:val="22"/>
          <w:lang w:val="en-GB"/>
        </w:rPr>
        <w:t>,</w:t>
      </w:r>
      <w:r w:rsidR="00F76E48" w:rsidRPr="009E224B">
        <w:rPr>
          <w:sz w:val="22"/>
          <w:szCs w:val="22"/>
          <w:lang w:val="en-GB"/>
        </w:rPr>
        <w:t xml:space="preserve"> a</w:t>
      </w:r>
      <w:r w:rsidR="00D61DA0" w:rsidRPr="009E224B">
        <w:rPr>
          <w:sz w:val="22"/>
          <w:szCs w:val="22"/>
          <w:lang w:val="en-GB"/>
        </w:rPr>
        <w:t>n</w:t>
      </w:r>
      <w:r w:rsidR="00F76E48" w:rsidRPr="009E224B">
        <w:rPr>
          <w:sz w:val="22"/>
          <w:szCs w:val="22"/>
          <w:lang w:val="en-GB"/>
        </w:rPr>
        <w:t xml:space="preserve"> equipped pantry with free coffee and drinks, and comfortable sofas and benches. </w:t>
      </w:r>
      <w:r w:rsidR="00D61DA0" w:rsidRPr="009E224B">
        <w:rPr>
          <w:sz w:val="22"/>
          <w:szCs w:val="22"/>
          <w:lang w:val="en-GB"/>
        </w:rPr>
        <w:t>E</w:t>
      </w:r>
      <w:r w:rsidR="00F76E48" w:rsidRPr="009E224B">
        <w:rPr>
          <w:sz w:val="22"/>
          <w:szCs w:val="22"/>
          <w:lang w:val="en-GB"/>
        </w:rPr>
        <w:t xml:space="preserve">ach worker was assigned to a fixed </w:t>
      </w:r>
      <w:r w:rsidR="00D61DA0" w:rsidRPr="009E224B">
        <w:rPr>
          <w:sz w:val="22"/>
          <w:szCs w:val="22"/>
          <w:lang w:val="en-GB"/>
        </w:rPr>
        <w:t>work</w:t>
      </w:r>
      <w:r w:rsidR="00F76E48" w:rsidRPr="009E224B">
        <w:rPr>
          <w:sz w:val="22"/>
          <w:szCs w:val="22"/>
          <w:lang w:val="en-GB"/>
        </w:rPr>
        <w:t xml:space="preserve">station with allocated lockers. Infineum Singapore also implemented staggered </w:t>
      </w:r>
      <w:r w:rsidR="00D61DA0" w:rsidRPr="009E224B">
        <w:rPr>
          <w:sz w:val="22"/>
          <w:szCs w:val="22"/>
          <w:lang w:val="en-GB"/>
        </w:rPr>
        <w:t>work</w:t>
      </w:r>
      <w:r w:rsidR="00F76E48" w:rsidRPr="009E224B">
        <w:rPr>
          <w:sz w:val="22"/>
          <w:szCs w:val="22"/>
          <w:lang w:val="en-GB"/>
        </w:rPr>
        <w:t xml:space="preserve"> hours</w:t>
      </w:r>
      <w:r w:rsidR="00D61DA0" w:rsidRPr="009E224B">
        <w:rPr>
          <w:sz w:val="22"/>
          <w:szCs w:val="22"/>
          <w:lang w:val="en-GB"/>
        </w:rPr>
        <w:t xml:space="preserve"> in its</w:t>
      </w:r>
      <w:r w:rsidR="00F76E48" w:rsidRPr="009E224B">
        <w:rPr>
          <w:sz w:val="22"/>
          <w:szCs w:val="22"/>
          <w:lang w:val="en-GB"/>
        </w:rPr>
        <w:t xml:space="preserve"> efforts to </w:t>
      </w:r>
      <w:r w:rsidR="00D61DA0" w:rsidRPr="009E224B">
        <w:rPr>
          <w:sz w:val="22"/>
          <w:szCs w:val="22"/>
          <w:lang w:val="en-GB"/>
        </w:rPr>
        <w:t xml:space="preserve">provide a work–life </w:t>
      </w:r>
      <w:r w:rsidR="00F76E48" w:rsidRPr="009E224B">
        <w:rPr>
          <w:sz w:val="22"/>
          <w:szCs w:val="22"/>
          <w:lang w:val="en-GB"/>
        </w:rPr>
        <w:t>balance</w:t>
      </w:r>
      <w:r w:rsidR="00D61DA0" w:rsidRPr="009E224B">
        <w:rPr>
          <w:sz w:val="22"/>
          <w:szCs w:val="22"/>
          <w:lang w:val="en-GB"/>
        </w:rPr>
        <w:t xml:space="preserve"> </w:t>
      </w:r>
      <w:r w:rsidR="00F76E48" w:rsidRPr="009E224B">
        <w:rPr>
          <w:sz w:val="22"/>
          <w:szCs w:val="22"/>
          <w:lang w:val="en-GB"/>
        </w:rPr>
        <w:t xml:space="preserve">as </w:t>
      </w:r>
      <w:r w:rsidR="00D61DA0" w:rsidRPr="009E224B">
        <w:rPr>
          <w:sz w:val="22"/>
          <w:szCs w:val="22"/>
          <w:lang w:val="en-GB"/>
        </w:rPr>
        <w:t>part of its</w:t>
      </w:r>
      <w:r w:rsidR="00F76E48" w:rsidRPr="009E224B">
        <w:rPr>
          <w:sz w:val="22"/>
          <w:szCs w:val="22"/>
          <w:lang w:val="en-GB"/>
        </w:rPr>
        <w:t xml:space="preserve"> </w:t>
      </w:r>
      <w:r w:rsidR="00D61DA0" w:rsidRPr="009E224B">
        <w:rPr>
          <w:sz w:val="22"/>
          <w:szCs w:val="22"/>
          <w:lang w:val="en-GB"/>
        </w:rPr>
        <w:t>I&amp;D</w:t>
      </w:r>
      <w:r w:rsidR="00F76E48" w:rsidRPr="009E224B">
        <w:rPr>
          <w:sz w:val="22"/>
          <w:szCs w:val="22"/>
          <w:lang w:val="en-GB"/>
        </w:rPr>
        <w:t xml:space="preserve"> objective</w:t>
      </w:r>
      <w:r w:rsidR="00D61DA0" w:rsidRPr="009E224B">
        <w:rPr>
          <w:sz w:val="22"/>
          <w:szCs w:val="22"/>
          <w:lang w:val="en-GB"/>
        </w:rPr>
        <w:t>s</w:t>
      </w:r>
      <w:r w:rsidR="00F76E48" w:rsidRPr="009E224B">
        <w:rPr>
          <w:sz w:val="22"/>
          <w:szCs w:val="22"/>
          <w:lang w:val="en-GB"/>
        </w:rPr>
        <w:t>.</w:t>
      </w:r>
    </w:p>
    <w:p w14:paraId="25EE625D" w14:textId="4540467A" w:rsidR="00AB6209" w:rsidRPr="00F3502D" w:rsidRDefault="00AB6209" w:rsidP="007E087C">
      <w:pPr>
        <w:jc w:val="both"/>
        <w:rPr>
          <w:sz w:val="22"/>
          <w:szCs w:val="18"/>
          <w:lang w:val="en-GB"/>
        </w:rPr>
      </w:pPr>
    </w:p>
    <w:p w14:paraId="4DDC951B" w14:textId="77777777" w:rsidR="00AB6209" w:rsidRPr="00F3502D" w:rsidRDefault="00AB6209" w:rsidP="007E087C">
      <w:pPr>
        <w:jc w:val="both"/>
        <w:rPr>
          <w:sz w:val="22"/>
          <w:szCs w:val="18"/>
          <w:lang w:val="en-GB"/>
        </w:rPr>
      </w:pPr>
    </w:p>
    <w:p w14:paraId="6B341B76" w14:textId="79510FDE" w:rsidR="00F76E48" w:rsidRPr="00A90872" w:rsidRDefault="00F76E48" w:rsidP="00CE3DAD">
      <w:pPr>
        <w:pStyle w:val="Casehead1"/>
        <w:keepNext/>
        <w:rPr>
          <w:lang w:val="en-GB"/>
        </w:rPr>
      </w:pPr>
      <w:r w:rsidRPr="00A90872">
        <w:rPr>
          <w:lang w:val="en-GB"/>
        </w:rPr>
        <w:t>Challenges Ahead</w:t>
      </w:r>
    </w:p>
    <w:p w14:paraId="490E7B39" w14:textId="77777777" w:rsidR="00F76E48" w:rsidRPr="00F3502D" w:rsidRDefault="00F76E48" w:rsidP="00CE3DAD">
      <w:pPr>
        <w:keepNext/>
        <w:jc w:val="both"/>
        <w:rPr>
          <w:sz w:val="22"/>
          <w:szCs w:val="18"/>
          <w:lang w:val="en-GB"/>
        </w:rPr>
      </w:pPr>
    </w:p>
    <w:p w14:paraId="47BC4423" w14:textId="39493279" w:rsidR="00F76E48" w:rsidRPr="00EE7DE8" w:rsidRDefault="00F76E48" w:rsidP="00EE7DE8">
      <w:pPr>
        <w:keepNext/>
        <w:jc w:val="both"/>
        <w:rPr>
          <w:spacing w:val="2"/>
          <w:sz w:val="22"/>
          <w:szCs w:val="22"/>
          <w:lang w:val="en-GB"/>
        </w:rPr>
      </w:pPr>
      <w:r w:rsidRPr="00A90872">
        <w:rPr>
          <w:spacing w:val="2"/>
          <w:sz w:val="22"/>
          <w:szCs w:val="22"/>
          <w:lang w:val="en-GB"/>
        </w:rPr>
        <w:t xml:space="preserve">Despite positive feedback from employees, Infineum Singapore </w:t>
      </w:r>
      <w:r w:rsidR="00317570">
        <w:rPr>
          <w:spacing w:val="2"/>
          <w:sz w:val="22"/>
          <w:szCs w:val="22"/>
          <w:lang w:val="en-GB"/>
        </w:rPr>
        <w:t xml:space="preserve">still </w:t>
      </w:r>
      <w:r w:rsidRPr="00A90872">
        <w:rPr>
          <w:spacing w:val="2"/>
          <w:sz w:val="22"/>
          <w:szCs w:val="22"/>
          <w:lang w:val="en-GB"/>
        </w:rPr>
        <w:t xml:space="preserve">faced challenges. </w:t>
      </w:r>
      <w:r w:rsidR="007347AA">
        <w:rPr>
          <w:spacing w:val="2"/>
          <w:sz w:val="22"/>
          <w:szCs w:val="22"/>
          <w:lang w:val="en-GB"/>
        </w:rPr>
        <w:t>L</w:t>
      </w:r>
      <w:r w:rsidRPr="00A90872">
        <w:rPr>
          <w:spacing w:val="2"/>
          <w:sz w:val="22"/>
          <w:szCs w:val="22"/>
          <w:lang w:val="en-GB"/>
        </w:rPr>
        <w:t xml:space="preserve">ocal I&amp;D champions </w:t>
      </w:r>
      <w:r w:rsidR="00317570">
        <w:rPr>
          <w:spacing w:val="2"/>
          <w:sz w:val="22"/>
          <w:szCs w:val="22"/>
          <w:lang w:val="en-GB"/>
        </w:rPr>
        <w:t xml:space="preserve">were </w:t>
      </w:r>
      <w:r w:rsidR="007347AA">
        <w:rPr>
          <w:spacing w:val="2"/>
          <w:sz w:val="22"/>
          <w:szCs w:val="22"/>
          <w:lang w:val="en-GB"/>
        </w:rPr>
        <w:t>devot</w:t>
      </w:r>
      <w:r w:rsidR="00317570">
        <w:rPr>
          <w:spacing w:val="2"/>
          <w:sz w:val="22"/>
          <w:szCs w:val="22"/>
          <w:lang w:val="en-GB"/>
        </w:rPr>
        <w:t>ing</w:t>
      </w:r>
      <w:r w:rsidR="007347AA">
        <w:rPr>
          <w:spacing w:val="2"/>
          <w:sz w:val="22"/>
          <w:szCs w:val="22"/>
          <w:lang w:val="en-GB"/>
        </w:rPr>
        <w:t xml:space="preserve"> their time</w:t>
      </w:r>
      <w:r w:rsidRPr="00A90872">
        <w:rPr>
          <w:spacing w:val="2"/>
          <w:sz w:val="22"/>
          <w:szCs w:val="22"/>
          <w:lang w:val="en-GB"/>
        </w:rPr>
        <w:t xml:space="preserve"> on a voluntary basis, </w:t>
      </w:r>
      <w:r w:rsidR="007347AA">
        <w:rPr>
          <w:spacing w:val="2"/>
          <w:sz w:val="22"/>
          <w:szCs w:val="22"/>
          <w:lang w:val="en-GB"/>
        </w:rPr>
        <w:t>in addition t</w:t>
      </w:r>
      <w:r w:rsidRPr="00A90872">
        <w:rPr>
          <w:spacing w:val="2"/>
          <w:sz w:val="22"/>
          <w:szCs w:val="22"/>
          <w:lang w:val="en-GB"/>
        </w:rPr>
        <w:t xml:space="preserve">o their </w:t>
      </w:r>
      <w:r w:rsidR="007347AA">
        <w:rPr>
          <w:spacing w:val="2"/>
          <w:sz w:val="22"/>
          <w:szCs w:val="22"/>
          <w:lang w:val="en-GB"/>
        </w:rPr>
        <w:t>regular</w:t>
      </w:r>
      <w:r w:rsidRPr="00A90872">
        <w:rPr>
          <w:spacing w:val="2"/>
          <w:sz w:val="22"/>
          <w:szCs w:val="22"/>
          <w:lang w:val="en-GB"/>
        </w:rPr>
        <w:t xml:space="preserve"> duties and workload. </w:t>
      </w:r>
      <w:r w:rsidR="007347AA">
        <w:rPr>
          <w:spacing w:val="2"/>
          <w:sz w:val="22"/>
          <w:szCs w:val="22"/>
          <w:lang w:val="en-GB"/>
        </w:rPr>
        <w:t>Understandably</w:t>
      </w:r>
      <w:r w:rsidRPr="00A90872">
        <w:rPr>
          <w:spacing w:val="2"/>
          <w:sz w:val="22"/>
          <w:szCs w:val="22"/>
          <w:lang w:val="en-GB"/>
        </w:rPr>
        <w:t xml:space="preserve">, </w:t>
      </w:r>
      <w:r w:rsidR="007347AA">
        <w:rPr>
          <w:spacing w:val="2"/>
          <w:sz w:val="22"/>
          <w:szCs w:val="22"/>
          <w:lang w:val="en-GB"/>
        </w:rPr>
        <w:t>f</w:t>
      </w:r>
      <w:r w:rsidRPr="00A90872">
        <w:rPr>
          <w:spacing w:val="2"/>
          <w:sz w:val="22"/>
          <w:szCs w:val="22"/>
          <w:lang w:val="en-GB"/>
        </w:rPr>
        <w:t>e</w:t>
      </w:r>
      <w:r w:rsidR="007347AA">
        <w:rPr>
          <w:spacing w:val="2"/>
          <w:sz w:val="22"/>
          <w:szCs w:val="22"/>
          <w:lang w:val="en-GB"/>
        </w:rPr>
        <w:t>w</w:t>
      </w:r>
      <w:r w:rsidRPr="00A90872">
        <w:rPr>
          <w:spacing w:val="2"/>
          <w:sz w:val="22"/>
          <w:szCs w:val="22"/>
          <w:lang w:val="en-GB"/>
        </w:rPr>
        <w:t xml:space="preserve"> </w:t>
      </w:r>
      <w:r w:rsidR="007347AA">
        <w:rPr>
          <w:spacing w:val="2"/>
          <w:sz w:val="22"/>
          <w:szCs w:val="22"/>
          <w:lang w:val="en-GB"/>
        </w:rPr>
        <w:t xml:space="preserve">new </w:t>
      </w:r>
      <w:r w:rsidRPr="00A90872">
        <w:rPr>
          <w:spacing w:val="2"/>
          <w:sz w:val="22"/>
          <w:szCs w:val="22"/>
          <w:lang w:val="en-GB"/>
        </w:rPr>
        <w:t>volunteer</w:t>
      </w:r>
      <w:r w:rsidR="007347AA">
        <w:rPr>
          <w:spacing w:val="2"/>
          <w:sz w:val="22"/>
          <w:szCs w:val="22"/>
          <w:lang w:val="en-GB"/>
        </w:rPr>
        <w:t xml:space="preserve">s </w:t>
      </w:r>
      <w:r w:rsidR="00317570">
        <w:rPr>
          <w:spacing w:val="2"/>
          <w:sz w:val="22"/>
          <w:szCs w:val="22"/>
          <w:lang w:val="en-GB"/>
        </w:rPr>
        <w:t xml:space="preserve">were eager to </w:t>
      </w:r>
      <w:r w:rsidR="007347AA">
        <w:rPr>
          <w:spacing w:val="2"/>
          <w:sz w:val="22"/>
          <w:szCs w:val="22"/>
          <w:lang w:val="en-GB"/>
        </w:rPr>
        <w:t>join the program. L</w:t>
      </w:r>
      <w:r w:rsidR="00A86CE0" w:rsidRPr="00A90872">
        <w:rPr>
          <w:spacing w:val="2"/>
          <w:sz w:val="22"/>
          <w:szCs w:val="22"/>
          <w:lang w:val="en-GB"/>
        </w:rPr>
        <w:t>ocal I&amp;D champions</w:t>
      </w:r>
      <w:r w:rsidR="00373921" w:rsidRPr="00A90872">
        <w:rPr>
          <w:spacing w:val="2"/>
          <w:sz w:val="22"/>
          <w:szCs w:val="22"/>
          <w:lang w:val="en-GB"/>
        </w:rPr>
        <w:t xml:space="preserve"> </w:t>
      </w:r>
      <w:r w:rsidR="007347AA">
        <w:rPr>
          <w:spacing w:val="2"/>
          <w:sz w:val="22"/>
          <w:szCs w:val="22"/>
          <w:lang w:val="en-GB"/>
        </w:rPr>
        <w:t>consiste</w:t>
      </w:r>
      <w:r w:rsidR="00C45D08">
        <w:rPr>
          <w:spacing w:val="2"/>
          <w:sz w:val="22"/>
          <w:szCs w:val="22"/>
          <w:lang w:val="en-GB"/>
        </w:rPr>
        <w:t>d</w:t>
      </w:r>
      <w:r w:rsidR="007347AA">
        <w:rPr>
          <w:spacing w:val="2"/>
          <w:sz w:val="22"/>
          <w:szCs w:val="22"/>
          <w:lang w:val="en-GB"/>
        </w:rPr>
        <w:t xml:space="preserve"> mainly of the same employees </w:t>
      </w:r>
      <w:r w:rsidR="00373921" w:rsidRPr="00A90872">
        <w:rPr>
          <w:spacing w:val="2"/>
          <w:sz w:val="22"/>
          <w:szCs w:val="22"/>
          <w:lang w:val="en-GB"/>
        </w:rPr>
        <w:t>who</w:t>
      </w:r>
      <w:r w:rsidR="00A86CE0" w:rsidRPr="00A90872">
        <w:rPr>
          <w:spacing w:val="2"/>
          <w:sz w:val="22"/>
          <w:szCs w:val="22"/>
          <w:lang w:val="en-GB"/>
        </w:rPr>
        <w:t xml:space="preserve"> ha</w:t>
      </w:r>
      <w:r w:rsidR="00C45D08">
        <w:rPr>
          <w:spacing w:val="2"/>
          <w:sz w:val="22"/>
          <w:szCs w:val="22"/>
          <w:lang w:val="en-GB"/>
        </w:rPr>
        <w:t>d</w:t>
      </w:r>
      <w:r w:rsidR="00A86CE0" w:rsidRPr="00A90872">
        <w:rPr>
          <w:spacing w:val="2"/>
          <w:sz w:val="22"/>
          <w:szCs w:val="22"/>
          <w:lang w:val="en-GB"/>
        </w:rPr>
        <w:t xml:space="preserve"> been serving </w:t>
      </w:r>
      <w:r w:rsidR="00373921" w:rsidRPr="00A90872">
        <w:rPr>
          <w:spacing w:val="2"/>
          <w:sz w:val="22"/>
          <w:szCs w:val="22"/>
          <w:lang w:val="en-GB"/>
        </w:rPr>
        <w:t>in that capacity</w:t>
      </w:r>
      <w:r w:rsidR="00A86CE0" w:rsidRPr="00A90872">
        <w:rPr>
          <w:spacing w:val="2"/>
          <w:sz w:val="22"/>
          <w:szCs w:val="22"/>
          <w:lang w:val="en-GB"/>
        </w:rPr>
        <w:t xml:space="preserve"> since the</w:t>
      </w:r>
      <w:r w:rsidR="00373921" w:rsidRPr="00A90872">
        <w:rPr>
          <w:spacing w:val="2"/>
          <w:sz w:val="22"/>
          <w:szCs w:val="22"/>
          <w:lang w:val="en-GB"/>
        </w:rPr>
        <w:t xml:space="preserve"> program’s</w:t>
      </w:r>
      <w:r w:rsidR="00A86CE0" w:rsidRPr="00A90872">
        <w:rPr>
          <w:spacing w:val="2"/>
          <w:sz w:val="22"/>
          <w:szCs w:val="22"/>
          <w:lang w:val="en-GB"/>
        </w:rPr>
        <w:t xml:space="preserve"> </w:t>
      </w:r>
      <w:r w:rsidR="005F2003" w:rsidRPr="00A90872">
        <w:rPr>
          <w:spacing w:val="2"/>
          <w:sz w:val="22"/>
          <w:szCs w:val="22"/>
          <w:lang w:val="en-GB"/>
        </w:rPr>
        <w:t>start</w:t>
      </w:r>
      <w:r w:rsidR="00A86CE0" w:rsidRPr="00A90872">
        <w:rPr>
          <w:spacing w:val="2"/>
          <w:sz w:val="22"/>
          <w:szCs w:val="22"/>
          <w:lang w:val="en-GB"/>
        </w:rPr>
        <w:t xml:space="preserve"> </w:t>
      </w:r>
      <w:r w:rsidR="00373921" w:rsidRPr="00A90872">
        <w:rPr>
          <w:spacing w:val="2"/>
          <w:sz w:val="22"/>
          <w:szCs w:val="22"/>
          <w:lang w:val="en-GB"/>
        </w:rPr>
        <w:t>in</w:t>
      </w:r>
      <w:r w:rsidR="00A86CE0" w:rsidRPr="00A90872">
        <w:rPr>
          <w:spacing w:val="2"/>
          <w:sz w:val="22"/>
          <w:szCs w:val="22"/>
          <w:lang w:val="en-GB"/>
        </w:rPr>
        <w:t xml:space="preserve"> 2016</w:t>
      </w:r>
      <w:r w:rsidR="007347AA">
        <w:rPr>
          <w:spacing w:val="2"/>
          <w:sz w:val="22"/>
          <w:szCs w:val="22"/>
          <w:lang w:val="en-GB"/>
        </w:rPr>
        <w:t>, as one</w:t>
      </w:r>
      <w:r w:rsidRPr="00A90872">
        <w:rPr>
          <w:spacing w:val="2"/>
          <w:sz w:val="22"/>
          <w:szCs w:val="22"/>
          <w:lang w:val="en-GB"/>
        </w:rPr>
        <w:t xml:space="preserve"> I&amp;D </w:t>
      </w:r>
      <w:r w:rsidR="007347AA">
        <w:rPr>
          <w:spacing w:val="2"/>
          <w:sz w:val="22"/>
          <w:szCs w:val="22"/>
          <w:lang w:val="en-GB"/>
        </w:rPr>
        <w:t>c</w:t>
      </w:r>
      <w:r w:rsidRPr="00A90872">
        <w:rPr>
          <w:spacing w:val="2"/>
          <w:sz w:val="22"/>
          <w:szCs w:val="22"/>
          <w:lang w:val="en-GB"/>
        </w:rPr>
        <w:t xml:space="preserve">hampions </w:t>
      </w:r>
      <w:r w:rsidR="007347AA">
        <w:rPr>
          <w:spacing w:val="2"/>
          <w:sz w:val="22"/>
          <w:szCs w:val="22"/>
          <w:lang w:val="en-GB"/>
        </w:rPr>
        <w:t>observed</w:t>
      </w:r>
      <w:r w:rsidRPr="00A90872">
        <w:rPr>
          <w:spacing w:val="2"/>
          <w:sz w:val="22"/>
          <w:szCs w:val="22"/>
          <w:lang w:val="en-GB"/>
        </w:rPr>
        <w:t>:</w:t>
      </w:r>
      <w:r w:rsidR="00EE7DE8">
        <w:rPr>
          <w:spacing w:val="2"/>
          <w:sz w:val="22"/>
          <w:szCs w:val="22"/>
          <w:lang w:val="en-GB"/>
        </w:rPr>
        <w:t xml:space="preserve"> “</w:t>
      </w:r>
      <w:r w:rsidRPr="00A90872">
        <w:rPr>
          <w:iCs/>
          <w:sz w:val="22"/>
          <w:szCs w:val="22"/>
          <w:lang w:val="en-GB"/>
        </w:rPr>
        <w:t>We would definitely welcome more volunteers</w:t>
      </w:r>
      <w:r w:rsidRPr="00A90872">
        <w:rPr>
          <w:sz w:val="22"/>
          <w:szCs w:val="22"/>
          <w:lang w:val="en-GB"/>
        </w:rPr>
        <w:t xml:space="preserve">. </w:t>
      </w:r>
      <w:r w:rsidRPr="00A90872">
        <w:rPr>
          <w:iCs/>
          <w:sz w:val="22"/>
          <w:szCs w:val="22"/>
          <w:lang w:val="en-GB"/>
        </w:rPr>
        <w:t>Of course, we would like fresh blood and new ideas. So far, we haven’t rotated the champions in Singapore over the years</w:t>
      </w:r>
      <w:r w:rsidRPr="00A90872">
        <w:rPr>
          <w:sz w:val="22"/>
          <w:szCs w:val="22"/>
          <w:lang w:val="en-GB"/>
        </w:rPr>
        <w:t>.</w:t>
      </w:r>
      <w:r w:rsidR="007347AA">
        <w:rPr>
          <w:sz w:val="22"/>
          <w:szCs w:val="22"/>
          <w:lang w:val="en-GB"/>
        </w:rPr>
        <w:t xml:space="preserve"> . . .</w:t>
      </w:r>
      <w:r w:rsidRPr="00A90872">
        <w:rPr>
          <w:sz w:val="22"/>
          <w:szCs w:val="22"/>
          <w:lang w:val="en-GB"/>
        </w:rPr>
        <w:t xml:space="preserve"> We want to know how people actually apply and embrace I&amp;D in their activities. But ultimately, it is not about recruiting more volunteers, it’s about how to infuse I&amp;D into our DNA.</w:t>
      </w:r>
      <w:r w:rsidR="00EE7DE8">
        <w:rPr>
          <w:sz w:val="22"/>
          <w:szCs w:val="22"/>
          <w:lang w:val="en-GB"/>
        </w:rPr>
        <w:t>”</w:t>
      </w:r>
    </w:p>
    <w:p w14:paraId="1C8ED1A7" w14:textId="77777777" w:rsidR="00F76E48" w:rsidRPr="00F3502D" w:rsidRDefault="00F76E48" w:rsidP="00F76E48">
      <w:pPr>
        <w:jc w:val="both"/>
        <w:rPr>
          <w:sz w:val="22"/>
          <w:szCs w:val="18"/>
          <w:lang w:val="en-GB"/>
        </w:rPr>
      </w:pPr>
    </w:p>
    <w:p w14:paraId="2E0DAC77" w14:textId="795B4796" w:rsidR="00F76E48" w:rsidRPr="00C36A70" w:rsidRDefault="00A86CE0" w:rsidP="00F76E48">
      <w:pPr>
        <w:jc w:val="both"/>
        <w:rPr>
          <w:sz w:val="22"/>
          <w:szCs w:val="22"/>
          <w:lang w:val="en-GB"/>
        </w:rPr>
      </w:pPr>
      <w:r w:rsidRPr="000135ED">
        <w:rPr>
          <w:sz w:val="22"/>
          <w:szCs w:val="22"/>
          <w:lang w:val="en-GB"/>
        </w:rPr>
        <w:lastRenderedPageBreak/>
        <w:t>Infineum</w:t>
      </w:r>
      <w:r w:rsidR="00317570" w:rsidRPr="000135ED">
        <w:rPr>
          <w:sz w:val="22"/>
          <w:szCs w:val="22"/>
          <w:lang w:val="en-GB"/>
        </w:rPr>
        <w:t>’s</w:t>
      </w:r>
      <w:r w:rsidRPr="00E8144D">
        <w:rPr>
          <w:sz w:val="22"/>
          <w:szCs w:val="22"/>
          <w:lang w:val="en-GB"/>
        </w:rPr>
        <w:t xml:space="preserve"> Singapore I&amp;D champions organi</w:t>
      </w:r>
      <w:r w:rsidR="007347AA" w:rsidRPr="00E8144D">
        <w:rPr>
          <w:sz w:val="22"/>
          <w:szCs w:val="22"/>
          <w:lang w:val="en-GB"/>
        </w:rPr>
        <w:t>z</w:t>
      </w:r>
      <w:r w:rsidRPr="00E8144D">
        <w:rPr>
          <w:sz w:val="22"/>
          <w:szCs w:val="22"/>
          <w:lang w:val="en-GB"/>
        </w:rPr>
        <w:t xml:space="preserve">ed </w:t>
      </w:r>
      <w:r w:rsidR="007347AA" w:rsidRPr="00E8144D">
        <w:rPr>
          <w:sz w:val="22"/>
          <w:szCs w:val="22"/>
          <w:lang w:val="en-GB"/>
        </w:rPr>
        <w:t xml:space="preserve">annual </w:t>
      </w:r>
      <w:r w:rsidRPr="00E8144D">
        <w:rPr>
          <w:sz w:val="22"/>
          <w:szCs w:val="22"/>
          <w:lang w:val="en-GB"/>
        </w:rPr>
        <w:t xml:space="preserve">events to </w:t>
      </w:r>
      <w:r w:rsidR="007347AA" w:rsidRPr="00E8144D">
        <w:rPr>
          <w:sz w:val="22"/>
          <w:szCs w:val="22"/>
          <w:lang w:val="en-GB"/>
        </w:rPr>
        <w:t>promote</w:t>
      </w:r>
      <w:r w:rsidR="00E84FD3" w:rsidRPr="00E8144D">
        <w:rPr>
          <w:sz w:val="22"/>
          <w:szCs w:val="22"/>
          <w:lang w:val="en-GB"/>
        </w:rPr>
        <w:t xml:space="preserve"> camaraderie</w:t>
      </w:r>
      <w:r w:rsidRPr="00E8144D">
        <w:rPr>
          <w:sz w:val="22"/>
          <w:szCs w:val="22"/>
          <w:lang w:val="en-GB"/>
        </w:rPr>
        <w:t xml:space="preserve"> between the two locations. The organi</w:t>
      </w:r>
      <w:r w:rsidR="007347AA" w:rsidRPr="000135ED">
        <w:rPr>
          <w:sz w:val="22"/>
          <w:szCs w:val="22"/>
          <w:lang w:val="en-GB"/>
        </w:rPr>
        <w:t>z</w:t>
      </w:r>
      <w:r w:rsidRPr="000135ED">
        <w:rPr>
          <w:sz w:val="22"/>
          <w:szCs w:val="22"/>
          <w:lang w:val="en-GB"/>
        </w:rPr>
        <w:t xml:space="preserve">ing committee </w:t>
      </w:r>
      <w:r w:rsidR="001444D4" w:rsidRPr="000135ED">
        <w:rPr>
          <w:sz w:val="22"/>
          <w:szCs w:val="22"/>
          <w:lang w:val="en-GB"/>
        </w:rPr>
        <w:t>included</w:t>
      </w:r>
      <w:r w:rsidRPr="000135ED">
        <w:rPr>
          <w:sz w:val="22"/>
          <w:szCs w:val="22"/>
          <w:lang w:val="en-GB"/>
        </w:rPr>
        <w:t xml:space="preserve"> employees</w:t>
      </w:r>
      <w:r w:rsidR="00317570" w:rsidRPr="000135ED">
        <w:rPr>
          <w:sz w:val="22"/>
          <w:szCs w:val="22"/>
          <w:lang w:val="en-GB"/>
        </w:rPr>
        <w:t xml:space="preserve"> from both the city office and</w:t>
      </w:r>
      <w:r w:rsidR="00F76E48" w:rsidRPr="000135ED">
        <w:rPr>
          <w:sz w:val="22"/>
          <w:szCs w:val="22"/>
          <w:lang w:val="en-GB"/>
        </w:rPr>
        <w:t xml:space="preserve"> the Jurong Island engineering </w:t>
      </w:r>
      <w:r w:rsidR="00971CF0" w:rsidRPr="000135ED">
        <w:rPr>
          <w:sz w:val="22"/>
          <w:szCs w:val="22"/>
          <w:lang w:val="en-GB"/>
        </w:rPr>
        <w:t>plant, although these employees</w:t>
      </w:r>
      <w:r w:rsidR="00F76E48" w:rsidRPr="000135ED">
        <w:rPr>
          <w:sz w:val="22"/>
          <w:szCs w:val="22"/>
          <w:lang w:val="en-GB"/>
        </w:rPr>
        <w:t xml:space="preserve"> </w:t>
      </w:r>
      <w:r w:rsidR="007347AA" w:rsidRPr="000135ED">
        <w:rPr>
          <w:sz w:val="22"/>
          <w:szCs w:val="22"/>
          <w:lang w:val="en-GB"/>
        </w:rPr>
        <w:t>were less</w:t>
      </w:r>
      <w:r w:rsidR="00F76E48" w:rsidRPr="000135ED">
        <w:rPr>
          <w:sz w:val="22"/>
          <w:szCs w:val="22"/>
          <w:lang w:val="en-GB"/>
        </w:rPr>
        <w:t xml:space="preserve"> committed. </w:t>
      </w:r>
      <w:r w:rsidR="00240F05" w:rsidRPr="000135ED">
        <w:rPr>
          <w:sz w:val="22"/>
          <w:szCs w:val="22"/>
          <w:lang w:val="en-GB"/>
        </w:rPr>
        <w:t>The</w:t>
      </w:r>
      <w:r w:rsidR="007347AA" w:rsidRPr="000135ED">
        <w:rPr>
          <w:sz w:val="22"/>
          <w:szCs w:val="22"/>
          <w:lang w:val="en-GB"/>
        </w:rPr>
        <w:t>y</w:t>
      </w:r>
      <w:r w:rsidR="00240F05" w:rsidRPr="000135ED">
        <w:rPr>
          <w:sz w:val="22"/>
          <w:szCs w:val="22"/>
          <w:lang w:val="en-GB"/>
        </w:rPr>
        <w:t xml:space="preserve"> felt alienated from I&amp;D initiatives</w:t>
      </w:r>
      <w:r w:rsidR="007347AA" w:rsidRPr="000135ED">
        <w:rPr>
          <w:sz w:val="22"/>
          <w:szCs w:val="22"/>
          <w:lang w:val="en-GB"/>
        </w:rPr>
        <w:t xml:space="preserve"> because</w:t>
      </w:r>
      <w:r w:rsidR="00240F05" w:rsidRPr="000135ED">
        <w:rPr>
          <w:sz w:val="22"/>
          <w:szCs w:val="22"/>
          <w:lang w:val="en-GB"/>
        </w:rPr>
        <w:t xml:space="preserve"> most</w:t>
      </w:r>
      <w:r w:rsidR="007D32FF" w:rsidRPr="000135ED">
        <w:rPr>
          <w:sz w:val="22"/>
          <w:szCs w:val="22"/>
          <w:lang w:val="en-GB"/>
        </w:rPr>
        <w:t xml:space="preserve"> I&amp;D</w:t>
      </w:r>
      <w:r w:rsidR="00240F05" w:rsidRPr="000135ED">
        <w:rPr>
          <w:sz w:val="22"/>
          <w:szCs w:val="22"/>
          <w:lang w:val="en-GB"/>
        </w:rPr>
        <w:t xml:space="preserve"> activities were </w:t>
      </w:r>
      <w:r w:rsidR="007D32FF" w:rsidRPr="000135ED">
        <w:rPr>
          <w:sz w:val="22"/>
          <w:szCs w:val="22"/>
          <w:lang w:val="en-GB"/>
        </w:rPr>
        <w:t>hosted</w:t>
      </w:r>
      <w:r w:rsidR="00240F05" w:rsidRPr="000135ED">
        <w:rPr>
          <w:sz w:val="22"/>
          <w:szCs w:val="22"/>
          <w:lang w:val="en-GB"/>
        </w:rPr>
        <w:t xml:space="preserve"> </w:t>
      </w:r>
      <w:r w:rsidR="007D32FF" w:rsidRPr="000135ED">
        <w:rPr>
          <w:sz w:val="22"/>
          <w:szCs w:val="22"/>
          <w:lang w:val="en-GB"/>
        </w:rPr>
        <w:t>at</w:t>
      </w:r>
      <w:r w:rsidR="00240F05" w:rsidRPr="000135ED">
        <w:rPr>
          <w:sz w:val="22"/>
          <w:szCs w:val="22"/>
          <w:lang w:val="en-GB"/>
        </w:rPr>
        <w:t xml:space="preserve"> the city office site</w:t>
      </w:r>
      <w:r w:rsidR="007347AA" w:rsidRPr="000135ED">
        <w:rPr>
          <w:sz w:val="22"/>
          <w:szCs w:val="22"/>
          <w:lang w:val="en-GB"/>
        </w:rPr>
        <w:t>,</w:t>
      </w:r>
      <w:r w:rsidR="007D32FF" w:rsidRPr="000135ED">
        <w:rPr>
          <w:sz w:val="22"/>
          <w:szCs w:val="22"/>
          <w:lang w:val="en-GB"/>
        </w:rPr>
        <w:t xml:space="preserve"> which</w:t>
      </w:r>
      <w:r w:rsidR="00240F05" w:rsidRPr="000135ED">
        <w:rPr>
          <w:sz w:val="22"/>
          <w:szCs w:val="22"/>
          <w:lang w:val="en-GB"/>
        </w:rPr>
        <w:t xml:space="preserve"> </w:t>
      </w:r>
      <w:r w:rsidR="004A6FCD" w:rsidRPr="000135ED">
        <w:rPr>
          <w:sz w:val="22"/>
          <w:szCs w:val="22"/>
          <w:lang w:val="en-GB"/>
        </w:rPr>
        <w:t>was</w:t>
      </w:r>
      <w:r w:rsidR="00240F05" w:rsidRPr="000135ED">
        <w:rPr>
          <w:sz w:val="22"/>
          <w:szCs w:val="22"/>
          <w:lang w:val="en-GB"/>
        </w:rPr>
        <w:t xml:space="preserve"> less accessible to them. To help </w:t>
      </w:r>
      <w:r w:rsidR="00753667" w:rsidRPr="000135ED">
        <w:rPr>
          <w:sz w:val="22"/>
          <w:szCs w:val="22"/>
          <w:lang w:val="en-GB"/>
        </w:rPr>
        <w:t xml:space="preserve">integrate </w:t>
      </w:r>
      <w:r w:rsidR="00240F05" w:rsidRPr="000135ED">
        <w:rPr>
          <w:sz w:val="22"/>
          <w:szCs w:val="22"/>
          <w:lang w:val="en-GB"/>
        </w:rPr>
        <w:t>employees</w:t>
      </w:r>
      <w:r w:rsidR="004A6FCD" w:rsidRPr="000135ED">
        <w:rPr>
          <w:sz w:val="22"/>
          <w:szCs w:val="22"/>
          <w:lang w:val="en-GB"/>
        </w:rPr>
        <w:t xml:space="preserve"> from both locations,</w:t>
      </w:r>
      <w:r w:rsidR="00240F05" w:rsidRPr="000135ED">
        <w:rPr>
          <w:sz w:val="22"/>
          <w:szCs w:val="22"/>
          <w:lang w:val="en-GB"/>
        </w:rPr>
        <w:t xml:space="preserve"> </w:t>
      </w:r>
      <w:r w:rsidR="00144F1F" w:rsidRPr="000135ED">
        <w:rPr>
          <w:sz w:val="22"/>
          <w:szCs w:val="22"/>
          <w:lang w:val="en-GB"/>
        </w:rPr>
        <w:t>Infineum</w:t>
      </w:r>
      <w:r w:rsidR="0027080D" w:rsidRPr="000135ED">
        <w:rPr>
          <w:sz w:val="22"/>
          <w:szCs w:val="22"/>
          <w:lang w:val="en-GB"/>
        </w:rPr>
        <w:t xml:space="preserve"> </w:t>
      </w:r>
      <w:r w:rsidR="00782D47" w:rsidRPr="000135ED">
        <w:rPr>
          <w:sz w:val="22"/>
          <w:szCs w:val="22"/>
          <w:lang w:val="en-GB"/>
        </w:rPr>
        <w:t>offered an</w:t>
      </w:r>
      <w:r w:rsidR="00240F05" w:rsidRPr="000135ED">
        <w:rPr>
          <w:sz w:val="22"/>
          <w:szCs w:val="22"/>
          <w:lang w:val="en-GB"/>
        </w:rPr>
        <w:t xml:space="preserve"> opportunity</w:t>
      </w:r>
      <w:r w:rsidR="00782D47" w:rsidRPr="000135ED">
        <w:rPr>
          <w:sz w:val="22"/>
          <w:szCs w:val="22"/>
          <w:lang w:val="en-GB"/>
        </w:rPr>
        <w:t xml:space="preserve"> for</w:t>
      </w:r>
      <w:r w:rsidR="00144F1F" w:rsidRPr="000135ED">
        <w:rPr>
          <w:sz w:val="22"/>
          <w:szCs w:val="22"/>
          <w:lang w:val="en-GB"/>
        </w:rPr>
        <w:t xml:space="preserve"> employee</w:t>
      </w:r>
      <w:r w:rsidR="007347AA" w:rsidRPr="000135ED">
        <w:rPr>
          <w:sz w:val="22"/>
          <w:szCs w:val="22"/>
          <w:lang w:val="en-GB"/>
        </w:rPr>
        <w:t>s</w:t>
      </w:r>
      <w:r w:rsidR="00144F1F" w:rsidRPr="000135ED">
        <w:rPr>
          <w:sz w:val="22"/>
          <w:szCs w:val="22"/>
          <w:lang w:val="en-GB"/>
        </w:rPr>
        <w:t xml:space="preserve"> from </w:t>
      </w:r>
      <w:r w:rsidR="00782D47" w:rsidRPr="000135ED">
        <w:rPr>
          <w:sz w:val="22"/>
          <w:szCs w:val="22"/>
          <w:lang w:val="en-GB"/>
        </w:rPr>
        <w:t>one location to</w:t>
      </w:r>
      <w:r w:rsidR="00144F1F" w:rsidRPr="000135ED">
        <w:rPr>
          <w:sz w:val="22"/>
          <w:szCs w:val="22"/>
          <w:lang w:val="en-GB"/>
        </w:rPr>
        <w:t xml:space="preserve"> </w:t>
      </w:r>
      <w:r w:rsidR="00782D47" w:rsidRPr="000135ED">
        <w:rPr>
          <w:sz w:val="22"/>
          <w:szCs w:val="22"/>
          <w:lang w:val="en-GB"/>
        </w:rPr>
        <w:t>assume a position at the other location, if approved</w:t>
      </w:r>
      <w:r w:rsidR="00971CF0" w:rsidRPr="000135ED">
        <w:rPr>
          <w:sz w:val="22"/>
          <w:szCs w:val="22"/>
          <w:lang w:val="en-GB"/>
        </w:rPr>
        <w:t xml:space="preserve"> by Infineum’s management team</w:t>
      </w:r>
      <w:r w:rsidR="00144F1F" w:rsidRPr="000135ED">
        <w:rPr>
          <w:sz w:val="22"/>
          <w:szCs w:val="22"/>
          <w:lang w:val="en-GB"/>
        </w:rPr>
        <w:t>.</w:t>
      </w:r>
      <w:r w:rsidR="00782D47" w:rsidRPr="00C36A70">
        <w:rPr>
          <w:sz w:val="22"/>
          <w:szCs w:val="22"/>
          <w:lang w:val="en-GB"/>
        </w:rPr>
        <w:t xml:space="preserve"> However, as </w:t>
      </w:r>
      <w:r w:rsidR="00F76E48" w:rsidRPr="00C36A70">
        <w:rPr>
          <w:sz w:val="22"/>
          <w:szCs w:val="22"/>
          <w:lang w:val="en-GB"/>
        </w:rPr>
        <w:t xml:space="preserve">Hong </w:t>
      </w:r>
      <w:r w:rsidR="00F76E48" w:rsidRPr="000135ED">
        <w:rPr>
          <w:sz w:val="22"/>
          <w:szCs w:val="22"/>
          <w:lang w:val="en-GB"/>
        </w:rPr>
        <w:t>explained</w:t>
      </w:r>
      <w:r w:rsidR="00782D47" w:rsidRPr="000135ED">
        <w:rPr>
          <w:sz w:val="22"/>
          <w:szCs w:val="22"/>
          <w:lang w:val="en-GB"/>
        </w:rPr>
        <w:t xml:space="preserve">, there were challenges in </w:t>
      </w:r>
      <w:r w:rsidR="00971CF0" w:rsidRPr="00E8144D">
        <w:rPr>
          <w:sz w:val="22"/>
          <w:szCs w:val="22"/>
          <w:lang w:val="en-GB"/>
        </w:rPr>
        <w:t>the</w:t>
      </w:r>
      <w:r w:rsidR="00782D47" w:rsidRPr="00E8144D">
        <w:rPr>
          <w:sz w:val="22"/>
          <w:szCs w:val="22"/>
          <w:lang w:val="en-GB"/>
        </w:rPr>
        <w:t xml:space="preserve"> execution</w:t>
      </w:r>
      <w:r w:rsidR="00971CF0" w:rsidRPr="00E8144D">
        <w:rPr>
          <w:sz w:val="22"/>
          <w:szCs w:val="22"/>
          <w:lang w:val="en-GB"/>
        </w:rPr>
        <w:t xml:space="preserve"> of this opportunity</w:t>
      </w:r>
      <w:r w:rsidR="00F76E48" w:rsidRPr="00E8144D">
        <w:rPr>
          <w:sz w:val="22"/>
          <w:szCs w:val="22"/>
          <w:lang w:val="en-GB"/>
        </w:rPr>
        <w:t>:</w:t>
      </w:r>
    </w:p>
    <w:p w14:paraId="5D9E1EEE" w14:textId="77777777" w:rsidR="00F76E48" w:rsidRPr="00F3502D" w:rsidRDefault="00F76E48" w:rsidP="00F76E48">
      <w:pPr>
        <w:jc w:val="both"/>
        <w:rPr>
          <w:sz w:val="22"/>
          <w:szCs w:val="22"/>
          <w:lang w:val="en-GB"/>
        </w:rPr>
      </w:pPr>
    </w:p>
    <w:p w14:paraId="1615782A" w14:textId="5DD314B1" w:rsidR="00F76E48" w:rsidRPr="00A90872" w:rsidRDefault="00F76E48" w:rsidP="00CC0501">
      <w:pPr>
        <w:ind w:left="720"/>
        <w:jc w:val="both"/>
        <w:rPr>
          <w:iCs/>
          <w:spacing w:val="-2"/>
          <w:sz w:val="22"/>
          <w:szCs w:val="22"/>
          <w:lang w:val="en-GB"/>
        </w:rPr>
      </w:pPr>
      <w:r w:rsidRPr="00A90872">
        <w:rPr>
          <w:iCs/>
          <w:spacing w:val="-2"/>
          <w:sz w:val="22"/>
          <w:szCs w:val="22"/>
          <w:lang w:val="en-GB"/>
        </w:rPr>
        <w:t>We are located in two very different environments. Access to the plant in Jurong Island is not easy and is not encouraged because it is a hazardous environment. There is a need to provide safe havens for all staff located in the plant if a crisis, such as a poisonous gas leak or an explosion, occurs. It costs a lot of money to provide and manage these safe havens. That is why we didn’t encourage people from the office to visit there. We encouraged colleagues from the plant to visit the office instead. But the nature of their work required them to stay in the plant, so it was hard for them to connect and interact with office colleagues. It was difficult to feel like we were all in one organi</w:t>
      </w:r>
      <w:r w:rsidR="00782D47">
        <w:rPr>
          <w:iCs/>
          <w:spacing w:val="-2"/>
          <w:sz w:val="22"/>
          <w:szCs w:val="22"/>
          <w:lang w:val="en-GB"/>
        </w:rPr>
        <w:t>z</w:t>
      </w:r>
      <w:r w:rsidRPr="00A90872">
        <w:rPr>
          <w:iCs/>
          <w:spacing w:val="-2"/>
          <w:sz w:val="22"/>
          <w:szCs w:val="22"/>
          <w:lang w:val="en-GB"/>
        </w:rPr>
        <w:t>ation.</w:t>
      </w:r>
    </w:p>
    <w:p w14:paraId="46A103CC" w14:textId="77777777" w:rsidR="00CC0501" w:rsidRPr="00F3502D" w:rsidRDefault="00CC0501" w:rsidP="00F76E48">
      <w:pPr>
        <w:jc w:val="both"/>
        <w:rPr>
          <w:sz w:val="22"/>
          <w:szCs w:val="22"/>
          <w:lang w:val="en-GB"/>
        </w:rPr>
      </w:pPr>
    </w:p>
    <w:p w14:paraId="1DCA7618" w14:textId="77777777" w:rsidR="00EE7DE8" w:rsidRDefault="00F76E48" w:rsidP="00F76E48">
      <w:pPr>
        <w:jc w:val="both"/>
        <w:rPr>
          <w:spacing w:val="2"/>
          <w:sz w:val="22"/>
          <w:szCs w:val="22"/>
          <w:lang w:val="en-GB"/>
        </w:rPr>
      </w:pPr>
      <w:r w:rsidRPr="00AB6209">
        <w:rPr>
          <w:spacing w:val="2"/>
          <w:sz w:val="22"/>
          <w:szCs w:val="22"/>
          <w:lang w:val="en-GB"/>
        </w:rPr>
        <w:t xml:space="preserve">Vivian Cao, one of the Singapore I&amp;D champions, </w:t>
      </w:r>
      <w:r w:rsidR="00782D47" w:rsidRPr="00AB6209">
        <w:rPr>
          <w:spacing w:val="2"/>
          <w:sz w:val="22"/>
          <w:szCs w:val="22"/>
          <w:lang w:val="en-GB"/>
        </w:rPr>
        <w:t>confirmed the issue</w:t>
      </w:r>
      <w:r w:rsidR="00C45D08" w:rsidRPr="00AB6209">
        <w:rPr>
          <w:iCs/>
          <w:spacing w:val="2"/>
          <w:sz w:val="22"/>
          <w:szCs w:val="22"/>
          <w:lang w:val="en-GB"/>
        </w:rPr>
        <w:t>, saying, “</w:t>
      </w:r>
      <w:r w:rsidRPr="00AB6209">
        <w:rPr>
          <w:iCs/>
          <w:spacing w:val="2"/>
          <w:sz w:val="22"/>
          <w:szCs w:val="22"/>
          <w:lang w:val="en-GB"/>
        </w:rPr>
        <w:t>I think the challenge now for us in Singapore is that we need to cater to both the plant and the office. Sometimes, it is difficult because colleagues at the plant have different schedules and interests. So, how to bring them together is always a challenge.</w:t>
      </w:r>
      <w:r w:rsidR="00C45D08" w:rsidRPr="00AB6209">
        <w:rPr>
          <w:iCs/>
          <w:spacing w:val="2"/>
          <w:sz w:val="22"/>
          <w:szCs w:val="22"/>
          <w:lang w:val="en-GB"/>
        </w:rPr>
        <w:t>”</w:t>
      </w:r>
    </w:p>
    <w:p w14:paraId="454AD015" w14:textId="77777777" w:rsidR="00EE7DE8" w:rsidRPr="00F3502D" w:rsidRDefault="00EE7DE8" w:rsidP="00F76E48">
      <w:pPr>
        <w:jc w:val="both"/>
        <w:rPr>
          <w:sz w:val="22"/>
          <w:szCs w:val="22"/>
          <w:lang w:val="en-GB"/>
        </w:rPr>
      </w:pPr>
    </w:p>
    <w:p w14:paraId="373B24B7" w14:textId="703083D5" w:rsidR="00F76E48" w:rsidRPr="009D51D2" w:rsidRDefault="00F76E48" w:rsidP="00EE7DE8">
      <w:pPr>
        <w:jc w:val="both"/>
        <w:rPr>
          <w:spacing w:val="-2"/>
          <w:sz w:val="22"/>
          <w:szCs w:val="22"/>
          <w:lang w:val="en-GB"/>
        </w:rPr>
      </w:pPr>
      <w:r w:rsidRPr="009D51D2">
        <w:rPr>
          <w:spacing w:val="-2"/>
          <w:sz w:val="22"/>
          <w:szCs w:val="22"/>
          <w:lang w:val="en-GB"/>
        </w:rPr>
        <w:t xml:space="preserve">Another challenge concerned </w:t>
      </w:r>
      <w:r w:rsidR="00986066" w:rsidRPr="009D51D2">
        <w:rPr>
          <w:spacing w:val="-2"/>
          <w:sz w:val="22"/>
          <w:szCs w:val="22"/>
          <w:lang w:val="en-GB"/>
        </w:rPr>
        <w:t xml:space="preserve">the company’s </w:t>
      </w:r>
      <w:r w:rsidRPr="009D51D2">
        <w:rPr>
          <w:spacing w:val="-2"/>
          <w:sz w:val="22"/>
          <w:szCs w:val="22"/>
          <w:lang w:val="en-GB"/>
        </w:rPr>
        <w:t xml:space="preserve">I&amp;D </w:t>
      </w:r>
      <w:r w:rsidR="00986066" w:rsidRPr="009D51D2">
        <w:rPr>
          <w:spacing w:val="-2"/>
          <w:sz w:val="22"/>
          <w:szCs w:val="22"/>
          <w:lang w:val="en-GB"/>
        </w:rPr>
        <w:t>achievements</w:t>
      </w:r>
      <w:r w:rsidRPr="009D51D2">
        <w:rPr>
          <w:spacing w:val="-2"/>
          <w:sz w:val="22"/>
          <w:szCs w:val="22"/>
          <w:lang w:val="en-GB"/>
        </w:rPr>
        <w:t>. The global I&amp;D executive sponsor team recogni</w:t>
      </w:r>
      <w:r w:rsidR="00986066" w:rsidRPr="009D51D2">
        <w:rPr>
          <w:spacing w:val="-2"/>
          <w:sz w:val="22"/>
          <w:szCs w:val="22"/>
          <w:lang w:val="en-GB"/>
        </w:rPr>
        <w:t>z</w:t>
      </w:r>
      <w:r w:rsidRPr="009D51D2">
        <w:rPr>
          <w:spacing w:val="-2"/>
          <w:sz w:val="22"/>
          <w:szCs w:val="22"/>
          <w:lang w:val="en-GB"/>
        </w:rPr>
        <w:t>ed th</w:t>
      </w:r>
      <w:r w:rsidR="00986066" w:rsidRPr="009D51D2">
        <w:rPr>
          <w:spacing w:val="-2"/>
          <w:sz w:val="22"/>
          <w:szCs w:val="22"/>
          <w:lang w:val="en-GB"/>
        </w:rPr>
        <w:t>at</w:t>
      </w:r>
      <w:r w:rsidRPr="009D51D2">
        <w:rPr>
          <w:spacing w:val="-2"/>
          <w:sz w:val="22"/>
          <w:szCs w:val="22"/>
          <w:lang w:val="en-GB"/>
        </w:rPr>
        <w:t xml:space="preserve"> significant I&amp;D milestones </w:t>
      </w:r>
      <w:r w:rsidR="00C45D08" w:rsidRPr="009D51D2">
        <w:rPr>
          <w:spacing w:val="-2"/>
          <w:sz w:val="22"/>
          <w:szCs w:val="22"/>
          <w:lang w:val="en-GB"/>
        </w:rPr>
        <w:t>had been</w:t>
      </w:r>
      <w:r w:rsidR="00986066" w:rsidRPr="009D51D2">
        <w:rPr>
          <w:spacing w:val="-2"/>
          <w:sz w:val="22"/>
          <w:szCs w:val="22"/>
          <w:lang w:val="en-GB"/>
        </w:rPr>
        <w:t xml:space="preserve"> </w:t>
      </w:r>
      <w:r w:rsidRPr="009D51D2">
        <w:rPr>
          <w:spacing w:val="-2"/>
          <w:sz w:val="22"/>
          <w:szCs w:val="22"/>
          <w:lang w:val="en-GB"/>
        </w:rPr>
        <w:t>achieved since 2013</w:t>
      </w:r>
      <w:r w:rsidR="00986066" w:rsidRPr="009D51D2">
        <w:rPr>
          <w:spacing w:val="-2"/>
          <w:sz w:val="22"/>
          <w:szCs w:val="22"/>
          <w:lang w:val="en-GB"/>
        </w:rPr>
        <w:t xml:space="preserve"> in higher</w:t>
      </w:r>
      <w:r w:rsidRPr="009D51D2">
        <w:rPr>
          <w:spacing w:val="-2"/>
          <w:sz w:val="22"/>
          <w:szCs w:val="22"/>
          <w:lang w:val="en-GB"/>
        </w:rPr>
        <w:t xml:space="preserve"> number</w:t>
      </w:r>
      <w:r w:rsidR="00986066" w:rsidRPr="009D51D2">
        <w:rPr>
          <w:spacing w:val="-2"/>
          <w:sz w:val="22"/>
          <w:szCs w:val="22"/>
          <w:lang w:val="en-GB"/>
        </w:rPr>
        <w:t>s</w:t>
      </w:r>
      <w:r w:rsidRPr="009D51D2">
        <w:rPr>
          <w:spacing w:val="-2"/>
          <w:sz w:val="22"/>
          <w:szCs w:val="22"/>
          <w:lang w:val="en-GB"/>
        </w:rPr>
        <w:t xml:space="preserve"> of female leaders, Asian leaders, and minority groups in US</w:t>
      </w:r>
      <w:r w:rsidR="00986066" w:rsidRPr="009D51D2">
        <w:rPr>
          <w:spacing w:val="-2"/>
          <w:sz w:val="22"/>
          <w:szCs w:val="22"/>
          <w:lang w:val="en-GB"/>
        </w:rPr>
        <w:t xml:space="preserve"> locations (see Exhibit 3)</w:t>
      </w:r>
      <w:r w:rsidRPr="009D51D2">
        <w:rPr>
          <w:spacing w:val="-2"/>
          <w:sz w:val="22"/>
          <w:szCs w:val="22"/>
          <w:lang w:val="en-GB"/>
        </w:rPr>
        <w:t xml:space="preserve">. </w:t>
      </w:r>
      <w:r w:rsidR="00986066" w:rsidRPr="009D51D2">
        <w:rPr>
          <w:spacing w:val="-2"/>
          <w:sz w:val="22"/>
          <w:szCs w:val="22"/>
          <w:lang w:val="en-GB"/>
        </w:rPr>
        <w:t xml:space="preserve">Also, 75 per cent of </w:t>
      </w:r>
      <w:r w:rsidRPr="009D51D2">
        <w:rPr>
          <w:spacing w:val="-2"/>
          <w:sz w:val="22"/>
          <w:szCs w:val="22"/>
          <w:lang w:val="en-GB"/>
        </w:rPr>
        <w:t>Infineum employees felt their leaders had an inclusive approach</w:t>
      </w:r>
      <w:r w:rsidR="00986066" w:rsidRPr="009D51D2">
        <w:rPr>
          <w:spacing w:val="-2"/>
          <w:sz w:val="22"/>
          <w:szCs w:val="22"/>
          <w:lang w:val="en-GB"/>
        </w:rPr>
        <w:t xml:space="preserve"> in 2020</w:t>
      </w:r>
      <w:r w:rsidRPr="009D51D2">
        <w:rPr>
          <w:spacing w:val="-2"/>
          <w:sz w:val="22"/>
          <w:szCs w:val="22"/>
          <w:lang w:val="en-GB"/>
        </w:rPr>
        <w:t xml:space="preserve">, </w:t>
      </w:r>
      <w:r w:rsidR="00986066" w:rsidRPr="009D51D2">
        <w:rPr>
          <w:spacing w:val="-2"/>
          <w:sz w:val="22"/>
          <w:szCs w:val="22"/>
          <w:lang w:val="en-GB"/>
        </w:rPr>
        <w:t>compared to only 5 per cent in 2013</w:t>
      </w:r>
      <w:r w:rsidRPr="009D51D2">
        <w:rPr>
          <w:spacing w:val="-2"/>
          <w:sz w:val="22"/>
          <w:szCs w:val="22"/>
          <w:lang w:val="en-GB"/>
        </w:rPr>
        <w:t xml:space="preserve">. </w:t>
      </w:r>
      <w:r w:rsidR="00986066" w:rsidRPr="009D51D2">
        <w:rPr>
          <w:spacing w:val="-2"/>
          <w:sz w:val="22"/>
          <w:szCs w:val="22"/>
          <w:lang w:val="en-GB"/>
        </w:rPr>
        <w:t xml:space="preserve">But </w:t>
      </w:r>
      <w:r w:rsidRPr="009D51D2">
        <w:rPr>
          <w:spacing w:val="-2"/>
          <w:sz w:val="22"/>
          <w:szCs w:val="22"/>
          <w:lang w:val="en-GB"/>
        </w:rPr>
        <w:t xml:space="preserve">Isaia </w:t>
      </w:r>
      <w:r w:rsidR="00986066" w:rsidRPr="009D51D2">
        <w:rPr>
          <w:spacing w:val="-2"/>
          <w:sz w:val="22"/>
          <w:szCs w:val="22"/>
          <w:lang w:val="en-GB"/>
        </w:rPr>
        <w:t>cautioned against using</w:t>
      </w:r>
      <w:r w:rsidRPr="009D51D2">
        <w:rPr>
          <w:spacing w:val="-2"/>
          <w:sz w:val="22"/>
          <w:szCs w:val="22"/>
          <w:lang w:val="en-GB"/>
        </w:rPr>
        <w:t xml:space="preserve"> I&amp;D quota</w:t>
      </w:r>
      <w:r w:rsidR="00986066" w:rsidRPr="009D51D2">
        <w:rPr>
          <w:spacing w:val="-2"/>
          <w:sz w:val="22"/>
          <w:szCs w:val="22"/>
          <w:lang w:val="en-GB"/>
        </w:rPr>
        <w:t>s to reach higher goals</w:t>
      </w:r>
      <w:r w:rsidRPr="009D51D2">
        <w:rPr>
          <w:spacing w:val="-2"/>
          <w:sz w:val="22"/>
          <w:szCs w:val="22"/>
          <w:lang w:val="en-GB"/>
        </w:rPr>
        <w:t>:</w:t>
      </w:r>
      <w:r w:rsidR="00EE7DE8" w:rsidRPr="009D51D2">
        <w:rPr>
          <w:spacing w:val="-2"/>
          <w:sz w:val="22"/>
          <w:szCs w:val="22"/>
          <w:lang w:val="en-GB"/>
        </w:rPr>
        <w:t xml:space="preserve"> “</w:t>
      </w:r>
      <w:r w:rsidRPr="009D51D2">
        <w:rPr>
          <w:iCs/>
          <w:spacing w:val="-2"/>
          <w:sz w:val="22"/>
          <w:szCs w:val="22"/>
          <w:lang w:val="en-GB"/>
        </w:rPr>
        <w:t>Diversity targets for companies are always difficult to handle. You need to make sure you have a target when taking action because, if you don’t measure things, things don’t happen. At the same time, you need to make sure that it is not a quota. There is a difference between a target and a quota. If you make it into a quota, which some companies do, you are forcing it</w:t>
      </w:r>
      <w:r w:rsidR="0029683F" w:rsidRPr="009D51D2">
        <w:rPr>
          <w:iCs/>
          <w:spacing w:val="-2"/>
          <w:sz w:val="22"/>
          <w:szCs w:val="22"/>
          <w:lang w:val="en-GB"/>
        </w:rPr>
        <w:t>.</w:t>
      </w:r>
      <w:r w:rsidR="00EE7DE8" w:rsidRPr="009D51D2">
        <w:rPr>
          <w:iCs/>
          <w:spacing w:val="-2"/>
          <w:sz w:val="22"/>
          <w:szCs w:val="22"/>
          <w:lang w:val="en-GB"/>
        </w:rPr>
        <w:t>”</w:t>
      </w:r>
    </w:p>
    <w:p w14:paraId="72FC4064" w14:textId="77777777" w:rsidR="00F76E48" w:rsidRPr="00F3502D" w:rsidRDefault="00F76E48" w:rsidP="00F76E48">
      <w:pPr>
        <w:jc w:val="both"/>
        <w:rPr>
          <w:iCs/>
          <w:sz w:val="22"/>
          <w:szCs w:val="22"/>
          <w:lang w:val="en-GB"/>
        </w:rPr>
      </w:pPr>
    </w:p>
    <w:p w14:paraId="101CA90C" w14:textId="189CDED0" w:rsidR="00F76E48" w:rsidRPr="00CE3DAD" w:rsidRDefault="00F76E48" w:rsidP="00F76E48">
      <w:pPr>
        <w:jc w:val="both"/>
        <w:rPr>
          <w:spacing w:val="2"/>
          <w:sz w:val="22"/>
          <w:szCs w:val="22"/>
          <w:lang w:val="en-GB"/>
        </w:rPr>
      </w:pPr>
      <w:r w:rsidRPr="00CE3DAD">
        <w:rPr>
          <w:spacing w:val="2"/>
          <w:sz w:val="22"/>
          <w:szCs w:val="22"/>
          <w:lang w:val="en-GB"/>
        </w:rPr>
        <w:t>Infineum plann</w:t>
      </w:r>
      <w:r w:rsidR="000C47AD" w:rsidRPr="00CE3DAD">
        <w:rPr>
          <w:spacing w:val="2"/>
          <w:sz w:val="22"/>
          <w:szCs w:val="22"/>
          <w:lang w:val="en-GB"/>
        </w:rPr>
        <w:t>ed</w:t>
      </w:r>
      <w:r w:rsidRPr="00CE3DAD">
        <w:rPr>
          <w:spacing w:val="2"/>
          <w:sz w:val="22"/>
          <w:szCs w:val="22"/>
          <w:lang w:val="en-GB"/>
        </w:rPr>
        <w:t xml:space="preserve"> to develop talent and cultural inclusion KPIs </w:t>
      </w:r>
      <w:r w:rsidR="000C47AD" w:rsidRPr="00CE3DAD">
        <w:rPr>
          <w:spacing w:val="2"/>
          <w:sz w:val="22"/>
          <w:szCs w:val="22"/>
          <w:lang w:val="en-GB"/>
        </w:rPr>
        <w:t>in Asia as part of its</w:t>
      </w:r>
      <w:r w:rsidRPr="00CE3DAD">
        <w:rPr>
          <w:spacing w:val="2"/>
          <w:sz w:val="22"/>
          <w:szCs w:val="22"/>
          <w:lang w:val="en-GB"/>
        </w:rPr>
        <w:t xml:space="preserve"> I&amp;D </w:t>
      </w:r>
      <w:r w:rsidR="000C47AD" w:rsidRPr="00CE3DAD">
        <w:rPr>
          <w:spacing w:val="2"/>
          <w:sz w:val="22"/>
          <w:szCs w:val="22"/>
          <w:lang w:val="en-GB"/>
        </w:rPr>
        <w:t>program</w:t>
      </w:r>
      <w:r w:rsidRPr="00CE3DAD">
        <w:rPr>
          <w:spacing w:val="2"/>
          <w:sz w:val="22"/>
          <w:szCs w:val="22"/>
          <w:lang w:val="en-GB"/>
        </w:rPr>
        <w:t xml:space="preserve">. As Hong reflected on his nine years of service with Infineum, he was optimistic about the current sentiments of his Western colleagues: </w:t>
      </w:r>
      <w:r w:rsidR="00CC0501" w:rsidRPr="00CE3DAD">
        <w:rPr>
          <w:spacing w:val="2"/>
          <w:sz w:val="22"/>
          <w:szCs w:val="22"/>
          <w:lang w:val="en-GB"/>
        </w:rPr>
        <w:t>“</w:t>
      </w:r>
      <w:r w:rsidRPr="00CE3DAD">
        <w:rPr>
          <w:iCs/>
          <w:spacing w:val="2"/>
          <w:sz w:val="22"/>
          <w:szCs w:val="22"/>
          <w:lang w:val="en-GB"/>
        </w:rPr>
        <w:t>Building awareness helped everyone understand better, so their negative feelings were eventually toned down. As time went on, it got easier. The key is to keep the energy up and keep moving forward.”</w:t>
      </w:r>
    </w:p>
    <w:p w14:paraId="63B2F0D0" w14:textId="77777777" w:rsidR="00C45D08" w:rsidRPr="00F3502D" w:rsidRDefault="00C45D08" w:rsidP="00F76E48">
      <w:pPr>
        <w:jc w:val="both"/>
        <w:rPr>
          <w:sz w:val="22"/>
          <w:szCs w:val="22"/>
          <w:lang w:val="en-GB"/>
        </w:rPr>
      </w:pPr>
    </w:p>
    <w:p w14:paraId="7ED55D49" w14:textId="77777777" w:rsidR="00F76E48" w:rsidRPr="00A90872" w:rsidRDefault="00F76E48" w:rsidP="00F76E48">
      <w:pPr>
        <w:jc w:val="both"/>
        <w:rPr>
          <w:sz w:val="22"/>
          <w:szCs w:val="22"/>
          <w:lang w:val="en-GB"/>
        </w:rPr>
      </w:pPr>
      <w:r w:rsidRPr="00A90872">
        <w:rPr>
          <w:sz w:val="22"/>
          <w:szCs w:val="22"/>
          <w:lang w:val="en-GB"/>
        </w:rPr>
        <w:t>Isaia, on the other hand, challenged the status quo:</w:t>
      </w:r>
    </w:p>
    <w:p w14:paraId="5A68C4CF" w14:textId="77777777" w:rsidR="00F76E48" w:rsidRPr="00F3502D" w:rsidRDefault="00F76E48" w:rsidP="00A74A15">
      <w:pPr>
        <w:pStyle w:val="BodyTextMain"/>
        <w:rPr>
          <w:lang w:val="en-GB"/>
        </w:rPr>
      </w:pPr>
    </w:p>
    <w:p w14:paraId="00532CD1" w14:textId="551C8124" w:rsidR="00F76E48" w:rsidRPr="00A90872" w:rsidRDefault="00F76E48" w:rsidP="00CC0501">
      <w:pPr>
        <w:ind w:left="720"/>
        <w:jc w:val="both"/>
        <w:rPr>
          <w:spacing w:val="-4"/>
          <w:sz w:val="22"/>
          <w:szCs w:val="22"/>
          <w:lang w:val="en-GB"/>
        </w:rPr>
      </w:pPr>
      <w:r w:rsidRPr="00A90872">
        <w:rPr>
          <w:spacing w:val="-4"/>
          <w:sz w:val="22"/>
          <w:szCs w:val="22"/>
          <w:lang w:val="en-GB"/>
        </w:rPr>
        <w:t>When you start focusing your attention on things like I&amp;D and sustainability, you always need to keep prioriti</w:t>
      </w:r>
      <w:r w:rsidR="000C47AD">
        <w:rPr>
          <w:spacing w:val="-4"/>
          <w:sz w:val="22"/>
          <w:szCs w:val="22"/>
          <w:lang w:val="en-GB"/>
        </w:rPr>
        <w:t>z</w:t>
      </w:r>
      <w:r w:rsidRPr="00A90872">
        <w:rPr>
          <w:spacing w:val="-4"/>
          <w:sz w:val="22"/>
          <w:szCs w:val="22"/>
          <w:lang w:val="en-GB"/>
        </w:rPr>
        <w:t>ing them. This might be the right thing to do because in the long term, it pays out, but, in the short term, it has a price tag. Today, Infineum is a very healthy and rich company, but is the market going to be like that forever? Are we going to continue having the tools, the resources, and the ability? Not every company has the luxury of thinking long term. And this is a challenge, I think, for the future.</w:t>
      </w:r>
    </w:p>
    <w:p w14:paraId="0A96ADEE" w14:textId="380AB162" w:rsidR="00E8144D" w:rsidRPr="009D51D2" w:rsidRDefault="00F76E48" w:rsidP="009D51D2">
      <w:pPr>
        <w:ind w:left="720"/>
        <w:jc w:val="both"/>
        <w:rPr>
          <w:spacing w:val="-2"/>
          <w:sz w:val="22"/>
          <w:szCs w:val="22"/>
          <w:lang w:val="en-GB"/>
        </w:rPr>
      </w:pPr>
      <w:r w:rsidRPr="00A90872">
        <w:rPr>
          <w:spacing w:val="-2"/>
          <w:sz w:val="22"/>
          <w:szCs w:val="22"/>
          <w:lang w:val="en-GB"/>
        </w:rPr>
        <w:t>Infineum is a very value-driven company, and there is a strong commitment to I&amp;D from the top and from our shareholders. We communicate a lot about I&amp;D initiatives through the Infinet</w:t>
      </w:r>
      <w:r w:rsidR="000C47AD">
        <w:rPr>
          <w:spacing w:val="-2"/>
          <w:sz w:val="22"/>
          <w:szCs w:val="22"/>
          <w:lang w:val="en-GB"/>
        </w:rPr>
        <w:t xml:space="preserve"> [the company’s intranet]</w:t>
      </w:r>
      <w:r w:rsidRPr="00A90872">
        <w:rPr>
          <w:spacing w:val="-2"/>
          <w:sz w:val="22"/>
          <w:szCs w:val="22"/>
          <w:lang w:val="en-GB"/>
        </w:rPr>
        <w:t>, including articles on what the I&amp;D champions are doing, initiatives, opportunities, etc. We communicate a lot every week about what we are doing, but not much about what we had already achieved.</w:t>
      </w:r>
    </w:p>
    <w:p w14:paraId="285CD4E8" w14:textId="77777777" w:rsidR="00F3502D" w:rsidRPr="00F3502D" w:rsidRDefault="00F3502D" w:rsidP="009E224B">
      <w:pPr>
        <w:jc w:val="both"/>
        <w:rPr>
          <w:spacing w:val="2"/>
          <w:sz w:val="22"/>
          <w:szCs w:val="22"/>
          <w:lang w:val="en-GB"/>
        </w:rPr>
      </w:pPr>
    </w:p>
    <w:p w14:paraId="4D9DD06B" w14:textId="31A4BE69" w:rsidR="00F76E48" w:rsidRDefault="00F76E48" w:rsidP="009E224B">
      <w:pPr>
        <w:jc w:val="both"/>
        <w:rPr>
          <w:sz w:val="22"/>
          <w:szCs w:val="22"/>
          <w:lang w:val="en-GB"/>
        </w:rPr>
      </w:pPr>
      <w:r w:rsidRPr="00A90872">
        <w:rPr>
          <w:spacing w:val="2"/>
          <w:sz w:val="22"/>
          <w:szCs w:val="22"/>
          <w:lang w:val="en-GB"/>
        </w:rPr>
        <w:lastRenderedPageBreak/>
        <w:t>Rajesh</w:t>
      </w:r>
      <w:r w:rsidR="000C47AD">
        <w:rPr>
          <w:spacing w:val="2"/>
          <w:sz w:val="22"/>
          <w:szCs w:val="22"/>
          <w:lang w:val="en-GB"/>
        </w:rPr>
        <w:t>, however,</w:t>
      </w:r>
      <w:r w:rsidRPr="00A90872">
        <w:rPr>
          <w:spacing w:val="2"/>
          <w:sz w:val="22"/>
          <w:szCs w:val="22"/>
          <w:lang w:val="en-GB"/>
        </w:rPr>
        <w:t xml:space="preserve"> preferred </w:t>
      </w:r>
      <w:r w:rsidR="000C47AD">
        <w:rPr>
          <w:spacing w:val="2"/>
          <w:sz w:val="22"/>
          <w:szCs w:val="22"/>
          <w:lang w:val="en-GB"/>
        </w:rPr>
        <w:t>the</w:t>
      </w:r>
      <w:r w:rsidRPr="00A90872">
        <w:rPr>
          <w:spacing w:val="2"/>
          <w:sz w:val="22"/>
          <w:szCs w:val="22"/>
          <w:lang w:val="en-GB"/>
        </w:rPr>
        <w:t xml:space="preserve"> more casual approach to I&amp;D</w:t>
      </w:r>
      <w:r w:rsidR="000C47AD">
        <w:rPr>
          <w:spacing w:val="2"/>
          <w:sz w:val="22"/>
          <w:szCs w:val="22"/>
          <w:lang w:val="en-GB"/>
        </w:rPr>
        <w:t xml:space="preserve"> from the past</w:t>
      </w:r>
      <w:r w:rsidRPr="00A90872">
        <w:rPr>
          <w:spacing w:val="2"/>
          <w:sz w:val="22"/>
          <w:szCs w:val="22"/>
          <w:lang w:val="en-GB"/>
        </w:rPr>
        <w:t>:</w:t>
      </w:r>
      <w:r w:rsidR="00C45D08">
        <w:rPr>
          <w:spacing w:val="-4"/>
          <w:sz w:val="22"/>
          <w:szCs w:val="22"/>
          <w:lang w:val="en-GB"/>
        </w:rPr>
        <w:t xml:space="preserve"> “</w:t>
      </w:r>
      <w:r w:rsidRPr="009E224B">
        <w:rPr>
          <w:sz w:val="22"/>
          <w:szCs w:val="22"/>
          <w:lang w:val="en-GB"/>
        </w:rPr>
        <w:t>We didn’t have a measuring</w:t>
      </w:r>
      <w:r w:rsidRPr="00EE2C44">
        <w:rPr>
          <w:spacing w:val="-4"/>
          <w:sz w:val="22"/>
          <w:szCs w:val="22"/>
          <w:lang w:val="en-GB"/>
        </w:rPr>
        <w:t xml:space="preserve"> </w:t>
      </w:r>
      <w:r w:rsidRPr="009E224B">
        <w:rPr>
          <w:sz w:val="22"/>
          <w:szCs w:val="22"/>
          <w:lang w:val="en-GB"/>
        </w:rPr>
        <w:t>system. I think it was more a case of, when you talked to colleagues informally, you got some feedback from them. We have never done anything to find out how effective our efforts are and I don’t think that’s the intention. We like to keep it informal and casual.</w:t>
      </w:r>
      <w:r w:rsidR="00C45D08" w:rsidRPr="009E224B">
        <w:rPr>
          <w:sz w:val="22"/>
          <w:szCs w:val="22"/>
          <w:lang w:val="en-GB"/>
        </w:rPr>
        <w:t>”</w:t>
      </w:r>
    </w:p>
    <w:p w14:paraId="182985F5" w14:textId="77777777" w:rsidR="00F3502D" w:rsidRPr="00EE2C44" w:rsidRDefault="00F3502D" w:rsidP="009E224B">
      <w:pPr>
        <w:jc w:val="both"/>
        <w:rPr>
          <w:spacing w:val="-4"/>
          <w:sz w:val="22"/>
          <w:szCs w:val="22"/>
          <w:lang w:val="en-GB"/>
        </w:rPr>
      </w:pPr>
    </w:p>
    <w:p w14:paraId="7F15474C" w14:textId="53457DFE" w:rsidR="00934A97" w:rsidRPr="00A90872" w:rsidRDefault="00F76E48" w:rsidP="004F1595">
      <w:pPr>
        <w:jc w:val="both"/>
        <w:rPr>
          <w:sz w:val="22"/>
          <w:szCs w:val="22"/>
          <w:lang w:val="en-GB"/>
        </w:rPr>
      </w:pPr>
      <w:r w:rsidRPr="00A90872">
        <w:rPr>
          <w:sz w:val="22"/>
          <w:szCs w:val="22"/>
          <w:lang w:val="en-GB"/>
        </w:rPr>
        <w:t>W</w:t>
      </w:r>
      <w:r w:rsidR="000C47AD">
        <w:rPr>
          <w:sz w:val="22"/>
          <w:szCs w:val="22"/>
          <w:lang w:val="en-GB"/>
        </w:rPr>
        <w:t>as Infineum</w:t>
      </w:r>
      <w:r w:rsidRPr="00A90872">
        <w:rPr>
          <w:sz w:val="22"/>
          <w:szCs w:val="22"/>
          <w:lang w:val="en-GB"/>
        </w:rPr>
        <w:t xml:space="preserve"> committ</w:t>
      </w:r>
      <w:r w:rsidR="000C47AD">
        <w:rPr>
          <w:sz w:val="22"/>
          <w:szCs w:val="22"/>
          <w:lang w:val="en-GB"/>
        </w:rPr>
        <w:t>ed</w:t>
      </w:r>
      <w:r w:rsidRPr="00A90872">
        <w:rPr>
          <w:sz w:val="22"/>
          <w:szCs w:val="22"/>
          <w:lang w:val="en-GB"/>
        </w:rPr>
        <w:t xml:space="preserve"> to an inclusion-first vision that permeated the entire talent life</w:t>
      </w:r>
      <w:r w:rsidR="00C45D08">
        <w:rPr>
          <w:sz w:val="22"/>
          <w:szCs w:val="22"/>
          <w:lang w:val="en-GB"/>
        </w:rPr>
        <w:t xml:space="preserve"> </w:t>
      </w:r>
      <w:r w:rsidRPr="00A90872">
        <w:rPr>
          <w:sz w:val="22"/>
          <w:szCs w:val="22"/>
          <w:lang w:val="en-GB"/>
        </w:rPr>
        <w:t xml:space="preserve">cycle? Isaia was </w:t>
      </w:r>
      <w:r w:rsidR="000C47AD">
        <w:rPr>
          <w:sz w:val="22"/>
          <w:szCs w:val="22"/>
          <w:lang w:val="en-GB"/>
        </w:rPr>
        <w:t xml:space="preserve">sure that the company’s </w:t>
      </w:r>
      <w:r w:rsidRPr="00A90872">
        <w:rPr>
          <w:sz w:val="22"/>
          <w:szCs w:val="22"/>
          <w:lang w:val="en-GB"/>
        </w:rPr>
        <w:t>diversity of thought</w:t>
      </w:r>
      <w:r w:rsidR="000C47AD">
        <w:rPr>
          <w:sz w:val="22"/>
          <w:szCs w:val="22"/>
          <w:lang w:val="en-GB"/>
        </w:rPr>
        <w:t xml:space="preserve"> </w:t>
      </w:r>
      <w:r w:rsidR="00BE5EC2">
        <w:rPr>
          <w:sz w:val="22"/>
          <w:szCs w:val="22"/>
          <w:lang w:val="en-GB"/>
        </w:rPr>
        <w:t>theme</w:t>
      </w:r>
      <w:r w:rsidR="000C47AD">
        <w:rPr>
          <w:sz w:val="22"/>
          <w:szCs w:val="22"/>
          <w:lang w:val="en-GB"/>
        </w:rPr>
        <w:t xml:space="preserve"> represented</w:t>
      </w:r>
      <w:r w:rsidRPr="00A90872">
        <w:rPr>
          <w:sz w:val="22"/>
          <w:szCs w:val="22"/>
          <w:lang w:val="en-GB"/>
        </w:rPr>
        <w:t xml:space="preserve"> the future of </w:t>
      </w:r>
      <w:r w:rsidR="000C47AD">
        <w:rPr>
          <w:sz w:val="22"/>
          <w:szCs w:val="22"/>
          <w:lang w:val="en-GB"/>
        </w:rPr>
        <w:t xml:space="preserve">the </w:t>
      </w:r>
      <w:r w:rsidRPr="00A90872">
        <w:rPr>
          <w:sz w:val="22"/>
          <w:szCs w:val="22"/>
          <w:lang w:val="en-GB"/>
        </w:rPr>
        <w:t>I&amp;D</w:t>
      </w:r>
      <w:r w:rsidR="000C47AD">
        <w:rPr>
          <w:sz w:val="22"/>
          <w:szCs w:val="22"/>
          <w:lang w:val="en-GB"/>
        </w:rPr>
        <w:t xml:space="preserve"> program</w:t>
      </w:r>
      <w:r w:rsidRPr="00A90872">
        <w:rPr>
          <w:sz w:val="22"/>
          <w:szCs w:val="22"/>
          <w:lang w:val="en-GB"/>
        </w:rPr>
        <w:t xml:space="preserve">, but he also admitted that it was </w:t>
      </w:r>
      <w:r w:rsidR="000C47AD">
        <w:rPr>
          <w:sz w:val="22"/>
          <w:szCs w:val="22"/>
          <w:lang w:val="en-GB"/>
        </w:rPr>
        <w:t>difficult</w:t>
      </w:r>
      <w:r w:rsidRPr="00A90872">
        <w:rPr>
          <w:sz w:val="22"/>
          <w:szCs w:val="22"/>
          <w:lang w:val="en-GB"/>
        </w:rPr>
        <w:t xml:space="preserve"> to measure </w:t>
      </w:r>
      <w:r w:rsidR="00971CF0">
        <w:rPr>
          <w:sz w:val="22"/>
          <w:szCs w:val="22"/>
          <w:lang w:val="en-GB"/>
        </w:rPr>
        <w:t xml:space="preserve">its </w:t>
      </w:r>
      <w:r w:rsidRPr="00A90872">
        <w:rPr>
          <w:sz w:val="22"/>
          <w:szCs w:val="22"/>
          <w:lang w:val="en-GB"/>
        </w:rPr>
        <w:t>effectiveness. A freedom</w:t>
      </w:r>
      <w:r w:rsidR="000C47AD">
        <w:rPr>
          <w:sz w:val="22"/>
          <w:szCs w:val="22"/>
          <w:lang w:val="en-GB"/>
        </w:rPr>
        <w:t>-</w:t>
      </w:r>
      <w:r w:rsidRPr="00A90872">
        <w:rPr>
          <w:sz w:val="22"/>
          <w:szCs w:val="22"/>
          <w:lang w:val="en-GB"/>
        </w:rPr>
        <w:t>to</w:t>
      </w:r>
      <w:r w:rsidR="000C47AD">
        <w:rPr>
          <w:sz w:val="22"/>
          <w:szCs w:val="22"/>
          <w:lang w:val="en-GB"/>
        </w:rPr>
        <w:t>-</w:t>
      </w:r>
      <w:r w:rsidRPr="00A90872">
        <w:rPr>
          <w:sz w:val="22"/>
          <w:szCs w:val="22"/>
          <w:lang w:val="en-GB"/>
        </w:rPr>
        <w:t xml:space="preserve">share spirit was at the heart of Infineum’s I&amp;D, spearheaded by the sponsors and I&amp;D local champions, and supported by Infineum leaders. This was </w:t>
      </w:r>
      <w:r w:rsidR="000C47AD">
        <w:rPr>
          <w:sz w:val="22"/>
          <w:szCs w:val="22"/>
          <w:lang w:val="en-GB"/>
        </w:rPr>
        <w:t>consistent</w:t>
      </w:r>
      <w:r w:rsidRPr="00A90872">
        <w:rPr>
          <w:sz w:val="22"/>
          <w:szCs w:val="22"/>
          <w:lang w:val="en-GB"/>
        </w:rPr>
        <w:t xml:space="preserve"> with </w:t>
      </w:r>
      <w:r w:rsidR="00287E91">
        <w:rPr>
          <w:sz w:val="22"/>
          <w:szCs w:val="22"/>
          <w:lang w:val="en-GB"/>
        </w:rPr>
        <w:t>an</w:t>
      </w:r>
      <w:r w:rsidRPr="00A90872">
        <w:rPr>
          <w:sz w:val="22"/>
          <w:szCs w:val="22"/>
          <w:lang w:val="en-GB"/>
        </w:rPr>
        <w:t xml:space="preserve"> ideation of I&amp;D </w:t>
      </w:r>
      <w:r w:rsidR="00287E91">
        <w:rPr>
          <w:sz w:val="22"/>
          <w:szCs w:val="22"/>
          <w:lang w:val="en-GB"/>
        </w:rPr>
        <w:t>proposed by De Anca and Aragon based on</w:t>
      </w:r>
      <w:r w:rsidRPr="00A90872">
        <w:rPr>
          <w:sz w:val="22"/>
          <w:szCs w:val="22"/>
          <w:lang w:val="en-GB"/>
        </w:rPr>
        <w:t xml:space="preserve"> managing </w:t>
      </w:r>
      <w:r w:rsidR="00C45D08">
        <w:rPr>
          <w:sz w:val="22"/>
          <w:szCs w:val="22"/>
          <w:lang w:val="en-GB"/>
        </w:rPr>
        <w:t>a</w:t>
      </w:r>
      <w:r w:rsidRPr="00A90872">
        <w:rPr>
          <w:sz w:val="22"/>
          <w:szCs w:val="22"/>
          <w:lang w:val="en-GB"/>
        </w:rPr>
        <w:t xml:space="preserve"> </w:t>
      </w:r>
      <w:r w:rsidR="00287E91">
        <w:rPr>
          <w:sz w:val="22"/>
          <w:szCs w:val="22"/>
          <w:lang w:val="en-GB"/>
        </w:rPr>
        <w:t>company’s</w:t>
      </w:r>
      <w:r w:rsidRPr="00A90872">
        <w:rPr>
          <w:sz w:val="22"/>
          <w:szCs w:val="22"/>
          <w:lang w:val="en-GB"/>
        </w:rPr>
        <w:t xml:space="preserve"> origin, growth, and aspiration.</w:t>
      </w:r>
      <w:r w:rsidRPr="00A90872">
        <w:rPr>
          <w:rStyle w:val="FootnoteReference"/>
          <w:sz w:val="22"/>
          <w:szCs w:val="22"/>
          <w:lang w:val="en-GB"/>
        </w:rPr>
        <w:footnoteReference w:id="9"/>
      </w:r>
      <w:r w:rsidRPr="00A90872">
        <w:rPr>
          <w:sz w:val="22"/>
          <w:szCs w:val="22"/>
          <w:lang w:val="en-GB"/>
        </w:rPr>
        <w:t xml:space="preserve"> </w:t>
      </w:r>
      <w:r w:rsidR="00287E91">
        <w:rPr>
          <w:sz w:val="22"/>
          <w:szCs w:val="22"/>
          <w:lang w:val="en-GB"/>
        </w:rPr>
        <w:t>Infineum</w:t>
      </w:r>
      <w:r w:rsidRPr="00A90872">
        <w:rPr>
          <w:sz w:val="22"/>
          <w:szCs w:val="22"/>
          <w:lang w:val="en-GB"/>
        </w:rPr>
        <w:t xml:space="preserve">’s hiring, learning and development, and rewards strategies were aligned with its I&amp;D principles. But could those I&amp;D initiatives be sustained </w:t>
      </w:r>
      <w:r w:rsidR="00971CF0">
        <w:rPr>
          <w:sz w:val="22"/>
          <w:szCs w:val="22"/>
          <w:lang w:val="en-GB"/>
        </w:rPr>
        <w:t>over</w:t>
      </w:r>
      <w:r w:rsidRPr="00A90872">
        <w:rPr>
          <w:sz w:val="22"/>
          <w:szCs w:val="22"/>
          <w:lang w:val="en-GB"/>
        </w:rPr>
        <w:t xml:space="preserve"> the long term? Would employees continue to be highly committed as volunteers? Should Infineum have measured the effectiveness of intangible initiatives? Should it have measured the accountability of those volunteering initiatives</w:t>
      </w:r>
      <w:r w:rsidR="00287E91">
        <w:rPr>
          <w:sz w:val="22"/>
          <w:szCs w:val="22"/>
          <w:lang w:val="en-GB"/>
        </w:rPr>
        <w:t>;</w:t>
      </w:r>
      <w:r w:rsidRPr="00A90872">
        <w:rPr>
          <w:sz w:val="22"/>
          <w:szCs w:val="22"/>
          <w:lang w:val="en-GB"/>
        </w:rPr>
        <w:t xml:space="preserve"> and if so, how? What might</w:t>
      </w:r>
      <w:r w:rsidR="002B39DF" w:rsidRPr="00A90872">
        <w:rPr>
          <w:sz w:val="22"/>
          <w:szCs w:val="22"/>
          <w:lang w:val="en-GB"/>
        </w:rPr>
        <w:t xml:space="preserve"> be</w:t>
      </w:r>
      <w:r w:rsidRPr="00A90872">
        <w:rPr>
          <w:sz w:val="22"/>
          <w:szCs w:val="22"/>
          <w:lang w:val="en-GB"/>
        </w:rPr>
        <w:t xml:space="preserve"> Infineum’s next step</w:t>
      </w:r>
      <w:r w:rsidR="002B39DF" w:rsidRPr="00A90872">
        <w:rPr>
          <w:sz w:val="22"/>
          <w:szCs w:val="22"/>
          <w:lang w:val="en-GB"/>
        </w:rPr>
        <w:t>s</w:t>
      </w:r>
      <w:r w:rsidRPr="00A90872">
        <w:rPr>
          <w:sz w:val="22"/>
          <w:szCs w:val="22"/>
          <w:lang w:val="en-GB"/>
        </w:rPr>
        <w:t xml:space="preserve"> in</w:t>
      </w:r>
      <w:r w:rsidR="002B39DF" w:rsidRPr="00A90872">
        <w:rPr>
          <w:sz w:val="22"/>
          <w:szCs w:val="22"/>
          <w:lang w:val="en-GB"/>
        </w:rPr>
        <w:t xml:space="preserve"> achieving</w:t>
      </w:r>
      <w:r w:rsidRPr="00A90872">
        <w:rPr>
          <w:sz w:val="22"/>
          <w:szCs w:val="22"/>
          <w:lang w:val="en-GB"/>
        </w:rPr>
        <w:t xml:space="preserve"> inclusiveness?</w:t>
      </w:r>
    </w:p>
    <w:p w14:paraId="1FFAE8B7" w14:textId="708E3DBC" w:rsidR="00996A90" w:rsidRPr="00A90872" w:rsidRDefault="00934A97" w:rsidP="007175CF">
      <w:pPr>
        <w:pStyle w:val="ExhibitHeading"/>
        <w:rPr>
          <w:lang w:val="en-GB"/>
        </w:rPr>
      </w:pPr>
      <w:r w:rsidRPr="00A90872">
        <w:rPr>
          <w:sz w:val="22"/>
          <w:szCs w:val="22"/>
          <w:lang w:val="en-GB"/>
        </w:rPr>
        <w:br w:type="page"/>
      </w:r>
      <w:r w:rsidR="005C4CD4" w:rsidRPr="00A90872" w:rsidDel="005C4CD4">
        <w:rPr>
          <w:lang w:val="en-GB"/>
        </w:rPr>
        <w:lastRenderedPageBreak/>
        <w:t xml:space="preserve"> </w:t>
      </w:r>
      <w:r w:rsidR="00996A90" w:rsidRPr="00A90872">
        <w:rPr>
          <w:lang w:val="en-GB"/>
        </w:rPr>
        <w:t xml:space="preserve">EXHIBIT </w:t>
      </w:r>
      <w:r w:rsidR="00A45233" w:rsidRPr="00A90872">
        <w:rPr>
          <w:lang w:val="en-GB"/>
        </w:rPr>
        <w:t>1</w:t>
      </w:r>
      <w:r w:rsidR="00996A90" w:rsidRPr="00A90872">
        <w:rPr>
          <w:lang w:val="en-GB"/>
        </w:rPr>
        <w:t>: Interactive table discussion</w:t>
      </w:r>
    </w:p>
    <w:p w14:paraId="2B1B5164" w14:textId="08C0B5BE" w:rsidR="009D1B60" w:rsidRDefault="009D1B60" w:rsidP="007175CF">
      <w:pPr>
        <w:pStyle w:val="ExhibitHeading"/>
        <w:jc w:val="left"/>
        <w:rPr>
          <w:rFonts w:ascii="Times New Roman" w:hAnsi="Times New Roman" w:cs="Times New Roman"/>
          <w:b w:val="0"/>
          <w:sz w:val="22"/>
          <w:szCs w:val="22"/>
          <w:lang w:val="en-GB"/>
        </w:rPr>
      </w:pPr>
    </w:p>
    <w:tbl>
      <w:tblPr>
        <w:tblStyle w:val="TableGrid"/>
        <w:tblW w:w="0" w:type="auto"/>
        <w:jc w:val="center"/>
        <w:tblCellMar>
          <w:top w:w="288" w:type="dxa"/>
          <w:left w:w="288" w:type="dxa"/>
          <w:bottom w:w="288" w:type="dxa"/>
          <w:right w:w="288" w:type="dxa"/>
        </w:tblCellMar>
        <w:tblLook w:val="04A0" w:firstRow="1" w:lastRow="0" w:firstColumn="1" w:lastColumn="0" w:noHBand="0" w:noVBand="1"/>
      </w:tblPr>
      <w:tblGrid>
        <w:gridCol w:w="8395"/>
      </w:tblGrid>
      <w:tr w:rsidR="002717AC" w14:paraId="55183A2F" w14:textId="77777777" w:rsidTr="00682854">
        <w:trPr>
          <w:trHeight w:val="6516"/>
          <w:jc w:val="center"/>
        </w:trPr>
        <w:tc>
          <w:tcPr>
            <w:tcW w:w="8395" w:type="dxa"/>
          </w:tcPr>
          <w:p w14:paraId="5ADB4830" w14:textId="77777777" w:rsidR="002717AC" w:rsidRPr="00A90872" w:rsidRDefault="002717AC" w:rsidP="007175CF">
            <w:pPr>
              <w:pStyle w:val="ExhibitHeading"/>
              <w:jc w:val="left"/>
              <w:rPr>
                <w:rFonts w:ascii="Times New Roman" w:hAnsi="Times New Roman" w:cs="Times New Roman"/>
                <w:b w:val="0"/>
                <w:sz w:val="22"/>
                <w:szCs w:val="22"/>
                <w:lang w:val="en-GB"/>
              </w:rPr>
            </w:pPr>
          </w:p>
          <w:p w14:paraId="296D40B1" w14:textId="77777777" w:rsidR="002717AC" w:rsidRPr="00A90872" w:rsidRDefault="002717AC" w:rsidP="007175CF">
            <w:pPr>
              <w:jc w:val="center"/>
              <w:rPr>
                <w:bCs/>
                <w:caps/>
                <w:sz w:val="22"/>
                <w:szCs w:val="22"/>
                <w:lang w:val="en-GB"/>
              </w:rPr>
            </w:pPr>
            <w:r w:rsidRPr="00A90872">
              <w:rPr>
                <w:noProof/>
                <w:lang w:val="en-SG" w:eastAsia="zh-CN"/>
              </w:rPr>
              <w:drawing>
                <wp:inline distT="0" distB="0" distL="0" distR="0" wp14:anchorId="388C15D4" wp14:editId="05A30620">
                  <wp:extent cx="4234358" cy="2466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045" cy="2552436"/>
                          </a:xfrm>
                          <a:prstGeom prst="rect">
                            <a:avLst/>
                          </a:prstGeom>
                        </pic:spPr>
                      </pic:pic>
                    </a:graphicData>
                  </a:graphic>
                </wp:inline>
              </w:drawing>
            </w:r>
          </w:p>
          <w:p w14:paraId="5F578550" w14:textId="77777777" w:rsidR="002717AC" w:rsidRPr="00A90872" w:rsidRDefault="002717AC" w:rsidP="007175CF">
            <w:pPr>
              <w:rPr>
                <w:sz w:val="22"/>
                <w:szCs w:val="22"/>
                <w:lang w:val="en-GB"/>
              </w:rPr>
            </w:pPr>
          </w:p>
          <w:p w14:paraId="1E4BB73E" w14:textId="66287703" w:rsidR="00E21E07" w:rsidRPr="00682854" w:rsidRDefault="002717AC" w:rsidP="007175CF">
            <w:pPr>
              <w:jc w:val="both"/>
              <w:rPr>
                <w:rFonts w:ascii="Arial" w:hAnsi="Arial" w:cs="Arial"/>
                <w:iCs/>
                <w:szCs w:val="18"/>
                <w:lang w:val="en-GB"/>
              </w:rPr>
            </w:pPr>
            <w:r w:rsidRPr="00682854">
              <w:rPr>
                <w:rFonts w:ascii="Arial" w:hAnsi="Arial" w:cs="Arial"/>
                <w:szCs w:val="18"/>
                <w:lang w:val="en-GB"/>
              </w:rPr>
              <w:t>Infineum leaders were invited to share their thoughts on inclusion and diversity, and colleagues were encouraged to provide input regarding how the current state could be improved. Annie Ward, a member of the global communications team, shared her experience of one such session:</w:t>
            </w:r>
            <w:r w:rsidRPr="00682854">
              <w:rPr>
                <w:rFonts w:ascii="Arial" w:hAnsi="Arial" w:cs="Arial"/>
                <w:iCs/>
                <w:szCs w:val="18"/>
                <w:lang w:val="en-GB"/>
              </w:rPr>
              <w:t xml:space="preserve"> </w:t>
            </w:r>
          </w:p>
          <w:p w14:paraId="70D28992" w14:textId="77777777" w:rsidR="00E21E07" w:rsidRPr="00682854" w:rsidRDefault="00E21E07" w:rsidP="007175CF">
            <w:pPr>
              <w:jc w:val="both"/>
              <w:rPr>
                <w:rFonts w:ascii="Arial" w:hAnsi="Arial" w:cs="Arial"/>
                <w:iCs/>
                <w:szCs w:val="18"/>
                <w:lang w:val="en-GB"/>
              </w:rPr>
            </w:pPr>
          </w:p>
          <w:p w14:paraId="6E412AEA" w14:textId="788D03D6" w:rsidR="002717AC" w:rsidRPr="00C36A70" w:rsidRDefault="00E8144D" w:rsidP="00C36A70">
            <w:pPr>
              <w:rPr>
                <w:rFonts w:ascii="Arial" w:hAnsi="Arial" w:cs="Arial"/>
                <w:i/>
                <w:iCs/>
                <w:sz w:val="18"/>
                <w:szCs w:val="18"/>
                <w:lang w:val="en-GB"/>
              </w:rPr>
            </w:pPr>
            <w:r w:rsidRPr="00C36A70">
              <w:rPr>
                <w:rFonts w:ascii="Arial" w:hAnsi="Arial" w:cs="Arial"/>
                <w:i/>
                <w:iCs/>
                <w:szCs w:val="18"/>
                <w:lang w:val="en-GB"/>
              </w:rPr>
              <w:t>“</w:t>
            </w:r>
            <w:r w:rsidR="002717AC" w:rsidRPr="00C36A70">
              <w:rPr>
                <w:rFonts w:ascii="Arial" w:hAnsi="Arial" w:cs="Arial"/>
                <w:i/>
                <w:iCs/>
                <w:szCs w:val="18"/>
                <w:lang w:val="en-GB"/>
              </w:rPr>
              <w:t>It was an energetic and engaging session brought to life with real-life examples of the seriousness of what can happen if we don’t create the right culture. It was also encouraging to see how seriously inclusiveness and diversity was taken at every level within the company.</w:t>
            </w:r>
            <w:r w:rsidRPr="00C36A70">
              <w:rPr>
                <w:rFonts w:ascii="Arial" w:hAnsi="Arial" w:cs="Arial"/>
                <w:i/>
                <w:iCs/>
                <w:szCs w:val="18"/>
                <w:lang w:val="en-GB"/>
              </w:rPr>
              <w:t>”</w:t>
            </w:r>
          </w:p>
        </w:tc>
      </w:tr>
    </w:tbl>
    <w:p w14:paraId="5E04C504" w14:textId="77777777" w:rsidR="002717AC" w:rsidRDefault="002717AC" w:rsidP="007175CF">
      <w:pPr>
        <w:pStyle w:val="Footnote"/>
        <w:rPr>
          <w:lang w:val="en-GB"/>
        </w:rPr>
      </w:pPr>
    </w:p>
    <w:p w14:paraId="06C22289" w14:textId="1D1477AE" w:rsidR="007175CF" w:rsidRDefault="00996A90" w:rsidP="007175CF">
      <w:pPr>
        <w:pStyle w:val="Footnote"/>
        <w:rPr>
          <w:lang w:val="en-GB"/>
        </w:rPr>
      </w:pPr>
      <w:r w:rsidRPr="00A90872">
        <w:rPr>
          <w:lang w:val="en-GB"/>
        </w:rPr>
        <w:t xml:space="preserve">Source: Company </w:t>
      </w:r>
      <w:r w:rsidR="00461AFD">
        <w:rPr>
          <w:lang w:val="en-GB"/>
        </w:rPr>
        <w:t>documents</w:t>
      </w:r>
      <w:r w:rsidRPr="00A90872">
        <w:rPr>
          <w:lang w:val="en-GB"/>
        </w:rPr>
        <w:t>.</w:t>
      </w:r>
    </w:p>
    <w:p w14:paraId="35400775" w14:textId="77777777" w:rsidR="007175CF" w:rsidRDefault="007175CF" w:rsidP="007175CF">
      <w:pPr>
        <w:spacing w:after="200" w:line="276" w:lineRule="auto"/>
        <w:rPr>
          <w:rFonts w:ascii="Arial" w:hAnsi="Arial" w:cs="Arial"/>
          <w:sz w:val="17"/>
          <w:szCs w:val="17"/>
          <w:lang w:val="en-GB"/>
        </w:rPr>
      </w:pPr>
      <w:r>
        <w:rPr>
          <w:lang w:val="en-GB"/>
        </w:rPr>
        <w:br w:type="page"/>
      </w:r>
    </w:p>
    <w:p w14:paraId="66C4637D" w14:textId="5A2EA2FC" w:rsidR="00996A90" w:rsidRPr="00A90872" w:rsidRDefault="00996A90" w:rsidP="007175CF">
      <w:pPr>
        <w:pStyle w:val="ExhibitHeading"/>
        <w:rPr>
          <w:lang w:val="en-GB"/>
        </w:rPr>
      </w:pPr>
      <w:r w:rsidRPr="00A90872">
        <w:rPr>
          <w:lang w:val="en-GB"/>
        </w:rPr>
        <w:lastRenderedPageBreak/>
        <w:t xml:space="preserve">EXHIBIT </w:t>
      </w:r>
      <w:r w:rsidR="00A45233" w:rsidRPr="00A90872">
        <w:rPr>
          <w:lang w:val="en-GB"/>
        </w:rPr>
        <w:t>2</w:t>
      </w:r>
      <w:r w:rsidRPr="00A90872">
        <w:rPr>
          <w:lang w:val="en-GB"/>
        </w:rPr>
        <w:t xml:space="preserve">: INCLUSIVENESS AND DIVERSITY </w:t>
      </w:r>
      <w:r w:rsidR="00887B5E">
        <w:rPr>
          <w:lang w:val="en-GB"/>
        </w:rPr>
        <w:t>Booklet</w:t>
      </w:r>
    </w:p>
    <w:p w14:paraId="266333F4" w14:textId="77777777" w:rsidR="009D1B60" w:rsidRPr="00A90872" w:rsidRDefault="009D1B60" w:rsidP="007175CF">
      <w:pPr>
        <w:pStyle w:val="BodyTextMain"/>
        <w:rPr>
          <w:lang w:val="en-GB"/>
        </w:rPr>
      </w:pPr>
    </w:p>
    <w:p w14:paraId="1729B071" w14:textId="1148C8C7" w:rsidR="00996A90" w:rsidRDefault="00996A90" w:rsidP="007175CF">
      <w:pPr>
        <w:spacing w:before="240" w:line="360" w:lineRule="auto"/>
        <w:jc w:val="center"/>
        <w:rPr>
          <w:bCs/>
          <w:sz w:val="22"/>
          <w:szCs w:val="22"/>
          <w:lang w:val="en-GB"/>
        </w:rPr>
      </w:pPr>
      <w:r w:rsidRPr="00A90872">
        <w:rPr>
          <w:noProof/>
          <w:lang w:val="en-SG" w:eastAsia="zh-CN"/>
        </w:rPr>
        <w:drawing>
          <wp:inline distT="0" distB="0" distL="0" distR="0" wp14:anchorId="45ABF565" wp14:editId="2F4C5855">
            <wp:extent cx="4032883" cy="49415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4" t="2383"/>
                    <a:stretch/>
                  </pic:blipFill>
                  <pic:spPr bwMode="auto">
                    <a:xfrm>
                      <a:off x="0" y="0"/>
                      <a:ext cx="4033467" cy="4942286"/>
                    </a:xfrm>
                    <a:prstGeom prst="rect">
                      <a:avLst/>
                    </a:prstGeom>
                    <a:ln>
                      <a:noFill/>
                    </a:ln>
                    <a:extLst>
                      <a:ext uri="{53640926-AAD7-44D8-BBD7-CCE9431645EC}">
                        <a14:shadowObscured xmlns:a14="http://schemas.microsoft.com/office/drawing/2010/main"/>
                      </a:ext>
                    </a:extLst>
                  </pic:spPr>
                </pic:pic>
              </a:graphicData>
            </a:graphic>
          </wp:inline>
        </w:drawing>
      </w:r>
    </w:p>
    <w:p w14:paraId="52F258CA" w14:textId="77777777" w:rsidR="007175CF" w:rsidRPr="00A90872" w:rsidRDefault="007175CF" w:rsidP="007175CF">
      <w:pPr>
        <w:rPr>
          <w:bCs/>
          <w:sz w:val="22"/>
          <w:szCs w:val="22"/>
          <w:lang w:val="en-GB"/>
        </w:rPr>
      </w:pPr>
    </w:p>
    <w:p w14:paraId="49D5DFAC" w14:textId="1306C37A" w:rsidR="00461AFD" w:rsidRPr="00A90872" w:rsidRDefault="00461AFD" w:rsidP="007175CF">
      <w:pPr>
        <w:pStyle w:val="Footnote"/>
        <w:rPr>
          <w:lang w:val="en-GB"/>
        </w:rPr>
      </w:pPr>
      <w:r>
        <w:rPr>
          <w:lang w:val="en-GB"/>
        </w:rPr>
        <w:t xml:space="preserve">Note: The booklet </w:t>
      </w:r>
      <w:r w:rsidR="007175CF">
        <w:rPr>
          <w:lang w:val="en-GB"/>
        </w:rPr>
        <w:t xml:space="preserve">cover </w:t>
      </w:r>
      <w:r>
        <w:rPr>
          <w:lang w:val="en-GB"/>
        </w:rPr>
        <w:t>reads “Diversity refers to all the ways we differ. Inclusion is about creating a workplace where difference is valued. Our intent is to be an inclusive organization, that reflects our global customers and markets, and maximises delivery for them from our diverse talent pool</w:t>
      </w:r>
      <w:r w:rsidR="007175CF">
        <w:rPr>
          <w:lang w:val="en-GB"/>
        </w:rPr>
        <w:t>.”</w:t>
      </w:r>
    </w:p>
    <w:p w14:paraId="043D3802" w14:textId="17108027" w:rsidR="009D1B60" w:rsidRPr="00A90872" w:rsidRDefault="009D1B60" w:rsidP="009D1B60">
      <w:pPr>
        <w:pStyle w:val="Footnote"/>
        <w:rPr>
          <w:lang w:val="en-GB"/>
        </w:rPr>
      </w:pPr>
      <w:r w:rsidRPr="00A90872">
        <w:rPr>
          <w:lang w:val="en-GB"/>
        </w:rPr>
        <w:t xml:space="preserve">Source: Company </w:t>
      </w:r>
      <w:r w:rsidR="00461AFD">
        <w:rPr>
          <w:lang w:val="en-GB"/>
        </w:rPr>
        <w:t>documents</w:t>
      </w:r>
      <w:r w:rsidRPr="00A90872">
        <w:rPr>
          <w:lang w:val="en-GB"/>
        </w:rPr>
        <w:t>.</w:t>
      </w:r>
    </w:p>
    <w:p w14:paraId="74BD7D1B" w14:textId="77777777" w:rsidR="003D318C" w:rsidRPr="00A90872" w:rsidRDefault="003D318C">
      <w:pPr>
        <w:spacing w:after="200" w:line="276" w:lineRule="auto"/>
        <w:rPr>
          <w:sz w:val="22"/>
          <w:szCs w:val="22"/>
          <w:lang w:val="en-GB"/>
        </w:rPr>
      </w:pPr>
      <w:r w:rsidRPr="00A90872">
        <w:rPr>
          <w:b/>
          <w:caps/>
          <w:sz w:val="22"/>
          <w:szCs w:val="22"/>
          <w:lang w:val="en-GB"/>
        </w:rPr>
        <w:br w:type="page"/>
      </w:r>
    </w:p>
    <w:p w14:paraId="5754605B" w14:textId="5009D3D3" w:rsidR="00996A90" w:rsidRPr="00A90872" w:rsidRDefault="00996A90" w:rsidP="00867F22">
      <w:pPr>
        <w:pStyle w:val="ExhibitHeading"/>
        <w:rPr>
          <w:sz w:val="22"/>
          <w:szCs w:val="22"/>
          <w:lang w:val="en-GB"/>
        </w:rPr>
      </w:pPr>
      <w:r w:rsidRPr="00A90872">
        <w:rPr>
          <w:lang w:val="en-GB"/>
        </w:rPr>
        <w:lastRenderedPageBreak/>
        <w:t xml:space="preserve">EXHIBIT </w:t>
      </w:r>
      <w:r w:rsidR="00950DD3">
        <w:rPr>
          <w:lang w:val="en-GB"/>
        </w:rPr>
        <w:t>3</w:t>
      </w:r>
      <w:r w:rsidRPr="00A90872">
        <w:rPr>
          <w:lang w:val="en-GB"/>
        </w:rPr>
        <w:t>: Key i</w:t>
      </w:r>
      <w:r w:rsidR="00364145">
        <w:rPr>
          <w:lang w:val="en-GB"/>
        </w:rPr>
        <w:t xml:space="preserve">nclusion and </w:t>
      </w:r>
      <w:r w:rsidRPr="00A90872">
        <w:rPr>
          <w:lang w:val="en-GB"/>
        </w:rPr>
        <w:t>d</w:t>
      </w:r>
      <w:r w:rsidR="00364145">
        <w:rPr>
          <w:lang w:val="en-GB"/>
        </w:rPr>
        <w:t>iversity</w:t>
      </w:r>
      <w:r w:rsidRPr="00A90872">
        <w:rPr>
          <w:lang w:val="en-GB"/>
        </w:rPr>
        <w:t xml:space="preserve"> milestones</w:t>
      </w:r>
    </w:p>
    <w:p w14:paraId="5B0169C9" w14:textId="2983841D" w:rsidR="00996A90" w:rsidRPr="00A90872" w:rsidRDefault="00996A90" w:rsidP="00996A90">
      <w:pPr>
        <w:jc w:val="both"/>
        <w:rPr>
          <w:sz w:val="22"/>
          <w:szCs w:val="22"/>
          <w:lang w:val="en-GB"/>
        </w:rPr>
      </w:pPr>
    </w:p>
    <w:tbl>
      <w:tblPr>
        <w:tblStyle w:val="PlainTable11"/>
        <w:tblW w:w="8275" w:type="dxa"/>
        <w:jc w:val="center"/>
        <w:tblLook w:val="04A0" w:firstRow="1" w:lastRow="0" w:firstColumn="1" w:lastColumn="0" w:noHBand="0" w:noVBand="1"/>
      </w:tblPr>
      <w:tblGrid>
        <w:gridCol w:w="3448"/>
        <w:gridCol w:w="1001"/>
        <w:gridCol w:w="1291"/>
        <w:gridCol w:w="2006"/>
        <w:gridCol w:w="529"/>
      </w:tblGrid>
      <w:tr w:rsidR="00A94A85" w:rsidRPr="00A90872" w14:paraId="4CE0D1D7" w14:textId="74CE02F2" w:rsidTr="0055274F">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3448" w:type="dxa"/>
            <w:vAlign w:val="center"/>
          </w:tcPr>
          <w:p w14:paraId="60441EFB" w14:textId="357005B5" w:rsidR="00A94A85" w:rsidRPr="00A90872" w:rsidRDefault="00A94A85" w:rsidP="009E224B">
            <w:pPr>
              <w:jc w:val="center"/>
              <w:rPr>
                <w:rFonts w:ascii="Arial" w:hAnsi="Arial" w:cs="Arial"/>
                <w:lang w:val="en-GB"/>
              </w:rPr>
            </w:pPr>
            <w:r w:rsidRPr="00A90872">
              <w:rPr>
                <w:rFonts w:ascii="Arial" w:hAnsi="Arial" w:cs="Arial"/>
                <w:lang w:val="en-GB"/>
              </w:rPr>
              <w:t>Milestone</w:t>
            </w:r>
          </w:p>
        </w:tc>
        <w:tc>
          <w:tcPr>
            <w:tcW w:w="1001" w:type="dxa"/>
            <w:vAlign w:val="center"/>
          </w:tcPr>
          <w:p w14:paraId="306570A8" w14:textId="77777777" w:rsidR="00A94A85" w:rsidRPr="00A90872" w:rsidRDefault="00A94A85" w:rsidP="003D318C">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A90872">
              <w:rPr>
                <w:rFonts w:ascii="Arial" w:hAnsi="Arial" w:cs="Arial"/>
                <w:lang w:val="en-GB"/>
              </w:rPr>
              <w:t>2013</w:t>
            </w:r>
          </w:p>
        </w:tc>
        <w:tc>
          <w:tcPr>
            <w:tcW w:w="1291" w:type="dxa"/>
            <w:vAlign w:val="center"/>
          </w:tcPr>
          <w:p w14:paraId="3E9F9EF8" w14:textId="2597BAEF" w:rsidR="00A94A85" w:rsidRPr="00A90872" w:rsidRDefault="00A94A85" w:rsidP="003D318C">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2020</w:t>
            </w:r>
          </w:p>
        </w:tc>
        <w:tc>
          <w:tcPr>
            <w:tcW w:w="2535" w:type="dxa"/>
            <w:gridSpan w:val="2"/>
            <w:vAlign w:val="center"/>
          </w:tcPr>
          <w:p w14:paraId="1E540277" w14:textId="0CF60086" w:rsidR="00A94A85" w:rsidRPr="00A90872" w:rsidDel="00A94A85" w:rsidRDefault="00A94A85" w:rsidP="003D318C">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noProof/>
                <w:lang w:val="en-GB"/>
              </w:rPr>
            </w:pPr>
            <w:r>
              <w:rPr>
                <w:rFonts w:ascii="Arial" w:hAnsi="Arial" w:cs="Arial"/>
                <w:lang w:val="en-GB"/>
              </w:rPr>
              <w:t>Difference</w:t>
            </w:r>
          </w:p>
        </w:tc>
      </w:tr>
      <w:tr w:rsidR="00A94A85" w:rsidRPr="00A90872" w14:paraId="64736419" w14:textId="17EF4F26" w:rsidTr="00682854">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3448" w:type="dxa"/>
            <w:vAlign w:val="center"/>
          </w:tcPr>
          <w:p w14:paraId="67DF1545" w14:textId="547ED7D1" w:rsidR="00A94A85" w:rsidRPr="00682854" w:rsidRDefault="00A94A85" w:rsidP="003D318C">
            <w:pPr>
              <w:rPr>
                <w:rFonts w:ascii="Arial" w:hAnsi="Arial" w:cs="Arial"/>
                <w:b w:val="0"/>
                <w:bCs w:val="0"/>
                <w:lang w:val="en-GB"/>
              </w:rPr>
            </w:pPr>
            <w:r w:rsidRPr="00364145">
              <w:rPr>
                <w:rFonts w:ascii="Arial" w:hAnsi="Arial" w:cs="Arial"/>
                <w:b w:val="0"/>
                <w:bCs w:val="0"/>
                <w:lang w:val="en-GB"/>
              </w:rPr>
              <w:t xml:space="preserve">Percentage of female leaders </w:t>
            </w:r>
          </w:p>
        </w:tc>
        <w:tc>
          <w:tcPr>
            <w:tcW w:w="1001" w:type="dxa"/>
            <w:vAlign w:val="center"/>
          </w:tcPr>
          <w:p w14:paraId="743FF50B" w14:textId="77777777"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A90872">
              <w:rPr>
                <w:rFonts w:ascii="Arial" w:hAnsi="Arial" w:cs="Arial"/>
                <w:lang w:val="en-GB"/>
              </w:rPr>
              <w:t>14%</w:t>
            </w:r>
          </w:p>
        </w:tc>
        <w:tc>
          <w:tcPr>
            <w:tcW w:w="1291" w:type="dxa"/>
            <w:vAlign w:val="center"/>
          </w:tcPr>
          <w:p w14:paraId="54A8A64C" w14:textId="77777777"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A90872">
              <w:rPr>
                <w:rFonts w:ascii="Arial" w:hAnsi="Arial" w:cs="Arial"/>
                <w:lang w:val="en-GB"/>
              </w:rPr>
              <w:t>24%</w:t>
            </w:r>
          </w:p>
        </w:tc>
        <w:tc>
          <w:tcPr>
            <w:tcW w:w="2006" w:type="dxa"/>
            <w:vAlign w:val="center"/>
          </w:tcPr>
          <w:p w14:paraId="6500A2D3" w14:textId="2895DAC2"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i/>
                <w:iCs/>
                <w:lang w:val="en-GB"/>
              </w:rPr>
            </w:pPr>
            <w:r w:rsidRPr="00A90872">
              <w:rPr>
                <w:rFonts w:ascii="Arial" w:hAnsi="Arial" w:cs="Arial"/>
                <w:i/>
                <w:iCs/>
                <w:noProof/>
              </w:rPr>
              <mc:AlternateContent>
                <mc:Choice Requires="wps">
                  <w:drawing>
                    <wp:anchor distT="0" distB="0" distL="114300" distR="114300" simplePos="0" relativeHeight="251665408" behindDoc="0" locked="0" layoutInCell="1" allowOverlap="1" wp14:anchorId="50E16781" wp14:editId="536162E5">
                      <wp:simplePos x="0" y="0"/>
                      <wp:positionH relativeFrom="column">
                        <wp:posOffset>794385</wp:posOffset>
                      </wp:positionH>
                      <wp:positionV relativeFrom="paragraph">
                        <wp:posOffset>48260</wp:posOffset>
                      </wp:positionV>
                      <wp:extent cx="0" cy="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73AB881B" id="_x0000_t32" coordsize="21600,21600" o:spt="32" o:oned="t" path="m,l21600,21600e" filled="f">
                      <v:path arrowok="t" fillok="f" o:connecttype="none"/>
                      <o:lock v:ext="edit" shapetype="t"/>
                    </v:shapetype>
                    <v:shape id="Straight Arrow Connector 1" o:spid="_x0000_s1026" type="#_x0000_t32" style="position:absolute;margin-left:62.55pt;margin-top:3.8pt;width:0;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" strokecolor="#4579b8 [3044]">
                      <v:stroke endarrow="block"/>
                    </v:shape>
                  </w:pict>
                </mc:Fallback>
              </mc:AlternateContent>
            </w:r>
            <w:r w:rsidRPr="00A90872">
              <w:rPr>
                <w:rFonts w:ascii="Arial" w:hAnsi="Arial" w:cs="Arial"/>
                <w:i/>
                <w:iCs/>
                <w:lang w:val="en-GB"/>
              </w:rPr>
              <w:t>71%</w:t>
            </w:r>
          </w:p>
        </w:tc>
        <w:tc>
          <w:tcPr>
            <w:tcW w:w="529" w:type="dxa"/>
          </w:tcPr>
          <w:p w14:paraId="197D98E3" w14:textId="583CE34C" w:rsidR="00A94A85"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i/>
                <w:iCs/>
                <w:noProof/>
                <w:lang w:val="en-GB"/>
              </w:rPr>
            </w:pPr>
            <w:r w:rsidRPr="00A90872">
              <w:rPr>
                <w:iCs/>
                <w:noProof/>
                <w:sz w:val="22"/>
                <w:szCs w:val="22"/>
              </w:rPr>
              <mc:AlternateContent>
                <mc:Choice Requires="wps">
                  <w:drawing>
                    <wp:anchor distT="0" distB="0" distL="114300" distR="114300" simplePos="0" relativeHeight="251676672" behindDoc="0" locked="0" layoutInCell="1" allowOverlap="1" wp14:anchorId="0EAC27C9" wp14:editId="0E2FB97E">
                      <wp:simplePos x="0" y="0"/>
                      <wp:positionH relativeFrom="margin">
                        <wp:posOffset>-1905</wp:posOffset>
                      </wp:positionH>
                      <wp:positionV relativeFrom="paragraph">
                        <wp:posOffset>82220</wp:posOffset>
                      </wp:positionV>
                      <wp:extent cx="116840" cy="191135"/>
                      <wp:effectExtent l="19050" t="19050" r="35560" b="18415"/>
                      <wp:wrapNone/>
                      <wp:docPr id="10" name="Arrow: Up 10"/>
                      <wp:cNvGraphicFramePr/>
                      <a:graphic xmlns:a="http://schemas.openxmlformats.org/drawingml/2006/main">
                        <a:graphicData uri="http://schemas.microsoft.com/office/word/2010/wordprocessingShape">
                          <wps:wsp>
                            <wps:cNvSpPr/>
                            <wps:spPr>
                              <a:xfrm>
                                <a:off x="0" y="0"/>
                                <a:ext cx="116840" cy="1911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5A9362D" id="Arrow: Up 10" o:spid="_x0000_s1026" type="#_x0000_t68" style="position:absolute;margin-left:-.15pt;margin-top:6.45pt;width:9.2pt;height:1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" adj="6602" fillcolor="#4f81bd [3204]" strokecolor="#243f60 [1604]" strokeweight="2pt">
                      <w10:wrap anchorx="margin"/>
                    </v:shape>
                  </w:pict>
                </mc:Fallback>
              </mc:AlternateContent>
            </w:r>
          </w:p>
          <w:p w14:paraId="52BC15F5" w14:textId="60020AD8"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i/>
                <w:iCs/>
                <w:noProof/>
                <w:lang w:val="en-GB"/>
              </w:rPr>
            </w:pPr>
          </w:p>
        </w:tc>
      </w:tr>
      <w:tr w:rsidR="00A94A85" w:rsidRPr="00A90872" w14:paraId="123746AB" w14:textId="14A337D7" w:rsidTr="00682854">
        <w:trPr>
          <w:trHeight w:val="526"/>
          <w:jc w:val="center"/>
        </w:trPr>
        <w:tc>
          <w:tcPr>
            <w:cnfStyle w:val="001000000000" w:firstRow="0" w:lastRow="0" w:firstColumn="1" w:lastColumn="0" w:oddVBand="0" w:evenVBand="0" w:oddHBand="0" w:evenHBand="0" w:firstRowFirstColumn="0" w:firstRowLastColumn="0" w:lastRowFirstColumn="0" w:lastRowLastColumn="0"/>
            <w:tcW w:w="3448" w:type="dxa"/>
            <w:vAlign w:val="center"/>
          </w:tcPr>
          <w:p w14:paraId="39D3FF0E" w14:textId="0068215B" w:rsidR="00A94A85" w:rsidRPr="003562F4" w:rsidRDefault="00A94A85" w:rsidP="003D318C">
            <w:pPr>
              <w:rPr>
                <w:rFonts w:ascii="Arial" w:hAnsi="Arial" w:cs="Arial"/>
                <w:b w:val="0"/>
                <w:bCs w:val="0"/>
                <w:lang w:val="en-GB"/>
              </w:rPr>
            </w:pPr>
            <w:r w:rsidRPr="00364145">
              <w:rPr>
                <w:rFonts w:ascii="Arial" w:hAnsi="Arial" w:cs="Arial"/>
                <w:b w:val="0"/>
                <w:bCs w:val="0"/>
                <w:lang w:val="en-GB"/>
              </w:rPr>
              <w:t>Percentage of Asian leaders</w:t>
            </w:r>
          </w:p>
        </w:tc>
        <w:tc>
          <w:tcPr>
            <w:tcW w:w="1001" w:type="dxa"/>
            <w:vAlign w:val="center"/>
          </w:tcPr>
          <w:p w14:paraId="14EC8C1D" w14:textId="77777777"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A90872">
              <w:rPr>
                <w:rFonts w:ascii="Arial" w:hAnsi="Arial" w:cs="Arial"/>
                <w:lang w:val="en-GB"/>
              </w:rPr>
              <w:t>12%</w:t>
            </w:r>
          </w:p>
        </w:tc>
        <w:tc>
          <w:tcPr>
            <w:tcW w:w="1291" w:type="dxa"/>
            <w:vAlign w:val="center"/>
          </w:tcPr>
          <w:p w14:paraId="51C7E7B6" w14:textId="77777777"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A90872">
              <w:rPr>
                <w:rFonts w:ascii="Arial" w:hAnsi="Arial" w:cs="Arial"/>
                <w:lang w:val="en-GB"/>
              </w:rPr>
              <w:t>20%</w:t>
            </w:r>
          </w:p>
        </w:tc>
        <w:tc>
          <w:tcPr>
            <w:tcW w:w="2006" w:type="dxa"/>
            <w:vAlign w:val="center"/>
          </w:tcPr>
          <w:p w14:paraId="7D110D47" w14:textId="1FC61276"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lang w:val="en-GB"/>
              </w:rPr>
            </w:pPr>
            <w:r w:rsidRPr="00A90872">
              <w:rPr>
                <w:rFonts w:ascii="Arial" w:hAnsi="Arial" w:cs="Arial"/>
                <w:i/>
                <w:iCs/>
                <w:lang w:val="en-GB"/>
              </w:rPr>
              <w:t>67%</w:t>
            </w:r>
          </w:p>
        </w:tc>
        <w:tc>
          <w:tcPr>
            <w:tcW w:w="529" w:type="dxa"/>
          </w:tcPr>
          <w:p w14:paraId="623C9C87" w14:textId="62891B0D" w:rsidR="00A94A85"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lang w:val="en-GB"/>
              </w:rPr>
            </w:pPr>
            <w:r w:rsidRPr="00A90872">
              <w:rPr>
                <w:iCs/>
                <w:noProof/>
                <w:sz w:val="22"/>
                <w:szCs w:val="22"/>
              </w:rPr>
              <mc:AlternateContent>
                <mc:Choice Requires="wps">
                  <w:drawing>
                    <wp:anchor distT="0" distB="0" distL="114300" distR="114300" simplePos="0" relativeHeight="251674624" behindDoc="0" locked="0" layoutInCell="1" allowOverlap="1" wp14:anchorId="25DBD988" wp14:editId="0D083BEC">
                      <wp:simplePos x="0" y="0"/>
                      <wp:positionH relativeFrom="margin">
                        <wp:posOffset>-1905</wp:posOffset>
                      </wp:positionH>
                      <wp:positionV relativeFrom="paragraph">
                        <wp:posOffset>75870</wp:posOffset>
                      </wp:positionV>
                      <wp:extent cx="116840" cy="191135"/>
                      <wp:effectExtent l="19050" t="19050" r="35560" b="18415"/>
                      <wp:wrapNone/>
                      <wp:docPr id="9" name="Arrow: Up 9"/>
                      <wp:cNvGraphicFramePr/>
                      <a:graphic xmlns:a="http://schemas.openxmlformats.org/drawingml/2006/main">
                        <a:graphicData uri="http://schemas.microsoft.com/office/word/2010/wordprocessingShape">
                          <wps:wsp>
                            <wps:cNvSpPr/>
                            <wps:spPr>
                              <a:xfrm>
                                <a:off x="0" y="0"/>
                                <a:ext cx="116840" cy="1911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AEDC455" id="Arrow: Up 9" o:spid="_x0000_s1026" type="#_x0000_t68" style="position:absolute;margin-left:-.15pt;margin-top:5.95pt;width:9.2pt;height:15.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" adj="6602" fillcolor="#4f81bd [3204]" strokecolor="#243f60 [1604]" strokeweight="2pt">
                      <w10:wrap anchorx="margin"/>
                    </v:shape>
                  </w:pict>
                </mc:Fallback>
              </mc:AlternateContent>
            </w:r>
          </w:p>
          <w:p w14:paraId="54A1F2CB" w14:textId="6F2D1CCD"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lang w:val="en-GB"/>
              </w:rPr>
            </w:pPr>
          </w:p>
        </w:tc>
      </w:tr>
      <w:tr w:rsidR="00A94A85" w:rsidRPr="00A90872" w14:paraId="16D15D56" w14:textId="63EC3EB8" w:rsidTr="00682854">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3448" w:type="dxa"/>
            <w:vAlign w:val="center"/>
          </w:tcPr>
          <w:p w14:paraId="6D9EDAEC" w14:textId="21B7D03A" w:rsidR="00A94A85" w:rsidRPr="003562F4" w:rsidRDefault="00A94A85" w:rsidP="003D318C">
            <w:pPr>
              <w:rPr>
                <w:rFonts w:ascii="Arial" w:hAnsi="Arial" w:cs="Arial"/>
                <w:b w:val="0"/>
                <w:bCs w:val="0"/>
                <w:lang w:val="en-GB"/>
              </w:rPr>
            </w:pPr>
            <w:r w:rsidRPr="00364145">
              <w:rPr>
                <w:rFonts w:ascii="Arial" w:hAnsi="Arial" w:cs="Arial"/>
                <w:b w:val="0"/>
                <w:bCs w:val="0"/>
                <w:lang w:val="en-GB"/>
              </w:rPr>
              <w:t>Percentage of minority groups in the company’s US locations</w:t>
            </w:r>
          </w:p>
        </w:tc>
        <w:tc>
          <w:tcPr>
            <w:tcW w:w="1001" w:type="dxa"/>
            <w:vAlign w:val="center"/>
          </w:tcPr>
          <w:p w14:paraId="0241708C" w14:textId="77777777"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A90872">
              <w:rPr>
                <w:rFonts w:ascii="Arial" w:hAnsi="Arial" w:cs="Arial"/>
                <w:lang w:val="en-GB"/>
              </w:rPr>
              <w:t>22%</w:t>
            </w:r>
          </w:p>
        </w:tc>
        <w:tc>
          <w:tcPr>
            <w:tcW w:w="1291" w:type="dxa"/>
            <w:vAlign w:val="center"/>
          </w:tcPr>
          <w:p w14:paraId="2387520D" w14:textId="77777777"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A90872">
              <w:rPr>
                <w:rFonts w:ascii="Arial" w:hAnsi="Arial" w:cs="Arial"/>
                <w:lang w:val="en-GB"/>
              </w:rPr>
              <w:t>27%</w:t>
            </w:r>
          </w:p>
        </w:tc>
        <w:tc>
          <w:tcPr>
            <w:tcW w:w="2006" w:type="dxa"/>
            <w:vAlign w:val="center"/>
          </w:tcPr>
          <w:p w14:paraId="19637021" w14:textId="2792D265"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i/>
                <w:iCs/>
                <w:lang w:val="en-GB"/>
              </w:rPr>
            </w:pPr>
            <w:r w:rsidRPr="00A90872">
              <w:rPr>
                <w:rFonts w:ascii="Arial" w:hAnsi="Arial" w:cs="Arial"/>
                <w:i/>
                <w:iCs/>
                <w:lang w:val="en-GB"/>
              </w:rPr>
              <w:t>23%</w:t>
            </w:r>
          </w:p>
        </w:tc>
        <w:tc>
          <w:tcPr>
            <w:tcW w:w="529" w:type="dxa"/>
          </w:tcPr>
          <w:p w14:paraId="2AD0930E" w14:textId="79DEDA77" w:rsidR="00A94A85"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i/>
                <w:iCs/>
                <w:lang w:val="en-GB"/>
              </w:rPr>
            </w:pPr>
            <w:r w:rsidRPr="00A90872">
              <w:rPr>
                <w:iCs/>
                <w:noProof/>
                <w:sz w:val="22"/>
                <w:szCs w:val="22"/>
              </w:rPr>
              <mc:AlternateContent>
                <mc:Choice Requires="wps">
                  <w:drawing>
                    <wp:anchor distT="0" distB="0" distL="114300" distR="114300" simplePos="0" relativeHeight="251672576" behindDoc="0" locked="0" layoutInCell="1" allowOverlap="1" wp14:anchorId="6E8CCE00" wp14:editId="751E865E">
                      <wp:simplePos x="0" y="0"/>
                      <wp:positionH relativeFrom="margin">
                        <wp:posOffset>-1905</wp:posOffset>
                      </wp:positionH>
                      <wp:positionV relativeFrom="paragraph">
                        <wp:posOffset>79680</wp:posOffset>
                      </wp:positionV>
                      <wp:extent cx="116840" cy="191135"/>
                      <wp:effectExtent l="19050" t="19050" r="35560" b="18415"/>
                      <wp:wrapNone/>
                      <wp:docPr id="8" name="Arrow: Up 8"/>
                      <wp:cNvGraphicFramePr/>
                      <a:graphic xmlns:a="http://schemas.openxmlformats.org/drawingml/2006/main">
                        <a:graphicData uri="http://schemas.microsoft.com/office/word/2010/wordprocessingShape">
                          <wps:wsp>
                            <wps:cNvSpPr/>
                            <wps:spPr>
                              <a:xfrm>
                                <a:off x="0" y="0"/>
                                <a:ext cx="116840" cy="1911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9767F18" id="Arrow: Up 8" o:spid="_x0000_s1026" type="#_x0000_t68" style="position:absolute;margin-left:-.15pt;margin-top:6.25pt;width:9.2pt;height:15.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" adj="6602" fillcolor="#4f81bd [3204]" strokecolor="#243f60 [1604]" strokeweight="2pt">
                      <w10:wrap anchorx="margin"/>
                    </v:shape>
                  </w:pict>
                </mc:Fallback>
              </mc:AlternateContent>
            </w:r>
          </w:p>
          <w:p w14:paraId="792F0509" w14:textId="1D33E5F4" w:rsidR="00A94A85" w:rsidRPr="00A90872" w:rsidRDefault="00A94A85" w:rsidP="003D318C">
            <w:pPr>
              <w:jc w:val="center"/>
              <w:cnfStyle w:val="000000100000" w:firstRow="0" w:lastRow="0" w:firstColumn="0" w:lastColumn="0" w:oddVBand="0" w:evenVBand="0" w:oddHBand="1" w:evenHBand="0" w:firstRowFirstColumn="0" w:firstRowLastColumn="0" w:lastRowFirstColumn="0" w:lastRowLastColumn="0"/>
              <w:rPr>
                <w:rFonts w:ascii="Arial" w:hAnsi="Arial" w:cs="Arial"/>
                <w:i/>
                <w:iCs/>
                <w:lang w:val="en-GB"/>
              </w:rPr>
            </w:pPr>
          </w:p>
        </w:tc>
      </w:tr>
      <w:tr w:rsidR="00A94A85" w:rsidRPr="00A90872" w14:paraId="1613B2DA" w14:textId="1BE13590" w:rsidTr="00682854">
        <w:trPr>
          <w:trHeight w:val="728"/>
          <w:jc w:val="center"/>
        </w:trPr>
        <w:tc>
          <w:tcPr>
            <w:cnfStyle w:val="001000000000" w:firstRow="0" w:lastRow="0" w:firstColumn="1" w:lastColumn="0" w:oddVBand="0" w:evenVBand="0" w:oddHBand="0" w:evenHBand="0" w:firstRowFirstColumn="0" w:firstRowLastColumn="0" w:lastRowFirstColumn="0" w:lastRowLastColumn="0"/>
            <w:tcW w:w="3448" w:type="dxa"/>
            <w:vAlign w:val="center"/>
          </w:tcPr>
          <w:p w14:paraId="78F65A52" w14:textId="4504CCAC" w:rsidR="00A94A85" w:rsidRPr="003562F4" w:rsidRDefault="00A94A85" w:rsidP="003D318C">
            <w:pPr>
              <w:rPr>
                <w:rFonts w:ascii="Arial" w:hAnsi="Arial" w:cs="Arial"/>
                <w:b w:val="0"/>
                <w:bCs w:val="0"/>
                <w:lang w:val="en-GB"/>
              </w:rPr>
            </w:pPr>
            <w:r w:rsidRPr="00364145">
              <w:rPr>
                <w:rFonts w:ascii="Arial" w:hAnsi="Arial" w:cs="Arial"/>
                <w:b w:val="0"/>
                <w:bCs w:val="0"/>
                <w:lang w:val="en-GB"/>
              </w:rPr>
              <w:t>Percentage of employees who perceived that their leaders had an inclusive approach</w:t>
            </w:r>
          </w:p>
        </w:tc>
        <w:tc>
          <w:tcPr>
            <w:tcW w:w="1001" w:type="dxa"/>
            <w:vAlign w:val="center"/>
          </w:tcPr>
          <w:p w14:paraId="1DF3F0D4" w14:textId="77777777"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p w14:paraId="326AC45E" w14:textId="77777777"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A90872">
              <w:rPr>
                <w:rFonts w:ascii="Arial" w:hAnsi="Arial" w:cs="Arial"/>
                <w:lang w:val="en-GB"/>
              </w:rPr>
              <w:t>5%</w:t>
            </w:r>
          </w:p>
        </w:tc>
        <w:tc>
          <w:tcPr>
            <w:tcW w:w="1291" w:type="dxa"/>
            <w:vAlign w:val="center"/>
          </w:tcPr>
          <w:p w14:paraId="44FC0B56" w14:textId="77777777"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p w14:paraId="144BBD22" w14:textId="77777777"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A90872">
              <w:rPr>
                <w:rFonts w:ascii="Arial" w:hAnsi="Arial" w:cs="Arial"/>
                <w:lang w:val="en-GB"/>
              </w:rPr>
              <w:t>75%</w:t>
            </w:r>
          </w:p>
        </w:tc>
        <w:tc>
          <w:tcPr>
            <w:tcW w:w="2006" w:type="dxa"/>
            <w:vAlign w:val="center"/>
          </w:tcPr>
          <w:p w14:paraId="38A3817E" w14:textId="4489ABCD"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lang w:val="en-GB"/>
              </w:rPr>
            </w:pPr>
          </w:p>
          <w:p w14:paraId="73AB84D4" w14:textId="62D0C004" w:rsidR="00A94A85" w:rsidRPr="00A90872"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lang w:val="en-GB"/>
              </w:rPr>
            </w:pPr>
            <w:r w:rsidRPr="00A90872">
              <w:rPr>
                <w:rFonts w:ascii="Arial" w:hAnsi="Arial" w:cs="Arial"/>
                <w:i/>
                <w:iCs/>
                <w:lang w:val="en-GB"/>
              </w:rPr>
              <w:t>1500%</w:t>
            </w:r>
          </w:p>
        </w:tc>
        <w:tc>
          <w:tcPr>
            <w:tcW w:w="529" w:type="dxa"/>
          </w:tcPr>
          <w:p w14:paraId="0827D4E2" w14:textId="75700209" w:rsidR="00A94A85"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noProof/>
                <w:lang w:val="en-GB"/>
              </w:rPr>
            </w:pPr>
            <w:r w:rsidRPr="00A90872">
              <w:rPr>
                <w:iCs/>
                <w:noProof/>
                <w:sz w:val="22"/>
                <w:szCs w:val="22"/>
              </w:rPr>
              <mc:AlternateContent>
                <mc:Choice Requires="wps">
                  <w:drawing>
                    <wp:anchor distT="0" distB="0" distL="114300" distR="114300" simplePos="0" relativeHeight="251670528" behindDoc="0" locked="0" layoutInCell="1" allowOverlap="1" wp14:anchorId="5F689FEB" wp14:editId="71038379">
                      <wp:simplePos x="0" y="0"/>
                      <wp:positionH relativeFrom="margin">
                        <wp:posOffset>-1905</wp:posOffset>
                      </wp:positionH>
                      <wp:positionV relativeFrom="paragraph">
                        <wp:posOffset>75235</wp:posOffset>
                      </wp:positionV>
                      <wp:extent cx="116840" cy="191135"/>
                      <wp:effectExtent l="19050" t="19050" r="35560" b="18415"/>
                      <wp:wrapNone/>
                      <wp:docPr id="7" name="Arrow: Up 7"/>
                      <wp:cNvGraphicFramePr/>
                      <a:graphic xmlns:a="http://schemas.openxmlformats.org/drawingml/2006/main">
                        <a:graphicData uri="http://schemas.microsoft.com/office/word/2010/wordprocessingShape">
                          <wps:wsp>
                            <wps:cNvSpPr/>
                            <wps:spPr>
                              <a:xfrm>
                                <a:off x="0" y="0"/>
                                <a:ext cx="116840" cy="1911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5F67594" id="Arrow: Up 7" o:spid="_x0000_s1026" type="#_x0000_t68" style="position:absolute;margin-left:-.15pt;margin-top:5.9pt;width:9.2pt;height:15.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" adj="6602" fillcolor="#4f81bd [3204]" strokecolor="#243f60 [1604]" strokeweight="2pt">
                      <w10:wrap anchorx="margin"/>
                    </v:shape>
                  </w:pict>
                </mc:Fallback>
              </mc:AlternateContent>
            </w:r>
          </w:p>
          <w:p w14:paraId="29D0A291" w14:textId="6595A098" w:rsidR="00A94A85" w:rsidRPr="00A90872" w:rsidDel="00A94A85" w:rsidRDefault="00A94A85" w:rsidP="003D318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noProof/>
                <w:lang w:val="en-GB"/>
              </w:rPr>
            </w:pPr>
          </w:p>
        </w:tc>
      </w:tr>
    </w:tbl>
    <w:p w14:paraId="70DC8DAB" w14:textId="77777777" w:rsidR="003D318C" w:rsidRPr="00A90872" w:rsidRDefault="003D318C" w:rsidP="003D318C">
      <w:pPr>
        <w:pStyle w:val="Footnote"/>
        <w:rPr>
          <w:rFonts w:ascii="Times New Roman" w:hAnsi="Times New Roman" w:cs="Times New Roman"/>
          <w:sz w:val="22"/>
          <w:szCs w:val="22"/>
          <w:lang w:val="en-GB"/>
        </w:rPr>
      </w:pPr>
    </w:p>
    <w:p w14:paraId="538FCC6B" w14:textId="0163FA83" w:rsidR="003D318C" w:rsidRPr="00A90872" w:rsidRDefault="007347AA" w:rsidP="003D318C">
      <w:pPr>
        <w:pStyle w:val="Footnote"/>
        <w:rPr>
          <w:b/>
          <w:bCs/>
          <w:lang w:val="en-GB"/>
        </w:rPr>
      </w:pPr>
      <w:r>
        <w:rPr>
          <w:lang w:val="en-GB"/>
        </w:rPr>
        <w:t>Note: Selected</w:t>
      </w:r>
      <w:r w:rsidR="003D318C" w:rsidRPr="00A90872">
        <w:rPr>
          <w:lang w:val="en-GB"/>
        </w:rPr>
        <w:t xml:space="preserve"> statistics</w:t>
      </w:r>
      <w:r>
        <w:rPr>
          <w:lang w:val="en-GB"/>
        </w:rPr>
        <w:t xml:space="preserve"> </w:t>
      </w:r>
      <w:r w:rsidR="003D318C" w:rsidRPr="00A90872">
        <w:rPr>
          <w:lang w:val="en-GB"/>
        </w:rPr>
        <w:t>provided by the company</w:t>
      </w:r>
      <w:r w:rsidR="00FB3488">
        <w:rPr>
          <w:lang w:val="en-GB"/>
        </w:rPr>
        <w:t>;</w:t>
      </w:r>
      <w:r w:rsidR="009E224B">
        <w:rPr>
          <w:lang w:val="en-GB"/>
        </w:rPr>
        <w:t xml:space="preserve"> here</w:t>
      </w:r>
      <w:r w:rsidR="00FB3488">
        <w:rPr>
          <w:lang w:val="en-GB"/>
        </w:rPr>
        <w:t xml:space="preserve"> </w:t>
      </w:r>
      <w:r w:rsidR="00E963AA">
        <w:rPr>
          <w:lang w:val="en-GB"/>
        </w:rPr>
        <w:t>“</w:t>
      </w:r>
      <w:r w:rsidR="00FB3488">
        <w:rPr>
          <w:lang w:val="en-GB"/>
        </w:rPr>
        <w:t>minority groups</w:t>
      </w:r>
      <w:r w:rsidR="00E963AA">
        <w:rPr>
          <w:lang w:val="en-GB"/>
        </w:rPr>
        <w:t>”</w:t>
      </w:r>
      <w:r w:rsidR="00FB3488">
        <w:rPr>
          <w:lang w:val="en-GB"/>
        </w:rPr>
        <w:t xml:space="preserve"> is according to ethnicity</w:t>
      </w:r>
      <w:r w:rsidR="00A74A15">
        <w:rPr>
          <w:lang w:val="en-GB"/>
        </w:rPr>
        <w:t>.</w:t>
      </w:r>
    </w:p>
    <w:p w14:paraId="7920E0E2" w14:textId="396B7B39" w:rsidR="004F1595" w:rsidRPr="00A90872" w:rsidRDefault="00996A90" w:rsidP="00867F22">
      <w:pPr>
        <w:pStyle w:val="Footnote"/>
        <w:rPr>
          <w:lang w:val="en-GB"/>
        </w:rPr>
      </w:pPr>
      <w:r w:rsidRPr="00A90872">
        <w:rPr>
          <w:lang w:val="en-GB"/>
        </w:rPr>
        <w:t>Source: Company files.</w:t>
      </w:r>
    </w:p>
    <w:sectPr w:rsidR="004F1595" w:rsidRPr="00A90872" w:rsidSect="00751E0B">
      <w:headerReference w:type="default" r:id="rId12"/>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1F152" w16cex:dateUtc="2021-06-02T16:00:00Z"/>
  <w16cex:commentExtensible w16cex:durableId="2469D053" w16cex:dateUtc="2021-06-08T15:17:00Z"/>
  <w16cex:commentExtensible w16cex:durableId="24620FC2" w16cex:dateUtc="2021-06-02T18:10:00Z"/>
  <w16cex:commentExtensible w16cex:durableId="2462393B" w16cex:dateUtc="2021-06-02T21:07:00Z"/>
  <w16cex:commentExtensible w16cex:durableId="24632770" w16cex:dateUtc="2021-06-03T14:03:00Z"/>
  <w16cex:commentExtensible w16cex:durableId="24633BA5" w16cex:dateUtc="2021-06-03T15:29:00Z"/>
  <w16cex:commentExtensible w16cex:durableId="2463443E" w16cex:dateUtc="2021-06-03T16:06:00Z"/>
  <w16cex:commentExtensible w16cex:durableId="246348EB" w16cex:dateUtc="2021-06-03T16:26:00Z"/>
  <w16cex:commentExtensible w16cex:durableId="24634E99" w16cex:dateUtc="2021-06-03T16:50:00Z"/>
  <w16cex:commentExtensible w16cex:durableId="24635176" w16cex:dateUtc="2021-06-03T17:02:00Z"/>
  <w16cex:commentExtensible w16cex:durableId="246233BF" w16cex:dateUtc="2021-06-02T20:43:00Z"/>
  <w16cex:commentExtensible w16cex:durableId="2469CEBE" w16cex:dateUtc="2021-06-08T15:10:00Z"/>
  <w16cex:commentExtensible w16cex:durableId="246359A3" w16cex:dateUtc="2021-06-03T17: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9F510" w14:textId="77777777" w:rsidR="00E10455" w:rsidRDefault="00E10455" w:rsidP="00D75295">
      <w:r>
        <w:separator/>
      </w:r>
    </w:p>
  </w:endnote>
  <w:endnote w:type="continuationSeparator" w:id="0">
    <w:p w14:paraId="655FAA80" w14:textId="77777777" w:rsidR="00E10455" w:rsidRDefault="00E1045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3291B" w14:textId="77777777" w:rsidR="00E10455" w:rsidRDefault="00E10455" w:rsidP="00D75295">
      <w:r>
        <w:separator/>
      </w:r>
    </w:p>
  </w:footnote>
  <w:footnote w:type="continuationSeparator" w:id="0">
    <w:p w14:paraId="537D45B1" w14:textId="77777777" w:rsidR="00E10455" w:rsidRDefault="00E10455" w:rsidP="00D75295">
      <w:r>
        <w:continuationSeparator/>
      </w:r>
    </w:p>
  </w:footnote>
  <w:footnote w:id="1">
    <w:p w14:paraId="60C2A49C" w14:textId="3170F6F4" w:rsidR="0055274F" w:rsidRPr="00F13C7D" w:rsidRDefault="0055274F" w:rsidP="001550C9">
      <w:pPr>
        <w:pStyle w:val="Footnote"/>
        <w:rPr>
          <w:lang w:val="en-CA"/>
        </w:rPr>
      </w:pPr>
      <w:r>
        <w:rPr>
          <w:rStyle w:val="FootnoteReference"/>
        </w:rPr>
        <w:footnoteRef/>
      </w:r>
      <w:r>
        <w:t xml:space="preserve"> “</w:t>
      </w:r>
      <w:r w:rsidRPr="001550C9">
        <w:t>History,</w:t>
      </w:r>
      <w:r>
        <w:t>”</w:t>
      </w:r>
      <w:r w:rsidRPr="001550C9">
        <w:t xml:space="preserve"> </w:t>
      </w:r>
      <w:r w:rsidRPr="00F060CF">
        <w:t xml:space="preserve">Infineum International Limited, accessed October 10, 2019, </w:t>
      </w:r>
      <w:r w:rsidRPr="001550C9">
        <w:t>https://www.infineum.com/en-gb/about/history</w:t>
      </w:r>
      <w:r>
        <w:t>.</w:t>
      </w:r>
    </w:p>
  </w:footnote>
  <w:footnote w:id="2">
    <w:p w14:paraId="315D6317" w14:textId="4C3164DA" w:rsidR="0055274F" w:rsidRPr="00F060CF" w:rsidRDefault="0055274F" w:rsidP="001550C9">
      <w:pPr>
        <w:pStyle w:val="Footnote"/>
      </w:pPr>
      <w:r w:rsidRPr="00F060CF">
        <w:rPr>
          <w:rStyle w:val="FootnoteReference"/>
        </w:rPr>
        <w:footnoteRef/>
      </w:r>
      <w:r w:rsidRPr="00F060CF">
        <w:t xml:space="preserve"> “About Us,” Infineum International Limited, accessed October 10, 2019, https://www.infineum.com/en</w:t>
      </w:r>
      <w:r w:rsidRPr="00246B04">
        <w:t>-gb</w:t>
      </w:r>
      <w:r w:rsidRPr="00F060CF">
        <w:t>/about</w:t>
      </w:r>
      <w:r w:rsidRPr="009E224B">
        <w:t>.</w:t>
      </w:r>
    </w:p>
  </w:footnote>
  <w:footnote w:id="3">
    <w:p w14:paraId="6AED8577" w14:textId="741395E6" w:rsidR="0055274F" w:rsidRPr="00AD6822" w:rsidRDefault="0055274F" w:rsidP="001550C9">
      <w:pPr>
        <w:pStyle w:val="Footnote"/>
        <w:rPr>
          <w:u w:val="single"/>
        </w:rPr>
      </w:pPr>
      <w:r w:rsidRPr="00117D01">
        <w:rPr>
          <w:rStyle w:val="FootnoteReference"/>
          <w:sz w:val="16"/>
          <w:szCs w:val="16"/>
        </w:rPr>
        <w:footnoteRef/>
      </w:r>
      <w:r w:rsidRPr="00117D01">
        <w:t xml:space="preserve"> “Infineum Zhangjiagang Plant Phase II Expansion Signing Ceremony,” Infineum</w:t>
      </w:r>
      <w:r>
        <w:t xml:space="preserve"> </w:t>
      </w:r>
      <w:r w:rsidRPr="00117D01">
        <w:t>International Limited, January 13, 2020,</w:t>
      </w:r>
      <w:r>
        <w:t xml:space="preserve"> </w:t>
      </w:r>
      <w:r w:rsidRPr="00117D01">
        <w:t>https://www.infineum.com/en/news/infineum-zhangjiagang-plant-phase-ii-expansion-signing-</w:t>
      </w:r>
      <w:r w:rsidRPr="00AD6822">
        <w:t>ceremony/.</w:t>
      </w:r>
    </w:p>
  </w:footnote>
  <w:footnote w:id="4">
    <w:p w14:paraId="35261E57" w14:textId="480BF7E6" w:rsidR="0055274F" w:rsidRPr="00117D01" w:rsidRDefault="0055274F" w:rsidP="001550C9">
      <w:pPr>
        <w:pStyle w:val="Footnote"/>
      </w:pPr>
      <w:r w:rsidRPr="00AD6822">
        <w:rPr>
          <w:rStyle w:val="FootnoteReference"/>
          <w:sz w:val="16"/>
          <w:szCs w:val="16"/>
        </w:rPr>
        <w:footnoteRef/>
      </w:r>
      <w:r w:rsidRPr="00AD6822">
        <w:t xml:space="preserve"> “Trevor </w:t>
      </w:r>
      <w:r w:rsidRPr="00117D01">
        <w:t xml:space="preserve">Russell,” </w:t>
      </w:r>
      <w:r w:rsidRPr="00117D01">
        <w:rPr>
          <w:i/>
          <w:iCs/>
        </w:rPr>
        <w:t>The CEO Magazine</w:t>
      </w:r>
      <w:r w:rsidRPr="00117D01">
        <w:t>, November 17, 2016, https://www.theceomagazine.com/executive-interviews/manufacturing/trevor-russell/</w:t>
      </w:r>
      <w:r w:rsidRPr="009E224B">
        <w:t>.</w:t>
      </w:r>
    </w:p>
  </w:footnote>
  <w:footnote w:id="5">
    <w:p w14:paraId="1266D00B" w14:textId="353AC1FF" w:rsidR="0055274F" w:rsidRPr="00117D01" w:rsidRDefault="0055274F" w:rsidP="001550C9">
      <w:pPr>
        <w:pStyle w:val="Footnote"/>
      </w:pPr>
      <w:r w:rsidRPr="00117D01">
        <w:rPr>
          <w:rStyle w:val="FootnoteReference"/>
          <w:sz w:val="16"/>
          <w:szCs w:val="16"/>
        </w:rPr>
        <w:footnoteRef/>
      </w:r>
      <w:r w:rsidRPr="00117D01">
        <w:t xml:space="preserve"> “Inclusi</w:t>
      </w:r>
      <w:r>
        <w:t>on and</w:t>
      </w:r>
      <w:r w:rsidRPr="00117D01">
        <w:t xml:space="preserve"> Diversity,” Infineum</w:t>
      </w:r>
      <w:r>
        <w:t xml:space="preserve"> </w:t>
      </w:r>
      <w:r w:rsidRPr="00117D01">
        <w:t>International Limited, accessed December 10, 2019, https://www.infineum.com/en</w:t>
      </w:r>
      <w:r w:rsidRPr="000322F5">
        <w:t>-gb/sustainability/our-people/inclusion-and-diversity</w:t>
      </w:r>
      <w:r w:rsidRPr="00117D01">
        <w:t>.</w:t>
      </w:r>
    </w:p>
  </w:footnote>
  <w:footnote w:id="6">
    <w:p w14:paraId="2FF7341F" w14:textId="77777777" w:rsidR="00C36A70" w:rsidRPr="00117D01" w:rsidRDefault="00C36A70" w:rsidP="00C36A70">
      <w:pPr>
        <w:pStyle w:val="Footnote"/>
      </w:pPr>
      <w:r w:rsidRPr="00117D01">
        <w:rPr>
          <w:rStyle w:val="FootnoteReference"/>
          <w:sz w:val="16"/>
          <w:szCs w:val="16"/>
        </w:rPr>
        <w:footnoteRef/>
      </w:r>
      <w:r w:rsidRPr="00117D01">
        <w:t xml:space="preserve"> “Inclusi</w:t>
      </w:r>
      <w:r>
        <w:t>on and</w:t>
      </w:r>
      <w:r w:rsidRPr="00117D01">
        <w:t xml:space="preserve"> Diversity,” Infineum</w:t>
      </w:r>
      <w:r>
        <w:t xml:space="preserve"> </w:t>
      </w:r>
      <w:r w:rsidRPr="00117D01">
        <w:t>International Limited.</w:t>
      </w:r>
    </w:p>
  </w:footnote>
  <w:footnote w:id="7">
    <w:p w14:paraId="198447C3" w14:textId="6130C7CC" w:rsidR="0055274F" w:rsidRPr="00117D01" w:rsidRDefault="0055274F" w:rsidP="001550C9">
      <w:pPr>
        <w:pStyle w:val="Footnote"/>
      </w:pPr>
      <w:r w:rsidRPr="00117D01">
        <w:rPr>
          <w:rStyle w:val="FootnoteReference"/>
          <w:sz w:val="16"/>
          <w:szCs w:val="16"/>
        </w:rPr>
        <w:footnoteRef/>
      </w:r>
      <w:r w:rsidRPr="00117D01">
        <w:t xml:space="preserve"> “Gender Pay Gap Report 2018,” Infineum International Limited, accessed December 10, 2019, https://www.infineum.com/media/442797/uk-gender-pay-gap-report-2018.pdf.</w:t>
      </w:r>
    </w:p>
  </w:footnote>
  <w:footnote w:id="8">
    <w:p w14:paraId="5FD5AB3D" w14:textId="0D447DE8" w:rsidR="0055274F" w:rsidRPr="00AB3535" w:rsidRDefault="0055274F" w:rsidP="001550C9">
      <w:pPr>
        <w:pStyle w:val="Footnote"/>
      </w:pPr>
      <w:r w:rsidRPr="00AB3535">
        <w:rPr>
          <w:rStyle w:val="FootnoteReference"/>
          <w:sz w:val="16"/>
          <w:szCs w:val="16"/>
        </w:rPr>
        <w:footnoteRef/>
      </w:r>
      <w:r w:rsidRPr="00AB3535">
        <w:t xml:space="preserve"> Louis </w:t>
      </w:r>
      <w:proofErr w:type="spellStart"/>
      <w:r w:rsidRPr="00AB3535">
        <w:t>Besland</w:t>
      </w:r>
      <w:proofErr w:type="spellEnd"/>
      <w:r w:rsidRPr="00AB3535">
        <w:t xml:space="preserve"> and Mark H. Livingston, “Reversing the Formula for Diversity and Inclusion in the Chemicals Industry: Moving to a Leader-Led, Business-Driven Approach,” Heidrick &amp; Struggles, July 16, 2019,</w:t>
      </w:r>
      <w:r>
        <w:t xml:space="preserve"> </w:t>
      </w:r>
      <w:r w:rsidRPr="00AB3535">
        <w:t>www.heidrick.com/Knowledge-Center/Publication/Reversing_the_formula_for_diversity_and_inclusion_in_the_chemicals_industry.</w:t>
      </w:r>
    </w:p>
  </w:footnote>
  <w:footnote w:id="9">
    <w:p w14:paraId="4AE578F9" w14:textId="14FB6CA0" w:rsidR="0055274F" w:rsidRPr="00A74A15" w:rsidRDefault="0055274F" w:rsidP="001550C9">
      <w:pPr>
        <w:pStyle w:val="Footnote"/>
        <w:rPr>
          <w:spacing w:val="-4"/>
        </w:rPr>
      </w:pPr>
      <w:r w:rsidRPr="00A74A15">
        <w:rPr>
          <w:rStyle w:val="FootnoteReference"/>
          <w:spacing w:val="-4"/>
        </w:rPr>
        <w:footnoteRef/>
      </w:r>
      <w:r w:rsidRPr="00A74A15">
        <w:rPr>
          <w:spacing w:val="-4"/>
        </w:rPr>
        <w:t xml:space="preserve"> Salvador Aragón and Celia de Anca, “The 3 Types of Diversity that Shape Our Identities,” </w:t>
      </w:r>
      <w:r w:rsidRPr="00A74A15">
        <w:rPr>
          <w:i/>
          <w:iCs/>
          <w:spacing w:val="-4"/>
        </w:rPr>
        <w:t>Harvard Business Review</w:t>
      </w:r>
      <w:r w:rsidRPr="00A74A15">
        <w:rPr>
          <w:spacing w:val="-4"/>
        </w:rPr>
        <w:t>, May 24,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F46BA69" w:rsidR="0055274F" w:rsidRPr="00C92CC4" w:rsidRDefault="0055274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B5B98">
      <w:rPr>
        <w:rFonts w:ascii="Arial" w:hAnsi="Arial"/>
        <w:b/>
        <w:noProof/>
      </w:rPr>
      <w:t>12</w:t>
    </w:r>
    <w:r>
      <w:rPr>
        <w:rFonts w:ascii="Arial" w:hAnsi="Arial"/>
        <w:b/>
      </w:rPr>
      <w:fldChar w:fldCharType="end"/>
    </w:r>
    <w:r>
      <w:rPr>
        <w:rFonts w:ascii="Arial" w:hAnsi="Arial"/>
        <w:b/>
      </w:rPr>
      <w:tab/>
    </w:r>
    <w:r w:rsidR="00F13128" w:rsidRPr="00F13128">
      <w:rPr>
        <w:rFonts w:ascii="Arial" w:hAnsi="Arial"/>
        <w:b/>
      </w:rPr>
      <w:t>9B21C037</w:t>
    </w:r>
  </w:p>
  <w:p w14:paraId="2B53C0A0" w14:textId="77777777" w:rsidR="0055274F" w:rsidRDefault="0055274F" w:rsidP="00D13667">
    <w:pPr>
      <w:pStyle w:val="Header"/>
      <w:tabs>
        <w:tab w:val="clear" w:pos="4680"/>
      </w:tabs>
      <w:rPr>
        <w:sz w:val="18"/>
        <w:szCs w:val="18"/>
      </w:rPr>
    </w:pPr>
  </w:p>
  <w:p w14:paraId="3A855ABC" w14:textId="77777777" w:rsidR="0055274F" w:rsidRPr="008F3F5C" w:rsidRDefault="0055274F">
    <w:pP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CC4032"/>
    <w:multiLevelType w:val="hybridMultilevel"/>
    <w:tmpl w:val="24AA1376"/>
    <w:lvl w:ilvl="0" w:tplc="D2A49D7E">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CC1ABD"/>
    <w:multiLevelType w:val="hybridMultilevel"/>
    <w:tmpl w:val="D256BE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8F51ED1"/>
    <w:multiLevelType w:val="hybridMultilevel"/>
    <w:tmpl w:val="1F4CFB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802B9C"/>
    <w:multiLevelType w:val="hybridMultilevel"/>
    <w:tmpl w:val="52CA797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6135E"/>
    <w:multiLevelType w:val="hybridMultilevel"/>
    <w:tmpl w:val="ED580E6A"/>
    <w:lvl w:ilvl="0" w:tplc="D2A49D7E">
      <w:start w:val="1"/>
      <w:numFmt w:val="decimal"/>
      <w:lvlText w:val="%1."/>
      <w:lvlJc w:val="left"/>
      <w:pPr>
        <w:ind w:left="360" w:hanging="360"/>
      </w:pPr>
      <w:rPr>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3"/>
  </w:num>
  <w:num w:numId="4">
    <w:abstractNumId w:val="14"/>
  </w:num>
  <w:num w:numId="5">
    <w:abstractNumId w:val="4"/>
  </w:num>
  <w:num w:numId="6">
    <w:abstractNumId w:val="11"/>
  </w:num>
  <w:num w:numId="7">
    <w:abstractNumId w:val="0"/>
  </w:num>
  <w:num w:numId="8">
    <w:abstractNumId w:val="16"/>
  </w:num>
  <w:num w:numId="9">
    <w:abstractNumId w:val="12"/>
  </w:num>
  <w:num w:numId="10">
    <w:abstractNumId w:val="2"/>
  </w:num>
  <w:num w:numId="11">
    <w:abstractNumId w:val="9"/>
  </w:num>
  <w:num w:numId="12">
    <w:abstractNumId w:val="10"/>
  </w:num>
  <w:num w:numId="13">
    <w:abstractNumId w:val="1"/>
  </w:num>
  <w:num w:numId="14">
    <w:abstractNumId w:val="5"/>
  </w:num>
  <w:num w:numId="15">
    <w:abstractNumId w:val="13"/>
  </w:num>
  <w:num w:numId="16">
    <w:abstractNumId w:val="6"/>
  </w:num>
  <w:num w:numId="1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A90"/>
    <w:rsid w:val="00006769"/>
    <w:rsid w:val="00013360"/>
    <w:rsid w:val="000135ED"/>
    <w:rsid w:val="0001507A"/>
    <w:rsid w:val="00016759"/>
    <w:rsid w:val="00020EF4"/>
    <w:rsid w:val="000216CE"/>
    <w:rsid w:val="00024ED4"/>
    <w:rsid w:val="00025DC7"/>
    <w:rsid w:val="000322F5"/>
    <w:rsid w:val="00032378"/>
    <w:rsid w:val="00035F09"/>
    <w:rsid w:val="00044617"/>
    <w:rsid w:val="00044ECC"/>
    <w:rsid w:val="000531D3"/>
    <w:rsid w:val="0005646B"/>
    <w:rsid w:val="000615D1"/>
    <w:rsid w:val="000628CF"/>
    <w:rsid w:val="0006482C"/>
    <w:rsid w:val="0007434A"/>
    <w:rsid w:val="0008102D"/>
    <w:rsid w:val="00086B26"/>
    <w:rsid w:val="00091E49"/>
    <w:rsid w:val="00094C0E"/>
    <w:rsid w:val="000A146D"/>
    <w:rsid w:val="000B1111"/>
    <w:rsid w:val="000C0DB4"/>
    <w:rsid w:val="000C195E"/>
    <w:rsid w:val="000C47AD"/>
    <w:rsid w:val="000D2A2F"/>
    <w:rsid w:val="000D7091"/>
    <w:rsid w:val="000F0C22"/>
    <w:rsid w:val="000F5B39"/>
    <w:rsid w:val="000F6B09"/>
    <w:rsid w:val="000F6FDC"/>
    <w:rsid w:val="00100EC6"/>
    <w:rsid w:val="00104567"/>
    <w:rsid w:val="00104916"/>
    <w:rsid w:val="00104AA7"/>
    <w:rsid w:val="001139B5"/>
    <w:rsid w:val="001155B9"/>
    <w:rsid w:val="0012732D"/>
    <w:rsid w:val="00130C6E"/>
    <w:rsid w:val="00143F25"/>
    <w:rsid w:val="001444D4"/>
    <w:rsid w:val="00144F1F"/>
    <w:rsid w:val="00146731"/>
    <w:rsid w:val="00152682"/>
    <w:rsid w:val="00154FC9"/>
    <w:rsid w:val="001550C9"/>
    <w:rsid w:val="00155825"/>
    <w:rsid w:val="00162FDD"/>
    <w:rsid w:val="00183681"/>
    <w:rsid w:val="00186D4B"/>
    <w:rsid w:val="001901C0"/>
    <w:rsid w:val="0019170F"/>
    <w:rsid w:val="0019241A"/>
    <w:rsid w:val="00192A18"/>
    <w:rsid w:val="001A22D1"/>
    <w:rsid w:val="001A752D"/>
    <w:rsid w:val="001A757E"/>
    <w:rsid w:val="001B029E"/>
    <w:rsid w:val="001B3CAE"/>
    <w:rsid w:val="001B5032"/>
    <w:rsid w:val="001C0BA8"/>
    <w:rsid w:val="001C5419"/>
    <w:rsid w:val="001C7777"/>
    <w:rsid w:val="001D2138"/>
    <w:rsid w:val="001D344B"/>
    <w:rsid w:val="001D50B8"/>
    <w:rsid w:val="001D63C2"/>
    <w:rsid w:val="001E364F"/>
    <w:rsid w:val="001E5A85"/>
    <w:rsid w:val="001F4222"/>
    <w:rsid w:val="00203AA1"/>
    <w:rsid w:val="00213E98"/>
    <w:rsid w:val="0021780D"/>
    <w:rsid w:val="00220F0D"/>
    <w:rsid w:val="00230150"/>
    <w:rsid w:val="0023081A"/>
    <w:rsid w:val="00233111"/>
    <w:rsid w:val="00235A01"/>
    <w:rsid w:val="00240F05"/>
    <w:rsid w:val="00241234"/>
    <w:rsid w:val="00243DC2"/>
    <w:rsid w:val="00246B04"/>
    <w:rsid w:val="00254532"/>
    <w:rsid w:val="00255A4B"/>
    <w:rsid w:val="00256E8B"/>
    <w:rsid w:val="00265FA8"/>
    <w:rsid w:val="0027080D"/>
    <w:rsid w:val="002717AC"/>
    <w:rsid w:val="00285F08"/>
    <w:rsid w:val="00287E91"/>
    <w:rsid w:val="00290B2C"/>
    <w:rsid w:val="0029683F"/>
    <w:rsid w:val="002B2BB6"/>
    <w:rsid w:val="002B39DF"/>
    <w:rsid w:val="002B40FF"/>
    <w:rsid w:val="002C4274"/>
    <w:rsid w:val="002C4E29"/>
    <w:rsid w:val="002D1C49"/>
    <w:rsid w:val="002F460C"/>
    <w:rsid w:val="002F48D6"/>
    <w:rsid w:val="00317391"/>
    <w:rsid w:val="00317570"/>
    <w:rsid w:val="003218B8"/>
    <w:rsid w:val="00325EC1"/>
    <w:rsid w:val="00326216"/>
    <w:rsid w:val="00336580"/>
    <w:rsid w:val="00344383"/>
    <w:rsid w:val="00347A81"/>
    <w:rsid w:val="00354899"/>
    <w:rsid w:val="00355FD6"/>
    <w:rsid w:val="003562F4"/>
    <w:rsid w:val="00364145"/>
    <w:rsid w:val="00364A5C"/>
    <w:rsid w:val="00373921"/>
    <w:rsid w:val="00373FB1"/>
    <w:rsid w:val="003775DB"/>
    <w:rsid w:val="003820B0"/>
    <w:rsid w:val="003933AE"/>
    <w:rsid w:val="00393D80"/>
    <w:rsid w:val="00396C76"/>
    <w:rsid w:val="003B1DFA"/>
    <w:rsid w:val="003B30D8"/>
    <w:rsid w:val="003B5E64"/>
    <w:rsid w:val="003B63B2"/>
    <w:rsid w:val="003B7EF2"/>
    <w:rsid w:val="003C3FA4"/>
    <w:rsid w:val="003C4354"/>
    <w:rsid w:val="003C736E"/>
    <w:rsid w:val="003D0BA1"/>
    <w:rsid w:val="003D179A"/>
    <w:rsid w:val="003D318C"/>
    <w:rsid w:val="003E09C5"/>
    <w:rsid w:val="003E2B55"/>
    <w:rsid w:val="003E53D9"/>
    <w:rsid w:val="003F2B0C"/>
    <w:rsid w:val="004105B2"/>
    <w:rsid w:val="0041145A"/>
    <w:rsid w:val="00412900"/>
    <w:rsid w:val="0041750E"/>
    <w:rsid w:val="004221E4"/>
    <w:rsid w:val="00422C7C"/>
    <w:rsid w:val="004273F8"/>
    <w:rsid w:val="004355A3"/>
    <w:rsid w:val="00444E93"/>
    <w:rsid w:val="00445091"/>
    <w:rsid w:val="00446546"/>
    <w:rsid w:val="00452769"/>
    <w:rsid w:val="00452C29"/>
    <w:rsid w:val="00454FA7"/>
    <w:rsid w:val="00461AFD"/>
    <w:rsid w:val="00465348"/>
    <w:rsid w:val="00483648"/>
    <w:rsid w:val="004979A5"/>
    <w:rsid w:val="004A25E0"/>
    <w:rsid w:val="004A6FCD"/>
    <w:rsid w:val="004B02AE"/>
    <w:rsid w:val="004B1CCB"/>
    <w:rsid w:val="004B5F2F"/>
    <w:rsid w:val="004B632F"/>
    <w:rsid w:val="004C6CF6"/>
    <w:rsid w:val="004D1B47"/>
    <w:rsid w:val="004D3FB1"/>
    <w:rsid w:val="004D6809"/>
    <w:rsid w:val="004D6F21"/>
    <w:rsid w:val="004D73A5"/>
    <w:rsid w:val="004E1A46"/>
    <w:rsid w:val="004E52A4"/>
    <w:rsid w:val="004F1595"/>
    <w:rsid w:val="005023EB"/>
    <w:rsid w:val="005041C8"/>
    <w:rsid w:val="00506968"/>
    <w:rsid w:val="005160F1"/>
    <w:rsid w:val="00524F2F"/>
    <w:rsid w:val="00527E5C"/>
    <w:rsid w:val="00532CF5"/>
    <w:rsid w:val="005401E7"/>
    <w:rsid w:val="00544FA3"/>
    <w:rsid w:val="0055274F"/>
    <w:rsid w:val="005528CB"/>
    <w:rsid w:val="0055364E"/>
    <w:rsid w:val="00554BFC"/>
    <w:rsid w:val="00566771"/>
    <w:rsid w:val="00572CC5"/>
    <w:rsid w:val="00574B43"/>
    <w:rsid w:val="00581E2E"/>
    <w:rsid w:val="00584200"/>
    <w:rsid w:val="00584F15"/>
    <w:rsid w:val="00591579"/>
    <w:rsid w:val="0059514B"/>
    <w:rsid w:val="00597324"/>
    <w:rsid w:val="005A09CD"/>
    <w:rsid w:val="005A1B0F"/>
    <w:rsid w:val="005B4CE6"/>
    <w:rsid w:val="005B5EFE"/>
    <w:rsid w:val="005C4CD4"/>
    <w:rsid w:val="005D58ED"/>
    <w:rsid w:val="005F2003"/>
    <w:rsid w:val="006163F7"/>
    <w:rsid w:val="00627C63"/>
    <w:rsid w:val="0063350B"/>
    <w:rsid w:val="006429B8"/>
    <w:rsid w:val="00652606"/>
    <w:rsid w:val="006818F2"/>
    <w:rsid w:val="00682854"/>
    <w:rsid w:val="00686328"/>
    <w:rsid w:val="006946EE"/>
    <w:rsid w:val="006A58A9"/>
    <w:rsid w:val="006A606D"/>
    <w:rsid w:val="006B25C4"/>
    <w:rsid w:val="006B7025"/>
    <w:rsid w:val="006C0371"/>
    <w:rsid w:val="006C08B6"/>
    <w:rsid w:val="006C0B1A"/>
    <w:rsid w:val="006C6065"/>
    <w:rsid w:val="006C7F9F"/>
    <w:rsid w:val="006D0DE6"/>
    <w:rsid w:val="006E2F6D"/>
    <w:rsid w:val="006E58F6"/>
    <w:rsid w:val="006E77E1"/>
    <w:rsid w:val="006F131D"/>
    <w:rsid w:val="006F4277"/>
    <w:rsid w:val="00705D06"/>
    <w:rsid w:val="00711642"/>
    <w:rsid w:val="00716AFA"/>
    <w:rsid w:val="007175CF"/>
    <w:rsid w:val="00721978"/>
    <w:rsid w:val="0073173A"/>
    <w:rsid w:val="007347AA"/>
    <w:rsid w:val="00737C87"/>
    <w:rsid w:val="007507C6"/>
    <w:rsid w:val="00751E0B"/>
    <w:rsid w:val="00752986"/>
    <w:rsid w:val="00752BCD"/>
    <w:rsid w:val="00753667"/>
    <w:rsid w:val="00766DA1"/>
    <w:rsid w:val="00767EF2"/>
    <w:rsid w:val="00770DE0"/>
    <w:rsid w:val="00780D94"/>
    <w:rsid w:val="00782D47"/>
    <w:rsid w:val="007866A6"/>
    <w:rsid w:val="00792FE4"/>
    <w:rsid w:val="00793801"/>
    <w:rsid w:val="00795ABB"/>
    <w:rsid w:val="007A130D"/>
    <w:rsid w:val="007A177E"/>
    <w:rsid w:val="007A4A61"/>
    <w:rsid w:val="007B4802"/>
    <w:rsid w:val="007B5F13"/>
    <w:rsid w:val="007C18A0"/>
    <w:rsid w:val="007C1BB4"/>
    <w:rsid w:val="007C2908"/>
    <w:rsid w:val="007C3B9D"/>
    <w:rsid w:val="007D0316"/>
    <w:rsid w:val="007D1A2D"/>
    <w:rsid w:val="007D32E6"/>
    <w:rsid w:val="007D32FF"/>
    <w:rsid w:val="007D4102"/>
    <w:rsid w:val="007D55F5"/>
    <w:rsid w:val="007E087C"/>
    <w:rsid w:val="007E14F6"/>
    <w:rsid w:val="007E54A7"/>
    <w:rsid w:val="007E7D1E"/>
    <w:rsid w:val="007F07C5"/>
    <w:rsid w:val="007F2BD9"/>
    <w:rsid w:val="007F43B7"/>
    <w:rsid w:val="0081109E"/>
    <w:rsid w:val="008116D2"/>
    <w:rsid w:val="00821ED9"/>
    <w:rsid w:val="00821FFC"/>
    <w:rsid w:val="00827142"/>
    <w:rsid w:val="008271CA"/>
    <w:rsid w:val="00836435"/>
    <w:rsid w:val="008467D5"/>
    <w:rsid w:val="00851797"/>
    <w:rsid w:val="00860871"/>
    <w:rsid w:val="00867F22"/>
    <w:rsid w:val="008857CF"/>
    <w:rsid w:val="00887B5E"/>
    <w:rsid w:val="008A4DC4"/>
    <w:rsid w:val="008B052B"/>
    <w:rsid w:val="008B1EAD"/>
    <w:rsid w:val="008B438C"/>
    <w:rsid w:val="008B673B"/>
    <w:rsid w:val="008D06CA"/>
    <w:rsid w:val="008D2BF3"/>
    <w:rsid w:val="008D3A46"/>
    <w:rsid w:val="008D3DE2"/>
    <w:rsid w:val="008E1877"/>
    <w:rsid w:val="008E62BF"/>
    <w:rsid w:val="008F2385"/>
    <w:rsid w:val="008F302E"/>
    <w:rsid w:val="008F3F5C"/>
    <w:rsid w:val="008F7A4F"/>
    <w:rsid w:val="009067A4"/>
    <w:rsid w:val="009208DF"/>
    <w:rsid w:val="00930885"/>
    <w:rsid w:val="00933D68"/>
    <w:rsid w:val="00933F3A"/>
    <w:rsid w:val="009340DB"/>
    <w:rsid w:val="00934A97"/>
    <w:rsid w:val="009439FB"/>
    <w:rsid w:val="0094618C"/>
    <w:rsid w:val="00950DD3"/>
    <w:rsid w:val="00951516"/>
    <w:rsid w:val="0095684B"/>
    <w:rsid w:val="009609C8"/>
    <w:rsid w:val="0096586D"/>
    <w:rsid w:val="00971CF0"/>
    <w:rsid w:val="00972498"/>
    <w:rsid w:val="0097481F"/>
    <w:rsid w:val="00974CC6"/>
    <w:rsid w:val="00976AD4"/>
    <w:rsid w:val="009815C3"/>
    <w:rsid w:val="009834A0"/>
    <w:rsid w:val="00986066"/>
    <w:rsid w:val="00987F20"/>
    <w:rsid w:val="00995547"/>
    <w:rsid w:val="00996A90"/>
    <w:rsid w:val="009A312F"/>
    <w:rsid w:val="009A5348"/>
    <w:rsid w:val="009B0AB7"/>
    <w:rsid w:val="009B2EB2"/>
    <w:rsid w:val="009C4B45"/>
    <w:rsid w:val="009C6A74"/>
    <w:rsid w:val="009C74AA"/>
    <w:rsid w:val="009C76D5"/>
    <w:rsid w:val="009C7EEA"/>
    <w:rsid w:val="009D1B60"/>
    <w:rsid w:val="009D51D2"/>
    <w:rsid w:val="009D609F"/>
    <w:rsid w:val="009E224B"/>
    <w:rsid w:val="009E26B9"/>
    <w:rsid w:val="009F7AA4"/>
    <w:rsid w:val="00A10AD7"/>
    <w:rsid w:val="00A323B0"/>
    <w:rsid w:val="00A45233"/>
    <w:rsid w:val="00A513FC"/>
    <w:rsid w:val="00A515F8"/>
    <w:rsid w:val="00A559DB"/>
    <w:rsid w:val="00A55A92"/>
    <w:rsid w:val="00A55AF1"/>
    <w:rsid w:val="00A569EA"/>
    <w:rsid w:val="00A676A0"/>
    <w:rsid w:val="00A74A15"/>
    <w:rsid w:val="00A81D37"/>
    <w:rsid w:val="00A86CE0"/>
    <w:rsid w:val="00A90872"/>
    <w:rsid w:val="00A91331"/>
    <w:rsid w:val="00A91F27"/>
    <w:rsid w:val="00A94A85"/>
    <w:rsid w:val="00AB6209"/>
    <w:rsid w:val="00AB7EDC"/>
    <w:rsid w:val="00AD6822"/>
    <w:rsid w:val="00AF35FC"/>
    <w:rsid w:val="00AF5556"/>
    <w:rsid w:val="00B03639"/>
    <w:rsid w:val="00B05AB3"/>
    <w:rsid w:val="00B0652A"/>
    <w:rsid w:val="00B07A6C"/>
    <w:rsid w:val="00B177E1"/>
    <w:rsid w:val="00B234CE"/>
    <w:rsid w:val="00B40937"/>
    <w:rsid w:val="00B423EF"/>
    <w:rsid w:val="00B453DE"/>
    <w:rsid w:val="00B57C00"/>
    <w:rsid w:val="00B62497"/>
    <w:rsid w:val="00B72597"/>
    <w:rsid w:val="00B81404"/>
    <w:rsid w:val="00B826CA"/>
    <w:rsid w:val="00B8715B"/>
    <w:rsid w:val="00B87DC0"/>
    <w:rsid w:val="00B901F9"/>
    <w:rsid w:val="00BA1A56"/>
    <w:rsid w:val="00BA4A48"/>
    <w:rsid w:val="00BB1ED4"/>
    <w:rsid w:val="00BB3F33"/>
    <w:rsid w:val="00BC4D98"/>
    <w:rsid w:val="00BC6AA4"/>
    <w:rsid w:val="00BC7322"/>
    <w:rsid w:val="00BD462B"/>
    <w:rsid w:val="00BD6EFB"/>
    <w:rsid w:val="00BE3DF5"/>
    <w:rsid w:val="00BE5EC2"/>
    <w:rsid w:val="00BE652F"/>
    <w:rsid w:val="00BE7E8E"/>
    <w:rsid w:val="00BF0DD6"/>
    <w:rsid w:val="00BF5EAB"/>
    <w:rsid w:val="00C02410"/>
    <w:rsid w:val="00C0366E"/>
    <w:rsid w:val="00C05F57"/>
    <w:rsid w:val="00C06F52"/>
    <w:rsid w:val="00C1584D"/>
    <w:rsid w:val="00C15BE2"/>
    <w:rsid w:val="00C3357C"/>
    <w:rsid w:val="00C3447F"/>
    <w:rsid w:val="00C36A70"/>
    <w:rsid w:val="00C44714"/>
    <w:rsid w:val="00C45D08"/>
    <w:rsid w:val="00C46DEB"/>
    <w:rsid w:val="00C511B8"/>
    <w:rsid w:val="00C65A62"/>
    <w:rsid w:val="00C67102"/>
    <w:rsid w:val="00C67C4E"/>
    <w:rsid w:val="00C744FB"/>
    <w:rsid w:val="00C81491"/>
    <w:rsid w:val="00C81676"/>
    <w:rsid w:val="00C85C5D"/>
    <w:rsid w:val="00C92CC4"/>
    <w:rsid w:val="00C972B5"/>
    <w:rsid w:val="00CA092F"/>
    <w:rsid w:val="00CA0AFB"/>
    <w:rsid w:val="00CA24C2"/>
    <w:rsid w:val="00CA2CE1"/>
    <w:rsid w:val="00CA3976"/>
    <w:rsid w:val="00CA50E3"/>
    <w:rsid w:val="00CA622D"/>
    <w:rsid w:val="00CA646D"/>
    <w:rsid w:val="00CA757B"/>
    <w:rsid w:val="00CB1E0F"/>
    <w:rsid w:val="00CC0501"/>
    <w:rsid w:val="00CC1787"/>
    <w:rsid w:val="00CC182C"/>
    <w:rsid w:val="00CC2D34"/>
    <w:rsid w:val="00CD0824"/>
    <w:rsid w:val="00CD2586"/>
    <w:rsid w:val="00CD2908"/>
    <w:rsid w:val="00CE1DFF"/>
    <w:rsid w:val="00CE3DAD"/>
    <w:rsid w:val="00CE4CFD"/>
    <w:rsid w:val="00D03A82"/>
    <w:rsid w:val="00D13667"/>
    <w:rsid w:val="00D15344"/>
    <w:rsid w:val="00D23F57"/>
    <w:rsid w:val="00D251C4"/>
    <w:rsid w:val="00D31BEC"/>
    <w:rsid w:val="00D31EF5"/>
    <w:rsid w:val="00D42E74"/>
    <w:rsid w:val="00D43B77"/>
    <w:rsid w:val="00D444C9"/>
    <w:rsid w:val="00D5550D"/>
    <w:rsid w:val="00D61DA0"/>
    <w:rsid w:val="00D63150"/>
    <w:rsid w:val="00D636BA"/>
    <w:rsid w:val="00D64A32"/>
    <w:rsid w:val="00D64EFC"/>
    <w:rsid w:val="00D73E8C"/>
    <w:rsid w:val="00D75295"/>
    <w:rsid w:val="00D76CE9"/>
    <w:rsid w:val="00D80FB4"/>
    <w:rsid w:val="00D81A2E"/>
    <w:rsid w:val="00D81DE1"/>
    <w:rsid w:val="00D8476D"/>
    <w:rsid w:val="00D85379"/>
    <w:rsid w:val="00D9195A"/>
    <w:rsid w:val="00D97F12"/>
    <w:rsid w:val="00DA17E0"/>
    <w:rsid w:val="00DA6095"/>
    <w:rsid w:val="00DA6E1A"/>
    <w:rsid w:val="00DB42E7"/>
    <w:rsid w:val="00DC09D8"/>
    <w:rsid w:val="00DC18A7"/>
    <w:rsid w:val="00DD45B7"/>
    <w:rsid w:val="00DE01A6"/>
    <w:rsid w:val="00DE1BF6"/>
    <w:rsid w:val="00DE7A98"/>
    <w:rsid w:val="00DF1DE4"/>
    <w:rsid w:val="00DF266A"/>
    <w:rsid w:val="00DF32C2"/>
    <w:rsid w:val="00E014FB"/>
    <w:rsid w:val="00E02AC4"/>
    <w:rsid w:val="00E10455"/>
    <w:rsid w:val="00E21E07"/>
    <w:rsid w:val="00E22855"/>
    <w:rsid w:val="00E43F4A"/>
    <w:rsid w:val="00E471A7"/>
    <w:rsid w:val="00E602BD"/>
    <w:rsid w:val="00E60836"/>
    <w:rsid w:val="00E635CF"/>
    <w:rsid w:val="00E63EC3"/>
    <w:rsid w:val="00E773D4"/>
    <w:rsid w:val="00E8144D"/>
    <w:rsid w:val="00E84FD3"/>
    <w:rsid w:val="00E963AA"/>
    <w:rsid w:val="00E96400"/>
    <w:rsid w:val="00EB1E3B"/>
    <w:rsid w:val="00EB4D3F"/>
    <w:rsid w:val="00EC2330"/>
    <w:rsid w:val="00EC330E"/>
    <w:rsid w:val="00EC6E0A"/>
    <w:rsid w:val="00ED0A7A"/>
    <w:rsid w:val="00ED4E18"/>
    <w:rsid w:val="00ED7922"/>
    <w:rsid w:val="00EE02C4"/>
    <w:rsid w:val="00EE1F37"/>
    <w:rsid w:val="00EE2C44"/>
    <w:rsid w:val="00EE7DE8"/>
    <w:rsid w:val="00F0159C"/>
    <w:rsid w:val="00F0245B"/>
    <w:rsid w:val="00F060CF"/>
    <w:rsid w:val="00F07789"/>
    <w:rsid w:val="00F105B7"/>
    <w:rsid w:val="00F13128"/>
    <w:rsid w:val="00F13220"/>
    <w:rsid w:val="00F13C7D"/>
    <w:rsid w:val="00F13D38"/>
    <w:rsid w:val="00F14970"/>
    <w:rsid w:val="00F152E1"/>
    <w:rsid w:val="00F17A21"/>
    <w:rsid w:val="00F270F1"/>
    <w:rsid w:val="00F32925"/>
    <w:rsid w:val="00F3502D"/>
    <w:rsid w:val="00F354A2"/>
    <w:rsid w:val="00F36FC2"/>
    <w:rsid w:val="00F37B27"/>
    <w:rsid w:val="00F460C7"/>
    <w:rsid w:val="00F46556"/>
    <w:rsid w:val="00F50E91"/>
    <w:rsid w:val="00F56799"/>
    <w:rsid w:val="00F57D29"/>
    <w:rsid w:val="00F60786"/>
    <w:rsid w:val="00F75D1D"/>
    <w:rsid w:val="00F76E48"/>
    <w:rsid w:val="00F84FEA"/>
    <w:rsid w:val="00F86717"/>
    <w:rsid w:val="00F90A75"/>
    <w:rsid w:val="00F91BC7"/>
    <w:rsid w:val="00F92483"/>
    <w:rsid w:val="00F96201"/>
    <w:rsid w:val="00F974A5"/>
    <w:rsid w:val="00FA1BBC"/>
    <w:rsid w:val="00FB3488"/>
    <w:rsid w:val="00FB5B98"/>
    <w:rsid w:val="00FD0B18"/>
    <w:rsid w:val="00FD1CB6"/>
    <w:rsid w:val="00FD2FAD"/>
    <w:rsid w:val="00FE5B7C"/>
    <w:rsid w:val="00FE714F"/>
    <w:rsid w:val="00FF4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9AA937"/>
  <w15:docId w15:val="{5B1F9D4C-D7FA-4DC9-BC50-0425818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uiPriority w:val="39"/>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PlainTable31">
    <w:name w:val="Plain Table 31"/>
    <w:basedOn w:val="TableNormal"/>
    <w:uiPriority w:val="43"/>
    <w:rsid w:val="00F76E48"/>
    <w:pPr>
      <w:spacing w:after="0" w:line="240" w:lineRule="auto"/>
    </w:pPr>
    <w:rPr>
      <w:rFonts w:eastAsiaTheme="minorEastAsia"/>
      <w:lang w:val="en-SG" w:eastAsia="zh-C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F76E48"/>
    <w:pPr>
      <w:spacing w:after="0" w:line="240" w:lineRule="auto"/>
    </w:pPr>
    <w:rPr>
      <w:rFonts w:eastAsiaTheme="minorEastAsia"/>
      <w:lang w:val="en-S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F76E48"/>
    <w:pPr>
      <w:spacing w:after="0" w:line="240" w:lineRule="auto"/>
    </w:pPr>
    <w:rPr>
      <w:rFonts w:eastAsiaTheme="minorEastAsia"/>
      <w:lang w:val="en-S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F76E48"/>
    <w:pPr>
      <w:spacing w:after="0" w:line="240" w:lineRule="auto"/>
    </w:pPr>
    <w:rPr>
      <w:rFonts w:eastAsiaTheme="minorEastAsia"/>
      <w:lang w:val="en-S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76E48"/>
    <w:pPr>
      <w:spacing w:after="0" w:line="240" w:lineRule="auto"/>
    </w:pPr>
    <w:rPr>
      <w:rFonts w:eastAsiaTheme="minorEastAsia"/>
      <w:lang w:val="en-S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F76E48"/>
    <w:pPr>
      <w:spacing w:after="0" w:line="240" w:lineRule="auto"/>
    </w:pPr>
    <w:rPr>
      <w:rFonts w:eastAsiaTheme="minorEastAsia"/>
      <w:lang w:val="en-S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F76E48"/>
    <w:rPr>
      <w:color w:val="605E5C"/>
      <w:shd w:val="clear" w:color="auto" w:fill="E1DFDD"/>
    </w:rPr>
  </w:style>
  <w:style w:type="character" w:customStyle="1" w:styleId="UnresolvedMention2">
    <w:name w:val="Unresolved Mention2"/>
    <w:basedOn w:val="DefaultParagraphFont"/>
    <w:uiPriority w:val="99"/>
    <w:semiHidden/>
    <w:unhideWhenUsed/>
    <w:rsid w:val="00F76E48"/>
    <w:rPr>
      <w:color w:val="605E5C"/>
      <w:shd w:val="clear" w:color="auto" w:fill="E1DFDD"/>
    </w:rPr>
  </w:style>
  <w:style w:type="character" w:customStyle="1" w:styleId="UnresolvedMention3">
    <w:name w:val="Unresolved Mention3"/>
    <w:basedOn w:val="DefaultParagraphFont"/>
    <w:uiPriority w:val="99"/>
    <w:semiHidden/>
    <w:unhideWhenUsed/>
    <w:rsid w:val="00F76E48"/>
    <w:rPr>
      <w:color w:val="605E5C"/>
      <w:shd w:val="clear" w:color="auto" w:fill="E1DFDD"/>
    </w:rPr>
  </w:style>
  <w:style w:type="character" w:customStyle="1" w:styleId="UnresolvedMention4">
    <w:name w:val="Unresolved Mention4"/>
    <w:basedOn w:val="DefaultParagraphFont"/>
    <w:uiPriority w:val="99"/>
    <w:semiHidden/>
    <w:unhideWhenUsed/>
    <w:rsid w:val="00996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C9CB3-528E-4F0B-B19C-D705002F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Herron, Kathryn</dc:creator>
  <cp:keywords/>
  <cp:lastModifiedBy>Herron, Kathryn</cp:lastModifiedBy>
  <cp:revision>3</cp:revision>
  <dcterms:created xsi:type="dcterms:W3CDTF">2021-07-28T14:24:00Z</dcterms:created>
  <dcterms:modified xsi:type="dcterms:W3CDTF">2021-07-28T14:42:00Z</dcterms:modified>
</cp:coreProperties>
</file>