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5E87F" w14:textId="5435F3BC" w:rsidR="00431174" w:rsidRPr="00697449" w:rsidRDefault="004663F7" w:rsidP="00C02410">
      <w:pPr>
        <w:pBdr>
          <w:bottom w:val="single" w:sz="18" w:space="1" w:color="auto"/>
        </w:pBdr>
        <w:tabs>
          <w:tab w:val="left" w:pos="-1440"/>
          <w:tab w:val="left" w:pos="-720"/>
          <w:tab w:val="left" w:pos="1"/>
        </w:tabs>
        <w:jc w:val="both"/>
        <w:rPr>
          <w:rFonts w:ascii="Arial" w:hAnsi="Arial"/>
          <w:b/>
          <w:noProof/>
          <w:sz w:val="24"/>
          <w:lang w:val="en-GB" w:eastAsia="en-CA"/>
        </w:rPr>
      </w:pPr>
      <w:r w:rsidRPr="004663F7">
        <w:rPr>
          <w:rFonts w:ascii="Arial" w:hAnsi="Arial"/>
          <w:b/>
          <w:noProof/>
          <w:sz w:val="24"/>
          <w:lang w:val="en-CA" w:eastAsia="en-CA"/>
        </w:rPr>
        <w:drawing>
          <wp:inline distT="0" distB="0" distL="0" distR="0" wp14:anchorId="7BD05D2E" wp14:editId="0393B290">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DAFB04F" w:rsidR="00C02410" w:rsidRPr="00697449" w:rsidRDefault="004663F7" w:rsidP="00C02410">
      <w:pPr>
        <w:pStyle w:val="ProductNumber"/>
        <w:rPr>
          <w:lang w:val="en-GB"/>
        </w:rPr>
      </w:pPr>
      <w:r>
        <w:rPr>
          <w:lang w:val="en-GB"/>
        </w:rPr>
        <w:t>9B21D002</w:t>
      </w:r>
    </w:p>
    <w:p w14:paraId="4E057522" w14:textId="7A113CB1" w:rsidR="00D75295" w:rsidRPr="00697449" w:rsidRDefault="00D75295" w:rsidP="00D75295">
      <w:pPr>
        <w:jc w:val="right"/>
        <w:rPr>
          <w:rFonts w:ascii="Arial" w:hAnsi="Arial"/>
          <w:b/>
          <w:lang w:val="en-GB"/>
        </w:rPr>
      </w:pPr>
    </w:p>
    <w:p w14:paraId="02524312" w14:textId="77777777" w:rsidR="001901C0" w:rsidRPr="00697449" w:rsidRDefault="001901C0" w:rsidP="00D75295">
      <w:pPr>
        <w:jc w:val="right"/>
        <w:rPr>
          <w:rFonts w:ascii="Arial" w:hAnsi="Arial"/>
          <w:b/>
          <w:lang w:val="en-GB"/>
        </w:rPr>
      </w:pPr>
    </w:p>
    <w:p w14:paraId="2F03D26A" w14:textId="77E44625" w:rsidR="00013360" w:rsidRPr="00697449" w:rsidRDefault="006B5FEA" w:rsidP="00013360">
      <w:pPr>
        <w:pStyle w:val="CaseTitle"/>
        <w:spacing w:after="0" w:line="240" w:lineRule="auto"/>
        <w:rPr>
          <w:sz w:val="20"/>
          <w:szCs w:val="20"/>
          <w:lang w:val="en-GB"/>
        </w:rPr>
      </w:pPr>
      <w:r>
        <w:rPr>
          <w:lang w:val="en-GB"/>
        </w:rPr>
        <w:t>HP</w:t>
      </w:r>
      <w:r w:rsidR="008F43F3">
        <w:rPr>
          <w:lang w:val="en-GB"/>
        </w:rPr>
        <w:t xml:space="preserve"> </w:t>
      </w:r>
      <w:r w:rsidR="00881FC4">
        <w:rPr>
          <w:lang w:val="en-GB"/>
        </w:rPr>
        <w:t>Canada</w:t>
      </w:r>
      <w:r w:rsidR="008F43F3">
        <w:rPr>
          <w:lang w:val="en-GB"/>
        </w:rPr>
        <w:t xml:space="preserve"> </w:t>
      </w:r>
      <w:r w:rsidR="00881FC4">
        <w:rPr>
          <w:lang w:val="en-GB"/>
        </w:rPr>
        <w:t>Co.:</w:t>
      </w:r>
      <w:r w:rsidR="008F43F3">
        <w:rPr>
          <w:lang w:val="en-GB"/>
        </w:rPr>
        <w:t xml:space="preserve"> </w:t>
      </w:r>
      <w:r w:rsidR="00431174" w:rsidRPr="00697449">
        <w:rPr>
          <w:lang w:val="en-GB"/>
        </w:rPr>
        <w:t>a</w:t>
      </w:r>
      <w:r w:rsidR="008F43F3">
        <w:rPr>
          <w:lang w:val="en-GB"/>
        </w:rPr>
        <w:t xml:space="preserve"> </w:t>
      </w:r>
      <w:r w:rsidR="00431174" w:rsidRPr="00697449">
        <w:rPr>
          <w:lang w:val="en-GB"/>
        </w:rPr>
        <w:t>circular</w:t>
      </w:r>
      <w:r w:rsidR="008F43F3">
        <w:rPr>
          <w:lang w:val="en-GB"/>
        </w:rPr>
        <w:t xml:space="preserve"> </w:t>
      </w:r>
      <w:r w:rsidR="00431174" w:rsidRPr="00697449">
        <w:rPr>
          <w:lang w:val="en-GB"/>
        </w:rPr>
        <w:t>supply</w:t>
      </w:r>
      <w:r w:rsidR="008F43F3">
        <w:rPr>
          <w:lang w:val="en-GB"/>
        </w:rPr>
        <w:t xml:space="preserve"> </w:t>
      </w:r>
      <w:r w:rsidR="00431174" w:rsidRPr="00697449">
        <w:rPr>
          <w:lang w:val="en-GB"/>
        </w:rPr>
        <w:t>chain</w:t>
      </w:r>
      <w:r w:rsidR="008F43F3">
        <w:rPr>
          <w:lang w:val="en-GB"/>
        </w:rPr>
        <w:t xml:space="preserve"> </w:t>
      </w:r>
      <w:r w:rsidR="00431174" w:rsidRPr="00697449">
        <w:rPr>
          <w:lang w:val="en-GB"/>
        </w:rPr>
        <w:t>for</w:t>
      </w:r>
      <w:r w:rsidR="008F43F3">
        <w:rPr>
          <w:lang w:val="en-GB"/>
        </w:rPr>
        <w:t xml:space="preserve"> </w:t>
      </w:r>
      <w:r w:rsidR="00431174" w:rsidRPr="00697449">
        <w:rPr>
          <w:lang w:val="en-GB"/>
        </w:rPr>
        <w:t>recycled</w:t>
      </w:r>
      <w:r w:rsidR="008F43F3">
        <w:rPr>
          <w:lang w:val="en-GB"/>
        </w:rPr>
        <w:t xml:space="preserve"> </w:t>
      </w:r>
      <w:r w:rsidR="00431174" w:rsidRPr="00697449">
        <w:rPr>
          <w:lang w:val="en-GB"/>
        </w:rPr>
        <w:t>plastic</w:t>
      </w:r>
    </w:p>
    <w:p w14:paraId="40ABF6FD" w14:textId="77777777" w:rsidR="00CA3976" w:rsidRPr="00697449" w:rsidRDefault="00CA3976" w:rsidP="00013360">
      <w:pPr>
        <w:pStyle w:val="CaseTitle"/>
        <w:spacing w:after="0" w:line="240" w:lineRule="auto"/>
        <w:rPr>
          <w:sz w:val="20"/>
          <w:szCs w:val="20"/>
          <w:lang w:val="en-GB"/>
        </w:rPr>
      </w:pPr>
    </w:p>
    <w:p w14:paraId="202F1085" w14:textId="77777777" w:rsidR="00013360" w:rsidRPr="00697449" w:rsidRDefault="00013360" w:rsidP="00013360">
      <w:pPr>
        <w:pStyle w:val="CaseTitle"/>
        <w:spacing w:after="0" w:line="240" w:lineRule="auto"/>
        <w:rPr>
          <w:sz w:val="20"/>
          <w:szCs w:val="20"/>
          <w:lang w:val="en-GB"/>
        </w:rPr>
      </w:pPr>
    </w:p>
    <w:p w14:paraId="58B0C73F" w14:textId="52898E5F" w:rsidR="00086B26" w:rsidRPr="00697449" w:rsidRDefault="00431174" w:rsidP="00086B26">
      <w:pPr>
        <w:pStyle w:val="StyleCopyrightStatementAfter0ptBottomSinglesolidline1"/>
        <w:rPr>
          <w:lang w:val="en-GB"/>
        </w:rPr>
      </w:pPr>
      <w:r w:rsidRPr="00697449">
        <w:rPr>
          <w:lang w:val="en-GB"/>
        </w:rPr>
        <w:t>Cole</w:t>
      </w:r>
      <w:r w:rsidR="008F43F3">
        <w:rPr>
          <w:lang w:val="en-GB"/>
        </w:rPr>
        <w:t xml:space="preserve"> </w:t>
      </w:r>
      <w:r w:rsidRPr="00697449">
        <w:rPr>
          <w:lang w:val="en-GB"/>
        </w:rPr>
        <w:t>Beattie</w:t>
      </w:r>
      <w:r w:rsidR="008F43F3">
        <w:rPr>
          <w:lang w:val="en-GB"/>
        </w:rPr>
        <w:t xml:space="preserve"> </w:t>
      </w:r>
      <w:r w:rsidR="00086B26" w:rsidRPr="00697449">
        <w:rPr>
          <w:lang w:val="en-GB"/>
        </w:rPr>
        <w:t>wrote</w:t>
      </w:r>
      <w:r w:rsidR="008F43F3">
        <w:rPr>
          <w:lang w:val="en-GB"/>
        </w:rPr>
        <w:t xml:space="preserve"> </w:t>
      </w:r>
      <w:r w:rsidR="00086B26" w:rsidRPr="00697449">
        <w:rPr>
          <w:lang w:val="en-GB"/>
        </w:rPr>
        <w:t>this</w:t>
      </w:r>
      <w:r w:rsidR="008F43F3">
        <w:rPr>
          <w:lang w:val="en-GB"/>
        </w:rPr>
        <w:t xml:space="preserve"> </w:t>
      </w:r>
      <w:r w:rsidR="00086B26" w:rsidRPr="00697449">
        <w:rPr>
          <w:lang w:val="en-GB"/>
        </w:rPr>
        <w:t>case</w:t>
      </w:r>
      <w:r w:rsidR="008F43F3">
        <w:rPr>
          <w:lang w:val="en-GB"/>
        </w:rPr>
        <w:t xml:space="preserve"> </w:t>
      </w:r>
      <w:r w:rsidRPr="00697449">
        <w:rPr>
          <w:lang w:val="en-GB"/>
        </w:rPr>
        <w:t>under</w:t>
      </w:r>
      <w:r w:rsidR="008F43F3">
        <w:rPr>
          <w:lang w:val="en-GB"/>
        </w:rPr>
        <w:t xml:space="preserve"> </w:t>
      </w:r>
      <w:r w:rsidRPr="00697449">
        <w:rPr>
          <w:lang w:val="en-GB"/>
        </w:rPr>
        <w:t>the</w:t>
      </w:r>
      <w:r w:rsidR="008F43F3">
        <w:rPr>
          <w:lang w:val="en-GB"/>
        </w:rPr>
        <w:t xml:space="preserve"> </w:t>
      </w:r>
      <w:r w:rsidRPr="00697449">
        <w:rPr>
          <w:lang w:val="en-GB"/>
        </w:rPr>
        <w:t>supervision</w:t>
      </w:r>
      <w:r w:rsidR="008F43F3">
        <w:rPr>
          <w:lang w:val="en-GB"/>
        </w:rPr>
        <w:t xml:space="preserve"> </w:t>
      </w:r>
      <w:r w:rsidRPr="00697449">
        <w:rPr>
          <w:lang w:val="en-GB"/>
        </w:rPr>
        <w:t>of</w:t>
      </w:r>
      <w:r w:rsidR="008F43F3">
        <w:rPr>
          <w:lang w:val="en-GB"/>
        </w:rPr>
        <w:t xml:space="preserve"> </w:t>
      </w:r>
      <w:r w:rsidRPr="00697449">
        <w:rPr>
          <w:lang w:val="en-GB"/>
        </w:rPr>
        <w:t>Jury</w:t>
      </w:r>
      <w:r w:rsidR="008F43F3">
        <w:rPr>
          <w:lang w:val="en-GB"/>
        </w:rPr>
        <w:t xml:space="preserve"> </w:t>
      </w:r>
      <w:r w:rsidRPr="00697449">
        <w:rPr>
          <w:lang w:val="en-GB"/>
        </w:rPr>
        <w:t>Gualandris</w:t>
      </w:r>
      <w:r w:rsidR="008F43F3">
        <w:rPr>
          <w:lang w:val="en-GB"/>
        </w:rPr>
        <w:t xml:space="preserve"> </w:t>
      </w:r>
      <w:r w:rsidRPr="00697449">
        <w:rPr>
          <w:lang w:val="en-GB"/>
        </w:rPr>
        <w:t>and</w:t>
      </w:r>
      <w:r w:rsidR="008F43F3">
        <w:rPr>
          <w:lang w:val="en-GB"/>
        </w:rPr>
        <w:t xml:space="preserve"> </w:t>
      </w:r>
      <w:r w:rsidRPr="00697449">
        <w:rPr>
          <w:lang w:val="en-GB"/>
        </w:rPr>
        <w:t>Deishin</w:t>
      </w:r>
      <w:r w:rsidR="008F43F3">
        <w:rPr>
          <w:lang w:val="en-GB"/>
        </w:rPr>
        <w:t xml:space="preserve"> </w:t>
      </w:r>
      <w:r w:rsidRPr="00697449">
        <w:rPr>
          <w:lang w:val="en-GB"/>
        </w:rPr>
        <w:t>Lee</w:t>
      </w:r>
      <w:r w:rsidR="008F43F3">
        <w:rPr>
          <w:lang w:val="en-GB"/>
        </w:rPr>
        <w:t xml:space="preserve"> </w:t>
      </w:r>
      <w:r w:rsidR="00086B26" w:rsidRPr="00697449">
        <w:rPr>
          <w:lang w:val="en-GB"/>
        </w:rPr>
        <w:t>solely</w:t>
      </w:r>
      <w:r w:rsidR="008F43F3">
        <w:rPr>
          <w:lang w:val="en-GB"/>
        </w:rPr>
        <w:t xml:space="preserve"> </w:t>
      </w:r>
      <w:r w:rsidR="00086B26" w:rsidRPr="00697449">
        <w:rPr>
          <w:lang w:val="en-GB"/>
        </w:rPr>
        <w:t>to</w:t>
      </w:r>
      <w:r w:rsidR="008F43F3">
        <w:rPr>
          <w:lang w:val="en-GB"/>
        </w:rPr>
        <w:t xml:space="preserve"> </w:t>
      </w:r>
      <w:r w:rsidR="00086B26" w:rsidRPr="00697449">
        <w:rPr>
          <w:lang w:val="en-GB"/>
        </w:rPr>
        <w:t>provide</w:t>
      </w:r>
      <w:r w:rsidR="008F43F3">
        <w:rPr>
          <w:lang w:val="en-GB"/>
        </w:rPr>
        <w:t xml:space="preserve"> </w:t>
      </w:r>
      <w:r w:rsidR="00086B26" w:rsidRPr="00697449">
        <w:rPr>
          <w:lang w:val="en-GB"/>
        </w:rPr>
        <w:t>material</w:t>
      </w:r>
      <w:r w:rsidR="008F43F3">
        <w:rPr>
          <w:lang w:val="en-GB"/>
        </w:rPr>
        <w:t xml:space="preserve"> </w:t>
      </w:r>
      <w:r w:rsidR="00086B26" w:rsidRPr="00697449">
        <w:rPr>
          <w:lang w:val="en-GB"/>
        </w:rPr>
        <w:t>for</w:t>
      </w:r>
      <w:r w:rsidR="008F43F3">
        <w:rPr>
          <w:lang w:val="en-GB"/>
        </w:rPr>
        <w:t xml:space="preserve"> </w:t>
      </w:r>
      <w:r w:rsidR="00086B26" w:rsidRPr="00697449">
        <w:rPr>
          <w:lang w:val="en-GB"/>
        </w:rPr>
        <w:t>class</w:t>
      </w:r>
      <w:r w:rsidR="008F43F3">
        <w:rPr>
          <w:lang w:val="en-GB"/>
        </w:rPr>
        <w:t xml:space="preserve"> </w:t>
      </w:r>
      <w:r w:rsidR="00086B26" w:rsidRPr="00697449">
        <w:rPr>
          <w:lang w:val="en-GB"/>
        </w:rPr>
        <w:t>discussion.</w:t>
      </w:r>
      <w:r w:rsidR="008F43F3">
        <w:rPr>
          <w:lang w:val="en-GB"/>
        </w:rPr>
        <w:t xml:space="preserve"> </w:t>
      </w:r>
      <w:r w:rsidR="00086B26" w:rsidRPr="00697449">
        <w:rPr>
          <w:lang w:val="en-GB"/>
        </w:rPr>
        <w:t>The</w:t>
      </w:r>
      <w:r w:rsidR="008F43F3">
        <w:rPr>
          <w:lang w:val="en-GB"/>
        </w:rPr>
        <w:t xml:space="preserve"> </w:t>
      </w:r>
      <w:r w:rsidR="00086B26" w:rsidRPr="00697449">
        <w:rPr>
          <w:lang w:val="en-GB"/>
        </w:rPr>
        <w:t>authors</w:t>
      </w:r>
      <w:r w:rsidR="008F43F3">
        <w:rPr>
          <w:lang w:val="en-GB"/>
        </w:rPr>
        <w:t xml:space="preserve"> </w:t>
      </w:r>
      <w:r w:rsidR="00086B26" w:rsidRPr="00697449">
        <w:rPr>
          <w:lang w:val="en-GB"/>
        </w:rPr>
        <w:t>do</w:t>
      </w:r>
      <w:r w:rsidR="008F43F3">
        <w:rPr>
          <w:lang w:val="en-GB"/>
        </w:rPr>
        <w:t xml:space="preserve"> </w:t>
      </w:r>
      <w:r w:rsidR="00086B26" w:rsidRPr="00697449">
        <w:rPr>
          <w:lang w:val="en-GB"/>
        </w:rPr>
        <w:t>not</w:t>
      </w:r>
      <w:r w:rsidR="008F43F3">
        <w:rPr>
          <w:lang w:val="en-GB"/>
        </w:rPr>
        <w:t xml:space="preserve"> </w:t>
      </w:r>
      <w:r w:rsidR="00086B26" w:rsidRPr="00697449">
        <w:rPr>
          <w:lang w:val="en-GB"/>
        </w:rPr>
        <w:t>intend</w:t>
      </w:r>
      <w:r w:rsidR="008F43F3">
        <w:rPr>
          <w:lang w:val="en-GB"/>
        </w:rPr>
        <w:t xml:space="preserve"> </w:t>
      </w:r>
      <w:r w:rsidR="00086B26" w:rsidRPr="00697449">
        <w:rPr>
          <w:lang w:val="en-GB"/>
        </w:rPr>
        <w:t>to</w:t>
      </w:r>
      <w:r w:rsidR="008F43F3">
        <w:rPr>
          <w:lang w:val="en-GB"/>
        </w:rPr>
        <w:t xml:space="preserve"> </w:t>
      </w:r>
      <w:r w:rsidR="00086B26" w:rsidRPr="00697449">
        <w:rPr>
          <w:lang w:val="en-GB"/>
        </w:rPr>
        <w:t>illustrate</w:t>
      </w:r>
      <w:r w:rsidR="008F43F3">
        <w:rPr>
          <w:lang w:val="en-GB"/>
        </w:rPr>
        <w:t xml:space="preserve"> </w:t>
      </w:r>
      <w:r w:rsidR="00086B26" w:rsidRPr="00697449">
        <w:rPr>
          <w:lang w:val="en-GB"/>
        </w:rPr>
        <w:t>either</w:t>
      </w:r>
      <w:r w:rsidR="008F43F3">
        <w:rPr>
          <w:lang w:val="en-GB"/>
        </w:rPr>
        <w:t xml:space="preserve"> </w:t>
      </w:r>
      <w:r w:rsidR="00086B26" w:rsidRPr="00697449">
        <w:rPr>
          <w:lang w:val="en-GB"/>
        </w:rPr>
        <w:t>effective</w:t>
      </w:r>
      <w:r w:rsidR="008F43F3">
        <w:rPr>
          <w:lang w:val="en-GB"/>
        </w:rPr>
        <w:t xml:space="preserve"> </w:t>
      </w:r>
      <w:r w:rsidR="00086B26" w:rsidRPr="00697449">
        <w:rPr>
          <w:lang w:val="en-GB"/>
        </w:rPr>
        <w:t>or</w:t>
      </w:r>
      <w:r w:rsidR="008F43F3">
        <w:rPr>
          <w:lang w:val="en-GB"/>
        </w:rPr>
        <w:t xml:space="preserve"> </w:t>
      </w:r>
      <w:r w:rsidR="00086B26" w:rsidRPr="00697449">
        <w:rPr>
          <w:lang w:val="en-GB"/>
        </w:rPr>
        <w:t>ineffective</w:t>
      </w:r>
      <w:r w:rsidR="008F43F3">
        <w:rPr>
          <w:lang w:val="en-GB"/>
        </w:rPr>
        <w:t xml:space="preserve"> </w:t>
      </w:r>
      <w:r w:rsidR="00086B26" w:rsidRPr="00697449">
        <w:rPr>
          <w:lang w:val="en-GB"/>
        </w:rPr>
        <w:t>handling</w:t>
      </w:r>
      <w:r w:rsidR="008F43F3">
        <w:rPr>
          <w:lang w:val="en-GB"/>
        </w:rPr>
        <w:t xml:space="preserve"> </w:t>
      </w:r>
      <w:r w:rsidR="00086B26" w:rsidRPr="00697449">
        <w:rPr>
          <w:lang w:val="en-GB"/>
        </w:rPr>
        <w:t>of</w:t>
      </w:r>
      <w:r w:rsidR="008F43F3">
        <w:rPr>
          <w:lang w:val="en-GB"/>
        </w:rPr>
        <w:t xml:space="preserve"> </w:t>
      </w:r>
      <w:r w:rsidR="00086B26" w:rsidRPr="00697449">
        <w:rPr>
          <w:lang w:val="en-GB"/>
        </w:rPr>
        <w:t>a</w:t>
      </w:r>
      <w:r w:rsidR="008F43F3">
        <w:rPr>
          <w:lang w:val="en-GB"/>
        </w:rPr>
        <w:t xml:space="preserve"> </w:t>
      </w:r>
      <w:r w:rsidR="00086B26" w:rsidRPr="00697449">
        <w:rPr>
          <w:lang w:val="en-GB"/>
        </w:rPr>
        <w:t>managerial</w:t>
      </w:r>
      <w:r w:rsidR="008F43F3">
        <w:rPr>
          <w:lang w:val="en-GB"/>
        </w:rPr>
        <w:t xml:space="preserve"> </w:t>
      </w:r>
      <w:r w:rsidR="00086B26" w:rsidRPr="00697449">
        <w:rPr>
          <w:lang w:val="en-GB"/>
        </w:rPr>
        <w:t>situation.</w:t>
      </w:r>
      <w:r w:rsidR="008F43F3">
        <w:rPr>
          <w:lang w:val="en-GB"/>
        </w:rPr>
        <w:t xml:space="preserve"> </w:t>
      </w:r>
      <w:r w:rsidR="00086B26" w:rsidRPr="00697449">
        <w:rPr>
          <w:lang w:val="en-GB"/>
        </w:rPr>
        <w:t>The</w:t>
      </w:r>
      <w:r w:rsidR="008F43F3">
        <w:rPr>
          <w:lang w:val="en-GB"/>
        </w:rPr>
        <w:t xml:space="preserve"> </w:t>
      </w:r>
      <w:r w:rsidR="00086B26" w:rsidRPr="00697449">
        <w:rPr>
          <w:lang w:val="en-GB"/>
        </w:rPr>
        <w:t>authors</w:t>
      </w:r>
      <w:r w:rsidR="008F43F3">
        <w:rPr>
          <w:lang w:val="en-GB"/>
        </w:rPr>
        <w:t xml:space="preserve"> </w:t>
      </w:r>
      <w:r w:rsidR="00086B26" w:rsidRPr="00697449">
        <w:rPr>
          <w:lang w:val="en-GB"/>
        </w:rPr>
        <w:t>may</w:t>
      </w:r>
      <w:r w:rsidR="008F43F3">
        <w:rPr>
          <w:lang w:val="en-GB"/>
        </w:rPr>
        <w:t xml:space="preserve"> </w:t>
      </w:r>
      <w:r w:rsidR="00086B26" w:rsidRPr="00697449">
        <w:rPr>
          <w:lang w:val="en-GB"/>
        </w:rPr>
        <w:t>have</w:t>
      </w:r>
      <w:r w:rsidR="008F43F3">
        <w:rPr>
          <w:lang w:val="en-GB"/>
        </w:rPr>
        <w:t xml:space="preserve"> </w:t>
      </w:r>
      <w:r w:rsidR="00086B26" w:rsidRPr="00697449">
        <w:rPr>
          <w:lang w:val="en-GB"/>
        </w:rPr>
        <w:t>disguised</w:t>
      </w:r>
      <w:r w:rsidR="008F43F3">
        <w:rPr>
          <w:lang w:val="en-GB"/>
        </w:rPr>
        <w:t xml:space="preserve"> </w:t>
      </w:r>
      <w:r w:rsidR="00086B26" w:rsidRPr="00697449">
        <w:rPr>
          <w:lang w:val="en-GB"/>
        </w:rPr>
        <w:t>certain</w:t>
      </w:r>
      <w:r w:rsidR="008F43F3">
        <w:rPr>
          <w:lang w:val="en-GB"/>
        </w:rPr>
        <w:t xml:space="preserve"> </w:t>
      </w:r>
      <w:r w:rsidR="00086B26" w:rsidRPr="00697449">
        <w:rPr>
          <w:lang w:val="en-GB"/>
        </w:rPr>
        <w:t>names</w:t>
      </w:r>
      <w:r w:rsidR="008F43F3">
        <w:rPr>
          <w:lang w:val="en-GB"/>
        </w:rPr>
        <w:t xml:space="preserve"> </w:t>
      </w:r>
      <w:r w:rsidR="00086B26" w:rsidRPr="00697449">
        <w:rPr>
          <w:lang w:val="en-GB"/>
        </w:rPr>
        <w:t>and</w:t>
      </w:r>
      <w:r w:rsidR="008F43F3">
        <w:rPr>
          <w:lang w:val="en-GB"/>
        </w:rPr>
        <w:t xml:space="preserve"> </w:t>
      </w:r>
      <w:r w:rsidR="00086B26" w:rsidRPr="00697449">
        <w:rPr>
          <w:lang w:val="en-GB"/>
        </w:rPr>
        <w:t>other</w:t>
      </w:r>
      <w:r w:rsidR="008F43F3">
        <w:rPr>
          <w:lang w:val="en-GB"/>
        </w:rPr>
        <w:t xml:space="preserve"> </w:t>
      </w:r>
      <w:r w:rsidR="00086B26" w:rsidRPr="00697449">
        <w:rPr>
          <w:lang w:val="en-GB"/>
        </w:rPr>
        <w:t>identifying</w:t>
      </w:r>
      <w:r w:rsidR="008F43F3">
        <w:rPr>
          <w:lang w:val="en-GB"/>
        </w:rPr>
        <w:t xml:space="preserve"> </w:t>
      </w:r>
      <w:r w:rsidR="00086B26" w:rsidRPr="00697449">
        <w:rPr>
          <w:lang w:val="en-GB"/>
        </w:rPr>
        <w:t>information</w:t>
      </w:r>
      <w:r w:rsidR="008F43F3">
        <w:rPr>
          <w:lang w:val="en-GB"/>
        </w:rPr>
        <w:t xml:space="preserve"> </w:t>
      </w:r>
      <w:r w:rsidR="00086B26" w:rsidRPr="00697449">
        <w:rPr>
          <w:lang w:val="en-GB"/>
        </w:rPr>
        <w:t>to</w:t>
      </w:r>
      <w:r w:rsidR="008F43F3">
        <w:rPr>
          <w:lang w:val="en-GB"/>
        </w:rPr>
        <w:t xml:space="preserve"> </w:t>
      </w:r>
      <w:r w:rsidR="00086B26" w:rsidRPr="00697449">
        <w:rPr>
          <w:lang w:val="en-GB"/>
        </w:rPr>
        <w:t>protect</w:t>
      </w:r>
      <w:r w:rsidR="008F43F3">
        <w:rPr>
          <w:lang w:val="en-GB"/>
        </w:rPr>
        <w:t xml:space="preserve"> </w:t>
      </w:r>
      <w:r w:rsidR="00086B26" w:rsidRPr="00697449">
        <w:rPr>
          <w:lang w:val="en-GB"/>
        </w:rPr>
        <w:t>confidentiality.</w:t>
      </w:r>
    </w:p>
    <w:p w14:paraId="10D89D5F" w14:textId="45DD2F99" w:rsidR="00086B26" w:rsidRPr="00697449" w:rsidRDefault="00086B26" w:rsidP="00086B26">
      <w:pPr>
        <w:pStyle w:val="StyleCopyrightStatementAfter0ptBottomSinglesolidline1"/>
        <w:rPr>
          <w:lang w:val="en-GB"/>
        </w:rPr>
      </w:pPr>
    </w:p>
    <w:p w14:paraId="7344C9BE" w14:textId="77777777" w:rsidR="004663F7" w:rsidRDefault="004663F7" w:rsidP="004663F7">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13E4BEB" w14:textId="77777777" w:rsidR="004663F7" w:rsidRDefault="004663F7" w:rsidP="004663F7">
      <w:pPr>
        <w:pStyle w:val="StyleStyleCopyrightStatementAfter0ptBottomSinglesolid"/>
        <w:rPr>
          <w:rFonts w:cs="Arial"/>
          <w:iCs w:val="0"/>
          <w:color w:val="auto"/>
          <w:szCs w:val="16"/>
        </w:rPr>
      </w:pPr>
    </w:p>
    <w:p w14:paraId="3922E14F" w14:textId="2DF36CE9" w:rsidR="00751E0B" w:rsidRPr="004663F7" w:rsidRDefault="004663F7"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697449">
        <w:rPr>
          <w:rFonts w:cs="Arial"/>
          <w:iCs w:val="0"/>
          <w:color w:val="auto"/>
          <w:szCs w:val="16"/>
          <w:lang w:val="en-GB"/>
        </w:rPr>
        <w:tab/>
        <w:t>Version:</w:t>
      </w:r>
      <w:r w:rsidR="008F43F3">
        <w:rPr>
          <w:rFonts w:cs="Arial"/>
          <w:iCs w:val="0"/>
          <w:color w:val="auto"/>
          <w:szCs w:val="16"/>
          <w:lang w:val="en-GB"/>
        </w:rPr>
        <w:t xml:space="preserve"> </w:t>
      </w:r>
      <w:r w:rsidR="00A323B0" w:rsidRPr="00697449">
        <w:rPr>
          <w:rFonts w:cs="Arial"/>
          <w:iCs w:val="0"/>
          <w:color w:val="auto"/>
          <w:szCs w:val="16"/>
          <w:lang w:val="en-GB"/>
        </w:rPr>
        <w:t>20</w:t>
      </w:r>
      <w:r w:rsidR="00431174" w:rsidRPr="00697449">
        <w:rPr>
          <w:rFonts w:cs="Arial"/>
          <w:iCs w:val="0"/>
          <w:color w:val="auto"/>
          <w:szCs w:val="16"/>
          <w:lang w:val="en-GB"/>
        </w:rPr>
        <w:t>21</w:t>
      </w:r>
      <w:r w:rsidR="00A323B0" w:rsidRPr="00697449">
        <w:rPr>
          <w:rFonts w:cs="Arial"/>
          <w:iCs w:val="0"/>
          <w:color w:val="auto"/>
          <w:szCs w:val="16"/>
          <w:lang w:val="en-GB"/>
        </w:rPr>
        <w:t>-</w:t>
      </w:r>
      <w:r w:rsidR="00431174" w:rsidRPr="00697449">
        <w:rPr>
          <w:rFonts w:cs="Arial"/>
          <w:iCs w:val="0"/>
          <w:color w:val="auto"/>
          <w:szCs w:val="16"/>
          <w:lang w:val="en-GB"/>
        </w:rPr>
        <w:t>0</w:t>
      </w:r>
      <w:r w:rsidR="0019507B">
        <w:rPr>
          <w:rFonts w:cs="Arial"/>
          <w:iCs w:val="0"/>
          <w:color w:val="auto"/>
          <w:szCs w:val="16"/>
          <w:lang w:val="en-GB"/>
        </w:rPr>
        <w:t>3</w:t>
      </w:r>
      <w:r w:rsidR="00A323B0" w:rsidRPr="00697449">
        <w:rPr>
          <w:rFonts w:cs="Arial"/>
          <w:iCs w:val="0"/>
          <w:color w:val="auto"/>
          <w:szCs w:val="16"/>
          <w:lang w:val="en-GB"/>
        </w:rPr>
        <w:t>-</w:t>
      </w:r>
      <w:r w:rsidR="00006629">
        <w:rPr>
          <w:rFonts w:cs="Arial"/>
          <w:iCs w:val="0"/>
          <w:color w:val="auto"/>
          <w:szCs w:val="16"/>
          <w:lang w:val="en-GB"/>
        </w:rPr>
        <w:t>1</w:t>
      </w:r>
      <w:r>
        <w:rPr>
          <w:rFonts w:cs="Arial"/>
          <w:iCs w:val="0"/>
          <w:color w:val="auto"/>
          <w:szCs w:val="16"/>
          <w:lang w:val="en-GB"/>
        </w:rPr>
        <w:t>9</w:t>
      </w:r>
    </w:p>
    <w:p w14:paraId="0A2A54E4" w14:textId="11FDB99D" w:rsidR="00751E0B" w:rsidRPr="00697449" w:rsidRDefault="00751E0B" w:rsidP="00751E0B">
      <w:pPr>
        <w:pStyle w:val="StyleCopyrightStatementAfter0ptBottomSinglesolidline1"/>
        <w:rPr>
          <w:rFonts w:ascii="Times New Roman" w:hAnsi="Times New Roman"/>
          <w:sz w:val="20"/>
          <w:lang w:val="en-GB"/>
        </w:rPr>
      </w:pPr>
    </w:p>
    <w:p w14:paraId="4DC670DC" w14:textId="77777777" w:rsidR="00431174" w:rsidRPr="00697449" w:rsidRDefault="00431174" w:rsidP="00751E0B">
      <w:pPr>
        <w:pStyle w:val="StyleCopyrightStatementAfter0ptBottomSinglesolidline1"/>
        <w:rPr>
          <w:rFonts w:ascii="Times New Roman" w:hAnsi="Times New Roman"/>
          <w:sz w:val="20"/>
          <w:lang w:val="en-GB"/>
        </w:rPr>
      </w:pPr>
    </w:p>
    <w:p w14:paraId="2A93F140" w14:textId="4E4DA529" w:rsidR="00431174" w:rsidRPr="00697449" w:rsidRDefault="00431174" w:rsidP="00431174">
      <w:pPr>
        <w:pStyle w:val="BodyTextMain"/>
        <w:rPr>
          <w:rStyle w:val="eop"/>
          <w:lang w:val="en-GB"/>
        </w:rPr>
      </w:pPr>
      <w:r w:rsidRPr="00697449">
        <w:rPr>
          <w:rStyle w:val="normaltextrun"/>
          <w:lang w:val="en-GB"/>
        </w:rPr>
        <w:t>It</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June</w:t>
      </w:r>
      <w:r w:rsidR="008F43F3">
        <w:rPr>
          <w:rStyle w:val="normaltextrun"/>
          <w:lang w:val="en-GB"/>
        </w:rPr>
        <w:t xml:space="preserve"> </w:t>
      </w:r>
      <w:r w:rsidRPr="00697449">
        <w:rPr>
          <w:rStyle w:val="normaltextrun"/>
          <w:lang w:val="en-GB"/>
        </w:rPr>
        <w:t>2020</w:t>
      </w:r>
      <w:r w:rsidR="00676D74">
        <w:rPr>
          <w:rStyle w:val="normaltextrun"/>
          <w:lang w:val="en-GB"/>
        </w:rPr>
        <w:t>,</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midst</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00006629">
        <w:rPr>
          <w:rStyle w:val="normaltextrun"/>
          <w:lang w:val="en-GB"/>
        </w:rPr>
        <w:t>COVID</w:t>
      </w:r>
      <w:r w:rsidR="00676D74">
        <w:rPr>
          <w:rStyle w:val="normaltextrun"/>
          <w:lang w:val="en-GB"/>
        </w:rPr>
        <w:t>-19</w:t>
      </w:r>
      <w:r w:rsidR="008F43F3">
        <w:rPr>
          <w:rStyle w:val="normaltextrun"/>
          <w:lang w:val="en-GB"/>
        </w:rPr>
        <w:t xml:space="preserve"> </w:t>
      </w:r>
      <w:r w:rsidRPr="00697449">
        <w:rPr>
          <w:rStyle w:val="normaltextrun"/>
          <w:lang w:val="en-GB"/>
        </w:rPr>
        <w:t>pandemic,</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Frances</w:t>
      </w:r>
      <w:r w:rsidR="008F43F3">
        <w:rPr>
          <w:rStyle w:val="normaltextrun"/>
          <w:lang w:val="en-GB"/>
        </w:rPr>
        <w:t xml:space="preserve"> </w:t>
      </w:r>
      <w:r w:rsidRPr="00697449">
        <w:rPr>
          <w:rStyle w:val="normaltextrun"/>
          <w:lang w:val="en-GB"/>
        </w:rPr>
        <w:t>Edmonds,</w:t>
      </w:r>
      <w:r w:rsidR="008F43F3">
        <w:rPr>
          <w:rStyle w:val="normaltextrun"/>
          <w:lang w:val="en-GB"/>
        </w:rPr>
        <w:t xml:space="preserve"> </w:t>
      </w:r>
      <w:r w:rsidR="00676D74">
        <w:rPr>
          <w:rStyle w:val="normaltextrun"/>
          <w:lang w:val="en-GB"/>
        </w:rPr>
        <w:t>head</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00676D74">
        <w:rPr>
          <w:rStyle w:val="normaltextrun"/>
          <w:lang w:val="en-GB"/>
        </w:rPr>
        <w:t>sustainable</w:t>
      </w:r>
      <w:r w:rsidR="008F43F3">
        <w:rPr>
          <w:rStyle w:val="normaltextrun"/>
          <w:lang w:val="en-GB"/>
        </w:rPr>
        <w:t xml:space="preserve"> </w:t>
      </w:r>
      <w:r w:rsidR="00676D74">
        <w:rPr>
          <w:rStyle w:val="normaltextrun"/>
          <w:lang w:val="en-GB"/>
        </w:rPr>
        <w:t>impact</w:t>
      </w:r>
      <w:r w:rsidR="008F43F3">
        <w:rPr>
          <w:rStyle w:val="normaltextrun"/>
          <w:lang w:val="en-GB"/>
        </w:rPr>
        <w:t xml:space="preserve"> </w:t>
      </w:r>
      <w:r w:rsidRPr="00697449">
        <w:rPr>
          <w:rStyle w:val="normaltextrun"/>
          <w:lang w:val="en-GB"/>
        </w:rPr>
        <w:t>at</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Canada</w:t>
      </w:r>
      <w:r w:rsidR="008F43F3">
        <w:rPr>
          <w:rStyle w:val="normaltextrun"/>
          <w:lang w:val="en-GB"/>
        </w:rPr>
        <w:t xml:space="preserve"> </w:t>
      </w:r>
      <w:r w:rsidR="007D068E">
        <w:rPr>
          <w:rStyle w:val="normaltextrun"/>
          <w:lang w:val="en-GB"/>
        </w:rPr>
        <w:t>Co</w:t>
      </w:r>
      <w:r w:rsidR="00B9496C">
        <w:rPr>
          <w:rStyle w:val="normaltextrun"/>
          <w:lang w:val="en-GB"/>
        </w:rPr>
        <w:t>.</w:t>
      </w:r>
      <w:r w:rsidRPr="00697449">
        <w:rPr>
          <w:rStyle w:val="normaltextrun"/>
          <w:lang w:val="en-GB"/>
        </w:rPr>
        <w:t>,</w:t>
      </w:r>
      <w:r w:rsidR="008F43F3">
        <w:rPr>
          <w:rStyle w:val="normaltextrun"/>
          <w:lang w:val="en-GB"/>
        </w:rPr>
        <w:t xml:space="preserve"> </w:t>
      </w:r>
      <w:r w:rsidR="00B9496C">
        <w:rPr>
          <w:rStyle w:val="normaltextrun"/>
          <w:lang w:val="en-GB"/>
        </w:rPr>
        <w:t>the</w:t>
      </w:r>
      <w:r w:rsidR="008F43F3">
        <w:rPr>
          <w:rStyle w:val="normaltextrun"/>
          <w:lang w:val="en-GB"/>
        </w:rPr>
        <w:t xml:space="preserve"> </w:t>
      </w:r>
      <w:r w:rsidR="00B9496C">
        <w:rPr>
          <w:rStyle w:val="normaltextrun"/>
          <w:lang w:val="en-GB"/>
        </w:rPr>
        <w:t>Canadian</w:t>
      </w:r>
      <w:r w:rsidR="008F43F3">
        <w:rPr>
          <w:rStyle w:val="normaltextrun"/>
          <w:lang w:val="en-GB"/>
        </w:rPr>
        <w:t xml:space="preserve"> </w:t>
      </w:r>
      <w:r w:rsidR="00B9496C">
        <w:rPr>
          <w:rStyle w:val="normaltextrun"/>
          <w:lang w:val="en-GB"/>
        </w:rPr>
        <w:t>subsidiary</w:t>
      </w:r>
      <w:r w:rsidR="008F43F3">
        <w:rPr>
          <w:rStyle w:val="normaltextrun"/>
          <w:lang w:val="en-GB"/>
        </w:rPr>
        <w:t xml:space="preserve"> </w:t>
      </w:r>
      <w:r w:rsidR="00B9496C">
        <w:rPr>
          <w:rStyle w:val="normaltextrun"/>
          <w:lang w:val="en-GB"/>
        </w:rPr>
        <w:t>of</w:t>
      </w:r>
      <w:r w:rsidR="008F43F3">
        <w:rPr>
          <w:rStyle w:val="normaltextrun"/>
          <w:lang w:val="en-GB"/>
        </w:rPr>
        <w:t xml:space="preserve"> </w:t>
      </w:r>
      <w:r w:rsidR="00B9496C">
        <w:rPr>
          <w:rStyle w:val="normaltextrun"/>
          <w:lang w:val="en-GB"/>
        </w:rPr>
        <w:t>HP</w:t>
      </w:r>
      <w:r w:rsidR="008F43F3">
        <w:rPr>
          <w:rStyle w:val="normaltextrun"/>
          <w:lang w:val="en-GB"/>
        </w:rPr>
        <w:t xml:space="preserve"> </w:t>
      </w:r>
      <w:r w:rsidR="00B9496C">
        <w:rPr>
          <w:rStyle w:val="normaltextrun"/>
          <w:lang w:val="en-GB"/>
        </w:rPr>
        <w:t>Inc.</w:t>
      </w:r>
      <w:r w:rsidR="008F43F3">
        <w:rPr>
          <w:rStyle w:val="normaltextrun"/>
          <w:lang w:val="en-GB"/>
        </w:rPr>
        <w:t xml:space="preserve"> </w:t>
      </w:r>
      <w:r w:rsidR="00B9496C">
        <w:rPr>
          <w:rStyle w:val="normaltextrun"/>
          <w:lang w:val="en-GB"/>
        </w:rPr>
        <w:t>(HP),</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still</w:t>
      </w:r>
      <w:r w:rsidR="008F43F3">
        <w:rPr>
          <w:rStyle w:val="normaltextrun"/>
          <w:lang w:val="en-GB"/>
        </w:rPr>
        <w:t xml:space="preserve"> </w:t>
      </w:r>
      <w:r w:rsidRPr="00697449">
        <w:rPr>
          <w:rStyle w:val="normaltextrun"/>
          <w:lang w:val="en-GB"/>
        </w:rPr>
        <w:t>getting</w:t>
      </w:r>
      <w:r w:rsidR="008F43F3">
        <w:rPr>
          <w:rStyle w:val="normaltextrun"/>
          <w:lang w:val="en-GB"/>
        </w:rPr>
        <w:t xml:space="preserve"> </w:t>
      </w:r>
      <w:r w:rsidRPr="00697449">
        <w:rPr>
          <w:rStyle w:val="normaltextrun"/>
          <w:lang w:val="en-GB"/>
        </w:rPr>
        <w:t>used</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working</w:t>
      </w:r>
      <w:r w:rsidR="008F43F3">
        <w:rPr>
          <w:rStyle w:val="normaltextrun"/>
          <w:lang w:val="en-GB"/>
        </w:rPr>
        <w:t xml:space="preserve"> </w:t>
      </w:r>
      <w:r w:rsidRPr="00697449">
        <w:rPr>
          <w:rStyle w:val="normaltextrun"/>
          <w:lang w:val="en-GB"/>
        </w:rPr>
        <w:t>permanently</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home.</w:t>
      </w:r>
      <w:r w:rsidR="008F43F3">
        <w:rPr>
          <w:rStyle w:val="normaltextrun"/>
          <w:lang w:val="en-GB"/>
        </w:rPr>
        <w:t xml:space="preserve"> </w:t>
      </w:r>
      <w:r w:rsidRPr="00697449">
        <w:rPr>
          <w:rStyle w:val="normaltextrun"/>
          <w:lang w:val="en-GB"/>
        </w:rPr>
        <w:t>With</w:t>
      </w:r>
      <w:r w:rsidR="008F43F3">
        <w:rPr>
          <w:rStyle w:val="normaltextrun"/>
          <w:lang w:val="en-GB"/>
        </w:rPr>
        <w:t xml:space="preserve"> </w:t>
      </w:r>
      <w:r w:rsidRPr="00697449">
        <w:rPr>
          <w:rStyle w:val="normaltextrun"/>
          <w:lang w:val="en-GB"/>
        </w:rPr>
        <w:t>over</w:t>
      </w:r>
      <w:r w:rsidR="008F43F3">
        <w:rPr>
          <w:rStyle w:val="normaltextrun"/>
          <w:lang w:val="en-GB"/>
        </w:rPr>
        <w:t xml:space="preserve"> </w:t>
      </w:r>
      <w:r w:rsidRPr="00697449">
        <w:rPr>
          <w:rStyle w:val="normaltextrun"/>
          <w:lang w:val="en-GB"/>
        </w:rPr>
        <w:t>20</w:t>
      </w:r>
      <w:r w:rsidR="008F43F3">
        <w:rPr>
          <w:rStyle w:val="normaltextrun"/>
          <w:lang w:val="en-GB"/>
        </w:rPr>
        <w:t xml:space="preserve"> </w:t>
      </w:r>
      <w:r w:rsidRPr="00697449">
        <w:rPr>
          <w:rStyle w:val="normaltextrun"/>
          <w:lang w:val="en-GB"/>
        </w:rPr>
        <w:t>years</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experience</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environmental</w:t>
      </w:r>
      <w:r w:rsidR="008F43F3">
        <w:rPr>
          <w:rStyle w:val="normaltextrun"/>
          <w:lang w:val="en-GB"/>
        </w:rPr>
        <w:t xml:space="preserve"> </w:t>
      </w:r>
      <w:r w:rsidRPr="00697449">
        <w:rPr>
          <w:rStyle w:val="normaltextrun"/>
          <w:lang w:val="en-GB"/>
        </w:rPr>
        <w:t>sustainability</w:t>
      </w:r>
      <w:r w:rsidR="008F43F3">
        <w:rPr>
          <w:rStyle w:val="normaltextrun"/>
          <w:lang w:val="en-GB"/>
        </w:rPr>
        <w:t xml:space="preserve"> </w:t>
      </w:r>
      <w:r w:rsidRPr="00697449">
        <w:rPr>
          <w:rStyle w:val="normaltextrun"/>
          <w:lang w:val="en-GB"/>
        </w:rPr>
        <w:t>space</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four</w:t>
      </w:r>
      <w:r w:rsidR="008F43F3">
        <w:rPr>
          <w:rStyle w:val="normaltextrun"/>
          <w:lang w:val="en-GB"/>
        </w:rPr>
        <w:t xml:space="preserve"> </w:t>
      </w:r>
      <w:r w:rsidRPr="00697449">
        <w:rPr>
          <w:rStyle w:val="normaltextrun"/>
          <w:lang w:val="en-GB"/>
        </w:rPr>
        <w:t>years</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her</w:t>
      </w:r>
      <w:r w:rsidR="008F43F3">
        <w:rPr>
          <w:rStyle w:val="normaltextrun"/>
          <w:lang w:val="en-GB"/>
        </w:rPr>
        <w:t xml:space="preserve"> </w:t>
      </w:r>
      <w:r w:rsidRPr="00697449">
        <w:rPr>
          <w:rStyle w:val="normaltextrun"/>
          <w:lang w:val="en-GB"/>
        </w:rPr>
        <w:t>current</w:t>
      </w:r>
      <w:r w:rsidR="008F43F3">
        <w:rPr>
          <w:rStyle w:val="normaltextrun"/>
          <w:lang w:val="en-GB"/>
        </w:rPr>
        <w:t xml:space="preserve"> </w:t>
      </w:r>
      <w:r w:rsidRPr="00697449">
        <w:rPr>
          <w:rStyle w:val="normaltextrun"/>
          <w:lang w:val="en-GB"/>
        </w:rPr>
        <w:t>role,</w:t>
      </w:r>
      <w:r w:rsidR="008F43F3">
        <w:rPr>
          <w:rStyle w:val="normaltextrun"/>
          <w:lang w:val="en-GB"/>
        </w:rPr>
        <w:t xml:space="preserve"> </w:t>
      </w:r>
      <w:r w:rsidRPr="00697449">
        <w:rPr>
          <w:rStyle w:val="normaltextrun"/>
          <w:lang w:val="en-GB"/>
        </w:rPr>
        <w:t>Edmonds</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continuing</w:t>
      </w:r>
      <w:r w:rsidR="008F43F3">
        <w:rPr>
          <w:rStyle w:val="normaltextrun"/>
          <w:lang w:val="en-GB"/>
        </w:rPr>
        <w:t xml:space="preserve"> </w:t>
      </w:r>
      <w:r w:rsidRPr="00697449">
        <w:rPr>
          <w:rStyle w:val="normaltextrun"/>
          <w:lang w:val="en-GB"/>
        </w:rPr>
        <w:t>HP’s</w:t>
      </w:r>
      <w:r w:rsidR="008F43F3">
        <w:rPr>
          <w:rStyle w:val="normaltextrun"/>
          <w:lang w:val="en-GB"/>
        </w:rPr>
        <w:t xml:space="preserve"> </w:t>
      </w:r>
      <w:r w:rsidR="00676D74">
        <w:rPr>
          <w:rStyle w:val="normaltextrun"/>
          <w:lang w:val="en-GB"/>
        </w:rPr>
        <w:t>decades-long</w:t>
      </w:r>
      <w:r w:rsidR="008F43F3">
        <w:rPr>
          <w:rStyle w:val="normaltextrun"/>
          <w:lang w:val="en-GB"/>
        </w:rPr>
        <w:t xml:space="preserve"> </w:t>
      </w:r>
      <w:r w:rsidRPr="00697449">
        <w:rPr>
          <w:rStyle w:val="normaltextrun"/>
          <w:lang w:val="en-GB"/>
        </w:rPr>
        <w:t>pursuit</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sustainable</w:t>
      </w:r>
      <w:r w:rsidR="008F43F3">
        <w:rPr>
          <w:rStyle w:val="normaltextrun"/>
          <w:lang w:val="en-GB"/>
        </w:rPr>
        <w:t xml:space="preserve"> </w:t>
      </w:r>
      <w:r w:rsidRPr="00697449">
        <w:rPr>
          <w:rStyle w:val="normaltextrun"/>
          <w:lang w:val="en-GB"/>
        </w:rPr>
        <w:t>impact</w:t>
      </w:r>
      <w:r w:rsidR="008F43F3">
        <w:rPr>
          <w:rStyle w:val="normaltextrun"/>
          <w:lang w:val="en-GB"/>
        </w:rPr>
        <w:t xml:space="preserve"> </w:t>
      </w:r>
      <w:r w:rsidRPr="00697449">
        <w:rPr>
          <w:rStyle w:val="normaltextrun"/>
          <w:lang w:val="en-GB"/>
        </w:rPr>
        <w:t>(</w:t>
      </w:r>
      <w:r w:rsidR="00A060E4">
        <w:rPr>
          <w:rStyle w:val="normaltextrun"/>
          <w:lang w:val="en-GB"/>
        </w:rPr>
        <w:t>see</w:t>
      </w:r>
      <w:r w:rsidR="008F43F3">
        <w:rPr>
          <w:rStyle w:val="normaltextrun"/>
          <w:lang w:val="en-GB"/>
        </w:rPr>
        <w:t xml:space="preserve"> </w:t>
      </w:r>
      <w:r w:rsidRPr="00697449">
        <w:rPr>
          <w:rStyle w:val="normaltextrun"/>
          <w:lang w:val="en-GB"/>
        </w:rPr>
        <w:t>Exhibit</w:t>
      </w:r>
      <w:r w:rsidR="008F43F3">
        <w:rPr>
          <w:rStyle w:val="normaltextrun"/>
          <w:lang w:val="en-GB"/>
        </w:rPr>
        <w:t xml:space="preserve"> </w:t>
      </w:r>
      <w:r w:rsidRPr="00697449">
        <w:rPr>
          <w:rStyle w:val="normaltextrun"/>
          <w:lang w:val="en-GB"/>
        </w:rPr>
        <w:t>1).</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had</w:t>
      </w:r>
      <w:r w:rsidR="008F43F3">
        <w:rPr>
          <w:rStyle w:val="normaltextrun"/>
          <w:lang w:val="en-GB"/>
        </w:rPr>
        <w:t xml:space="preserve"> </w:t>
      </w:r>
      <w:r w:rsidRPr="00697449">
        <w:rPr>
          <w:rStyle w:val="normaltextrun"/>
          <w:lang w:val="en-GB"/>
        </w:rPr>
        <w:t>worked</w:t>
      </w:r>
      <w:r w:rsidR="008F43F3">
        <w:rPr>
          <w:rStyle w:val="normaltextrun"/>
          <w:lang w:val="en-GB"/>
        </w:rPr>
        <w:t xml:space="preserve"> </w:t>
      </w:r>
      <w:r w:rsidRPr="00697449">
        <w:rPr>
          <w:rStyle w:val="normaltextrun"/>
          <w:lang w:val="en-GB"/>
        </w:rPr>
        <w:t>nearly</w:t>
      </w:r>
      <w:r w:rsidR="008F43F3">
        <w:rPr>
          <w:rStyle w:val="normaltextrun"/>
          <w:lang w:val="en-GB"/>
        </w:rPr>
        <w:t xml:space="preserve"> </w:t>
      </w:r>
      <w:r w:rsidRPr="00697449">
        <w:rPr>
          <w:rStyle w:val="normaltextrun"/>
          <w:lang w:val="en-GB"/>
        </w:rPr>
        <w:t>two</w:t>
      </w:r>
      <w:r w:rsidR="008F43F3">
        <w:rPr>
          <w:rStyle w:val="normaltextrun"/>
          <w:lang w:val="en-GB"/>
        </w:rPr>
        <w:t xml:space="preserve"> </w:t>
      </w:r>
      <w:r w:rsidRPr="00697449">
        <w:rPr>
          <w:rStyle w:val="normaltextrun"/>
          <w:lang w:val="en-GB"/>
        </w:rPr>
        <w:t>decades</w:t>
      </w:r>
      <w:r w:rsidR="008F43F3">
        <w:rPr>
          <w:rStyle w:val="normaltextrun"/>
          <w:lang w:val="en-GB"/>
        </w:rPr>
        <w:t xml:space="preserve"> </w:t>
      </w:r>
      <w:r w:rsidRPr="00697449">
        <w:rPr>
          <w:rStyle w:val="normaltextrun"/>
          <w:lang w:val="en-GB"/>
        </w:rPr>
        <w:t>with</w:t>
      </w:r>
      <w:r w:rsidR="008F43F3">
        <w:rPr>
          <w:rStyle w:val="normaltextrun"/>
          <w:lang w:val="en-GB"/>
        </w:rPr>
        <w:t xml:space="preserve"> </w:t>
      </w:r>
      <w:r w:rsidRPr="00697449">
        <w:rPr>
          <w:rStyle w:val="normaltextrun"/>
          <w:lang w:val="en-GB"/>
        </w:rPr>
        <w:t>strategic</w:t>
      </w:r>
      <w:r w:rsidR="008F43F3">
        <w:rPr>
          <w:rStyle w:val="normaltextrun"/>
          <w:lang w:val="en-GB"/>
        </w:rPr>
        <w:t xml:space="preserve"> </w:t>
      </w:r>
      <w:r w:rsidRPr="00697449">
        <w:rPr>
          <w:rStyle w:val="normaltextrun"/>
          <w:lang w:val="en-GB"/>
        </w:rPr>
        <w:t>partners</w:t>
      </w:r>
      <w:r w:rsidR="008F43F3">
        <w:rPr>
          <w:rStyle w:val="normaltextrun"/>
          <w:lang w:val="en-GB"/>
        </w:rPr>
        <w:t xml:space="preserve"> </w:t>
      </w:r>
      <w:r w:rsidRPr="00697449">
        <w:rPr>
          <w:rStyle w:val="normaltextrun"/>
          <w:lang w:val="en-GB"/>
        </w:rPr>
        <w:t>like</w:t>
      </w:r>
      <w:r w:rsidR="008F43F3">
        <w:rPr>
          <w:rStyle w:val="normaltextrun"/>
          <w:lang w:val="en-GB"/>
        </w:rPr>
        <w:t xml:space="preserve"> </w:t>
      </w:r>
      <w:r w:rsidRPr="00697449">
        <w:rPr>
          <w:rStyle w:val="normaltextrun"/>
          <w:lang w:val="en-GB"/>
        </w:rPr>
        <w:t>Lavergne</w:t>
      </w:r>
      <w:r w:rsidR="008F43F3">
        <w:rPr>
          <w:rStyle w:val="normaltextrun"/>
          <w:lang w:val="en-GB"/>
        </w:rPr>
        <w:t xml:space="preserve"> </w:t>
      </w:r>
      <w:proofErr w:type="gramStart"/>
      <w:r w:rsidR="006E41BF">
        <w:rPr>
          <w:rStyle w:val="normaltextrun"/>
          <w:lang w:val="en-GB"/>
        </w:rPr>
        <w:t>Group</w:t>
      </w:r>
      <w:r w:rsidR="00D61D0D">
        <w:rPr>
          <w:rStyle w:val="normaltextrun"/>
          <w:lang w:val="en-GB"/>
        </w:rPr>
        <w:t>e</w:t>
      </w:r>
      <w:r w:rsidR="008F43F3">
        <w:rPr>
          <w:rStyle w:val="normaltextrun"/>
          <w:lang w:val="en-GB"/>
        </w:rPr>
        <w:t xml:space="preserve">  </w:t>
      </w:r>
      <w:r w:rsidRPr="00697449">
        <w:rPr>
          <w:rStyle w:val="normaltextrun"/>
          <w:lang w:val="en-GB"/>
        </w:rPr>
        <w:t>to</w:t>
      </w:r>
      <w:proofErr w:type="gramEnd"/>
      <w:r w:rsidR="008F43F3">
        <w:rPr>
          <w:rStyle w:val="normaltextrun"/>
          <w:lang w:val="en-GB"/>
        </w:rPr>
        <w:t xml:space="preserve"> </w:t>
      </w:r>
      <w:r w:rsidR="005305EA">
        <w:rPr>
          <w:rStyle w:val="normaltextrun"/>
          <w:lang w:val="en-GB"/>
        </w:rPr>
        <w:t>redesign</w:t>
      </w:r>
      <w:r w:rsidR="008F43F3">
        <w:rPr>
          <w:rStyle w:val="normaltextrun"/>
          <w:lang w:val="en-GB"/>
        </w:rPr>
        <w:t xml:space="preserve"> </w:t>
      </w:r>
      <w:r w:rsidR="005305EA">
        <w:rPr>
          <w:rStyle w:val="normaltextrun"/>
          <w:lang w:val="en-GB"/>
        </w:rPr>
        <w:t>its</w:t>
      </w:r>
      <w:r w:rsidR="008F43F3">
        <w:rPr>
          <w:rStyle w:val="normaltextrun"/>
          <w:lang w:val="en-GB"/>
        </w:rPr>
        <w:t xml:space="preserve"> </w:t>
      </w:r>
      <w:r w:rsidRPr="00697449">
        <w:rPr>
          <w:rStyle w:val="normaltextrun"/>
          <w:lang w:val="en-GB"/>
        </w:rPr>
        <w:t>products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make</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circular.</w:t>
      </w:r>
      <w:r w:rsidR="008F43F3">
        <w:rPr>
          <w:rStyle w:val="normaltextrun"/>
          <w:lang w:val="en-GB"/>
        </w:rPr>
        <w:t xml:space="preserve"> </w:t>
      </w:r>
      <w:r w:rsidRPr="00697449">
        <w:rPr>
          <w:rStyle w:val="normaltextrun"/>
          <w:lang w:val="en-GB"/>
        </w:rPr>
        <w:t>However,</w:t>
      </w:r>
      <w:r w:rsidR="008F43F3">
        <w:rPr>
          <w:rStyle w:val="normaltextrun"/>
          <w:lang w:val="en-GB"/>
        </w:rPr>
        <w:t xml:space="preserve"> </w:t>
      </w:r>
      <w:r w:rsidRPr="00697449">
        <w:rPr>
          <w:rStyle w:val="normaltextrun"/>
          <w:lang w:val="en-GB"/>
        </w:rPr>
        <w:t>Edmonds</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now</w:t>
      </w:r>
      <w:r w:rsidR="008F43F3">
        <w:rPr>
          <w:rStyle w:val="normaltextrun"/>
          <w:lang w:val="en-GB"/>
        </w:rPr>
        <w:t xml:space="preserve"> </w:t>
      </w:r>
      <w:r w:rsidRPr="00697449">
        <w:rPr>
          <w:rStyle w:val="normaltextrun"/>
          <w:lang w:val="en-GB"/>
        </w:rPr>
        <w:t>focused</w:t>
      </w:r>
      <w:r w:rsidR="008F43F3">
        <w:rPr>
          <w:rStyle w:val="normaltextrun"/>
          <w:lang w:val="en-GB"/>
        </w:rPr>
        <w:t xml:space="preserve"> </w:t>
      </w:r>
      <w:r w:rsidRPr="00697449">
        <w:rPr>
          <w:rStyle w:val="normaltextrun"/>
          <w:lang w:val="en-GB"/>
        </w:rPr>
        <w:t>on</w:t>
      </w:r>
      <w:r w:rsidR="008F43F3">
        <w:rPr>
          <w:rStyle w:val="normaltextrun"/>
          <w:lang w:val="en-GB"/>
        </w:rPr>
        <w:t xml:space="preserve"> </w:t>
      </w:r>
      <w:r w:rsidR="00C8273A">
        <w:rPr>
          <w:rStyle w:val="normaltextrun"/>
          <w:lang w:val="en-GB"/>
        </w:rPr>
        <w:t>(a)</w:t>
      </w:r>
      <w:r w:rsidR="008F43F3">
        <w:rPr>
          <w:rStyle w:val="normaltextrun"/>
          <w:lang w:val="en-GB"/>
        </w:rPr>
        <w:t xml:space="preserve"> </w:t>
      </w:r>
      <w:r w:rsidRPr="00697449">
        <w:rPr>
          <w:rStyle w:val="normaltextrun"/>
          <w:lang w:val="en-GB"/>
        </w:rPr>
        <w:t>developing</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circular</w:t>
      </w:r>
      <w:r w:rsidR="008F43F3">
        <w:rPr>
          <w:rStyle w:val="normaltextrun"/>
          <w:lang w:val="en-GB"/>
        </w:rPr>
        <w:t xml:space="preserve"> </w:t>
      </w:r>
      <w:r w:rsidRPr="00697449">
        <w:rPr>
          <w:rStyle w:val="normaltextrun"/>
          <w:lang w:val="en-GB"/>
        </w:rPr>
        <w:t>supply</w:t>
      </w:r>
      <w:r w:rsidR="008F43F3">
        <w:rPr>
          <w:rStyle w:val="normaltextrun"/>
          <w:lang w:val="en-GB"/>
        </w:rPr>
        <w:t xml:space="preserve"> </w:t>
      </w:r>
      <w:r w:rsidRPr="00697449">
        <w:rPr>
          <w:rStyle w:val="normaltextrun"/>
          <w:lang w:val="en-GB"/>
        </w:rPr>
        <w:t>chain</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ensure</w:t>
      </w:r>
      <w:r w:rsidR="008F43F3">
        <w:rPr>
          <w:rStyle w:val="normaltextrun"/>
          <w:lang w:val="en-GB"/>
        </w:rPr>
        <w:t xml:space="preserve"> </w:t>
      </w:r>
      <w:r w:rsidRPr="00697449">
        <w:rPr>
          <w:rStyle w:val="normaltextrun"/>
          <w:lang w:val="en-GB"/>
        </w:rPr>
        <w:t>that</w:t>
      </w:r>
      <w:r w:rsidR="008F43F3">
        <w:rPr>
          <w:rStyle w:val="normaltextrun"/>
          <w:lang w:val="en-GB"/>
        </w:rPr>
        <w:t xml:space="preserve"> </w:t>
      </w:r>
      <w:r w:rsidRPr="00697449">
        <w:rPr>
          <w:rStyle w:val="normaltextrun"/>
          <w:lang w:val="en-GB"/>
        </w:rPr>
        <w:t>HP’s</w:t>
      </w:r>
      <w:r w:rsidR="008F43F3">
        <w:rPr>
          <w:rStyle w:val="normaltextrun"/>
          <w:lang w:val="en-GB"/>
        </w:rPr>
        <w:t xml:space="preserve"> </w:t>
      </w:r>
      <w:r w:rsidRPr="00697449">
        <w:rPr>
          <w:rStyle w:val="normaltextrun"/>
          <w:lang w:val="en-GB"/>
        </w:rPr>
        <w:t>recyclable</w:t>
      </w:r>
      <w:r w:rsidR="008F43F3">
        <w:rPr>
          <w:rStyle w:val="normaltextrun"/>
          <w:lang w:val="en-GB"/>
        </w:rPr>
        <w:t xml:space="preserve"> </w:t>
      </w:r>
      <w:r w:rsidRPr="00697449">
        <w:rPr>
          <w:rStyle w:val="normaltextrun"/>
          <w:lang w:val="en-GB"/>
        </w:rPr>
        <w:t>products</w:t>
      </w:r>
      <w:r w:rsidR="008F43F3">
        <w:rPr>
          <w:rStyle w:val="normaltextrun"/>
          <w:lang w:val="en-GB"/>
        </w:rPr>
        <w:t xml:space="preserve"> </w:t>
      </w:r>
      <w:r w:rsidRPr="00697449">
        <w:rPr>
          <w:rStyle w:val="normaltextrun"/>
          <w:lang w:val="en-GB"/>
        </w:rPr>
        <w:t>were</w:t>
      </w:r>
      <w:r w:rsidR="008F43F3">
        <w:rPr>
          <w:rStyle w:val="normaltextrun"/>
          <w:lang w:val="en-GB"/>
        </w:rPr>
        <w:t xml:space="preserve"> </w:t>
      </w:r>
      <w:r w:rsidRPr="00697449">
        <w:rPr>
          <w:rStyle w:val="normaltextrun"/>
          <w:lang w:val="en-GB"/>
        </w:rPr>
        <w:t>recycled</w:t>
      </w:r>
      <w:r w:rsidR="00C8273A">
        <w:rPr>
          <w:rStyle w:val="normaltextrun"/>
          <w:lang w:val="en-GB"/>
        </w:rPr>
        <w:t>,</w:t>
      </w:r>
      <w:r w:rsidR="008F43F3">
        <w:rPr>
          <w:rStyle w:val="normaltextrun"/>
          <w:lang w:val="en-GB"/>
        </w:rPr>
        <w:t xml:space="preserve"> </w:t>
      </w:r>
      <w:r w:rsidR="00C8273A">
        <w:rPr>
          <w:rStyle w:val="normaltextrun"/>
          <w:lang w:val="en-GB"/>
        </w:rPr>
        <w:t>(b)</w:t>
      </w:r>
      <w:r w:rsidR="008F43F3">
        <w:rPr>
          <w:rStyle w:val="normaltextrun"/>
          <w:lang w:val="en-GB"/>
        </w:rPr>
        <w:t xml:space="preserve"> </w:t>
      </w:r>
      <w:r w:rsidR="00C8273A">
        <w:rPr>
          <w:rStyle w:val="normaltextrun"/>
          <w:lang w:val="en-GB"/>
        </w:rPr>
        <w:t>ensuring</w:t>
      </w:r>
      <w:r w:rsidR="008F43F3">
        <w:rPr>
          <w:rStyle w:val="normaltextrun"/>
          <w:lang w:val="en-GB"/>
        </w:rPr>
        <w:t xml:space="preserve"> </w:t>
      </w:r>
      <w:r w:rsidR="005305EA">
        <w:rPr>
          <w:rStyle w:val="normaltextrun"/>
          <w:lang w:val="en-GB"/>
        </w:rPr>
        <w:t>that</w:t>
      </w:r>
      <w:r w:rsidR="008F43F3">
        <w:rPr>
          <w:rStyle w:val="normaltextrun"/>
          <w:lang w:val="en-GB"/>
        </w:rPr>
        <w:t xml:space="preserve"> </w:t>
      </w:r>
      <w:r w:rsidRPr="00697449">
        <w:rPr>
          <w:rStyle w:val="normaltextrun"/>
          <w:lang w:val="en-GB"/>
        </w:rPr>
        <w:t>those</w:t>
      </w:r>
      <w:r w:rsidR="008F43F3">
        <w:rPr>
          <w:rStyle w:val="normaltextrun"/>
          <w:lang w:val="en-GB"/>
        </w:rPr>
        <w:t xml:space="preserve"> </w:t>
      </w:r>
      <w:r w:rsidRPr="00697449">
        <w:rPr>
          <w:rStyle w:val="normaltextrun"/>
          <w:lang w:val="en-GB"/>
        </w:rPr>
        <w:t>resources</w:t>
      </w:r>
      <w:r w:rsidR="008F43F3">
        <w:rPr>
          <w:rStyle w:val="normaltextrun"/>
          <w:lang w:val="en-GB"/>
        </w:rPr>
        <w:t xml:space="preserve"> </w:t>
      </w:r>
      <w:r w:rsidR="005305EA">
        <w:rPr>
          <w:rStyle w:val="normaltextrun"/>
          <w:lang w:val="en-GB"/>
        </w:rPr>
        <w:t>were</w:t>
      </w:r>
      <w:r w:rsidR="008F43F3">
        <w:rPr>
          <w:rStyle w:val="normaltextrun"/>
          <w:lang w:val="en-GB"/>
        </w:rPr>
        <w:t xml:space="preserve"> </w:t>
      </w:r>
      <w:r w:rsidRPr="00697449">
        <w:rPr>
          <w:rStyle w:val="normaltextrun"/>
          <w:lang w:val="en-GB"/>
        </w:rPr>
        <w:t>put</w:t>
      </w:r>
      <w:r w:rsidR="008F43F3">
        <w:rPr>
          <w:rStyle w:val="normaltextrun"/>
          <w:lang w:val="en-GB"/>
        </w:rPr>
        <w:t xml:space="preserve"> </w:t>
      </w:r>
      <w:r w:rsidRPr="00697449">
        <w:rPr>
          <w:rStyle w:val="normaltextrun"/>
          <w:lang w:val="en-GB"/>
        </w:rPr>
        <w:t>back</w:t>
      </w:r>
      <w:r w:rsidR="008F43F3">
        <w:rPr>
          <w:rStyle w:val="normaltextrun"/>
          <w:lang w:val="en-GB"/>
        </w:rPr>
        <w:t xml:space="preserve"> </w:t>
      </w:r>
      <w:r w:rsidRPr="00697449">
        <w:rPr>
          <w:rStyle w:val="normaltextrun"/>
          <w:lang w:val="en-GB"/>
        </w:rPr>
        <w:t>into</w:t>
      </w:r>
      <w:r w:rsidR="008F43F3">
        <w:rPr>
          <w:rStyle w:val="normaltextrun"/>
          <w:lang w:val="en-GB"/>
        </w:rPr>
        <w:t xml:space="preserve"> </w:t>
      </w:r>
      <w:r w:rsidRPr="00697449">
        <w:rPr>
          <w:rStyle w:val="normaltextrun"/>
          <w:lang w:val="en-GB"/>
        </w:rPr>
        <w:t>new</w:t>
      </w:r>
      <w:r w:rsidR="008F43F3">
        <w:rPr>
          <w:rStyle w:val="normaltextrun"/>
          <w:lang w:val="en-GB"/>
        </w:rPr>
        <w:t xml:space="preserve"> </w:t>
      </w:r>
      <w:r w:rsidRPr="00697449">
        <w:rPr>
          <w:rStyle w:val="normaltextrun"/>
          <w:lang w:val="en-GB"/>
        </w:rPr>
        <w:t>products</w:t>
      </w:r>
      <w:r w:rsidR="00C8273A">
        <w:rPr>
          <w:rStyle w:val="normaltextrun"/>
          <w:lang w:val="en-GB"/>
        </w:rPr>
        <w:t>,</w:t>
      </w:r>
      <w:r w:rsidR="008F43F3">
        <w:rPr>
          <w:rStyle w:val="normaltextrun"/>
          <w:lang w:val="en-GB"/>
        </w:rPr>
        <w:t xml:space="preserve"> </w:t>
      </w:r>
      <w:r w:rsidR="00C8273A">
        <w:rPr>
          <w:rStyle w:val="normaltextrun"/>
          <w:lang w:val="en-GB"/>
        </w:rPr>
        <w:t>and</w:t>
      </w:r>
      <w:r w:rsidR="008F43F3">
        <w:rPr>
          <w:rStyle w:val="normaltextrun"/>
          <w:lang w:val="en-GB"/>
        </w:rPr>
        <w:t xml:space="preserve"> </w:t>
      </w:r>
      <w:r w:rsidR="00C8273A">
        <w:rPr>
          <w:rStyle w:val="normaltextrun"/>
          <w:lang w:val="en-GB"/>
        </w:rPr>
        <w:t>(c)</w:t>
      </w:r>
      <w:r w:rsidR="008F43F3">
        <w:rPr>
          <w:rStyle w:val="normaltextrun"/>
          <w:lang w:val="en-GB"/>
        </w:rPr>
        <w:t xml:space="preserve"> </w:t>
      </w:r>
      <w:r w:rsidRPr="00697449">
        <w:rPr>
          <w:rStyle w:val="normaltextrun"/>
          <w:lang w:val="en-GB"/>
        </w:rPr>
        <w:t>creating</w:t>
      </w:r>
      <w:r w:rsidR="008F43F3">
        <w:rPr>
          <w:rStyle w:val="normaltextrun"/>
          <w:lang w:val="en-GB"/>
        </w:rPr>
        <w:t xml:space="preserve"> </w:t>
      </w:r>
      <w:r w:rsidRPr="00697449">
        <w:rPr>
          <w:rStyle w:val="normaltextrun"/>
          <w:lang w:val="en-GB"/>
        </w:rPr>
        <w:t>demand</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such</w:t>
      </w:r>
      <w:r w:rsidR="008F43F3">
        <w:rPr>
          <w:rStyle w:val="normaltextrun"/>
          <w:lang w:val="en-GB"/>
        </w:rPr>
        <w:t xml:space="preserve"> </w:t>
      </w:r>
      <w:r w:rsidRPr="00697449">
        <w:rPr>
          <w:rStyle w:val="normaltextrun"/>
          <w:lang w:val="en-GB"/>
        </w:rPr>
        <w:t>products</w:t>
      </w:r>
      <w:r w:rsidR="008F43F3">
        <w:rPr>
          <w:rStyle w:val="normaltextrun"/>
          <w:lang w:val="en-GB"/>
        </w:rPr>
        <w:t xml:space="preserve"> </w:t>
      </w:r>
      <w:r w:rsidR="004A1D87" w:rsidRPr="00697449">
        <w:rPr>
          <w:rStyle w:val="normaltextrun"/>
          <w:lang w:val="en-GB"/>
        </w:rPr>
        <w:t>(</w:t>
      </w:r>
      <w:r w:rsidR="004A1D87">
        <w:rPr>
          <w:rStyle w:val="normaltextrun"/>
          <w:lang w:val="en-GB"/>
        </w:rPr>
        <w:t>see</w:t>
      </w:r>
      <w:r w:rsidR="008F43F3">
        <w:rPr>
          <w:rStyle w:val="normaltextrun"/>
          <w:lang w:val="en-GB"/>
        </w:rPr>
        <w:t xml:space="preserve"> </w:t>
      </w:r>
      <w:r w:rsidR="004A1D87" w:rsidRPr="00697449">
        <w:rPr>
          <w:rStyle w:val="normaltextrun"/>
          <w:lang w:val="en-GB"/>
        </w:rPr>
        <w:t>Exhibit</w:t>
      </w:r>
      <w:r w:rsidR="008F43F3">
        <w:rPr>
          <w:rStyle w:val="normaltextrun"/>
          <w:lang w:val="en-GB"/>
        </w:rPr>
        <w:t xml:space="preserve"> </w:t>
      </w:r>
      <w:r w:rsidR="004A1D87" w:rsidRPr="00697449">
        <w:rPr>
          <w:rStyle w:val="normaltextrun"/>
          <w:lang w:val="en-GB"/>
        </w:rPr>
        <w:t>2)</w:t>
      </w:r>
      <w:r w:rsidRPr="00697449">
        <w:rPr>
          <w:rStyle w:val="normaltextrun"/>
          <w:lang w:val="en-GB"/>
        </w:rPr>
        <w:t>.</w:t>
      </w:r>
    </w:p>
    <w:p w14:paraId="089B00F1" w14:textId="77777777" w:rsidR="00431174" w:rsidRPr="00697449" w:rsidRDefault="00431174" w:rsidP="00431174">
      <w:pPr>
        <w:pStyle w:val="BodyTextMain"/>
        <w:rPr>
          <w:sz w:val="18"/>
          <w:szCs w:val="18"/>
          <w:lang w:val="en-GB"/>
        </w:rPr>
      </w:pPr>
    </w:p>
    <w:p w14:paraId="3D7FC51D" w14:textId="6ABF905D" w:rsidR="00431174" w:rsidRPr="00697449" w:rsidRDefault="00431174" w:rsidP="00431174">
      <w:pPr>
        <w:pStyle w:val="BodyTextMain"/>
        <w:rPr>
          <w:rStyle w:val="eop"/>
          <w:lang w:val="en-GB"/>
        </w:rPr>
      </w:pPr>
      <w:r w:rsidRPr="00697449">
        <w:rPr>
          <w:rStyle w:val="normaltextrun"/>
          <w:lang w:val="en-GB"/>
        </w:rPr>
        <w:t>Edmonds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her</w:t>
      </w:r>
      <w:r w:rsidR="008F43F3">
        <w:rPr>
          <w:rStyle w:val="normaltextrun"/>
          <w:lang w:val="en-GB"/>
        </w:rPr>
        <w:t xml:space="preserve"> </w:t>
      </w:r>
      <w:r w:rsidRPr="00697449">
        <w:rPr>
          <w:rStyle w:val="normaltextrun"/>
          <w:lang w:val="en-GB"/>
        </w:rPr>
        <w:t>colleague</w:t>
      </w:r>
      <w:r w:rsidR="00FD6849">
        <w:rPr>
          <w:rStyle w:val="normaltextrun"/>
          <w:lang w:val="en-GB"/>
        </w:rPr>
        <w:t>,</w:t>
      </w:r>
      <w:r w:rsidR="008F43F3">
        <w:rPr>
          <w:rStyle w:val="normaltextrun"/>
          <w:lang w:val="en-GB"/>
        </w:rPr>
        <w:t xml:space="preserve"> </w:t>
      </w:r>
      <w:r w:rsidR="00FD6849" w:rsidRPr="00697449">
        <w:rPr>
          <w:rStyle w:val="normaltextrun"/>
          <w:lang w:val="en-GB"/>
        </w:rPr>
        <w:t>Dean</w:t>
      </w:r>
      <w:r w:rsidR="008F43F3">
        <w:rPr>
          <w:rStyle w:val="normaltextrun"/>
          <w:lang w:val="en-GB"/>
        </w:rPr>
        <w:t xml:space="preserve"> </w:t>
      </w:r>
      <w:r w:rsidR="00FD6849" w:rsidRPr="00697449">
        <w:rPr>
          <w:rStyle w:val="normaltextrun"/>
          <w:lang w:val="en-GB"/>
        </w:rPr>
        <w:t>Miller,</w:t>
      </w:r>
      <w:r w:rsidR="008F43F3">
        <w:rPr>
          <w:rStyle w:val="normaltextrun"/>
          <w:lang w:val="en-GB"/>
        </w:rPr>
        <w:t xml:space="preserve"> </w:t>
      </w:r>
      <w:r w:rsidR="00FD6849">
        <w:rPr>
          <w:rStyle w:val="normaltextrun"/>
          <w:lang w:val="en-GB"/>
        </w:rPr>
        <w:t>the</w:t>
      </w:r>
      <w:r w:rsidR="008F43F3">
        <w:rPr>
          <w:rStyle w:val="normaltextrun"/>
          <w:lang w:val="en-GB"/>
        </w:rPr>
        <w:t xml:space="preserve"> </w:t>
      </w:r>
      <w:r w:rsidR="00FD6849">
        <w:rPr>
          <w:rStyle w:val="normaltextrun"/>
          <w:lang w:val="en-GB"/>
        </w:rPr>
        <w:t>program</w:t>
      </w:r>
      <w:r w:rsidR="008F43F3">
        <w:rPr>
          <w:rStyle w:val="normaltextrun"/>
          <w:lang w:val="en-GB"/>
        </w:rPr>
        <w:t xml:space="preserve"> </w:t>
      </w:r>
      <w:r w:rsidR="00FD6849">
        <w:rPr>
          <w:rStyle w:val="normaltextrun"/>
          <w:lang w:val="en-GB"/>
        </w:rPr>
        <w:t>manager</w:t>
      </w:r>
      <w:r w:rsidR="008F43F3">
        <w:rPr>
          <w:rStyle w:val="normaltextrun"/>
          <w:lang w:val="en-GB"/>
        </w:rPr>
        <w:t xml:space="preserve"> </w:t>
      </w:r>
      <w:r w:rsidR="00FD6849">
        <w:rPr>
          <w:rStyle w:val="normaltextrun"/>
          <w:lang w:val="en-GB"/>
        </w:rPr>
        <w:t>for</w:t>
      </w:r>
      <w:r w:rsidR="008F43F3">
        <w:rPr>
          <w:rStyle w:val="normaltextrun"/>
          <w:lang w:val="en-GB"/>
        </w:rPr>
        <w:t xml:space="preserve"> </w:t>
      </w:r>
      <w:r w:rsidR="0019507B">
        <w:rPr>
          <w:rStyle w:val="normaltextrun"/>
          <w:lang w:val="en-GB"/>
        </w:rPr>
        <w:t>the</w:t>
      </w:r>
      <w:r w:rsidR="008F43F3">
        <w:rPr>
          <w:rStyle w:val="normaltextrun"/>
          <w:lang w:val="en-GB"/>
        </w:rPr>
        <w:t xml:space="preserve"> </w:t>
      </w:r>
      <w:r w:rsidR="0019507B" w:rsidRPr="0019507B">
        <w:rPr>
          <w:rStyle w:val="normaltextrun"/>
          <w:lang w:val="en-GB"/>
        </w:rPr>
        <w:t>closed-loop</w:t>
      </w:r>
      <w:r w:rsidR="008F43F3">
        <w:rPr>
          <w:rStyle w:val="normaltextrun"/>
          <w:lang w:val="en-GB"/>
        </w:rPr>
        <w:t xml:space="preserve"> </w:t>
      </w:r>
      <w:r w:rsidR="0019507B" w:rsidRPr="0019507B">
        <w:rPr>
          <w:rStyle w:val="normaltextrun"/>
          <w:lang w:val="en-GB"/>
        </w:rPr>
        <w:t>plastic</w:t>
      </w:r>
      <w:r w:rsidR="008F43F3">
        <w:rPr>
          <w:rStyle w:val="normaltextrun"/>
          <w:lang w:val="en-GB"/>
        </w:rPr>
        <w:t xml:space="preserve"> </w:t>
      </w:r>
      <w:r w:rsidR="0019507B" w:rsidRPr="0019507B">
        <w:rPr>
          <w:rStyle w:val="normaltextrun"/>
          <w:lang w:val="en-GB"/>
        </w:rPr>
        <w:t>recycling</w:t>
      </w:r>
      <w:r w:rsidR="008F43F3">
        <w:rPr>
          <w:rStyle w:val="normaltextrun"/>
          <w:lang w:val="en-GB"/>
        </w:rPr>
        <w:t xml:space="preserve"> </w:t>
      </w:r>
      <w:r w:rsidR="0019507B" w:rsidRPr="0019507B">
        <w:rPr>
          <w:rStyle w:val="normaltextrun"/>
          <w:lang w:val="en-GB"/>
        </w:rPr>
        <w:t>effort</w:t>
      </w:r>
      <w:r w:rsidR="008F43F3">
        <w:rPr>
          <w:rStyle w:val="normaltextrun"/>
          <w:lang w:val="en-GB"/>
        </w:rPr>
        <w:t xml:space="preserve"> </w:t>
      </w:r>
      <w:r w:rsidR="0019507B" w:rsidRPr="0019507B">
        <w:rPr>
          <w:rStyle w:val="normaltextrun"/>
          <w:lang w:val="en-GB"/>
        </w:rPr>
        <w:t>at</w:t>
      </w:r>
      <w:r w:rsidR="008F43F3">
        <w:rPr>
          <w:rStyle w:val="normaltextrun"/>
          <w:lang w:val="en-GB"/>
        </w:rPr>
        <w:t xml:space="preserve"> </w:t>
      </w:r>
      <w:r w:rsidR="0019507B" w:rsidRPr="0019507B">
        <w:rPr>
          <w:rStyle w:val="normaltextrun"/>
          <w:lang w:val="en-GB"/>
        </w:rPr>
        <w:t>HP</w:t>
      </w:r>
      <w:r w:rsidR="008F43F3">
        <w:rPr>
          <w:rStyle w:val="normaltextrun"/>
          <w:lang w:val="en-GB"/>
        </w:rPr>
        <w:t xml:space="preserve"> </w:t>
      </w:r>
      <w:r w:rsidR="0019507B">
        <w:rPr>
          <w:rStyle w:val="normaltextrun"/>
          <w:lang w:val="en-GB"/>
        </w:rPr>
        <w:t>worldwide</w:t>
      </w:r>
      <w:r w:rsidRPr="00697449">
        <w:rPr>
          <w:rStyle w:val="normaltextrun"/>
          <w:lang w:val="en-GB"/>
        </w:rPr>
        <w:t>,</w:t>
      </w:r>
      <w:r w:rsidR="008F43F3">
        <w:rPr>
          <w:rStyle w:val="normaltextrun"/>
          <w:lang w:val="en-GB"/>
        </w:rPr>
        <w:t xml:space="preserve"> </w:t>
      </w:r>
      <w:r w:rsidRPr="00697449">
        <w:rPr>
          <w:rStyle w:val="normaltextrun"/>
          <w:lang w:val="en-GB"/>
        </w:rPr>
        <w:t>had</w:t>
      </w:r>
      <w:r w:rsidR="008F43F3">
        <w:rPr>
          <w:rStyle w:val="normaltextrun"/>
          <w:lang w:val="en-GB"/>
        </w:rPr>
        <w:t xml:space="preserve"> </w:t>
      </w:r>
      <w:r w:rsidRPr="00697449">
        <w:rPr>
          <w:rStyle w:val="normaltextrun"/>
          <w:lang w:val="en-GB"/>
        </w:rPr>
        <w:t>just</w:t>
      </w:r>
      <w:r w:rsidR="008F43F3">
        <w:rPr>
          <w:rStyle w:val="normaltextrun"/>
          <w:lang w:val="en-GB"/>
        </w:rPr>
        <w:t xml:space="preserve"> </w:t>
      </w:r>
      <w:r w:rsidRPr="00697449">
        <w:rPr>
          <w:rStyle w:val="normaltextrun"/>
          <w:lang w:val="en-GB"/>
        </w:rPr>
        <w:t>completed</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virtual</w:t>
      </w:r>
      <w:r w:rsidR="008F43F3">
        <w:rPr>
          <w:rStyle w:val="normaltextrun"/>
          <w:lang w:val="en-GB"/>
        </w:rPr>
        <w:t xml:space="preserve"> </w:t>
      </w:r>
      <w:r w:rsidRPr="00697449">
        <w:rPr>
          <w:rStyle w:val="normaltextrun"/>
          <w:lang w:val="en-GB"/>
        </w:rPr>
        <w:t>tour</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00E83BBC">
        <w:rPr>
          <w:rStyle w:val="normaltextrun"/>
          <w:lang w:val="en-GB"/>
        </w:rPr>
        <w:t>the</w:t>
      </w:r>
      <w:r w:rsidR="008F43F3">
        <w:rPr>
          <w:rStyle w:val="normaltextrun"/>
          <w:lang w:val="en-GB"/>
        </w:rPr>
        <w:t xml:space="preserve"> </w:t>
      </w:r>
      <w:r w:rsidRPr="00697449">
        <w:rPr>
          <w:rStyle w:val="normaltextrun"/>
          <w:lang w:val="en-GB"/>
        </w:rPr>
        <w:t>state-of-the-art</w:t>
      </w:r>
      <w:r w:rsidR="008F43F3">
        <w:rPr>
          <w:rStyle w:val="normaltextrun"/>
          <w:lang w:val="en-GB"/>
        </w:rPr>
        <w:t xml:space="preserve"> </w:t>
      </w:r>
      <w:r w:rsidRPr="00697449">
        <w:rPr>
          <w:rStyle w:val="normaltextrun"/>
          <w:lang w:val="en-GB"/>
        </w:rPr>
        <w:t>plastics</w:t>
      </w:r>
      <w:r w:rsidR="008F43F3">
        <w:rPr>
          <w:rStyle w:val="normaltextrun"/>
          <w:lang w:val="en-GB"/>
        </w:rPr>
        <w:t xml:space="preserve"> </w:t>
      </w:r>
      <w:r w:rsidRPr="00697449">
        <w:rPr>
          <w:rStyle w:val="normaltextrun"/>
          <w:lang w:val="en-GB"/>
        </w:rPr>
        <w:t>recycling</w:t>
      </w:r>
      <w:r w:rsidR="008F43F3">
        <w:rPr>
          <w:rStyle w:val="normaltextrun"/>
          <w:lang w:val="en-GB"/>
        </w:rPr>
        <w:t xml:space="preserve"> </w:t>
      </w:r>
      <w:r w:rsidRPr="00697449">
        <w:rPr>
          <w:rStyle w:val="normaltextrun"/>
          <w:lang w:val="en-GB"/>
        </w:rPr>
        <w:t>facility</w:t>
      </w:r>
      <w:r w:rsidR="008F43F3">
        <w:rPr>
          <w:rStyle w:val="normaltextrun"/>
          <w:lang w:val="en-GB"/>
        </w:rPr>
        <w:t xml:space="preserve"> </w:t>
      </w:r>
      <w:r w:rsidR="00E83BBC">
        <w:rPr>
          <w:rStyle w:val="normaltextrun"/>
          <w:lang w:val="en-GB"/>
        </w:rPr>
        <w:t>of</w:t>
      </w:r>
      <w:r w:rsidR="008F43F3">
        <w:rPr>
          <w:rStyle w:val="normaltextrun"/>
          <w:lang w:val="en-GB"/>
        </w:rPr>
        <w:t xml:space="preserve"> </w:t>
      </w:r>
      <w:r w:rsidR="00E83BBC">
        <w:rPr>
          <w:rStyle w:val="normaltextrun"/>
          <w:lang w:val="en-GB"/>
        </w:rPr>
        <w:t>Lavergne</w:t>
      </w:r>
      <w:r w:rsidR="008F43F3">
        <w:rPr>
          <w:rStyle w:val="normaltextrun"/>
          <w:lang w:val="en-GB"/>
        </w:rPr>
        <w:t xml:space="preserve"> </w:t>
      </w:r>
      <w:r w:rsidR="00D61D0D">
        <w:rPr>
          <w:rStyle w:val="normaltextrun"/>
          <w:lang w:val="en-GB"/>
        </w:rPr>
        <w:t>Groupe</w:t>
      </w:r>
      <w:r w:rsidR="00E83BBC">
        <w:rPr>
          <w:rStyle w:val="normaltextrun"/>
          <w:lang w:val="en-GB"/>
        </w:rPr>
        <w:t>,</w:t>
      </w:r>
      <w:r w:rsidR="008F43F3">
        <w:rPr>
          <w:rStyle w:val="normaltextrun"/>
          <w:lang w:val="en-GB"/>
        </w:rPr>
        <w:t xml:space="preserve"> </w:t>
      </w:r>
      <w:r w:rsidR="006457D9">
        <w:rPr>
          <w:rStyle w:val="normaltextrun"/>
          <w:lang w:val="en-GB"/>
        </w:rPr>
        <w:t>which</w:t>
      </w:r>
      <w:r w:rsidR="008F43F3">
        <w:rPr>
          <w:rStyle w:val="normaltextrun"/>
          <w:lang w:val="en-GB"/>
        </w:rPr>
        <w:t xml:space="preserve"> </w:t>
      </w:r>
      <w:r w:rsidR="009160E9">
        <w:rPr>
          <w:rStyle w:val="normaltextrun"/>
          <w:lang w:val="en-GB"/>
        </w:rPr>
        <w:t>was</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key</w:t>
      </w:r>
      <w:r w:rsidR="008F43F3">
        <w:rPr>
          <w:rStyle w:val="normaltextrun"/>
          <w:lang w:val="en-GB"/>
        </w:rPr>
        <w:t xml:space="preserve"> </w:t>
      </w:r>
      <w:r w:rsidRPr="00697449">
        <w:rPr>
          <w:rStyle w:val="normaltextrun"/>
          <w:lang w:val="en-GB"/>
        </w:rPr>
        <w:t>partner</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HP’s</w:t>
      </w:r>
      <w:r w:rsidR="008F43F3">
        <w:rPr>
          <w:rStyle w:val="normaltextrun"/>
          <w:lang w:val="en-GB"/>
        </w:rPr>
        <w:t xml:space="preserve"> </w:t>
      </w:r>
      <w:r w:rsidRPr="00697449">
        <w:rPr>
          <w:rStyle w:val="normaltextrun"/>
          <w:lang w:val="en-GB"/>
        </w:rPr>
        <w:t>circular</w:t>
      </w:r>
      <w:r w:rsidR="008F43F3">
        <w:rPr>
          <w:rStyle w:val="normaltextrun"/>
          <w:lang w:val="en-GB"/>
        </w:rPr>
        <w:t xml:space="preserve"> </w:t>
      </w:r>
      <w:r w:rsidRPr="00697449">
        <w:rPr>
          <w:rStyle w:val="normaltextrun"/>
          <w:lang w:val="en-GB"/>
        </w:rPr>
        <w:t>supply</w:t>
      </w:r>
      <w:r w:rsidR="008F43F3">
        <w:rPr>
          <w:rStyle w:val="normaltextrun"/>
          <w:lang w:val="en-GB"/>
        </w:rPr>
        <w:t xml:space="preserve"> </w:t>
      </w:r>
      <w:r w:rsidRPr="00697449">
        <w:rPr>
          <w:rStyle w:val="normaltextrun"/>
          <w:lang w:val="en-GB"/>
        </w:rPr>
        <w:t>chain.</w:t>
      </w:r>
      <w:r w:rsidR="008F43F3">
        <w:rPr>
          <w:rStyle w:val="normaltextrun"/>
          <w:lang w:val="en-GB"/>
        </w:rPr>
        <w:t xml:space="preserve"> </w:t>
      </w:r>
      <w:r w:rsidR="00E83BBC">
        <w:rPr>
          <w:rStyle w:val="normaltextrun"/>
          <w:lang w:val="en-GB"/>
        </w:rPr>
        <w:t>Led</w:t>
      </w:r>
      <w:r w:rsidR="008F43F3">
        <w:rPr>
          <w:rStyle w:val="normaltextrun"/>
          <w:lang w:val="en-GB"/>
        </w:rPr>
        <w:t xml:space="preserve"> </w:t>
      </w:r>
      <w:r w:rsidR="00E83BBC">
        <w:rPr>
          <w:rStyle w:val="normaltextrun"/>
          <w:lang w:val="en-GB"/>
        </w:rPr>
        <w:t>by</w:t>
      </w:r>
      <w:r w:rsidR="008F43F3">
        <w:rPr>
          <w:rStyle w:val="normaltextrun"/>
          <w:lang w:val="en-GB"/>
        </w:rPr>
        <w:t xml:space="preserve"> </w:t>
      </w:r>
      <w:r w:rsidR="00F3623A">
        <w:rPr>
          <w:rStyle w:val="normaltextrun"/>
          <w:lang w:val="en-GB"/>
        </w:rPr>
        <w:t>Lavergne</w:t>
      </w:r>
      <w:r w:rsidR="008F43F3">
        <w:rPr>
          <w:rStyle w:val="normaltextrun"/>
          <w:lang w:val="en-GB"/>
        </w:rPr>
        <w:t xml:space="preserve"> </w:t>
      </w:r>
      <w:r w:rsidR="00D61D0D">
        <w:rPr>
          <w:rStyle w:val="normaltextrun"/>
          <w:lang w:val="en-GB"/>
        </w:rPr>
        <w:t>Groupe</w:t>
      </w:r>
      <w:r w:rsidR="00F3623A">
        <w:rPr>
          <w:rStyle w:val="normaltextrun"/>
          <w:lang w:val="en-GB"/>
        </w:rPr>
        <w:t>’s</w:t>
      </w:r>
      <w:r w:rsidR="008F43F3">
        <w:rPr>
          <w:rStyle w:val="normaltextrun"/>
          <w:lang w:val="en-GB"/>
        </w:rPr>
        <w:t xml:space="preserve"> </w:t>
      </w:r>
      <w:r w:rsidR="00E83BBC">
        <w:rPr>
          <w:rStyle w:val="normaltextrun"/>
          <w:lang w:val="en-GB"/>
        </w:rPr>
        <w:t>chief</w:t>
      </w:r>
      <w:r w:rsidR="008F43F3">
        <w:rPr>
          <w:rStyle w:val="normaltextrun"/>
          <w:lang w:val="en-GB"/>
        </w:rPr>
        <w:t xml:space="preserve"> </w:t>
      </w:r>
      <w:r w:rsidR="00E83BBC">
        <w:rPr>
          <w:rStyle w:val="normaltextrun"/>
          <w:lang w:val="en-GB"/>
        </w:rPr>
        <w:t>executive</w:t>
      </w:r>
      <w:r w:rsidR="008F43F3">
        <w:rPr>
          <w:rStyle w:val="normaltextrun"/>
          <w:lang w:val="en-GB"/>
        </w:rPr>
        <w:t xml:space="preserve"> </w:t>
      </w:r>
      <w:r w:rsidR="00E83BBC">
        <w:rPr>
          <w:rStyle w:val="normaltextrun"/>
          <w:lang w:val="en-GB"/>
        </w:rPr>
        <w:t>officer</w:t>
      </w:r>
      <w:r w:rsidR="00E83BBC" w:rsidRPr="00697449">
        <w:rPr>
          <w:rStyle w:val="normaltextrun"/>
          <w:lang w:val="en-GB"/>
        </w:rPr>
        <w:t>,</w:t>
      </w:r>
      <w:r w:rsidR="008F43F3">
        <w:rPr>
          <w:rStyle w:val="normaltextrun"/>
          <w:lang w:val="en-GB"/>
        </w:rPr>
        <w:t xml:space="preserve"> </w:t>
      </w:r>
      <w:r w:rsidR="00E83BBC" w:rsidRPr="00697449">
        <w:rPr>
          <w:rStyle w:val="normaltextrun"/>
          <w:lang w:val="en-GB"/>
        </w:rPr>
        <w:t>Jean-Luc</w:t>
      </w:r>
      <w:r w:rsidR="008F43F3">
        <w:rPr>
          <w:rStyle w:val="normaltextrun"/>
          <w:lang w:val="en-GB"/>
        </w:rPr>
        <w:t xml:space="preserve"> </w:t>
      </w:r>
      <w:r w:rsidR="00E83BBC" w:rsidRPr="00697449">
        <w:rPr>
          <w:rStyle w:val="normaltextrun"/>
          <w:lang w:val="en-GB"/>
        </w:rPr>
        <w:t>Lavergne,</w:t>
      </w:r>
      <w:r w:rsidR="008F43F3">
        <w:rPr>
          <w:rStyle w:val="normaltextrun"/>
          <w:lang w:val="en-GB"/>
        </w:rPr>
        <w:t xml:space="preserve"> </w:t>
      </w:r>
      <w:r w:rsidR="00547383">
        <w:rPr>
          <w:rStyle w:val="normaltextrun"/>
          <w:lang w:val="en-GB"/>
        </w:rPr>
        <w:t>these</w:t>
      </w:r>
      <w:r w:rsidR="008F43F3">
        <w:rPr>
          <w:rStyle w:val="normaltextrun"/>
          <w:lang w:val="en-GB"/>
        </w:rPr>
        <w:t xml:space="preserve"> </w:t>
      </w:r>
      <w:r w:rsidRPr="00697449">
        <w:rPr>
          <w:rStyle w:val="normaltextrun"/>
          <w:lang w:val="en-GB"/>
        </w:rPr>
        <w:t>virtual</w:t>
      </w:r>
      <w:r w:rsidR="008F43F3">
        <w:rPr>
          <w:rStyle w:val="normaltextrun"/>
          <w:lang w:val="en-GB"/>
        </w:rPr>
        <w:t xml:space="preserve"> </w:t>
      </w:r>
      <w:r w:rsidRPr="00697449">
        <w:rPr>
          <w:rStyle w:val="normaltextrun"/>
          <w:lang w:val="en-GB"/>
        </w:rPr>
        <w:t>meetings</w:t>
      </w:r>
      <w:r w:rsidR="008F43F3">
        <w:rPr>
          <w:rStyle w:val="normaltextrun"/>
          <w:lang w:val="en-GB"/>
        </w:rPr>
        <w:t xml:space="preserve"> </w:t>
      </w:r>
      <w:r w:rsidRPr="00697449">
        <w:rPr>
          <w:rStyle w:val="normaltextrun"/>
          <w:lang w:val="en-GB"/>
        </w:rPr>
        <w:t>were</w:t>
      </w:r>
      <w:r w:rsidR="008F43F3">
        <w:rPr>
          <w:rStyle w:val="normaltextrun"/>
          <w:lang w:val="en-GB"/>
        </w:rPr>
        <w:t xml:space="preserve"> </w:t>
      </w:r>
      <w:r w:rsidRPr="00697449">
        <w:rPr>
          <w:rStyle w:val="normaltextrun"/>
          <w:lang w:val="en-GB"/>
        </w:rPr>
        <w:t>just</w:t>
      </w:r>
      <w:r w:rsidR="008F43F3">
        <w:rPr>
          <w:rStyle w:val="normaltextrun"/>
          <w:lang w:val="en-GB"/>
        </w:rPr>
        <w:t xml:space="preserve"> </w:t>
      </w:r>
      <w:r w:rsidRPr="00697449">
        <w:rPr>
          <w:rStyle w:val="normaltextrun"/>
          <w:lang w:val="en-GB"/>
        </w:rPr>
        <w:t>one</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many</w:t>
      </w:r>
      <w:r w:rsidR="008F43F3">
        <w:rPr>
          <w:rStyle w:val="normaltextrun"/>
          <w:lang w:val="en-GB"/>
        </w:rPr>
        <w:t xml:space="preserve"> </w:t>
      </w:r>
      <w:r w:rsidRPr="00697449">
        <w:rPr>
          <w:rStyle w:val="normaltextrun"/>
          <w:lang w:val="en-GB"/>
        </w:rPr>
        <w:t>ways</w:t>
      </w:r>
      <w:r w:rsidR="008F43F3">
        <w:rPr>
          <w:rStyle w:val="normaltextrun"/>
          <w:lang w:val="en-GB"/>
        </w:rPr>
        <w:t xml:space="preserve"> </w:t>
      </w:r>
      <w:r w:rsidRPr="00697449">
        <w:rPr>
          <w:rStyle w:val="normaltextrun"/>
          <w:lang w:val="en-GB"/>
        </w:rPr>
        <w:t>that</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operations</w:t>
      </w:r>
      <w:r w:rsidR="008F43F3">
        <w:rPr>
          <w:rStyle w:val="normaltextrun"/>
          <w:lang w:val="en-GB"/>
        </w:rPr>
        <w:t xml:space="preserve"> </w:t>
      </w:r>
      <w:r w:rsidRPr="00697449">
        <w:rPr>
          <w:rStyle w:val="normaltextrun"/>
          <w:lang w:val="en-GB"/>
        </w:rPr>
        <w:t>were</w:t>
      </w:r>
      <w:r w:rsidR="008F43F3">
        <w:rPr>
          <w:rStyle w:val="normaltextrun"/>
          <w:lang w:val="en-GB"/>
        </w:rPr>
        <w:t xml:space="preserve"> </w:t>
      </w:r>
      <w:r w:rsidRPr="00697449">
        <w:rPr>
          <w:rStyle w:val="normaltextrun"/>
          <w:lang w:val="en-GB"/>
        </w:rPr>
        <w:t>changing</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accommodate</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constraints</w:t>
      </w:r>
      <w:r w:rsidR="008F43F3">
        <w:rPr>
          <w:rStyle w:val="normaltextrun"/>
          <w:lang w:val="en-GB"/>
        </w:rPr>
        <w:t xml:space="preserve"> </w:t>
      </w:r>
      <w:r w:rsidRPr="00697449">
        <w:rPr>
          <w:rStyle w:val="normaltextrun"/>
          <w:lang w:val="en-GB"/>
        </w:rPr>
        <w:t>imposed</w:t>
      </w:r>
      <w:r w:rsidR="008F43F3">
        <w:rPr>
          <w:rStyle w:val="normaltextrun"/>
          <w:lang w:val="en-GB"/>
        </w:rPr>
        <w:t xml:space="preserve"> </w:t>
      </w:r>
      <w:r w:rsidRPr="00697449">
        <w:rPr>
          <w:rStyle w:val="normaltextrun"/>
          <w:lang w:val="en-GB"/>
        </w:rPr>
        <w:t>by</w:t>
      </w:r>
      <w:r w:rsidR="008F43F3">
        <w:rPr>
          <w:rStyle w:val="normaltextrun"/>
          <w:lang w:val="en-GB"/>
        </w:rPr>
        <w:t xml:space="preserve"> </w:t>
      </w:r>
      <w:r w:rsidR="00006629">
        <w:rPr>
          <w:rStyle w:val="normaltextrun"/>
          <w:lang w:val="en-GB"/>
        </w:rPr>
        <w:t>COVID</w:t>
      </w:r>
      <w:r w:rsidR="00904890">
        <w:rPr>
          <w:rStyle w:val="normaltextrun"/>
          <w:lang w:val="en-GB"/>
        </w:rPr>
        <w:t>-19</w:t>
      </w:r>
      <w:r w:rsidR="00EE52B7">
        <w:rPr>
          <w:rStyle w:val="normaltextrun"/>
          <w:lang w:val="en-GB"/>
        </w:rPr>
        <w:t>,</w:t>
      </w:r>
      <w:r w:rsidR="008F43F3">
        <w:rPr>
          <w:rStyle w:val="normaltextrun"/>
          <w:lang w:val="en-GB"/>
        </w:rPr>
        <w:t xml:space="preserve"> </w:t>
      </w:r>
      <w:r w:rsidR="00F3623A">
        <w:rPr>
          <w:rStyle w:val="normaltextrun"/>
          <w:lang w:val="en-GB"/>
        </w:rPr>
        <w:t>carrying</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added</w:t>
      </w:r>
      <w:r w:rsidR="008F43F3">
        <w:rPr>
          <w:rStyle w:val="normaltextrun"/>
          <w:lang w:val="en-GB"/>
        </w:rPr>
        <w:t xml:space="preserve"> </w:t>
      </w:r>
      <w:r w:rsidRPr="00697449">
        <w:rPr>
          <w:rStyle w:val="normaltextrun"/>
          <w:lang w:val="en-GB"/>
        </w:rPr>
        <w:t>benefit</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avoiding</w:t>
      </w:r>
      <w:r w:rsidR="008F43F3">
        <w:rPr>
          <w:rStyle w:val="normaltextrun"/>
          <w:lang w:val="en-GB"/>
        </w:rPr>
        <w:t xml:space="preserve"> </w:t>
      </w:r>
      <w:r w:rsidRPr="00697449">
        <w:rPr>
          <w:rStyle w:val="normaltextrun"/>
          <w:lang w:val="en-GB"/>
        </w:rPr>
        <w:t>emissions</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travel.</w:t>
      </w:r>
      <w:r w:rsidR="008F43F3">
        <w:rPr>
          <w:rStyle w:val="normaltextrun"/>
          <w:lang w:val="en-GB"/>
        </w:rPr>
        <w:t xml:space="preserve"> </w:t>
      </w:r>
      <w:r w:rsidRPr="00697449">
        <w:rPr>
          <w:rStyle w:val="normaltextrun"/>
          <w:lang w:val="en-GB"/>
        </w:rPr>
        <w:t>As</w:t>
      </w:r>
      <w:r w:rsidR="008F43F3">
        <w:rPr>
          <w:rStyle w:val="normaltextrun"/>
          <w:lang w:val="en-GB"/>
        </w:rPr>
        <w:t xml:space="preserve"> </w:t>
      </w:r>
      <w:r w:rsidRPr="00697449">
        <w:rPr>
          <w:rStyle w:val="normaltextrun"/>
          <w:lang w:val="en-GB"/>
        </w:rPr>
        <w:t>Edmonds</w:t>
      </w:r>
      <w:r w:rsidR="008F43F3">
        <w:rPr>
          <w:rStyle w:val="normaltextrun"/>
          <w:lang w:val="en-GB"/>
        </w:rPr>
        <w:t xml:space="preserve"> </w:t>
      </w:r>
      <w:r w:rsidRPr="00697449">
        <w:rPr>
          <w:rStyle w:val="normaltextrun"/>
          <w:lang w:val="en-GB"/>
        </w:rPr>
        <w:t>ended</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Zoom</w:t>
      </w:r>
      <w:r w:rsidR="008F43F3">
        <w:rPr>
          <w:rStyle w:val="normaltextrun"/>
          <w:lang w:val="en-GB"/>
        </w:rPr>
        <w:t xml:space="preserve"> </w:t>
      </w:r>
      <w:r w:rsidRPr="00697449">
        <w:rPr>
          <w:rStyle w:val="normaltextrun"/>
          <w:lang w:val="en-GB"/>
        </w:rPr>
        <w:t>meeting,</w:t>
      </w:r>
      <w:r w:rsidR="008F43F3">
        <w:rPr>
          <w:rStyle w:val="normaltextrun"/>
          <w:lang w:val="en-GB"/>
        </w:rPr>
        <w:t xml:space="preserve"> </w:t>
      </w:r>
      <w:r w:rsidRPr="00697449">
        <w:rPr>
          <w:rStyle w:val="normaltextrun"/>
          <w:lang w:val="en-GB"/>
        </w:rPr>
        <w:t>she</w:t>
      </w:r>
      <w:r w:rsidR="008F43F3">
        <w:rPr>
          <w:rStyle w:val="normaltextrun"/>
          <w:lang w:val="en-GB"/>
        </w:rPr>
        <w:t xml:space="preserve"> </w:t>
      </w:r>
      <w:r w:rsidRPr="00697449">
        <w:rPr>
          <w:rStyle w:val="normaltextrun"/>
          <w:lang w:val="en-GB"/>
        </w:rPr>
        <w:t>reflected</w:t>
      </w:r>
      <w:r w:rsidR="008F43F3">
        <w:rPr>
          <w:rStyle w:val="normaltextrun"/>
          <w:lang w:val="en-GB"/>
        </w:rPr>
        <w:t xml:space="preserve"> </w:t>
      </w:r>
      <w:r w:rsidRPr="00697449">
        <w:rPr>
          <w:rStyle w:val="normaltextrun"/>
          <w:lang w:val="en-GB"/>
        </w:rPr>
        <w:t>on</w:t>
      </w:r>
      <w:r w:rsidR="008F43F3">
        <w:rPr>
          <w:rStyle w:val="normaltextrun"/>
          <w:lang w:val="en-GB"/>
        </w:rPr>
        <w:t xml:space="preserve"> </w:t>
      </w:r>
      <w:r w:rsidRPr="00697449">
        <w:rPr>
          <w:rStyle w:val="normaltextrun"/>
          <w:lang w:val="en-GB"/>
        </w:rPr>
        <w:t>HP’s</w:t>
      </w:r>
      <w:r w:rsidR="008F43F3">
        <w:rPr>
          <w:rStyle w:val="normaltextrun"/>
          <w:lang w:val="en-GB"/>
        </w:rPr>
        <w:t xml:space="preserve"> </w:t>
      </w:r>
      <w:r w:rsidRPr="00697449">
        <w:rPr>
          <w:rStyle w:val="normaltextrun"/>
          <w:lang w:val="en-GB"/>
        </w:rPr>
        <w:t>commercial</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operational</w:t>
      </w:r>
      <w:r w:rsidR="008F43F3">
        <w:rPr>
          <w:rStyle w:val="normaltextrun"/>
          <w:lang w:val="en-GB"/>
        </w:rPr>
        <w:t xml:space="preserve"> </w:t>
      </w:r>
      <w:r w:rsidRPr="00697449">
        <w:rPr>
          <w:rStyle w:val="normaltextrun"/>
          <w:lang w:val="en-GB"/>
        </w:rPr>
        <w:t>strategy</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what</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best</w:t>
      </w:r>
      <w:r w:rsidR="008F43F3">
        <w:rPr>
          <w:rStyle w:val="normaltextrun"/>
          <w:lang w:val="en-GB"/>
        </w:rPr>
        <w:t xml:space="preserve"> </w:t>
      </w:r>
      <w:r w:rsidRPr="00697449">
        <w:rPr>
          <w:rStyle w:val="normaltextrun"/>
          <w:lang w:val="en-GB"/>
        </w:rPr>
        <w:t>option</w:t>
      </w:r>
      <w:r w:rsidR="008F43F3">
        <w:rPr>
          <w:rStyle w:val="normaltextrun"/>
          <w:lang w:val="en-GB"/>
        </w:rPr>
        <w:t xml:space="preserve"> </w:t>
      </w:r>
      <w:r w:rsidRPr="00697449">
        <w:rPr>
          <w:rStyle w:val="normaltextrun"/>
          <w:lang w:val="en-GB"/>
        </w:rPr>
        <w:t>would</w:t>
      </w:r>
      <w:r w:rsidR="008F43F3">
        <w:rPr>
          <w:rStyle w:val="normaltextrun"/>
          <w:lang w:val="en-GB"/>
        </w:rPr>
        <w:t xml:space="preserve"> </w:t>
      </w:r>
      <w:r w:rsidRPr="00697449">
        <w:rPr>
          <w:rStyle w:val="normaltextrun"/>
          <w:lang w:val="en-GB"/>
        </w:rPr>
        <w:t>be</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increase</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amount</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recycled</w:t>
      </w:r>
      <w:r w:rsidR="008F43F3">
        <w:rPr>
          <w:rStyle w:val="normaltextrun"/>
          <w:lang w:val="en-GB"/>
        </w:rPr>
        <w:t xml:space="preserve"> </w:t>
      </w:r>
      <w:r w:rsidRPr="00697449">
        <w:rPr>
          <w:rStyle w:val="normaltextrun"/>
          <w:lang w:val="en-GB"/>
        </w:rPr>
        <w:t>content</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00AA6F59">
        <w:rPr>
          <w:rStyle w:val="normaltextrun"/>
          <w:lang w:val="en-GB"/>
        </w:rPr>
        <w:t>HP’s</w:t>
      </w:r>
      <w:r w:rsidR="008F43F3">
        <w:rPr>
          <w:rStyle w:val="normaltextrun"/>
          <w:lang w:val="en-GB"/>
        </w:rPr>
        <w:t xml:space="preserve"> </w:t>
      </w:r>
      <w:r w:rsidRPr="00697449">
        <w:rPr>
          <w:rStyle w:val="normaltextrun"/>
          <w:lang w:val="en-GB"/>
        </w:rPr>
        <w:t>products.</w:t>
      </w:r>
      <w:r w:rsidR="008F43F3">
        <w:rPr>
          <w:rStyle w:val="normaltextrun"/>
          <w:lang w:val="en-GB"/>
        </w:rPr>
        <w:t xml:space="preserve"> </w:t>
      </w:r>
      <w:r w:rsidRPr="00697449">
        <w:rPr>
          <w:rStyle w:val="normaltextrun"/>
          <w:lang w:val="en-GB"/>
        </w:rPr>
        <w:t>Having</w:t>
      </w:r>
      <w:r w:rsidR="008F43F3">
        <w:rPr>
          <w:rStyle w:val="normaltextrun"/>
          <w:lang w:val="en-GB"/>
        </w:rPr>
        <w:t xml:space="preserve"> </w:t>
      </w:r>
      <w:r w:rsidRPr="00697449">
        <w:rPr>
          <w:rStyle w:val="normaltextrun"/>
          <w:lang w:val="en-GB"/>
        </w:rPr>
        <w:t>successfully</w:t>
      </w:r>
      <w:r w:rsidR="008F43F3">
        <w:rPr>
          <w:rStyle w:val="normaltextrun"/>
          <w:lang w:val="en-GB"/>
        </w:rPr>
        <w:t xml:space="preserve"> </w:t>
      </w:r>
      <w:r w:rsidRPr="00697449">
        <w:rPr>
          <w:rStyle w:val="normaltextrun"/>
          <w:lang w:val="en-GB"/>
        </w:rPr>
        <w:t>developed</w:t>
      </w:r>
      <w:r w:rsidR="008F43F3">
        <w:rPr>
          <w:rStyle w:val="normaltextrun"/>
          <w:lang w:val="en-GB"/>
        </w:rPr>
        <w:t xml:space="preserve"> </w:t>
      </w:r>
      <w:r w:rsidRPr="00697449">
        <w:rPr>
          <w:rStyle w:val="normaltextrun"/>
          <w:lang w:val="en-GB"/>
        </w:rPr>
        <w:t>product</w:t>
      </w:r>
      <w:r w:rsidR="008F43F3">
        <w:rPr>
          <w:rStyle w:val="normaltextrun"/>
          <w:lang w:val="en-GB"/>
        </w:rPr>
        <w:t xml:space="preserve"> </w:t>
      </w:r>
      <w:r w:rsidRPr="00697449">
        <w:rPr>
          <w:rStyle w:val="normaltextrun"/>
          <w:lang w:val="en-GB"/>
        </w:rPr>
        <w:t>designs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process</w:t>
      </w:r>
      <w:r w:rsidR="008F43F3">
        <w:rPr>
          <w:rStyle w:val="normaltextrun"/>
          <w:lang w:val="en-GB"/>
        </w:rPr>
        <w:t xml:space="preserve"> </w:t>
      </w:r>
      <w:r w:rsidRPr="00697449">
        <w:rPr>
          <w:rStyle w:val="normaltextrun"/>
          <w:lang w:val="en-GB"/>
        </w:rPr>
        <w:t>technologies</w:t>
      </w:r>
      <w:r w:rsidR="008F43F3">
        <w:rPr>
          <w:rStyle w:val="normaltextrun"/>
          <w:lang w:val="en-GB"/>
        </w:rPr>
        <w:t xml:space="preserve"> </w:t>
      </w:r>
      <w:r w:rsidRPr="00697449">
        <w:rPr>
          <w:rStyle w:val="normaltextrun"/>
          <w:lang w:val="en-GB"/>
        </w:rPr>
        <w:t>that</w:t>
      </w:r>
      <w:r w:rsidR="008F43F3">
        <w:rPr>
          <w:rStyle w:val="normaltextrun"/>
          <w:lang w:val="en-GB"/>
        </w:rPr>
        <w:t xml:space="preserve"> </w:t>
      </w:r>
      <w:r w:rsidRPr="00697449">
        <w:rPr>
          <w:rStyle w:val="normaltextrun"/>
          <w:lang w:val="en-GB"/>
        </w:rPr>
        <w:t>made</w:t>
      </w:r>
      <w:r w:rsidR="008F43F3">
        <w:rPr>
          <w:rStyle w:val="normaltextrun"/>
          <w:lang w:val="en-GB"/>
        </w:rPr>
        <w:t xml:space="preserve"> </w:t>
      </w:r>
      <w:r w:rsidR="00AA6F59">
        <w:rPr>
          <w:rStyle w:val="normaltextrun"/>
          <w:lang w:val="en-GB"/>
        </w:rPr>
        <w:t>end-of-life</w:t>
      </w:r>
      <w:r w:rsidR="008F43F3">
        <w:rPr>
          <w:rStyle w:val="normaltextrun"/>
          <w:lang w:val="en-GB"/>
        </w:rPr>
        <w:t xml:space="preserve"> </w:t>
      </w:r>
      <w:r w:rsidR="00AA6F59">
        <w:rPr>
          <w:rStyle w:val="normaltextrun"/>
          <w:lang w:val="en-GB"/>
        </w:rPr>
        <w:t>(</w:t>
      </w:r>
      <w:r w:rsidRPr="00697449">
        <w:rPr>
          <w:rStyle w:val="normaltextrun"/>
          <w:lang w:val="en-GB"/>
        </w:rPr>
        <w:t>EOL</w:t>
      </w:r>
      <w:r w:rsidR="00AA6F59">
        <w:rPr>
          <w:rStyle w:val="normaltextrun"/>
          <w:lang w:val="en-GB"/>
        </w:rPr>
        <w:t>)</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technically</w:t>
      </w:r>
      <w:r w:rsidR="008F43F3">
        <w:rPr>
          <w:rStyle w:val="normaltextrun"/>
          <w:lang w:val="en-GB"/>
        </w:rPr>
        <w:t xml:space="preserve"> </w:t>
      </w:r>
      <w:r w:rsidRPr="00697449">
        <w:rPr>
          <w:rStyle w:val="normaltextrun"/>
          <w:lang w:val="en-GB"/>
        </w:rPr>
        <w:t>recyclable,</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now</w:t>
      </w:r>
      <w:r w:rsidR="008F43F3">
        <w:rPr>
          <w:rStyle w:val="normaltextrun"/>
          <w:lang w:val="en-GB"/>
        </w:rPr>
        <w:t xml:space="preserve"> </w:t>
      </w:r>
      <w:r w:rsidRPr="00697449">
        <w:rPr>
          <w:rStyle w:val="normaltextrun"/>
          <w:lang w:val="en-GB"/>
        </w:rPr>
        <w:t>committed</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00AA6F59">
        <w:rPr>
          <w:rStyle w:val="normaltextrun"/>
          <w:lang w:val="en-GB"/>
        </w:rPr>
        <w:t>using</w:t>
      </w:r>
      <w:r w:rsidR="008F43F3">
        <w:rPr>
          <w:rStyle w:val="normaltextrun"/>
          <w:lang w:val="en-GB"/>
        </w:rPr>
        <w:t xml:space="preserve"> </w:t>
      </w:r>
      <w:r w:rsidRPr="00697449">
        <w:rPr>
          <w:rStyle w:val="normaltextrun"/>
          <w:lang w:val="en-GB"/>
        </w:rPr>
        <w:t>30</w:t>
      </w:r>
      <w:r w:rsidR="008F43F3">
        <w:rPr>
          <w:rStyle w:val="normaltextrun"/>
          <w:lang w:val="en-GB"/>
        </w:rPr>
        <w:t xml:space="preserve"> </w:t>
      </w:r>
      <w:r w:rsidR="00AA6F59">
        <w:rPr>
          <w:rStyle w:val="normaltextrun"/>
          <w:lang w:val="en-GB"/>
        </w:rPr>
        <w:t>per</w:t>
      </w:r>
      <w:r w:rsidR="008F43F3">
        <w:rPr>
          <w:rStyle w:val="normaltextrun"/>
          <w:lang w:val="en-GB"/>
        </w:rPr>
        <w:t xml:space="preserve"> </w:t>
      </w:r>
      <w:r w:rsidR="00AA6F59">
        <w:rPr>
          <w:rStyle w:val="normaltextrun"/>
          <w:lang w:val="en-GB"/>
        </w:rPr>
        <w:t>cent</w:t>
      </w:r>
      <w:r w:rsidR="008F43F3">
        <w:rPr>
          <w:rStyle w:val="normaltextrun"/>
          <w:lang w:val="en-GB"/>
        </w:rPr>
        <w:t xml:space="preserve"> </w:t>
      </w:r>
      <w:r w:rsidRPr="00697449">
        <w:rPr>
          <w:rStyle w:val="normaltextrun"/>
          <w:lang w:val="en-GB"/>
        </w:rPr>
        <w:t>post-consumer</w:t>
      </w:r>
      <w:r w:rsidR="008F43F3">
        <w:rPr>
          <w:rStyle w:val="normaltextrun"/>
          <w:lang w:val="en-GB"/>
        </w:rPr>
        <w:t xml:space="preserve"> </w:t>
      </w:r>
      <w:r w:rsidRPr="00697449">
        <w:rPr>
          <w:rStyle w:val="normaltextrun"/>
          <w:lang w:val="en-GB"/>
        </w:rPr>
        <w:t>recycled</w:t>
      </w:r>
      <w:r w:rsidR="008F43F3">
        <w:rPr>
          <w:rStyle w:val="normaltextrun"/>
          <w:lang w:val="en-GB"/>
        </w:rPr>
        <w:t xml:space="preserve"> </w:t>
      </w:r>
      <w:r w:rsidRPr="00697449">
        <w:rPr>
          <w:rStyle w:val="normaltextrun"/>
          <w:lang w:val="en-GB"/>
        </w:rPr>
        <w:t>(PCR)</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across</w:t>
      </w:r>
      <w:r w:rsidR="008F43F3">
        <w:rPr>
          <w:rStyle w:val="normaltextrun"/>
          <w:lang w:val="en-GB"/>
        </w:rPr>
        <w:t xml:space="preserve"> </w:t>
      </w:r>
      <w:r w:rsidR="00575C28">
        <w:rPr>
          <w:rStyle w:val="normaltextrun"/>
          <w:lang w:val="en-GB"/>
        </w:rPr>
        <w:t>its</w:t>
      </w:r>
      <w:r w:rsidR="008F43F3">
        <w:rPr>
          <w:rStyle w:val="normaltextrun"/>
          <w:lang w:val="en-GB"/>
        </w:rPr>
        <w:t xml:space="preserve"> </w:t>
      </w:r>
      <w:r w:rsidRPr="00697449">
        <w:rPr>
          <w:rStyle w:val="normaltextrun"/>
          <w:lang w:val="en-GB"/>
        </w:rPr>
        <w:t>personal</w:t>
      </w:r>
      <w:r w:rsidR="008F43F3">
        <w:rPr>
          <w:rStyle w:val="normaltextrun"/>
          <w:lang w:val="en-GB"/>
        </w:rPr>
        <w:t xml:space="preserve"> </w:t>
      </w:r>
      <w:r w:rsidRPr="00697449">
        <w:rPr>
          <w:rStyle w:val="normaltextrun"/>
          <w:lang w:val="en-GB"/>
        </w:rPr>
        <w:t>systems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printers</w:t>
      </w:r>
      <w:r w:rsidR="008F43F3">
        <w:rPr>
          <w:rStyle w:val="normaltextrun"/>
          <w:lang w:val="en-GB"/>
        </w:rPr>
        <w:t xml:space="preserve"> </w:t>
      </w:r>
      <w:r w:rsidRPr="00697449">
        <w:rPr>
          <w:rStyle w:val="normaltextrun"/>
          <w:lang w:val="en-GB"/>
        </w:rPr>
        <w:t>by</w:t>
      </w:r>
      <w:r w:rsidR="008F43F3">
        <w:rPr>
          <w:rStyle w:val="normaltextrun"/>
          <w:lang w:val="en-GB"/>
        </w:rPr>
        <w:t xml:space="preserve"> </w:t>
      </w:r>
      <w:r w:rsidRPr="00697449">
        <w:rPr>
          <w:rStyle w:val="normaltextrun"/>
          <w:lang w:val="en-GB"/>
        </w:rPr>
        <w:t>2025</w:t>
      </w:r>
      <w:r w:rsidR="008F43F3">
        <w:rPr>
          <w:rStyle w:val="eop"/>
          <w:lang w:val="en-GB"/>
        </w:rPr>
        <w:t xml:space="preserve"> </w:t>
      </w:r>
      <w:r w:rsidRPr="00697449">
        <w:rPr>
          <w:rStyle w:val="eop"/>
          <w:lang w:val="en-GB"/>
        </w:rPr>
        <w:t>(</w:t>
      </w:r>
      <w:r w:rsidR="00AA6F59">
        <w:rPr>
          <w:rStyle w:val="eop"/>
          <w:lang w:val="en-GB"/>
        </w:rPr>
        <w:t>see</w:t>
      </w:r>
      <w:r w:rsidR="008F43F3">
        <w:rPr>
          <w:rStyle w:val="eop"/>
          <w:lang w:val="en-GB"/>
        </w:rPr>
        <w:t xml:space="preserve"> </w:t>
      </w:r>
      <w:r w:rsidRPr="00697449">
        <w:rPr>
          <w:rStyle w:val="eop"/>
          <w:lang w:val="en-GB"/>
        </w:rPr>
        <w:t>Exhibit</w:t>
      </w:r>
      <w:r w:rsidR="008F43F3">
        <w:rPr>
          <w:rStyle w:val="eop"/>
          <w:lang w:val="en-GB"/>
        </w:rPr>
        <w:t xml:space="preserve"> </w:t>
      </w:r>
      <w:r w:rsidRPr="00697449">
        <w:rPr>
          <w:rStyle w:val="eop"/>
          <w:lang w:val="en-GB"/>
        </w:rPr>
        <w:t>3).</w:t>
      </w:r>
      <w:r w:rsidR="008F43F3">
        <w:rPr>
          <w:rStyle w:val="eop"/>
          <w:lang w:val="en-GB"/>
        </w:rPr>
        <w:t xml:space="preserve"> </w:t>
      </w:r>
      <w:r w:rsidRPr="00697449">
        <w:rPr>
          <w:rStyle w:val="eop"/>
          <w:lang w:val="en-GB"/>
        </w:rPr>
        <w:t>To</w:t>
      </w:r>
      <w:r w:rsidR="008F43F3">
        <w:rPr>
          <w:rStyle w:val="eop"/>
          <w:lang w:val="en-GB"/>
        </w:rPr>
        <w:t xml:space="preserve"> </w:t>
      </w:r>
      <w:r w:rsidRPr="00697449">
        <w:rPr>
          <w:rStyle w:val="eop"/>
          <w:lang w:val="en-GB"/>
        </w:rPr>
        <w:t>achieve</w:t>
      </w:r>
      <w:r w:rsidR="008F43F3">
        <w:rPr>
          <w:rStyle w:val="eop"/>
          <w:lang w:val="en-GB"/>
        </w:rPr>
        <w:t xml:space="preserve"> </w:t>
      </w:r>
      <w:r w:rsidRPr="00697449">
        <w:rPr>
          <w:rStyle w:val="eop"/>
          <w:lang w:val="en-GB"/>
        </w:rPr>
        <w:t>this</w:t>
      </w:r>
      <w:r w:rsidR="008F43F3">
        <w:rPr>
          <w:rStyle w:val="eop"/>
          <w:lang w:val="en-GB"/>
        </w:rPr>
        <w:t xml:space="preserve"> </w:t>
      </w:r>
      <w:r w:rsidRPr="00697449">
        <w:rPr>
          <w:rStyle w:val="eop"/>
          <w:lang w:val="en-GB"/>
        </w:rPr>
        <w:t>ambitious</w:t>
      </w:r>
      <w:r w:rsidR="008F43F3">
        <w:rPr>
          <w:rStyle w:val="eop"/>
          <w:lang w:val="en-GB"/>
        </w:rPr>
        <w:t xml:space="preserve"> </w:t>
      </w:r>
      <w:r w:rsidRPr="00697449">
        <w:rPr>
          <w:rStyle w:val="eop"/>
          <w:lang w:val="en-GB"/>
        </w:rPr>
        <w:t>goal,</w:t>
      </w:r>
      <w:r w:rsidR="008F43F3">
        <w:rPr>
          <w:rStyle w:val="eop"/>
          <w:lang w:val="en-GB"/>
        </w:rPr>
        <w:t xml:space="preserve"> </w:t>
      </w:r>
      <w:r w:rsidRPr="00697449">
        <w:rPr>
          <w:rStyle w:val="eop"/>
          <w:lang w:val="en-GB"/>
        </w:rPr>
        <w:t>the</w:t>
      </w:r>
      <w:r w:rsidR="008F43F3">
        <w:rPr>
          <w:rStyle w:val="eop"/>
          <w:lang w:val="en-GB"/>
        </w:rPr>
        <w:t xml:space="preserve"> </w:t>
      </w:r>
      <w:r w:rsidRPr="00697449">
        <w:rPr>
          <w:rStyle w:val="eop"/>
          <w:lang w:val="en-GB"/>
        </w:rPr>
        <w:t>HP</w:t>
      </w:r>
      <w:r w:rsidR="008F43F3">
        <w:rPr>
          <w:rStyle w:val="eop"/>
          <w:lang w:val="en-GB"/>
        </w:rPr>
        <w:t xml:space="preserve"> </w:t>
      </w:r>
      <w:r w:rsidRPr="00697449">
        <w:rPr>
          <w:rStyle w:val="eop"/>
          <w:lang w:val="en-GB"/>
        </w:rPr>
        <w:t>team</w:t>
      </w:r>
      <w:r w:rsidR="008F43F3">
        <w:rPr>
          <w:rStyle w:val="eop"/>
          <w:lang w:val="en-GB"/>
        </w:rPr>
        <w:t xml:space="preserve"> </w:t>
      </w:r>
      <w:r w:rsidRPr="00697449">
        <w:rPr>
          <w:rStyle w:val="eop"/>
          <w:lang w:val="en-GB"/>
        </w:rPr>
        <w:t>needed</w:t>
      </w:r>
      <w:r w:rsidR="008F43F3">
        <w:rPr>
          <w:rStyle w:val="eop"/>
          <w:lang w:val="en-GB"/>
        </w:rPr>
        <w:t xml:space="preserve"> </w:t>
      </w:r>
      <w:r w:rsidRPr="00697449">
        <w:rPr>
          <w:rStyle w:val="eop"/>
          <w:lang w:val="en-GB"/>
        </w:rPr>
        <w:t>to</w:t>
      </w:r>
      <w:r w:rsidR="008F43F3">
        <w:rPr>
          <w:rStyle w:val="eop"/>
          <w:lang w:val="en-GB"/>
        </w:rPr>
        <w:t xml:space="preserve"> </w:t>
      </w:r>
      <w:r w:rsidRPr="00697449">
        <w:rPr>
          <w:rStyle w:val="eop"/>
          <w:lang w:val="en-GB"/>
        </w:rPr>
        <w:t>work</w:t>
      </w:r>
      <w:r w:rsidR="008F43F3">
        <w:rPr>
          <w:rStyle w:val="eop"/>
          <w:lang w:val="en-GB"/>
        </w:rPr>
        <w:t xml:space="preserve"> </w:t>
      </w:r>
      <w:r w:rsidRPr="00697449">
        <w:rPr>
          <w:rStyle w:val="eop"/>
          <w:lang w:val="en-GB"/>
        </w:rPr>
        <w:t>on</w:t>
      </w:r>
      <w:r w:rsidR="008F43F3">
        <w:rPr>
          <w:rStyle w:val="eop"/>
          <w:lang w:val="en-GB"/>
        </w:rPr>
        <w:t xml:space="preserve"> </w:t>
      </w:r>
      <w:r w:rsidRPr="00697449">
        <w:rPr>
          <w:rStyle w:val="eop"/>
          <w:lang w:val="en-GB"/>
        </w:rPr>
        <w:t>expanding</w:t>
      </w:r>
      <w:r w:rsidR="008F43F3">
        <w:rPr>
          <w:rStyle w:val="eop"/>
          <w:lang w:val="en-GB"/>
        </w:rPr>
        <w:t xml:space="preserve"> </w:t>
      </w:r>
      <w:r w:rsidRPr="00697449">
        <w:rPr>
          <w:rStyle w:val="eop"/>
          <w:lang w:val="en-GB"/>
        </w:rPr>
        <w:t>the</w:t>
      </w:r>
      <w:r w:rsidR="008F43F3">
        <w:rPr>
          <w:rStyle w:val="eop"/>
          <w:lang w:val="en-GB"/>
        </w:rPr>
        <w:t xml:space="preserve"> </w:t>
      </w:r>
      <w:r w:rsidRPr="00697449">
        <w:rPr>
          <w:rStyle w:val="eop"/>
          <w:lang w:val="en-GB"/>
        </w:rPr>
        <w:t>sourcing</w:t>
      </w:r>
      <w:r w:rsidR="008F43F3">
        <w:rPr>
          <w:rStyle w:val="eop"/>
          <w:lang w:val="en-GB"/>
        </w:rPr>
        <w:t xml:space="preserve"> </w:t>
      </w:r>
      <w:r w:rsidRPr="00697449">
        <w:rPr>
          <w:rStyle w:val="eop"/>
          <w:lang w:val="en-GB"/>
        </w:rPr>
        <w:t>options</w:t>
      </w:r>
      <w:r w:rsidR="008F43F3">
        <w:rPr>
          <w:rStyle w:val="eop"/>
          <w:lang w:val="en-GB"/>
        </w:rPr>
        <w:t xml:space="preserve"> </w:t>
      </w:r>
      <w:r w:rsidRPr="00697449">
        <w:rPr>
          <w:rStyle w:val="eop"/>
          <w:lang w:val="en-GB"/>
        </w:rPr>
        <w:t>for</w:t>
      </w:r>
      <w:r w:rsidR="008F43F3">
        <w:rPr>
          <w:rStyle w:val="eop"/>
          <w:lang w:val="en-GB"/>
        </w:rPr>
        <w:t xml:space="preserve"> </w:t>
      </w:r>
      <w:r w:rsidRPr="00697449">
        <w:rPr>
          <w:rStyle w:val="eop"/>
          <w:lang w:val="en-GB"/>
        </w:rPr>
        <w:t>EOL</w:t>
      </w:r>
      <w:r w:rsidR="008F43F3">
        <w:rPr>
          <w:rStyle w:val="eop"/>
          <w:lang w:val="en-GB"/>
        </w:rPr>
        <w:t xml:space="preserve"> </w:t>
      </w:r>
      <w:r w:rsidRPr="00697449">
        <w:rPr>
          <w:rStyle w:val="eop"/>
          <w:lang w:val="en-GB"/>
        </w:rPr>
        <w:t>plastic,</w:t>
      </w:r>
      <w:r w:rsidR="008F43F3">
        <w:rPr>
          <w:rStyle w:val="eop"/>
          <w:lang w:val="en-GB"/>
        </w:rPr>
        <w:t xml:space="preserve"> </w:t>
      </w:r>
      <w:r w:rsidRPr="00697449">
        <w:rPr>
          <w:rStyle w:val="eop"/>
          <w:lang w:val="en-GB"/>
        </w:rPr>
        <w:t>supporting</w:t>
      </w:r>
      <w:r w:rsidR="008F43F3">
        <w:rPr>
          <w:rStyle w:val="eop"/>
          <w:lang w:val="en-GB"/>
        </w:rPr>
        <w:t xml:space="preserve"> </w:t>
      </w:r>
      <w:r w:rsidRPr="00697449">
        <w:rPr>
          <w:rStyle w:val="eop"/>
          <w:lang w:val="en-GB"/>
        </w:rPr>
        <w:t>suppliers</w:t>
      </w:r>
      <w:r w:rsidR="008F43F3">
        <w:rPr>
          <w:rStyle w:val="eop"/>
          <w:lang w:val="en-GB"/>
        </w:rPr>
        <w:t xml:space="preserve"> </w:t>
      </w:r>
      <w:r w:rsidRPr="00697449">
        <w:rPr>
          <w:rStyle w:val="eop"/>
          <w:lang w:val="en-GB"/>
        </w:rPr>
        <w:t>like</w:t>
      </w:r>
      <w:r w:rsidR="008F43F3">
        <w:rPr>
          <w:rStyle w:val="eop"/>
          <w:lang w:val="en-GB"/>
        </w:rPr>
        <w:t xml:space="preserve"> </w:t>
      </w:r>
      <w:r w:rsidRPr="00697449">
        <w:rPr>
          <w:rStyle w:val="eop"/>
          <w:lang w:val="en-GB"/>
        </w:rPr>
        <w:t>Lavergne</w:t>
      </w:r>
      <w:r w:rsidR="008F43F3">
        <w:rPr>
          <w:rStyle w:val="eop"/>
          <w:lang w:val="en-GB"/>
        </w:rPr>
        <w:t xml:space="preserve"> </w:t>
      </w:r>
      <w:r w:rsidR="00D61D0D">
        <w:rPr>
          <w:rStyle w:val="eop"/>
          <w:lang w:val="en-GB"/>
        </w:rPr>
        <w:t>Groupe</w:t>
      </w:r>
      <w:r w:rsidR="008F43F3">
        <w:rPr>
          <w:rStyle w:val="eop"/>
          <w:lang w:val="en-GB"/>
        </w:rPr>
        <w:t xml:space="preserve"> </w:t>
      </w:r>
      <w:r w:rsidRPr="00697449">
        <w:rPr>
          <w:rStyle w:val="eop"/>
          <w:lang w:val="en-GB"/>
        </w:rPr>
        <w:t>to</w:t>
      </w:r>
      <w:r w:rsidR="008F43F3">
        <w:rPr>
          <w:rStyle w:val="eop"/>
          <w:lang w:val="en-GB"/>
        </w:rPr>
        <w:t xml:space="preserve"> </w:t>
      </w:r>
      <w:r w:rsidRPr="00697449">
        <w:rPr>
          <w:rStyle w:val="eop"/>
          <w:lang w:val="en-GB"/>
        </w:rPr>
        <w:t>improve</w:t>
      </w:r>
      <w:r w:rsidR="008F43F3">
        <w:rPr>
          <w:rStyle w:val="eop"/>
          <w:lang w:val="en-GB"/>
        </w:rPr>
        <w:t xml:space="preserve"> </w:t>
      </w:r>
      <w:r w:rsidRPr="00697449">
        <w:rPr>
          <w:rStyle w:val="eop"/>
          <w:lang w:val="en-GB"/>
        </w:rPr>
        <w:t>the</w:t>
      </w:r>
      <w:r w:rsidR="008F43F3">
        <w:rPr>
          <w:rStyle w:val="eop"/>
          <w:lang w:val="en-GB"/>
        </w:rPr>
        <w:t xml:space="preserve"> </w:t>
      </w:r>
      <w:r w:rsidRPr="00697449">
        <w:rPr>
          <w:rStyle w:val="eop"/>
          <w:lang w:val="en-GB"/>
        </w:rPr>
        <w:t>quality</w:t>
      </w:r>
      <w:r w:rsidR="008F43F3">
        <w:rPr>
          <w:rStyle w:val="eop"/>
          <w:lang w:val="en-GB"/>
        </w:rPr>
        <w:t xml:space="preserve"> </w:t>
      </w:r>
      <w:r w:rsidRPr="00697449">
        <w:rPr>
          <w:rStyle w:val="eop"/>
          <w:lang w:val="en-GB"/>
        </w:rPr>
        <w:t>and</w:t>
      </w:r>
      <w:r w:rsidR="008F43F3">
        <w:rPr>
          <w:rStyle w:val="eop"/>
          <w:lang w:val="en-GB"/>
        </w:rPr>
        <w:t xml:space="preserve"> </w:t>
      </w:r>
      <w:r w:rsidRPr="00697449">
        <w:rPr>
          <w:rStyle w:val="eop"/>
          <w:lang w:val="en-GB"/>
        </w:rPr>
        <w:t>efficiency</w:t>
      </w:r>
      <w:r w:rsidR="008F43F3">
        <w:rPr>
          <w:rStyle w:val="eop"/>
          <w:lang w:val="en-GB"/>
        </w:rPr>
        <w:t xml:space="preserve"> </w:t>
      </w:r>
      <w:r w:rsidRPr="00697449">
        <w:rPr>
          <w:rStyle w:val="eop"/>
          <w:lang w:val="en-GB"/>
        </w:rPr>
        <w:t>of</w:t>
      </w:r>
      <w:r w:rsidR="008F43F3">
        <w:rPr>
          <w:rStyle w:val="eop"/>
          <w:lang w:val="en-GB"/>
        </w:rPr>
        <w:t xml:space="preserve"> </w:t>
      </w:r>
      <w:r w:rsidR="00575C28">
        <w:rPr>
          <w:rStyle w:val="eop"/>
          <w:lang w:val="en-GB"/>
        </w:rPr>
        <w:t>its</w:t>
      </w:r>
      <w:r w:rsidR="008F43F3">
        <w:rPr>
          <w:rStyle w:val="eop"/>
          <w:lang w:val="en-GB"/>
        </w:rPr>
        <w:t xml:space="preserve"> </w:t>
      </w:r>
      <w:r w:rsidRPr="00697449">
        <w:rPr>
          <w:rStyle w:val="eop"/>
          <w:lang w:val="en-GB"/>
        </w:rPr>
        <w:t>recycling</w:t>
      </w:r>
      <w:r w:rsidR="008F43F3">
        <w:rPr>
          <w:rStyle w:val="eop"/>
          <w:lang w:val="en-GB"/>
        </w:rPr>
        <w:t xml:space="preserve"> </w:t>
      </w:r>
      <w:r w:rsidRPr="00697449">
        <w:rPr>
          <w:rStyle w:val="eop"/>
          <w:lang w:val="en-GB"/>
        </w:rPr>
        <w:t>processes,</w:t>
      </w:r>
      <w:r w:rsidR="008F43F3">
        <w:rPr>
          <w:rStyle w:val="eop"/>
          <w:lang w:val="en-GB"/>
        </w:rPr>
        <w:t xml:space="preserve"> </w:t>
      </w:r>
      <w:r w:rsidRPr="00697449">
        <w:rPr>
          <w:rStyle w:val="eop"/>
          <w:lang w:val="en-GB"/>
        </w:rPr>
        <w:t>and</w:t>
      </w:r>
      <w:r w:rsidR="008F43F3">
        <w:rPr>
          <w:rStyle w:val="eop"/>
          <w:lang w:val="en-GB"/>
        </w:rPr>
        <w:t xml:space="preserve"> </w:t>
      </w:r>
      <w:r w:rsidRPr="00697449">
        <w:rPr>
          <w:rStyle w:val="eop"/>
          <w:lang w:val="en-GB"/>
        </w:rPr>
        <w:t>engaging</w:t>
      </w:r>
      <w:r w:rsidR="008F43F3">
        <w:rPr>
          <w:rStyle w:val="eop"/>
          <w:lang w:val="en-GB"/>
        </w:rPr>
        <w:t xml:space="preserve"> </w:t>
      </w:r>
      <w:r w:rsidRPr="00697449">
        <w:rPr>
          <w:rStyle w:val="eop"/>
          <w:lang w:val="en-GB"/>
        </w:rPr>
        <w:t>with</w:t>
      </w:r>
      <w:r w:rsidR="008F43F3">
        <w:rPr>
          <w:rStyle w:val="eop"/>
          <w:lang w:val="en-GB"/>
        </w:rPr>
        <w:t xml:space="preserve"> </w:t>
      </w:r>
      <w:r w:rsidRPr="00697449">
        <w:rPr>
          <w:rStyle w:val="eop"/>
          <w:lang w:val="en-GB"/>
        </w:rPr>
        <w:t>contract</w:t>
      </w:r>
      <w:r w:rsidR="008F43F3">
        <w:rPr>
          <w:rStyle w:val="eop"/>
          <w:lang w:val="en-GB"/>
        </w:rPr>
        <w:t xml:space="preserve"> </w:t>
      </w:r>
      <w:r w:rsidRPr="00697449">
        <w:rPr>
          <w:rStyle w:val="eop"/>
          <w:lang w:val="en-GB"/>
        </w:rPr>
        <w:t>manufacturers</w:t>
      </w:r>
      <w:r w:rsidR="008F43F3">
        <w:rPr>
          <w:rStyle w:val="eop"/>
          <w:lang w:val="en-GB"/>
        </w:rPr>
        <w:t xml:space="preserve"> </w:t>
      </w:r>
      <w:r w:rsidRPr="00697449">
        <w:rPr>
          <w:rStyle w:val="eop"/>
          <w:lang w:val="en-GB"/>
        </w:rPr>
        <w:t>and</w:t>
      </w:r>
      <w:r w:rsidR="008F43F3">
        <w:rPr>
          <w:rStyle w:val="eop"/>
          <w:lang w:val="en-GB"/>
        </w:rPr>
        <w:t xml:space="preserve"> </w:t>
      </w:r>
      <w:r w:rsidRPr="00697449">
        <w:rPr>
          <w:rStyle w:val="eop"/>
          <w:lang w:val="en-GB"/>
        </w:rPr>
        <w:t>consumers</w:t>
      </w:r>
      <w:r w:rsidR="008F43F3">
        <w:rPr>
          <w:rStyle w:val="eop"/>
          <w:lang w:val="en-GB"/>
        </w:rPr>
        <w:t xml:space="preserve"> </w:t>
      </w:r>
      <w:r w:rsidRPr="00697449">
        <w:rPr>
          <w:rStyle w:val="eop"/>
          <w:lang w:val="en-GB"/>
        </w:rPr>
        <w:t>to</w:t>
      </w:r>
      <w:r w:rsidR="008F43F3">
        <w:rPr>
          <w:rStyle w:val="eop"/>
          <w:lang w:val="en-GB"/>
        </w:rPr>
        <w:t xml:space="preserve"> </w:t>
      </w:r>
      <w:r w:rsidRPr="00697449">
        <w:rPr>
          <w:rStyle w:val="eop"/>
          <w:lang w:val="en-GB"/>
        </w:rPr>
        <w:t>increase</w:t>
      </w:r>
      <w:r w:rsidR="008F43F3">
        <w:rPr>
          <w:rStyle w:val="eop"/>
          <w:lang w:val="en-GB"/>
        </w:rPr>
        <w:t xml:space="preserve"> </w:t>
      </w:r>
      <w:r w:rsidRPr="00697449">
        <w:rPr>
          <w:rStyle w:val="eop"/>
          <w:lang w:val="en-GB"/>
        </w:rPr>
        <w:t>the</w:t>
      </w:r>
      <w:r w:rsidR="008F43F3">
        <w:rPr>
          <w:rStyle w:val="eop"/>
          <w:lang w:val="en-GB"/>
        </w:rPr>
        <w:t xml:space="preserve"> </w:t>
      </w:r>
      <w:r w:rsidRPr="00697449">
        <w:rPr>
          <w:rStyle w:val="eop"/>
          <w:lang w:val="en-GB"/>
        </w:rPr>
        <w:t>acceptance</w:t>
      </w:r>
      <w:r w:rsidR="008F43F3">
        <w:rPr>
          <w:rStyle w:val="eop"/>
          <w:lang w:val="en-GB"/>
        </w:rPr>
        <w:t xml:space="preserve"> </w:t>
      </w:r>
      <w:r w:rsidRPr="00697449">
        <w:rPr>
          <w:rStyle w:val="eop"/>
          <w:lang w:val="en-GB"/>
        </w:rPr>
        <w:t>and</w:t>
      </w:r>
      <w:r w:rsidR="008F43F3">
        <w:rPr>
          <w:rStyle w:val="eop"/>
          <w:lang w:val="en-GB"/>
        </w:rPr>
        <w:t xml:space="preserve"> </w:t>
      </w:r>
      <w:r w:rsidRPr="00697449">
        <w:rPr>
          <w:rStyle w:val="eop"/>
          <w:lang w:val="en-GB"/>
        </w:rPr>
        <w:t>perceived</w:t>
      </w:r>
      <w:r w:rsidR="008F43F3">
        <w:rPr>
          <w:rStyle w:val="eop"/>
          <w:lang w:val="en-GB"/>
        </w:rPr>
        <w:t xml:space="preserve"> </w:t>
      </w:r>
      <w:r w:rsidRPr="00697449">
        <w:rPr>
          <w:rStyle w:val="eop"/>
          <w:lang w:val="en-GB"/>
        </w:rPr>
        <w:t>value</w:t>
      </w:r>
      <w:r w:rsidR="008F43F3">
        <w:rPr>
          <w:rStyle w:val="eop"/>
          <w:lang w:val="en-GB"/>
        </w:rPr>
        <w:t xml:space="preserve"> </w:t>
      </w:r>
      <w:r w:rsidRPr="00697449">
        <w:rPr>
          <w:rStyle w:val="eop"/>
          <w:lang w:val="en-GB"/>
        </w:rPr>
        <w:t>of</w:t>
      </w:r>
      <w:r w:rsidR="008F43F3">
        <w:rPr>
          <w:rStyle w:val="eop"/>
          <w:lang w:val="en-GB"/>
        </w:rPr>
        <w:t xml:space="preserve"> </w:t>
      </w:r>
      <w:r w:rsidRPr="00697449">
        <w:rPr>
          <w:rStyle w:val="eop"/>
          <w:lang w:val="en-GB"/>
        </w:rPr>
        <w:t>PCR</w:t>
      </w:r>
      <w:r w:rsidR="008F43F3">
        <w:rPr>
          <w:rStyle w:val="eop"/>
          <w:lang w:val="en-GB"/>
        </w:rPr>
        <w:t xml:space="preserve"> </w:t>
      </w:r>
      <w:r w:rsidRPr="00697449">
        <w:rPr>
          <w:rStyle w:val="eop"/>
          <w:lang w:val="en-GB"/>
        </w:rPr>
        <w:t>plastic</w:t>
      </w:r>
      <w:r w:rsidR="008F43F3">
        <w:rPr>
          <w:rStyle w:val="eop"/>
          <w:lang w:val="en-GB"/>
        </w:rPr>
        <w:t xml:space="preserve"> </w:t>
      </w:r>
      <w:r w:rsidRPr="00697449">
        <w:rPr>
          <w:rStyle w:val="eop"/>
          <w:lang w:val="en-GB"/>
        </w:rPr>
        <w:t>and</w:t>
      </w:r>
      <w:r w:rsidR="008F43F3">
        <w:rPr>
          <w:rStyle w:val="eop"/>
          <w:lang w:val="en-GB"/>
        </w:rPr>
        <w:t xml:space="preserve"> </w:t>
      </w:r>
      <w:r w:rsidRPr="00697449">
        <w:rPr>
          <w:rStyle w:val="eop"/>
          <w:lang w:val="en-GB"/>
        </w:rPr>
        <w:t>products</w:t>
      </w:r>
      <w:r w:rsidR="008F43F3">
        <w:rPr>
          <w:rStyle w:val="eop"/>
          <w:lang w:val="en-GB"/>
        </w:rPr>
        <w:t xml:space="preserve"> </w:t>
      </w:r>
      <w:r w:rsidR="00AA6F59">
        <w:rPr>
          <w:rStyle w:val="eop"/>
          <w:lang w:val="en-GB"/>
        </w:rPr>
        <w:t>that</w:t>
      </w:r>
      <w:r w:rsidR="008F43F3">
        <w:rPr>
          <w:rStyle w:val="eop"/>
          <w:lang w:val="en-GB"/>
        </w:rPr>
        <w:t xml:space="preserve"> </w:t>
      </w:r>
      <w:r w:rsidR="00AA6F59">
        <w:rPr>
          <w:rStyle w:val="eop"/>
          <w:lang w:val="en-GB"/>
        </w:rPr>
        <w:t>were</w:t>
      </w:r>
      <w:r w:rsidR="008F43F3">
        <w:rPr>
          <w:rStyle w:val="eop"/>
          <w:lang w:val="en-GB"/>
        </w:rPr>
        <w:t xml:space="preserve"> </w:t>
      </w:r>
      <w:r w:rsidRPr="00697449">
        <w:rPr>
          <w:rStyle w:val="eop"/>
          <w:lang w:val="en-GB"/>
        </w:rPr>
        <w:t>made</w:t>
      </w:r>
      <w:r w:rsidR="008F43F3">
        <w:rPr>
          <w:rStyle w:val="eop"/>
          <w:lang w:val="en-GB"/>
        </w:rPr>
        <w:t xml:space="preserve"> </w:t>
      </w:r>
      <w:r w:rsidRPr="00697449">
        <w:rPr>
          <w:rStyle w:val="eop"/>
          <w:lang w:val="en-GB"/>
        </w:rPr>
        <w:t>with</w:t>
      </w:r>
      <w:r w:rsidR="008F43F3">
        <w:rPr>
          <w:rStyle w:val="eop"/>
          <w:lang w:val="en-GB"/>
        </w:rPr>
        <w:t xml:space="preserve"> </w:t>
      </w:r>
      <w:r w:rsidRPr="00697449">
        <w:rPr>
          <w:rStyle w:val="eop"/>
          <w:lang w:val="en-GB"/>
        </w:rPr>
        <w:t>it.</w:t>
      </w:r>
      <w:r w:rsidR="008F43F3">
        <w:rPr>
          <w:rStyle w:val="eop"/>
          <w:lang w:val="en-GB"/>
        </w:rPr>
        <w:t xml:space="preserve"> </w:t>
      </w:r>
      <w:r w:rsidR="000B6A25">
        <w:rPr>
          <w:rStyle w:val="eop"/>
          <w:lang w:val="en-GB"/>
        </w:rPr>
        <w:t>However,</w:t>
      </w:r>
      <w:r w:rsidR="008F43F3">
        <w:rPr>
          <w:rStyle w:val="eop"/>
          <w:lang w:val="en-GB"/>
        </w:rPr>
        <w:t xml:space="preserve"> </w:t>
      </w:r>
      <w:r w:rsidR="000B6A25">
        <w:rPr>
          <w:rStyle w:val="eop"/>
          <w:lang w:val="en-GB"/>
        </w:rPr>
        <w:t>decreasing</w:t>
      </w:r>
      <w:r w:rsidR="008F43F3">
        <w:rPr>
          <w:rStyle w:val="eop"/>
          <w:lang w:val="en-GB"/>
        </w:rPr>
        <w:t xml:space="preserve"> </w:t>
      </w:r>
      <w:r w:rsidR="000B6A25">
        <w:rPr>
          <w:rStyle w:val="eop"/>
          <w:lang w:val="en-GB"/>
        </w:rPr>
        <w:t>commodity</w:t>
      </w:r>
      <w:r w:rsidR="008F43F3">
        <w:rPr>
          <w:rStyle w:val="eop"/>
          <w:lang w:val="en-GB"/>
        </w:rPr>
        <w:t xml:space="preserve"> </w:t>
      </w:r>
      <w:r w:rsidR="000B6A25">
        <w:rPr>
          <w:rStyle w:val="eop"/>
          <w:lang w:val="en-GB"/>
        </w:rPr>
        <w:t>prices</w:t>
      </w:r>
      <w:r w:rsidR="008F43F3">
        <w:rPr>
          <w:rStyle w:val="normaltextrun"/>
          <w:lang w:val="en-GB"/>
        </w:rPr>
        <w:t xml:space="preserve"> </w:t>
      </w:r>
      <w:r w:rsidR="000B6A25" w:rsidRPr="00697449">
        <w:rPr>
          <w:rStyle w:val="normaltextrun"/>
          <w:lang w:val="en-GB"/>
        </w:rPr>
        <w:t>during</w:t>
      </w:r>
      <w:r w:rsidR="008F43F3">
        <w:rPr>
          <w:rStyle w:val="normaltextrun"/>
          <w:lang w:val="en-GB"/>
        </w:rPr>
        <w:t xml:space="preserve"> </w:t>
      </w:r>
      <w:r w:rsidR="000B6A25" w:rsidRPr="00697449">
        <w:rPr>
          <w:rStyle w:val="normaltextrun"/>
          <w:lang w:val="en-GB"/>
        </w:rPr>
        <w:t>the</w:t>
      </w:r>
      <w:r w:rsidR="008F43F3">
        <w:rPr>
          <w:rStyle w:val="normaltextrun"/>
          <w:lang w:val="en-GB"/>
        </w:rPr>
        <w:t xml:space="preserve"> </w:t>
      </w:r>
      <w:r w:rsidR="00006629">
        <w:rPr>
          <w:rStyle w:val="normaltextrun"/>
          <w:lang w:val="en-GB"/>
        </w:rPr>
        <w:t>COVID</w:t>
      </w:r>
      <w:r w:rsidR="000B6A25">
        <w:rPr>
          <w:rStyle w:val="normaltextrun"/>
          <w:lang w:val="en-GB"/>
        </w:rPr>
        <w:t>-19</w:t>
      </w:r>
      <w:r w:rsidR="008F43F3">
        <w:rPr>
          <w:rStyle w:val="normaltextrun"/>
          <w:lang w:val="en-GB"/>
        </w:rPr>
        <w:t xml:space="preserve"> </w:t>
      </w:r>
      <w:r w:rsidR="000B6A25" w:rsidRPr="00697449">
        <w:rPr>
          <w:rStyle w:val="normaltextrun"/>
          <w:lang w:val="en-GB"/>
        </w:rPr>
        <w:t>pandemic</w:t>
      </w:r>
      <w:r w:rsidR="008F43F3">
        <w:rPr>
          <w:rStyle w:val="eop"/>
          <w:lang w:val="en-GB"/>
        </w:rPr>
        <w:t xml:space="preserve"> </w:t>
      </w:r>
      <w:r w:rsidR="001F6E15">
        <w:rPr>
          <w:rStyle w:val="eop"/>
          <w:lang w:val="en-GB"/>
        </w:rPr>
        <w:t>(</w:t>
      </w:r>
      <w:r w:rsidR="00063A9E">
        <w:rPr>
          <w:rStyle w:val="normaltextrun"/>
          <w:lang w:val="en-GB"/>
        </w:rPr>
        <w:t>such</w:t>
      </w:r>
      <w:r w:rsidR="008F43F3">
        <w:rPr>
          <w:rStyle w:val="normaltextrun"/>
          <w:lang w:val="en-GB"/>
        </w:rPr>
        <w:t xml:space="preserve"> </w:t>
      </w:r>
      <w:r w:rsidR="00063A9E">
        <w:rPr>
          <w:rStyle w:val="normaltextrun"/>
          <w:lang w:val="en-GB"/>
        </w:rPr>
        <w:t>as</w:t>
      </w:r>
      <w:r w:rsidR="008F43F3">
        <w:rPr>
          <w:rStyle w:val="normaltextrun"/>
          <w:lang w:val="en-GB"/>
        </w:rPr>
        <w:t xml:space="preserve"> </w:t>
      </w:r>
      <w:r w:rsidR="00063A9E">
        <w:rPr>
          <w:rStyle w:val="normaltextrun"/>
          <w:lang w:val="en-GB"/>
        </w:rPr>
        <w:t>virgin</w:t>
      </w:r>
      <w:r w:rsidR="008F43F3">
        <w:rPr>
          <w:rStyle w:val="normaltextrun"/>
          <w:lang w:val="en-GB"/>
        </w:rPr>
        <w:t xml:space="preserve"> </w:t>
      </w:r>
      <w:r w:rsidR="0052355A" w:rsidRPr="00697449">
        <w:rPr>
          <w:rStyle w:val="normaltextrun"/>
          <w:lang w:val="en-GB"/>
        </w:rPr>
        <w:t>acrylonitrile</w:t>
      </w:r>
      <w:r w:rsidR="008F43F3">
        <w:rPr>
          <w:rStyle w:val="normaltextrun"/>
          <w:lang w:val="en-GB"/>
        </w:rPr>
        <w:t xml:space="preserve"> </w:t>
      </w:r>
      <w:r w:rsidR="0052355A" w:rsidRPr="00697449">
        <w:rPr>
          <w:rStyle w:val="normaltextrun"/>
          <w:lang w:val="en-GB"/>
        </w:rPr>
        <w:t>butadiene</w:t>
      </w:r>
      <w:r w:rsidR="008F43F3">
        <w:rPr>
          <w:rStyle w:val="normaltextrun"/>
          <w:lang w:val="en-GB"/>
        </w:rPr>
        <w:t xml:space="preserve"> </w:t>
      </w:r>
      <w:r w:rsidR="0052355A" w:rsidRPr="00697449">
        <w:rPr>
          <w:rStyle w:val="normaltextrun"/>
          <w:lang w:val="en-GB"/>
        </w:rPr>
        <w:t>styrene</w:t>
      </w:r>
      <w:r w:rsidR="008F43F3">
        <w:rPr>
          <w:rStyle w:val="normaltextrun"/>
          <w:lang w:val="en-GB"/>
        </w:rPr>
        <w:t xml:space="preserve"> </w:t>
      </w:r>
      <w:r w:rsidRPr="00697449">
        <w:rPr>
          <w:rStyle w:val="normaltextrun"/>
          <w:lang w:val="en-GB"/>
        </w:rPr>
        <w:t>(ABS)</w:t>
      </w:r>
      <w:r w:rsidR="008F43F3">
        <w:rPr>
          <w:rStyle w:val="normaltextrun"/>
          <w:lang w:val="en-GB"/>
        </w:rPr>
        <w:t xml:space="preserve"> </w:t>
      </w:r>
      <w:r w:rsidR="00063A9E">
        <w:rPr>
          <w:rStyle w:val="normaltextrun"/>
          <w:lang w:val="en-GB"/>
        </w:rPr>
        <w:t>resin</w:t>
      </w:r>
      <w:r w:rsidR="008F43F3">
        <w:rPr>
          <w:rStyle w:val="normaltextrun"/>
          <w:lang w:val="en-GB"/>
        </w:rPr>
        <w:t xml:space="preserve"> </w:t>
      </w:r>
      <w:r w:rsidRPr="00697449">
        <w:rPr>
          <w:rStyle w:val="normaltextrun"/>
          <w:lang w:val="en-GB"/>
        </w:rPr>
        <w:t>hitting</w:t>
      </w:r>
      <w:r w:rsidR="008F43F3">
        <w:rPr>
          <w:rStyle w:val="normaltextrun"/>
          <w:lang w:val="en-GB"/>
        </w:rPr>
        <w:t xml:space="preserve"> </w:t>
      </w:r>
      <w:r w:rsidRPr="00697449">
        <w:rPr>
          <w:rStyle w:val="normaltextrun"/>
          <w:lang w:val="en-GB"/>
        </w:rPr>
        <w:t>record</w:t>
      </w:r>
      <w:r w:rsidR="008F43F3">
        <w:rPr>
          <w:rStyle w:val="normaltextrun"/>
          <w:lang w:val="en-GB"/>
        </w:rPr>
        <w:t xml:space="preserve"> </w:t>
      </w:r>
      <w:r w:rsidRPr="00697449">
        <w:rPr>
          <w:rStyle w:val="normaltextrun"/>
          <w:lang w:val="en-GB"/>
        </w:rPr>
        <w:t>lows</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0052355A">
        <w:rPr>
          <w:rStyle w:val="normaltextrun"/>
          <w:lang w:val="en-GB"/>
        </w:rPr>
        <w:t>CA</w:t>
      </w:r>
      <w:r w:rsidRPr="00697449">
        <w:rPr>
          <w:rStyle w:val="normaltextrun"/>
          <w:lang w:val="en-GB"/>
        </w:rPr>
        <w:t>$1.15</w:t>
      </w:r>
      <w:r w:rsidR="0052355A">
        <w:rPr>
          <w:rStyle w:val="FootnoteReference"/>
          <w:lang w:val="en-GB"/>
        </w:rPr>
        <w:footnoteReference w:id="1"/>
      </w:r>
      <w:r w:rsidR="008F43F3">
        <w:rPr>
          <w:rStyle w:val="normaltextrun"/>
          <w:lang w:val="en-GB"/>
        </w:rPr>
        <w:t xml:space="preserve"> </w:t>
      </w:r>
      <w:r w:rsidRPr="00697449">
        <w:rPr>
          <w:rStyle w:val="normaltextrun"/>
          <w:lang w:val="en-GB"/>
        </w:rPr>
        <w:t>per</w:t>
      </w:r>
      <w:r w:rsidR="008F43F3">
        <w:rPr>
          <w:rStyle w:val="normaltextrun"/>
          <w:lang w:val="en-GB"/>
        </w:rPr>
        <w:t xml:space="preserve"> </w:t>
      </w:r>
      <w:r w:rsidRPr="00697449">
        <w:rPr>
          <w:rStyle w:val="normaltextrun"/>
          <w:lang w:val="en-GB"/>
        </w:rPr>
        <w:t>kilogram</w:t>
      </w:r>
      <w:r w:rsidR="001F6E15">
        <w:rPr>
          <w:rStyle w:val="normaltextrun"/>
          <w:lang w:val="en-GB"/>
        </w:rPr>
        <w:t>),</w:t>
      </w:r>
      <w:r w:rsidR="008F43F3">
        <w:rPr>
          <w:rStyle w:val="normaltextrun"/>
          <w:lang w:val="en-GB"/>
        </w:rPr>
        <w:t xml:space="preserve"> </w:t>
      </w:r>
      <w:r w:rsidRPr="00697449">
        <w:rPr>
          <w:rStyle w:val="normaltextrun"/>
          <w:lang w:val="en-GB"/>
        </w:rPr>
        <w:t>global</w:t>
      </w:r>
      <w:r w:rsidR="008F43F3">
        <w:rPr>
          <w:rStyle w:val="normaltextrun"/>
          <w:lang w:val="en-GB"/>
        </w:rPr>
        <w:t xml:space="preserve"> </w:t>
      </w:r>
      <w:r w:rsidRPr="00697449">
        <w:rPr>
          <w:rStyle w:val="normaltextrun"/>
          <w:lang w:val="en-GB"/>
        </w:rPr>
        <w:t>supply</w:t>
      </w:r>
      <w:r w:rsidR="008F43F3">
        <w:rPr>
          <w:rStyle w:val="normaltextrun"/>
          <w:lang w:val="en-GB"/>
        </w:rPr>
        <w:t xml:space="preserve"> </w:t>
      </w:r>
      <w:r w:rsidRPr="00697449">
        <w:rPr>
          <w:rStyle w:val="normaltextrun"/>
          <w:lang w:val="en-GB"/>
        </w:rPr>
        <w:t>challenges</w:t>
      </w:r>
      <w:r w:rsidR="001F6E15">
        <w:rPr>
          <w:rStyle w:val="normaltextrun"/>
          <w:lang w:val="en-GB"/>
        </w:rPr>
        <w:t>,</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lowered</w:t>
      </w:r>
      <w:r w:rsidR="008F43F3">
        <w:rPr>
          <w:rStyle w:val="normaltextrun"/>
          <w:lang w:val="en-GB"/>
        </w:rPr>
        <w:t xml:space="preserve"> </w:t>
      </w:r>
      <w:r w:rsidRPr="00697449">
        <w:rPr>
          <w:rStyle w:val="normaltextrun"/>
          <w:lang w:val="en-GB"/>
        </w:rPr>
        <w:t>global</w:t>
      </w:r>
      <w:r w:rsidR="008F43F3">
        <w:rPr>
          <w:rStyle w:val="normaltextrun"/>
          <w:lang w:val="en-GB"/>
        </w:rPr>
        <w:t xml:space="preserve"> </w:t>
      </w:r>
      <w:r w:rsidRPr="00697449">
        <w:rPr>
          <w:rStyle w:val="normaltextrun"/>
          <w:lang w:val="en-GB"/>
        </w:rPr>
        <w:t>collection</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recycled</w:t>
      </w:r>
      <w:r w:rsidR="008F43F3">
        <w:rPr>
          <w:rStyle w:val="normaltextrun"/>
          <w:lang w:val="en-GB"/>
        </w:rPr>
        <w:t xml:space="preserve"> </w:t>
      </w:r>
      <w:r w:rsidRPr="00697449">
        <w:rPr>
          <w:rStyle w:val="normaltextrun"/>
          <w:lang w:val="en-GB"/>
        </w:rPr>
        <w:t>content</w:t>
      </w:r>
      <w:r w:rsidR="008F43F3">
        <w:rPr>
          <w:rStyle w:val="normaltextrun"/>
          <w:lang w:val="en-GB"/>
        </w:rPr>
        <w:t xml:space="preserve"> </w:t>
      </w:r>
      <w:r w:rsidRPr="00697449">
        <w:rPr>
          <w:rStyle w:val="normaltextrun"/>
          <w:lang w:val="en-GB"/>
        </w:rPr>
        <w:t>could</w:t>
      </w:r>
      <w:r w:rsidR="008F43F3">
        <w:rPr>
          <w:rStyle w:val="normaltextrun"/>
          <w:lang w:val="en-GB"/>
        </w:rPr>
        <w:t xml:space="preserve"> </w:t>
      </w:r>
      <w:r w:rsidR="00A36C86">
        <w:rPr>
          <w:rStyle w:val="normaltextrun"/>
          <w:lang w:val="en-GB"/>
        </w:rPr>
        <w:t>potentially</w:t>
      </w:r>
      <w:r w:rsidR="008F43F3">
        <w:rPr>
          <w:rStyle w:val="normaltextrun"/>
          <w:lang w:val="en-GB"/>
        </w:rPr>
        <w:t xml:space="preserve"> </w:t>
      </w:r>
      <w:r w:rsidRPr="00697449">
        <w:rPr>
          <w:rStyle w:val="normaltextrun"/>
          <w:lang w:val="en-GB"/>
        </w:rPr>
        <w:t>undermine</w:t>
      </w:r>
      <w:r w:rsidR="008F43F3">
        <w:rPr>
          <w:rStyle w:val="normaltextrun"/>
          <w:lang w:val="en-GB"/>
        </w:rPr>
        <w:t xml:space="preserve"> </w:t>
      </w:r>
      <w:r w:rsidRPr="00697449">
        <w:rPr>
          <w:rStyle w:val="normaltextrun"/>
          <w:lang w:val="en-GB"/>
        </w:rPr>
        <w:t>HP’s</w:t>
      </w:r>
      <w:r w:rsidR="008F43F3">
        <w:rPr>
          <w:rStyle w:val="normaltextrun"/>
          <w:lang w:val="en-GB"/>
        </w:rPr>
        <w:t xml:space="preserve"> </w:t>
      </w:r>
      <w:r w:rsidRPr="00697449">
        <w:rPr>
          <w:rStyle w:val="normaltextrun"/>
          <w:lang w:val="en-GB"/>
        </w:rPr>
        <w:t>recycling</w:t>
      </w:r>
      <w:r w:rsidR="008F43F3">
        <w:rPr>
          <w:rStyle w:val="normaltextrun"/>
          <w:lang w:val="en-GB"/>
        </w:rPr>
        <w:t xml:space="preserve"> </w:t>
      </w:r>
      <w:r w:rsidRPr="00697449">
        <w:rPr>
          <w:rStyle w:val="normaltextrun"/>
          <w:lang w:val="en-GB"/>
        </w:rPr>
        <w:t>efforts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goals</w:t>
      </w:r>
      <w:r w:rsidR="008F43F3">
        <w:rPr>
          <w:rStyle w:val="normaltextrun"/>
          <w:lang w:val="en-GB"/>
        </w:rPr>
        <w:t xml:space="preserve"> </w:t>
      </w:r>
      <w:r w:rsidRPr="00697449">
        <w:rPr>
          <w:rStyle w:val="normaltextrun"/>
          <w:lang w:val="en-GB"/>
        </w:rPr>
        <w:t>(</w:t>
      </w:r>
      <w:r w:rsidR="000B6A25">
        <w:rPr>
          <w:rStyle w:val="normaltextrun"/>
          <w:lang w:val="en-GB"/>
        </w:rPr>
        <w:t>see</w:t>
      </w:r>
      <w:r w:rsidR="008F43F3">
        <w:rPr>
          <w:rStyle w:val="normaltextrun"/>
          <w:lang w:val="en-GB"/>
        </w:rPr>
        <w:t xml:space="preserve"> </w:t>
      </w:r>
      <w:r w:rsidRPr="00697449">
        <w:rPr>
          <w:rStyle w:val="normaltextrun"/>
          <w:lang w:val="en-GB"/>
        </w:rPr>
        <w:t>Exhibit</w:t>
      </w:r>
      <w:r w:rsidR="008F43F3">
        <w:rPr>
          <w:rStyle w:val="normaltextrun"/>
          <w:lang w:val="en-GB"/>
        </w:rPr>
        <w:t xml:space="preserve"> </w:t>
      </w:r>
      <w:r w:rsidRPr="00697449">
        <w:rPr>
          <w:rStyle w:val="normaltextrun"/>
          <w:lang w:val="en-GB"/>
        </w:rPr>
        <w:t>4).</w:t>
      </w:r>
    </w:p>
    <w:p w14:paraId="69B9BFC7" w14:textId="760E74EC" w:rsidR="00431174" w:rsidRPr="00697449" w:rsidRDefault="00431174" w:rsidP="00431174">
      <w:pPr>
        <w:pStyle w:val="BodyTextMain"/>
        <w:rPr>
          <w:lang w:val="en-GB"/>
        </w:rPr>
      </w:pPr>
    </w:p>
    <w:p w14:paraId="23A88730" w14:textId="77777777" w:rsidR="00431174" w:rsidRPr="00697449" w:rsidRDefault="00431174" w:rsidP="00431174">
      <w:pPr>
        <w:pStyle w:val="BodyTextMain"/>
        <w:rPr>
          <w:lang w:val="en-GB"/>
        </w:rPr>
      </w:pPr>
    </w:p>
    <w:p w14:paraId="15FF11C2" w14:textId="5B754A3A" w:rsidR="00431174" w:rsidRPr="00697449" w:rsidRDefault="00431174" w:rsidP="008534FA">
      <w:pPr>
        <w:pStyle w:val="Casehead1"/>
        <w:keepNext/>
        <w:rPr>
          <w:rStyle w:val="eop"/>
          <w:lang w:val="en-GB"/>
        </w:rPr>
      </w:pPr>
      <w:r w:rsidRPr="00697449">
        <w:rPr>
          <w:rStyle w:val="normaltextrun"/>
          <w:lang w:val="en-GB"/>
        </w:rPr>
        <w:lastRenderedPageBreak/>
        <w:t>HP’s</w:t>
      </w:r>
      <w:r w:rsidR="008F43F3">
        <w:rPr>
          <w:rStyle w:val="normaltextrun"/>
          <w:lang w:val="en-GB"/>
        </w:rPr>
        <w:t xml:space="preserve"> </w:t>
      </w:r>
      <w:r w:rsidRPr="00697449">
        <w:rPr>
          <w:rStyle w:val="normaltextrun"/>
          <w:lang w:val="en-GB"/>
        </w:rPr>
        <w:t>Sustainable</w:t>
      </w:r>
      <w:r w:rsidR="008F43F3">
        <w:rPr>
          <w:rStyle w:val="normaltextrun"/>
          <w:lang w:val="en-GB"/>
        </w:rPr>
        <w:t xml:space="preserve"> </w:t>
      </w:r>
      <w:r w:rsidRPr="00697449">
        <w:rPr>
          <w:rStyle w:val="normaltextrun"/>
          <w:lang w:val="en-GB"/>
        </w:rPr>
        <w:t>History</w:t>
      </w:r>
    </w:p>
    <w:p w14:paraId="2C1A2FEB" w14:textId="77777777" w:rsidR="00431174" w:rsidRPr="004663F7" w:rsidRDefault="00431174" w:rsidP="008534FA">
      <w:pPr>
        <w:pStyle w:val="BodyTextMain"/>
        <w:keepNext/>
        <w:rPr>
          <w:sz w:val="14"/>
          <w:szCs w:val="14"/>
          <w:lang w:val="en-GB"/>
        </w:rPr>
      </w:pPr>
    </w:p>
    <w:p w14:paraId="7558F87E" w14:textId="65663864" w:rsidR="00431174" w:rsidRPr="00697449" w:rsidRDefault="00431174" w:rsidP="008534FA">
      <w:pPr>
        <w:pStyle w:val="BodyTextMain"/>
        <w:keepNext/>
        <w:rPr>
          <w:rStyle w:val="normaltextrun"/>
          <w:lang w:val="en-GB"/>
        </w:rPr>
      </w:pPr>
      <w:r w:rsidRPr="00697449">
        <w:rPr>
          <w:rStyle w:val="normaltextrun"/>
          <w:lang w:val="en-GB"/>
        </w:rPr>
        <w:t>Bill</w:t>
      </w:r>
      <w:r w:rsidR="008F43F3">
        <w:rPr>
          <w:rStyle w:val="normaltextrun"/>
          <w:lang w:val="en-GB"/>
        </w:rPr>
        <w:t xml:space="preserve"> </w:t>
      </w:r>
      <w:r w:rsidRPr="00697449">
        <w:rPr>
          <w:rStyle w:val="normaltextrun"/>
          <w:lang w:val="en-GB"/>
        </w:rPr>
        <w:t>Hewlett</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Dave</w:t>
      </w:r>
      <w:r w:rsidR="008F43F3">
        <w:rPr>
          <w:rStyle w:val="normaltextrun"/>
          <w:lang w:val="en-GB"/>
        </w:rPr>
        <w:t xml:space="preserve"> </w:t>
      </w:r>
      <w:r w:rsidRPr="00697449">
        <w:rPr>
          <w:rStyle w:val="normaltextrun"/>
          <w:lang w:val="en-GB"/>
        </w:rPr>
        <w:t>Packard</w:t>
      </w:r>
      <w:r w:rsidR="008F43F3">
        <w:rPr>
          <w:rStyle w:val="normaltextrun"/>
          <w:lang w:val="en-GB"/>
        </w:rPr>
        <w:t xml:space="preserve"> </w:t>
      </w:r>
      <w:r w:rsidRPr="00697449">
        <w:rPr>
          <w:rStyle w:val="normaltextrun"/>
          <w:lang w:val="en-GB"/>
        </w:rPr>
        <w:t>founded</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1939,</w:t>
      </w:r>
      <w:r w:rsidR="008F43F3">
        <w:rPr>
          <w:rStyle w:val="normaltextrun"/>
          <w:lang w:val="en-GB"/>
        </w:rPr>
        <w:t xml:space="preserve"> </w:t>
      </w:r>
      <w:r w:rsidRPr="00697449">
        <w:rPr>
          <w:rStyle w:val="normaltextrun"/>
          <w:lang w:val="en-GB"/>
        </w:rPr>
        <w:t>five</w:t>
      </w:r>
      <w:r w:rsidR="008F43F3">
        <w:rPr>
          <w:rStyle w:val="normaltextrun"/>
          <w:lang w:val="en-GB"/>
        </w:rPr>
        <w:t xml:space="preserve"> </w:t>
      </w:r>
      <w:r w:rsidRPr="00697449">
        <w:rPr>
          <w:rStyle w:val="normaltextrun"/>
          <w:lang w:val="en-GB"/>
        </w:rPr>
        <w:t>years</w:t>
      </w:r>
      <w:r w:rsidR="008F43F3">
        <w:rPr>
          <w:rStyle w:val="normaltextrun"/>
          <w:lang w:val="en-GB"/>
        </w:rPr>
        <w:t xml:space="preserve"> </w:t>
      </w:r>
      <w:r w:rsidRPr="00697449">
        <w:rPr>
          <w:rStyle w:val="normaltextrun"/>
          <w:lang w:val="en-GB"/>
        </w:rPr>
        <w:t>after</w:t>
      </w:r>
      <w:r w:rsidR="008F43F3">
        <w:rPr>
          <w:rStyle w:val="normaltextrun"/>
          <w:lang w:val="en-GB"/>
        </w:rPr>
        <w:t xml:space="preserve"> </w:t>
      </w:r>
      <w:r w:rsidRPr="00697449">
        <w:rPr>
          <w:rStyle w:val="normaltextrun"/>
          <w:lang w:val="en-GB"/>
        </w:rPr>
        <w:t>graduating</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Stanford</w:t>
      </w:r>
      <w:r w:rsidR="008F43F3">
        <w:rPr>
          <w:rStyle w:val="normaltextrun"/>
          <w:lang w:val="en-GB"/>
        </w:rPr>
        <w:t xml:space="preserve"> </w:t>
      </w:r>
      <w:r w:rsidRPr="00697449">
        <w:rPr>
          <w:rStyle w:val="normaltextrun"/>
          <w:lang w:val="en-GB"/>
        </w:rPr>
        <w:t>University</w:t>
      </w:r>
      <w:r w:rsidR="008F43F3">
        <w:rPr>
          <w:rStyle w:val="normaltextrun"/>
          <w:lang w:val="en-GB"/>
        </w:rPr>
        <w:t xml:space="preserve"> </w:t>
      </w:r>
      <w:r w:rsidRPr="00697449">
        <w:rPr>
          <w:rStyle w:val="normaltextrun"/>
          <w:lang w:val="en-GB"/>
        </w:rPr>
        <w:t>with</w:t>
      </w:r>
      <w:r w:rsidR="008F43F3">
        <w:rPr>
          <w:rStyle w:val="normaltextrun"/>
          <w:lang w:val="en-GB"/>
        </w:rPr>
        <w:t xml:space="preserve"> </w:t>
      </w:r>
      <w:r w:rsidRPr="00697449">
        <w:rPr>
          <w:rStyle w:val="normaltextrun"/>
          <w:lang w:val="en-GB"/>
        </w:rPr>
        <w:t>degrees</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electrical</w:t>
      </w:r>
      <w:r w:rsidR="008F43F3">
        <w:rPr>
          <w:rStyle w:val="normaltextrun"/>
          <w:lang w:val="en-GB"/>
        </w:rPr>
        <w:t xml:space="preserve"> </w:t>
      </w:r>
      <w:r w:rsidRPr="00697449">
        <w:rPr>
          <w:rStyle w:val="normaltextrun"/>
          <w:lang w:val="en-GB"/>
        </w:rPr>
        <w:t>engineering.</w:t>
      </w:r>
      <w:r w:rsidR="008F43F3">
        <w:rPr>
          <w:rStyle w:val="normaltextrun"/>
          <w:lang w:val="en-GB"/>
        </w:rPr>
        <w:t xml:space="preserve"> </w:t>
      </w:r>
      <w:r w:rsidRPr="00697449">
        <w:rPr>
          <w:rStyle w:val="normaltextrun"/>
          <w:lang w:val="en-GB"/>
        </w:rPr>
        <w:t>They</w:t>
      </w:r>
      <w:r w:rsidR="008F43F3">
        <w:rPr>
          <w:rStyle w:val="normaltextrun"/>
          <w:lang w:val="en-GB"/>
        </w:rPr>
        <w:t xml:space="preserve"> </w:t>
      </w:r>
      <w:r w:rsidRPr="00697449">
        <w:rPr>
          <w:rStyle w:val="normaltextrun"/>
          <w:lang w:val="en-GB"/>
        </w:rPr>
        <w:t>started</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business</w:t>
      </w:r>
      <w:r w:rsidR="008F43F3">
        <w:rPr>
          <w:rStyle w:val="normaltextrun"/>
          <w:lang w:val="en-GB"/>
        </w:rPr>
        <w:t xml:space="preserve"> </w:t>
      </w:r>
      <w:r w:rsidRPr="00697449">
        <w:rPr>
          <w:rStyle w:val="normaltextrun"/>
          <w:lang w:val="en-GB"/>
        </w:rPr>
        <w:t>out</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garage</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Palo</w:t>
      </w:r>
      <w:r w:rsidR="008F43F3">
        <w:rPr>
          <w:rStyle w:val="normaltextrun"/>
          <w:lang w:val="en-GB"/>
        </w:rPr>
        <w:t xml:space="preserve"> </w:t>
      </w:r>
      <w:r w:rsidRPr="00697449">
        <w:rPr>
          <w:rStyle w:val="normaltextrun"/>
          <w:lang w:val="en-GB"/>
        </w:rPr>
        <w:t>Alto,</w:t>
      </w:r>
      <w:r w:rsidR="008F43F3">
        <w:rPr>
          <w:rStyle w:val="normaltextrun"/>
          <w:lang w:val="en-GB"/>
        </w:rPr>
        <w:t xml:space="preserve"> </w:t>
      </w:r>
      <w:r w:rsidRPr="00697449">
        <w:rPr>
          <w:rStyle w:val="normaltextrun"/>
          <w:lang w:val="en-GB"/>
        </w:rPr>
        <w:t>California,</w:t>
      </w:r>
      <w:r w:rsidR="008F43F3">
        <w:rPr>
          <w:rStyle w:val="normaltextrun"/>
          <w:lang w:val="en-GB"/>
        </w:rPr>
        <w:t xml:space="preserve"> </w:t>
      </w:r>
      <w:r w:rsidRPr="00697449">
        <w:rPr>
          <w:rStyle w:val="normaltextrun"/>
          <w:lang w:val="en-GB"/>
        </w:rPr>
        <w:t>first</w:t>
      </w:r>
      <w:r w:rsidR="008F43F3">
        <w:rPr>
          <w:rStyle w:val="normaltextrun"/>
          <w:lang w:val="en-GB"/>
        </w:rPr>
        <w:t xml:space="preserve"> </w:t>
      </w:r>
      <w:r w:rsidRPr="00697449">
        <w:rPr>
          <w:rStyle w:val="normaltextrun"/>
          <w:lang w:val="en-GB"/>
        </w:rPr>
        <w:t>designing</w:t>
      </w:r>
      <w:r w:rsidR="008F43F3">
        <w:rPr>
          <w:rStyle w:val="normaltextrun"/>
          <w:lang w:val="en-GB"/>
        </w:rPr>
        <w:t xml:space="preserve"> </w:t>
      </w:r>
      <w:r w:rsidRPr="00697449">
        <w:rPr>
          <w:rStyle w:val="normaltextrun"/>
          <w:lang w:val="en-GB"/>
        </w:rPr>
        <w:t>audio</w:t>
      </w:r>
      <w:r w:rsidR="008F43F3">
        <w:rPr>
          <w:rStyle w:val="normaltextrun"/>
          <w:lang w:val="en-GB"/>
        </w:rPr>
        <w:t xml:space="preserve"> </w:t>
      </w:r>
      <w:r w:rsidRPr="00697449">
        <w:rPr>
          <w:rStyle w:val="normaltextrun"/>
          <w:lang w:val="en-GB"/>
        </w:rPr>
        <w:t>oscillators</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use</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cinema,</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then</w:t>
      </w:r>
      <w:r w:rsidR="008F43F3">
        <w:rPr>
          <w:rStyle w:val="normaltextrun"/>
          <w:lang w:val="en-GB"/>
        </w:rPr>
        <w:t xml:space="preserve"> </w:t>
      </w:r>
      <w:r w:rsidRPr="00697449">
        <w:rPr>
          <w:rStyle w:val="normaltextrun"/>
          <w:lang w:val="en-GB"/>
        </w:rPr>
        <w:t>developing</w:t>
      </w:r>
      <w:r w:rsidR="008F43F3">
        <w:rPr>
          <w:rStyle w:val="normaltextrun"/>
          <w:lang w:val="en-GB"/>
        </w:rPr>
        <w:t xml:space="preserve"> </w:t>
      </w:r>
      <w:r w:rsidRPr="00697449">
        <w:rPr>
          <w:rStyle w:val="normaltextrun"/>
          <w:lang w:val="en-GB"/>
        </w:rPr>
        <w:t>microwave</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frequency</w:t>
      </w:r>
      <w:r w:rsidR="008F43F3">
        <w:rPr>
          <w:rStyle w:val="normaltextrun"/>
          <w:lang w:val="en-GB"/>
        </w:rPr>
        <w:t xml:space="preserve"> </w:t>
      </w:r>
      <w:r w:rsidRPr="00697449">
        <w:rPr>
          <w:rStyle w:val="normaltextrun"/>
          <w:lang w:val="en-GB"/>
        </w:rPr>
        <w:t>sensor</w:t>
      </w:r>
      <w:r w:rsidR="008F43F3">
        <w:rPr>
          <w:rStyle w:val="normaltextrun"/>
          <w:lang w:val="en-GB"/>
        </w:rPr>
        <w:t xml:space="preserve"> </w:t>
      </w:r>
      <w:r w:rsidRPr="00697449">
        <w:rPr>
          <w:rStyle w:val="normaltextrun"/>
          <w:lang w:val="en-GB"/>
        </w:rPr>
        <w:t>technology</w:t>
      </w:r>
      <w:r w:rsidR="008F43F3">
        <w:rPr>
          <w:rStyle w:val="normaltextrun"/>
          <w:lang w:val="en-GB"/>
        </w:rPr>
        <w:t xml:space="preserve"> </w:t>
      </w:r>
      <w:r w:rsidRPr="00697449">
        <w:rPr>
          <w:rStyle w:val="normaltextrun"/>
          <w:lang w:val="en-GB"/>
        </w:rPr>
        <w:t>over</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next</w:t>
      </w:r>
      <w:r w:rsidR="008F43F3">
        <w:rPr>
          <w:rStyle w:val="normaltextrun"/>
          <w:lang w:val="en-GB"/>
        </w:rPr>
        <w:t xml:space="preserve"> </w:t>
      </w:r>
      <w:r w:rsidRPr="00697449">
        <w:rPr>
          <w:rStyle w:val="normaltextrun"/>
          <w:lang w:val="en-GB"/>
        </w:rPr>
        <w:t>two</w:t>
      </w:r>
      <w:r w:rsidR="008F43F3">
        <w:rPr>
          <w:rStyle w:val="normaltextrun"/>
          <w:lang w:val="en-GB"/>
        </w:rPr>
        <w:t xml:space="preserve"> </w:t>
      </w:r>
      <w:r w:rsidRPr="00697449">
        <w:rPr>
          <w:rStyle w:val="normaltextrun"/>
          <w:lang w:val="en-GB"/>
        </w:rPr>
        <w:t>decades.</w:t>
      </w:r>
    </w:p>
    <w:p w14:paraId="487F4447" w14:textId="77777777" w:rsidR="001B001D" w:rsidRPr="004663F7" w:rsidRDefault="001B001D" w:rsidP="00431174">
      <w:pPr>
        <w:pStyle w:val="BodyTextMain"/>
        <w:rPr>
          <w:rStyle w:val="normaltextrun"/>
          <w:sz w:val="14"/>
          <w:szCs w:val="14"/>
          <w:lang w:val="en-GB"/>
        </w:rPr>
      </w:pPr>
    </w:p>
    <w:p w14:paraId="714202BD" w14:textId="3A3BF4D7" w:rsidR="00431174" w:rsidRPr="004663F7" w:rsidRDefault="00431174" w:rsidP="00431174">
      <w:pPr>
        <w:pStyle w:val="BodyTextMain"/>
        <w:rPr>
          <w:rStyle w:val="normaltextrun"/>
          <w:spacing w:val="-4"/>
          <w:kern w:val="22"/>
          <w:lang w:val="en-GB"/>
        </w:rPr>
      </w:pPr>
      <w:r w:rsidRPr="004663F7">
        <w:rPr>
          <w:rStyle w:val="normaltextrun"/>
          <w:spacing w:val="-4"/>
          <w:kern w:val="22"/>
          <w:lang w:val="en-GB"/>
        </w:rPr>
        <w:t>HP</w:t>
      </w:r>
      <w:r w:rsidR="008F43F3" w:rsidRPr="004663F7">
        <w:rPr>
          <w:rStyle w:val="normaltextrun"/>
          <w:spacing w:val="-4"/>
          <w:kern w:val="22"/>
          <w:lang w:val="en-GB"/>
        </w:rPr>
        <w:t xml:space="preserve"> </w:t>
      </w:r>
      <w:r w:rsidRPr="004663F7">
        <w:rPr>
          <w:rStyle w:val="normaltextrun"/>
          <w:spacing w:val="-4"/>
          <w:kern w:val="22"/>
          <w:lang w:val="en-GB"/>
        </w:rPr>
        <w:t>entered</w:t>
      </w:r>
      <w:r w:rsidR="008F43F3" w:rsidRPr="004663F7">
        <w:rPr>
          <w:rStyle w:val="normaltextrun"/>
          <w:spacing w:val="-4"/>
          <w:kern w:val="22"/>
          <w:lang w:val="en-GB"/>
        </w:rPr>
        <w:t xml:space="preserve"> </w:t>
      </w:r>
      <w:r w:rsidRPr="004663F7">
        <w:rPr>
          <w:rStyle w:val="normaltextrun"/>
          <w:spacing w:val="-4"/>
          <w:kern w:val="22"/>
          <w:lang w:val="en-GB"/>
        </w:rPr>
        <w:t>the</w:t>
      </w:r>
      <w:r w:rsidR="008F43F3" w:rsidRPr="004663F7">
        <w:rPr>
          <w:rStyle w:val="normaltextrun"/>
          <w:spacing w:val="-4"/>
          <w:kern w:val="22"/>
          <w:lang w:val="en-GB"/>
        </w:rPr>
        <w:t xml:space="preserve"> </w:t>
      </w:r>
      <w:r w:rsidRPr="004663F7">
        <w:rPr>
          <w:rStyle w:val="normaltextrun"/>
          <w:spacing w:val="-4"/>
          <w:kern w:val="22"/>
          <w:lang w:val="en-GB"/>
        </w:rPr>
        <w:t>printing</w:t>
      </w:r>
      <w:r w:rsidR="008F43F3" w:rsidRPr="004663F7">
        <w:rPr>
          <w:rStyle w:val="normaltextrun"/>
          <w:spacing w:val="-4"/>
          <w:kern w:val="22"/>
          <w:lang w:val="en-GB"/>
        </w:rPr>
        <w:t xml:space="preserve"> </w:t>
      </w:r>
      <w:r w:rsidRPr="004663F7">
        <w:rPr>
          <w:rStyle w:val="normaltextrun"/>
          <w:spacing w:val="-4"/>
          <w:kern w:val="22"/>
          <w:lang w:val="en-GB"/>
        </w:rPr>
        <w:t>industry</w:t>
      </w:r>
      <w:r w:rsidR="008F43F3" w:rsidRPr="004663F7">
        <w:rPr>
          <w:rStyle w:val="normaltextrun"/>
          <w:spacing w:val="-4"/>
          <w:kern w:val="22"/>
          <w:lang w:val="en-GB"/>
        </w:rPr>
        <w:t xml:space="preserve"> </w:t>
      </w:r>
      <w:r w:rsidRPr="004663F7">
        <w:rPr>
          <w:rStyle w:val="normaltextrun"/>
          <w:spacing w:val="-4"/>
          <w:kern w:val="22"/>
          <w:lang w:val="en-GB"/>
        </w:rPr>
        <w:t>through</w:t>
      </w:r>
      <w:r w:rsidR="008F43F3" w:rsidRPr="004663F7">
        <w:rPr>
          <w:rStyle w:val="normaltextrun"/>
          <w:spacing w:val="-4"/>
          <w:kern w:val="22"/>
          <w:lang w:val="en-GB"/>
        </w:rPr>
        <w:t xml:space="preserve"> </w:t>
      </w:r>
      <w:r w:rsidRPr="004663F7">
        <w:rPr>
          <w:rStyle w:val="normaltextrun"/>
          <w:spacing w:val="-4"/>
          <w:kern w:val="22"/>
          <w:lang w:val="en-GB"/>
        </w:rPr>
        <w:t>an</w:t>
      </w:r>
      <w:r w:rsidR="008F43F3" w:rsidRPr="004663F7">
        <w:rPr>
          <w:rStyle w:val="normaltextrun"/>
          <w:spacing w:val="-4"/>
          <w:kern w:val="22"/>
          <w:lang w:val="en-GB"/>
        </w:rPr>
        <w:t xml:space="preserve"> </w:t>
      </w:r>
      <w:r w:rsidRPr="004663F7">
        <w:rPr>
          <w:rStyle w:val="normaltextrun"/>
          <w:spacing w:val="-4"/>
          <w:kern w:val="22"/>
          <w:lang w:val="en-GB"/>
        </w:rPr>
        <w:t>acquisition</w:t>
      </w:r>
      <w:r w:rsidR="008F43F3" w:rsidRPr="004663F7">
        <w:rPr>
          <w:rStyle w:val="normaltextrun"/>
          <w:spacing w:val="-4"/>
          <w:kern w:val="22"/>
          <w:lang w:val="en-GB"/>
        </w:rPr>
        <w:t xml:space="preserve"> </w:t>
      </w:r>
      <w:r w:rsidRPr="004663F7">
        <w:rPr>
          <w:rStyle w:val="normaltextrun"/>
          <w:spacing w:val="-4"/>
          <w:kern w:val="22"/>
          <w:lang w:val="en-GB"/>
        </w:rPr>
        <w:t>in</w:t>
      </w:r>
      <w:r w:rsidR="008F43F3" w:rsidRPr="004663F7">
        <w:rPr>
          <w:rStyle w:val="normaltextrun"/>
          <w:spacing w:val="-4"/>
          <w:kern w:val="22"/>
          <w:lang w:val="en-GB"/>
        </w:rPr>
        <w:t xml:space="preserve"> </w:t>
      </w:r>
      <w:r w:rsidRPr="004663F7">
        <w:rPr>
          <w:rStyle w:val="normaltextrun"/>
          <w:spacing w:val="-4"/>
          <w:kern w:val="22"/>
          <w:lang w:val="en-GB"/>
        </w:rPr>
        <w:t>1958</w:t>
      </w:r>
      <w:r w:rsidR="008F43F3" w:rsidRPr="004663F7">
        <w:rPr>
          <w:rStyle w:val="normaltextrun"/>
          <w:spacing w:val="-4"/>
          <w:kern w:val="22"/>
          <w:lang w:val="en-GB"/>
        </w:rPr>
        <w:t xml:space="preserve"> </w:t>
      </w:r>
      <w:r w:rsidRPr="004663F7">
        <w:rPr>
          <w:rStyle w:val="normaltextrun"/>
          <w:spacing w:val="-4"/>
          <w:kern w:val="22"/>
          <w:lang w:val="en-GB"/>
        </w:rPr>
        <w:t>and</w:t>
      </w:r>
      <w:r w:rsidR="008F43F3" w:rsidRPr="004663F7">
        <w:rPr>
          <w:rStyle w:val="normaltextrun"/>
          <w:spacing w:val="-4"/>
          <w:kern w:val="22"/>
          <w:lang w:val="en-GB"/>
        </w:rPr>
        <w:t xml:space="preserve"> </w:t>
      </w:r>
      <w:r w:rsidRPr="004663F7">
        <w:rPr>
          <w:rStyle w:val="normaltextrun"/>
          <w:spacing w:val="-4"/>
          <w:kern w:val="22"/>
          <w:lang w:val="en-GB"/>
        </w:rPr>
        <w:t>subsequently</w:t>
      </w:r>
      <w:r w:rsidR="008F43F3" w:rsidRPr="004663F7">
        <w:rPr>
          <w:rStyle w:val="normaltextrun"/>
          <w:spacing w:val="-4"/>
          <w:kern w:val="22"/>
          <w:lang w:val="en-GB"/>
        </w:rPr>
        <w:t xml:space="preserve"> </w:t>
      </w:r>
      <w:r w:rsidRPr="004663F7">
        <w:rPr>
          <w:rStyle w:val="normaltextrun"/>
          <w:spacing w:val="-4"/>
          <w:kern w:val="22"/>
          <w:lang w:val="en-GB"/>
        </w:rPr>
        <w:t>grew</w:t>
      </w:r>
      <w:r w:rsidR="008F43F3" w:rsidRPr="004663F7">
        <w:rPr>
          <w:rStyle w:val="normaltextrun"/>
          <w:spacing w:val="-4"/>
          <w:kern w:val="22"/>
          <w:lang w:val="en-GB"/>
        </w:rPr>
        <w:t xml:space="preserve"> </w:t>
      </w:r>
      <w:r w:rsidRPr="004663F7">
        <w:rPr>
          <w:rStyle w:val="normaltextrun"/>
          <w:spacing w:val="-4"/>
          <w:kern w:val="22"/>
          <w:lang w:val="en-GB"/>
        </w:rPr>
        <w:t>this</w:t>
      </w:r>
      <w:r w:rsidR="008F43F3" w:rsidRPr="004663F7">
        <w:rPr>
          <w:rStyle w:val="normaltextrun"/>
          <w:spacing w:val="-4"/>
          <w:kern w:val="22"/>
          <w:lang w:val="en-GB"/>
        </w:rPr>
        <w:t xml:space="preserve"> </w:t>
      </w:r>
      <w:r w:rsidRPr="004663F7">
        <w:rPr>
          <w:rStyle w:val="normaltextrun"/>
          <w:spacing w:val="-4"/>
          <w:kern w:val="22"/>
          <w:lang w:val="en-GB"/>
        </w:rPr>
        <w:t>division</w:t>
      </w:r>
      <w:r w:rsidR="008F43F3" w:rsidRPr="004663F7">
        <w:rPr>
          <w:rStyle w:val="normaltextrun"/>
          <w:spacing w:val="-4"/>
          <w:kern w:val="22"/>
          <w:lang w:val="en-GB"/>
        </w:rPr>
        <w:t xml:space="preserve"> </w:t>
      </w:r>
      <w:r w:rsidRPr="004663F7">
        <w:rPr>
          <w:rStyle w:val="normaltextrun"/>
          <w:spacing w:val="-4"/>
          <w:kern w:val="22"/>
          <w:lang w:val="en-GB"/>
        </w:rPr>
        <w:t>into</w:t>
      </w:r>
      <w:r w:rsidR="008F43F3" w:rsidRPr="004663F7">
        <w:rPr>
          <w:rStyle w:val="normaltextrun"/>
          <w:spacing w:val="-4"/>
          <w:kern w:val="22"/>
          <w:lang w:val="en-GB"/>
        </w:rPr>
        <w:t xml:space="preserve"> </w:t>
      </w:r>
      <w:r w:rsidRPr="004663F7">
        <w:rPr>
          <w:rStyle w:val="normaltextrun"/>
          <w:spacing w:val="-4"/>
          <w:kern w:val="22"/>
          <w:lang w:val="en-GB"/>
        </w:rPr>
        <w:t>the</w:t>
      </w:r>
      <w:r w:rsidR="008F43F3" w:rsidRPr="004663F7">
        <w:rPr>
          <w:rStyle w:val="normaltextrun"/>
          <w:spacing w:val="-4"/>
          <w:kern w:val="22"/>
          <w:lang w:val="en-GB"/>
        </w:rPr>
        <w:t xml:space="preserve"> </w:t>
      </w:r>
      <w:r w:rsidRPr="004663F7">
        <w:rPr>
          <w:rStyle w:val="normaltextrun"/>
          <w:spacing w:val="-4"/>
          <w:kern w:val="22"/>
          <w:lang w:val="en-GB"/>
        </w:rPr>
        <w:t>largest</w:t>
      </w:r>
      <w:r w:rsidR="008F43F3" w:rsidRPr="004663F7">
        <w:rPr>
          <w:rStyle w:val="normaltextrun"/>
          <w:spacing w:val="-4"/>
          <w:kern w:val="22"/>
          <w:lang w:val="en-GB"/>
        </w:rPr>
        <w:t xml:space="preserve"> </w:t>
      </w:r>
      <w:r w:rsidRPr="004663F7">
        <w:rPr>
          <w:rStyle w:val="normaltextrun"/>
          <w:spacing w:val="-4"/>
          <w:kern w:val="22"/>
          <w:lang w:val="en-GB"/>
        </w:rPr>
        <w:t>printing</w:t>
      </w:r>
      <w:r w:rsidR="008F43F3" w:rsidRPr="004663F7">
        <w:rPr>
          <w:rStyle w:val="normaltextrun"/>
          <w:spacing w:val="-4"/>
          <w:kern w:val="22"/>
          <w:lang w:val="en-GB"/>
        </w:rPr>
        <w:t xml:space="preserve"> </w:t>
      </w:r>
      <w:r w:rsidRPr="004663F7">
        <w:rPr>
          <w:rStyle w:val="normaltextrun"/>
          <w:spacing w:val="-4"/>
          <w:kern w:val="22"/>
          <w:lang w:val="en-GB"/>
        </w:rPr>
        <w:t>business</w:t>
      </w:r>
      <w:r w:rsidR="008F43F3" w:rsidRPr="004663F7">
        <w:rPr>
          <w:rStyle w:val="normaltextrun"/>
          <w:spacing w:val="-4"/>
          <w:kern w:val="22"/>
          <w:lang w:val="en-GB"/>
        </w:rPr>
        <w:t xml:space="preserve"> </w:t>
      </w:r>
      <w:r w:rsidRPr="004663F7">
        <w:rPr>
          <w:rStyle w:val="normaltextrun"/>
          <w:spacing w:val="-4"/>
          <w:kern w:val="22"/>
          <w:lang w:val="en-GB"/>
        </w:rPr>
        <w:t>worldwide,</w:t>
      </w:r>
      <w:r w:rsidR="008F43F3" w:rsidRPr="004663F7">
        <w:rPr>
          <w:rStyle w:val="normaltextrun"/>
          <w:spacing w:val="-4"/>
          <w:kern w:val="22"/>
          <w:lang w:val="en-GB"/>
        </w:rPr>
        <w:t xml:space="preserve"> </w:t>
      </w:r>
      <w:r w:rsidRPr="004663F7">
        <w:rPr>
          <w:rStyle w:val="normaltextrun"/>
          <w:spacing w:val="-4"/>
          <w:kern w:val="22"/>
          <w:lang w:val="en-GB"/>
        </w:rPr>
        <w:t>shipping</w:t>
      </w:r>
      <w:r w:rsidR="008F43F3" w:rsidRPr="004663F7">
        <w:rPr>
          <w:rStyle w:val="normaltextrun"/>
          <w:spacing w:val="-4"/>
          <w:kern w:val="22"/>
          <w:lang w:val="en-GB"/>
        </w:rPr>
        <w:t xml:space="preserve"> </w:t>
      </w:r>
      <w:r w:rsidRPr="004663F7">
        <w:rPr>
          <w:rStyle w:val="normaltextrun"/>
          <w:spacing w:val="-4"/>
          <w:kern w:val="22"/>
          <w:lang w:val="en-GB"/>
        </w:rPr>
        <w:t>over</w:t>
      </w:r>
      <w:r w:rsidR="008F43F3" w:rsidRPr="004663F7">
        <w:rPr>
          <w:rStyle w:val="normaltextrun"/>
          <w:spacing w:val="-4"/>
          <w:kern w:val="22"/>
          <w:lang w:val="en-GB"/>
        </w:rPr>
        <w:t xml:space="preserve"> </w:t>
      </w:r>
      <w:r w:rsidRPr="004663F7">
        <w:rPr>
          <w:rStyle w:val="normaltextrun"/>
          <w:spacing w:val="-4"/>
          <w:kern w:val="22"/>
          <w:lang w:val="en-GB"/>
        </w:rPr>
        <w:t>300</w:t>
      </w:r>
      <w:r w:rsidR="008F43F3" w:rsidRPr="004663F7">
        <w:rPr>
          <w:rStyle w:val="normaltextrun"/>
          <w:spacing w:val="-4"/>
          <w:kern w:val="22"/>
          <w:lang w:val="en-GB"/>
        </w:rPr>
        <w:t xml:space="preserve"> </w:t>
      </w:r>
      <w:r w:rsidRPr="004663F7">
        <w:rPr>
          <w:rStyle w:val="normaltextrun"/>
          <w:spacing w:val="-4"/>
          <w:kern w:val="22"/>
          <w:lang w:val="en-GB"/>
        </w:rPr>
        <w:t>million</w:t>
      </w:r>
      <w:r w:rsidR="008F43F3" w:rsidRPr="004663F7">
        <w:rPr>
          <w:rStyle w:val="normaltextrun"/>
          <w:spacing w:val="-4"/>
          <w:kern w:val="22"/>
          <w:lang w:val="en-GB"/>
        </w:rPr>
        <w:t xml:space="preserve"> </w:t>
      </w:r>
      <w:r w:rsidRPr="004663F7">
        <w:rPr>
          <w:rStyle w:val="normaltextrun"/>
          <w:spacing w:val="-4"/>
          <w:kern w:val="22"/>
          <w:lang w:val="en-GB"/>
        </w:rPr>
        <w:t>ink</w:t>
      </w:r>
      <w:r w:rsidR="008F43F3" w:rsidRPr="004663F7">
        <w:rPr>
          <w:rStyle w:val="normaltextrun"/>
          <w:spacing w:val="-4"/>
          <w:kern w:val="22"/>
          <w:lang w:val="en-GB"/>
        </w:rPr>
        <w:t xml:space="preserve"> </w:t>
      </w:r>
      <w:r w:rsidRPr="004663F7">
        <w:rPr>
          <w:rStyle w:val="normaltextrun"/>
          <w:spacing w:val="-4"/>
          <w:kern w:val="22"/>
          <w:lang w:val="en-GB"/>
        </w:rPr>
        <w:t>cartridges</w:t>
      </w:r>
      <w:r w:rsidR="008F43F3" w:rsidRPr="004663F7">
        <w:rPr>
          <w:rStyle w:val="normaltextrun"/>
          <w:spacing w:val="-4"/>
          <w:kern w:val="22"/>
          <w:lang w:val="en-GB"/>
        </w:rPr>
        <w:t xml:space="preserve"> </w:t>
      </w:r>
      <w:r w:rsidRPr="004663F7">
        <w:rPr>
          <w:rStyle w:val="normaltextrun"/>
          <w:spacing w:val="-4"/>
          <w:kern w:val="22"/>
          <w:lang w:val="en-GB"/>
        </w:rPr>
        <w:t>in</w:t>
      </w:r>
      <w:r w:rsidR="008F43F3" w:rsidRPr="004663F7">
        <w:rPr>
          <w:rStyle w:val="normaltextrun"/>
          <w:spacing w:val="-4"/>
          <w:kern w:val="22"/>
          <w:lang w:val="en-GB"/>
        </w:rPr>
        <w:t xml:space="preserve"> </w:t>
      </w:r>
      <w:r w:rsidRPr="004663F7">
        <w:rPr>
          <w:rStyle w:val="normaltextrun"/>
          <w:spacing w:val="-4"/>
          <w:kern w:val="22"/>
          <w:lang w:val="en-GB"/>
        </w:rPr>
        <w:t>2019</w:t>
      </w:r>
      <w:r w:rsidR="008F43F3" w:rsidRPr="004663F7">
        <w:rPr>
          <w:rStyle w:val="normaltextrun"/>
          <w:spacing w:val="-4"/>
          <w:kern w:val="22"/>
          <w:lang w:val="en-GB"/>
        </w:rPr>
        <w:t xml:space="preserve"> </w:t>
      </w:r>
      <w:r w:rsidR="008A59AC" w:rsidRPr="004663F7">
        <w:rPr>
          <w:rStyle w:val="normaltextrun"/>
          <w:spacing w:val="-4"/>
          <w:kern w:val="22"/>
          <w:lang w:val="en-GB"/>
        </w:rPr>
        <w:t>and</w:t>
      </w:r>
      <w:r w:rsidR="008F43F3" w:rsidRPr="004663F7">
        <w:rPr>
          <w:rStyle w:val="normaltextrun"/>
          <w:spacing w:val="-4"/>
          <w:kern w:val="22"/>
          <w:lang w:val="en-GB"/>
        </w:rPr>
        <w:t xml:space="preserve"> </w:t>
      </w:r>
      <w:r w:rsidR="008A59AC" w:rsidRPr="004663F7">
        <w:rPr>
          <w:rStyle w:val="normaltextrun"/>
          <w:spacing w:val="-4"/>
          <w:kern w:val="22"/>
          <w:lang w:val="en-GB"/>
        </w:rPr>
        <w:t>accounting</w:t>
      </w:r>
      <w:r w:rsidR="008F43F3" w:rsidRPr="004663F7">
        <w:rPr>
          <w:rStyle w:val="normaltextrun"/>
          <w:spacing w:val="-4"/>
          <w:kern w:val="22"/>
          <w:lang w:val="en-GB"/>
        </w:rPr>
        <w:t xml:space="preserve"> </w:t>
      </w:r>
      <w:r w:rsidRPr="004663F7">
        <w:rPr>
          <w:rStyle w:val="normaltextrun"/>
          <w:spacing w:val="-4"/>
          <w:kern w:val="22"/>
          <w:lang w:val="en-GB"/>
        </w:rPr>
        <w:t>for</w:t>
      </w:r>
      <w:r w:rsidR="008F43F3" w:rsidRPr="004663F7">
        <w:rPr>
          <w:rStyle w:val="normaltextrun"/>
          <w:spacing w:val="-4"/>
          <w:kern w:val="22"/>
          <w:lang w:val="en-GB"/>
        </w:rPr>
        <w:t xml:space="preserve"> </w:t>
      </w:r>
      <w:r w:rsidRPr="004663F7">
        <w:rPr>
          <w:rStyle w:val="normaltextrun"/>
          <w:spacing w:val="-4"/>
          <w:kern w:val="22"/>
          <w:lang w:val="en-GB"/>
        </w:rPr>
        <w:t>26.6</w:t>
      </w:r>
      <w:r w:rsidR="008F43F3" w:rsidRPr="004663F7">
        <w:rPr>
          <w:rStyle w:val="normaltextrun"/>
          <w:spacing w:val="-4"/>
          <w:kern w:val="22"/>
          <w:lang w:val="en-GB"/>
        </w:rPr>
        <w:t xml:space="preserve"> </w:t>
      </w:r>
      <w:r w:rsidR="00382199" w:rsidRPr="004663F7">
        <w:rPr>
          <w:rStyle w:val="normaltextrun"/>
          <w:spacing w:val="-4"/>
          <w:kern w:val="22"/>
          <w:lang w:val="en-GB"/>
        </w:rPr>
        <w:t>per</w:t>
      </w:r>
      <w:r w:rsidR="008F43F3" w:rsidRPr="004663F7">
        <w:rPr>
          <w:rStyle w:val="normaltextrun"/>
          <w:spacing w:val="-4"/>
          <w:kern w:val="22"/>
          <w:lang w:val="en-GB"/>
        </w:rPr>
        <w:t xml:space="preserve"> </w:t>
      </w:r>
      <w:r w:rsidR="00382199" w:rsidRPr="004663F7">
        <w:rPr>
          <w:rStyle w:val="normaltextrun"/>
          <w:spacing w:val="-4"/>
          <w:kern w:val="22"/>
          <w:lang w:val="en-GB"/>
        </w:rPr>
        <w:t>cent</w:t>
      </w:r>
      <w:r w:rsidR="008F43F3" w:rsidRPr="004663F7">
        <w:rPr>
          <w:rStyle w:val="normaltextrun"/>
          <w:spacing w:val="-4"/>
          <w:kern w:val="22"/>
          <w:lang w:val="en-GB"/>
        </w:rPr>
        <w:t xml:space="preserve"> </w:t>
      </w:r>
      <w:r w:rsidRPr="004663F7">
        <w:rPr>
          <w:rStyle w:val="normaltextrun"/>
          <w:spacing w:val="-4"/>
          <w:kern w:val="22"/>
          <w:lang w:val="en-GB"/>
        </w:rPr>
        <w:t>of</w:t>
      </w:r>
      <w:r w:rsidR="008F43F3" w:rsidRPr="004663F7">
        <w:rPr>
          <w:rStyle w:val="normaltextrun"/>
          <w:spacing w:val="-4"/>
          <w:kern w:val="22"/>
          <w:lang w:val="en-GB"/>
        </w:rPr>
        <w:t xml:space="preserve"> </w:t>
      </w:r>
      <w:r w:rsidRPr="004663F7">
        <w:rPr>
          <w:rStyle w:val="normaltextrun"/>
          <w:spacing w:val="-4"/>
          <w:kern w:val="22"/>
          <w:lang w:val="en-GB"/>
        </w:rPr>
        <w:t>global</w:t>
      </w:r>
      <w:r w:rsidR="008F43F3" w:rsidRPr="004663F7">
        <w:rPr>
          <w:rStyle w:val="normaltextrun"/>
          <w:spacing w:val="-4"/>
          <w:kern w:val="22"/>
          <w:lang w:val="en-GB"/>
        </w:rPr>
        <w:t xml:space="preserve"> </w:t>
      </w:r>
      <w:r w:rsidRPr="004663F7">
        <w:rPr>
          <w:rStyle w:val="normaltextrun"/>
          <w:spacing w:val="-4"/>
          <w:kern w:val="22"/>
          <w:lang w:val="en-GB"/>
        </w:rPr>
        <w:t>printing</w:t>
      </w:r>
      <w:r w:rsidR="008F43F3" w:rsidRPr="004663F7">
        <w:rPr>
          <w:rStyle w:val="normaltextrun"/>
          <w:spacing w:val="-4"/>
          <w:kern w:val="22"/>
          <w:lang w:val="en-GB"/>
        </w:rPr>
        <w:t xml:space="preserve"> </w:t>
      </w:r>
      <w:r w:rsidRPr="004663F7">
        <w:rPr>
          <w:rStyle w:val="normaltextrun"/>
          <w:spacing w:val="-4"/>
          <w:kern w:val="22"/>
          <w:lang w:val="en-GB"/>
        </w:rPr>
        <w:t>hardware</w:t>
      </w:r>
      <w:r w:rsidR="008F43F3" w:rsidRPr="004663F7">
        <w:rPr>
          <w:rStyle w:val="normaltextrun"/>
          <w:spacing w:val="-4"/>
          <w:kern w:val="22"/>
          <w:lang w:val="en-GB"/>
        </w:rPr>
        <w:t xml:space="preserve"> </w:t>
      </w:r>
      <w:r w:rsidRPr="004663F7">
        <w:rPr>
          <w:rStyle w:val="normaltextrun"/>
          <w:spacing w:val="-4"/>
          <w:kern w:val="22"/>
          <w:lang w:val="en-GB"/>
        </w:rPr>
        <w:t>sales</w:t>
      </w:r>
      <w:r w:rsidR="008F43F3" w:rsidRPr="004663F7">
        <w:rPr>
          <w:rStyle w:val="normaltextrun"/>
          <w:spacing w:val="-4"/>
          <w:kern w:val="22"/>
          <w:lang w:val="en-GB"/>
        </w:rPr>
        <w:t xml:space="preserve"> </w:t>
      </w:r>
      <w:r w:rsidRPr="004663F7">
        <w:rPr>
          <w:rStyle w:val="normaltextrun"/>
          <w:spacing w:val="-4"/>
          <w:kern w:val="22"/>
          <w:lang w:val="en-GB"/>
        </w:rPr>
        <w:t>that</w:t>
      </w:r>
      <w:r w:rsidR="008F43F3" w:rsidRPr="004663F7">
        <w:rPr>
          <w:rStyle w:val="normaltextrun"/>
          <w:spacing w:val="-4"/>
          <w:kern w:val="22"/>
          <w:lang w:val="en-GB"/>
        </w:rPr>
        <w:t xml:space="preserve"> </w:t>
      </w:r>
      <w:r w:rsidRPr="004663F7">
        <w:rPr>
          <w:rStyle w:val="normaltextrun"/>
          <w:spacing w:val="-4"/>
          <w:kern w:val="22"/>
          <w:lang w:val="en-GB"/>
        </w:rPr>
        <w:t>year</w:t>
      </w:r>
      <w:r w:rsidR="00382199" w:rsidRPr="004663F7">
        <w:rPr>
          <w:rStyle w:val="normaltextrun"/>
          <w:spacing w:val="-4"/>
          <w:kern w:val="22"/>
          <w:lang w:val="en-GB"/>
        </w:rPr>
        <w:t>.</w:t>
      </w:r>
      <w:r w:rsidRPr="004663F7">
        <w:rPr>
          <w:rStyle w:val="FootnoteReference"/>
          <w:spacing w:val="-4"/>
          <w:kern w:val="22"/>
          <w:lang w:val="en-GB"/>
        </w:rPr>
        <w:footnoteReference w:id="2"/>
      </w:r>
      <w:r w:rsidR="008F43F3" w:rsidRPr="004663F7">
        <w:rPr>
          <w:spacing w:val="-4"/>
          <w:kern w:val="22"/>
          <w:lang w:val="en-GB"/>
        </w:rPr>
        <w:t xml:space="preserve"> </w:t>
      </w:r>
      <w:r w:rsidRPr="004663F7">
        <w:rPr>
          <w:rStyle w:val="normaltextrun"/>
          <w:spacing w:val="-4"/>
          <w:kern w:val="22"/>
          <w:lang w:val="en-GB"/>
        </w:rPr>
        <w:t>With</w:t>
      </w:r>
      <w:r w:rsidR="008F43F3" w:rsidRPr="004663F7">
        <w:rPr>
          <w:rStyle w:val="normaltextrun"/>
          <w:spacing w:val="-4"/>
          <w:kern w:val="22"/>
          <w:lang w:val="en-GB"/>
        </w:rPr>
        <w:t xml:space="preserve"> </w:t>
      </w:r>
      <w:r w:rsidRPr="004663F7">
        <w:rPr>
          <w:rStyle w:val="normaltextrun"/>
          <w:spacing w:val="-4"/>
          <w:kern w:val="22"/>
          <w:lang w:val="en-GB"/>
        </w:rPr>
        <w:t>its</w:t>
      </w:r>
      <w:r w:rsidR="008F43F3" w:rsidRPr="004663F7">
        <w:rPr>
          <w:rStyle w:val="normaltextrun"/>
          <w:spacing w:val="-4"/>
          <w:kern w:val="22"/>
          <w:lang w:val="en-GB"/>
        </w:rPr>
        <w:t xml:space="preserve"> </w:t>
      </w:r>
      <w:proofErr w:type="spellStart"/>
      <w:r w:rsidRPr="004663F7">
        <w:rPr>
          <w:rStyle w:val="normaltextrun"/>
          <w:spacing w:val="-4"/>
          <w:kern w:val="22"/>
          <w:lang w:val="en-GB"/>
        </w:rPr>
        <w:t>lineup</w:t>
      </w:r>
      <w:proofErr w:type="spellEnd"/>
      <w:r w:rsidR="008F43F3" w:rsidRPr="004663F7">
        <w:rPr>
          <w:rStyle w:val="normaltextrun"/>
          <w:spacing w:val="-4"/>
          <w:kern w:val="22"/>
          <w:lang w:val="en-GB"/>
        </w:rPr>
        <w:t xml:space="preserve"> </w:t>
      </w:r>
      <w:r w:rsidRPr="004663F7">
        <w:rPr>
          <w:rStyle w:val="normaltextrun"/>
          <w:spacing w:val="-4"/>
          <w:kern w:val="22"/>
          <w:lang w:val="en-GB"/>
        </w:rPr>
        <w:t>of</w:t>
      </w:r>
      <w:r w:rsidR="008F43F3" w:rsidRPr="004663F7">
        <w:rPr>
          <w:rStyle w:val="normaltextrun"/>
          <w:spacing w:val="-4"/>
          <w:kern w:val="22"/>
          <w:lang w:val="en-GB"/>
        </w:rPr>
        <w:t xml:space="preserve"> </w:t>
      </w:r>
      <w:r w:rsidR="00040271" w:rsidRPr="004663F7">
        <w:rPr>
          <w:rStyle w:val="normaltextrun"/>
          <w:spacing w:val="-4"/>
          <w:kern w:val="22"/>
          <w:lang w:val="en-GB"/>
        </w:rPr>
        <w:t>ink-jet,</w:t>
      </w:r>
      <w:r w:rsidR="008F43F3" w:rsidRPr="004663F7">
        <w:rPr>
          <w:rStyle w:val="normaltextrun"/>
          <w:spacing w:val="-4"/>
          <w:kern w:val="22"/>
          <w:lang w:val="en-GB"/>
        </w:rPr>
        <w:t xml:space="preserve"> </w:t>
      </w:r>
      <w:r w:rsidR="00040271" w:rsidRPr="004663F7">
        <w:rPr>
          <w:rStyle w:val="normaltextrun"/>
          <w:spacing w:val="-4"/>
          <w:kern w:val="22"/>
          <w:lang w:val="en-GB"/>
        </w:rPr>
        <w:t>laser,</w:t>
      </w:r>
      <w:r w:rsidR="008F43F3" w:rsidRPr="004663F7">
        <w:rPr>
          <w:rStyle w:val="normaltextrun"/>
          <w:spacing w:val="-4"/>
          <w:kern w:val="22"/>
          <w:lang w:val="en-GB"/>
        </w:rPr>
        <w:t xml:space="preserve"> </w:t>
      </w:r>
      <w:r w:rsidR="00040271" w:rsidRPr="004663F7">
        <w:rPr>
          <w:rStyle w:val="normaltextrun"/>
          <w:spacing w:val="-4"/>
          <w:kern w:val="22"/>
          <w:lang w:val="en-GB"/>
        </w:rPr>
        <w:t>and</w:t>
      </w:r>
      <w:r w:rsidR="008F43F3" w:rsidRPr="004663F7">
        <w:rPr>
          <w:rStyle w:val="normaltextrun"/>
          <w:spacing w:val="-4"/>
          <w:kern w:val="22"/>
          <w:lang w:val="en-GB"/>
        </w:rPr>
        <w:t xml:space="preserve"> </w:t>
      </w:r>
      <w:r w:rsidR="00040271" w:rsidRPr="004663F7">
        <w:rPr>
          <w:rStyle w:val="normaltextrun"/>
          <w:spacing w:val="-4"/>
          <w:kern w:val="22"/>
          <w:lang w:val="en-GB"/>
        </w:rPr>
        <w:t>multi-function</w:t>
      </w:r>
      <w:r w:rsidR="008F43F3" w:rsidRPr="004663F7">
        <w:rPr>
          <w:rStyle w:val="normaltextrun"/>
          <w:spacing w:val="-4"/>
          <w:kern w:val="22"/>
          <w:lang w:val="en-GB"/>
        </w:rPr>
        <w:t xml:space="preserve"> </w:t>
      </w:r>
      <w:r w:rsidRPr="004663F7">
        <w:rPr>
          <w:rStyle w:val="normaltextrun"/>
          <w:spacing w:val="-4"/>
          <w:kern w:val="22"/>
          <w:lang w:val="en-GB"/>
        </w:rPr>
        <w:t>printers</w:t>
      </w:r>
      <w:r w:rsidR="008F43F3" w:rsidRPr="004663F7">
        <w:rPr>
          <w:rStyle w:val="normaltextrun"/>
          <w:spacing w:val="-4"/>
          <w:kern w:val="22"/>
          <w:lang w:val="en-GB"/>
        </w:rPr>
        <w:t xml:space="preserve"> </w:t>
      </w:r>
      <w:r w:rsidRPr="004663F7">
        <w:rPr>
          <w:rStyle w:val="normaltextrun"/>
          <w:spacing w:val="-4"/>
          <w:kern w:val="22"/>
          <w:lang w:val="en-GB"/>
        </w:rPr>
        <w:t>for</w:t>
      </w:r>
      <w:r w:rsidR="008F43F3" w:rsidRPr="004663F7">
        <w:rPr>
          <w:rStyle w:val="normaltextrun"/>
          <w:spacing w:val="-4"/>
          <w:kern w:val="22"/>
          <w:lang w:val="en-GB"/>
        </w:rPr>
        <w:t xml:space="preserve"> </w:t>
      </w:r>
      <w:r w:rsidRPr="004663F7">
        <w:rPr>
          <w:rStyle w:val="normaltextrun"/>
          <w:spacing w:val="-4"/>
          <w:kern w:val="22"/>
          <w:lang w:val="en-GB"/>
        </w:rPr>
        <w:t>both</w:t>
      </w:r>
      <w:r w:rsidR="008F43F3" w:rsidRPr="004663F7">
        <w:rPr>
          <w:rStyle w:val="normaltextrun"/>
          <w:spacing w:val="-4"/>
          <w:kern w:val="22"/>
          <w:lang w:val="en-GB"/>
        </w:rPr>
        <w:t xml:space="preserve"> </w:t>
      </w:r>
      <w:r w:rsidRPr="004663F7">
        <w:rPr>
          <w:rStyle w:val="normaltextrun"/>
          <w:spacing w:val="-4"/>
          <w:kern w:val="22"/>
          <w:lang w:val="en-GB"/>
        </w:rPr>
        <w:t>office</w:t>
      </w:r>
      <w:r w:rsidR="008F43F3" w:rsidRPr="004663F7">
        <w:rPr>
          <w:rStyle w:val="normaltextrun"/>
          <w:spacing w:val="-4"/>
          <w:kern w:val="22"/>
          <w:lang w:val="en-GB"/>
        </w:rPr>
        <w:t xml:space="preserve"> </w:t>
      </w:r>
      <w:r w:rsidRPr="004663F7">
        <w:rPr>
          <w:rStyle w:val="normaltextrun"/>
          <w:spacing w:val="-4"/>
          <w:kern w:val="22"/>
          <w:lang w:val="en-GB"/>
        </w:rPr>
        <w:t>and</w:t>
      </w:r>
      <w:r w:rsidR="008F43F3" w:rsidRPr="004663F7">
        <w:rPr>
          <w:rStyle w:val="normaltextrun"/>
          <w:spacing w:val="-4"/>
          <w:kern w:val="22"/>
          <w:lang w:val="en-GB"/>
        </w:rPr>
        <w:t xml:space="preserve"> </w:t>
      </w:r>
      <w:r w:rsidRPr="004663F7">
        <w:rPr>
          <w:rStyle w:val="normaltextrun"/>
          <w:spacing w:val="-4"/>
          <w:kern w:val="22"/>
          <w:lang w:val="en-GB"/>
        </w:rPr>
        <w:t>home,</w:t>
      </w:r>
      <w:r w:rsidR="008F43F3" w:rsidRPr="004663F7">
        <w:rPr>
          <w:rStyle w:val="normaltextrun"/>
          <w:spacing w:val="-4"/>
          <w:kern w:val="22"/>
          <w:lang w:val="en-GB"/>
        </w:rPr>
        <w:t xml:space="preserve"> </w:t>
      </w:r>
      <w:r w:rsidRPr="004663F7">
        <w:rPr>
          <w:rStyle w:val="normaltextrun"/>
          <w:spacing w:val="-4"/>
          <w:kern w:val="22"/>
          <w:lang w:val="en-GB"/>
        </w:rPr>
        <w:t>HP</w:t>
      </w:r>
      <w:r w:rsidR="008F43F3" w:rsidRPr="004663F7">
        <w:rPr>
          <w:rStyle w:val="normaltextrun"/>
          <w:spacing w:val="-4"/>
          <w:kern w:val="22"/>
          <w:lang w:val="en-GB"/>
        </w:rPr>
        <w:t xml:space="preserve"> </w:t>
      </w:r>
      <w:r w:rsidRPr="004663F7">
        <w:rPr>
          <w:rStyle w:val="normaltextrun"/>
          <w:spacing w:val="-4"/>
          <w:kern w:val="22"/>
          <w:lang w:val="en-GB"/>
        </w:rPr>
        <w:t>sold</w:t>
      </w:r>
      <w:r w:rsidR="008F43F3" w:rsidRPr="004663F7">
        <w:rPr>
          <w:rStyle w:val="normaltextrun"/>
          <w:spacing w:val="-4"/>
          <w:kern w:val="22"/>
          <w:lang w:val="en-GB"/>
        </w:rPr>
        <w:t xml:space="preserve"> </w:t>
      </w:r>
      <w:r w:rsidRPr="004663F7">
        <w:rPr>
          <w:rStyle w:val="normaltextrun"/>
          <w:spacing w:val="-4"/>
          <w:kern w:val="22"/>
          <w:lang w:val="en-GB"/>
        </w:rPr>
        <w:t>25.1</w:t>
      </w:r>
      <w:r w:rsidR="008F43F3" w:rsidRPr="004663F7">
        <w:rPr>
          <w:rStyle w:val="normaltextrun"/>
          <w:spacing w:val="-4"/>
          <w:kern w:val="22"/>
          <w:lang w:val="en-GB"/>
        </w:rPr>
        <w:t xml:space="preserve"> </w:t>
      </w:r>
      <w:r w:rsidRPr="004663F7">
        <w:rPr>
          <w:rStyle w:val="normaltextrun"/>
          <w:spacing w:val="-4"/>
          <w:kern w:val="22"/>
          <w:lang w:val="en-GB"/>
        </w:rPr>
        <w:t>million</w:t>
      </w:r>
      <w:r w:rsidR="008F43F3" w:rsidRPr="004663F7">
        <w:rPr>
          <w:rStyle w:val="normaltextrun"/>
          <w:spacing w:val="-4"/>
          <w:kern w:val="22"/>
          <w:lang w:val="en-GB"/>
        </w:rPr>
        <w:t xml:space="preserve"> </w:t>
      </w:r>
      <w:r w:rsidRPr="004663F7">
        <w:rPr>
          <w:rStyle w:val="normaltextrun"/>
          <w:spacing w:val="-4"/>
          <w:kern w:val="22"/>
          <w:lang w:val="en-GB"/>
        </w:rPr>
        <w:t>units</w:t>
      </w:r>
      <w:r w:rsidR="008F43F3" w:rsidRPr="004663F7">
        <w:rPr>
          <w:rStyle w:val="normaltextrun"/>
          <w:spacing w:val="-4"/>
          <w:kern w:val="22"/>
          <w:lang w:val="en-GB"/>
        </w:rPr>
        <w:t xml:space="preserve"> </w:t>
      </w:r>
      <w:r w:rsidRPr="004663F7">
        <w:rPr>
          <w:rStyle w:val="normaltextrun"/>
          <w:spacing w:val="-4"/>
          <w:kern w:val="22"/>
          <w:lang w:val="en-GB"/>
        </w:rPr>
        <w:t>in</w:t>
      </w:r>
      <w:r w:rsidR="008F43F3" w:rsidRPr="004663F7">
        <w:rPr>
          <w:rStyle w:val="normaltextrun"/>
          <w:spacing w:val="-4"/>
          <w:kern w:val="22"/>
          <w:lang w:val="en-GB"/>
        </w:rPr>
        <w:t xml:space="preserve"> </w:t>
      </w:r>
      <w:r w:rsidRPr="004663F7">
        <w:rPr>
          <w:rStyle w:val="normaltextrun"/>
          <w:spacing w:val="-4"/>
          <w:kern w:val="22"/>
          <w:lang w:val="en-GB"/>
        </w:rPr>
        <w:t>2019,</w:t>
      </w:r>
      <w:r w:rsidR="008F43F3" w:rsidRPr="004663F7">
        <w:rPr>
          <w:rStyle w:val="normaltextrun"/>
          <w:spacing w:val="-4"/>
          <w:kern w:val="22"/>
          <w:lang w:val="en-GB"/>
        </w:rPr>
        <w:t xml:space="preserve"> </w:t>
      </w:r>
      <w:r w:rsidRPr="004663F7">
        <w:rPr>
          <w:rStyle w:val="normaltextrun"/>
          <w:spacing w:val="-4"/>
          <w:kern w:val="22"/>
          <w:lang w:val="en-GB"/>
        </w:rPr>
        <w:t>earning</w:t>
      </w:r>
      <w:r w:rsidR="008F43F3" w:rsidRPr="004663F7">
        <w:rPr>
          <w:rStyle w:val="normaltextrun"/>
          <w:spacing w:val="-4"/>
          <w:kern w:val="22"/>
          <w:lang w:val="en-GB"/>
        </w:rPr>
        <w:t xml:space="preserve"> </w:t>
      </w:r>
      <w:r w:rsidRPr="004663F7">
        <w:rPr>
          <w:rStyle w:val="normaltextrun"/>
          <w:spacing w:val="-4"/>
          <w:kern w:val="22"/>
          <w:lang w:val="en-GB"/>
        </w:rPr>
        <w:t>a</w:t>
      </w:r>
      <w:r w:rsidR="008F43F3" w:rsidRPr="004663F7">
        <w:rPr>
          <w:rStyle w:val="normaltextrun"/>
          <w:spacing w:val="-4"/>
          <w:kern w:val="22"/>
          <w:lang w:val="en-GB"/>
        </w:rPr>
        <w:t xml:space="preserve"> </w:t>
      </w:r>
      <w:r w:rsidRPr="004663F7">
        <w:rPr>
          <w:rStyle w:val="normaltextrun"/>
          <w:spacing w:val="-4"/>
          <w:kern w:val="22"/>
          <w:lang w:val="en-GB"/>
        </w:rPr>
        <w:t>net</w:t>
      </w:r>
      <w:r w:rsidR="008F43F3" w:rsidRPr="004663F7">
        <w:rPr>
          <w:rStyle w:val="normaltextrun"/>
          <w:spacing w:val="-4"/>
          <w:kern w:val="22"/>
          <w:lang w:val="en-GB"/>
        </w:rPr>
        <w:t xml:space="preserve"> </w:t>
      </w:r>
      <w:r w:rsidRPr="004663F7">
        <w:rPr>
          <w:rStyle w:val="normaltextrun"/>
          <w:spacing w:val="-4"/>
          <w:kern w:val="22"/>
          <w:lang w:val="en-GB"/>
        </w:rPr>
        <w:t>revenue</w:t>
      </w:r>
      <w:r w:rsidR="008F43F3" w:rsidRPr="004663F7">
        <w:rPr>
          <w:rStyle w:val="normaltextrun"/>
          <w:spacing w:val="-4"/>
          <w:kern w:val="22"/>
          <w:lang w:val="en-GB"/>
        </w:rPr>
        <w:t xml:space="preserve"> </w:t>
      </w:r>
      <w:r w:rsidRPr="004663F7">
        <w:rPr>
          <w:rStyle w:val="normaltextrun"/>
          <w:spacing w:val="-4"/>
          <w:kern w:val="22"/>
          <w:lang w:val="en-GB"/>
        </w:rPr>
        <w:t>of</w:t>
      </w:r>
      <w:r w:rsidR="008F43F3" w:rsidRPr="004663F7">
        <w:rPr>
          <w:rStyle w:val="normaltextrun"/>
          <w:spacing w:val="-4"/>
          <w:kern w:val="22"/>
          <w:lang w:val="en-GB"/>
        </w:rPr>
        <w:t xml:space="preserve"> </w:t>
      </w:r>
      <w:r w:rsidRPr="004663F7">
        <w:rPr>
          <w:rStyle w:val="normaltextrun"/>
          <w:spacing w:val="-4"/>
          <w:kern w:val="22"/>
          <w:lang w:val="en-GB"/>
        </w:rPr>
        <w:t>$20.066</w:t>
      </w:r>
      <w:r w:rsidR="008F43F3" w:rsidRPr="004663F7">
        <w:rPr>
          <w:rStyle w:val="normaltextrun"/>
          <w:spacing w:val="-4"/>
          <w:kern w:val="22"/>
          <w:lang w:val="en-GB"/>
        </w:rPr>
        <w:t xml:space="preserve"> </w:t>
      </w:r>
      <w:r w:rsidRPr="004663F7">
        <w:rPr>
          <w:rStyle w:val="normaltextrun"/>
          <w:spacing w:val="-4"/>
          <w:kern w:val="22"/>
          <w:lang w:val="en-GB"/>
        </w:rPr>
        <w:t>billion</w:t>
      </w:r>
      <w:r w:rsidR="008F43F3" w:rsidRPr="004663F7">
        <w:rPr>
          <w:rStyle w:val="normaltextrun"/>
          <w:spacing w:val="-4"/>
          <w:kern w:val="22"/>
          <w:lang w:val="en-GB"/>
        </w:rPr>
        <w:t xml:space="preserve"> </w:t>
      </w:r>
      <w:r w:rsidRPr="004663F7">
        <w:rPr>
          <w:rStyle w:val="normaltextrun"/>
          <w:spacing w:val="-4"/>
          <w:kern w:val="22"/>
          <w:lang w:val="en-GB"/>
        </w:rPr>
        <w:t>and</w:t>
      </w:r>
      <w:r w:rsidR="008F43F3" w:rsidRPr="004663F7">
        <w:rPr>
          <w:rStyle w:val="normaltextrun"/>
          <w:spacing w:val="-4"/>
          <w:kern w:val="22"/>
          <w:lang w:val="en-GB"/>
        </w:rPr>
        <w:t xml:space="preserve"> </w:t>
      </w:r>
      <w:r w:rsidR="00040271" w:rsidRPr="004663F7">
        <w:rPr>
          <w:rStyle w:val="normaltextrun"/>
          <w:spacing w:val="-4"/>
          <w:kern w:val="22"/>
          <w:lang w:val="en-GB"/>
        </w:rPr>
        <w:t>earnings</w:t>
      </w:r>
      <w:r w:rsidR="008F43F3" w:rsidRPr="004663F7">
        <w:rPr>
          <w:rStyle w:val="normaltextrun"/>
          <w:spacing w:val="-4"/>
          <w:kern w:val="22"/>
          <w:lang w:val="en-GB"/>
        </w:rPr>
        <w:t xml:space="preserve"> </w:t>
      </w:r>
      <w:r w:rsidR="00040271" w:rsidRPr="004663F7">
        <w:rPr>
          <w:rStyle w:val="normaltextrun"/>
          <w:spacing w:val="-4"/>
          <w:kern w:val="22"/>
          <w:lang w:val="en-GB"/>
        </w:rPr>
        <w:t>before</w:t>
      </w:r>
      <w:r w:rsidR="008F43F3" w:rsidRPr="004663F7">
        <w:rPr>
          <w:rStyle w:val="normaltextrun"/>
          <w:spacing w:val="-4"/>
          <w:kern w:val="22"/>
          <w:lang w:val="en-GB"/>
        </w:rPr>
        <w:t xml:space="preserve"> </w:t>
      </w:r>
      <w:r w:rsidR="00040271" w:rsidRPr="004663F7">
        <w:rPr>
          <w:rStyle w:val="normaltextrun"/>
          <w:spacing w:val="-4"/>
          <w:kern w:val="22"/>
          <w:lang w:val="en-GB"/>
        </w:rPr>
        <w:t>interest,</w:t>
      </w:r>
      <w:r w:rsidR="008F43F3" w:rsidRPr="004663F7">
        <w:rPr>
          <w:rStyle w:val="normaltextrun"/>
          <w:spacing w:val="-4"/>
          <w:kern w:val="22"/>
          <w:lang w:val="en-GB"/>
        </w:rPr>
        <w:t xml:space="preserve"> </w:t>
      </w:r>
      <w:r w:rsidR="00040271" w:rsidRPr="004663F7">
        <w:rPr>
          <w:rStyle w:val="normaltextrun"/>
          <w:spacing w:val="-4"/>
          <w:kern w:val="22"/>
          <w:lang w:val="en-GB"/>
        </w:rPr>
        <w:t>taxes,</w:t>
      </w:r>
      <w:r w:rsidR="008F43F3" w:rsidRPr="004663F7">
        <w:rPr>
          <w:rStyle w:val="normaltextrun"/>
          <w:spacing w:val="-4"/>
          <w:kern w:val="22"/>
          <w:lang w:val="en-GB"/>
        </w:rPr>
        <w:t xml:space="preserve"> </w:t>
      </w:r>
      <w:r w:rsidR="00040271" w:rsidRPr="004663F7">
        <w:rPr>
          <w:rStyle w:val="normaltextrun"/>
          <w:spacing w:val="-4"/>
          <w:kern w:val="22"/>
          <w:lang w:val="en-GB"/>
        </w:rPr>
        <w:t>depreciation,</w:t>
      </w:r>
      <w:r w:rsidR="008F43F3" w:rsidRPr="004663F7">
        <w:rPr>
          <w:rStyle w:val="normaltextrun"/>
          <w:spacing w:val="-4"/>
          <w:kern w:val="22"/>
          <w:lang w:val="en-GB"/>
        </w:rPr>
        <w:t xml:space="preserve"> </w:t>
      </w:r>
      <w:r w:rsidR="00040271" w:rsidRPr="004663F7">
        <w:rPr>
          <w:rStyle w:val="normaltextrun"/>
          <w:spacing w:val="-4"/>
          <w:kern w:val="22"/>
          <w:lang w:val="en-GB"/>
        </w:rPr>
        <w:t>and</w:t>
      </w:r>
      <w:r w:rsidR="008F43F3" w:rsidRPr="004663F7">
        <w:rPr>
          <w:rStyle w:val="normaltextrun"/>
          <w:spacing w:val="-4"/>
          <w:kern w:val="22"/>
          <w:lang w:val="en-GB"/>
        </w:rPr>
        <w:t xml:space="preserve"> </w:t>
      </w:r>
      <w:r w:rsidR="00040271" w:rsidRPr="004663F7">
        <w:rPr>
          <w:rStyle w:val="normaltextrun"/>
          <w:spacing w:val="-4"/>
          <w:kern w:val="22"/>
          <w:lang w:val="en-GB"/>
        </w:rPr>
        <w:t>amortization</w:t>
      </w:r>
      <w:r w:rsidR="008F43F3" w:rsidRPr="004663F7">
        <w:rPr>
          <w:rStyle w:val="normaltextrun"/>
          <w:spacing w:val="-4"/>
          <w:kern w:val="22"/>
          <w:lang w:val="en-GB"/>
        </w:rPr>
        <w:t xml:space="preserve"> </w:t>
      </w:r>
      <w:r w:rsidR="00040271" w:rsidRPr="004663F7">
        <w:rPr>
          <w:rStyle w:val="normaltextrun"/>
          <w:spacing w:val="-4"/>
          <w:kern w:val="22"/>
          <w:lang w:val="en-GB"/>
        </w:rPr>
        <w:t>(</w:t>
      </w:r>
      <w:r w:rsidRPr="004663F7">
        <w:rPr>
          <w:rStyle w:val="normaltextrun"/>
          <w:spacing w:val="-4"/>
          <w:kern w:val="22"/>
          <w:lang w:val="en-GB"/>
        </w:rPr>
        <w:t>EBITDA</w:t>
      </w:r>
      <w:r w:rsidR="00040271" w:rsidRPr="004663F7">
        <w:rPr>
          <w:rStyle w:val="normaltextrun"/>
          <w:spacing w:val="-4"/>
          <w:kern w:val="22"/>
          <w:lang w:val="en-GB"/>
        </w:rPr>
        <w:t>)</w:t>
      </w:r>
      <w:r w:rsidR="008F43F3" w:rsidRPr="004663F7">
        <w:rPr>
          <w:rStyle w:val="normaltextrun"/>
          <w:spacing w:val="-4"/>
          <w:kern w:val="22"/>
          <w:lang w:val="en-GB"/>
        </w:rPr>
        <w:t xml:space="preserve"> </w:t>
      </w:r>
      <w:r w:rsidRPr="004663F7">
        <w:rPr>
          <w:rStyle w:val="normaltextrun"/>
          <w:spacing w:val="-4"/>
          <w:kern w:val="22"/>
          <w:lang w:val="en-GB"/>
        </w:rPr>
        <w:t>of</w:t>
      </w:r>
      <w:r w:rsidR="008F43F3" w:rsidRPr="004663F7">
        <w:rPr>
          <w:rStyle w:val="normaltextrun"/>
          <w:spacing w:val="-4"/>
          <w:kern w:val="22"/>
          <w:lang w:val="en-GB"/>
        </w:rPr>
        <w:t xml:space="preserve"> </w:t>
      </w:r>
      <w:r w:rsidRPr="004663F7">
        <w:rPr>
          <w:rStyle w:val="normaltextrun"/>
          <w:spacing w:val="-4"/>
          <w:kern w:val="22"/>
          <w:lang w:val="en-GB"/>
        </w:rPr>
        <w:t>$3.202</w:t>
      </w:r>
      <w:r w:rsidR="008F43F3" w:rsidRPr="004663F7">
        <w:rPr>
          <w:rStyle w:val="normaltextrun"/>
          <w:spacing w:val="-4"/>
          <w:kern w:val="22"/>
          <w:lang w:val="en-GB"/>
        </w:rPr>
        <w:t xml:space="preserve"> </w:t>
      </w:r>
      <w:r w:rsidRPr="004663F7">
        <w:rPr>
          <w:rStyle w:val="normaltextrun"/>
          <w:spacing w:val="-4"/>
          <w:kern w:val="22"/>
          <w:lang w:val="en-GB"/>
        </w:rPr>
        <w:t>billion</w:t>
      </w:r>
      <w:r w:rsidR="008F43F3" w:rsidRPr="004663F7">
        <w:rPr>
          <w:rStyle w:val="normaltextrun"/>
          <w:spacing w:val="-4"/>
          <w:kern w:val="22"/>
          <w:lang w:val="en-GB"/>
        </w:rPr>
        <w:t xml:space="preserve"> </w:t>
      </w:r>
      <w:r w:rsidRPr="004663F7">
        <w:rPr>
          <w:rStyle w:val="normaltextrun"/>
          <w:spacing w:val="-4"/>
          <w:kern w:val="22"/>
          <w:lang w:val="en-GB"/>
        </w:rPr>
        <w:t>for</w:t>
      </w:r>
      <w:r w:rsidR="008F43F3" w:rsidRPr="004663F7">
        <w:rPr>
          <w:rStyle w:val="normaltextrun"/>
          <w:spacing w:val="-4"/>
          <w:kern w:val="22"/>
          <w:lang w:val="en-GB"/>
        </w:rPr>
        <w:t xml:space="preserve"> </w:t>
      </w:r>
      <w:r w:rsidRPr="004663F7">
        <w:rPr>
          <w:rStyle w:val="normaltextrun"/>
          <w:spacing w:val="-4"/>
          <w:kern w:val="22"/>
          <w:lang w:val="en-GB"/>
        </w:rPr>
        <w:t>its</w:t>
      </w:r>
      <w:r w:rsidR="008F43F3" w:rsidRPr="004663F7">
        <w:rPr>
          <w:rStyle w:val="normaltextrun"/>
          <w:spacing w:val="-4"/>
          <w:kern w:val="22"/>
          <w:lang w:val="en-GB"/>
        </w:rPr>
        <w:t xml:space="preserve"> </w:t>
      </w:r>
      <w:r w:rsidRPr="004663F7">
        <w:rPr>
          <w:rStyle w:val="normaltextrun"/>
          <w:spacing w:val="-4"/>
          <w:kern w:val="22"/>
          <w:lang w:val="en-GB"/>
        </w:rPr>
        <w:t>printing</w:t>
      </w:r>
      <w:r w:rsidR="008F43F3" w:rsidRPr="004663F7">
        <w:rPr>
          <w:rStyle w:val="normaltextrun"/>
          <w:spacing w:val="-4"/>
          <w:kern w:val="22"/>
          <w:lang w:val="en-GB"/>
        </w:rPr>
        <w:t xml:space="preserve"> </w:t>
      </w:r>
      <w:r w:rsidRPr="004663F7">
        <w:rPr>
          <w:rStyle w:val="normaltextrun"/>
          <w:spacing w:val="-4"/>
          <w:kern w:val="22"/>
          <w:lang w:val="en-GB"/>
        </w:rPr>
        <w:t>hardware</w:t>
      </w:r>
      <w:r w:rsidR="008F43F3" w:rsidRPr="004663F7">
        <w:rPr>
          <w:rStyle w:val="normaltextrun"/>
          <w:spacing w:val="-4"/>
          <w:kern w:val="22"/>
          <w:lang w:val="en-GB"/>
        </w:rPr>
        <w:t xml:space="preserve"> </w:t>
      </w:r>
      <w:r w:rsidRPr="004663F7">
        <w:rPr>
          <w:rStyle w:val="normaltextrun"/>
          <w:spacing w:val="-4"/>
          <w:kern w:val="22"/>
          <w:lang w:val="en-GB"/>
        </w:rPr>
        <w:t>division</w:t>
      </w:r>
      <w:r w:rsidR="008F43F3" w:rsidRPr="004663F7">
        <w:rPr>
          <w:rStyle w:val="normaltextrun"/>
          <w:spacing w:val="-4"/>
          <w:kern w:val="22"/>
          <w:lang w:val="en-GB"/>
        </w:rPr>
        <w:t xml:space="preserve"> </w:t>
      </w:r>
      <w:r w:rsidRPr="004663F7">
        <w:rPr>
          <w:rStyle w:val="normaltextrun"/>
          <w:spacing w:val="-4"/>
          <w:kern w:val="22"/>
          <w:lang w:val="en-GB"/>
        </w:rPr>
        <w:t>alone.</w:t>
      </w:r>
      <w:r w:rsidR="008F43F3" w:rsidRPr="004663F7">
        <w:rPr>
          <w:rStyle w:val="normaltextrun"/>
          <w:spacing w:val="-4"/>
          <w:kern w:val="22"/>
          <w:lang w:val="en-GB"/>
        </w:rPr>
        <w:t xml:space="preserve"> </w:t>
      </w:r>
      <w:r w:rsidRPr="004663F7">
        <w:rPr>
          <w:rStyle w:val="normaltextrun"/>
          <w:spacing w:val="-4"/>
          <w:kern w:val="22"/>
          <w:lang w:val="en-GB"/>
        </w:rPr>
        <w:t>Accounting</w:t>
      </w:r>
      <w:r w:rsidR="008F43F3" w:rsidRPr="004663F7">
        <w:rPr>
          <w:rStyle w:val="normaltextrun"/>
          <w:spacing w:val="-4"/>
          <w:kern w:val="22"/>
          <w:lang w:val="en-GB"/>
        </w:rPr>
        <w:t xml:space="preserve"> </w:t>
      </w:r>
      <w:r w:rsidRPr="004663F7">
        <w:rPr>
          <w:rStyle w:val="normaltextrun"/>
          <w:spacing w:val="-4"/>
          <w:kern w:val="22"/>
          <w:lang w:val="en-GB"/>
        </w:rPr>
        <w:t>for</w:t>
      </w:r>
      <w:r w:rsidR="008F43F3" w:rsidRPr="004663F7">
        <w:rPr>
          <w:rStyle w:val="normaltextrun"/>
          <w:spacing w:val="-4"/>
          <w:kern w:val="22"/>
          <w:lang w:val="en-GB"/>
        </w:rPr>
        <w:t xml:space="preserve"> </w:t>
      </w:r>
      <w:r w:rsidRPr="004663F7">
        <w:rPr>
          <w:rStyle w:val="normaltextrun"/>
          <w:spacing w:val="-4"/>
          <w:kern w:val="22"/>
          <w:lang w:val="en-GB"/>
        </w:rPr>
        <w:t>about</w:t>
      </w:r>
      <w:r w:rsidR="008F43F3" w:rsidRPr="004663F7">
        <w:rPr>
          <w:rStyle w:val="normaltextrun"/>
          <w:spacing w:val="-4"/>
          <w:kern w:val="22"/>
          <w:lang w:val="en-GB"/>
        </w:rPr>
        <w:t xml:space="preserve"> </w:t>
      </w:r>
      <w:r w:rsidRPr="004663F7">
        <w:rPr>
          <w:rStyle w:val="normaltextrun"/>
          <w:spacing w:val="-4"/>
          <w:kern w:val="22"/>
          <w:lang w:val="en-GB"/>
        </w:rPr>
        <w:t>35</w:t>
      </w:r>
      <w:r w:rsidR="008F43F3" w:rsidRPr="004663F7">
        <w:rPr>
          <w:rStyle w:val="normaltextrun"/>
          <w:spacing w:val="-4"/>
          <w:kern w:val="22"/>
          <w:lang w:val="en-GB"/>
        </w:rPr>
        <w:t xml:space="preserve"> </w:t>
      </w:r>
      <w:r w:rsidR="0014502F" w:rsidRPr="004663F7">
        <w:rPr>
          <w:rStyle w:val="normaltextrun"/>
          <w:spacing w:val="-4"/>
          <w:kern w:val="22"/>
          <w:lang w:val="en-GB"/>
        </w:rPr>
        <w:t>per</w:t>
      </w:r>
      <w:r w:rsidR="008F43F3" w:rsidRPr="004663F7">
        <w:rPr>
          <w:rStyle w:val="normaltextrun"/>
          <w:spacing w:val="-4"/>
          <w:kern w:val="22"/>
          <w:lang w:val="en-GB"/>
        </w:rPr>
        <w:t xml:space="preserve"> </w:t>
      </w:r>
      <w:r w:rsidR="0014502F" w:rsidRPr="004663F7">
        <w:rPr>
          <w:rStyle w:val="normaltextrun"/>
          <w:spacing w:val="-4"/>
          <w:kern w:val="22"/>
          <w:lang w:val="en-GB"/>
        </w:rPr>
        <w:t>cent</w:t>
      </w:r>
      <w:r w:rsidR="008F43F3" w:rsidRPr="004663F7">
        <w:rPr>
          <w:rStyle w:val="normaltextrun"/>
          <w:spacing w:val="-4"/>
          <w:kern w:val="22"/>
          <w:lang w:val="en-GB"/>
        </w:rPr>
        <w:t xml:space="preserve"> </w:t>
      </w:r>
      <w:r w:rsidRPr="004663F7">
        <w:rPr>
          <w:rStyle w:val="normaltextrun"/>
          <w:spacing w:val="-4"/>
          <w:kern w:val="22"/>
          <w:lang w:val="en-GB"/>
        </w:rPr>
        <w:t>of</w:t>
      </w:r>
      <w:r w:rsidR="008F43F3" w:rsidRPr="004663F7">
        <w:rPr>
          <w:rStyle w:val="normaltextrun"/>
          <w:spacing w:val="-4"/>
          <w:kern w:val="22"/>
          <w:lang w:val="en-GB"/>
        </w:rPr>
        <w:t xml:space="preserve"> </w:t>
      </w:r>
      <w:r w:rsidRPr="004663F7">
        <w:rPr>
          <w:rStyle w:val="normaltextrun"/>
          <w:spacing w:val="-4"/>
          <w:kern w:val="22"/>
          <w:lang w:val="en-GB"/>
        </w:rPr>
        <w:t>HP’s</w:t>
      </w:r>
      <w:r w:rsidR="008F43F3" w:rsidRPr="004663F7">
        <w:rPr>
          <w:rStyle w:val="normaltextrun"/>
          <w:spacing w:val="-4"/>
          <w:kern w:val="22"/>
          <w:lang w:val="en-GB"/>
        </w:rPr>
        <w:t xml:space="preserve"> </w:t>
      </w:r>
      <w:r w:rsidRPr="004663F7">
        <w:rPr>
          <w:rStyle w:val="normaltextrun"/>
          <w:spacing w:val="-4"/>
          <w:kern w:val="22"/>
          <w:lang w:val="en-GB"/>
        </w:rPr>
        <w:t>total</w:t>
      </w:r>
      <w:r w:rsidR="008F43F3" w:rsidRPr="004663F7">
        <w:rPr>
          <w:rStyle w:val="normaltextrun"/>
          <w:spacing w:val="-4"/>
          <w:kern w:val="22"/>
          <w:lang w:val="en-GB"/>
        </w:rPr>
        <w:t xml:space="preserve"> </w:t>
      </w:r>
      <w:r w:rsidRPr="004663F7">
        <w:rPr>
          <w:rStyle w:val="normaltextrun"/>
          <w:spacing w:val="-4"/>
          <w:kern w:val="22"/>
          <w:lang w:val="en-GB"/>
        </w:rPr>
        <w:t>revenues,</w:t>
      </w:r>
      <w:r w:rsidR="008F43F3" w:rsidRPr="004663F7">
        <w:rPr>
          <w:rStyle w:val="normaltextrun"/>
          <w:spacing w:val="-4"/>
          <w:kern w:val="22"/>
          <w:lang w:val="en-GB"/>
        </w:rPr>
        <w:t xml:space="preserve"> </w:t>
      </w:r>
      <w:r w:rsidRPr="004663F7">
        <w:rPr>
          <w:rStyle w:val="normaltextrun"/>
          <w:spacing w:val="-4"/>
          <w:kern w:val="22"/>
          <w:lang w:val="en-GB"/>
        </w:rPr>
        <w:t>the</w:t>
      </w:r>
      <w:r w:rsidR="008F43F3" w:rsidRPr="004663F7">
        <w:rPr>
          <w:rStyle w:val="normaltextrun"/>
          <w:spacing w:val="-4"/>
          <w:kern w:val="22"/>
          <w:lang w:val="en-GB"/>
        </w:rPr>
        <w:t xml:space="preserve"> </w:t>
      </w:r>
      <w:r w:rsidRPr="004663F7">
        <w:rPr>
          <w:rStyle w:val="normaltextrun"/>
          <w:spacing w:val="-4"/>
          <w:kern w:val="22"/>
          <w:lang w:val="en-GB"/>
        </w:rPr>
        <w:t>printing</w:t>
      </w:r>
      <w:r w:rsidR="008F43F3" w:rsidRPr="004663F7">
        <w:rPr>
          <w:rStyle w:val="normaltextrun"/>
          <w:spacing w:val="-4"/>
          <w:kern w:val="22"/>
          <w:lang w:val="en-GB"/>
        </w:rPr>
        <w:t xml:space="preserve"> </w:t>
      </w:r>
      <w:r w:rsidRPr="004663F7">
        <w:rPr>
          <w:rStyle w:val="normaltextrun"/>
          <w:spacing w:val="-4"/>
          <w:kern w:val="22"/>
          <w:lang w:val="en-GB"/>
        </w:rPr>
        <w:t>business</w:t>
      </w:r>
      <w:r w:rsidR="008F43F3" w:rsidRPr="004663F7">
        <w:rPr>
          <w:rStyle w:val="normaltextrun"/>
          <w:spacing w:val="-4"/>
          <w:kern w:val="22"/>
          <w:lang w:val="en-GB"/>
        </w:rPr>
        <w:t xml:space="preserve"> </w:t>
      </w:r>
      <w:r w:rsidRPr="004663F7">
        <w:rPr>
          <w:rStyle w:val="normaltextrun"/>
          <w:spacing w:val="-4"/>
          <w:kern w:val="22"/>
          <w:lang w:val="en-GB"/>
        </w:rPr>
        <w:t>was</w:t>
      </w:r>
      <w:r w:rsidR="008F43F3" w:rsidRPr="004663F7">
        <w:rPr>
          <w:rStyle w:val="normaltextrun"/>
          <w:spacing w:val="-4"/>
          <w:kern w:val="22"/>
          <w:lang w:val="en-GB"/>
        </w:rPr>
        <w:t xml:space="preserve"> </w:t>
      </w:r>
      <w:r w:rsidRPr="004663F7">
        <w:rPr>
          <w:rStyle w:val="normaltextrun"/>
          <w:spacing w:val="-4"/>
          <w:kern w:val="22"/>
          <w:lang w:val="en-GB"/>
        </w:rPr>
        <w:t>more</w:t>
      </w:r>
      <w:r w:rsidR="008F43F3" w:rsidRPr="004663F7">
        <w:rPr>
          <w:rStyle w:val="normaltextrun"/>
          <w:spacing w:val="-4"/>
          <w:kern w:val="22"/>
          <w:lang w:val="en-GB"/>
        </w:rPr>
        <w:t xml:space="preserve"> </w:t>
      </w:r>
      <w:r w:rsidRPr="004663F7">
        <w:rPr>
          <w:rStyle w:val="normaltextrun"/>
          <w:spacing w:val="-4"/>
          <w:kern w:val="22"/>
          <w:lang w:val="en-GB"/>
        </w:rPr>
        <w:t>profitable</w:t>
      </w:r>
      <w:r w:rsidR="008F43F3" w:rsidRPr="004663F7">
        <w:rPr>
          <w:rStyle w:val="normaltextrun"/>
          <w:spacing w:val="-4"/>
          <w:kern w:val="22"/>
          <w:lang w:val="en-GB"/>
        </w:rPr>
        <w:t xml:space="preserve"> </w:t>
      </w:r>
      <w:r w:rsidRPr="004663F7">
        <w:rPr>
          <w:rStyle w:val="normaltextrun"/>
          <w:spacing w:val="-4"/>
          <w:kern w:val="22"/>
          <w:lang w:val="en-GB"/>
        </w:rPr>
        <w:t>than</w:t>
      </w:r>
      <w:r w:rsidR="008F43F3" w:rsidRPr="004663F7">
        <w:rPr>
          <w:rStyle w:val="normaltextrun"/>
          <w:spacing w:val="-4"/>
          <w:kern w:val="22"/>
          <w:lang w:val="en-GB"/>
        </w:rPr>
        <w:t xml:space="preserve"> </w:t>
      </w:r>
      <w:r w:rsidRPr="004663F7">
        <w:rPr>
          <w:rStyle w:val="normaltextrun"/>
          <w:spacing w:val="-4"/>
          <w:kern w:val="22"/>
          <w:lang w:val="en-GB"/>
        </w:rPr>
        <w:t>personal</w:t>
      </w:r>
      <w:r w:rsidR="008F43F3" w:rsidRPr="004663F7">
        <w:rPr>
          <w:rStyle w:val="normaltextrun"/>
          <w:spacing w:val="-4"/>
          <w:kern w:val="22"/>
          <w:lang w:val="en-GB"/>
        </w:rPr>
        <w:t xml:space="preserve"> </w:t>
      </w:r>
      <w:r w:rsidRPr="004663F7">
        <w:rPr>
          <w:rStyle w:val="normaltextrun"/>
          <w:spacing w:val="-4"/>
          <w:kern w:val="22"/>
          <w:lang w:val="en-GB"/>
        </w:rPr>
        <w:t>systems,</w:t>
      </w:r>
      <w:r w:rsidR="008F43F3" w:rsidRPr="004663F7">
        <w:rPr>
          <w:rStyle w:val="normaltextrun"/>
          <w:spacing w:val="-4"/>
          <w:kern w:val="22"/>
          <w:lang w:val="en-GB"/>
        </w:rPr>
        <w:t xml:space="preserve"> </w:t>
      </w:r>
      <w:r w:rsidRPr="004663F7">
        <w:rPr>
          <w:rStyle w:val="normaltextrun"/>
          <w:spacing w:val="-4"/>
          <w:kern w:val="22"/>
          <w:lang w:val="en-GB"/>
        </w:rPr>
        <w:t>with</w:t>
      </w:r>
      <w:r w:rsidR="008F43F3" w:rsidRPr="004663F7">
        <w:rPr>
          <w:rStyle w:val="normaltextrun"/>
          <w:spacing w:val="-4"/>
          <w:kern w:val="22"/>
          <w:lang w:val="en-GB"/>
        </w:rPr>
        <w:t xml:space="preserve"> </w:t>
      </w:r>
      <w:r w:rsidRPr="004663F7">
        <w:rPr>
          <w:rStyle w:val="normaltextrun"/>
          <w:spacing w:val="-4"/>
          <w:kern w:val="22"/>
          <w:lang w:val="en-GB"/>
        </w:rPr>
        <w:t>EBITDA</w:t>
      </w:r>
      <w:r w:rsidR="008F43F3" w:rsidRPr="004663F7">
        <w:rPr>
          <w:rStyle w:val="normaltextrun"/>
          <w:spacing w:val="-4"/>
          <w:kern w:val="22"/>
          <w:lang w:val="en-GB"/>
        </w:rPr>
        <w:t xml:space="preserve"> </w:t>
      </w:r>
      <w:r w:rsidR="009B2CD7" w:rsidRPr="004663F7">
        <w:rPr>
          <w:rStyle w:val="normaltextrun"/>
          <w:spacing w:val="-4"/>
          <w:kern w:val="22"/>
          <w:lang w:val="en-GB"/>
        </w:rPr>
        <w:t>margins</w:t>
      </w:r>
      <w:r w:rsidR="008F43F3" w:rsidRPr="004663F7">
        <w:rPr>
          <w:rStyle w:val="normaltextrun"/>
          <w:spacing w:val="-4"/>
          <w:kern w:val="22"/>
          <w:lang w:val="en-GB"/>
        </w:rPr>
        <w:t xml:space="preserve"> </w:t>
      </w:r>
      <w:r w:rsidRPr="004663F7">
        <w:rPr>
          <w:rStyle w:val="normaltextrun"/>
          <w:spacing w:val="-4"/>
          <w:kern w:val="22"/>
          <w:lang w:val="en-GB"/>
        </w:rPr>
        <w:t>of</w:t>
      </w:r>
      <w:r w:rsidR="008F43F3" w:rsidRPr="004663F7">
        <w:rPr>
          <w:rStyle w:val="normaltextrun"/>
          <w:spacing w:val="-4"/>
          <w:kern w:val="22"/>
          <w:lang w:val="en-GB"/>
        </w:rPr>
        <w:t xml:space="preserve"> </w:t>
      </w:r>
      <w:r w:rsidRPr="004663F7">
        <w:rPr>
          <w:rStyle w:val="normaltextrun"/>
          <w:spacing w:val="-4"/>
          <w:kern w:val="22"/>
          <w:lang w:val="en-GB"/>
        </w:rPr>
        <w:t>16</w:t>
      </w:r>
      <w:r w:rsidR="008F43F3" w:rsidRPr="004663F7">
        <w:rPr>
          <w:rStyle w:val="normaltextrun"/>
          <w:spacing w:val="-4"/>
          <w:kern w:val="22"/>
          <w:lang w:val="en-GB"/>
        </w:rPr>
        <w:t xml:space="preserve"> </w:t>
      </w:r>
      <w:r w:rsidR="0014502F" w:rsidRPr="004663F7">
        <w:rPr>
          <w:rStyle w:val="normaltextrun"/>
          <w:spacing w:val="-4"/>
          <w:kern w:val="22"/>
          <w:lang w:val="en-GB"/>
        </w:rPr>
        <w:t>per</w:t>
      </w:r>
      <w:r w:rsidR="008F43F3" w:rsidRPr="004663F7">
        <w:rPr>
          <w:rStyle w:val="normaltextrun"/>
          <w:spacing w:val="-4"/>
          <w:kern w:val="22"/>
          <w:lang w:val="en-GB"/>
        </w:rPr>
        <w:t xml:space="preserve"> </w:t>
      </w:r>
      <w:r w:rsidR="0014502F" w:rsidRPr="004663F7">
        <w:rPr>
          <w:rStyle w:val="normaltextrun"/>
          <w:spacing w:val="-4"/>
          <w:kern w:val="22"/>
          <w:lang w:val="en-GB"/>
        </w:rPr>
        <w:t>cent</w:t>
      </w:r>
      <w:r w:rsidR="008F43F3" w:rsidRPr="004663F7">
        <w:rPr>
          <w:rStyle w:val="normaltextrun"/>
          <w:spacing w:val="-4"/>
          <w:kern w:val="22"/>
          <w:lang w:val="en-GB"/>
        </w:rPr>
        <w:t xml:space="preserve"> </w:t>
      </w:r>
      <w:r w:rsidRPr="004663F7">
        <w:rPr>
          <w:rStyle w:val="normaltextrun"/>
          <w:spacing w:val="-4"/>
          <w:kern w:val="22"/>
          <w:lang w:val="en-GB"/>
        </w:rPr>
        <w:t>in</w:t>
      </w:r>
      <w:r w:rsidR="008F43F3" w:rsidRPr="004663F7">
        <w:rPr>
          <w:rStyle w:val="normaltextrun"/>
          <w:spacing w:val="-4"/>
          <w:kern w:val="22"/>
          <w:lang w:val="en-GB"/>
        </w:rPr>
        <w:t xml:space="preserve"> </w:t>
      </w:r>
      <w:r w:rsidR="009B2CD7" w:rsidRPr="004663F7">
        <w:rPr>
          <w:rStyle w:val="normaltextrun"/>
          <w:spacing w:val="-4"/>
          <w:kern w:val="22"/>
          <w:lang w:val="en-GB"/>
        </w:rPr>
        <w:t>and</w:t>
      </w:r>
      <w:r w:rsidR="008F43F3" w:rsidRPr="004663F7">
        <w:rPr>
          <w:rStyle w:val="normaltextrun"/>
          <w:spacing w:val="-4"/>
          <w:kern w:val="22"/>
          <w:lang w:val="en-GB"/>
        </w:rPr>
        <w:t xml:space="preserve"> </w:t>
      </w:r>
      <w:r w:rsidRPr="004663F7">
        <w:rPr>
          <w:rStyle w:val="normaltextrun"/>
          <w:spacing w:val="-4"/>
          <w:kern w:val="22"/>
          <w:lang w:val="en-GB"/>
        </w:rPr>
        <w:t>5</w:t>
      </w:r>
      <w:r w:rsidR="008F43F3" w:rsidRPr="004663F7">
        <w:rPr>
          <w:rStyle w:val="normaltextrun"/>
          <w:spacing w:val="-4"/>
          <w:kern w:val="22"/>
          <w:lang w:val="en-GB"/>
        </w:rPr>
        <w:t xml:space="preserve"> </w:t>
      </w:r>
      <w:r w:rsidR="0014502F" w:rsidRPr="004663F7">
        <w:rPr>
          <w:rStyle w:val="normaltextrun"/>
          <w:spacing w:val="-4"/>
          <w:kern w:val="22"/>
          <w:lang w:val="en-GB"/>
        </w:rPr>
        <w:t>per</w:t>
      </w:r>
      <w:r w:rsidR="008F43F3" w:rsidRPr="004663F7">
        <w:rPr>
          <w:rStyle w:val="normaltextrun"/>
          <w:spacing w:val="-4"/>
          <w:kern w:val="22"/>
          <w:lang w:val="en-GB"/>
        </w:rPr>
        <w:t xml:space="preserve"> </w:t>
      </w:r>
      <w:r w:rsidR="0014502F" w:rsidRPr="004663F7">
        <w:rPr>
          <w:rStyle w:val="normaltextrun"/>
          <w:spacing w:val="-4"/>
          <w:kern w:val="22"/>
          <w:lang w:val="en-GB"/>
        </w:rPr>
        <w:t>cent</w:t>
      </w:r>
      <w:r w:rsidR="009B2CD7" w:rsidRPr="004663F7">
        <w:rPr>
          <w:rStyle w:val="normaltextrun"/>
          <w:spacing w:val="-4"/>
          <w:kern w:val="22"/>
          <w:lang w:val="en-GB"/>
        </w:rPr>
        <w:t>,</w:t>
      </w:r>
      <w:r w:rsidR="008F43F3" w:rsidRPr="004663F7">
        <w:rPr>
          <w:rStyle w:val="normaltextrun"/>
          <w:spacing w:val="-4"/>
          <w:kern w:val="22"/>
          <w:lang w:val="en-GB"/>
        </w:rPr>
        <w:t xml:space="preserve"> </w:t>
      </w:r>
      <w:r w:rsidR="009B2CD7" w:rsidRPr="004663F7">
        <w:rPr>
          <w:rStyle w:val="normaltextrun"/>
          <w:spacing w:val="-4"/>
          <w:kern w:val="22"/>
          <w:lang w:val="en-GB"/>
        </w:rPr>
        <w:t>respectively</w:t>
      </w:r>
      <w:r w:rsidRPr="004663F7">
        <w:rPr>
          <w:rStyle w:val="normaltextrun"/>
          <w:spacing w:val="-4"/>
          <w:kern w:val="22"/>
          <w:lang w:val="en-GB"/>
        </w:rPr>
        <w:t>.</w:t>
      </w:r>
    </w:p>
    <w:p w14:paraId="0C700E5D" w14:textId="77777777" w:rsidR="00431174" w:rsidRPr="004663F7" w:rsidRDefault="00431174" w:rsidP="00431174">
      <w:pPr>
        <w:pStyle w:val="BodyTextMain"/>
        <w:rPr>
          <w:rStyle w:val="normaltextrun"/>
          <w:sz w:val="14"/>
          <w:szCs w:val="14"/>
          <w:lang w:val="en-GB"/>
        </w:rPr>
      </w:pPr>
    </w:p>
    <w:p w14:paraId="36C73926" w14:textId="44107F61" w:rsidR="005141EC" w:rsidRPr="00697449" w:rsidRDefault="00431174" w:rsidP="00431174">
      <w:pPr>
        <w:pStyle w:val="BodyTextMain"/>
        <w:rPr>
          <w:rStyle w:val="normaltextrun"/>
          <w:lang w:val="en-GB"/>
        </w:rPr>
      </w:pPr>
      <w:r w:rsidRPr="00697449">
        <w:rPr>
          <w:rStyle w:val="normaltextrun"/>
          <w:lang w:val="en-GB"/>
        </w:rPr>
        <w:t>HP</w:t>
      </w:r>
      <w:r w:rsidR="008F43F3">
        <w:rPr>
          <w:rStyle w:val="normaltextrun"/>
          <w:lang w:val="en-GB"/>
        </w:rPr>
        <w:t xml:space="preserve"> </w:t>
      </w:r>
      <w:r w:rsidRPr="00697449">
        <w:rPr>
          <w:rStyle w:val="normaltextrun"/>
          <w:lang w:val="en-GB"/>
        </w:rPr>
        <w:t>had</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strong</w:t>
      </w:r>
      <w:r w:rsidR="008F43F3">
        <w:rPr>
          <w:rStyle w:val="normaltextrun"/>
          <w:lang w:val="en-GB"/>
        </w:rPr>
        <w:t xml:space="preserve"> </w:t>
      </w:r>
      <w:r w:rsidRPr="00697449">
        <w:rPr>
          <w:rStyle w:val="normaltextrun"/>
          <w:lang w:val="en-GB"/>
        </w:rPr>
        <w:t>presence</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Canada</w:t>
      </w:r>
      <w:r w:rsidR="009B2CD7">
        <w:rPr>
          <w:rStyle w:val="normaltextrun"/>
          <w:lang w:val="en-GB"/>
        </w:rPr>
        <w:t>;</w:t>
      </w:r>
      <w:r w:rsidR="008F43F3">
        <w:rPr>
          <w:rStyle w:val="normaltextrun"/>
          <w:lang w:val="en-GB"/>
        </w:rPr>
        <w:t xml:space="preserve"> </w:t>
      </w:r>
      <w:r w:rsidRPr="00697449">
        <w:rPr>
          <w:rStyle w:val="normaltextrun"/>
          <w:lang w:val="en-GB"/>
        </w:rPr>
        <w:t>its</w:t>
      </w:r>
      <w:r w:rsidR="008F43F3">
        <w:rPr>
          <w:rStyle w:val="normaltextrun"/>
          <w:lang w:val="en-GB"/>
        </w:rPr>
        <w:t xml:space="preserve"> </w:t>
      </w:r>
      <w:r w:rsidRPr="00697449">
        <w:rPr>
          <w:rStyle w:val="normaltextrun"/>
          <w:lang w:val="en-GB"/>
        </w:rPr>
        <w:t>workforce</w:t>
      </w:r>
      <w:r w:rsidR="008F43F3">
        <w:rPr>
          <w:rStyle w:val="normaltextrun"/>
          <w:lang w:val="en-GB"/>
        </w:rPr>
        <w:t xml:space="preserve"> </w:t>
      </w:r>
      <w:r w:rsidR="009B2CD7">
        <w:rPr>
          <w:rStyle w:val="normaltextrun"/>
          <w:lang w:val="en-GB"/>
        </w:rPr>
        <w:t>was</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model</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gender</w:t>
      </w:r>
      <w:r w:rsidR="008F43F3">
        <w:rPr>
          <w:rStyle w:val="normaltextrun"/>
          <w:lang w:val="en-GB"/>
        </w:rPr>
        <w:t xml:space="preserve"> </w:t>
      </w:r>
      <w:r w:rsidRPr="00697449">
        <w:rPr>
          <w:rStyle w:val="normaltextrun"/>
          <w:lang w:val="en-GB"/>
        </w:rPr>
        <w:t>equity</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diversity</w:t>
      </w:r>
      <w:r w:rsidR="008F43F3">
        <w:rPr>
          <w:rStyle w:val="normaltextrun"/>
          <w:lang w:val="en-GB"/>
        </w:rPr>
        <w:t xml:space="preserve"> </w:t>
      </w:r>
      <w:r w:rsidRPr="00697449">
        <w:rPr>
          <w:rStyle w:val="normaltextrun"/>
          <w:lang w:val="en-GB"/>
        </w:rPr>
        <w:t>efforts,</w:t>
      </w:r>
      <w:r w:rsidRPr="00697449">
        <w:rPr>
          <w:rStyle w:val="FootnoteReference"/>
          <w:lang w:val="en-GB"/>
        </w:rPr>
        <w:footnoteReference w:id="3"/>
      </w:r>
      <w:r w:rsidR="008F43F3">
        <w:rPr>
          <w:rStyle w:val="normaltextrun"/>
          <w:lang w:val="en-GB"/>
        </w:rPr>
        <w:t xml:space="preserve"> </w:t>
      </w:r>
      <w:r w:rsidRPr="00697449">
        <w:rPr>
          <w:rStyle w:val="normaltextrun"/>
          <w:lang w:val="en-GB"/>
        </w:rPr>
        <w:t>securing</w:t>
      </w:r>
      <w:r w:rsidR="008F43F3">
        <w:rPr>
          <w:rStyle w:val="normaltextrun"/>
          <w:lang w:val="en-GB"/>
        </w:rPr>
        <w:t xml:space="preserve"> </w:t>
      </w:r>
      <w:r w:rsidR="009B2CD7">
        <w:rPr>
          <w:rStyle w:val="normaltextrun"/>
          <w:lang w:val="en-GB"/>
        </w:rPr>
        <w:t>HP’s</w:t>
      </w:r>
      <w:r w:rsidR="008F43F3">
        <w:rPr>
          <w:rStyle w:val="normaltextrun"/>
          <w:lang w:val="en-GB"/>
        </w:rPr>
        <w:t xml:space="preserve"> </w:t>
      </w:r>
      <w:r w:rsidRPr="00697449">
        <w:rPr>
          <w:rStyle w:val="normaltextrun"/>
          <w:lang w:val="en-GB"/>
        </w:rPr>
        <w:t>reputation</w:t>
      </w:r>
      <w:r w:rsidR="008F43F3">
        <w:rPr>
          <w:rStyle w:val="normaltextrun"/>
          <w:lang w:val="en-GB"/>
        </w:rPr>
        <w:t xml:space="preserve"> </w:t>
      </w:r>
      <w:r w:rsidR="009B2CD7">
        <w:rPr>
          <w:rStyle w:val="normaltextrun"/>
          <w:lang w:val="en-GB"/>
        </w:rPr>
        <w:t>in</w:t>
      </w:r>
      <w:r w:rsidR="008F43F3">
        <w:rPr>
          <w:rStyle w:val="normaltextrun"/>
          <w:lang w:val="en-GB"/>
        </w:rPr>
        <w:t xml:space="preserve"> </w:t>
      </w:r>
      <w:r w:rsidR="009B2CD7">
        <w:rPr>
          <w:rStyle w:val="normaltextrun"/>
          <w:lang w:val="en-GB"/>
        </w:rPr>
        <w:t>2020</w:t>
      </w:r>
      <w:r w:rsidR="008F43F3">
        <w:rPr>
          <w:rStyle w:val="normaltextrun"/>
          <w:lang w:val="en-GB"/>
        </w:rPr>
        <w:t xml:space="preserve"> </w:t>
      </w:r>
      <w:r w:rsidRPr="00697449">
        <w:rPr>
          <w:rStyle w:val="normaltextrun"/>
          <w:lang w:val="en-GB"/>
        </w:rPr>
        <w:t>as</w:t>
      </w:r>
      <w:r w:rsidR="008F43F3">
        <w:rPr>
          <w:rStyle w:val="normaltextrun"/>
          <w:lang w:val="en-GB"/>
        </w:rPr>
        <w:t xml:space="preserve"> </w:t>
      </w:r>
      <w:r w:rsidRPr="00697449">
        <w:rPr>
          <w:rStyle w:val="normaltextrun"/>
          <w:lang w:val="en-GB"/>
        </w:rPr>
        <w:t>one</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009B2CD7">
        <w:rPr>
          <w:rStyle w:val="normaltextrun"/>
          <w:lang w:val="en-GB"/>
        </w:rPr>
        <w:t>Canada’s</w:t>
      </w:r>
      <w:r w:rsidR="008F43F3">
        <w:rPr>
          <w:rStyle w:val="normaltextrun"/>
          <w:lang w:val="en-GB"/>
        </w:rPr>
        <w:t xml:space="preserve"> </w:t>
      </w:r>
      <w:r w:rsidR="009B2CD7">
        <w:rPr>
          <w:rStyle w:val="normaltextrun"/>
          <w:lang w:val="en-GB"/>
        </w:rPr>
        <w:t>(a)</w:t>
      </w:r>
      <w:r w:rsidR="008F43F3">
        <w:rPr>
          <w:rStyle w:val="normaltextrun"/>
          <w:lang w:val="en-GB"/>
        </w:rPr>
        <w:t xml:space="preserve"> </w:t>
      </w:r>
      <w:r w:rsidR="009B2CD7">
        <w:rPr>
          <w:rStyle w:val="normaltextrun"/>
          <w:lang w:val="en-GB"/>
        </w:rPr>
        <w:t>best</w:t>
      </w:r>
      <w:r w:rsidR="008F43F3">
        <w:rPr>
          <w:rStyle w:val="normaltextrun"/>
          <w:lang w:val="en-GB"/>
        </w:rPr>
        <w:t xml:space="preserve"> </w:t>
      </w:r>
      <w:r w:rsidR="009B2CD7" w:rsidRPr="00697449">
        <w:rPr>
          <w:rStyle w:val="normaltextrun"/>
          <w:lang w:val="en-GB"/>
        </w:rPr>
        <w:t>diversity</w:t>
      </w:r>
      <w:r w:rsidR="008F43F3">
        <w:rPr>
          <w:rStyle w:val="normaltextrun"/>
          <w:lang w:val="en-GB"/>
        </w:rPr>
        <w:t xml:space="preserve"> </w:t>
      </w:r>
      <w:r w:rsidR="009B2CD7" w:rsidRPr="00697449">
        <w:rPr>
          <w:rStyle w:val="normaltextrun"/>
          <w:lang w:val="en-GB"/>
        </w:rPr>
        <w:t>employers</w:t>
      </w:r>
      <w:r w:rsidR="009B2CD7">
        <w:rPr>
          <w:rStyle w:val="normaltextrun"/>
          <w:lang w:val="en-GB"/>
        </w:rPr>
        <w:t>,</w:t>
      </w:r>
      <w:r w:rsidR="008F43F3">
        <w:rPr>
          <w:rStyle w:val="normaltextrun"/>
          <w:lang w:val="en-GB"/>
        </w:rPr>
        <w:t xml:space="preserve"> </w:t>
      </w:r>
      <w:r w:rsidR="009B2CD7">
        <w:rPr>
          <w:rStyle w:val="normaltextrun"/>
          <w:lang w:val="en-GB"/>
        </w:rPr>
        <w:t>(b)</w:t>
      </w:r>
      <w:r w:rsidR="008F43F3">
        <w:rPr>
          <w:rStyle w:val="normaltextrun"/>
          <w:lang w:val="en-GB"/>
        </w:rPr>
        <w:t xml:space="preserve"> </w:t>
      </w:r>
      <w:r w:rsidR="009B2CD7" w:rsidRPr="00697449">
        <w:rPr>
          <w:rStyle w:val="normaltextrun"/>
          <w:lang w:val="en-GB"/>
        </w:rPr>
        <w:t>greenest</w:t>
      </w:r>
      <w:r w:rsidR="008F43F3">
        <w:rPr>
          <w:rStyle w:val="normaltextrun"/>
          <w:lang w:val="en-GB"/>
        </w:rPr>
        <w:t xml:space="preserve"> </w:t>
      </w:r>
      <w:r w:rsidR="009B2CD7" w:rsidRPr="00697449">
        <w:rPr>
          <w:rStyle w:val="normaltextrun"/>
          <w:lang w:val="en-GB"/>
        </w:rPr>
        <w:t>employers</w:t>
      </w:r>
      <w:r w:rsidRPr="00697449">
        <w:rPr>
          <w:rStyle w:val="normaltextrun"/>
          <w:lang w:val="en-GB"/>
        </w:rPr>
        <w:t>,</w:t>
      </w:r>
      <w:r w:rsidR="009B2CD7" w:rsidRPr="00697449">
        <w:rPr>
          <w:rStyle w:val="FootnoteReference"/>
          <w:lang w:val="en-GB"/>
        </w:rPr>
        <w:footnoteReference w:id="4"/>
      </w:r>
      <w:r w:rsidR="008F43F3">
        <w:rPr>
          <w:rStyle w:val="normaltextrun"/>
          <w:lang w:val="en-GB"/>
        </w:rPr>
        <w:t xml:space="preserve"> </w:t>
      </w:r>
      <w:r w:rsidR="009B2CD7">
        <w:rPr>
          <w:rStyle w:val="normaltextrun"/>
          <w:lang w:val="en-GB"/>
        </w:rPr>
        <w:t>and</w:t>
      </w:r>
      <w:r w:rsidR="008F43F3">
        <w:rPr>
          <w:rStyle w:val="normaltextrun"/>
          <w:lang w:val="en-GB"/>
        </w:rPr>
        <w:t xml:space="preserve"> </w:t>
      </w:r>
      <w:r w:rsidR="009B2CD7">
        <w:rPr>
          <w:rStyle w:val="normaltextrun"/>
          <w:lang w:val="en-GB"/>
        </w:rPr>
        <w:t>(c)</w:t>
      </w:r>
      <w:r w:rsidR="008F43F3">
        <w:rPr>
          <w:rStyle w:val="normaltextrun"/>
          <w:lang w:val="en-GB"/>
        </w:rPr>
        <w:t xml:space="preserve"> </w:t>
      </w:r>
      <w:r w:rsidR="009B2CD7" w:rsidRPr="00697449">
        <w:rPr>
          <w:rStyle w:val="normaltextrun"/>
          <w:lang w:val="en-GB"/>
        </w:rPr>
        <w:t>most</w:t>
      </w:r>
      <w:r w:rsidR="008F43F3">
        <w:rPr>
          <w:rStyle w:val="normaltextrun"/>
          <w:lang w:val="en-GB"/>
        </w:rPr>
        <w:t xml:space="preserve"> </w:t>
      </w:r>
      <w:r w:rsidR="009B2CD7" w:rsidRPr="00697449">
        <w:rPr>
          <w:rStyle w:val="normaltextrun"/>
          <w:lang w:val="en-GB"/>
        </w:rPr>
        <w:t>sustainable</w:t>
      </w:r>
      <w:r w:rsidR="008F43F3">
        <w:rPr>
          <w:rStyle w:val="normaltextrun"/>
          <w:lang w:val="en-GB"/>
        </w:rPr>
        <w:t xml:space="preserve"> </w:t>
      </w:r>
      <w:r w:rsidR="009B2CD7" w:rsidRPr="00697449">
        <w:rPr>
          <w:rStyle w:val="normaltextrun"/>
          <w:lang w:val="en-GB"/>
        </w:rPr>
        <w:t>technology</w:t>
      </w:r>
      <w:r w:rsidR="008F43F3">
        <w:rPr>
          <w:rStyle w:val="normaltextrun"/>
          <w:lang w:val="en-GB"/>
        </w:rPr>
        <w:t xml:space="preserve"> </w:t>
      </w:r>
      <w:r w:rsidR="009B2CD7">
        <w:rPr>
          <w:rStyle w:val="normaltextrun"/>
          <w:lang w:val="en-GB"/>
        </w:rPr>
        <w:t>companies</w:t>
      </w:r>
      <w:r w:rsidRPr="00697449">
        <w:rPr>
          <w:rStyle w:val="normaltextrun"/>
          <w:lang w:val="en-GB"/>
        </w:rPr>
        <w:t>.</w:t>
      </w:r>
      <w:r w:rsidRPr="00697449">
        <w:rPr>
          <w:rStyle w:val="FootnoteReference"/>
          <w:lang w:val="en-GB"/>
        </w:rPr>
        <w:footnoteReference w:id="5"/>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also</w:t>
      </w:r>
      <w:r w:rsidR="008F43F3">
        <w:rPr>
          <w:rStyle w:val="normaltextrun"/>
          <w:lang w:val="en-GB"/>
        </w:rPr>
        <w:t xml:space="preserve"> </w:t>
      </w:r>
      <w:r w:rsidRPr="00697449">
        <w:rPr>
          <w:rStyle w:val="normaltextrun"/>
          <w:lang w:val="en-GB"/>
        </w:rPr>
        <w:t>actively</w:t>
      </w:r>
      <w:r w:rsidR="008F43F3">
        <w:rPr>
          <w:rStyle w:val="normaltextrun"/>
          <w:lang w:val="en-GB"/>
        </w:rPr>
        <w:t xml:space="preserve"> </w:t>
      </w:r>
      <w:r w:rsidRPr="00697449">
        <w:rPr>
          <w:rStyle w:val="normaltextrun"/>
          <w:lang w:val="en-GB"/>
        </w:rPr>
        <w:t>engaged</w:t>
      </w:r>
      <w:r w:rsidR="008F43F3">
        <w:rPr>
          <w:rStyle w:val="normaltextrun"/>
          <w:lang w:val="en-GB"/>
        </w:rPr>
        <w:t xml:space="preserve"> </w:t>
      </w:r>
      <w:r w:rsidR="00A21D82">
        <w:rPr>
          <w:rStyle w:val="normaltextrun"/>
          <w:lang w:val="en-GB"/>
        </w:rPr>
        <w:t>in</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wide</w:t>
      </w:r>
      <w:r w:rsidR="008F43F3">
        <w:rPr>
          <w:rStyle w:val="normaltextrun"/>
          <w:lang w:val="en-GB"/>
        </w:rPr>
        <w:t xml:space="preserve"> </w:t>
      </w:r>
      <w:r w:rsidRPr="00697449">
        <w:rPr>
          <w:rStyle w:val="normaltextrun"/>
          <w:lang w:val="en-GB"/>
        </w:rPr>
        <w:t>variety</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external</w:t>
      </w:r>
      <w:r w:rsidR="008F43F3">
        <w:rPr>
          <w:rStyle w:val="normaltextrun"/>
          <w:lang w:val="en-GB"/>
        </w:rPr>
        <w:t xml:space="preserve"> </w:t>
      </w:r>
      <w:r w:rsidRPr="00697449">
        <w:rPr>
          <w:rStyle w:val="normaltextrun"/>
          <w:lang w:val="en-GB"/>
        </w:rPr>
        <w:t>stakeholders</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Canada</w:t>
      </w:r>
      <w:r w:rsidR="005B597E">
        <w:rPr>
          <w:rStyle w:val="normaltextrun"/>
          <w:lang w:val="en-GB"/>
        </w:rPr>
        <w:t>,</w:t>
      </w:r>
      <w:r w:rsidR="008F43F3">
        <w:rPr>
          <w:rStyle w:val="normaltextrun"/>
          <w:lang w:val="en-GB"/>
        </w:rPr>
        <w:t xml:space="preserve"> </w:t>
      </w:r>
      <w:r w:rsidRPr="00697449">
        <w:rPr>
          <w:rStyle w:val="normaltextrun"/>
          <w:lang w:val="en-GB"/>
        </w:rPr>
        <w:t>such</w:t>
      </w:r>
      <w:r w:rsidR="008F43F3">
        <w:rPr>
          <w:rStyle w:val="normaltextrun"/>
          <w:lang w:val="en-GB"/>
        </w:rPr>
        <w:t xml:space="preserve"> </w:t>
      </w:r>
      <w:r w:rsidRPr="00697449">
        <w:rPr>
          <w:rStyle w:val="normaltextrun"/>
          <w:lang w:val="en-GB"/>
        </w:rPr>
        <w:t>as</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Circular</w:t>
      </w:r>
      <w:r w:rsidR="008F43F3">
        <w:rPr>
          <w:rStyle w:val="normaltextrun"/>
          <w:lang w:val="en-GB"/>
        </w:rPr>
        <w:t xml:space="preserve"> </w:t>
      </w:r>
      <w:r w:rsidRPr="00697449">
        <w:rPr>
          <w:rStyle w:val="normaltextrun"/>
          <w:lang w:val="en-GB"/>
        </w:rPr>
        <w:t>Innovation</w:t>
      </w:r>
      <w:r w:rsidR="008F43F3">
        <w:rPr>
          <w:rStyle w:val="normaltextrun"/>
          <w:lang w:val="en-GB"/>
        </w:rPr>
        <w:t xml:space="preserve"> </w:t>
      </w:r>
      <w:r w:rsidRPr="00697449">
        <w:rPr>
          <w:rStyle w:val="normaltextrun"/>
          <w:lang w:val="en-GB"/>
        </w:rPr>
        <w:t>Council,</w:t>
      </w:r>
      <w:r w:rsidR="008F43F3">
        <w:rPr>
          <w:rStyle w:val="normaltextrun"/>
          <w:lang w:val="en-GB"/>
        </w:rPr>
        <w:t xml:space="preserve"> </w:t>
      </w:r>
      <w:r w:rsidRPr="00697449">
        <w:rPr>
          <w:rStyle w:val="normaltextrun"/>
          <w:lang w:val="en-GB"/>
        </w:rPr>
        <w:t>Green</w:t>
      </w:r>
      <w:r w:rsidR="008F43F3">
        <w:rPr>
          <w:rStyle w:val="normaltextrun"/>
          <w:lang w:val="en-GB"/>
        </w:rPr>
        <w:t xml:space="preserve"> </w:t>
      </w:r>
      <w:r w:rsidRPr="00697449">
        <w:rPr>
          <w:rStyle w:val="normaltextrun"/>
          <w:lang w:val="en-GB"/>
        </w:rPr>
        <w:t>Economy</w:t>
      </w:r>
      <w:r w:rsidR="008F43F3">
        <w:rPr>
          <w:rStyle w:val="normaltextrun"/>
          <w:lang w:val="en-GB"/>
        </w:rPr>
        <w:t xml:space="preserve"> </w:t>
      </w:r>
      <w:r w:rsidRPr="00697449">
        <w:rPr>
          <w:rStyle w:val="normaltextrun"/>
          <w:lang w:val="en-GB"/>
        </w:rPr>
        <w:t>Canada,</w:t>
      </w:r>
      <w:r w:rsidR="008F43F3">
        <w:rPr>
          <w:rStyle w:val="normaltextrun"/>
          <w:lang w:val="en-GB"/>
        </w:rPr>
        <w:t xml:space="preserve"> </w:t>
      </w:r>
      <w:r w:rsidR="005141EC">
        <w:rPr>
          <w:rStyle w:val="normaltextrun"/>
          <w:lang w:val="en-GB"/>
        </w:rPr>
        <w:t>and</w:t>
      </w:r>
      <w:r w:rsidR="008F43F3">
        <w:rPr>
          <w:rStyle w:val="normaltextrun"/>
          <w:lang w:val="en-GB"/>
        </w:rPr>
        <w:t xml:space="preserve"> </w:t>
      </w:r>
      <w:proofErr w:type="spellStart"/>
      <w:r w:rsidR="005B597E" w:rsidRPr="005A7CF2">
        <w:rPr>
          <w:rStyle w:val="normaltextrun"/>
          <w:lang w:val="en-GB"/>
        </w:rPr>
        <w:t>L</w:t>
      </w:r>
      <w:r w:rsidR="005B597E">
        <w:rPr>
          <w:rStyle w:val="normaltextrun"/>
          <w:lang w:val="en-GB"/>
        </w:rPr>
        <w:t>’</w:t>
      </w:r>
      <w:r w:rsidR="005B597E" w:rsidRPr="005A7CF2">
        <w:rPr>
          <w:rStyle w:val="normaltextrun"/>
          <w:lang w:val="en-GB"/>
        </w:rPr>
        <w:t>Espace</w:t>
      </w:r>
      <w:proofErr w:type="spellEnd"/>
      <w:r w:rsidR="008F43F3">
        <w:rPr>
          <w:rStyle w:val="normaltextrun"/>
          <w:lang w:val="en-GB"/>
        </w:rPr>
        <w:t xml:space="preserve"> </w:t>
      </w:r>
      <w:r w:rsidR="005B597E" w:rsidRPr="005A7CF2">
        <w:rPr>
          <w:rStyle w:val="normaltextrun"/>
          <w:lang w:val="en-GB"/>
        </w:rPr>
        <w:t>de</w:t>
      </w:r>
      <w:r w:rsidR="008F43F3">
        <w:rPr>
          <w:rStyle w:val="normaltextrun"/>
          <w:lang w:val="en-GB"/>
        </w:rPr>
        <w:t xml:space="preserve"> </w:t>
      </w:r>
      <w:r w:rsidR="005B597E" w:rsidRPr="005A7CF2">
        <w:rPr>
          <w:rStyle w:val="normaltextrun"/>
          <w:lang w:val="en-GB"/>
        </w:rPr>
        <w:t>concertation</w:t>
      </w:r>
      <w:r w:rsidR="008F43F3">
        <w:rPr>
          <w:rStyle w:val="normaltextrun"/>
          <w:lang w:val="en-GB"/>
        </w:rPr>
        <w:t xml:space="preserve"> </w:t>
      </w:r>
      <w:r w:rsidR="005B597E" w:rsidRPr="005A7CF2">
        <w:rPr>
          <w:rStyle w:val="normaltextrun"/>
          <w:lang w:val="en-GB"/>
        </w:rPr>
        <w:t>sur</w:t>
      </w:r>
      <w:r w:rsidR="008F43F3">
        <w:rPr>
          <w:rStyle w:val="normaltextrun"/>
          <w:lang w:val="en-GB"/>
        </w:rPr>
        <w:t xml:space="preserve"> </w:t>
      </w:r>
      <w:r w:rsidR="005B597E" w:rsidRPr="005A7CF2">
        <w:rPr>
          <w:rStyle w:val="normaltextrun"/>
          <w:lang w:val="en-GB"/>
        </w:rPr>
        <w:t>les</w:t>
      </w:r>
      <w:r w:rsidR="008F43F3">
        <w:rPr>
          <w:rStyle w:val="normaltextrun"/>
          <w:lang w:val="en-GB"/>
        </w:rPr>
        <w:t xml:space="preserve"> </w:t>
      </w:r>
      <w:proofErr w:type="spellStart"/>
      <w:r w:rsidR="005B597E" w:rsidRPr="005A7CF2">
        <w:rPr>
          <w:rStyle w:val="normaltextrun"/>
          <w:lang w:val="en-GB"/>
        </w:rPr>
        <w:t>pratiques</w:t>
      </w:r>
      <w:proofErr w:type="spellEnd"/>
      <w:r w:rsidR="008F43F3">
        <w:rPr>
          <w:rStyle w:val="normaltextrun"/>
          <w:lang w:val="en-GB"/>
        </w:rPr>
        <w:t xml:space="preserve"> </w:t>
      </w:r>
      <w:proofErr w:type="spellStart"/>
      <w:r w:rsidR="005B597E" w:rsidRPr="005A7CF2">
        <w:rPr>
          <w:rStyle w:val="normaltextrun"/>
          <w:lang w:val="en-GB"/>
        </w:rPr>
        <w:t>d</w:t>
      </w:r>
      <w:r w:rsidR="005B597E">
        <w:rPr>
          <w:rStyle w:val="normaltextrun"/>
          <w:lang w:val="en-GB"/>
        </w:rPr>
        <w:t>’</w:t>
      </w:r>
      <w:r w:rsidR="005B597E" w:rsidRPr="005A7CF2">
        <w:rPr>
          <w:rStyle w:val="normaltextrun"/>
          <w:lang w:val="en-GB"/>
        </w:rPr>
        <w:t>approvisionnement</w:t>
      </w:r>
      <w:proofErr w:type="spellEnd"/>
      <w:r w:rsidR="008F43F3">
        <w:rPr>
          <w:rStyle w:val="normaltextrun"/>
          <w:lang w:val="en-GB"/>
        </w:rPr>
        <w:t xml:space="preserve"> </w:t>
      </w:r>
      <w:proofErr w:type="spellStart"/>
      <w:r w:rsidR="005B597E" w:rsidRPr="005A7CF2">
        <w:rPr>
          <w:rStyle w:val="normaltextrun"/>
          <w:lang w:val="en-GB"/>
        </w:rPr>
        <w:t>responsable</w:t>
      </w:r>
      <w:proofErr w:type="spellEnd"/>
      <w:r w:rsidR="005141EC">
        <w:rPr>
          <w:rStyle w:val="normaltextrun"/>
          <w:lang w:val="en-GB"/>
        </w:rPr>
        <w:t>.</w:t>
      </w:r>
      <w:r w:rsidRPr="00697449">
        <w:rPr>
          <w:rStyle w:val="FootnoteReference"/>
          <w:lang w:val="en-GB"/>
        </w:rPr>
        <w:footnoteReference w:id="6"/>
      </w:r>
    </w:p>
    <w:p w14:paraId="5AB3F513" w14:textId="77777777" w:rsidR="00431174" w:rsidRPr="004663F7" w:rsidRDefault="00431174" w:rsidP="00431174">
      <w:pPr>
        <w:pStyle w:val="BodyTextMain"/>
        <w:rPr>
          <w:rStyle w:val="normaltextrun"/>
          <w:sz w:val="14"/>
          <w:szCs w:val="14"/>
          <w:lang w:val="en-GB"/>
        </w:rPr>
      </w:pPr>
    </w:p>
    <w:p w14:paraId="44CDD1DD" w14:textId="0BE05527" w:rsidR="00431174" w:rsidRPr="00006629" w:rsidRDefault="00431174" w:rsidP="00431174">
      <w:pPr>
        <w:pStyle w:val="BodyTextMain"/>
        <w:rPr>
          <w:rStyle w:val="eop"/>
          <w:spacing w:val="-4"/>
          <w:lang w:val="en-GB"/>
        </w:rPr>
      </w:pPr>
      <w:r w:rsidRPr="00006629">
        <w:rPr>
          <w:rStyle w:val="normaltextrun"/>
          <w:spacing w:val="-4"/>
          <w:lang w:val="en-GB"/>
        </w:rPr>
        <w:t>HP’s</w:t>
      </w:r>
      <w:r w:rsidR="008F43F3" w:rsidRPr="008F43F3">
        <w:rPr>
          <w:rStyle w:val="normaltextrun"/>
          <w:spacing w:val="-4"/>
          <w:lang w:val="en-GB"/>
        </w:rPr>
        <w:t xml:space="preserve"> </w:t>
      </w:r>
      <w:r w:rsidR="005B597E" w:rsidRPr="00006629">
        <w:rPr>
          <w:rStyle w:val="normaltextrun"/>
          <w:spacing w:val="-4"/>
          <w:lang w:val="en-GB"/>
        </w:rPr>
        <w:t>long-standing</w:t>
      </w:r>
      <w:r w:rsidR="008F43F3" w:rsidRPr="008F43F3">
        <w:rPr>
          <w:rStyle w:val="normaltextrun"/>
          <w:spacing w:val="-4"/>
          <w:lang w:val="en-GB"/>
        </w:rPr>
        <w:t xml:space="preserve"> </w:t>
      </w:r>
      <w:r w:rsidRPr="00006629">
        <w:rPr>
          <w:rStyle w:val="normaltextrun"/>
          <w:spacing w:val="-4"/>
          <w:lang w:val="en-GB"/>
        </w:rPr>
        <w:t>commitment</w:t>
      </w:r>
      <w:r w:rsidR="008F43F3" w:rsidRPr="008F43F3">
        <w:rPr>
          <w:rStyle w:val="normaltextrun"/>
          <w:spacing w:val="-4"/>
          <w:lang w:val="en-GB"/>
        </w:rPr>
        <w:t xml:space="preserve"> </w:t>
      </w:r>
      <w:r w:rsidRPr="00006629">
        <w:rPr>
          <w:rStyle w:val="normaltextrun"/>
          <w:spacing w:val="-4"/>
          <w:lang w:val="en-GB"/>
        </w:rPr>
        <w:t>to</w:t>
      </w:r>
      <w:r w:rsidR="008F43F3" w:rsidRPr="008F43F3">
        <w:rPr>
          <w:rStyle w:val="normaltextrun"/>
          <w:spacing w:val="-4"/>
          <w:lang w:val="en-GB"/>
        </w:rPr>
        <w:t xml:space="preserve"> </w:t>
      </w:r>
      <w:r w:rsidRPr="00006629">
        <w:rPr>
          <w:rStyle w:val="normaltextrun"/>
          <w:spacing w:val="-4"/>
          <w:lang w:val="en-GB"/>
        </w:rPr>
        <w:t>sustainability</w:t>
      </w:r>
      <w:r w:rsidR="008F43F3" w:rsidRPr="008F43F3">
        <w:rPr>
          <w:rStyle w:val="normaltextrun"/>
          <w:spacing w:val="-4"/>
          <w:lang w:val="en-GB"/>
        </w:rPr>
        <w:t xml:space="preserve"> </w:t>
      </w:r>
      <w:r w:rsidRPr="00006629">
        <w:rPr>
          <w:rStyle w:val="normaltextrun"/>
          <w:spacing w:val="-4"/>
          <w:lang w:val="en-GB"/>
        </w:rPr>
        <w:t>had</w:t>
      </w:r>
      <w:r w:rsidR="008F43F3" w:rsidRPr="008F43F3">
        <w:rPr>
          <w:rStyle w:val="normaltextrun"/>
          <w:spacing w:val="-4"/>
          <w:lang w:val="en-GB"/>
        </w:rPr>
        <w:t xml:space="preserve"> </w:t>
      </w:r>
      <w:r w:rsidRPr="00006629">
        <w:rPr>
          <w:rStyle w:val="normaltextrun"/>
          <w:spacing w:val="-4"/>
          <w:lang w:val="en-GB"/>
        </w:rPr>
        <w:t>its</w:t>
      </w:r>
      <w:r w:rsidR="008F43F3" w:rsidRPr="008F43F3">
        <w:rPr>
          <w:rStyle w:val="normaltextrun"/>
          <w:spacing w:val="-4"/>
          <w:lang w:val="en-GB"/>
        </w:rPr>
        <w:t xml:space="preserve"> </w:t>
      </w:r>
      <w:r w:rsidRPr="00006629">
        <w:rPr>
          <w:rStyle w:val="normaltextrun"/>
          <w:spacing w:val="-4"/>
          <w:lang w:val="en-GB"/>
        </w:rPr>
        <w:t>roots</w:t>
      </w:r>
      <w:r w:rsidR="008F43F3" w:rsidRPr="008F43F3">
        <w:rPr>
          <w:rStyle w:val="normaltextrun"/>
          <w:spacing w:val="-4"/>
          <w:lang w:val="en-GB"/>
        </w:rPr>
        <w:t xml:space="preserve"> </w:t>
      </w:r>
      <w:r w:rsidRPr="00006629">
        <w:rPr>
          <w:rStyle w:val="normaltextrun"/>
          <w:spacing w:val="-4"/>
          <w:lang w:val="en-GB"/>
        </w:rPr>
        <w:t>in</w:t>
      </w:r>
      <w:r w:rsidR="008F43F3" w:rsidRPr="008F43F3">
        <w:rPr>
          <w:rStyle w:val="normaltextrun"/>
          <w:spacing w:val="-4"/>
          <w:lang w:val="en-GB"/>
        </w:rPr>
        <w:t xml:space="preserve"> </w:t>
      </w:r>
      <w:r w:rsidRPr="00006629">
        <w:rPr>
          <w:rStyle w:val="normaltextrun"/>
          <w:spacing w:val="-4"/>
          <w:lang w:val="en-GB"/>
        </w:rPr>
        <w:t>product</w:t>
      </w:r>
      <w:r w:rsidR="008F43F3" w:rsidRPr="008F43F3">
        <w:rPr>
          <w:rStyle w:val="normaltextrun"/>
          <w:spacing w:val="-4"/>
          <w:lang w:val="en-GB"/>
        </w:rPr>
        <w:t xml:space="preserve"> </w:t>
      </w:r>
      <w:r w:rsidRPr="00006629">
        <w:rPr>
          <w:rStyle w:val="normaltextrun"/>
          <w:spacing w:val="-4"/>
          <w:lang w:val="en-GB"/>
        </w:rPr>
        <w:t>design,</w:t>
      </w:r>
      <w:r w:rsidR="008F43F3" w:rsidRPr="008F43F3">
        <w:rPr>
          <w:rStyle w:val="normaltextrun"/>
          <w:spacing w:val="-4"/>
          <w:lang w:val="en-GB"/>
        </w:rPr>
        <w:t xml:space="preserve"> </w:t>
      </w:r>
      <w:r w:rsidRPr="00006629">
        <w:rPr>
          <w:rStyle w:val="normaltextrun"/>
          <w:spacing w:val="-4"/>
          <w:lang w:val="en-GB"/>
        </w:rPr>
        <w:t>initially</w:t>
      </w:r>
      <w:r w:rsidR="008F43F3" w:rsidRPr="008F43F3">
        <w:rPr>
          <w:rStyle w:val="normaltextrun"/>
          <w:spacing w:val="-4"/>
          <w:lang w:val="en-GB"/>
        </w:rPr>
        <w:t xml:space="preserve"> </w:t>
      </w:r>
      <w:r w:rsidRPr="00006629">
        <w:rPr>
          <w:rStyle w:val="normaltextrun"/>
          <w:spacing w:val="-4"/>
          <w:lang w:val="en-GB"/>
        </w:rPr>
        <w:t>with</w:t>
      </w:r>
      <w:r w:rsidR="008F43F3" w:rsidRPr="008F43F3">
        <w:rPr>
          <w:rStyle w:val="normaltextrun"/>
          <w:spacing w:val="-4"/>
          <w:lang w:val="en-GB"/>
        </w:rPr>
        <w:t xml:space="preserve"> </w:t>
      </w:r>
      <w:r w:rsidRPr="00006629">
        <w:rPr>
          <w:rStyle w:val="normaltextrun"/>
          <w:spacing w:val="-4"/>
          <w:lang w:val="en-GB"/>
        </w:rPr>
        <w:t>the</w:t>
      </w:r>
      <w:r w:rsidR="008F43F3" w:rsidRPr="008F43F3">
        <w:rPr>
          <w:rStyle w:val="normaltextrun"/>
          <w:spacing w:val="-4"/>
          <w:lang w:val="en-GB"/>
        </w:rPr>
        <w:t xml:space="preserve"> </w:t>
      </w:r>
      <w:r w:rsidRPr="00006629">
        <w:rPr>
          <w:rStyle w:val="normaltextrun"/>
          <w:spacing w:val="-4"/>
          <w:lang w:val="en-GB"/>
        </w:rPr>
        <w:t>intent</w:t>
      </w:r>
      <w:r w:rsidR="008F43F3" w:rsidRPr="008F43F3">
        <w:rPr>
          <w:rStyle w:val="normaltextrun"/>
          <w:spacing w:val="-4"/>
          <w:lang w:val="en-GB"/>
        </w:rPr>
        <w:t xml:space="preserve"> </w:t>
      </w:r>
      <w:r w:rsidRPr="00006629">
        <w:rPr>
          <w:rStyle w:val="normaltextrun"/>
          <w:spacing w:val="-4"/>
          <w:lang w:val="en-GB"/>
        </w:rPr>
        <w:t>to</w:t>
      </w:r>
      <w:r w:rsidR="008F43F3" w:rsidRPr="008F43F3">
        <w:rPr>
          <w:rStyle w:val="normaltextrun"/>
          <w:spacing w:val="-4"/>
          <w:lang w:val="en-GB"/>
        </w:rPr>
        <w:t xml:space="preserve"> </w:t>
      </w:r>
      <w:r w:rsidRPr="00006629">
        <w:rPr>
          <w:rStyle w:val="normaltextrun"/>
          <w:spacing w:val="-4"/>
          <w:lang w:val="en-GB"/>
        </w:rPr>
        <w:t>improve</w:t>
      </w:r>
      <w:r w:rsidR="008F43F3" w:rsidRPr="008F43F3">
        <w:rPr>
          <w:rStyle w:val="normaltextrun"/>
          <w:spacing w:val="-4"/>
          <w:lang w:val="en-GB"/>
        </w:rPr>
        <w:t xml:space="preserve"> </w:t>
      </w:r>
      <w:r w:rsidRPr="00006629">
        <w:rPr>
          <w:rStyle w:val="normaltextrun"/>
          <w:spacing w:val="-4"/>
          <w:lang w:val="en-GB"/>
        </w:rPr>
        <w:t>business</w:t>
      </w:r>
      <w:r w:rsidR="008F43F3" w:rsidRPr="008F43F3">
        <w:rPr>
          <w:rStyle w:val="normaltextrun"/>
          <w:spacing w:val="-4"/>
          <w:lang w:val="en-GB"/>
        </w:rPr>
        <w:t xml:space="preserve"> </w:t>
      </w:r>
      <w:r w:rsidRPr="00006629">
        <w:rPr>
          <w:rStyle w:val="normaltextrun"/>
          <w:spacing w:val="-4"/>
          <w:lang w:val="en-GB"/>
        </w:rPr>
        <w:t>efficiency</w:t>
      </w:r>
      <w:r w:rsidR="008F43F3" w:rsidRPr="008F43F3">
        <w:rPr>
          <w:rStyle w:val="normaltextrun"/>
          <w:spacing w:val="-4"/>
          <w:lang w:val="en-GB"/>
        </w:rPr>
        <w:t xml:space="preserve"> </w:t>
      </w:r>
      <w:r w:rsidRPr="00006629">
        <w:rPr>
          <w:rStyle w:val="normaltextrun"/>
          <w:spacing w:val="-4"/>
          <w:lang w:val="en-GB"/>
        </w:rPr>
        <w:t>and</w:t>
      </w:r>
      <w:r w:rsidR="008F43F3" w:rsidRPr="008F43F3">
        <w:rPr>
          <w:rStyle w:val="normaltextrun"/>
          <w:spacing w:val="-4"/>
          <w:lang w:val="en-GB"/>
        </w:rPr>
        <w:t xml:space="preserve"> </w:t>
      </w:r>
      <w:r w:rsidRPr="00006629">
        <w:rPr>
          <w:rStyle w:val="normaltextrun"/>
          <w:spacing w:val="-4"/>
          <w:lang w:val="en-GB"/>
        </w:rPr>
        <w:t>reduce</w:t>
      </w:r>
      <w:r w:rsidR="008F43F3" w:rsidRPr="008F43F3">
        <w:rPr>
          <w:rStyle w:val="normaltextrun"/>
          <w:spacing w:val="-4"/>
          <w:lang w:val="en-GB"/>
        </w:rPr>
        <w:t xml:space="preserve"> </w:t>
      </w:r>
      <w:r w:rsidRPr="00006629">
        <w:rPr>
          <w:rStyle w:val="normaltextrun"/>
          <w:spacing w:val="-4"/>
          <w:lang w:val="en-GB"/>
        </w:rPr>
        <w:t>waste.</w:t>
      </w:r>
      <w:r w:rsidR="008F43F3" w:rsidRPr="008F43F3">
        <w:rPr>
          <w:rStyle w:val="normaltextrun"/>
          <w:spacing w:val="-4"/>
          <w:lang w:val="en-GB"/>
        </w:rPr>
        <w:t xml:space="preserve"> </w:t>
      </w:r>
      <w:r w:rsidRPr="00006629">
        <w:rPr>
          <w:rStyle w:val="normaltextrun"/>
          <w:spacing w:val="-4"/>
          <w:lang w:val="en-GB"/>
        </w:rPr>
        <w:t>This</w:t>
      </w:r>
      <w:r w:rsidR="008F43F3" w:rsidRPr="008F43F3">
        <w:rPr>
          <w:rStyle w:val="normaltextrun"/>
          <w:spacing w:val="-4"/>
          <w:lang w:val="en-GB"/>
        </w:rPr>
        <w:t xml:space="preserve"> </w:t>
      </w:r>
      <w:r w:rsidRPr="00006629">
        <w:rPr>
          <w:rStyle w:val="normaltextrun"/>
          <w:spacing w:val="-4"/>
          <w:lang w:val="en-GB"/>
        </w:rPr>
        <w:t>effort</w:t>
      </w:r>
      <w:r w:rsidR="008F43F3" w:rsidRPr="008F43F3">
        <w:rPr>
          <w:rStyle w:val="normaltextrun"/>
          <w:spacing w:val="-4"/>
          <w:lang w:val="en-GB"/>
        </w:rPr>
        <w:t xml:space="preserve"> </w:t>
      </w:r>
      <w:r w:rsidRPr="00006629">
        <w:rPr>
          <w:rStyle w:val="normaltextrun"/>
          <w:spacing w:val="-4"/>
          <w:lang w:val="en-GB"/>
        </w:rPr>
        <w:t>was</w:t>
      </w:r>
      <w:r w:rsidR="008F43F3" w:rsidRPr="008F43F3">
        <w:rPr>
          <w:rStyle w:val="normaltextrun"/>
          <w:spacing w:val="-4"/>
          <w:lang w:val="en-GB"/>
        </w:rPr>
        <w:t xml:space="preserve"> </w:t>
      </w:r>
      <w:r w:rsidRPr="00006629">
        <w:rPr>
          <w:rStyle w:val="normaltextrun"/>
          <w:spacing w:val="-4"/>
          <w:lang w:val="en-GB"/>
        </w:rPr>
        <w:t>formalized</w:t>
      </w:r>
      <w:r w:rsidR="008F43F3" w:rsidRPr="008F43F3">
        <w:rPr>
          <w:rStyle w:val="normaltextrun"/>
          <w:spacing w:val="-4"/>
          <w:lang w:val="en-GB"/>
        </w:rPr>
        <w:t xml:space="preserve"> </w:t>
      </w:r>
      <w:r w:rsidRPr="00006629">
        <w:rPr>
          <w:rStyle w:val="normaltextrun"/>
          <w:spacing w:val="-4"/>
          <w:lang w:val="en-GB"/>
        </w:rPr>
        <w:t>in</w:t>
      </w:r>
      <w:r w:rsidR="008F43F3" w:rsidRPr="008F43F3">
        <w:rPr>
          <w:rStyle w:val="normaltextrun"/>
          <w:spacing w:val="-4"/>
          <w:lang w:val="en-GB"/>
        </w:rPr>
        <w:t xml:space="preserve"> </w:t>
      </w:r>
      <w:r w:rsidRPr="00006629">
        <w:rPr>
          <w:rStyle w:val="normaltextrun"/>
          <w:spacing w:val="-4"/>
          <w:lang w:val="en-GB"/>
        </w:rPr>
        <w:t>1992</w:t>
      </w:r>
      <w:r w:rsidR="008F43F3" w:rsidRPr="008F43F3">
        <w:rPr>
          <w:rStyle w:val="normaltextrun"/>
          <w:spacing w:val="-4"/>
          <w:lang w:val="en-GB"/>
        </w:rPr>
        <w:t xml:space="preserve"> </w:t>
      </w:r>
      <w:r w:rsidRPr="00006629">
        <w:rPr>
          <w:rStyle w:val="normaltextrun"/>
          <w:spacing w:val="-4"/>
          <w:lang w:val="en-GB"/>
        </w:rPr>
        <w:t>with</w:t>
      </w:r>
      <w:r w:rsidR="008F43F3" w:rsidRPr="008F43F3">
        <w:rPr>
          <w:rStyle w:val="normaltextrun"/>
          <w:spacing w:val="-4"/>
          <w:lang w:val="en-GB"/>
        </w:rPr>
        <w:t xml:space="preserve"> </w:t>
      </w:r>
      <w:r w:rsidRPr="00006629">
        <w:rPr>
          <w:rStyle w:val="normaltextrun"/>
          <w:spacing w:val="-4"/>
          <w:lang w:val="en-GB"/>
        </w:rPr>
        <w:t>the</w:t>
      </w:r>
      <w:r w:rsidR="008F43F3" w:rsidRPr="008F43F3">
        <w:rPr>
          <w:rStyle w:val="normaltextrun"/>
          <w:spacing w:val="-4"/>
          <w:lang w:val="en-GB"/>
        </w:rPr>
        <w:t xml:space="preserve"> </w:t>
      </w:r>
      <w:r w:rsidRPr="00006629">
        <w:rPr>
          <w:rStyle w:val="normaltextrun"/>
          <w:spacing w:val="-4"/>
          <w:lang w:val="en-GB"/>
        </w:rPr>
        <w:t>launch</w:t>
      </w:r>
      <w:r w:rsidR="008F43F3" w:rsidRPr="008F43F3">
        <w:rPr>
          <w:rStyle w:val="normaltextrun"/>
          <w:spacing w:val="-4"/>
          <w:lang w:val="en-GB"/>
        </w:rPr>
        <w:t xml:space="preserve"> </w:t>
      </w:r>
      <w:r w:rsidRPr="00006629">
        <w:rPr>
          <w:rStyle w:val="normaltextrun"/>
          <w:spacing w:val="-4"/>
          <w:lang w:val="en-GB"/>
        </w:rPr>
        <w:t>of</w:t>
      </w:r>
      <w:r w:rsidR="008F43F3" w:rsidRPr="008F43F3">
        <w:rPr>
          <w:rStyle w:val="normaltextrun"/>
          <w:spacing w:val="-4"/>
          <w:lang w:val="en-GB"/>
        </w:rPr>
        <w:t xml:space="preserve"> </w:t>
      </w:r>
      <w:r w:rsidRPr="00006629">
        <w:rPr>
          <w:rStyle w:val="normaltextrun"/>
          <w:spacing w:val="-4"/>
          <w:lang w:val="en-GB"/>
        </w:rPr>
        <w:t>the</w:t>
      </w:r>
      <w:r w:rsidR="008F43F3" w:rsidRPr="008F43F3">
        <w:rPr>
          <w:rStyle w:val="normaltextrun"/>
          <w:spacing w:val="-4"/>
          <w:lang w:val="en-GB"/>
        </w:rPr>
        <w:t xml:space="preserve"> </w:t>
      </w:r>
      <w:r w:rsidRPr="00006629">
        <w:rPr>
          <w:rStyle w:val="normaltextrun"/>
          <w:spacing w:val="-4"/>
          <w:lang w:val="en-GB"/>
        </w:rPr>
        <w:t>Design</w:t>
      </w:r>
      <w:r w:rsidR="008F43F3" w:rsidRPr="008F43F3">
        <w:rPr>
          <w:rStyle w:val="normaltextrun"/>
          <w:spacing w:val="-4"/>
          <w:lang w:val="en-GB"/>
        </w:rPr>
        <w:t xml:space="preserve"> </w:t>
      </w:r>
      <w:r w:rsidRPr="00006629">
        <w:rPr>
          <w:rStyle w:val="normaltextrun"/>
          <w:spacing w:val="-4"/>
          <w:lang w:val="en-GB"/>
        </w:rPr>
        <w:t>for</w:t>
      </w:r>
      <w:r w:rsidR="008F43F3" w:rsidRPr="008F43F3">
        <w:rPr>
          <w:rStyle w:val="normaltextrun"/>
          <w:spacing w:val="-4"/>
          <w:lang w:val="en-GB"/>
        </w:rPr>
        <w:t xml:space="preserve"> </w:t>
      </w:r>
      <w:r w:rsidRPr="00006629">
        <w:rPr>
          <w:rStyle w:val="normaltextrun"/>
          <w:spacing w:val="-4"/>
          <w:lang w:val="en-GB"/>
        </w:rPr>
        <w:t>Environment</w:t>
      </w:r>
      <w:r w:rsidR="008F43F3" w:rsidRPr="008F43F3">
        <w:rPr>
          <w:rStyle w:val="normaltextrun"/>
          <w:spacing w:val="-4"/>
          <w:lang w:val="en-GB"/>
        </w:rPr>
        <w:t xml:space="preserve"> </w:t>
      </w:r>
      <w:r w:rsidRPr="00006629">
        <w:rPr>
          <w:rStyle w:val="normaltextrun"/>
          <w:spacing w:val="-4"/>
          <w:lang w:val="en-GB"/>
        </w:rPr>
        <w:t>(DfE)</w:t>
      </w:r>
      <w:r w:rsidR="008F43F3" w:rsidRPr="008F43F3">
        <w:rPr>
          <w:rStyle w:val="normaltextrun"/>
          <w:spacing w:val="-4"/>
          <w:lang w:val="en-GB"/>
        </w:rPr>
        <w:t xml:space="preserve"> </w:t>
      </w:r>
      <w:r w:rsidRPr="00006629">
        <w:rPr>
          <w:rStyle w:val="normaltextrun"/>
          <w:spacing w:val="-4"/>
          <w:lang w:val="en-GB"/>
        </w:rPr>
        <w:t>program.</w:t>
      </w:r>
      <w:r w:rsidR="008F43F3" w:rsidRPr="008F43F3">
        <w:rPr>
          <w:rStyle w:val="normaltextrun"/>
          <w:spacing w:val="-4"/>
          <w:lang w:val="en-GB"/>
        </w:rPr>
        <w:t xml:space="preserve"> </w:t>
      </w:r>
      <w:r w:rsidRPr="00006629">
        <w:rPr>
          <w:rStyle w:val="normaltextrun"/>
          <w:spacing w:val="-4"/>
          <w:lang w:val="en-GB"/>
        </w:rPr>
        <w:t>DfE</w:t>
      </w:r>
      <w:r w:rsidR="008F43F3" w:rsidRPr="008F43F3">
        <w:rPr>
          <w:rStyle w:val="normaltextrun"/>
          <w:spacing w:val="-4"/>
          <w:lang w:val="en-GB"/>
        </w:rPr>
        <w:t xml:space="preserve"> </w:t>
      </w:r>
      <w:r w:rsidRPr="00006629">
        <w:rPr>
          <w:rStyle w:val="normaltextrun"/>
          <w:spacing w:val="-4"/>
          <w:lang w:val="en-GB"/>
        </w:rPr>
        <w:t>bolstered</w:t>
      </w:r>
      <w:r w:rsidR="008F43F3" w:rsidRPr="008F43F3">
        <w:rPr>
          <w:rStyle w:val="normaltextrun"/>
          <w:spacing w:val="-4"/>
          <w:lang w:val="en-GB"/>
        </w:rPr>
        <w:t xml:space="preserve"> </w:t>
      </w:r>
      <w:r w:rsidRPr="00006629">
        <w:rPr>
          <w:rStyle w:val="normaltextrun"/>
          <w:spacing w:val="-4"/>
          <w:lang w:val="en-GB"/>
        </w:rPr>
        <w:t>demand</w:t>
      </w:r>
      <w:r w:rsidR="008F43F3" w:rsidRPr="008F43F3">
        <w:rPr>
          <w:rStyle w:val="normaltextrun"/>
          <w:spacing w:val="-4"/>
          <w:lang w:val="en-GB"/>
        </w:rPr>
        <w:t xml:space="preserve"> </w:t>
      </w:r>
      <w:r w:rsidRPr="00006629">
        <w:rPr>
          <w:rStyle w:val="normaltextrun"/>
          <w:spacing w:val="-4"/>
          <w:lang w:val="en-GB"/>
        </w:rPr>
        <w:t>for</w:t>
      </w:r>
      <w:r w:rsidR="008F43F3" w:rsidRPr="008F43F3">
        <w:rPr>
          <w:rStyle w:val="normaltextrun"/>
          <w:spacing w:val="-4"/>
          <w:lang w:val="en-GB"/>
        </w:rPr>
        <w:t xml:space="preserve"> </w:t>
      </w:r>
      <w:r w:rsidRPr="00006629">
        <w:rPr>
          <w:rStyle w:val="normaltextrun"/>
          <w:spacing w:val="-4"/>
          <w:lang w:val="en-GB"/>
        </w:rPr>
        <w:t>the</w:t>
      </w:r>
      <w:r w:rsidR="008F43F3" w:rsidRPr="008F43F3">
        <w:rPr>
          <w:rStyle w:val="normaltextrun"/>
          <w:spacing w:val="-4"/>
          <w:lang w:val="en-GB"/>
        </w:rPr>
        <w:t xml:space="preserve"> </w:t>
      </w:r>
      <w:r w:rsidRPr="00006629">
        <w:rPr>
          <w:rStyle w:val="normaltextrun"/>
          <w:spacing w:val="-4"/>
          <w:lang w:val="en-GB"/>
        </w:rPr>
        <w:t>HP</w:t>
      </w:r>
      <w:r w:rsidR="008F43F3" w:rsidRPr="008F43F3">
        <w:rPr>
          <w:rStyle w:val="normaltextrun"/>
          <w:spacing w:val="-4"/>
          <w:lang w:val="en-GB"/>
        </w:rPr>
        <w:t xml:space="preserve"> </w:t>
      </w:r>
      <w:r w:rsidRPr="00006629">
        <w:rPr>
          <w:rStyle w:val="normaltextrun"/>
          <w:spacing w:val="-4"/>
          <w:lang w:val="en-GB"/>
        </w:rPr>
        <w:t>Planet</w:t>
      </w:r>
      <w:r w:rsidR="008F43F3" w:rsidRPr="008F43F3">
        <w:rPr>
          <w:rStyle w:val="normaltextrun"/>
          <w:spacing w:val="-4"/>
          <w:lang w:val="en-GB"/>
        </w:rPr>
        <w:t xml:space="preserve"> </w:t>
      </w:r>
      <w:r w:rsidRPr="00006629">
        <w:rPr>
          <w:rStyle w:val="normaltextrun"/>
          <w:spacing w:val="-4"/>
          <w:lang w:val="en-GB"/>
        </w:rPr>
        <w:t>Partners</w:t>
      </w:r>
      <w:r w:rsidR="008F43F3" w:rsidRPr="008F43F3">
        <w:rPr>
          <w:rStyle w:val="normaltextrun"/>
          <w:spacing w:val="-4"/>
          <w:lang w:val="en-GB"/>
        </w:rPr>
        <w:t xml:space="preserve"> </w:t>
      </w:r>
      <w:r w:rsidRPr="00006629">
        <w:rPr>
          <w:rStyle w:val="normaltextrun"/>
          <w:spacing w:val="-4"/>
          <w:lang w:val="en-GB"/>
        </w:rPr>
        <w:t>program</w:t>
      </w:r>
      <w:r w:rsidR="00AE2867" w:rsidRPr="00006629">
        <w:rPr>
          <w:rStyle w:val="normaltextrun"/>
          <w:spacing w:val="-4"/>
          <w:lang w:val="en-GB"/>
        </w:rPr>
        <w:t>,</w:t>
      </w:r>
      <w:r w:rsidR="008F43F3" w:rsidRPr="008F43F3">
        <w:rPr>
          <w:rStyle w:val="normaltextrun"/>
          <w:spacing w:val="-4"/>
          <w:lang w:val="en-GB"/>
        </w:rPr>
        <w:t xml:space="preserve"> </w:t>
      </w:r>
      <w:r w:rsidRPr="00006629">
        <w:rPr>
          <w:rStyle w:val="normaltextrun"/>
          <w:spacing w:val="-4"/>
          <w:lang w:val="en-GB"/>
        </w:rPr>
        <w:t>which,</w:t>
      </w:r>
      <w:r w:rsidR="008F43F3" w:rsidRPr="008F43F3">
        <w:rPr>
          <w:rStyle w:val="normaltextrun"/>
          <w:spacing w:val="-4"/>
          <w:lang w:val="en-GB"/>
        </w:rPr>
        <w:t xml:space="preserve"> </w:t>
      </w:r>
      <w:r w:rsidRPr="00006629">
        <w:rPr>
          <w:rStyle w:val="normaltextrun"/>
          <w:spacing w:val="-4"/>
          <w:lang w:val="en-GB"/>
        </w:rPr>
        <w:t>a</w:t>
      </w:r>
      <w:r w:rsidR="008F43F3" w:rsidRPr="008F43F3">
        <w:rPr>
          <w:rStyle w:val="normaltextrun"/>
          <w:spacing w:val="-4"/>
          <w:lang w:val="en-GB"/>
        </w:rPr>
        <w:t xml:space="preserve"> </w:t>
      </w:r>
      <w:r w:rsidRPr="00006629">
        <w:rPr>
          <w:rStyle w:val="normaltextrun"/>
          <w:spacing w:val="-4"/>
          <w:lang w:val="en-GB"/>
        </w:rPr>
        <w:t>year</w:t>
      </w:r>
      <w:r w:rsidR="008F43F3" w:rsidRPr="008F43F3">
        <w:rPr>
          <w:rStyle w:val="normaltextrun"/>
          <w:spacing w:val="-4"/>
          <w:lang w:val="en-GB"/>
        </w:rPr>
        <w:t xml:space="preserve"> </w:t>
      </w:r>
      <w:r w:rsidRPr="00006629">
        <w:rPr>
          <w:rStyle w:val="normaltextrun"/>
          <w:spacing w:val="-4"/>
          <w:lang w:val="en-GB"/>
        </w:rPr>
        <w:t>earlier,</w:t>
      </w:r>
      <w:r w:rsidR="008F43F3" w:rsidRPr="008F43F3">
        <w:rPr>
          <w:rStyle w:val="normaltextrun"/>
          <w:spacing w:val="-4"/>
          <w:lang w:val="en-GB"/>
        </w:rPr>
        <w:t xml:space="preserve"> </w:t>
      </w:r>
      <w:r w:rsidRPr="00006629">
        <w:rPr>
          <w:rStyle w:val="normaltextrun"/>
          <w:spacing w:val="-4"/>
          <w:lang w:val="en-GB"/>
        </w:rPr>
        <w:t>had</w:t>
      </w:r>
      <w:r w:rsidR="008F43F3" w:rsidRPr="008F43F3">
        <w:rPr>
          <w:rStyle w:val="normaltextrun"/>
          <w:spacing w:val="-4"/>
          <w:lang w:val="en-GB"/>
        </w:rPr>
        <w:t xml:space="preserve"> </w:t>
      </w:r>
      <w:r w:rsidRPr="00006629">
        <w:rPr>
          <w:rStyle w:val="normaltextrun"/>
          <w:spacing w:val="-4"/>
          <w:lang w:val="en-GB"/>
        </w:rPr>
        <w:t>started</w:t>
      </w:r>
      <w:r w:rsidR="008F43F3" w:rsidRPr="008F43F3">
        <w:rPr>
          <w:rStyle w:val="normaltextrun"/>
          <w:spacing w:val="-4"/>
          <w:lang w:val="en-GB"/>
        </w:rPr>
        <w:t xml:space="preserve"> </w:t>
      </w:r>
      <w:r w:rsidRPr="00006629">
        <w:rPr>
          <w:rStyle w:val="normaltextrun"/>
          <w:spacing w:val="-4"/>
          <w:lang w:val="en-GB"/>
        </w:rPr>
        <w:t>collecting</w:t>
      </w:r>
      <w:r w:rsidR="008F43F3" w:rsidRPr="008F43F3">
        <w:rPr>
          <w:rStyle w:val="normaltextrun"/>
          <w:spacing w:val="-4"/>
          <w:lang w:val="en-GB"/>
        </w:rPr>
        <w:t xml:space="preserve"> </w:t>
      </w:r>
      <w:r w:rsidRPr="00006629">
        <w:rPr>
          <w:rStyle w:val="normaltextrun"/>
          <w:spacing w:val="-4"/>
          <w:lang w:val="en-GB"/>
        </w:rPr>
        <w:t>HP</w:t>
      </w:r>
      <w:r w:rsidR="008F43F3" w:rsidRPr="008F43F3">
        <w:rPr>
          <w:rStyle w:val="normaltextrun"/>
          <w:spacing w:val="-4"/>
          <w:lang w:val="en-GB"/>
        </w:rPr>
        <w:t xml:space="preserve"> </w:t>
      </w:r>
      <w:r w:rsidRPr="00006629">
        <w:rPr>
          <w:rStyle w:val="normaltextrun"/>
          <w:spacing w:val="-4"/>
          <w:lang w:val="en-GB"/>
        </w:rPr>
        <w:t>LaserJet</w:t>
      </w:r>
      <w:r w:rsidR="008F43F3" w:rsidRPr="008F43F3">
        <w:rPr>
          <w:rStyle w:val="normaltextrun"/>
          <w:spacing w:val="-4"/>
          <w:lang w:val="en-GB"/>
        </w:rPr>
        <w:t xml:space="preserve"> </w:t>
      </w:r>
      <w:r w:rsidRPr="00006629">
        <w:rPr>
          <w:rStyle w:val="normaltextrun"/>
          <w:spacing w:val="-4"/>
          <w:lang w:val="en-GB"/>
        </w:rPr>
        <w:t>print</w:t>
      </w:r>
      <w:r w:rsidR="008F43F3" w:rsidRPr="008F43F3">
        <w:rPr>
          <w:rStyle w:val="normaltextrun"/>
          <w:spacing w:val="-4"/>
          <w:lang w:val="en-GB"/>
        </w:rPr>
        <w:t xml:space="preserve"> </w:t>
      </w:r>
      <w:r w:rsidRPr="00006629">
        <w:rPr>
          <w:rStyle w:val="normaltextrun"/>
          <w:spacing w:val="-4"/>
          <w:lang w:val="en-GB"/>
        </w:rPr>
        <w:t>cartridges</w:t>
      </w:r>
      <w:r w:rsidR="008F43F3" w:rsidRPr="008F43F3">
        <w:rPr>
          <w:rStyle w:val="normaltextrun"/>
          <w:spacing w:val="-4"/>
          <w:lang w:val="en-GB"/>
        </w:rPr>
        <w:t xml:space="preserve"> </w:t>
      </w:r>
      <w:r w:rsidRPr="00006629">
        <w:rPr>
          <w:rStyle w:val="normaltextrun"/>
          <w:spacing w:val="-4"/>
          <w:lang w:val="en-GB"/>
        </w:rPr>
        <w:t>for</w:t>
      </w:r>
      <w:r w:rsidR="008F43F3" w:rsidRPr="008F43F3">
        <w:rPr>
          <w:rStyle w:val="normaltextrun"/>
          <w:spacing w:val="-4"/>
          <w:lang w:val="en-GB"/>
        </w:rPr>
        <w:t xml:space="preserve"> </w:t>
      </w:r>
      <w:r w:rsidRPr="00006629">
        <w:rPr>
          <w:rStyle w:val="normaltextrun"/>
          <w:spacing w:val="-4"/>
          <w:lang w:val="en-GB"/>
        </w:rPr>
        <w:t>recycling.</w:t>
      </w:r>
      <w:r w:rsidR="008F43F3" w:rsidRPr="008F43F3">
        <w:rPr>
          <w:rStyle w:val="normaltextrun"/>
          <w:spacing w:val="-4"/>
          <w:lang w:val="en-GB"/>
        </w:rPr>
        <w:t xml:space="preserve"> </w:t>
      </w:r>
      <w:r w:rsidRPr="00006629">
        <w:rPr>
          <w:rStyle w:val="normaltextrun"/>
          <w:spacing w:val="-4"/>
          <w:lang w:val="en-GB"/>
        </w:rPr>
        <w:t>As</w:t>
      </w:r>
      <w:r w:rsidR="008F43F3" w:rsidRPr="008F43F3">
        <w:rPr>
          <w:rStyle w:val="normaltextrun"/>
          <w:spacing w:val="-4"/>
          <w:lang w:val="en-GB"/>
        </w:rPr>
        <w:t xml:space="preserve"> </w:t>
      </w:r>
      <w:r w:rsidRPr="00006629">
        <w:rPr>
          <w:rStyle w:val="normaltextrun"/>
          <w:spacing w:val="-4"/>
          <w:lang w:val="en-GB"/>
        </w:rPr>
        <w:t>the</w:t>
      </w:r>
      <w:r w:rsidR="008F43F3" w:rsidRPr="008F43F3">
        <w:rPr>
          <w:rStyle w:val="normaltextrun"/>
          <w:spacing w:val="-4"/>
          <w:lang w:val="en-GB"/>
        </w:rPr>
        <w:t xml:space="preserve"> </w:t>
      </w:r>
      <w:r w:rsidRPr="00006629">
        <w:rPr>
          <w:rStyle w:val="normaltextrun"/>
          <w:spacing w:val="-4"/>
          <w:lang w:val="en-GB"/>
        </w:rPr>
        <w:t>scope</w:t>
      </w:r>
      <w:r w:rsidR="008F43F3" w:rsidRPr="008F43F3">
        <w:rPr>
          <w:rStyle w:val="normaltextrun"/>
          <w:spacing w:val="-4"/>
          <w:lang w:val="en-GB"/>
        </w:rPr>
        <w:t xml:space="preserve"> </w:t>
      </w:r>
      <w:r w:rsidRPr="00006629">
        <w:rPr>
          <w:rStyle w:val="normaltextrun"/>
          <w:spacing w:val="-4"/>
          <w:lang w:val="en-GB"/>
        </w:rPr>
        <w:t>of</w:t>
      </w:r>
      <w:r w:rsidR="008F43F3" w:rsidRPr="008F43F3">
        <w:rPr>
          <w:rStyle w:val="normaltextrun"/>
          <w:spacing w:val="-4"/>
          <w:lang w:val="en-GB"/>
        </w:rPr>
        <w:t xml:space="preserve"> </w:t>
      </w:r>
      <w:r w:rsidRPr="00006629">
        <w:rPr>
          <w:rStyle w:val="normaltextrun"/>
          <w:spacing w:val="-4"/>
          <w:lang w:val="en-GB"/>
        </w:rPr>
        <w:t>its</w:t>
      </w:r>
      <w:r w:rsidR="008F43F3" w:rsidRPr="008F43F3">
        <w:rPr>
          <w:rStyle w:val="normaltextrun"/>
          <w:spacing w:val="-4"/>
          <w:lang w:val="en-GB"/>
        </w:rPr>
        <w:t xml:space="preserve"> </w:t>
      </w:r>
      <w:r w:rsidRPr="00006629">
        <w:rPr>
          <w:rStyle w:val="normaltextrun"/>
          <w:spacing w:val="-4"/>
          <w:lang w:val="en-GB"/>
        </w:rPr>
        <w:t>impact</w:t>
      </w:r>
      <w:r w:rsidR="008F43F3" w:rsidRPr="008F43F3">
        <w:rPr>
          <w:rStyle w:val="normaltextrun"/>
          <w:spacing w:val="-4"/>
          <w:lang w:val="en-GB"/>
        </w:rPr>
        <w:t xml:space="preserve"> </w:t>
      </w:r>
      <w:r w:rsidRPr="00006629">
        <w:rPr>
          <w:rStyle w:val="normaltextrun"/>
          <w:spacing w:val="-4"/>
          <w:lang w:val="en-GB"/>
        </w:rPr>
        <w:t>widened,</w:t>
      </w:r>
      <w:r w:rsidR="008F43F3" w:rsidRPr="008F43F3">
        <w:rPr>
          <w:rStyle w:val="normaltextrun"/>
          <w:spacing w:val="-4"/>
          <w:lang w:val="en-GB"/>
        </w:rPr>
        <w:t xml:space="preserve"> </w:t>
      </w:r>
      <w:r w:rsidRPr="00006629">
        <w:rPr>
          <w:rStyle w:val="normaltextrun"/>
          <w:spacing w:val="-4"/>
          <w:lang w:val="en-GB"/>
        </w:rPr>
        <w:t>DfE</w:t>
      </w:r>
      <w:r w:rsidR="008F43F3" w:rsidRPr="008F43F3">
        <w:rPr>
          <w:rStyle w:val="normaltextrun"/>
          <w:spacing w:val="-4"/>
          <w:lang w:val="en-GB"/>
        </w:rPr>
        <w:t xml:space="preserve"> </w:t>
      </w:r>
      <w:r w:rsidRPr="00006629">
        <w:rPr>
          <w:rStyle w:val="normaltextrun"/>
          <w:spacing w:val="-4"/>
          <w:lang w:val="en-GB"/>
        </w:rPr>
        <w:t>was</w:t>
      </w:r>
      <w:r w:rsidR="008F43F3" w:rsidRPr="008F43F3">
        <w:rPr>
          <w:rStyle w:val="normaltextrun"/>
          <w:spacing w:val="-4"/>
          <w:lang w:val="en-GB"/>
        </w:rPr>
        <w:t xml:space="preserve"> </w:t>
      </w:r>
      <w:r w:rsidRPr="00006629">
        <w:rPr>
          <w:rStyle w:val="normaltextrun"/>
          <w:spacing w:val="-4"/>
          <w:lang w:val="en-GB"/>
        </w:rPr>
        <w:t>renamed</w:t>
      </w:r>
      <w:r w:rsidR="008F43F3" w:rsidRPr="008F43F3">
        <w:rPr>
          <w:rStyle w:val="normaltextrun"/>
          <w:spacing w:val="-4"/>
          <w:lang w:val="en-GB"/>
        </w:rPr>
        <w:t xml:space="preserve"> </w:t>
      </w:r>
      <w:r w:rsidRPr="00006629">
        <w:rPr>
          <w:rStyle w:val="normaltextrun"/>
          <w:spacing w:val="-4"/>
          <w:lang w:val="en-GB"/>
        </w:rPr>
        <w:t>Design</w:t>
      </w:r>
      <w:r w:rsidR="008F43F3" w:rsidRPr="008F43F3">
        <w:rPr>
          <w:rStyle w:val="normaltextrun"/>
          <w:spacing w:val="-4"/>
          <w:lang w:val="en-GB"/>
        </w:rPr>
        <w:t xml:space="preserve"> </w:t>
      </w:r>
      <w:r w:rsidRPr="00006629">
        <w:rPr>
          <w:rStyle w:val="normaltextrun"/>
          <w:spacing w:val="-4"/>
          <w:lang w:val="en-GB"/>
        </w:rPr>
        <w:t>for</w:t>
      </w:r>
      <w:r w:rsidR="008F43F3" w:rsidRPr="008F43F3">
        <w:rPr>
          <w:rStyle w:val="normaltextrun"/>
          <w:spacing w:val="-4"/>
          <w:lang w:val="en-GB"/>
        </w:rPr>
        <w:t xml:space="preserve"> </w:t>
      </w:r>
      <w:r w:rsidRPr="00006629">
        <w:rPr>
          <w:rStyle w:val="normaltextrun"/>
          <w:spacing w:val="-4"/>
          <w:lang w:val="en-GB"/>
        </w:rPr>
        <w:t>Sustainability</w:t>
      </w:r>
      <w:r w:rsidR="008F43F3" w:rsidRPr="008F43F3">
        <w:rPr>
          <w:rStyle w:val="normaltextrun"/>
          <w:spacing w:val="-4"/>
          <w:lang w:val="en-GB"/>
        </w:rPr>
        <w:t xml:space="preserve"> </w:t>
      </w:r>
      <w:r w:rsidRPr="00006629">
        <w:rPr>
          <w:rStyle w:val="normaltextrun"/>
          <w:spacing w:val="-4"/>
          <w:lang w:val="en-GB"/>
        </w:rPr>
        <w:t>to</w:t>
      </w:r>
      <w:r w:rsidR="008F43F3" w:rsidRPr="008F43F3">
        <w:rPr>
          <w:rStyle w:val="normaltextrun"/>
          <w:spacing w:val="-4"/>
          <w:lang w:val="en-GB"/>
        </w:rPr>
        <w:t xml:space="preserve"> </w:t>
      </w:r>
      <w:r w:rsidRPr="00006629">
        <w:rPr>
          <w:rStyle w:val="normaltextrun"/>
          <w:spacing w:val="-4"/>
          <w:lang w:val="en-GB"/>
        </w:rPr>
        <w:t>incorporate</w:t>
      </w:r>
      <w:r w:rsidR="008F43F3" w:rsidRPr="008F43F3">
        <w:rPr>
          <w:rStyle w:val="normaltextrun"/>
          <w:spacing w:val="-4"/>
          <w:lang w:val="en-GB"/>
        </w:rPr>
        <w:t xml:space="preserve"> </w:t>
      </w:r>
      <w:r w:rsidRPr="00006629">
        <w:rPr>
          <w:rStyle w:val="normaltextrun"/>
          <w:spacing w:val="-4"/>
          <w:lang w:val="en-GB"/>
        </w:rPr>
        <w:t>both</w:t>
      </w:r>
      <w:r w:rsidR="008F43F3" w:rsidRPr="008F43F3">
        <w:rPr>
          <w:rStyle w:val="normaltextrun"/>
          <w:spacing w:val="-4"/>
          <w:lang w:val="en-GB"/>
        </w:rPr>
        <w:t xml:space="preserve"> </w:t>
      </w:r>
      <w:r w:rsidRPr="00006629">
        <w:rPr>
          <w:rStyle w:val="normaltextrun"/>
          <w:spacing w:val="-4"/>
          <w:lang w:val="en-GB"/>
        </w:rPr>
        <w:t>environmental</w:t>
      </w:r>
      <w:r w:rsidR="008F43F3" w:rsidRPr="008F43F3">
        <w:rPr>
          <w:rStyle w:val="normaltextrun"/>
          <w:spacing w:val="-4"/>
          <w:lang w:val="en-GB"/>
        </w:rPr>
        <w:t xml:space="preserve"> </w:t>
      </w:r>
      <w:r w:rsidRPr="00006629">
        <w:rPr>
          <w:rStyle w:val="normaltextrun"/>
          <w:spacing w:val="-4"/>
          <w:lang w:val="en-GB"/>
        </w:rPr>
        <w:t>and</w:t>
      </w:r>
      <w:r w:rsidR="008F43F3" w:rsidRPr="008F43F3">
        <w:rPr>
          <w:rStyle w:val="normaltextrun"/>
          <w:spacing w:val="-4"/>
          <w:lang w:val="en-GB"/>
        </w:rPr>
        <w:t xml:space="preserve"> </w:t>
      </w:r>
      <w:r w:rsidRPr="00006629">
        <w:rPr>
          <w:rStyle w:val="normaltextrun"/>
          <w:spacing w:val="-4"/>
          <w:lang w:val="en-GB"/>
        </w:rPr>
        <w:t>social</w:t>
      </w:r>
      <w:r w:rsidR="008F43F3" w:rsidRPr="008F43F3">
        <w:rPr>
          <w:rStyle w:val="normaltextrun"/>
          <w:spacing w:val="-4"/>
          <w:lang w:val="en-GB"/>
        </w:rPr>
        <w:t xml:space="preserve"> </w:t>
      </w:r>
      <w:r w:rsidRPr="00006629">
        <w:rPr>
          <w:rStyle w:val="normaltextrun"/>
          <w:spacing w:val="-4"/>
          <w:lang w:val="en-GB"/>
        </w:rPr>
        <w:t>sustainability</w:t>
      </w:r>
      <w:r w:rsidR="008F43F3" w:rsidRPr="008F43F3">
        <w:rPr>
          <w:rStyle w:val="normaltextrun"/>
          <w:spacing w:val="-4"/>
          <w:lang w:val="en-GB"/>
        </w:rPr>
        <w:t xml:space="preserve"> </w:t>
      </w:r>
      <w:r w:rsidRPr="00006629">
        <w:rPr>
          <w:rStyle w:val="normaltextrun"/>
          <w:spacing w:val="-4"/>
          <w:lang w:val="en-GB"/>
        </w:rPr>
        <w:t>into</w:t>
      </w:r>
      <w:r w:rsidR="008F43F3" w:rsidRPr="008F43F3">
        <w:rPr>
          <w:rStyle w:val="normaltextrun"/>
          <w:spacing w:val="-4"/>
          <w:lang w:val="en-GB"/>
        </w:rPr>
        <w:t xml:space="preserve"> </w:t>
      </w:r>
      <w:r w:rsidRPr="00006629">
        <w:rPr>
          <w:rStyle w:val="normaltextrun"/>
          <w:spacing w:val="-4"/>
          <w:lang w:val="en-GB"/>
        </w:rPr>
        <w:t>product</w:t>
      </w:r>
      <w:r w:rsidR="008F43F3" w:rsidRPr="008F43F3">
        <w:rPr>
          <w:rStyle w:val="normaltextrun"/>
          <w:spacing w:val="-4"/>
          <w:lang w:val="en-GB"/>
        </w:rPr>
        <w:t xml:space="preserve"> </w:t>
      </w:r>
      <w:r w:rsidRPr="00006629">
        <w:rPr>
          <w:rStyle w:val="normaltextrun"/>
          <w:spacing w:val="-4"/>
          <w:lang w:val="en-GB"/>
        </w:rPr>
        <w:t>design.</w:t>
      </w:r>
      <w:r w:rsidR="008F43F3" w:rsidRPr="008F43F3">
        <w:rPr>
          <w:rStyle w:val="normaltextrun"/>
          <w:spacing w:val="-4"/>
          <w:lang w:val="en-GB"/>
        </w:rPr>
        <w:t xml:space="preserve"> </w:t>
      </w:r>
      <w:r w:rsidRPr="00006629">
        <w:rPr>
          <w:rStyle w:val="normaltextrun"/>
          <w:spacing w:val="-4"/>
          <w:lang w:val="en-GB"/>
        </w:rPr>
        <w:t>Complementing</w:t>
      </w:r>
      <w:r w:rsidR="008F43F3" w:rsidRPr="008F43F3">
        <w:rPr>
          <w:rStyle w:val="normaltextrun"/>
          <w:spacing w:val="-4"/>
          <w:lang w:val="en-GB"/>
        </w:rPr>
        <w:t xml:space="preserve"> </w:t>
      </w:r>
      <w:r w:rsidRPr="00006629">
        <w:rPr>
          <w:rStyle w:val="normaltextrun"/>
          <w:spacing w:val="-4"/>
          <w:lang w:val="en-GB"/>
        </w:rPr>
        <w:t>its</w:t>
      </w:r>
      <w:r w:rsidR="008F43F3" w:rsidRPr="008F43F3">
        <w:rPr>
          <w:rStyle w:val="normaltextrun"/>
          <w:spacing w:val="-4"/>
          <w:lang w:val="en-GB"/>
        </w:rPr>
        <w:t xml:space="preserve"> </w:t>
      </w:r>
      <w:r w:rsidRPr="00006629">
        <w:rPr>
          <w:rStyle w:val="normaltextrun"/>
          <w:spacing w:val="-4"/>
          <w:lang w:val="en-GB"/>
        </w:rPr>
        <w:t>sustainable</w:t>
      </w:r>
      <w:r w:rsidR="008F43F3" w:rsidRPr="008F43F3">
        <w:rPr>
          <w:rStyle w:val="normaltextrun"/>
          <w:spacing w:val="-4"/>
          <w:lang w:val="en-GB"/>
        </w:rPr>
        <w:t xml:space="preserve"> </w:t>
      </w:r>
      <w:r w:rsidRPr="00006629">
        <w:rPr>
          <w:rStyle w:val="normaltextrun"/>
          <w:spacing w:val="-4"/>
          <w:lang w:val="en-GB"/>
        </w:rPr>
        <w:t>design</w:t>
      </w:r>
      <w:r w:rsidR="008F43F3" w:rsidRPr="008F43F3">
        <w:rPr>
          <w:rStyle w:val="normaltextrun"/>
          <w:spacing w:val="-4"/>
          <w:lang w:val="en-GB"/>
        </w:rPr>
        <w:t xml:space="preserve"> </w:t>
      </w:r>
      <w:r w:rsidRPr="00006629">
        <w:rPr>
          <w:rStyle w:val="normaltextrun"/>
          <w:spacing w:val="-4"/>
          <w:lang w:val="en-GB"/>
        </w:rPr>
        <w:t>initiatives,</w:t>
      </w:r>
      <w:r w:rsidR="008F43F3" w:rsidRPr="008F43F3">
        <w:rPr>
          <w:rStyle w:val="normaltextrun"/>
          <w:spacing w:val="-4"/>
          <w:lang w:val="en-GB"/>
        </w:rPr>
        <w:t xml:space="preserve"> </w:t>
      </w:r>
      <w:r w:rsidRPr="00006629">
        <w:rPr>
          <w:rStyle w:val="normaltextrun"/>
          <w:spacing w:val="-4"/>
          <w:lang w:val="en-GB"/>
        </w:rPr>
        <w:t>HP</w:t>
      </w:r>
      <w:r w:rsidR="008F43F3" w:rsidRPr="008F43F3">
        <w:rPr>
          <w:rStyle w:val="normaltextrun"/>
          <w:spacing w:val="-4"/>
          <w:lang w:val="en-GB"/>
        </w:rPr>
        <w:t xml:space="preserve"> </w:t>
      </w:r>
      <w:r w:rsidRPr="00006629">
        <w:rPr>
          <w:rStyle w:val="normaltextrun"/>
          <w:spacing w:val="-4"/>
          <w:lang w:val="en-GB"/>
        </w:rPr>
        <w:t>increased</w:t>
      </w:r>
      <w:r w:rsidR="008F43F3" w:rsidRPr="008F43F3">
        <w:rPr>
          <w:rStyle w:val="normaltextrun"/>
          <w:spacing w:val="-4"/>
          <w:lang w:val="en-GB"/>
        </w:rPr>
        <w:t xml:space="preserve"> </w:t>
      </w:r>
      <w:r w:rsidRPr="00006629">
        <w:rPr>
          <w:rStyle w:val="normaltextrun"/>
          <w:spacing w:val="-4"/>
          <w:lang w:val="en-GB"/>
        </w:rPr>
        <w:t>its</w:t>
      </w:r>
      <w:r w:rsidR="008F43F3" w:rsidRPr="008F43F3">
        <w:rPr>
          <w:rStyle w:val="normaltextrun"/>
          <w:spacing w:val="-4"/>
          <w:lang w:val="en-GB"/>
        </w:rPr>
        <w:t xml:space="preserve"> </w:t>
      </w:r>
      <w:r w:rsidRPr="00006629">
        <w:rPr>
          <w:rStyle w:val="normaltextrun"/>
          <w:spacing w:val="-4"/>
          <w:lang w:val="en-GB"/>
        </w:rPr>
        <w:t>EOL</w:t>
      </w:r>
      <w:r w:rsidR="008F43F3" w:rsidRPr="008F43F3">
        <w:rPr>
          <w:rStyle w:val="normaltextrun"/>
          <w:spacing w:val="-4"/>
          <w:lang w:val="en-GB"/>
        </w:rPr>
        <w:t xml:space="preserve"> </w:t>
      </w:r>
      <w:r w:rsidRPr="00006629">
        <w:rPr>
          <w:rStyle w:val="normaltextrun"/>
          <w:spacing w:val="-4"/>
          <w:lang w:val="en-GB"/>
        </w:rPr>
        <w:t>plastic</w:t>
      </w:r>
      <w:r w:rsidR="008F43F3" w:rsidRPr="008F43F3">
        <w:rPr>
          <w:rStyle w:val="normaltextrun"/>
          <w:spacing w:val="-4"/>
          <w:lang w:val="en-GB"/>
        </w:rPr>
        <w:t xml:space="preserve"> </w:t>
      </w:r>
      <w:r w:rsidRPr="00006629">
        <w:rPr>
          <w:rStyle w:val="normaltextrun"/>
          <w:spacing w:val="-4"/>
          <w:lang w:val="en-GB"/>
        </w:rPr>
        <w:t>collection</w:t>
      </w:r>
      <w:r w:rsidR="008F43F3" w:rsidRPr="008F43F3">
        <w:rPr>
          <w:rStyle w:val="normaltextrun"/>
          <w:spacing w:val="-4"/>
          <w:lang w:val="en-GB"/>
        </w:rPr>
        <w:t xml:space="preserve"> </w:t>
      </w:r>
      <w:r w:rsidRPr="00006629">
        <w:rPr>
          <w:rStyle w:val="normaltextrun"/>
          <w:spacing w:val="-4"/>
          <w:lang w:val="en-GB"/>
        </w:rPr>
        <w:t>infrastructure</w:t>
      </w:r>
      <w:r w:rsidR="008F43F3" w:rsidRPr="008F43F3">
        <w:rPr>
          <w:rStyle w:val="normaltextrun"/>
          <w:spacing w:val="-4"/>
          <w:lang w:val="en-GB"/>
        </w:rPr>
        <w:t xml:space="preserve"> </w:t>
      </w:r>
      <w:r w:rsidRPr="00006629">
        <w:rPr>
          <w:rStyle w:val="normaltextrun"/>
          <w:spacing w:val="-4"/>
          <w:lang w:val="en-GB"/>
        </w:rPr>
        <w:t>over</w:t>
      </w:r>
      <w:r w:rsidR="008F43F3" w:rsidRPr="008F43F3">
        <w:rPr>
          <w:rStyle w:val="normaltextrun"/>
          <w:spacing w:val="-4"/>
          <w:lang w:val="en-GB"/>
        </w:rPr>
        <w:t xml:space="preserve"> </w:t>
      </w:r>
      <w:r w:rsidRPr="00006629">
        <w:rPr>
          <w:rStyle w:val="normaltextrun"/>
          <w:spacing w:val="-4"/>
          <w:lang w:val="en-GB"/>
        </w:rPr>
        <w:t>time.</w:t>
      </w:r>
      <w:r w:rsidR="008F43F3" w:rsidRPr="008F43F3">
        <w:rPr>
          <w:rStyle w:val="normaltextrun"/>
          <w:spacing w:val="-4"/>
          <w:lang w:val="en-GB"/>
        </w:rPr>
        <w:t xml:space="preserve"> </w:t>
      </w:r>
      <w:r w:rsidRPr="00006629">
        <w:rPr>
          <w:rStyle w:val="normaltextrun"/>
          <w:spacing w:val="-4"/>
          <w:lang w:val="en-GB"/>
        </w:rPr>
        <w:t>In</w:t>
      </w:r>
      <w:r w:rsidR="008F43F3" w:rsidRPr="008F43F3">
        <w:rPr>
          <w:rStyle w:val="normaltextrun"/>
          <w:spacing w:val="-4"/>
          <w:lang w:val="en-GB"/>
        </w:rPr>
        <w:t xml:space="preserve"> </w:t>
      </w:r>
      <w:r w:rsidRPr="00006629">
        <w:rPr>
          <w:rStyle w:val="normaltextrun"/>
          <w:spacing w:val="-4"/>
          <w:lang w:val="en-GB"/>
        </w:rPr>
        <w:t>2020,</w:t>
      </w:r>
      <w:r w:rsidR="008F43F3" w:rsidRPr="008F43F3">
        <w:rPr>
          <w:rStyle w:val="normaltextrun"/>
          <w:spacing w:val="-4"/>
          <w:lang w:val="en-GB"/>
        </w:rPr>
        <w:t xml:space="preserve"> </w:t>
      </w:r>
      <w:r w:rsidRPr="00006629">
        <w:rPr>
          <w:rStyle w:val="normaltextrun"/>
          <w:spacing w:val="-4"/>
          <w:lang w:val="en-GB"/>
        </w:rPr>
        <w:t>the</w:t>
      </w:r>
      <w:r w:rsidR="008F43F3" w:rsidRPr="008F43F3">
        <w:rPr>
          <w:rStyle w:val="normaltextrun"/>
          <w:spacing w:val="-4"/>
          <w:lang w:val="en-GB"/>
        </w:rPr>
        <w:t xml:space="preserve"> </w:t>
      </w:r>
      <w:r w:rsidRPr="00006629">
        <w:rPr>
          <w:rStyle w:val="normaltextrun"/>
          <w:spacing w:val="-4"/>
          <w:lang w:val="en-GB"/>
        </w:rPr>
        <w:t>company</w:t>
      </w:r>
      <w:r w:rsidR="008F43F3" w:rsidRPr="008F43F3">
        <w:rPr>
          <w:rStyle w:val="normaltextrun"/>
          <w:spacing w:val="-4"/>
          <w:lang w:val="en-GB"/>
        </w:rPr>
        <w:t xml:space="preserve"> </w:t>
      </w:r>
      <w:r w:rsidRPr="00006629">
        <w:rPr>
          <w:rStyle w:val="normaltextrun"/>
          <w:spacing w:val="-4"/>
          <w:lang w:val="en-GB"/>
        </w:rPr>
        <w:t>was</w:t>
      </w:r>
      <w:r w:rsidR="008F43F3" w:rsidRPr="008F43F3">
        <w:rPr>
          <w:rStyle w:val="normaltextrun"/>
          <w:spacing w:val="-4"/>
          <w:lang w:val="en-GB"/>
        </w:rPr>
        <w:t xml:space="preserve"> </w:t>
      </w:r>
      <w:r w:rsidRPr="00006629">
        <w:rPr>
          <w:rStyle w:val="normaltextrun"/>
          <w:spacing w:val="-4"/>
          <w:lang w:val="en-GB"/>
        </w:rPr>
        <w:t>able</w:t>
      </w:r>
      <w:r w:rsidR="008F43F3" w:rsidRPr="008F43F3">
        <w:rPr>
          <w:rStyle w:val="normaltextrun"/>
          <w:spacing w:val="-4"/>
          <w:lang w:val="en-GB"/>
        </w:rPr>
        <w:t xml:space="preserve"> </w:t>
      </w:r>
      <w:r w:rsidRPr="00006629">
        <w:rPr>
          <w:rStyle w:val="normaltextrun"/>
          <w:spacing w:val="-4"/>
          <w:lang w:val="en-GB"/>
        </w:rPr>
        <w:t>to</w:t>
      </w:r>
      <w:r w:rsidR="008F43F3" w:rsidRPr="008F43F3">
        <w:rPr>
          <w:rStyle w:val="normaltextrun"/>
          <w:spacing w:val="-4"/>
          <w:lang w:val="en-GB"/>
        </w:rPr>
        <w:t xml:space="preserve"> </w:t>
      </w:r>
      <w:r w:rsidRPr="00006629">
        <w:rPr>
          <w:rStyle w:val="normaltextrun"/>
          <w:spacing w:val="-4"/>
          <w:lang w:val="en-GB"/>
        </w:rPr>
        <w:t>collect</w:t>
      </w:r>
      <w:r w:rsidR="008F43F3" w:rsidRPr="008F43F3">
        <w:rPr>
          <w:rStyle w:val="normaltextrun"/>
          <w:spacing w:val="-4"/>
          <w:lang w:val="en-GB"/>
        </w:rPr>
        <w:t xml:space="preserve"> </w:t>
      </w:r>
      <w:r w:rsidRPr="00006629">
        <w:rPr>
          <w:rStyle w:val="normaltextrun"/>
          <w:spacing w:val="-4"/>
          <w:lang w:val="en-GB"/>
        </w:rPr>
        <w:t>a</w:t>
      </w:r>
      <w:r w:rsidR="008F43F3" w:rsidRPr="008F43F3">
        <w:rPr>
          <w:rStyle w:val="normaltextrun"/>
          <w:spacing w:val="-4"/>
          <w:lang w:val="en-GB"/>
        </w:rPr>
        <w:t xml:space="preserve"> </w:t>
      </w:r>
      <w:r w:rsidRPr="00006629">
        <w:rPr>
          <w:rStyle w:val="normaltextrun"/>
          <w:spacing w:val="-4"/>
          <w:lang w:val="en-GB"/>
        </w:rPr>
        <w:t>variety</w:t>
      </w:r>
      <w:r w:rsidR="008F43F3" w:rsidRPr="008F43F3">
        <w:rPr>
          <w:rStyle w:val="normaltextrun"/>
          <w:spacing w:val="-4"/>
          <w:lang w:val="en-GB"/>
        </w:rPr>
        <w:t xml:space="preserve"> </w:t>
      </w:r>
      <w:r w:rsidRPr="00006629">
        <w:rPr>
          <w:rStyle w:val="normaltextrun"/>
          <w:spacing w:val="-4"/>
          <w:lang w:val="en-GB"/>
        </w:rPr>
        <w:t>of</w:t>
      </w:r>
      <w:r w:rsidR="008F43F3" w:rsidRPr="008F43F3">
        <w:rPr>
          <w:rStyle w:val="normaltextrun"/>
          <w:spacing w:val="-4"/>
          <w:lang w:val="en-GB"/>
        </w:rPr>
        <w:t xml:space="preserve"> </w:t>
      </w:r>
      <w:r w:rsidRPr="00006629">
        <w:rPr>
          <w:rStyle w:val="normaltextrun"/>
          <w:spacing w:val="-4"/>
          <w:lang w:val="en-GB"/>
        </w:rPr>
        <w:t>plastics</w:t>
      </w:r>
      <w:r w:rsidR="008F43F3" w:rsidRPr="008F43F3">
        <w:rPr>
          <w:rStyle w:val="normaltextrun"/>
          <w:spacing w:val="-4"/>
          <w:lang w:val="en-GB"/>
        </w:rPr>
        <w:t xml:space="preserve"> </w:t>
      </w:r>
      <w:r w:rsidRPr="00006629">
        <w:rPr>
          <w:rStyle w:val="normaltextrun"/>
          <w:spacing w:val="-4"/>
          <w:lang w:val="en-GB"/>
        </w:rPr>
        <w:t>including</w:t>
      </w:r>
      <w:r w:rsidR="008F43F3" w:rsidRPr="008F43F3">
        <w:rPr>
          <w:rStyle w:val="normaltextrun"/>
          <w:spacing w:val="-4"/>
          <w:lang w:val="en-GB"/>
        </w:rPr>
        <w:t xml:space="preserve"> </w:t>
      </w:r>
      <w:r w:rsidRPr="00006629">
        <w:rPr>
          <w:rStyle w:val="normaltextrun"/>
          <w:spacing w:val="-4"/>
          <w:lang w:val="en-GB"/>
        </w:rPr>
        <w:t>plastics</w:t>
      </w:r>
      <w:r w:rsidR="008F43F3" w:rsidRPr="008F43F3">
        <w:rPr>
          <w:rStyle w:val="normaltextrun"/>
          <w:spacing w:val="-4"/>
          <w:lang w:val="en-GB"/>
        </w:rPr>
        <w:t xml:space="preserve"> </w:t>
      </w:r>
      <w:r w:rsidRPr="00006629">
        <w:rPr>
          <w:rStyle w:val="normaltextrun"/>
          <w:spacing w:val="-4"/>
          <w:lang w:val="en-GB"/>
        </w:rPr>
        <w:t>from</w:t>
      </w:r>
      <w:r w:rsidR="008F43F3" w:rsidRPr="008F43F3">
        <w:rPr>
          <w:rStyle w:val="normaltextrun"/>
          <w:spacing w:val="-4"/>
          <w:lang w:val="en-GB"/>
        </w:rPr>
        <w:t xml:space="preserve"> </w:t>
      </w:r>
      <w:r w:rsidRPr="00006629">
        <w:rPr>
          <w:rStyle w:val="normaltextrun"/>
          <w:spacing w:val="-4"/>
          <w:lang w:val="en-GB"/>
        </w:rPr>
        <w:t>post-consumer</w:t>
      </w:r>
      <w:r w:rsidR="008F43F3" w:rsidRPr="008F43F3">
        <w:rPr>
          <w:rStyle w:val="normaltextrun"/>
          <w:spacing w:val="-4"/>
          <w:lang w:val="en-GB"/>
        </w:rPr>
        <w:t xml:space="preserve"> </w:t>
      </w:r>
      <w:r w:rsidRPr="00006629">
        <w:rPr>
          <w:rStyle w:val="normaltextrun"/>
          <w:spacing w:val="-4"/>
          <w:lang w:val="en-GB"/>
        </w:rPr>
        <w:t>electronics</w:t>
      </w:r>
      <w:r w:rsidR="008F43F3" w:rsidRPr="008F43F3">
        <w:rPr>
          <w:rStyle w:val="normaltextrun"/>
          <w:spacing w:val="-4"/>
          <w:lang w:val="en-GB"/>
        </w:rPr>
        <w:t xml:space="preserve"> </w:t>
      </w:r>
      <w:r w:rsidRPr="00006629">
        <w:rPr>
          <w:rStyle w:val="normaltextrun"/>
          <w:spacing w:val="-4"/>
          <w:lang w:val="en-GB"/>
        </w:rPr>
        <w:t>waste</w:t>
      </w:r>
      <w:r w:rsidR="008F43F3" w:rsidRPr="008F43F3">
        <w:rPr>
          <w:rStyle w:val="normaltextrun"/>
          <w:spacing w:val="-4"/>
          <w:lang w:val="en-GB"/>
        </w:rPr>
        <w:t xml:space="preserve"> </w:t>
      </w:r>
      <w:r w:rsidRPr="00006629">
        <w:rPr>
          <w:rStyle w:val="normaltextrun"/>
          <w:spacing w:val="-4"/>
          <w:lang w:val="en-GB"/>
        </w:rPr>
        <w:t>(e-waste)</w:t>
      </w:r>
      <w:r w:rsidR="008F43F3" w:rsidRPr="008F43F3">
        <w:rPr>
          <w:rStyle w:val="normaltextrun"/>
          <w:spacing w:val="-4"/>
          <w:lang w:val="en-GB"/>
        </w:rPr>
        <w:t xml:space="preserve"> </w:t>
      </w:r>
      <w:r w:rsidRPr="00006629">
        <w:rPr>
          <w:rStyle w:val="normaltextrun"/>
          <w:spacing w:val="-4"/>
          <w:lang w:val="en-GB"/>
        </w:rPr>
        <w:t>and</w:t>
      </w:r>
      <w:r w:rsidR="008F43F3" w:rsidRPr="008F43F3">
        <w:rPr>
          <w:rStyle w:val="normaltextrun"/>
          <w:spacing w:val="-4"/>
          <w:lang w:val="en-GB"/>
        </w:rPr>
        <w:t xml:space="preserve"> </w:t>
      </w:r>
      <w:r w:rsidRPr="00006629">
        <w:rPr>
          <w:rStyle w:val="normaltextrun"/>
          <w:spacing w:val="-4"/>
          <w:lang w:val="en-GB"/>
        </w:rPr>
        <w:t>ocean-bound</w:t>
      </w:r>
      <w:r w:rsidR="008F43F3" w:rsidRPr="008F43F3">
        <w:rPr>
          <w:rStyle w:val="normaltextrun"/>
          <w:spacing w:val="-4"/>
          <w:lang w:val="en-GB"/>
        </w:rPr>
        <w:t xml:space="preserve"> </w:t>
      </w:r>
      <w:r w:rsidRPr="00006629">
        <w:rPr>
          <w:rStyle w:val="normaltextrun"/>
          <w:spacing w:val="-4"/>
          <w:lang w:val="en-GB"/>
        </w:rPr>
        <w:t>plastics</w:t>
      </w:r>
      <w:r w:rsidR="008F43F3" w:rsidRPr="008F43F3">
        <w:rPr>
          <w:rStyle w:val="normaltextrun"/>
          <w:spacing w:val="-4"/>
          <w:lang w:val="en-GB"/>
        </w:rPr>
        <w:t xml:space="preserve"> </w:t>
      </w:r>
      <w:r w:rsidRPr="00006629">
        <w:rPr>
          <w:rStyle w:val="normaltextrun"/>
          <w:spacing w:val="-4"/>
          <w:lang w:val="en-GB"/>
        </w:rPr>
        <w:t>(</w:t>
      </w:r>
      <w:r w:rsidR="00ED71ED" w:rsidRPr="00006629">
        <w:rPr>
          <w:rStyle w:val="normaltextrun"/>
          <w:spacing w:val="-4"/>
          <w:lang w:val="en-GB"/>
        </w:rPr>
        <w:t>see</w:t>
      </w:r>
      <w:r w:rsidR="008F43F3" w:rsidRPr="008F43F3">
        <w:rPr>
          <w:rStyle w:val="normaltextrun"/>
          <w:spacing w:val="-4"/>
          <w:lang w:val="en-GB"/>
        </w:rPr>
        <w:t xml:space="preserve"> </w:t>
      </w:r>
      <w:r w:rsidRPr="00006629">
        <w:rPr>
          <w:rStyle w:val="normaltextrun"/>
          <w:spacing w:val="-4"/>
          <w:lang w:val="en-GB"/>
        </w:rPr>
        <w:t>Exhibit</w:t>
      </w:r>
      <w:r w:rsidR="008F43F3" w:rsidRPr="008F43F3">
        <w:rPr>
          <w:rStyle w:val="normaltextrun"/>
          <w:spacing w:val="-4"/>
          <w:lang w:val="en-GB"/>
        </w:rPr>
        <w:t xml:space="preserve"> </w:t>
      </w:r>
      <w:r w:rsidRPr="00006629">
        <w:rPr>
          <w:rStyle w:val="normaltextrun"/>
          <w:spacing w:val="-4"/>
          <w:lang w:val="en-GB"/>
        </w:rPr>
        <w:t>2).</w:t>
      </w:r>
      <w:r w:rsidR="00ED71ED" w:rsidRPr="00006629">
        <w:rPr>
          <w:rStyle w:val="FootnoteReference"/>
          <w:spacing w:val="-4"/>
          <w:lang w:val="en-GB"/>
        </w:rPr>
        <w:footnoteReference w:id="7"/>
      </w:r>
      <w:r w:rsidR="008F43F3" w:rsidRPr="008F43F3">
        <w:rPr>
          <w:rStyle w:val="normaltextrun"/>
          <w:spacing w:val="-4"/>
          <w:lang w:val="en-GB"/>
        </w:rPr>
        <w:t xml:space="preserve"> </w:t>
      </w:r>
      <w:r w:rsidRPr="00006629">
        <w:rPr>
          <w:rStyle w:val="eop"/>
          <w:spacing w:val="-4"/>
          <w:lang w:val="en-GB"/>
        </w:rPr>
        <w:t>HP</w:t>
      </w:r>
      <w:r w:rsidR="008F43F3" w:rsidRPr="008F43F3">
        <w:rPr>
          <w:rStyle w:val="eop"/>
          <w:spacing w:val="-4"/>
          <w:lang w:val="en-GB"/>
        </w:rPr>
        <w:t xml:space="preserve"> </w:t>
      </w:r>
      <w:r w:rsidRPr="00006629">
        <w:rPr>
          <w:rStyle w:val="eop"/>
          <w:spacing w:val="-4"/>
          <w:lang w:val="en-GB"/>
        </w:rPr>
        <w:t>also</w:t>
      </w:r>
      <w:r w:rsidR="008F43F3" w:rsidRPr="008F43F3">
        <w:rPr>
          <w:rStyle w:val="eop"/>
          <w:spacing w:val="-4"/>
          <w:lang w:val="en-GB"/>
        </w:rPr>
        <w:t xml:space="preserve"> </w:t>
      </w:r>
      <w:r w:rsidRPr="00006629">
        <w:rPr>
          <w:rStyle w:val="eop"/>
          <w:spacing w:val="-4"/>
          <w:lang w:val="en-GB"/>
        </w:rPr>
        <w:t>leveraged</w:t>
      </w:r>
      <w:r w:rsidR="008F43F3" w:rsidRPr="008F43F3">
        <w:rPr>
          <w:rStyle w:val="eop"/>
          <w:spacing w:val="-4"/>
          <w:lang w:val="en-GB"/>
        </w:rPr>
        <w:t xml:space="preserve"> </w:t>
      </w:r>
      <w:r w:rsidR="00224E99" w:rsidRPr="00006629">
        <w:rPr>
          <w:rStyle w:val="eop"/>
          <w:spacing w:val="-4"/>
          <w:lang w:val="en-GB"/>
        </w:rPr>
        <w:t>life-cycle</w:t>
      </w:r>
      <w:r w:rsidR="008F43F3" w:rsidRPr="008F43F3">
        <w:rPr>
          <w:rStyle w:val="eop"/>
          <w:spacing w:val="-4"/>
          <w:lang w:val="en-GB"/>
        </w:rPr>
        <w:t xml:space="preserve"> </w:t>
      </w:r>
      <w:r w:rsidRPr="00006629">
        <w:rPr>
          <w:rStyle w:val="eop"/>
          <w:spacing w:val="-4"/>
          <w:lang w:val="en-GB"/>
        </w:rPr>
        <w:t>assessment</w:t>
      </w:r>
      <w:r w:rsidR="008F43F3" w:rsidRPr="008F43F3">
        <w:rPr>
          <w:rStyle w:val="eop"/>
          <w:spacing w:val="-4"/>
          <w:lang w:val="en-GB"/>
        </w:rPr>
        <w:t xml:space="preserve"> </w:t>
      </w:r>
      <w:r w:rsidRPr="00006629">
        <w:rPr>
          <w:rStyle w:val="eop"/>
          <w:spacing w:val="-4"/>
          <w:lang w:val="en-GB"/>
        </w:rPr>
        <w:t>to</w:t>
      </w:r>
      <w:r w:rsidR="008F43F3" w:rsidRPr="008F43F3">
        <w:rPr>
          <w:rStyle w:val="eop"/>
          <w:spacing w:val="-4"/>
          <w:lang w:val="en-GB"/>
        </w:rPr>
        <w:t xml:space="preserve"> </w:t>
      </w:r>
      <w:r w:rsidRPr="00006629">
        <w:rPr>
          <w:rStyle w:val="eop"/>
          <w:spacing w:val="-4"/>
          <w:lang w:val="en-GB"/>
        </w:rPr>
        <w:t>increase</w:t>
      </w:r>
      <w:r w:rsidR="008F43F3" w:rsidRPr="008F43F3">
        <w:rPr>
          <w:rStyle w:val="eop"/>
          <w:spacing w:val="-4"/>
          <w:lang w:val="en-GB"/>
        </w:rPr>
        <w:t xml:space="preserve"> </w:t>
      </w:r>
      <w:r w:rsidRPr="00006629">
        <w:rPr>
          <w:rStyle w:val="eop"/>
          <w:spacing w:val="-4"/>
          <w:lang w:val="en-GB"/>
        </w:rPr>
        <w:t>its</w:t>
      </w:r>
      <w:r w:rsidR="008F43F3" w:rsidRPr="008F43F3">
        <w:rPr>
          <w:rStyle w:val="eop"/>
          <w:spacing w:val="-4"/>
          <w:lang w:val="en-GB"/>
        </w:rPr>
        <w:t xml:space="preserve"> </w:t>
      </w:r>
      <w:r w:rsidRPr="00006629">
        <w:rPr>
          <w:rStyle w:val="eop"/>
          <w:spacing w:val="-4"/>
          <w:lang w:val="en-GB"/>
        </w:rPr>
        <w:t>own</w:t>
      </w:r>
      <w:r w:rsidR="008F43F3" w:rsidRPr="008F43F3">
        <w:rPr>
          <w:rStyle w:val="eop"/>
          <w:spacing w:val="-4"/>
          <w:lang w:val="en-GB"/>
        </w:rPr>
        <w:t xml:space="preserve"> </w:t>
      </w:r>
      <w:r w:rsidRPr="00006629">
        <w:rPr>
          <w:rStyle w:val="eop"/>
          <w:spacing w:val="-4"/>
          <w:lang w:val="en-GB"/>
        </w:rPr>
        <w:t>use</w:t>
      </w:r>
      <w:r w:rsidR="008F43F3" w:rsidRPr="008F43F3">
        <w:rPr>
          <w:rStyle w:val="eop"/>
          <w:spacing w:val="-4"/>
          <w:lang w:val="en-GB"/>
        </w:rPr>
        <w:t xml:space="preserve"> </w:t>
      </w:r>
      <w:r w:rsidRPr="00006629">
        <w:rPr>
          <w:rStyle w:val="eop"/>
          <w:spacing w:val="-4"/>
          <w:lang w:val="en-GB"/>
        </w:rPr>
        <w:t>of</w:t>
      </w:r>
      <w:r w:rsidR="008F43F3" w:rsidRPr="008F43F3">
        <w:rPr>
          <w:rStyle w:val="eop"/>
          <w:spacing w:val="-4"/>
          <w:lang w:val="en-GB"/>
        </w:rPr>
        <w:t xml:space="preserve"> </w:t>
      </w:r>
      <w:r w:rsidRPr="00006629">
        <w:rPr>
          <w:rStyle w:val="eop"/>
          <w:spacing w:val="-4"/>
          <w:lang w:val="en-GB"/>
        </w:rPr>
        <w:t>recycled</w:t>
      </w:r>
      <w:r w:rsidR="008F43F3" w:rsidRPr="008F43F3">
        <w:rPr>
          <w:rStyle w:val="eop"/>
          <w:spacing w:val="-4"/>
          <w:lang w:val="en-GB"/>
        </w:rPr>
        <w:t xml:space="preserve"> </w:t>
      </w:r>
      <w:r w:rsidRPr="00006629">
        <w:rPr>
          <w:rStyle w:val="eop"/>
          <w:spacing w:val="-4"/>
          <w:lang w:val="en-GB"/>
        </w:rPr>
        <w:t>content</w:t>
      </w:r>
      <w:r w:rsidR="008F43F3" w:rsidRPr="008F43F3">
        <w:rPr>
          <w:rStyle w:val="eop"/>
          <w:spacing w:val="-4"/>
          <w:lang w:val="en-GB"/>
        </w:rPr>
        <w:t xml:space="preserve"> </w:t>
      </w:r>
      <w:r w:rsidRPr="00006629">
        <w:rPr>
          <w:rStyle w:val="eop"/>
          <w:spacing w:val="-4"/>
          <w:lang w:val="en-GB"/>
        </w:rPr>
        <w:t>in</w:t>
      </w:r>
      <w:r w:rsidR="008F43F3" w:rsidRPr="008F43F3">
        <w:rPr>
          <w:rStyle w:val="eop"/>
          <w:spacing w:val="-4"/>
          <w:lang w:val="en-GB"/>
        </w:rPr>
        <w:t xml:space="preserve"> </w:t>
      </w:r>
      <w:r w:rsidRPr="00006629">
        <w:rPr>
          <w:rStyle w:val="eop"/>
          <w:spacing w:val="-4"/>
          <w:lang w:val="en-GB"/>
        </w:rPr>
        <w:t>its</w:t>
      </w:r>
      <w:r w:rsidR="008F43F3" w:rsidRPr="008F43F3">
        <w:rPr>
          <w:rStyle w:val="eop"/>
          <w:spacing w:val="-4"/>
          <w:lang w:val="en-GB"/>
        </w:rPr>
        <w:t xml:space="preserve"> </w:t>
      </w:r>
      <w:r w:rsidRPr="00006629">
        <w:rPr>
          <w:rStyle w:val="eop"/>
          <w:spacing w:val="-4"/>
          <w:lang w:val="en-GB"/>
        </w:rPr>
        <w:t>expanding</w:t>
      </w:r>
      <w:r w:rsidR="008F43F3" w:rsidRPr="008F43F3">
        <w:rPr>
          <w:rStyle w:val="eop"/>
          <w:spacing w:val="-4"/>
          <w:lang w:val="en-GB"/>
        </w:rPr>
        <w:t xml:space="preserve"> </w:t>
      </w:r>
      <w:r w:rsidRPr="00006629">
        <w:rPr>
          <w:rStyle w:val="eop"/>
          <w:spacing w:val="-4"/>
          <w:lang w:val="en-GB"/>
        </w:rPr>
        <w:t>product</w:t>
      </w:r>
      <w:r w:rsidR="008F43F3" w:rsidRPr="008F43F3">
        <w:rPr>
          <w:rStyle w:val="eop"/>
          <w:spacing w:val="-4"/>
          <w:lang w:val="en-GB"/>
        </w:rPr>
        <w:t xml:space="preserve"> </w:t>
      </w:r>
      <w:r w:rsidRPr="00006629">
        <w:rPr>
          <w:rStyle w:val="eop"/>
          <w:spacing w:val="-4"/>
          <w:lang w:val="en-GB"/>
        </w:rPr>
        <w:t>portfolio.</w:t>
      </w:r>
    </w:p>
    <w:p w14:paraId="26F8DDB5" w14:textId="77777777" w:rsidR="00431174" w:rsidRPr="004663F7" w:rsidRDefault="00431174" w:rsidP="00431174">
      <w:pPr>
        <w:pStyle w:val="BodyTextMain"/>
        <w:rPr>
          <w:rStyle w:val="eop"/>
          <w:sz w:val="14"/>
          <w:szCs w:val="14"/>
          <w:lang w:val="en-GB"/>
        </w:rPr>
      </w:pPr>
    </w:p>
    <w:p w14:paraId="345E3B1A" w14:textId="5AD1A0EB" w:rsidR="00431174" w:rsidRDefault="00431174" w:rsidP="00431174">
      <w:pPr>
        <w:pStyle w:val="BodyTextMain"/>
        <w:rPr>
          <w:rStyle w:val="normaltextrun"/>
          <w:lang w:val="en-GB"/>
        </w:rPr>
      </w:pPr>
      <w:r w:rsidRPr="00697449">
        <w:rPr>
          <w:rStyle w:val="normaltextrun"/>
          <w:lang w:val="en-GB"/>
        </w:rPr>
        <w:t>HP</w:t>
      </w:r>
      <w:r w:rsidR="008F43F3">
        <w:rPr>
          <w:rStyle w:val="normaltextrun"/>
          <w:lang w:val="en-GB"/>
        </w:rPr>
        <w:t xml:space="preserve"> </w:t>
      </w:r>
      <w:r w:rsidRPr="00697449">
        <w:rPr>
          <w:rStyle w:val="normaltextrun"/>
          <w:lang w:val="en-GB"/>
        </w:rPr>
        <w:t>decided</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focus</w:t>
      </w:r>
      <w:r w:rsidR="008F43F3">
        <w:rPr>
          <w:rStyle w:val="normaltextrun"/>
          <w:lang w:val="en-GB"/>
        </w:rPr>
        <w:t xml:space="preserve"> </w:t>
      </w:r>
      <w:r w:rsidRPr="00697449">
        <w:rPr>
          <w:rStyle w:val="normaltextrun"/>
          <w:lang w:val="en-GB"/>
        </w:rPr>
        <w:t>its</w:t>
      </w:r>
      <w:r w:rsidR="008F43F3">
        <w:rPr>
          <w:rStyle w:val="normaltextrun"/>
          <w:lang w:val="en-GB"/>
        </w:rPr>
        <w:t xml:space="preserve"> </w:t>
      </w:r>
      <w:r w:rsidRPr="00697449">
        <w:rPr>
          <w:rStyle w:val="normaltextrun"/>
          <w:lang w:val="en-GB"/>
        </w:rPr>
        <w:t>recycling</w:t>
      </w:r>
      <w:r w:rsidR="008F43F3">
        <w:rPr>
          <w:rStyle w:val="normaltextrun"/>
          <w:lang w:val="en-GB"/>
        </w:rPr>
        <w:t xml:space="preserve"> </w:t>
      </w:r>
      <w:r w:rsidRPr="00697449">
        <w:rPr>
          <w:rStyle w:val="normaltextrun"/>
          <w:lang w:val="en-GB"/>
        </w:rPr>
        <w:t>efforts</w:t>
      </w:r>
      <w:r w:rsidR="008F43F3">
        <w:rPr>
          <w:rStyle w:val="normaltextrun"/>
          <w:lang w:val="en-GB"/>
        </w:rPr>
        <w:t xml:space="preserve"> </w:t>
      </w:r>
      <w:r w:rsidRPr="00697449">
        <w:rPr>
          <w:rStyle w:val="normaltextrun"/>
          <w:lang w:val="en-GB"/>
        </w:rPr>
        <w:t>on</w:t>
      </w:r>
      <w:r w:rsidR="008F43F3">
        <w:rPr>
          <w:rStyle w:val="normaltextrun"/>
          <w:lang w:val="en-GB"/>
        </w:rPr>
        <w:t xml:space="preserve"> </w:t>
      </w:r>
      <w:r w:rsidRPr="00697449">
        <w:rPr>
          <w:rStyle w:val="normaltextrun"/>
          <w:lang w:val="en-GB"/>
        </w:rPr>
        <w:t>sourcing</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plastics</w:t>
      </w:r>
      <w:r w:rsidR="00794134">
        <w:rPr>
          <w:rStyle w:val="normaltextrun"/>
          <w:lang w:val="en-GB"/>
        </w:rPr>
        <w:t>,</w:t>
      </w:r>
      <w:r w:rsidR="008F43F3">
        <w:rPr>
          <w:rStyle w:val="normaltextrun"/>
          <w:lang w:val="en-GB"/>
        </w:rPr>
        <w:t xml:space="preserve"> </w:t>
      </w:r>
      <w:r w:rsidRPr="00697449">
        <w:rPr>
          <w:rStyle w:val="normaltextrun"/>
          <w:lang w:val="en-GB"/>
        </w:rPr>
        <w:t>rather</w:t>
      </w:r>
      <w:r w:rsidR="008F43F3">
        <w:rPr>
          <w:rStyle w:val="normaltextrun"/>
          <w:lang w:val="en-GB"/>
        </w:rPr>
        <w:t xml:space="preserve"> </w:t>
      </w:r>
      <w:r w:rsidRPr="00697449">
        <w:rPr>
          <w:rStyle w:val="normaltextrun"/>
          <w:lang w:val="en-GB"/>
        </w:rPr>
        <w:t>than</w:t>
      </w:r>
      <w:r w:rsidR="008F43F3">
        <w:rPr>
          <w:rStyle w:val="normaltextrun"/>
          <w:lang w:val="en-GB"/>
        </w:rPr>
        <w:t xml:space="preserve"> </w:t>
      </w:r>
      <w:r w:rsidRPr="00697449">
        <w:rPr>
          <w:rStyle w:val="normaltextrun"/>
          <w:lang w:val="en-GB"/>
        </w:rPr>
        <w:t>post-industrial</w:t>
      </w:r>
      <w:r w:rsidR="008F43F3">
        <w:rPr>
          <w:rStyle w:val="normaltextrun"/>
          <w:lang w:val="en-GB"/>
        </w:rPr>
        <w:t xml:space="preserve"> </w:t>
      </w:r>
      <w:r w:rsidRPr="00697449">
        <w:rPr>
          <w:rStyle w:val="normaltextrun"/>
          <w:lang w:val="en-GB"/>
        </w:rPr>
        <w:t>plastics</w:t>
      </w:r>
      <w:r w:rsidR="008F43F3">
        <w:rPr>
          <w:rStyle w:val="normaltextrun"/>
          <w:lang w:val="en-GB"/>
        </w:rPr>
        <w:t xml:space="preserve"> </w:t>
      </w:r>
      <w:r w:rsidRPr="00697449">
        <w:rPr>
          <w:rStyle w:val="normaltextrun"/>
          <w:lang w:val="en-GB"/>
        </w:rPr>
        <w:t>scraps,</w:t>
      </w:r>
      <w:r w:rsidR="008F43F3">
        <w:rPr>
          <w:rStyle w:val="normaltextrun"/>
          <w:lang w:val="en-GB"/>
        </w:rPr>
        <w:t xml:space="preserve"> </w:t>
      </w:r>
      <w:r w:rsidRPr="00697449">
        <w:rPr>
          <w:rStyle w:val="normaltextrun"/>
          <w:lang w:val="en-GB"/>
        </w:rPr>
        <w:t>due</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00794134">
        <w:rPr>
          <w:rStyle w:val="normaltextrun"/>
          <w:lang w:val="en-GB"/>
        </w:rPr>
        <w:t>their</w:t>
      </w:r>
      <w:r w:rsidR="008F43F3">
        <w:rPr>
          <w:rStyle w:val="normaltextrun"/>
          <w:lang w:val="en-GB"/>
        </w:rPr>
        <w:t xml:space="preserve"> </w:t>
      </w:r>
      <w:r w:rsidRPr="00697449">
        <w:rPr>
          <w:rStyle w:val="normaltextrun"/>
          <w:lang w:val="en-GB"/>
        </w:rPr>
        <w:t>abundance</w:t>
      </w:r>
      <w:r w:rsidR="008F43F3">
        <w:rPr>
          <w:rStyle w:val="normaltextrun"/>
          <w:lang w:val="en-GB"/>
        </w:rPr>
        <w:t xml:space="preserve"> </w:t>
      </w:r>
      <w:r w:rsidRPr="00697449">
        <w:rPr>
          <w:rStyle w:val="normaltextrun"/>
          <w:lang w:val="en-GB"/>
        </w:rPr>
        <w:t>as</w:t>
      </w:r>
      <w:r w:rsidR="008F43F3">
        <w:rPr>
          <w:rStyle w:val="normaltextrun"/>
          <w:lang w:val="en-GB"/>
        </w:rPr>
        <w:t xml:space="preserve"> </w:t>
      </w:r>
      <w:r w:rsidRPr="00697449">
        <w:rPr>
          <w:rStyle w:val="normaltextrun"/>
          <w:lang w:val="en-GB"/>
        </w:rPr>
        <w:t>well</w:t>
      </w:r>
      <w:r w:rsidR="008F43F3">
        <w:rPr>
          <w:rStyle w:val="normaltextrun"/>
          <w:lang w:val="en-GB"/>
        </w:rPr>
        <w:t xml:space="preserve"> </w:t>
      </w:r>
      <w:r w:rsidRPr="00697449">
        <w:rPr>
          <w:rStyle w:val="normaltextrun"/>
          <w:lang w:val="en-GB"/>
        </w:rPr>
        <w:t>as</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avoid</w:t>
      </w:r>
      <w:r w:rsidR="008F43F3">
        <w:rPr>
          <w:rStyle w:val="normaltextrun"/>
          <w:lang w:val="en-GB"/>
        </w:rPr>
        <w:t xml:space="preserve"> </w:t>
      </w:r>
      <w:r w:rsidRPr="00697449">
        <w:rPr>
          <w:rStyle w:val="normaltextrun"/>
          <w:lang w:val="en-GB"/>
        </w:rPr>
        <w:t>incentivizing</w:t>
      </w:r>
      <w:r w:rsidR="008F43F3">
        <w:rPr>
          <w:rStyle w:val="normaltextrun"/>
          <w:lang w:val="en-GB"/>
        </w:rPr>
        <w:t xml:space="preserve"> </w:t>
      </w:r>
      <w:r w:rsidRPr="00697449">
        <w:rPr>
          <w:rStyle w:val="normaltextrun"/>
          <w:lang w:val="en-GB"/>
        </w:rPr>
        <w:t>industrial</w:t>
      </w:r>
      <w:r w:rsidR="008F43F3">
        <w:rPr>
          <w:rStyle w:val="normaltextrun"/>
          <w:lang w:val="en-GB"/>
        </w:rPr>
        <w:t xml:space="preserve"> </w:t>
      </w:r>
      <w:r w:rsidRPr="00697449">
        <w:rPr>
          <w:rStyle w:val="normaltextrun"/>
          <w:lang w:val="en-GB"/>
        </w:rPr>
        <w:t>inefficiencies.</w:t>
      </w:r>
      <w:r w:rsidR="008F43F3">
        <w:rPr>
          <w:rStyle w:val="normaltextrun"/>
          <w:lang w:val="en-GB"/>
        </w:rPr>
        <w:t xml:space="preserve"> </w:t>
      </w:r>
      <w:r w:rsidRPr="00697449">
        <w:rPr>
          <w:rStyle w:val="normaltextrun"/>
          <w:lang w:val="en-GB"/>
        </w:rPr>
        <w:t>Along</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journey</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develop</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circular</w:t>
      </w:r>
      <w:r w:rsidR="008F43F3">
        <w:rPr>
          <w:rStyle w:val="normaltextrun"/>
          <w:lang w:val="en-GB"/>
        </w:rPr>
        <w:t xml:space="preserve"> </w:t>
      </w:r>
      <w:r w:rsidRPr="00697449">
        <w:rPr>
          <w:rStyle w:val="normaltextrun"/>
          <w:lang w:val="en-GB"/>
        </w:rPr>
        <w:t>supply</w:t>
      </w:r>
      <w:r w:rsidR="008F43F3">
        <w:rPr>
          <w:rStyle w:val="normaltextrun"/>
          <w:lang w:val="en-GB"/>
        </w:rPr>
        <w:t xml:space="preserve"> </w:t>
      </w:r>
      <w:r w:rsidRPr="00697449">
        <w:rPr>
          <w:rStyle w:val="normaltextrun"/>
          <w:lang w:val="en-GB"/>
        </w:rPr>
        <w:t>chain</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offered</w:t>
      </w:r>
      <w:r w:rsidR="008F43F3">
        <w:rPr>
          <w:rStyle w:val="normaltextrun"/>
          <w:lang w:val="en-GB"/>
        </w:rPr>
        <w:t xml:space="preserve"> </w:t>
      </w:r>
      <w:r w:rsidRPr="00697449">
        <w:rPr>
          <w:rStyle w:val="normaltextrun"/>
          <w:lang w:val="en-GB"/>
        </w:rPr>
        <w:t>incentives</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retailers</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improve</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efficiency</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their</w:t>
      </w:r>
      <w:r w:rsidR="008F43F3">
        <w:rPr>
          <w:rStyle w:val="normaltextrun"/>
          <w:lang w:val="en-GB"/>
        </w:rPr>
        <w:t xml:space="preserve"> </w:t>
      </w:r>
      <w:r w:rsidRPr="00697449">
        <w:rPr>
          <w:rStyle w:val="normaltextrun"/>
          <w:lang w:val="en-GB"/>
        </w:rPr>
        <w:t>collection</w:t>
      </w:r>
      <w:r w:rsidR="008F43F3">
        <w:rPr>
          <w:rStyle w:val="normaltextrun"/>
          <w:lang w:val="en-GB"/>
        </w:rPr>
        <w:t xml:space="preserve"> </w:t>
      </w:r>
      <w:r w:rsidRPr="00697449">
        <w:rPr>
          <w:rStyle w:val="normaltextrun"/>
          <w:lang w:val="en-GB"/>
        </w:rPr>
        <w:t>infrastructures</w:t>
      </w:r>
      <w:r w:rsidR="008A7962">
        <w:rPr>
          <w:rStyle w:val="normaltextrun"/>
          <w:lang w:val="en-GB"/>
        </w:rPr>
        <w:t>.</w:t>
      </w:r>
      <w:r w:rsidR="008F43F3">
        <w:rPr>
          <w:rStyle w:val="normaltextrun"/>
          <w:lang w:val="en-GB"/>
        </w:rPr>
        <w:t xml:space="preserve"> </w:t>
      </w:r>
      <w:r w:rsidR="008A7962">
        <w:rPr>
          <w:rStyle w:val="normaltextrun"/>
          <w:lang w:val="en-GB"/>
        </w:rPr>
        <w:t>HP</w:t>
      </w:r>
      <w:r w:rsidR="008F43F3">
        <w:rPr>
          <w:rStyle w:val="normaltextrun"/>
          <w:lang w:val="en-GB"/>
        </w:rPr>
        <w:t xml:space="preserve"> </w:t>
      </w:r>
      <w:r w:rsidRPr="00697449">
        <w:rPr>
          <w:rStyle w:val="normaltextrun"/>
          <w:lang w:val="en-GB"/>
        </w:rPr>
        <w:t>also</w:t>
      </w:r>
      <w:r w:rsidR="008F43F3">
        <w:rPr>
          <w:rStyle w:val="normaltextrun"/>
          <w:lang w:val="en-GB"/>
        </w:rPr>
        <w:t xml:space="preserve"> </w:t>
      </w:r>
      <w:r w:rsidRPr="00697449">
        <w:rPr>
          <w:rStyle w:val="normaltextrun"/>
          <w:lang w:val="en-GB"/>
        </w:rPr>
        <w:t>offered</w:t>
      </w:r>
      <w:r w:rsidR="008F43F3">
        <w:rPr>
          <w:rStyle w:val="normaltextrun"/>
          <w:lang w:val="en-GB"/>
        </w:rPr>
        <w:t xml:space="preserve"> </w:t>
      </w:r>
      <w:r w:rsidRPr="00697449">
        <w:rPr>
          <w:rStyle w:val="normaltextrun"/>
          <w:lang w:val="en-GB"/>
        </w:rPr>
        <w:t>guidance</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regulators</w:t>
      </w:r>
      <w:r w:rsidR="008F43F3">
        <w:rPr>
          <w:rStyle w:val="normaltextrun"/>
          <w:lang w:val="en-GB"/>
        </w:rPr>
        <w:t xml:space="preserve"> </w:t>
      </w:r>
      <w:r w:rsidRPr="00697449">
        <w:rPr>
          <w:rStyle w:val="normaltextrun"/>
          <w:lang w:val="en-GB"/>
        </w:rPr>
        <w:t>on</w:t>
      </w:r>
      <w:r w:rsidR="008F43F3">
        <w:rPr>
          <w:rStyle w:val="normaltextrun"/>
          <w:lang w:val="en-GB"/>
        </w:rPr>
        <w:t xml:space="preserve"> </w:t>
      </w:r>
      <w:r w:rsidRPr="00697449">
        <w:rPr>
          <w:rStyle w:val="normaltextrun"/>
          <w:lang w:val="en-GB"/>
        </w:rPr>
        <w:t>effective</w:t>
      </w:r>
      <w:r w:rsidR="008F43F3">
        <w:rPr>
          <w:rStyle w:val="normaltextrun"/>
          <w:lang w:val="en-GB"/>
        </w:rPr>
        <w:t xml:space="preserve"> </w:t>
      </w:r>
      <w:r w:rsidRPr="00697449">
        <w:rPr>
          <w:rStyle w:val="normaltextrun"/>
          <w:lang w:val="en-GB"/>
        </w:rPr>
        <w:t>extended</w:t>
      </w:r>
      <w:r w:rsidR="008F43F3">
        <w:rPr>
          <w:rStyle w:val="normaltextrun"/>
          <w:lang w:val="en-GB"/>
        </w:rPr>
        <w:t xml:space="preserve"> </w:t>
      </w:r>
      <w:r w:rsidRPr="00697449">
        <w:rPr>
          <w:rStyle w:val="normaltextrun"/>
          <w:lang w:val="en-GB"/>
        </w:rPr>
        <w:t>producer</w:t>
      </w:r>
      <w:r w:rsidR="008F43F3">
        <w:rPr>
          <w:rStyle w:val="normaltextrun"/>
          <w:lang w:val="en-GB"/>
        </w:rPr>
        <w:t xml:space="preserve"> </w:t>
      </w:r>
      <w:r w:rsidRPr="00697449">
        <w:rPr>
          <w:rStyle w:val="normaltextrun"/>
          <w:lang w:val="en-GB"/>
        </w:rPr>
        <w:t>responsibility</w:t>
      </w:r>
      <w:r w:rsidR="008F43F3">
        <w:rPr>
          <w:rStyle w:val="normaltextrun"/>
          <w:lang w:val="en-GB"/>
        </w:rPr>
        <w:t xml:space="preserve"> </w:t>
      </w:r>
      <w:r w:rsidRPr="00697449">
        <w:rPr>
          <w:rStyle w:val="normaltextrun"/>
          <w:lang w:val="en-GB"/>
        </w:rPr>
        <w:t>(EPR)</w:t>
      </w:r>
      <w:r w:rsidR="008F43F3">
        <w:rPr>
          <w:rStyle w:val="normaltextrun"/>
          <w:lang w:val="en-GB"/>
        </w:rPr>
        <w:t xml:space="preserve"> </w:t>
      </w:r>
      <w:r w:rsidRPr="00697449">
        <w:rPr>
          <w:rStyle w:val="normaltextrun"/>
          <w:lang w:val="en-GB"/>
        </w:rPr>
        <w:t>frameworks.</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company</w:t>
      </w:r>
      <w:r w:rsidR="008F43F3">
        <w:rPr>
          <w:rStyle w:val="normaltextrun"/>
          <w:lang w:val="en-GB"/>
        </w:rPr>
        <w:t xml:space="preserve"> </w:t>
      </w:r>
      <w:r w:rsidRPr="00697449">
        <w:rPr>
          <w:rStyle w:val="normaltextrun"/>
          <w:lang w:val="en-GB"/>
        </w:rPr>
        <w:t>supported</w:t>
      </w:r>
      <w:r w:rsidR="008F43F3">
        <w:rPr>
          <w:rStyle w:val="normaltextrun"/>
          <w:lang w:val="en-GB"/>
        </w:rPr>
        <w:t xml:space="preserve"> </w:t>
      </w:r>
      <w:r w:rsidRPr="00697449">
        <w:rPr>
          <w:rStyle w:val="normaltextrun"/>
          <w:lang w:val="en-GB"/>
        </w:rPr>
        <w:t>compounders,</w:t>
      </w:r>
      <w:r w:rsidR="008F43F3">
        <w:rPr>
          <w:rStyle w:val="normaltextrun"/>
          <w:lang w:val="en-GB"/>
        </w:rPr>
        <w:t xml:space="preserve"> </w:t>
      </w:r>
      <w:r w:rsidRPr="00697449">
        <w:rPr>
          <w:rStyle w:val="normaltextrun"/>
          <w:lang w:val="en-GB"/>
        </w:rPr>
        <w:t>recyclers,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resin</w:t>
      </w:r>
      <w:r w:rsidR="008F43F3">
        <w:rPr>
          <w:rStyle w:val="normaltextrun"/>
          <w:lang w:val="en-GB"/>
        </w:rPr>
        <w:t xml:space="preserve"> </w:t>
      </w:r>
      <w:r w:rsidRPr="00697449">
        <w:rPr>
          <w:rStyle w:val="normaltextrun"/>
          <w:lang w:val="en-GB"/>
        </w:rPr>
        <w:t>suppliers</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innovation</w:t>
      </w:r>
      <w:r w:rsidR="008F43F3">
        <w:rPr>
          <w:rStyle w:val="normaltextrun"/>
          <w:lang w:val="en-GB"/>
        </w:rPr>
        <w:t xml:space="preserve"> </w:t>
      </w:r>
      <w:r w:rsidRPr="00697449">
        <w:rPr>
          <w:rStyle w:val="normaltextrun"/>
          <w:lang w:val="en-GB"/>
        </w:rPr>
        <w:t>efforts</w:t>
      </w:r>
      <w:r w:rsidR="008F43F3">
        <w:rPr>
          <w:rStyle w:val="normaltextrun"/>
          <w:lang w:val="en-GB"/>
        </w:rPr>
        <w:t xml:space="preserve"> </w:t>
      </w:r>
      <w:r w:rsidRPr="00697449">
        <w:rPr>
          <w:rStyle w:val="normaltextrun"/>
          <w:lang w:val="en-GB"/>
        </w:rPr>
        <w:t>focused</w:t>
      </w:r>
      <w:r w:rsidR="008F43F3">
        <w:rPr>
          <w:rStyle w:val="normaltextrun"/>
          <w:lang w:val="en-GB"/>
        </w:rPr>
        <w:t xml:space="preserve"> </w:t>
      </w:r>
      <w:r w:rsidRPr="00697449">
        <w:rPr>
          <w:rStyle w:val="normaltextrun"/>
          <w:lang w:val="en-GB"/>
        </w:rPr>
        <w:t>on</w:t>
      </w:r>
      <w:r w:rsidR="008F43F3">
        <w:rPr>
          <w:rStyle w:val="normaltextrun"/>
          <w:lang w:val="en-GB"/>
        </w:rPr>
        <w:t xml:space="preserve"> </w:t>
      </w:r>
      <w:r w:rsidRPr="00697449">
        <w:rPr>
          <w:rStyle w:val="normaltextrun"/>
          <w:lang w:val="en-GB"/>
        </w:rPr>
        <w:t>developing</w:t>
      </w:r>
      <w:r w:rsidR="008F43F3">
        <w:rPr>
          <w:rStyle w:val="normaltextrun"/>
          <w:lang w:val="en-GB"/>
        </w:rPr>
        <w:t xml:space="preserve"> </w:t>
      </w:r>
      <w:r w:rsidRPr="00697449">
        <w:rPr>
          <w:rStyle w:val="normaltextrun"/>
          <w:lang w:val="en-GB"/>
        </w:rPr>
        <w:t>new</w:t>
      </w:r>
      <w:r w:rsidR="008F43F3">
        <w:rPr>
          <w:rStyle w:val="normaltextrun"/>
          <w:lang w:val="en-GB"/>
        </w:rPr>
        <w:t xml:space="preserve"> </w:t>
      </w:r>
      <w:r w:rsidRPr="00697449">
        <w:rPr>
          <w:rStyle w:val="normaltextrun"/>
          <w:lang w:val="en-GB"/>
        </w:rPr>
        <w:t>equipment</w:t>
      </w:r>
      <w:r w:rsidR="008F43F3">
        <w:rPr>
          <w:rStyle w:val="normaltextrun"/>
          <w:lang w:val="en-GB"/>
        </w:rPr>
        <w:t xml:space="preserve"> </w:t>
      </w:r>
      <w:r w:rsidR="000F01B1">
        <w:rPr>
          <w:rStyle w:val="normaltextrun"/>
          <w:lang w:val="en-GB"/>
        </w:rPr>
        <w:t>that</w:t>
      </w:r>
      <w:r w:rsidR="008F43F3">
        <w:rPr>
          <w:rStyle w:val="normaltextrun"/>
          <w:lang w:val="en-GB"/>
        </w:rPr>
        <w:t xml:space="preserve"> </w:t>
      </w:r>
      <w:r w:rsidRPr="00697449">
        <w:rPr>
          <w:rStyle w:val="normaltextrun"/>
          <w:lang w:val="en-GB"/>
        </w:rPr>
        <w:t>could</w:t>
      </w:r>
      <w:r w:rsidR="008F43F3">
        <w:rPr>
          <w:rStyle w:val="normaltextrun"/>
          <w:lang w:val="en-GB"/>
        </w:rPr>
        <w:t xml:space="preserve"> </w:t>
      </w:r>
      <w:r w:rsidRPr="00697449">
        <w:rPr>
          <w:rStyle w:val="normaltextrun"/>
          <w:lang w:val="en-GB"/>
        </w:rPr>
        <w:t>improve</w:t>
      </w:r>
      <w:r w:rsidR="008F43F3">
        <w:rPr>
          <w:rStyle w:val="normaltextrun"/>
          <w:lang w:val="en-GB"/>
        </w:rPr>
        <w:t xml:space="preserve"> </w:t>
      </w:r>
      <w:r w:rsidRPr="00697449">
        <w:rPr>
          <w:rStyle w:val="normaltextrun"/>
          <w:lang w:val="en-GB"/>
        </w:rPr>
        <w:t>cost,</w:t>
      </w:r>
      <w:r w:rsidR="008F43F3">
        <w:rPr>
          <w:rStyle w:val="normaltextrun"/>
          <w:lang w:val="en-GB"/>
        </w:rPr>
        <w:t xml:space="preserve"> </w:t>
      </w:r>
      <w:r w:rsidRPr="00697449">
        <w:rPr>
          <w:rStyle w:val="normaltextrun"/>
          <w:lang w:val="en-GB"/>
        </w:rPr>
        <w:t>quality,</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yields,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00A14B56">
        <w:rPr>
          <w:rStyle w:val="normaltextrun"/>
          <w:lang w:val="en-GB"/>
        </w:rPr>
        <w:t>HP</w:t>
      </w:r>
      <w:r w:rsidR="008F43F3">
        <w:rPr>
          <w:rStyle w:val="normaltextrun"/>
          <w:lang w:val="en-GB"/>
        </w:rPr>
        <w:t xml:space="preserve"> </w:t>
      </w:r>
      <w:r w:rsidRPr="00697449">
        <w:rPr>
          <w:rStyle w:val="normaltextrun"/>
          <w:lang w:val="en-GB"/>
        </w:rPr>
        <w:t>organized</w:t>
      </w:r>
      <w:r w:rsidR="008F43F3">
        <w:rPr>
          <w:rStyle w:val="normaltextrun"/>
          <w:lang w:val="en-GB"/>
        </w:rPr>
        <w:t xml:space="preserve"> </w:t>
      </w:r>
      <w:r w:rsidRPr="00697449">
        <w:rPr>
          <w:rStyle w:val="normaltextrun"/>
          <w:lang w:val="en-GB"/>
        </w:rPr>
        <w:t>pilots</w:t>
      </w:r>
      <w:r w:rsidR="008F43F3">
        <w:rPr>
          <w:rStyle w:val="normaltextrun"/>
          <w:lang w:val="en-GB"/>
        </w:rPr>
        <w:t xml:space="preserve"> </w:t>
      </w:r>
      <w:r w:rsidRPr="00697449">
        <w:rPr>
          <w:rStyle w:val="normaltextrun"/>
          <w:lang w:val="en-GB"/>
        </w:rPr>
        <w:t>involving</w:t>
      </w:r>
      <w:r w:rsidR="008F43F3">
        <w:rPr>
          <w:rStyle w:val="normaltextrun"/>
          <w:lang w:val="en-GB"/>
        </w:rPr>
        <w:t xml:space="preserve"> </w:t>
      </w:r>
      <w:r w:rsidRPr="00697449">
        <w:rPr>
          <w:rStyle w:val="normaltextrun"/>
          <w:lang w:val="en-GB"/>
        </w:rPr>
        <w:t>contract</w:t>
      </w:r>
      <w:r w:rsidR="008F43F3">
        <w:rPr>
          <w:rStyle w:val="normaltextrun"/>
          <w:lang w:val="en-GB"/>
        </w:rPr>
        <w:t xml:space="preserve"> </w:t>
      </w:r>
      <w:r w:rsidRPr="00697449">
        <w:rPr>
          <w:rStyle w:val="normaltextrun"/>
          <w:lang w:val="en-GB"/>
        </w:rPr>
        <w:t>manufacturers</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legitimize</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use</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PCR</w:t>
      </w:r>
      <w:r w:rsidR="008F43F3">
        <w:rPr>
          <w:rStyle w:val="normaltextrun"/>
          <w:lang w:val="en-GB"/>
        </w:rPr>
        <w:t xml:space="preserve"> </w:t>
      </w:r>
      <w:r w:rsidRPr="00697449">
        <w:rPr>
          <w:rStyle w:val="normaltextrun"/>
          <w:lang w:val="en-GB"/>
        </w:rPr>
        <w:t>resins</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their</w:t>
      </w:r>
      <w:r w:rsidR="008F43F3">
        <w:rPr>
          <w:rStyle w:val="normaltextrun"/>
          <w:lang w:val="en-GB"/>
        </w:rPr>
        <w:t xml:space="preserve"> </w:t>
      </w:r>
      <w:r w:rsidRPr="00697449">
        <w:rPr>
          <w:rStyle w:val="normaltextrun"/>
          <w:lang w:val="en-GB"/>
        </w:rPr>
        <w:t>production</w:t>
      </w:r>
      <w:r w:rsidR="008F43F3">
        <w:rPr>
          <w:rStyle w:val="normaltextrun"/>
          <w:lang w:val="en-GB"/>
        </w:rPr>
        <w:t xml:space="preserve"> </w:t>
      </w:r>
      <w:r w:rsidRPr="00697449">
        <w:rPr>
          <w:rStyle w:val="normaltextrun"/>
          <w:lang w:val="en-GB"/>
        </w:rPr>
        <w:t>processes.</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stimulate</w:t>
      </w:r>
      <w:r w:rsidR="008F43F3">
        <w:rPr>
          <w:rStyle w:val="normaltextrun"/>
          <w:lang w:val="en-GB"/>
        </w:rPr>
        <w:t xml:space="preserve"> </w:t>
      </w:r>
      <w:r w:rsidRPr="00697449">
        <w:rPr>
          <w:rStyle w:val="normaltextrun"/>
          <w:lang w:val="en-GB"/>
        </w:rPr>
        <w:t>circular</w:t>
      </w:r>
      <w:r w:rsidR="008F43F3">
        <w:rPr>
          <w:rStyle w:val="normaltextrun"/>
          <w:lang w:val="en-GB"/>
        </w:rPr>
        <w:t xml:space="preserve"> </w:t>
      </w:r>
      <w:r w:rsidRPr="00697449">
        <w:rPr>
          <w:rStyle w:val="normaltextrun"/>
          <w:lang w:val="en-GB"/>
        </w:rPr>
        <w:t>procurement,</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engaged</w:t>
      </w:r>
      <w:r w:rsidR="008F43F3">
        <w:rPr>
          <w:rStyle w:val="normaltextrun"/>
          <w:lang w:val="en-GB"/>
        </w:rPr>
        <w:t xml:space="preserve"> </w:t>
      </w:r>
      <w:r w:rsidRPr="00697449">
        <w:rPr>
          <w:rStyle w:val="normaltextrun"/>
          <w:lang w:val="en-GB"/>
        </w:rPr>
        <w:t>diverse</w:t>
      </w:r>
      <w:r w:rsidR="008F43F3">
        <w:rPr>
          <w:rStyle w:val="normaltextrun"/>
          <w:lang w:val="en-GB"/>
        </w:rPr>
        <w:t xml:space="preserve"> </w:t>
      </w:r>
      <w:r w:rsidRPr="00697449">
        <w:rPr>
          <w:rStyle w:val="normaltextrun"/>
          <w:lang w:val="en-GB"/>
        </w:rPr>
        <w:t>customers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Canadian</w:t>
      </w:r>
      <w:r w:rsidR="008F43F3">
        <w:rPr>
          <w:rStyle w:val="normaltextrun"/>
          <w:lang w:val="en-GB"/>
        </w:rPr>
        <w:t xml:space="preserve"> </w:t>
      </w:r>
      <w:r w:rsidRPr="00697449">
        <w:rPr>
          <w:rStyle w:val="normaltextrun"/>
          <w:lang w:val="en-GB"/>
        </w:rPr>
        <w:t>Council</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Ministers</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Environment.</w:t>
      </w:r>
      <w:r w:rsidRPr="00697449">
        <w:rPr>
          <w:rStyle w:val="FootnoteReference"/>
          <w:lang w:val="en-GB"/>
        </w:rPr>
        <w:footnoteReference w:id="8"/>
      </w:r>
    </w:p>
    <w:p w14:paraId="1EE7B127" w14:textId="101832AC" w:rsidR="00431174" w:rsidRPr="00697449" w:rsidRDefault="00431174" w:rsidP="00431174">
      <w:pPr>
        <w:pStyle w:val="Casehead1"/>
        <w:rPr>
          <w:rStyle w:val="normaltextrun"/>
          <w:lang w:val="en-GB"/>
        </w:rPr>
      </w:pPr>
      <w:r w:rsidRPr="00697449">
        <w:rPr>
          <w:rStyle w:val="normaltextrun"/>
          <w:lang w:val="en-GB"/>
        </w:rPr>
        <w:lastRenderedPageBreak/>
        <w:t>Recycling</w:t>
      </w:r>
      <w:r w:rsidR="008F43F3">
        <w:rPr>
          <w:rStyle w:val="normaltextrun"/>
          <w:lang w:val="en-GB"/>
        </w:rPr>
        <w:t xml:space="preserve"> </w:t>
      </w:r>
      <w:r w:rsidRPr="00697449">
        <w:rPr>
          <w:rStyle w:val="normaltextrun"/>
          <w:lang w:val="en-GB"/>
        </w:rPr>
        <w:t>Plastics—Challenges</w:t>
      </w:r>
    </w:p>
    <w:p w14:paraId="67A2586A" w14:textId="77777777" w:rsidR="00431174" w:rsidRPr="00697449" w:rsidRDefault="00431174" w:rsidP="00431174">
      <w:pPr>
        <w:pStyle w:val="BodyTextMain"/>
        <w:rPr>
          <w:lang w:val="en-GB"/>
        </w:rPr>
      </w:pPr>
    </w:p>
    <w:p w14:paraId="3983F44B" w14:textId="3DB29F3C" w:rsidR="00431174" w:rsidRPr="00697449" w:rsidRDefault="00431174" w:rsidP="00431174">
      <w:pPr>
        <w:pStyle w:val="BodyTextMain"/>
        <w:rPr>
          <w:rStyle w:val="normaltextrun"/>
          <w:lang w:val="en-GB"/>
        </w:rPr>
      </w:pPr>
      <w:r w:rsidRPr="00697449">
        <w:rPr>
          <w:rStyle w:val="normaltextrun"/>
          <w:lang w:val="en-GB"/>
        </w:rPr>
        <w:t>As</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2020,</w:t>
      </w:r>
      <w:r w:rsidR="008F43F3">
        <w:rPr>
          <w:rStyle w:val="normaltextrun"/>
          <w:lang w:val="en-GB"/>
        </w:rPr>
        <w:t xml:space="preserve"> </w:t>
      </w:r>
      <w:r w:rsidRPr="00697449">
        <w:rPr>
          <w:rStyle w:val="normaltextrun"/>
          <w:lang w:val="en-GB"/>
        </w:rPr>
        <w:t>plastics</w:t>
      </w:r>
      <w:r w:rsidR="008F43F3">
        <w:rPr>
          <w:rStyle w:val="normaltextrun"/>
          <w:lang w:val="en-GB"/>
        </w:rPr>
        <w:t xml:space="preserve"> </w:t>
      </w:r>
      <w:r w:rsidRPr="00697449">
        <w:rPr>
          <w:rStyle w:val="normaltextrun"/>
          <w:lang w:val="en-GB"/>
        </w:rPr>
        <w:t>were</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largest</w:t>
      </w:r>
      <w:r w:rsidR="008F43F3">
        <w:rPr>
          <w:rStyle w:val="normaltextrun"/>
          <w:lang w:val="en-GB"/>
        </w:rPr>
        <w:t xml:space="preserve"> </w:t>
      </w:r>
      <w:r w:rsidRPr="00697449">
        <w:rPr>
          <w:rStyle w:val="normaltextrun"/>
          <w:lang w:val="en-GB"/>
        </w:rPr>
        <w:t>type</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non-biodegradable</w:t>
      </w:r>
      <w:r w:rsidR="008F43F3">
        <w:rPr>
          <w:rStyle w:val="normaltextrun"/>
          <w:lang w:val="en-GB"/>
        </w:rPr>
        <w:t xml:space="preserve"> </w:t>
      </w:r>
      <w:r w:rsidRPr="00697449">
        <w:rPr>
          <w:rStyle w:val="normaltextrun"/>
          <w:lang w:val="en-GB"/>
        </w:rPr>
        <w:t>waste</w:t>
      </w:r>
      <w:r w:rsidR="008F43F3">
        <w:rPr>
          <w:rStyle w:val="normaltextrun"/>
          <w:lang w:val="en-GB"/>
        </w:rPr>
        <w:t xml:space="preserve"> </w:t>
      </w:r>
      <w:r w:rsidRPr="00697449">
        <w:rPr>
          <w:rStyle w:val="normaltextrun"/>
          <w:lang w:val="en-GB"/>
        </w:rPr>
        <w:t>on</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planet.</w:t>
      </w:r>
      <w:r w:rsidR="008F43F3">
        <w:rPr>
          <w:rStyle w:val="normaltextrun"/>
          <w:lang w:val="en-GB"/>
        </w:rPr>
        <w:t xml:space="preserve"> </w:t>
      </w:r>
      <w:r w:rsidR="002E12AA">
        <w:rPr>
          <w:rStyle w:val="normaltextrun"/>
          <w:lang w:val="en-GB"/>
        </w:rPr>
        <w:t>The</w:t>
      </w:r>
      <w:r w:rsidR="008F43F3">
        <w:rPr>
          <w:rStyle w:val="normaltextrun"/>
          <w:lang w:val="en-GB"/>
        </w:rPr>
        <w:t xml:space="preserve"> </w:t>
      </w:r>
      <w:r w:rsidRPr="00697449">
        <w:rPr>
          <w:rStyle w:val="normaltextrun"/>
          <w:lang w:val="en-GB"/>
        </w:rPr>
        <w:t>presence</w:t>
      </w:r>
      <w:r w:rsidR="008F43F3">
        <w:rPr>
          <w:rStyle w:val="normaltextrun"/>
          <w:lang w:val="en-GB"/>
        </w:rPr>
        <w:t xml:space="preserve"> </w:t>
      </w:r>
      <w:r w:rsidR="002E12AA">
        <w:rPr>
          <w:rStyle w:val="normaltextrun"/>
          <w:lang w:val="en-GB"/>
        </w:rPr>
        <w:t>of</w:t>
      </w:r>
      <w:r w:rsidR="008F43F3">
        <w:rPr>
          <w:rStyle w:val="normaltextrun"/>
          <w:lang w:val="en-GB"/>
        </w:rPr>
        <w:t xml:space="preserve"> </w:t>
      </w:r>
      <w:r w:rsidR="002E12AA">
        <w:rPr>
          <w:rStyle w:val="normaltextrun"/>
          <w:lang w:val="en-GB"/>
        </w:rPr>
        <w:t>plastics</w:t>
      </w:r>
      <w:r w:rsidR="008F43F3">
        <w:rPr>
          <w:rStyle w:val="normaltextrun"/>
          <w:lang w:val="en-GB"/>
        </w:rPr>
        <w:t xml:space="preserve"> </w:t>
      </w:r>
      <w:r w:rsidRPr="00697449">
        <w:rPr>
          <w:rStyle w:val="normaltextrun"/>
          <w:lang w:val="en-GB"/>
        </w:rPr>
        <w:t>degraded</w:t>
      </w:r>
      <w:r w:rsidR="008F43F3">
        <w:rPr>
          <w:rStyle w:val="normaltextrun"/>
          <w:lang w:val="en-GB"/>
        </w:rPr>
        <w:t xml:space="preserve"> </w:t>
      </w:r>
      <w:r w:rsidRPr="00697449">
        <w:rPr>
          <w:rStyle w:val="normaltextrun"/>
          <w:lang w:val="en-GB"/>
        </w:rPr>
        <w:t>ecosystems</w:t>
      </w:r>
      <w:r w:rsidR="008F43F3">
        <w:rPr>
          <w:rStyle w:val="normaltextrun"/>
          <w:lang w:val="en-GB"/>
        </w:rPr>
        <w:t xml:space="preserve"> </w:t>
      </w:r>
      <w:r w:rsidRPr="00697449">
        <w:rPr>
          <w:rStyle w:val="normaltextrun"/>
          <w:lang w:val="en-GB"/>
        </w:rPr>
        <w:t>across</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globe.</w:t>
      </w:r>
      <w:r w:rsidR="008F43F3">
        <w:rPr>
          <w:rStyle w:val="normaltextrun"/>
          <w:lang w:val="en-GB"/>
        </w:rPr>
        <w:t xml:space="preserve"> </w:t>
      </w:r>
      <w:r w:rsidRPr="00697449">
        <w:rPr>
          <w:rStyle w:val="normaltextrun"/>
          <w:lang w:val="en-GB"/>
        </w:rPr>
        <w:t>Although</w:t>
      </w:r>
      <w:r w:rsidR="008F43F3">
        <w:rPr>
          <w:rStyle w:val="normaltextrun"/>
          <w:lang w:val="en-GB"/>
        </w:rPr>
        <w:t xml:space="preserve"> </w:t>
      </w:r>
      <w:r w:rsidRPr="00697449">
        <w:rPr>
          <w:rStyle w:val="normaltextrun"/>
          <w:lang w:val="en-GB"/>
        </w:rPr>
        <w:t>recycling</w:t>
      </w:r>
      <w:r w:rsidR="008F43F3">
        <w:rPr>
          <w:rStyle w:val="normaltextrun"/>
          <w:lang w:val="en-GB"/>
        </w:rPr>
        <w:t xml:space="preserve"> </w:t>
      </w:r>
      <w:r w:rsidRPr="00697449">
        <w:rPr>
          <w:rStyle w:val="normaltextrun"/>
          <w:lang w:val="en-GB"/>
        </w:rPr>
        <w:t>technology</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markets</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recycled</w:t>
      </w:r>
      <w:r w:rsidR="008F43F3">
        <w:rPr>
          <w:rStyle w:val="normaltextrun"/>
          <w:lang w:val="en-GB"/>
        </w:rPr>
        <w:t xml:space="preserve"> </w:t>
      </w:r>
      <w:r w:rsidRPr="00697449">
        <w:rPr>
          <w:rStyle w:val="normaltextrun"/>
          <w:lang w:val="en-GB"/>
        </w:rPr>
        <w:t>metals,</w:t>
      </w:r>
      <w:r w:rsidR="008F43F3">
        <w:rPr>
          <w:rStyle w:val="normaltextrun"/>
          <w:lang w:val="en-GB"/>
        </w:rPr>
        <w:t xml:space="preserve"> </w:t>
      </w:r>
      <w:r w:rsidRPr="00697449">
        <w:rPr>
          <w:rStyle w:val="normaltextrun"/>
          <w:lang w:val="en-GB"/>
        </w:rPr>
        <w:t>glass,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paper</w:t>
      </w:r>
      <w:r w:rsidR="008F43F3">
        <w:rPr>
          <w:rStyle w:val="normaltextrun"/>
          <w:lang w:val="en-GB"/>
        </w:rPr>
        <w:t xml:space="preserve"> </w:t>
      </w:r>
      <w:r w:rsidRPr="00697449">
        <w:rPr>
          <w:rStyle w:val="normaltextrun"/>
          <w:lang w:val="en-GB"/>
        </w:rPr>
        <w:t>developed</w:t>
      </w:r>
      <w:r w:rsidR="008F43F3">
        <w:rPr>
          <w:rStyle w:val="normaltextrun"/>
          <w:lang w:val="en-GB"/>
        </w:rPr>
        <w:t xml:space="preserve"> </w:t>
      </w:r>
      <w:r w:rsidRPr="00697449">
        <w:rPr>
          <w:rStyle w:val="normaltextrun"/>
          <w:lang w:val="en-GB"/>
        </w:rPr>
        <w:t>consistently,</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growth</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variety</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0039567D">
        <w:rPr>
          <w:rStyle w:val="normaltextrun"/>
          <w:lang w:val="en-GB"/>
        </w:rPr>
        <w:t>p</w:t>
      </w:r>
      <w:r w:rsidR="00F80740">
        <w:rPr>
          <w:rStyle w:val="normaltextrun"/>
          <w:lang w:val="en-GB"/>
        </w:rPr>
        <w:t>lastic</w:t>
      </w:r>
      <w:r w:rsidR="008F43F3">
        <w:rPr>
          <w:rStyle w:val="normaltextrun"/>
          <w:lang w:val="en-GB"/>
        </w:rPr>
        <w:t xml:space="preserve"> </w:t>
      </w:r>
      <w:r w:rsidRPr="00697449">
        <w:rPr>
          <w:rStyle w:val="normaltextrun"/>
          <w:lang w:val="en-GB"/>
        </w:rPr>
        <w:t>products</w:t>
      </w:r>
      <w:r w:rsidR="008F43F3">
        <w:rPr>
          <w:rStyle w:val="normaltextrun"/>
          <w:lang w:val="en-GB"/>
        </w:rPr>
        <w:t xml:space="preserve"> </w:t>
      </w:r>
      <w:r w:rsidRPr="00697449">
        <w:rPr>
          <w:rStyle w:val="normaltextrun"/>
          <w:lang w:val="en-GB"/>
        </w:rPr>
        <w:t>hindered</w:t>
      </w:r>
      <w:r w:rsidR="008F43F3">
        <w:rPr>
          <w:rStyle w:val="normaltextrun"/>
          <w:lang w:val="en-GB"/>
        </w:rPr>
        <w:t xml:space="preserve"> </w:t>
      </w:r>
      <w:r w:rsidRPr="00697449">
        <w:rPr>
          <w:rStyle w:val="normaltextrun"/>
          <w:lang w:val="en-GB"/>
        </w:rPr>
        <w:t>similar</w:t>
      </w:r>
      <w:r w:rsidR="008F43F3">
        <w:rPr>
          <w:rStyle w:val="normaltextrun"/>
          <w:lang w:val="en-GB"/>
        </w:rPr>
        <w:t xml:space="preserve"> </w:t>
      </w:r>
      <w:r w:rsidRPr="00697449">
        <w:rPr>
          <w:rStyle w:val="normaltextrun"/>
          <w:lang w:val="en-GB"/>
        </w:rPr>
        <w:t>progress</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material.</w:t>
      </w:r>
    </w:p>
    <w:p w14:paraId="163FB3E5" w14:textId="77777777" w:rsidR="00431174" w:rsidRPr="00697449" w:rsidRDefault="00431174" w:rsidP="00431174">
      <w:pPr>
        <w:pStyle w:val="BodyTextMain"/>
        <w:rPr>
          <w:rStyle w:val="normaltextrun"/>
          <w:lang w:val="en-GB"/>
        </w:rPr>
      </w:pPr>
    </w:p>
    <w:p w14:paraId="24E51915" w14:textId="543C29AD" w:rsidR="00431174" w:rsidRPr="00697449" w:rsidRDefault="00431174" w:rsidP="00431174">
      <w:pPr>
        <w:pStyle w:val="BodyTextMain"/>
        <w:rPr>
          <w:rStyle w:val="normaltextrun"/>
          <w:lang w:val="en-GB"/>
        </w:rPr>
      </w:pPr>
      <w:r w:rsidRPr="00697449">
        <w:rPr>
          <w:rStyle w:val="normaltextrun"/>
          <w:lang w:val="en-GB"/>
        </w:rPr>
        <w:t>Compared</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recycling</w:t>
      </w:r>
      <w:r w:rsidR="008F43F3">
        <w:rPr>
          <w:rStyle w:val="normaltextrun"/>
          <w:lang w:val="en-GB"/>
        </w:rPr>
        <w:t xml:space="preserve"> </w:t>
      </w:r>
      <w:r w:rsidRPr="00697449">
        <w:rPr>
          <w:rStyle w:val="normaltextrun"/>
          <w:lang w:val="en-GB"/>
        </w:rPr>
        <w:t>metal,</w:t>
      </w:r>
      <w:r w:rsidR="008F43F3">
        <w:rPr>
          <w:rStyle w:val="normaltextrun"/>
          <w:lang w:val="en-GB"/>
        </w:rPr>
        <w:t xml:space="preserve"> </w:t>
      </w:r>
      <w:r w:rsidRPr="00697449">
        <w:rPr>
          <w:rStyle w:val="normaltextrun"/>
          <w:lang w:val="en-GB"/>
        </w:rPr>
        <w:t>recycling</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more</w:t>
      </w:r>
      <w:r w:rsidR="008F43F3">
        <w:rPr>
          <w:rStyle w:val="normaltextrun"/>
          <w:lang w:val="en-GB"/>
        </w:rPr>
        <w:t xml:space="preserve"> </w:t>
      </w:r>
      <w:r w:rsidRPr="00697449">
        <w:rPr>
          <w:rStyle w:val="normaltextrun"/>
          <w:lang w:val="en-GB"/>
        </w:rPr>
        <w:t>challenging</w:t>
      </w:r>
      <w:r w:rsidR="008F43F3">
        <w:rPr>
          <w:rStyle w:val="normaltextrun"/>
          <w:lang w:val="en-GB"/>
        </w:rPr>
        <w:t xml:space="preserve"> </w:t>
      </w:r>
      <w:r w:rsidRPr="00697449">
        <w:rPr>
          <w:rStyle w:val="normaltextrun"/>
          <w:lang w:val="en-GB"/>
        </w:rPr>
        <w:t>along</w:t>
      </w:r>
      <w:r w:rsidR="008F43F3">
        <w:rPr>
          <w:rStyle w:val="normaltextrun"/>
          <w:lang w:val="en-GB"/>
        </w:rPr>
        <w:t xml:space="preserve"> </w:t>
      </w:r>
      <w:r w:rsidRPr="00697449">
        <w:rPr>
          <w:rStyle w:val="normaltextrun"/>
          <w:lang w:val="en-GB"/>
        </w:rPr>
        <w:t>several</w:t>
      </w:r>
      <w:r w:rsidR="008F43F3">
        <w:rPr>
          <w:rStyle w:val="normaltextrun"/>
          <w:lang w:val="en-GB"/>
        </w:rPr>
        <w:t xml:space="preserve"> </w:t>
      </w:r>
      <w:r w:rsidRPr="00697449">
        <w:rPr>
          <w:rStyle w:val="normaltextrun"/>
          <w:lang w:val="en-GB"/>
        </w:rPr>
        <w:t>dimensions.</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inherently</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00755D25">
        <w:rPr>
          <w:rStyle w:val="normaltextrun"/>
          <w:lang w:val="en-GB"/>
        </w:rPr>
        <w:t>lower-value</w:t>
      </w:r>
      <w:r w:rsidR="008F43F3">
        <w:rPr>
          <w:rStyle w:val="normaltextrun"/>
          <w:lang w:val="en-GB"/>
        </w:rPr>
        <w:t xml:space="preserve"> </w:t>
      </w:r>
      <w:r w:rsidRPr="00697449">
        <w:rPr>
          <w:rStyle w:val="normaltextrun"/>
          <w:lang w:val="en-GB"/>
        </w:rPr>
        <w:t>material</w:t>
      </w:r>
      <w:r w:rsidR="008F43F3">
        <w:rPr>
          <w:rStyle w:val="normaltextrun"/>
          <w:lang w:val="en-GB"/>
        </w:rPr>
        <w:t xml:space="preserve"> </w:t>
      </w:r>
      <w:r w:rsidRPr="00697449">
        <w:rPr>
          <w:rStyle w:val="normaltextrun"/>
          <w:lang w:val="en-GB"/>
        </w:rPr>
        <w:t>than</w:t>
      </w:r>
      <w:r w:rsidR="008F43F3">
        <w:rPr>
          <w:rStyle w:val="normaltextrun"/>
          <w:lang w:val="en-GB"/>
        </w:rPr>
        <w:t xml:space="preserve"> </w:t>
      </w:r>
      <w:r w:rsidRPr="00697449">
        <w:rPr>
          <w:rStyle w:val="normaltextrun"/>
          <w:lang w:val="en-GB"/>
        </w:rPr>
        <w:t>metal</w:t>
      </w:r>
      <w:r w:rsidR="00755D25">
        <w:rPr>
          <w:rStyle w:val="normaltextrun"/>
          <w:lang w:val="en-GB"/>
        </w:rPr>
        <w:t>,</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plastics</w:t>
      </w:r>
      <w:r w:rsidR="008F43F3">
        <w:rPr>
          <w:rStyle w:val="normaltextrun"/>
          <w:lang w:val="en-GB"/>
        </w:rPr>
        <w:t xml:space="preserve"> </w:t>
      </w:r>
      <w:r w:rsidRPr="00697449">
        <w:rPr>
          <w:rStyle w:val="normaltextrun"/>
          <w:lang w:val="en-GB"/>
        </w:rPr>
        <w:t>streams</w:t>
      </w:r>
      <w:r w:rsidR="008F43F3">
        <w:rPr>
          <w:rStyle w:val="normaltextrun"/>
          <w:lang w:val="en-GB"/>
        </w:rPr>
        <w:t xml:space="preserve"> </w:t>
      </w:r>
      <w:r w:rsidRPr="00697449">
        <w:rPr>
          <w:rStyle w:val="normaltextrun"/>
          <w:lang w:val="en-GB"/>
        </w:rPr>
        <w:t>were</w:t>
      </w:r>
      <w:r w:rsidR="008F43F3">
        <w:rPr>
          <w:rStyle w:val="normaltextrun"/>
          <w:lang w:val="en-GB"/>
        </w:rPr>
        <w:t xml:space="preserve"> </w:t>
      </w:r>
      <w:r w:rsidRPr="00697449">
        <w:rPr>
          <w:rStyle w:val="normaltextrun"/>
          <w:lang w:val="en-GB"/>
        </w:rPr>
        <w:t>highly</w:t>
      </w:r>
      <w:r w:rsidR="008F43F3">
        <w:rPr>
          <w:rStyle w:val="normaltextrun"/>
          <w:lang w:val="en-GB"/>
        </w:rPr>
        <w:t xml:space="preserve"> </w:t>
      </w:r>
      <w:r w:rsidRPr="00697449">
        <w:rPr>
          <w:rStyle w:val="normaltextrun"/>
          <w:lang w:val="en-GB"/>
        </w:rPr>
        <w:t>contaminated</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both</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variety</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plastics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exposure</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organic</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non-organic</w:t>
      </w:r>
      <w:r w:rsidR="008F43F3">
        <w:rPr>
          <w:rStyle w:val="normaltextrun"/>
          <w:lang w:val="en-GB"/>
        </w:rPr>
        <w:t xml:space="preserve"> </w:t>
      </w:r>
      <w:r w:rsidRPr="00697449">
        <w:rPr>
          <w:rStyle w:val="normaltextrun"/>
          <w:lang w:val="en-GB"/>
        </w:rPr>
        <w:t>materials</w:t>
      </w:r>
      <w:r w:rsidR="008F43F3">
        <w:rPr>
          <w:rStyle w:val="normaltextrun"/>
          <w:lang w:val="en-GB"/>
        </w:rPr>
        <w:t xml:space="preserve"> </w:t>
      </w:r>
      <w:r w:rsidR="009F117D" w:rsidRPr="00697449">
        <w:rPr>
          <w:rStyle w:val="normaltextrun"/>
          <w:lang w:val="en-GB"/>
        </w:rPr>
        <w:t>(</w:t>
      </w:r>
      <w:r w:rsidR="009F117D">
        <w:rPr>
          <w:rStyle w:val="normaltextrun"/>
          <w:lang w:val="en-GB"/>
        </w:rPr>
        <w:t>see</w:t>
      </w:r>
      <w:r w:rsidR="008F43F3">
        <w:rPr>
          <w:rStyle w:val="normaltextrun"/>
          <w:lang w:val="en-GB"/>
        </w:rPr>
        <w:t xml:space="preserve"> </w:t>
      </w:r>
      <w:r w:rsidR="009F117D" w:rsidRPr="00697449">
        <w:rPr>
          <w:rStyle w:val="normaltextrun"/>
          <w:lang w:val="en-GB"/>
        </w:rPr>
        <w:t>Exhibit</w:t>
      </w:r>
      <w:r w:rsidR="008F43F3">
        <w:rPr>
          <w:rStyle w:val="normaltextrun"/>
          <w:lang w:val="en-GB"/>
        </w:rPr>
        <w:t xml:space="preserve"> </w:t>
      </w:r>
      <w:r w:rsidR="00E52F70">
        <w:rPr>
          <w:rStyle w:val="normaltextrun"/>
          <w:lang w:val="en-GB"/>
        </w:rPr>
        <w:t>5</w:t>
      </w:r>
      <w:r w:rsidR="009F117D" w:rsidRPr="00697449">
        <w:rPr>
          <w:rStyle w:val="normaltextrun"/>
          <w:lang w:val="en-GB"/>
        </w:rPr>
        <w:t>)</w:t>
      </w:r>
      <w:r w:rsidRPr="00697449">
        <w:rPr>
          <w:rStyle w:val="normaltextrun"/>
          <w:lang w:val="en-GB"/>
        </w:rPr>
        <w:t>.</w:t>
      </w:r>
      <w:r w:rsidR="008F43F3">
        <w:rPr>
          <w:rStyle w:val="normaltextrun"/>
          <w:lang w:val="en-GB"/>
        </w:rPr>
        <w:t xml:space="preserve"> </w:t>
      </w:r>
      <w:r w:rsidRPr="00697449">
        <w:rPr>
          <w:rStyle w:val="normaltextrun"/>
          <w:lang w:val="en-GB"/>
        </w:rPr>
        <w:t>Both</w:t>
      </w:r>
      <w:r w:rsidR="008F43F3">
        <w:rPr>
          <w:rStyle w:val="normaltextrun"/>
          <w:lang w:val="en-GB"/>
        </w:rPr>
        <w:t xml:space="preserve"> </w:t>
      </w:r>
      <w:r w:rsidRPr="00697449">
        <w:rPr>
          <w:rStyle w:val="normaltextrun"/>
          <w:lang w:val="en-GB"/>
        </w:rPr>
        <w:t>types</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contamination</w:t>
      </w:r>
      <w:r w:rsidR="008F43F3">
        <w:rPr>
          <w:rStyle w:val="normaltextrun"/>
          <w:lang w:val="en-GB"/>
        </w:rPr>
        <w:t xml:space="preserve"> </w:t>
      </w:r>
      <w:r w:rsidRPr="00697449">
        <w:rPr>
          <w:rStyle w:val="normaltextrun"/>
          <w:lang w:val="en-GB"/>
        </w:rPr>
        <w:t>necessitated</w:t>
      </w:r>
      <w:r w:rsidR="008F43F3">
        <w:rPr>
          <w:rStyle w:val="normaltextrun"/>
          <w:lang w:val="en-GB"/>
        </w:rPr>
        <w:t xml:space="preserve"> </w:t>
      </w:r>
      <w:r w:rsidRPr="00697449">
        <w:rPr>
          <w:rStyle w:val="normaltextrun"/>
          <w:lang w:val="en-GB"/>
        </w:rPr>
        <w:t>sophisticated</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costly</w:t>
      </w:r>
      <w:r w:rsidR="008F43F3">
        <w:rPr>
          <w:rStyle w:val="normaltextrun"/>
          <w:lang w:val="en-GB"/>
        </w:rPr>
        <w:t xml:space="preserve"> </w:t>
      </w:r>
      <w:r w:rsidRPr="00697449">
        <w:rPr>
          <w:rStyle w:val="normaltextrun"/>
          <w:lang w:val="en-GB"/>
        </w:rPr>
        <w:t>sorting</w:t>
      </w:r>
      <w:r w:rsidR="008F43F3">
        <w:rPr>
          <w:rStyle w:val="normaltextrun"/>
          <w:lang w:val="en-GB"/>
        </w:rPr>
        <w:t xml:space="preserve"> </w:t>
      </w:r>
      <w:r w:rsidRPr="00697449">
        <w:rPr>
          <w:rStyle w:val="normaltextrun"/>
          <w:lang w:val="en-GB"/>
        </w:rPr>
        <w:t>methods.</w:t>
      </w:r>
      <w:r w:rsidR="008F43F3">
        <w:rPr>
          <w:rStyle w:val="normaltextrun"/>
          <w:lang w:val="en-GB"/>
        </w:rPr>
        <w:t xml:space="preserve"> </w:t>
      </w:r>
      <w:r w:rsidRPr="00697449">
        <w:rPr>
          <w:rStyle w:val="normaltextrun"/>
          <w:lang w:val="en-GB"/>
        </w:rPr>
        <w:t>Moreover,</w:t>
      </w:r>
      <w:r w:rsidR="008F43F3">
        <w:rPr>
          <w:rStyle w:val="normaltextrun"/>
          <w:lang w:val="en-GB"/>
        </w:rPr>
        <w:t xml:space="preserve"> </w:t>
      </w:r>
      <w:r w:rsidRPr="00697449">
        <w:rPr>
          <w:rStyle w:val="normaltextrun"/>
          <w:lang w:val="en-GB"/>
        </w:rPr>
        <w:t>some</w:t>
      </w:r>
      <w:r w:rsidR="008F43F3">
        <w:rPr>
          <w:rStyle w:val="normaltextrun"/>
          <w:lang w:val="en-GB"/>
        </w:rPr>
        <w:t xml:space="preserve"> </w:t>
      </w:r>
      <w:r w:rsidRPr="00697449">
        <w:rPr>
          <w:rStyle w:val="normaltextrun"/>
          <w:lang w:val="en-GB"/>
        </w:rPr>
        <w:t>types</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were</w:t>
      </w:r>
      <w:r w:rsidR="008F43F3">
        <w:rPr>
          <w:rStyle w:val="normaltextrun"/>
          <w:lang w:val="en-GB"/>
        </w:rPr>
        <w:t xml:space="preserve"> </w:t>
      </w:r>
      <w:r w:rsidRPr="00697449">
        <w:rPr>
          <w:rStyle w:val="normaltextrun"/>
          <w:lang w:val="en-GB"/>
        </w:rPr>
        <w:t>more</w:t>
      </w:r>
      <w:r w:rsidR="008F43F3">
        <w:rPr>
          <w:rStyle w:val="normaltextrun"/>
          <w:lang w:val="en-GB"/>
        </w:rPr>
        <w:t xml:space="preserve"> </w:t>
      </w:r>
      <w:r w:rsidRPr="00697449">
        <w:rPr>
          <w:rStyle w:val="normaltextrun"/>
          <w:lang w:val="en-GB"/>
        </w:rPr>
        <w:t>valuable</w:t>
      </w:r>
      <w:r w:rsidR="008F43F3">
        <w:rPr>
          <w:rStyle w:val="normaltextrun"/>
          <w:lang w:val="en-GB"/>
        </w:rPr>
        <w:t xml:space="preserve"> </w:t>
      </w:r>
      <w:r w:rsidRPr="00697449">
        <w:rPr>
          <w:rStyle w:val="normaltextrun"/>
          <w:lang w:val="en-GB"/>
        </w:rPr>
        <w:t>than</w:t>
      </w:r>
      <w:r w:rsidR="008F43F3">
        <w:rPr>
          <w:rStyle w:val="normaltextrun"/>
          <w:lang w:val="en-GB"/>
        </w:rPr>
        <w:t xml:space="preserve"> </w:t>
      </w:r>
      <w:r w:rsidRPr="00697449">
        <w:rPr>
          <w:rStyle w:val="normaltextrun"/>
          <w:lang w:val="en-GB"/>
        </w:rPr>
        <w:t>others</w:t>
      </w:r>
      <w:r w:rsidR="008F43F3">
        <w:rPr>
          <w:rStyle w:val="normaltextrun"/>
          <w:lang w:val="en-GB"/>
        </w:rPr>
        <w:t xml:space="preserve"> </w:t>
      </w:r>
      <w:r w:rsidRPr="00697449">
        <w:rPr>
          <w:rStyle w:val="normaltextrun"/>
          <w:lang w:val="en-GB"/>
        </w:rPr>
        <w:t>(</w:t>
      </w:r>
      <w:r w:rsidR="009F117D">
        <w:rPr>
          <w:rStyle w:val="normaltextrun"/>
          <w:lang w:val="en-GB"/>
        </w:rPr>
        <w:t>see</w:t>
      </w:r>
      <w:r w:rsidR="008F43F3">
        <w:rPr>
          <w:rStyle w:val="normaltextrun"/>
          <w:lang w:val="en-GB"/>
        </w:rPr>
        <w:t xml:space="preserve"> </w:t>
      </w:r>
      <w:r w:rsidRPr="00697449">
        <w:rPr>
          <w:rStyle w:val="normaltextrun"/>
          <w:lang w:val="en-GB"/>
        </w:rPr>
        <w:t>Exhibit</w:t>
      </w:r>
      <w:r w:rsidR="008F43F3">
        <w:rPr>
          <w:rStyle w:val="normaltextrun"/>
          <w:lang w:val="en-GB"/>
        </w:rPr>
        <w:t xml:space="preserve"> </w:t>
      </w:r>
      <w:r w:rsidR="00E52F70">
        <w:rPr>
          <w:rStyle w:val="normaltextrun"/>
          <w:lang w:val="en-GB"/>
        </w:rPr>
        <w:t>5)</w:t>
      </w:r>
      <w:r w:rsidR="009F117D">
        <w:rPr>
          <w:rStyle w:val="normaltextrun"/>
          <w:lang w:val="en-GB"/>
        </w:rPr>
        <w:t>.</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most</w:t>
      </w:r>
      <w:r w:rsidR="008F43F3">
        <w:rPr>
          <w:rStyle w:val="normaltextrun"/>
          <w:lang w:val="en-GB"/>
        </w:rPr>
        <w:t xml:space="preserve"> </w:t>
      </w:r>
      <w:r w:rsidRPr="00697449">
        <w:rPr>
          <w:rStyle w:val="normaltextrun"/>
          <w:lang w:val="en-GB"/>
        </w:rPr>
        <w:t>desirable</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recyclable</w:t>
      </w:r>
      <w:r w:rsidR="008F43F3">
        <w:rPr>
          <w:rStyle w:val="normaltextrun"/>
          <w:lang w:val="en-GB"/>
        </w:rPr>
        <w:t xml:space="preserve"> </w:t>
      </w:r>
      <w:r w:rsidRPr="00697449">
        <w:rPr>
          <w:rStyle w:val="normaltextrun"/>
          <w:lang w:val="en-GB"/>
        </w:rPr>
        <w:t>plastics</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007E7660">
        <w:rPr>
          <w:rStyle w:val="normaltextrun"/>
          <w:lang w:val="en-GB"/>
        </w:rPr>
        <w:t>ink-jet</w:t>
      </w:r>
      <w:r w:rsidR="008F43F3">
        <w:rPr>
          <w:rStyle w:val="normaltextrun"/>
          <w:lang w:val="en-GB"/>
        </w:rPr>
        <w:t xml:space="preserve"> </w:t>
      </w:r>
      <w:r w:rsidRPr="00697449">
        <w:rPr>
          <w:rStyle w:val="normaltextrun"/>
          <w:lang w:val="en-GB"/>
        </w:rPr>
        <w:t>supplies</w:t>
      </w:r>
      <w:r w:rsidR="008F43F3">
        <w:rPr>
          <w:rStyle w:val="normaltextrun"/>
          <w:lang w:val="en-GB"/>
        </w:rPr>
        <w:t xml:space="preserve"> </w:t>
      </w:r>
      <w:r w:rsidRPr="00697449">
        <w:rPr>
          <w:rStyle w:val="normaltextrun"/>
          <w:lang w:val="en-GB"/>
        </w:rPr>
        <w:t>were</w:t>
      </w:r>
      <w:r w:rsidR="008F43F3">
        <w:rPr>
          <w:rStyle w:val="normaltextrun"/>
          <w:lang w:val="en-GB"/>
        </w:rPr>
        <w:t xml:space="preserve"> </w:t>
      </w:r>
      <w:r w:rsidRPr="00697449">
        <w:rPr>
          <w:rStyle w:val="normaltextrun"/>
          <w:lang w:val="en-GB"/>
        </w:rPr>
        <w:t>polyethylene</w:t>
      </w:r>
      <w:r w:rsidR="008F43F3">
        <w:rPr>
          <w:rStyle w:val="normaltextrun"/>
          <w:lang w:val="en-GB"/>
        </w:rPr>
        <w:t xml:space="preserve"> </w:t>
      </w:r>
      <w:r w:rsidRPr="00697449">
        <w:rPr>
          <w:rStyle w:val="normaltextrun"/>
          <w:lang w:val="en-GB"/>
        </w:rPr>
        <w:t>terephthalate</w:t>
      </w:r>
      <w:r w:rsidR="008F43F3">
        <w:rPr>
          <w:rStyle w:val="normaltextrun"/>
          <w:lang w:val="en-GB"/>
        </w:rPr>
        <w:t xml:space="preserve"> </w:t>
      </w:r>
      <w:r w:rsidRPr="00697449">
        <w:rPr>
          <w:rStyle w:val="normaltextrun"/>
          <w:lang w:val="en-GB"/>
        </w:rPr>
        <w:t>(PET)</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high-density</w:t>
      </w:r>
      <w:r w:rsidR="008F43F3">
        <w:rPr>
          <w:rStyle w:val="normaltextrun"/>
          <w:lang w:val="en-GB"/>
        </w:rPr>
        <w:t xml:space="preserve"> </w:t>
      </w:r>
      <w:r w:rsidRPr="00697449">
        <w:rPr>
          <w:rStyle w:val="normaltextrun"/>
          <w:lang w:val="en-GB"/>
        </w:rPr>
        <w:t>polyethylene.</w:t>
      </w:r>
      <w:r w:rsidR="008F43F3">
        <w:rPr>
          <w:rStyle w:val="normaltextrun"/>
          <w:lang w:val="en-GB"/>
        </w:rPr>
        <w:t xml:space="preserve"> </w:t>
      </w:r>
      <w:r w:rsidRPr="00697449">
        <w:rPr>
          <w:rStyle w:val="normaltextrun"/>
          <w:lang w:val="en-GB"/>
        </w:rPr>
        <w:t>More</w:t>
      </w:r>
      <w:r w:rsidR="008F43F3">
        <w:rPr>
          <w:rStyle w:val="normaltextrun"/>
          <w:lang w:val="en-GB"/>
        </w:rPr>
        <w:t xml:space="preserve"> </w:t>
      </w:r>
      <w:r w:rsidRPr="00697449">
        <w:rPr>
          <w:rStyle w:val="normaltextrun"/>
          <w:lang w:val="en-GB"/>
        </w:rPr>
        <w:t>broadly,</w:t>
      </w:r>
      <w:r w:rsidR="008F43F3">
        <w:rPr>
          <w:rStyle w:val="normaltextrun"/>
          <w:lang w:val="en-GB"/>
        </w:rPr>
        <w:t xml:space="preserve"> </w:t>
      </w:r>
      <w:r w:rsidRPr="00697449">
        <w:rPr>
          <w:rStyle w:val="normaltextrun"/>
          <w:lang w:val="en-GB"/>
        </w:rPr>
        <w:t>ABS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00C145B5">
        <w:rPr>
          <w:rStyle w:val="normaltextrun"/>
          <w:lang w:val="en-GB"/>
        </w:rPr>
        <w:t>high-impact</w:t>
      </w:r>
      <w:r w:rsidR="008F43F3">
        <w:rPr>
          <w:rStyle w:val="normaltextrun"/>
          <w:lang w:val="en-GB"/>
        </w:rPr>
        <w:t xml:space="preserve"> </w:t>
      </w:r>
      <w:r w:rsidR="00B72A56" w:rsidRPr="00697449">
        <w:rPr>
          <w:rStyle w:val="normaltextrun"/>
          <w:lang w:val="en-GB"/>
        </w:rPr>
        <w:t>polystyrene</w:t>
      </w:r>
      <w:r w:rsidR="008F43F3">
        <w:rPr>
          <w:rStyle w:val="normaltextrun"/>
          <w:lang w:val="en-GB"/>
        </w:rPr>
        <w:t xml:space="preserve"> </w:t>
      </w:r>
      <w:r w:rsidR="00B72A56">
        <w:rPr>
          <w:rStyle w:val="normaltextrun"/>
          <w:lang w:val="en-GB"/>
        </w:rPr>
        <w:t>(HIPS)</w:t>
      </w:r>
      <w:r w:rsidR="008F43F3">
        <w:rPr>
          <w:rStyle w:val="normaltextrun"/>
          <w:lang w:val="en-GB"/>
        </w:rPr>
        <w:t xml:space="preserve"> </w:t>
      </w:r>
      <w:r w:rsidRPr="00697449">
        <w:rPr>
          <w:rStyle w:val="normaltextrun"/>
          <w:lang w:val="en-GB"/>
        </w:rPr>
        <w:t>were</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most</w:t>
      </w:r>
      <w:r w:rsidR="008F43F3">
        <w:rPr>
          <w:rStyle w:val="normaltextrun"/>
          <w:lang w:val="en-GB"/>
        </w:rPr>
        <w:t xml:space="preserve"> </w:t>
      </w:r>
      <w:r w:rsidRPr="00697449">
        <w:rPr>
          <w:rStyle w:val="normaltextrun"/>
          <w:lang w:val="en-GB"/>
        </w:rPr>
        <w:t>common</w:t>
      </w:r>
      <w:r w:rsidR="008F43F3">
        <w:rPr>
          <w:rStyle w:val="normaltextrun"/>
          <w:lang w:val="en-GB"/>
        </w:rPr>
        <w:t xml:space="preserve"> </w:t>
      </w:r>
      <w:r w:rsidRPr="00697449">
        <w:rPr>
          <w:rStyle w:val="normaltextrun"/>
          <w:lang w:val="en-GB"/>
        </w:rPr>
        <w:t>target</w:t>
      </w:r>
      <w:r w:rsidR="008F43F3">
        <w:rPr>
          <w:rStyle w:val="normaltextrun"/>
          <w:lang w:val="en-GB"/>
        </w:rPr>
        <w:t xml:space="preserve"> </w:t>
      </w:r>
      <w:r w:rsidRPr="00697449">
        <w:rPr>
          <w:rStyle w:val="normaltextrun"/>
          <w:lang w:val="en-GB"/>
        </w:rPr>
        <w:t>plastics</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0019507B" w:rsidRPr="0019507B">
        <w:rPr>
          <w:rStyle w:val="normaltextrun"/>
          <w:lang w:val="en-GB"/>
        </w:rPr>
        <w:t>e-waste</w:t>
      </w:r>
      <w:r w:rsidR="008F43F3">
        <w:rPr>
          <w:rStyle w:val="normaltextrun"/>
          <w:lang w:val="en-GB"/>
        </w:rPr>
        <w:t xml:space="preserve"> </w:t>
      </w:r>
      <w:r w:rsidR="0019507B" w:rsidRPr="0019507B">
        <w:rPr>
          <w:rStyle w:val="normaltextrun"/>
          <w:lang w:val="en-GB"/>
        </w:rPr>
        <w:t>from</w:t>
      </w:r>
      <w:r w:rsidR="008F43F3">
        <w:rPr>
          <w:rStyle w:val="normaltextrun"/>
          <w:lang w:val="en-GB"/>
        </w:rPr>
        <w:t xml:space="preserve"> </w:t>
      </w:r>
      <w:r w:rsidR="0019507B" w:rsidRPr="0019507B">
        <w:rPr>
          <w:rStyle w:val="normaltextrun"/>
          <w:lang w:val="en-GB"/>
        </w:rPr>
        <w:t>small</w:t>
      </w:r>
      <w:r w:rsidR="008F43F3">
        <w:rPr>
          <w:rStyle w:val="normaltextrun"/>
          <w:lang w:val="en-GB"/>
        </w:rPr>
        <w:t xml:space="preserve"> </w:t>
      </w:r>
      <w:r w:rsidR="0019507B" w:rsidRPr="0019507B">
        <w:rPr>
          <w:rStyle w:val="normaltextrun"/>
          <w:lang w:val="en-GB"/>
        </w:rPr>
        <w:t>domestic</w:t>
      </w:r>
      <w:r w:rsidR="008F43F3">
        <w:rPr>
          <w:rStyle w:val="normaltextrun"/>
          <w:lang w:val="en-GB"/>
        </w:rPr>
        <w:t xml:space="preserve"> </w:t>
      </w:r>
      <w:r w:rsidR="0019507B" w:rsidRPr="0019507B">
        <w:rPr>
          <w:rStyle w:val="normaltextrun"/>
          <w:lang w:val="en-GB"/>
        </w:rPr>
        <w:t>appliances</w:t>
      </w:r>
      <w:r w:rsidR="008F43F3">
        <w:rPr>
          <w:rStyle w:val="normaltextrun"/>
          <w:lang w:val="en-GB"/>
        </w:rPr>
        <w:t xml:space="preserve"> </w:t>
      </w:r>
      <w:r w:rsidRPr="00697449">
        <w:rPr>
          <w:rStyle w:val="normaltextrun"/>
          <w:lang w:val="en-GB"/>
        </w:rPr>
        <w:t>(</w:t>
      </w:r>
      <w:r w:rsidR="00B72A56">
        <w:rPr>
          <w:rStyle w:val="normaltextrun"/>
          <w:lang w:val="en-GB"/>
        </w:rPr>
        <w:t>see</w:t>
      </w:r>
      <w:r w:rsidR="008F43F3">
        <w:rPr>
          <w:rStyle w:val="normaltextrun"/>
          <w:lang w:val="en-GB"/>
        </w:rPr>
        <w:t xml:space="preserve"> </w:t>
      </w:r>
      <w:r w:rsidRPr="00697449">
        <w:rPr>
          <w:rStyle w:val="normaltextrun"/>
          <w:lang w:val="en-GB"/>
        </w:rPr>
        <w:t>Exhibit</w:t>
      </w:r>
      <w:r w:rsidR="008F43F3">
        <w:rPr>
          <w:rStyle w:val="normaltextrun"/>
          <w:lang w:val="en-GB"/>
        </w:rPr>
        <w:t xml:space="preserve"> </w:t>
      </w:r>
      <w:r w:rsidR="00E52F70">
        <w:rPr>
          <w:rStyle w:val="normaltextrun"/>
          <w:lang w:val="en-GB"/>
        </w:rPr>
        <w:t>6</w:t>
      </w:r>
      <w:r w:rsidRPr="00697449">
        <w:rPr>
          <w:rStyle w:val="normaltextrun"/>
          <w:lang w:val="en-GB"/>
        </w:rPr>
        <w:t>).</w:t>
      </w:r>
      <w:r w:rsidR="008F43F3">
        <w:rPr>
          <w:rStyle w:val="normaltextrun"/>
          <w:lang w:val="en-GB"/>
        </w:rPr>
        <w:t xml:space="preserve"> </w:t>
      </w:r>
      <w:r w:rsidRPr="00697449">
        <w:rPr>
          <w:rStyle w:val="normaltextrun"/>
          <w:lang w:val="en-GB"/>
        </w:rPr>
        <w:t>Other</w:t>
      </w:r>
      <w:r w:rsidR="008F43F3">
        <w:rPr>
          <w:rStyle w:val="normaltextrun"/>
          <w:lang w:val="en-GB"/>
        </w:rPr>
        <w:t xml:space="preserve"> </w:t>
      </w:r>
      <w:r w:rsidRPr="00697449">
        <w:rPr>
          <w:rStyle w:val="normaltextrun"/>
          <w:lang w:val="en-GB"/>
        </w:rPr>
        <w:t>plastics</w:t>
      </w:r>
      <w:r w:rsidR="008F43F3">
        <w:rPr>
          <w:rStyle w:val="normaltextrun"/>
          <w:lang w:val="en-GB"/>
        </w:rPr>
        <w:t xml:space="preserve"> </w:t>
      </w:r>
      <w:r w:rsidRPr="00697449">
        <w:rPr>
          <w:rStyle w:val="normaltextrun"/>
          <w:lang w:val="en-GB"/>
        </w:rPr>
        <w:t>such</w:t>
      </w:r>
      <w:r w:rsidR="008F43F3">
        <w:rPr>
          <w:rStyle w:val="normaltextrun"/>
          <w:lang w:val="en-GB"/>
        </w:rPr>
        <w:t xml:space="preserve"> </w:t>
      </w:r>
      <w:r w:rsidRPr="00697449">
        <w:rPr>
          <w:rStyle w:val="normaltextrun"/>
          <w:lang w:val="en-GB"/>
        </w:rPr>
        <w:t>as</w:t>
      </w:r>
      <w:r w:rsidR="008F43F3">
        <w:rPr>
          <w:rStyle w:val="normaltextrun"/>
          <w:lang w:val="en-GB"/>
        </w:rPr>
        <w:t xml:space="preserve"> </w:t>
      </w:r>
      <w:r w:rsidRPr="00697449">
        <w:rPr>
          <w:rStyle w:val="normaltextrun"/>
          <w:lang w:val="en-GB"/>
        </w:rPr>
        <w:t>polypropylene</w:t>
      </w:r>
      <w:r w:rsidR="008F43F3">
        <w:rPr>
          <w:rStyle w:val="normaltextrun"/>
          <w:lang w:val="en-GB"/>
        </w:rPr>
        <w:t xml:space="preserve"> </w:t>
      </w:r>
      <w:r w:rsidRPr="00697449">
        <w:rPr>
          <w:rStyle w:val="normaltextrun"/>
          <w:lang w:val="en-GB"/>
        </w:rPr>
        <w:t>(PP),</w:t>
      </w:r>
      <w:r w:rsidR="008F43F3">
        <w:rPr>
          <w:rStyle w:val="normaltextrun"/>
          <w:lang w:val="en-GB"/>
        </w:rPr>
        <w:t xml:space="preserve"> </w:t>
      </w:r>
      <w:r w:rsidRPr="00697449">
        <w:rPr>
          <w:rStyle w:val="normaltextrun"/>
          <w:lang w:val="en-GB"/>
        </w:rPr>
        <w:t>polystyrene,</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low-density</w:t>
      </w:r>
      <w:r w:rsidR="008F43F3">
        <w:rPr>
          <w:rStyle w:val="normaltextrun"/>
          <w:lang w:val="en-GB"/>
        </w:rPr>
        <w:t xml:space="preserve"> </w:t>
      </w:r>
      <w:r w:rsidRPr="00697449">
        <w:rPr>
          <w:rStyle w:val="normaltextrun"/>
          <w:lang w:val="en-GB"/>
        </w:rPr>
        <w:t>polyethylene</w:t>
      </w:r>
      <w:r w:rsidR="008F43F3">
        <w:rPr>
          <w:rStyle w:val="normaltextrun"/>
          <w:lang w:val="en-GB"/>
        </w:rPr>
        <w:t xml:space="preserve"> </w:t>
      </w:r>
      <w:r w:rsidRPr="00697449">
        <w:rPr>
          <w:rStyle w:val="normaltextrun"/>
          <w:lang w:val="en-GB"/>
        </w:rPr>
        <w:t>were</w:t>
      </w:r>
      <w:r w:rsidR="008F43F3">
        <w:rPr>
          <w:rStyle w:val="normaltextrun"/>
          <w:lang w:val="en-GB"/>
        </w:rPr>
        <w:t xml:space="preserve"> </w:t>
      </w:r>
      <w:r w:rsidRPr="00697449">
        <w:rPr>
          <w:rStyle w:val="normaltextrun"/>
          <w:lang w:val="en-GB"/>
        </w:rPr>
        <w:t>harder</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recycle</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thus</w:t>
      </w:r>
      <w:r w:rsidR="008F43F3">
        <w:rPr>
          <w:rStyle w:val="normaltextrun"/>
          <w:lang w:val="en-GB"/>
        </w:rPr>
        <w:t xml:space="preserve"> </w:t>
      </w:r>
      <w:r w:rsidRPr="00697449">
        <w:rPr>
          <w:rStyle w:val="normaltextrun"/>
          <w:lang w:val="en-GB"/>
        </w:rPr>
        <w:t>less</w:t>
      </w:r>
      <w:r w:rsidR="008F43F3">
        <w:rPr>
          <w:rStyle w:val="normaltextrun"/>
          <w:lang w:val="en-GB"/>
        </w:rPr>
        <w:t xml:space="preserve"> </w:t>
      </w:r>
      <w:r w:rsidRPr="00697449">
        <w:rPr>
          <w:rStyle w:val="normaltextrun"/>
          <w:lang w:val="en-GB"/>
        </w:rPr>
        <w:t>valuable.</w:t>
      </w:r>
    </w:p>
    <w:p w14:paraId="09DA2A6B" w14:textId="77777777" w:rsidR="001B001D" w:rsidRPr="00697449" w:rsidRDefault="001B001D" w:rsidP="00431174">
      <w:pPr>
        <w:pStyle w:val="BodyTextMain"/>
        <w:rPr>
          <w:rStyle w:val="normaltextrun"/>
          <w:lang w:val="en-GB"/>
        </w:rPr>
      </w:pPr>
    </w:p>
    <w:p w14:paraId="03FFF9A6" w14:textId="7ED08C35" w:rsidR="00431174" w:rsidRPr="00697449" w:rsidRDefault="00431174" w:rsidP="00431174">
      <w:pPr>
        <w:pStyle w:val="BodyTextMain"/>
        <w:rPr>
          <w:rStyle w:val="normaltextrun"/>
          <w:lang w:val="en-GB"/>
        </w:rPr>
      </w:pPr>
      <w:r w:rsidRPr="00697449">
        <w:rPr>
          <w:rStyle w:val="normaltextrun"/>
          <w:lang w:val="en-GB"/>
        </w:rPr>
        <w:t>Typically,</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009155AE">
        <w:rPr>
          <w:rStyle w:val="normaltextrun"/>
          <w:lang w:val="en-GB"/>
        </w:rPr>
        <w:t>highest-quality</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recycle</w:t>
      </w:r>
      <w:r w:rsidR="008F43F3">
        <w:rPr>
          <w:rStyle w:val="normaltextrun"/>
          <w:lang w:val="en-GB"/>
        </w:rPr>
        <w:t xml:space="preserve"> </w:t>
      </w:r>
      <w:r w:rsidRPr="00697449">
        <w:rPr>
          <w:rStyle w:val="normaltextrun"/>
          <w:lang w:val="en-GB"/>
        </w:rPr>
        <w:t>came</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post-industrial</w:t>
      </w:r>
      <w:r w:rsidR="008F43F3">
        <w:rPr>
          <w:rStyle w:val="normaltextrun"/>
          <w:lang w:val="en-GB"/>
        </w:rPr>
        <w:t xml:space="preserve"> </w:t>
      </w:r>
      <w:r w:rsidRPr="00697449">
        <w:rPr>
          <w:rStyle w:val="normaltextrun"/>
          <w:lang w:val="en-GB"/>
        </w:rPr>
        <w:t>waste</w:t>
      </w:r>
      <w:r w:rsidR="008F43F3">
        <w:rPr>
          <w:rStyle w:val="normaltextrun"/>
          <w:lang w:val="en-GB"/>
        </w:rPr>
        <w:t xml:space="preserve"> </w:t>
      </w:r>
      <w:r w:rsidR="009D1F52">
        <w:rPr>
          <w:rStyle w:val="normaltextrun"/>
          <w:lang w:val="en-GB"/>
        </w:rPr>
        <w:t>that</w:t>
      </w:r>
      <w:r w:rsidR="008F43F3">
        <w:rPr>
          <w:rStyle w:val="normaltextrun"/>
          <w:lang w:val="en-GB"/>
        </w:rPr>
        <w:t xml:space="preserve"> </w:t>
      </w:r>
      <w:r w:rsidR="009D1F52">
        <w:rPr>
          <w:rStyle w:val="normaltextrun"/>
          <w:lang w:val="en-GB"/>
        </w:rPr>
        <w:t>had</w:t>
      </w:r>
      <w:r w:rsidR="008F43F3">
        <w:rPr>
          <w:rStyle w:val="normaltextrun"/>
          <w:lang w:val="en-GB"/>
        </w:rPr>
        <w:t xml:space="preserve"> </w:t>
      </w:r>
      <w:r w:rsidR="009D1F52">
        <w:rPr>
          <w:rStyle w:val="normaltextrun"/>
          <w:lang w:val="en-GB"/>
        </w:rPr>
        <w:t>been</w:t>
      </w:r>
      <w:r w:rsidR="008F43F3">
        <w:rPr>
          <w:rStyle w:val="normaltextrun"/>
          <w:lang w:val="en-GB"/>
        </w:rPr>
        <w:t xml:space="preserve"> </w:t>
      </w:r>
      <w:r w:rsidRPr="00697449">
        <w:rPr>
          <w:rStyle w:val="normaltextrun"/>
          <w:lang w:val="en-GB"/>
        </w:rPr>
        <w:t>produced</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controlled</w:t>
      </w:r>
      <w:r w:rsidR="008F43F3">
        <w:rPr>
          <w:rStyle w:val="normaltextrun"/>
          <w:lang w:val="en-GB"/>
        </w:rPr>
        <w:t xml:space="preserve"> </w:t>
      </w:r>
      <w:r w:rsidRPr="00697449">
        <w:rPr>
          <w:rStyle w:val="normaltextrun"/>
          <w:lang w:val="en-GB"/>
        </w:rPr>
        <w:t>manufacturing</w:t>
      </w:r>
      <w:r w:rsidR="008F43F3">
        <w:rPr>
          <w:rStyle w:val="normaltextrun"/>
          <w:lang w:val="en-GB"/>
        </w:rPr>
        <w:t xml:space="preserve"> </w:t>
      </w:r>
      <w:r w:rsidRPr="00697449">
        <w:rPr>
          <w:rStyle w:val="normaltextrun"/>
          <w:lang w:val="en-GB"/>
        </w:rPr>
        <w:t>environment.</w:t>
      </w:r>
      <w:r w:rsidR="008F43F3">
        <w:rPr>
          <w:rStyle w:val="normaltextrun"/>
          <w:lang w:val="en-GB"/>
        </w:rPr>
        <w:t xml:space="preserve"> </w:t>
      </w:r>
      <w:r w:rsidR="00A32E93">
        <w:rPr>
          <w:rStyle w:val="normaltextrun"/>
          <w:lang w:val="en-GB"/>
        </w:rPr>
        <w:t>Lower-quality</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recycle</w:t>
      </w:r>
      <w:r w:rsidR="008F43F3">
        <w:rPr>
          <w:rStyle w:val="normaltextrun"/>
          <w:lang w:val="en-GB"/>
        </w:rPr>
        <w:t xml:space="preserve"> </w:t>
      </w:r>
      <w:r w:rsidRPr="00697449">
        <w:rPr>
          <w:rStyle w:val="normaltextrun"/>
          <w:lang w:val="en-GB"/>
        </w:rPr>
        <w:t>came</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post-consumer</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ocean-bound</w:t>
      </w:r>
      <w:r w:rsidR="008F43F3">
        <w:rPr>
          <w:rStyle w:val="normaltextrun"/>
          <w:lang w:val="en-GB"/>
        </w:rPr>
        <w:t xml:space="preserve"> </w:t>
      </w:r>
      <w:r w:rsidR="00A32E93">
        <w:rPr>
          <w:rStyle w:val="normaltextrun"/>
          <w:lang w:val="en-GB"/>
        </w:rPr>
        <w:t>sources;</w:t>
      </w:r>
      <w:r w:rsidR="008F43F3">
        <w:rPr>
          <w:rStyle w:val="normaltextrun"/>
          <w:lang w:val="en-GB"/>
        </w:rPr>
        <w:t xml:space="preserve"> </w:t>
      </w:r>
      <w:r w:rsidRPr="00697449">
        <w:rPr>
          <w:rStyle w:val="normaltextrun"/>
          <w:lang w:val="en-GB"/>
        </w:rPr>
        <w:t>these</w:t>
      </w:r>
      <w:r w:rsidR="008F43F3">
        <w:rPr>
          <w:rStyle w:val="normaltextrun"/>
          <w:lang w:val="en-GB"/>
        </w:rPr>
        <w:t xml:space="preserve"> </w:t>
      </w:r>
      <w:r w:rsidRPr="00697449">
        <w:rPr>
          <w:rStyle w:val="normaltextrun"/>
          <w:lang w:val="en-GB"/>
        </w:rPr>
        <w:t>tended</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have</w:t>
      </w:r>
      <w:r w:rsidR="008F43F3">
        <w:rPr>
          <w:rStyle w:val="normaltextrun"/>
          <w:lang w:val="en-GB"/>
        </w:rPr>
        <w:t xml:space="preserve"> </w:t>
      </w:r>
      <w:r w:rsidRPr="00697449">
        <w:rPr>
          <w:rStyle w:val="normaltextrun"/>
          <w:lang w:val="en-GB"/>
        </w:rPr>
        <w:t>higher</w:t>
      </w:r>
      <w:r w:rsidR="008F43F3">
        <w:rPr>
          <w:rStyle w:val="normaltextrun"/>
          <w:lang w:val="en-GB"/>
        </w:rPr>
        <w:t xml:space="preserve"> </w:t>
      </w:r>
      <w:r w:rsidRPr="00697449">
        <w:rPr>
          <w:rStyle w:val="normaltextrun"/>
          <w:lang w:val="en-GB"/>
        </w:rPr>
        <w:t>amounts</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contaminants.</w:t>
      </w:r>
      <w:r w:rsidR="008F43F3">
        <w:rPr>
          <w:rStyle w:val="normaltextrun"/>
          <w:lang w:val="en-GB"/>
        </w:rPr>
        <w:t xml:space="preserve"> </w:t>
      </w:r>
      <w:r w:rsidRPr="00697449">
        <w:rPr>
          <w:rStyle w:val="normaltextrun"/>
          <w:lang w:val="en-GB"/>
        </w:rPr>
        <w:t>Thus,</w:t>
      </w:r>
      <w:r w:rsidR="008F43F3">
        <w:rPr>
          <w:rStyle w:val="normaltextrun"/>
          <w:lang w:val="en-GB"/>
        </w:rPr>
        <w:t xml:space="preserve"> </w:t>
      </w:r>
      <w:r w:rsidRPr="00697449">
        <w:rPr>
          <w:rStyle w:val="normaltextrun"/>
          <w:lang w:val="en-GB"/>
        </w:rPr>
        <w:t>Lavergne</w:t>
      </w:r>
      <w:r w:rsidR="008F43F3">
        <w:rPr>
          <w:rStyle w:val="normaltextrun"/>
          <w:lang w:val="en-GB"/>
        </w:rPr>
        <w:t xml:space="preserve"> </w:t>
      </w:r>
      <w:r w:rsidR="00DC793E">
        <w:rPr>
          <w:rStyle w:val="normaltextrun"/>
          <w:lang w:val="en-GB"/>
        </w:rPr>
        <w:t>Groupe</w:t>
      </w:r>
      <w:r w:rsidR="0048125D">
        <w:rPr>
          <w:rStyle w:val="normaltextrun"/>
          <w:lang w:val="en-GB"/>
        </w:rPr>
        <w:t>—</w:t>
      </w:r>
      <w:r w:rsidRPr="00697449">
        <w:rPr>
          <w:rStyle w:val="normaltextrun"/>
          <w:lang w:val="en-GB"/>
        </w:rPr>
        <w:t>and</w:t>
      </w:r>
      <w:r w:rsidR="008F43F3">
        <w:rPr>
          <w:rStyle w:val="normaltextrun"/>
          <w:lang w:val="en-GB"/>
        </w:rPr>
        <w:t xml:space="preserve"> </w:t>
      </w:r>
      <w:r w:rsidRPr="00697449">
        <w:rPr>
          <w:rStyle w:val="normaltextrun"/>
          <w:lang w:val="en-GB"/>
        </w:rPr>
        <w:t>HP</w:t>
      </w:r>
      <w:r w:rsidR="00261097">
        <w:rPr>
          <w:rStyle w:val="normaltextrun"/>
          <w:lang w:val="en-GB"/>
        </w:rPr>
        <w:t>,</w:t>
      </w:r>
      <w:r w:rsidR="008F43F3">
        <w:rPr>
          <w:rStyle w:val="normaltextrun"/>
          <w:lang w:val="en-GB"/>
        </w:rPr>
        <w:t xml:space="preserve"> </w:t>
      </w:r>
      <w:r w:rsidRPr="00697449">
        <w:rPr>
          <w:rStyle w:val="normaltextrun"/>
          <w:lang w:val="en-GB"/>
        </w:rPr>
        <w:t>as</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consequence</w:t>
      </w:r>
      <w:r w:rsidR="0048125D">
        <w:rPr>
          <w:rStyle w:val="normaltextrun"/>
          <w:lang w:val="en-GB"/>
        </w:rPr>
        <w:t>—</w:t>
      </w:r>
      <w:r w:rsidRPr="00697449">
        <w:rPr>
          <w:rStyle w:val="normaltextrun"/>
          <w:lang w:val="en-GB"/>
        </w:rPr>
        <w:t>either</w:t>
      </w:r>
      <w:r w:rsidR="008F43F3">
        <w:rPr>
          <w:rStyle w:val="normaltextrun"/>
          <w:lang w:val="en-GB"/>
        </w:rPr>
        <w:t xml:space="preserve"> </w:t>
      </w:r>
      <w:r w:rsidRPr="00697449">
        <w:rPr>
          <w:rStyle w:val="normaltextrun"/>
          <w:lang w:val="en-GB"/>
        </w:rPr>
        <w:t>paid</w:t>
      </w:r>
      <w:r w:rsidR="008F43F3">
        <w:rPr>
          <w:rStyle w:val="normaltextrun"/>
          <w:lang w:val="en-GB"/>
        </w:rPr>
        <w:t xml:space="preserve"> </w:t>
      </w:r>
      <w:r w:rsidRPr="00697449">
        <w:rPr>
          <w:rStyle w:val="normaltextrun"/>
          <w:lang w:val="en-GB"/>
        </w:rPr>
        <w:t>higher</w:t>
      </w:r>
      <w:r w:rsidR="008F43F3">
        <w:rPr>
          <w:rStyle w:val="normaltextrun"/>
          <w:lang w:val="en-GB"/>
        </w:rPr>
        <w:t xml:space="preserve"> </w:t>
      </w:r>
      <w:r w:rsidRPr="00697449">
        <w:rPr>
          <w:rStyle w:val="normaltextrun"/>
          <w:lang w:val="en-GB"/>
        </w:rPr>
        <w:t>prices</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plastics</w:t>
      </w:r>
      <w:r w:rsidR="008F43F3">
        <w:rPr>
          <w:rStyle w:val="normaltextrun"/>
          <w:lang w:val="en-GB"/>
        </w:rPr>
        <w:t xml:space="preserve"> </w:t>
      </w:r>
      <w:r w:rsidRPr="00697449">
        <w:rPr>
          <w:rStyle w:val="normaltextrun"/>
          <w:lang w:val="en-GB"/>
        </w:rPr>
        <w:t>that</w:t>
      </w:r>
      <w:r w:rsidR="008F43F3">
        <w:rPr>
          <w:rStyle w:val="normaltextrun"/>
          <w:lang w:val="en-GB"/>
        </w:rPr>
        <w:t xml:space="preserve"> </w:t>
      </w:r>
      <w:r w:rsidRPr="00697449">
        <w:rPr>
          <w:rStyle w:val="normaltextrun"/>
          <w:lang w:val="en-GB"/>
        </w:rPr>
        <w:t>were</w:t>
      </w:r>
      <w:r w:rsidR="008F43F3">
        <w:rPr>
          <w:rStyle w:val="normaltextrun"/>
          <w:lang w:val="en-GB"/>
        </w:rPr>
        <w:t xml:space="preserve"> </w:t>
      </w:r>
      <w:r w:rsidRPr="00697449">
        <w:rPr>
          <w:rStyle w:val="normaltextrun"/>
          <w:lang w:val="en-GB"/>
        </w:rPr>
        <w:t>pre-sorted</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purified,</w:t>
      </w:r>
      <w:r w:rsidR="008F43F3">
        <w:rPr>
          <w:rStyle w:val="normaltextrun"/>
          <w:lang w:val="en-GB"/>
        </w:rPr>
        <w:t xml:space="preserve"> </w:t>
      </w:r>
      <w:r w:rsidRPr="00697449">
        <w:rPr>
          <w:rStyle w:val="normaltextrun"/>
          <w:lang w:val="en-GB"/>
        </w:rPr>
        <w:t>or</w:t>
      </w:r>
      <w:r w:rsidR="008F43F3">
        <w:rPr>
          <w:rStyle w:val="normaltextrun"/>
          <w:lang w:val="en-GB"/>
        </w:rPr>
        <w:t xml:space="preserve"> </w:t>
      </w:r>
      <w:r w:rsidRPr="00697449">
        <w:rPr>
          <w:rStyle w:val="normaltextrun"/>
          <w:lang w:val="en-GB"/>
        </w:rPr>
        <w:t>invested</w:t>
      </w:r>
      <w:r w:rsidR="008F43F3">
        <w:rPr>
          <w:rStyle w:val="normaltextrun"/>
          <w:lang w:val="en-GB"/>
        </w:rPr>
        <w:t xml:space="preserve"> </w:t>
      </w:r>
      <w:r w:rsidRPr="00697449">
        <w:rPr>
          <w:rStyle w:val="normaltextrun"/>
          <w:lang w:val="en-GB"/>
        </w:rPr>
        <w:t>heavily</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technology</w:t>
      </w:r>
      <w:r w:rsidR="008F43F3">
        <w:rPr>
          <w:rStyle w:val="normaltextrun"/>
          <w:lang w:val="en-GB"/>
        </w:rPr>
        <w:t xml:space="preserve"> </w:t>
      </w:r>
      <w:r w:rsidRPr="00697449">
        <w:rPr>
          <w:rStyle w:val="normaltextrun"/>
          <w:lang w:val="en-GB"/>
        </w:rPr>
        <w:t>allowing</w:t>
      </w:r>
      <w:r w:rsidR="008F43F3">
        <w:rPr>
          <w:rStyle w:val="normaltextrun"/>
          <w:lang w:val="en-GB"/>
        </w:rPr>
        <w:t xml:space="preserve"> </w:t>
      </w:r>
      <w:r w:rsidRPr="00697449">
        <w:rPr>
          <w:rStyle w:val="normaltextrun"/>
          <w:lang w:val="en-GB"/>
        </w:rPr>
        <w:t>them</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screen</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sort</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grade</w:t>
      </w:r>
      <w:r w:rsidR="008F43F3">
        <w:rPr>
          <w:rStyle w:val="normaltextrun"/>
          <w:lang w:val="en-GB"/>
        </w:rPr>
        <w:t xml:space="preserve"> </w:t>
      </w:r>
      <w:r w:rsidRPr="00697449">
        <w:rPr>
          <w:rStyle w:val="normaltextrun"/>
          <w:lang w:val="en-GB"/>
        </w:rPr>
        <w:t>suitable</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production</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high-quality</w:t>
      </w:r>
      <w:r w:rsidR="008F43F3">
        <w:rPr>
          <w:rStyle w:val="normaltextrun"/>
          <w:lang w:val="en-GB"/>
        </w:rPr>
        <w:t xml:space="preserve"> </w:t>
      </w:r>
      <w:r w:rsidRPr="00697449">
        <w:rPr>
          <w:rStyle w:val="normaltextrun"/>
          <w:lang w:val="en-GB"/>
        </w:rPr>
        <w:t>PCR</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resin.</w:t>
      </w:r>
    </w:p>
    <w:p w14:paraId="0E18FF91" w14:textId="77777777" w:rsidR="00431174" w:rsidRPr="00697449" w:rsidRDefault="00431174" w:rsidP="00431174">
      <w:pPr>
        <w:pStyle w:val="BodyTextMain"/>
        <w:rPr>
          <w:rStyle w:val="normaltextrun"/>
          <w:lang w:val="en-GB"/>
        </w:rPr>
      </w:pPr>
    </w:p>
    <w:p w14:paraId="7011223C" w14:textId="0D33739B" w:rsidR="00431174" w:rsidRPr="004663F7" w:rsidRDefault="00431174" w:rsidP="00431174">
      <w:pPr>
        <w:pStyle w:val="BodyTextMain"/>
        <w:rPr>
          <w:rStyle w:val="eop"/>
          <w:spacing w:val="-2"/>
          <w:kern w:val="22"/>
          <w:lang w:val="en-GB"/>
        </w:rPr>
      </w:pPr>
      <w:r w:rsidRPr="004663F7">
        <w:rPr>
          <w:rStyle w:val="normaltextrun"/>
          <w:spacing w:val="-2"/>
          <w:kern w:val="22"/>
          <w:lang w:val="en-GB"/>
        </w:rPr>
        <w:t>Until</w:t>
      </w:r>
      <w:r w:rsidR="008F43F3" w:rsidRPr="004663F7">
        <w:rPr>
          <w:rStyle w:val="normaltextrun"/>
          <w:spacing w:val="-2"/>
          <w:kern w:val="22"/>
          <w:lang w:val="en-GB"/>
        </w:rPr>
        <w:t xml:space="preserve"> </w:t>
      </w:r>
      <w:r w:rsidRPr="004663F7">
        <w:rPr>
          <w:rStyle w:val="normaltextrun"/>
          <w:spacing w:val="-2"/>
          <w:kern w:val="22"/>
          <w:lang w:val="en-GB"/>
        </w:rPr>
        <w:t>recently,</w:t>
      </w:r>
      <w:r w:rsidR="008F43F3" w:rsidRPr="004663F7">
        <w:rPr>
          <w:rStyle w:val="normaltextrun"/>
          <w:spacing w:val="-2"/>
          <w:kern w:val="22"/>
          <w:lang w:val="en-GB"/>
        </w:rPr>
        <w:t xml:space="preserve"> </w:t>
      </w:r>
      <w:r w:rsidRPr="004663F7">
        <w:rPr>
          <w:rStyle w:val="eop"/>
          <w:spacing w:val="-2"/>
          <w:kern w:val="22"/>
          <w:lang w:val="en-GB"/>
        </w:rPr>
        <w:t>the</w:t>
      </w:r>
      <w:r w:rsidR="008F43F3" w:rsidRPr="004663F7">
        <w:rPr>
          <w:rStyle w:val="eop"/>
          <w:spacing w:val="-2"/>
          <w:kern w:val="22"/>
          <w:lang w:val="en-GB"/>
        </w:rPr>
        <w:t xml:space="preserve"> </w:t>
      </w:r>
      <w:r w:rsidRPr="004663F7">
        <w:rPr>
          <w:rStyle w:val="eop"/>
          <w:spacing w:val="-2"/>
          <w:kern w:val="22"/>
          <w:lang w:val="en-GB"/>
        </w:rPr>
        <w:t>highly</w:t>
      </w:r>
      <w:r w:rsidR="008F43F3" w:rsidRPr="004663F7">
        <w:rPr>
          <w:rStyle w:val="eop"/>
          <w:spacing w:val="-2"/>
          <w:kern w:val="22"/>
          <w:lang w:val="en-GB"/>
        </w:rPr>
        <w:t xml:space="preserve"> </w:t>
      </w:r>
      <w:r w:rsidRPr="004663F7">
        <w:rPr>
          <w:rStyle w:val="eop"/>
          <w:spacing w:val="-2"/>
          <w:kern w:val="22"/>
          <w:lang w:val="en-GB"/>
        </w:rPr>
        <w:t>contaminated</w:t>
      </w:r>
      <w:r w:rsidR="008F43F3" w:rsidRPr="004663F7">
        <w:rPr>
          <w:rStyle w:val="eop"/>
          <w:spacing w:val="-2"/>
          <w:kern w:val="22"/>
          <w:lang w:val="en-GB"/>
        </w:rPr>
        <w:t xml:space="preserve"> </w:t>
      </w:r>
      <w:r w:rsidRPr="004663F7">
        <w:rPr>
          <w:rStyle w:val="eop"/>
          <w:spacing w:val="-2"/>
          <w:kern w:val="22"/>
          <w:lang w:val="en-GB"/>
        </w:rPr>
        <w:t>EOL</w:t>
      </w:r>
      <w:r w:rsidR="008F43F3" w:rsidRPr="004663F7">
        <w:rPr>
          <w:rStyle w:val="eop"/>
          <w:spacing w:val="-2"/>
          <w:kern w:val="22"/>
          <w:lang w:val="en-GB"/>
        </w:rPr>
        <w:t xml:space="preserve"> </w:t>
      </w:r>
      <w:r w:rsidRPr="004663F7">
        <w:rPr>
          <w:rStyle w:val="eop"/>
          <w:spacing w:val="-2"/>
          <w:kern w:val="22"/>
          <w:lang w:val="en-GB"/>
        </w:rPr>
        <w:t>plastic</w:t>
      </w:r>
      <w:r w:rsidR="008F43F3" w:rsidRPr="004663F7">
        <w:rPr>
          <w:rStyle w:val="eop"/>
          <w:spacing w:val="-2"/>
          <w:kern w:val="22"/>
          <w:lang w:val="en-GB"/>
        </w:rPr>
        <w:t xml:space="preserve"> </w:t>
      </w:r>
      <w:r w:rsidRPr="004663F7">
        <w:rPr>
          <w:rStyle w:val="eop"/>
          <w:spacing w:val="-2"/>
          <w:kern w:val="22"/>
          <w:lang w:val="en-GB"/>
        </w:rPr>
        <w:t>streams</w:t>
      </w:r>
      <w:r w:rsidR="008F43F3" w:rsidRPr="004663F7">
        <w:rPr>
          <w:rStyle w:val="eop"/>
          <w:spacing w:val="-2"/>
          <w:kern w:val="22"/>
          <w:lang w:val="en-GB"/>
        </w:rPr>
        <w:t xml:space="preserve"> </w:t>
      </w:r>
      <w:r w:rsidRPr="004663F7">
        <w:rPr>
          <w:rStyle w:val="eop"/>
          <w:spacing w:val="-2"/>
          <w:kern w:val="22"/>
          <w:lang w:val="en-GB"/>
        </w:rPr>
        <w:t>sourced</w:t>
      </w:r>
      <w:r w:rsidR="008F43F3" w:rsidRPr="004663F7">
        <w:rPr>
          <w:rStyle w:val="eop"/>
          <w:spacing w:val="-2"/>
          <w:kern w:val="22"/>
          <w:lang w:val="en-GB"/>
        </w:rPr>
        <w:t xml:space="preserve"> </w:t>
      </w:r>
      <w:r w:rsidRPr="004663F7">
        <w:rPr>
          <w:rStyle w:val="eop"/>
          <w:spacing w:val="-2"/>
          <w:kern w:val="22"/>
          <w:lang w:val="en-GB"/>
        </w:rPr>
        <w:t>in</w:t>
      </w:r>
      <w:r w:rsidR="008F43F3" w:rsidRPr="004663F7">
        <w:rPr>
          <w:rStyle w:val="eop"/>
          <w:spacing w:val="-2"/>
          <w:kern w:val="22"/>
          <w:lang w:val="en-GB"/>
        </w:rPr>
        <w:t xml:space="preserve"> </w:t>
      </w:r>
      <w:r w:rsidRPr="004663F7">
        <w:rPr>
          <w:rStyle w:val="eop"/>
          <w:spacing w:val="-2"/>
          <w:kern w:val="22"/>
          <w:lang w:val="en-GB"/>
        </w:rPr>
        <w:t>Canada</w:t>
      </w:r>
      <w:r w:rsidR="008F43F3" w:rsidRPr="004663F7">
        <w:rPr>
          <w:rStyle w:val="eop"/>
          <w:spacing w:val="-2"/>
          <w:kern w:val="22"/>
          <w:lang w:val="en-GB"/>
        </w:rPr>
        <w:t xml:space="preserve"> </w:t>
      </w:r>
      <w:r w:rsidRPr="004663F7">
        <w:rPr>
          <w:rStyle w:val="eop"/>
          <w:spacing w:val="-2"/>
          <w:kern w:val="22"/>
          <w:lang w:val="en-GB"/>
        </w:rPr>
        <w:t>through</w:t>
      </w:r>
      <w:r w:rsidR="008F43F3" w:rsidRPr="004663F7">
        <w:rPr>
          <w:rStyle w:val="eop"/>
          <w:spacing w:val="-2"/>
          <w:kern w:val="22"/>
          <w:lang w:val="en-GB"/>
        </w:rPr>
        <w:t xml:space="preserve"> </w:t>
      </w:r>
      <w:r w:rsidRPr="004663F7">
        <w:rPr>
          <w:rStyle w:val="eop"/>
          <w:spacing w:val="-2"/>
          <w:kern w:val="22"/>
          <w:lang w:val="en-GB"/>
        </w:rPr>
        <w:t>provincial</w:t>
      </w:r>
      <w:r w:rsidR="008F43F3" w:rsidRPr="004663F7">
        <w:rPr>
          <w:rStyle w:val="eop"/>
          <w:spacing w:val="-2"/>
          <w:kern w:val="22"/>
          <w:lang w:val="en-GB"/>
        </w:rPr>
        <w:t xml:space="preserve"> </w:t>
      </w:r>
      <w:r w:rsidRPr="004663F7">
        <w:rPr>
          <w:rStyle w:val="eop"/>
          <w:spacing w:val="-2"/>
          <w:kern w:val="22"/>
          <w:lang w:val="en-GB"/>
        </w:rPr>
        <w:t>EPR</w:t>
      </w:r>
      <w:r w:rsidR="008F43F3" w:rsidRPr="004663F7">
        <w:rPr>
          <w:rStyle w:val="eop"/>
          <w:spacing w:val="-2"/>
          <w:kern w:val="22"/>
          <w:lang w:val="en-GB"/>
        </w:rPr>
        <w:t xml:space="preserve"> </w:t>
      </w:r>
      <w:r w:rsidRPr="004663F7">
        <w:rPr>
          <w:rStyle w:val="eop"/>
          <w:spacing w:val="-2"/>
          <w:kern w:val="22"/>
          <w:lang w:val="en-GB"/>
        </w:rPr>
        <w:t>programs</w:t>
      </w:r>
      <w:r w:rsidR="008F43F3" w:rsidRPr="004663F7">
        <w:rPr>
          <w:rStyle w:val="eop"/>
          <w:spacing w:val="-2"/>
          <w:kern w:val="22"/>
          <w:lang w:val="en-GB"/>
        </w:rPr>
        <w:t xml:space="preserve"> </w:t>
      </w:r>
      <w:r w:rsidRPr="004663F7">
        <w:rPr>
          <w:rStyle w:val="eop"/>
          <w:spacing w:val="-2"/>
          <w:kern w:val="22"/>
          <w:lang w:val="en-GB"/>
        </w:rPr>
        <w:t>were</w:t>
      </w:r>
      <w:r w:rsidR="008F43F3" w:rsidRPr="004663F7">
        <w:rPr>
          <w:rStyle w:val="eop"/>
          <w:spacing w:val="-2"/>
          <w:kern w:val="22"/>
          <w:lang w:val="en-GB"/>
        </w:rPr>
        <w:t xml:space="preserve"> </w:t>
      </w:r>
      <w:r w:rsidR="00973751" w:rsidRPr="004663F7">
        <w:rPr>
          <w:rStyle w:val="eop"/>
          <w:spacing w:val="-2"/>
          <w:kern w:val="22"/>
          <w:lang w:val="en-GB"/>
        </w:rPr>
        <w:t>either</w:t>
      </w:r>
      <w:r w:rsidR="008F43F3" w:rsidRPr="004663F7">
        <w:rPr>
          <w:rStyle w:val="eop"/>
          <w:spacing w:val="-2"/>
          <w:kern w:val="22"/>
          <w:lang w:val="en-GB"/>
        </w:rPr>
        <w:t xml:space="preserve"> </w:t>
      </w:r>
      <w:r w:rsidRPr="004663F7">
        <w:rPr>
          <w:rStyle w:val="eop"/>
          <w:spacing w:val="-2"/>
          <w:kern w:val="22"/>
          <w:lang w:val="en-GB"/>
        </w:rPr>
        <w:t>shipped</w:t>
      </w:r>
      <w:r w:rsidR="008F43F3" w:rsidRPr="004663F7">
        <w:rPr>
          <w:rStyle w:val="eop"/>
          <w:spacing w:val="-2"/>
          <w:kern w:val="22"/>
          <w:lang w:val="en-GB"/>
        </w:rPr>
        <w:t xml:space="preserve"> </w:t>
      </w:r>
      <w:r w:rsidRPr="004663F7">
        <w:rPr>
          <w:rStyle w:val="eop"/>
          <w:spacing w:val="-2"/>
          <w:kern w:val="22"/>
          <w:lang w:val="en-GB"/>
        </w:rPr>
        <w:t>to</w:t>
      </w:r>
      <w:r w:rsidR="008F43F3" w:rsidRPr="004663F7">
        <w:rPr>
          <w:rStyle w:val="eop"/>
          <w:spacing w:val="-2"/>
          <w:kern w:val="22"/>
          <w:lang w:val="en-GB"/>
        </w:rPr>
        <w:t xml:space="preserve"> </w:t>
      </w:r>
      <w:r w:rsidRPr="004663F7">
        <w:rPr>
          <w:rStyle w:val="eop"/>
          <w:spacing w:val="-2"/>
          <w:kern w:val="22"/>
          <w:lang w:val="en-GB"/>
        </w:rPr>
        <w:t>developing</w:t>
      </w:r>
      <w:r w:rsidR="008F43F3" w:rsidRPr="004663F7">
        <w:rPr>
          <w:rStyle w:val="eop"/>
          <w:spacing w:val="-2"/>
          <w:kern w:val="22"/>
          <w:lang w:val="en-GB"/>
        </w:rPr>
        <w:t xml:space="preserve"> </w:t>
      </w:r>
      <w:r w:rsidRPr="004663F7">
        <w:rPr>
          <w:rStyle w:val="eop"/>
          <w:spacing w:val="-2"/>
          <w:kern w:val="22"/>
          <w:lang w:val="en-GB"/>
        </w:rPr>
        <w:t>countries</w:t>
      </w:r>
      <w:r w:rsidR="00E41B9E" w:rsidRPr="004663F7">
        <w:rPr>
          <w:rStyle w:val="eop"/>
          <w:spacing w:val="-2"/>
          <w:kern w:val="22"/>
          <w:lang w:val="en-GB"/>
        </w:rPr>
        <w:t>,</w:t>
      </w:r>
      <w:r w:rsidR="008F43F3" w:rsidRPr="004663F7">
        <w:rPr>
          <w:rStyle w:val="eop"/>
          <w:spacing w:val="-2"/>
          <w:kern w:val="22"/>
          <w:lang w:val="en-GB"/>
        </w:rPr>
        <w:t xml:space="preserve"> </w:t>
      </w:r>
      <w:r w:rsidRPr="004663F7">
        <w:rPr>
          <w:rStyle w:val="eop"/>
          <w:spacing w:val="-2"/>
          <w:kern w:val="22"/>
          <w:lang w:val="en-GB"/>
        </w:rPr>
        <w:t>where</w:t>
      </w:r>
      <w:r w:rsidR="008F43F3" w:rsidRPr="004663F7">
        <w:rPr>
          <w:rStyle w:val="eop"/>
          <w:spacing w:val="-2"/>
          <w:kern w:val="22"/>
          <w:lang w:val="en-GB"/>
        </w:rPr>
        <w:t xml:space="preserve"> </w:t>
      </w:r>
      <w:r w:rsidRPr="004663F7">
        <w:rPr>
          <w:rStyle w:val="eop"/>
          <w:spacing w:val="-2"/>
          <w:kern w:val="22"/>
          <w:lang w:val="en-GB"/>
        </w:rPr>
        <w:t>lower</w:t>
      </w:r>
      <w:r w:rsidR="008F43F3" w:rsidRPr="004663F7">
        <w:rPr>
          <w:rStyle w:val="eop"/>
          <w:spacing w:val="-2"/>
          <w:kern w:val="22"/>
          <w:lang w:val="en-GB"/>
        </w:rPr>
        <w:t xml:space="preserve"> </w:t>
      </w:r>
      <w:r w:rsidRPr="004663F7">
        <w:rPr>
          <w:rStyle w:val="eop"/>
          <w:spacing w:val="-2"/>
          <w:kern w:val="22"/>
          <w:lang w:val="en-GB"/>
        </w:rPr>
        <w:t>labour</w:t>
      </w:r>
      <w:r w:rsidR="008F43F3" w:rsidRPr="004663F7">
        <w:rPr>
          <w:rStyle w:val="eop"/>
          <w:spacing w:val="-2"/>
          <w:kern w:val="22"/>
          <w:lang w:val="en-GB"/>
        </w:rPr>
        <w:t xml:space="preserve"> </w:t>
      </w:r>
      <w:r w:rsidRPr="004663F7">
        <w:rPr>
          <w:rStyle w:val="eop"/>
          <w:spacing w:val="-2"/>
          <w:kern w:val="22"/>
          <w:lang w:val="en-GB"/>
        </w:rPr>
        <w:t>costs</w:t>
      </w:r>
      <w:r w:rsidR="008F43F3" w:rsidRPr="004663F7">
        <w:rPr>
          <w:rStyle w:val="eop"/>
          <w:spacing w:val="-2"/>
          <w:kern w:val="22"/>
          <w:lang w:val="en-GB"/>
        </w:rPr>
        <w:t xml:space="preserve"> </w:t>
      </w:r>
      <w:r w:rsidRPr="004663F7">
        <w:rPr>
          <w:rStyle w:val="eop"/>
          <w:spacing w:val="-2"/>
          <w:kern w:val="22"/>
          <w:lang w:val="en-GB"/>
        </w:rPr>
        <w:t>and</w:t>
      </w:r>
      <w:r w:rsidR="008F43F3" w:rsidRPr="004663F7">
        <w:rPr>
          <w:rStyle w:val="eop"/>
          <w:spacing w:val="-2"/>
          <w:kern w:val="22"/>
          <w:lang w:val="en-GB"/>
        </w:rPr>
        <w:t xml:space="preserve"> </w:t>
      </w:r>
      <w:r w:rsidRPr="004663F7">
        <w:rPr>
          <w:rStyle w:val="eop"/>
          <w:spacing w:val="-2"/>
          <w:kern w:val="22"/>
          <w:lang w:val="en-GB"/>
        </w:rPr>
        <w:t>less</w:t>
      </w:r>
      <w:r w:rsidR="008F43F3" w:rsidRPr="004663F7">
        <w:rPr>
          <w:rStyle w:val="eop"/>
          <w:spacing w:val="-2"/>
          <w:kern w:val="22"/>
          <w:lang w:val="en-GB"/>
        </w:rPr>
        <w:t xml:space="preserve"> </w:t>
      </w:r>
      <w:r w:rsidRPr="004663F7">
        <w:rPr>
          <w:rStyle w:val="eop"/>
          <w:spacing w:val="-2"/>
          <w:kern w:val="22"/>
          <w:lang w:val="en-GB"/>
        </w:rPr>
        <w:t>stringent</w:t>
      </w:r>
      <w:r w:rsidR="008F43F3" w:rsidRPr="004663F7">
        <w:rPr>
          <w:rStyle w:val="eop"/>
          <w:spacing w:val="-2"/>
          <w:kern w:val="22"/>
          <w:lang w:val="en-GB"/>
        </w:rPr>
        <w:t xml:space="preserve"> </w:t>
      </w:r>
      <w:r w:rsidRPr="004663F7">
        <w:rPr>
          <w:rStyle w:val="eop"/>
          <w:spacing w:val="-2"/>
          <w:kern w:val="22"/>
          <w:lang w:val="en-GB"/>
        </w:rPr>
        <w:t>environmental</w:t>
      </w:r>
      <w:r w:rsidR="008F43F3" w:rsidRPr="004663F7">
        <w:rPr>
          <w:rStyle w:val="eop"/>
          <w:spacing w:val="-2"/>
          <w:kern w:val="22"/>
          <w:lang w:val="en-GB"/>
        </w:rPr>
        <w:t xml:space="preserve"> </w:t>
      </w:r>
      <w:r w:rsidRPr="004663F7">
        <w:rPr>
          <w:rStyle w:val="eop"/>
          <w:spacing w:val="-2"/>
          <w:kern w:val="22"/>
          <w:lang w:val="en-GB"/>
        </w:rPr>
        <w:t>regulations</w:t>
      </w:r>
      <w:r w:rsidR="008F43F3" w:rsidRPr="004663F7">
        <w:rPr>
          <w:rStyle w:val="eop"/>
          <w:spacing w:val="-2"/>
          <w:kern w:val="22"/>
          <w:lang w:val="en-GB"/>
        </w:rPr>
        <w:t xml:space="preserve"> </w:t>
      </w:r>
      <w:r w:rsidRPr="004663F7">
        <w:rPr>
          <w:rStyle w:val="eop"/>
          <w:spacing w:val="-2"/>
          <w:kern w:val="22"/>
          <w:lang w:val="en-GB"/>
        </w:rPr>
        <w:t>allowed</w:t>
      </w:r>
      <w:r w:rsidR="008F43F3" w:rsidRPr="004663F7">
        <w:rPr>
          <w:rStyle w:val="eop"/>
          <w:spacing w:val="-2"/>
          <w:kern w:val="22"/>
          <w:lang w:val="en-GB"/>
        </w:rPr>
        <w:t xml:space="preserve"> </w:t>
      </w:r>
      <w:r w:rsidRPr="004663F7">
        <w:rPr>
          <w:rStyle w:val="eop"/>
          <w:spacing w:val="-2"/>
          <w:kern w:val="22"/>
          <w:lang w:val="en-GB"/>
        </w:rPr>
        <w:t>local</w:t>
      </w:r>
      <w:r w:rsidR="008F43F3" w:rsidRPr="004663F7">
        <w:rPr>
          <w:rStyle w:val="eop"/>
          <w:spacing w:val="-2"/>
          <w:kern w:val="22"/>
          <w:lang w:val="en-GB"/>
        </w:rPr>
        <w:t xml:space="preserve"> </w:t>
      </w:r>
      <w:r w:rsidRPr="004663F7">
        <w:rPr>
          <w:rStyle w:val="eop"/>
          <w:spacing w:val="-2"/>
          <w:kern w:val="22"/>
          <w:lang w:val="en-GB"/>
        </w:rPr>
        <w:t>recyclers</w:t>
      </w:r>
      <w:r w:rsidR="008F43F3" w:rsidRPr="004663F7">
        <w:rPr>
          <w:rStyle w:val="eop"/>
          <w:spacing w:val="-2"/>
          <w:kern w:val="22"/>
          <w:lang w:val="en-GB"/>
        </w:rPr>
        <w:t xml:space="preserve"> </w:t>
      </w:r>
      <w:r w:rsidRPr="004663F7">
        <w:rPr>
          <w:rStyle w:val="eop"/>
          <w:spacing w:val="-2"/>
          <w:kern w:val="22"/>
          <w:lang w:val="en-GB"/>
        </w:rPr>
        <w:t>to</w:t>
      </w:r>
      <w:r w:rsidR="008F43F3" w:rsidRPr="004663F7">
        <w:rPr>
          <w:rStyle w:val="eop"/>
          <w:spacing w:val="-2"/>
          <w:kern w:val="22"/>
          <w:lang w:val="en-GB"/>
        </w:rPr>
        <w:t xml:space="preserve"> </w:t>
      </w:r>
      <w:r w:rsidRPr="004663F7">
        <w:rPr>
          <w:rStyle w:val="eop"/>
          <w:spacing w:val="-2"/>
          <w:kern w:val="22"/>
          <w:lang w:val="en-GB"/>
        </w:rPr>
        <w:t>pay</w:t>
      </w:r>
      <w:r w:rsidR="008F43F3" w:rsidRPr="004663F7">
        <w:rPr>
          <w:rStyle w:val="eop"/>
          <w:spacing w:val="-2"/>
          <w:kern w:val="22"/>
          <w:lang w:val="en-GB"/>
        </w:rPr>
        <w:t xml:space="preserve"> </w:t>
      </w:r>
      <w:r w:rsidRPr="004663F7">
        <w:rPr>
          <w:rStyle w:val="eop"/>
          <w:spacing w:val="-2"/>
          <w:kern w:val="22"/>
          <w:lang w:val="en-GB"/>
        </w:rPr>
        <w:t>higher</w:t>
      </w:r>
      <w:r w:rsidR="008F43F3" w:rsidRPr="004663F7">
        <w:rPr>
          <w:rStyle w:val="eop"/>
          <w:spacing w:val="-2"/>
          <w:kern w:val="22"/>
          <w:lang w:val="en-GB"/>
        </w:rPr>
        <w:t xml:space="preserve"> </w:t>
      </w:r>
      <w:r w:rsidRPr="004663F7">
        <w:rPr>
          <w:rStyle w:val="eop"/>
          <w:spacing w:val="-2"/>
          <w:kern w:val="22"/>
          <w:lang w:val="en-GB"/>
        </w:rPr>
        <w:t>prices</w:t>
      </w:r>
      <w:r w:rsidR="008F43F3" w:rsidRPr="004663F7">
        <w:rPr>
          <w:rStyle w:val="eop"/>
          <w:spacing w:val="-2"/>
          <w:kern w:val="22"/>
          <w:lang w:val="en-GB"/>
        </w:rPr>
        <w:t xml:space="preserve"> </w:t>
      </w:r>
      <w:r w:rsidRPr="004663F7">
        <w:rPr>
          <w:rStyle w:val="eop"/>
          <w:spacing w:val="-2"/>
          <w:kern w:val="22"/>
          <w:lang w:val="en-GB"/>
        </w:rPr>
        <w:t>for</w:t>
      </w:r>
      <w:r w:rsidR="008F43F3" w:rsidRPr="004663F7">
        <w:rPr>
          <w:rStyle w:val="eop"/>
          <w:spacing w:val="-2"/>
          <w:kern w:val="22"/>
          <w:lang w:val="en-GB"/>
        </w:rPr>
        <w:t xml:space="preserve"> </w:t>
      </w:r>
      <w:r w:rsidRPr="004663F7">
        <w:rPr>
          <w:rStyle w:val="eop"/>
          <w:spacing w:val="-2"/>
          <w:kern w:val="22"/>
          <w:lang w:val="en-GB"/>
        </w:rPr>
        <w:t>Canadian</w:t>
      </w:r>
      <w:r w:rsidR="008F43F3" w:rsidRPr="004663F7">
        <w:rPr>
          <w:rStyle w:val="eop"/>
          <w:spacing w:val="-2"/>
          <w:kern w:val="22"/>
          <w:lang w:val="en-GB"/>
        </w:rPr>
        <w:t xml:space="preserve"> </w:t>
      </w:r>
      <w:r w:rsidRPr="004663F7">
        <w:rPr>
          <w:rStyle w:val="eop"/>
          <w:spacing w:val="-2"/>
          <w:kern w:val="22"/>
          <w:lang w:val="en-GB"/>
        </w:rPr>
        <w:t>EOL</w:t>
      </w:r>
      <w:r w:rsidR="008F43F3" w:rsidRPr="004663F7">
        <w:rPr>
          <w:rStyle w:val="eop"/>
          <w:spacing w:val="-2"/>
          <w:kern w:val="22"/>
          <w:lang w:val="en-GB"/>
        </w:rPr>
        <w:t xml:space="preserve"> </w:t>
      </w:r>
      <w:r w:rsidRPr="004663F7">
        <w:rPr>
          <w:rStyle w:val="eop"/>
          <w:spacing w:val="-2"/>
          <w:kern w:val="22"/>
          <w:lang w:val="en-GB"/>
        </w:rPr>
        <w:t>plastic</w:t>
      </w:r>
      <w:r w:rsidR="00E41B9E" w:rsidRPr="004663F7">
        <w:rPr>
          <w:rStyle w:val="eop"/>
          <w:spacing w:val="-2"/>
          <w:kern w:val="22"/>
          <w:lang w:val="en-GB"/>
        </w:rPr>
        <w:t>,</w:t>
      </w:r>
      <w:r w:rsidR="008F43F3" w:rsidRPr="004663F7">
        <w:rPr>
          <w:rStyle w:val="eop"/>
          <w:spacing w:val="-2"/>
          <w:kern w:val="22"/>
          <w:lang w:val="en-GB"/>
        </w:rPr>
        <w:t xml:space="preserve"> </w:t>
      </w:r>
      <w:r w:rsidRPr="004663F7">
        <w:rPr>
          <w:rStyle w:val="eop"/>
          <w:spacing w:val="-2"/>
          <w:kern w:val="22"/>
          <w:lang w:val="en-GB"/>
        </w:rPr>
        <w:t>or</w:t>
      </w:r>
      <w:r w:rsidR="008F43F3" w:rsidRPr="004663F7">
        <w:rPr>
          <w:rStyle w:val="eop"/>
          <w:spacing w:val="-2"/>
          <w:kern w:val="22"/>
          <w:lang w:val="en-GB"/>
        </w:rPr>
        <w:t xml:space="preserve"> </w:t>
      </w:r>
      <w:r w:rsidRPr="004663F7">
        <w:rPr>
          <w:rStyle w:val="eop"/>
          <w:spacing w:val="-2"/>
          <w:kern w:val="22"/>
          <w:lang w:val="en-GB"/>
        </w:rPr>
        <w:t>were</w:t>
      </w:r>
      <w:r w:rsidR="008F43F3" w:rsidRPr="004663F7">
        <w:rPr>
          <w:rStyle w:val="eop"/>
          <w:spacing w:val="-2"/>
          <w:kern w:val="22"/>
          <w:lang w:val="en-GB"/>
        </w:rPr>
        <w:t xml:space="preserve"> </w:t>
      </w:r>
      <w:r w:rsidRPr="004663F7">
        <w:rPr>
          <w:rStyle w:val="eop"/>
          <w:spacing w:val="-2"/>
          <w:kern w:val="22"/>
          <w:lang w:val="en-GB"/>
        </w:rPr>
        <w:t>sent</w:t>
      </w:r>
      <w:r w:rsidR="008F43F3" w:rsidRPr="004663F7">
        <w:rPr>
          <w:rStyle w:val="eop"/>
          <w:spacing w:val="-2"/>
          <w:kern w:val="22"/>
          <w:lang w:val="en-GB"/>
        </w:rPr>
        <w:t xml:space="preserve"> </w:t>
      </w:r>
      <w:r w:rsidRPr="004663F7">
        <w:rPr>
          <w:rStyle w:val="eop"/>
          <w:spacing w:val="-2"/>
          <w:kern w:val="22"/>
          <w:lang w:val="en-GB"/>
        </w:rPr>
        <w:t>for</w:t>
      </w:r>
      <w:r w:rsidR="008F43F3" w:rsidRPr="004663F7">
        <w:rPr>
          <w:rStyle w:val="eop"/>
          <w:spacing w:val="-2"/>
          <w:kern w:val="22"/>
          <w:lang w:val="en-GB"/>
        </w:rPr>
        <w:t xml:space="preserve"> </w:t>
      </w:r>
      <w:r w:rsidRPr="004663F7">
        <w:rPr>
          <w:rStyle w:val="eop"/>
          <w:spacing w:val="-2"/>
          <w:kern w:val="22"/>
          <w:lang w:val="en-GB"/>
        </w:rPr>
        <w:t>energy</w:t>
      </w:r>
      <w:r w:rsidR="008F43F3" w:rsidRPr="004663F7">
        <w:rPr>
          <w:rStyle w:val="eop"/>
          <w:spacing w:val="-2"/>
          <w:kern w:val="22"/>
          <w:lang w:val="en-GB"/>
        </w:rPr>
        <w:t xml:space="preserve"> </w:t>
      </w:r>
      <w:r w:rsidRPr="004663F7">
        <w:rPr>
          <w:rStyle w:val="eop"/>
          <w:spacing w:val="-2"/>
          <w:kern w:val="22"/>
          <w:lang w:val="en-GB"/>
        </w:rPr>
        <w:t>recovery.</w:t>
      </w:r>
      <w:r w:rsidR="008F43F3" w:rsidRPr="004663F7">
        <w:rPr>
          <w:rStyle w:val="eop"/>
          <w:spacing w:val="-2"/>
          <w:kern w:val="22"/>
          <w:lang w:val="en-GB"/>
        </w:rPr>
        <w:t xml:space="preserve"> </w:t>
      </w:r>
      <w:r w:rsidRPr="004663F7">
        <w:rPr>
          <w:rStyle w:val="eop"/>
          <w:spacing w:val="-2"/>
          <w:kern w:val="22"/>
          <w:lang w:val="en-GB"/>
        </w:rPr>
        <w:t>This</w:t>
      </w:r>
      <w:r w:rsidR="008F43F3" w:rsidRPr="004663F7">
        <w:rPr>
          <w:rStyle w:val="eop"/>
          <w:spacing w:val="-2"/>
          <w:kern w:val="22"/>
          <w:lang w:val="en-GB"/>
        </w:rPr>
        <w:t xml:space="preserve"> </w:t>
      </w:r>
      <w:r w:rsidRPr="004663F7">
        <w:rPr>
          <w:rStyle w:val="eop"/>
          <w:spacing w:val="-2"/>
          <w:kern w:val="22"/>
          <w:lang w:val="en-GB"/>
        </w:rPr>
        <w:t>compromised</w:t>
      </w:r>
      <w:r w:rsidR="008F43F3" w:rsidRPr="004663F7">
        <w:rPr>
          <w:rStyle w:val="eop"/>
          <w:spacing w:val="-2"/>
          <w:kern w:val="22"/>
          <w:lang w:val="en-GB"/>
        </w:rPr>
        <w:t xml:space="preserve"> </w:t>
      </w:r>
      <w:r w:rsidRPr="004663F7">
        <w:rPr>
          <w:rStyle w:val="eop"/>
          <w:spacing w:val="-2"/>
          <w:kern w:val="22"/>
          <w:lang w:val="en-GB"/>
        </w:rPr>
        <w:t>the</w:t>
      </w:r>
      <w:r w:rsidR="008F43F3" w:rsidRPr="004663F7">
        <w:rPr>
          <w:rStyle w:val="eop"/>
          <w:spacing w:val="-2"/>
          <w:kern w:val="22"/>
          <w:lang w:val="en-GB"/>
        </w:rPr>
        <w:t xml:space="preserve"> </w:t>
      </w:r>
      <w:r w:rsidRPr="004663F7">
        <w:rPr>
          <w:rStyle w:val="eop"/>
          <w:spacing w:val="-2"/>
          <w:kern w:val="22"/>
          <w:lang w:val="en-GB"/>
        </w:rPr>
        <w:t>ability</w:t>
      </w:r>
      <w:r w:rsidR="008F43F3" w:rsidRPr="004663F7">
        <w:rPr>
          <w:rStyle w:val="eop"/>
          <w:spacing w:val="-2"/>
          <w:kern w:val="22"/>
          <w:lang w:val="en-GB"/>
        </w:rPr>
        <w:t xml:space="preserve"> </w:t>
      </w:r>
      <w:r w:rsidRPr="004663F7">
        <w:rPr>
          <w:rStyle w:val="eop"/>
          <w:spacing w:val="-2"/>
          <w:kern w:val="22"/>
          <w:lang w:val="en-GB"/>
        </w:rPr>
        <w:t>of</w:t>
      </w:r>
      <w:r w:rsidR="008F43F3" w:rsidRPr="004663F7">
        <w:rPr>
          <w:rStyle w:val="eop"/>
          <w:spacing w:val="-2"/>
          <w:kern w:val="22"/>
          <w:lang w:val="en-GB"/>
        </w:rPr>
        <w:t xml:space="preserve"> </w:t>
      </w:r>
      <w:r w:rsidRPr="004663F7">
        <w:rPr>
          <w:rStyle w:val="eop"/>
          <w:spacing w:val="-2"/>
          <w:kern w:val="22"/>
          <w:lang w:val="en-GB"/>
        </w:rPr>
        <w:t>Canadian-based</w:t>
      </w:r>
      <w:r w:rsidR="008F43F3" w:rsidRPr="004663F7">
        <w:rPr>
          <w:rStyle w:val="eop"/>
          <w:spacing w:val="-2"/>
          <w:kern w:val="22"/>
          <w:lang w:val="en-GB"/>
        </w:rPr>
        <w:t xml:space="preserve"> </w:t>
      </w:r>
      <w:r w:rsidRPr="004663F7">
        <w:rPr>
          <w:rStyle w:val="eop"/>
          <w:spacing w:val="-2"/>
          <w:kern w:val="22"/>
          <w:lang w:val="en-GB"/>
        </w:rPr>
        <w:t>recyclers</w:t>
      </w:r>
      <w:r w:rsidR="008F43F3" w:rsidRPr="004663F7">
        <w:rPr>
          <w:rStyle w:val="eop"/>
          <w:spacing w:val="-2"/>
          <w:kern w:val="22"/>
          <w:lang w:val="en-GB"/>
        </w:rPr>
        <w:t xml:space="preserve"> </w:t>
      </w:r>
      <w:r w:rsidRPr="004663F7">
        <w:rPr>
          <w:rStyle w:val="eop"/>
          <w:spacing w:val="-2"/>
          <w:kern w:val="22"/>
          <w:lang w:val="en-GB"/>
        </w:rPr>
        <w:t>such</w:t>
      </w:r>
      <w:r w:rsidR="008F43F3" w:rsidRPr="004663F7">
        <w:rPr>
          <w:rStyle w:val="eop"/>
          <w:spacing w:val="-2"/>
          <w:kern w:val="22"/>
          <w:lang w:val="en-GB"/>
        </w:rPr>
        <w:t xml:space="preserve"> </w:t>
      </w:r>
      <w:r w:rsidRPr="004663F7">
        <w:rPr>
          <w:rStyle w:val="eop"/>
          <w:spacing w:val="-2"/>
          <w:kern w:val="22"/>
          <w:lang w:val="en-GB"/>
        </w:rPr>
        <w:t>as</w:t>
      </w:r>
      <w:r w:rsidR="008F43F3" w:rsidRPr="004663F7">
        <w:rPr>
          <w:rStyle w:val="eop"/>
          <w:spacing w:val="-2"/>
          <w:kern w:val="22"/>
          <w:lang w:val="en-GB"/>
        </w:rPr>
        <w:t xml:space="preserve"> </w:t>
      </w:r>
      <w:r w:rsidR="00DC793E" w:rsidRPr="004663F7">
        <w:rPr>
          <w:rStyle w:val="eop"/>
          <w:spacing w:val="-2"/>
          <w:kern w:val="22"/>
          <w:lang w:val="en-GB"/>
        </w:rPr>
        <w:t>Lavergne</w:t>
      </w:r>
      <w:r w:rsidR="008F43F3" w:rsidRPr="004663F7">
        <w:rPr>
          <w:rStyle w:val="eop"/>
          <w:spacing w:val="-2"/>
          <w:kern w:val="22"/>
          <w:lang w:val="en-GB"/>
        </w:rPr>
        <w:t xml:space="preserve"> </w:t>
      </w:r>
      <w:r w:rsidR="00DC793E" w:rsidRPr="004663F7">
        <w:rPr>
          <w:rStyle w:val="eop"/>
          <w:spacing w:val="-2"/>
          <w:kern w:val="22"/>
          <w:lang w:val="en-GB"/>
        </w:rPr>
        <w:t>Groupe</w:t>
      </w:r>
      <w:r w:rsidR="008F43F3" w:rsidRPr="004663F7">
        <w:rPr>
          <w:rStyle w:val="eop"/>
          <w:spacing w:val="-2"/>
          <w:kern w:val="22"/>
          <w:lang w:val="en-GB"/>
        </w:rPr>
        <w:t xml:space="preserve"> </w:t>
      </w:r>
      <w:r w:rsidRPr="004663F7">
        <w:rPr>
          <w:rStyle w:val="eop"/>
          <w:spacing w:val="-2"/>
          <w:kern w:val="22"/>
          <w:lang w:val="en-GB"/>
        </w:rPr>
        <w:t>to</w:t>
      </w:r>
      <w:r w:rsidR="008F43F3" w:rsidRPr="004663F7">
        <w:rPr>
          <w:rStyle w:val="eop"/>
          <w:spacing w:val="-2"/>
          <w:kern w:val="22"/>
          <w:lang w:val="en-GB"/>
        </w:rPr>
        <w:t xml:space="preserve"> </w:t>
      </w:r>
      <w:r w:rsidRPr="004663F7">
        <w:rPr>
          <w:rStyle w:val="eop"/>
          <w:spacing w:val="-2"/>
          <w:kern w:val="22"/>
          <w:lang w:val="en-GB"/>
        </w:rPr>
        <w:t>source</w:t>
      </w:r>
      <w:r w:rsidR="008F43F3" w:rsidRPr="004663F7">
        <w:rPr>
          <w:rStyle w:val="eop"/>
          <w:spacing w:val="-2"/>
          <w:kern w:val="22"/>
          <w:lang w:val="en-GB"/>
        </w:rPr>
        <w:t xml:space="preserve"> </w:t>
      </w:r>
      <w:r w:rsidRPr="004663F7">
        <w:rPr>
          <w:rStyle w:val="eop"/>
          <w:spacing w:val="-2"/>
          <w:kern w:val="22"/>
          <w:lang w:val="en-GB"/>
        </w:rPr>
        <w:t>EOL</w:t>
      </w:r>
      <w:r w:rsidR="008F43F3" w:rsidRPr="004663F7">
        <w:rPr>
          <w:rStyle w:val="eop"/>
          <w:spacing w:val="-2"/>
          <w:kern w:val="22"/>
          <w:lang w:val="en-GB"/>
        </w:rPr>
        <w:t xml:space="preserve"> </w:t>
      </w:r>
      <w:r w:rsidRPr="004663F7">
        <w:rPr>
          <w:rStyle w:val="eop"/>
          <w:spacing w:val="-2"/>
          <w:kern w:val="22"/>
          <w:lang w:val="en-GB"/>
        </w:rPr>
        <w:t>plastic</w:t>
      </w:r>
      <w:r w:rsidR="008F43F3" w:rsidRPr="004663F7">
        <w:rPr>
          <w:rStyle w:val="eop"/>
          <w:spacing w:val="-2"/>
          <w:kern w:val="22"/>
          <w:lang w:val="en-GB"/>
        </w:rPr>
        <w:t xml:space="preserve"> </w:t>
      </w:r>
      <w:r w:rsidRPr="004663F7">
        <w:rPr>
          <w:rStyle w:val="eop"/>
          <w:spacing w:val="-2"/>
          <w:kern w:val="22"/>
          <w:lang w:val="en-GB"/>
        </w:rPr>
        <w:t>locally.</w:t>
      </w:r>
      <w:r w:rsidR="008F43F3" w:rsidRPr="004663F7">
        <w:rPr>
          <w:rStyle w:val="eop"/>
          <w:spacing w:val="-2"/>
          <w:kern w:val="22"/>
          <w:lang w:val="en-GB"/>
        </w:rPr>
        <w:t xml:space="preserve"> </w:t>
      </w:r>
      <w:r w:rsidRPr="004663F7">
        <w:rPr>
          <w:rStyle w:val="eop"/>
          <w:spacing w:val="-2"/>
          <w:kern w:val="22"/>
          <w:lang w:val="en-GB"/>
        </w:rPr>
        <w:t>Moreover,</w:t>
      </w:r>
      <w:r w:rsidR="008F43F3" w:rsidRPr="004663F7">
        <w:rPr>
          <w:rStyle w:val="eop"/>
          <w:spacing w:val="-2"/>
          <w:kern w:val="22"/>
          <w:lang w:val="en-GB"/>
        </w:rPr>
        <w:t xml:space="preserve"> </w:t>
      </w:r>
      <w:r w:rsidRPr="004663F7">
        <w:rPr>
          <w:rStyle w:val="eop"/>
          <w:spacing w:val="-2"/>
          <w:kern w:val="22"/>
          <w:lang w:val="en-GB"/>
        </w:rPr>
        <w:t>exporting</w:t>
      </w:r>
      <w:r w:rsidR="008F43F3" w:rsidRPr="004663F7">
        <w:rPr>
          <w:rStyle w:val="eop"/>
          <w:spacing w:val="-2"/>
          <w:kern w:val="22"/>
          <w:lang w:val="en-GB"/>
        </w:rPr>
        <w:t xml:space="preserve"> </w:t>
      </w:r>
      <w:r w:rsidRPr="004663F7">
        <w:rPr>
          <w:rStyle w:val="eop"/>
          <w:spacing w:val="-2"/>
          <w:kern w:val="22"/>
          <w:lang w:val="en-GB"/>
        </w:rPr>
        <w:t>EOL</w:t>
      </w:r>
      <w:r w:rsidR="008F43F3" w:rsidRPr="004663F7">
        <w:rPr>
          <w:rStyle w:val="eop"/>
          <w:spacing w:val="-2"/>
          <w:kern w:val="22"/>
          <w:lang w:val="en-GB"/>
        </w:rPr>
        <w:t xml:space="preserve"> </w:t>
      </w:r>
      <w:r w:rsidRPr="004663F7">
        <w:rPr>
          <w:rStyle w:val="eop"/>
          <w:spacing w:val="-2"/>
          <w:kern w:val="22"/>
          <w:lang w:val="en-GB"/>
        </w:rPr>
        <w:t>plastics</w:t>
      </w:r>
      <w:r w:rsidR="008F43F3" w:rsidRPr="004663F7">
        <w:rPr>
          <w:rStyle w:val="eop"/>
          <w:spacing w:val="-2"/>
          <w:kern w:val="22"/>
          <w:lang w:val="en-GB"/>
        </w:rPr>
        <w:t xml:space="preserve"> </w:t>
      </w:r>
      <w:r w:rsidRPr="004663F7">
        <w:rPr>
          <w:rStyle w:val="eop"/>
          <w:spacing w:val="-2"/>
          <w:kern w:val="22"/>
          <w:lang w:val="en-GB"/>
        </w:rPr>
        <w:t>could</w:t>
      </w:r>
      <w:r w:rsidR="008F43F3" w:rsidRPr="004663F7">
        <w:rPr>
          <w:rStyle w:val="eop"/>
          <w:spacing w:val="-2"/>
          <w:kern w:val="22"/>
          <w:lang w:val="en-GB"/>
        </w:rPr>
        <w:t xml:space="preserve"> </w:t>
      </w:r>
      <w:r w:rsidRPr="004663F7">
        <w:rPr>
          <w:rStyle w:val="eop"/>
          <w:spacing w:val="-2"/>
          <w:kern w:val="22"/>
          <w:lang w:val="en-GB"/>
        </w:rPr>
        <w:t>impose</w:t>
      </w:r>
      <w:r w:rsidR="008F43F3" w:rsidRPr="004663F7">
        <w:rPr>
          <w:rStyle w:val="eop"/>
          <w:spacing w:val="-2"/>
          <w:kern w:val="22"/>
          <w:lang w:val="en-GB"/>
        </w:rPr>
        <w:t xml:space="preserve"> </w:t>
      </w:r>
      <w:r w:rsidRPr="004663F7">
        <w:rPr>
          <w:rStyle w:val="eop"/>
          <w:spacing w:val="-2"/>
          <w:kern w:val="22"/>
          <w:lang w:val="en-GB"/>
        </w:rPr>
        <w:t>a</w:t>
      </w:r>
      <w:r w:rsidR="008F43F3" w:rsidRPr="004663F7">
        <w:rPr>
          <w:rStyle w:val="eop"/>
          <w:spacing w:val="-2"/>
          <w:kern w:val="22"/>
          <w:lang w:val="en-GB"/>
        </w:rPr>
        <w:t xml:space="preserve"> </w:t>
      </w:r>
      <w:r w:rsidRPr="004663F7">
        <w:rPr>
          <w:rStyle w:val="eop"/>
          <w:spacing w:val="-2"/>
          <w:kern w:val="22"/>
          <w:lang w:val="en-GB"/>
        </w:rPr>
        <w:t>high</w:t>
      </w:r>
      <w:r w:rsidR="008F43F3" w:rsidRPr="004663F7">
        <w:rPr>
          <w:rStyle w:val="eop"/>
          <w:spacing w:val="-2"/>
          <w:kern w:val="22"/>
          <w:lang w:val="en-GB"/>
        </w:rPr>
        <w:t xml:space="preserve"> </w:t>
      </w:r>
      <w:r w:rsidRPr="004663F7">
        <w:rPr>
          <w:rStyle w:val="eop"/>
          <w:spacing w:val="-2"/>
          <w:kern w:val="22"/>
          <w:lang w:val="en-GB"/>
        </w:rPr>
        <w:t>cost</w:t>
      </w:r>
      <w:r w:rsidR="008F43F3" w:rsidRPr="004663F7">
        <w:rPr>
          <w:rStyle w:val="eop"/>
          <w:spacing w:val="-2"/>
          <w:kern w:val="22"/>
          <w:lang w:val="en-GB"/>
        </w:rPr>
        <w:t xml:space="preserve"> </w:t>
      </w:r>
      <w:r w:rsidRPr="004663F7">
        <w:rPr>
          <w:rStyle w:val="eop"/>
          <w:spacing w:val="-2"/>
          <w:kern w:val="22"/>
          <w:lang w:val="en-GB"/>
        </w:rPr>
        <w:t>on</w:t>
      </w:r>
      <w:r w:rsidR="008F43F3" w:rsidRPr="004663F7">
        <w:rPr>
          <w:rStyle w:val="eop"/>
          <w:spacing w:val="-2"/>
          <w:kern w:val="22"/>
          <w:lang w:val="en-GB"/>
        </w:rPr>
        <w:t xml:space="preserve"> </w:t>
      </w:r>
      <w:r w:rsidRPr="004663F7">
        <w:rPr>
          <w:rStyle w:val="eop"/>
          <w:spacing w:val="-2"/>
          <w:kern w:val="22"/>
          <w:lang w:val="en-GB"/>
        </w:rPr>
        <w:t>the</w:t>
      </w:r>
      <w:r w:rsidR="008F43F3" w:rsidRPr="004663F7">
        <w:rPr>
          <w:rStyle w:val="eop"/>
          <w:spacing w:val="-2"/>
          <w:kern w:val="22"/>
          <w:lang w:val="en-GB"/>
        </w:rPr>
        <w:t xml:space="preserve"> </w:t>
      </w:r>
      <w:r w:rsidRPr="004663F7">
        <w:rPr>
          <w:rStyle w:val="eop"/>
          <w:spacing w:val="-2"/>
          <w:kern w:val="22"/>
          <w:lang w:val="en-GB"/>
        </w:rPr>
        <w:t>natural</w:t>
      </w:r>
      <w:r w:rsidR="008F43F3" w:rsidRPr="004663F7">
        <w:rPr>
          <w:rStyle w:val="eop"/>
          <w:spacing w:val="-2"/>
          <w:kern w:val="22"/>
          <w:lang w:val="en-GB"/>
        </w:rPr>
        <w:t xml:space="preserve"> </w:t>
      </w:r>
      <w:r w:rsidRPr="004663F7">
        <w:rPr>
          <w:rStyle w:val="eop"/>
          <w:spacing w:val="-2"/>
          <w:kern w:val="22"/>
          <w:lang w:val="en-GB"/>
        </w:rPr>
        <w:t>environment</w:t>
      </w:r>
      <w:r w:rsidR="008F43F3" w:rsidRPr="004663F7">
        <w:rPr>
          <w:rStyle w:val="eop"/>
          <w:spacing w:val="-2"/>
          <w:kern w:val="22"/>
          <w:lang w:val="en-GB"/>
        </w:rPr>
        <w:t xml:space="preserve"> </w:t>
      </w:r>
      <w:r w:rsidRPr="004663F7">
        <w:rPr>
          <w:rStyle w:val="eop"/>
          <w:spacing w:val="-2"/>
          <w:kern w:val="22"/>
          <w:lang w:val="en-GB"/>
        </w:rPr>
        <w:t>and</w:t>
      </w:r>
      <w:r w:rsidR="008F43F3" w:rsidRPr="004663F7">
        <w:rPr>
          <w:rStyle w:val="eop"/>
          <w:spacing w:val="-2"/>
          <w:kern w:val="22"/>
          <w:lang w:val="en-GB"/>
        </w:rPr>
        <w:t xml:space="preserve"> </w:t>
      </w:r>
      <w:r w:rsidRPr="004663F7">
        <w:rPr>
          <w:rStyle w:val="eop"/>
          <w:spacing w:val="-2"/>
          <w:kern w:val="22"/>
          <w:lang w:val="en-GB"/>
        </w:rPr>
        <w:t>society.</w:t>
      </w:r>
      <w:r w:rsidR="008F43F3" w:rsidRPr="004663F7">
        <w:rPr>
          <w:rStyle w:val="eop"/>
          <w:spacing w:val="-2"/>
          <w:kern w:val="22"/>
          <w:lang w:val="en-GB"/>
        </w:rPr>
        <w:t xml:space="preserve"> </w:t>
      </w:r>
      <w:r w:rsidRPr="004663F7">
        <w:rPr>
          <w:rStyle w:val="eop"/>
          <w:spacing w:val="-2"/>
          <w:kern w:val="22"/>
          <w:lang w:val="en-GB"/>
        </w:rPr>
        <w:t>For</w:t>
      </w:r>
      <w:r w:rsidR="008F43F3" w:rsidRPr="004663F7">
        <w:rPr>
          <w:rStyle w:val="eop"/>
          <w:spacing w:val="-2"/>
          <w:kern w:val="22"/>
          <w:lang w:val="en-GB"/>
        </w:rPr>
        <w:t xml:space="preserve"> </w:t>
      </w:r>
      <w:r w:rsidRPr="004663F7">
        <w:rPr>
          <w:rStyle w:val="eop"/>
          <w:spacing w:val="-2"/>
          <w:kern w:val="22"/>
          <w:lang w:val="en-GB"/>
        </w:rPr>
        <w:t>example,</w:t>
      </w:r>
      <w:r w:rsidR="008F43F3" w:rsidRPr="004663F7">
        <w:rPr>
          <w:rStyle w:val="eop"/>
          <w:spacing w:val="-2"/>
          <w:kern w:val="22"/>
          <w:lang w:val="en-GB"/>
        </w:rPr>
        <w:t xml:space="preserve"> </w:t>
      </w:r>
      <w:r w:rsidRPr="004663F7">
        <w:rPr>
          <w:rStyle w:val="eop"/>
          <w:spacing w:val="-2"/>
          <w:kern w:val="22"/>
          <w:lang w:val="en-GB"/>
        </w:rPr>
        <w:t>exported</w:t>
      </w:r>
      <w:r w:rsidR="008F43F3" w:rsidRPr="004663F7">
        <w:rPr>
          <w:rStyle w:val="eop"/>
          <w:spacing w:val="-2"/>
          <w:kern w:val="22"/>
          <w:lang w:val="en-GB"/>
        </w:rPr>
        <w:t xml:space="preserve"> </w:t>
      </w:r>
      <w:r w:rsidRPr="004663F7">
        <w:rPr>
          <w:rStyle w:val="eop"/>
          <w:spacing w:val="-2"/>
          <w:kern w:val="22"/>
          <w:lang w:val="en-GB"/>
        </w:rPr>
        <w:t>Canadian</w:t>
      </w:r>
      <w:r w:rsidR="008F43F3" w:rsidRPr="004663F7">
        <w:rPr>
          <w:rStyle w:val="eop"/>
          <w:spacing w:val="-2"/>
          <w:kern w:val="22"/>
          <w:lang w:val="en-GB"/>
        </w:rPr>
        <w:t xml:space="preserve"> </w:t>
      </w:r>
      <w:r w:rsidRPr="004663F7">
        <w:rPr>
          <w:rStyle w:val="eop"/>
          <w:spacing w:val="-2"/>
          <w:kern w:val="22"/>
          <w:lang w:val="en-GB"/>
        </w:rPr>
        <w:t>EOL</w:t>
      </w:r>
      <w:r w:rsidR="008F43F3" w:rsidRPr="004663F7">
        <w:rPr>
          <w:rStyle w:val="eop"/>
          <w:spacing w:val="-2"/>
          <w:kern w:val="22"/>
          <w:lang w:val="en-GB"/>
        </w:rPr>
        <w:t xml:space="preserve"> </w:t>
      </w:r>
      <w:r w:rsidRPr="004663F7">
        <w:rPr>
          <w:rStyle w:val="eop"/>
          <w:spacing w:val="-2"/>
          <w:kern w:val="22"/>
          <w:lang w:val="en-GB"/>
        </w:rPr>
        <w:t>plastic</w:t>
      </w:r>
      <w:r w:rsidR="008F43F3" w:rsidRPr="004663F7">
        <w:rPr>
          <w:rStyle w:val="eop"/>
          <w:spacing w:val="-2"/>
          <w:kern w:val="22"/>
          <w:lang w:val="en-GB"/>
        </w:rPr>
        <w:t xml:space="preserve"> </w:t>
      </w:r>
      <w:r w:rsidRPr="004663F7">
        <w:rPr>
          <w:rStyle w:val="eop"/>
          <w:spacing w:val="-2"/>
          <w:kern w:val="22"/>
          <w:lang w:val="en-GB"/>
        </w:rPr>
        <w:t>could</w:t>
      </w:r>
      <w:r w:rsidR="008F43F3" w:rsidRPr="004663F7">
        <w:rPr>
          <w:rStyle w:val="eop"/>
          <w:spacing w:val="-2"/>
          <w:kern w:val="22"/>
          <w:lang w:val="en-GB"/>
        </w:rPr>
        <w:t xml:space="preserve"> </w:t>
      </w:r>
      <w:r w:rsidRPr="004663F7">
        <w:rPr>
          <w:rStyle w:val="eop"/>
          <w:spacing w:val="-2"/>
          <w:kern w:val="22"/>
          <w:lang w:val="en-GB"/>
        </w:rPr>
        <w:t>be</w:t>
      </w:r>
      <w:r w:rsidR="008F43F3" w:rsidRPr="004663F7">
        <w:rPr>
          <w:rStyle w:val="eop"/>
          <w:spacing w:val="-2"/>
          <w:kern w:val="22"/>
          <w:lang w:val="en-GB"/>
        </w:rPr>
        <w:t xml:space="preserve"> </w:t>
      </w:r>
      <w:r w:rsidRPr="004663F7">
        <w:rPr>
          <w:rStyle w:val="eop"/>
          <w:spacing w:val="-2"/>
          <w:kern w:val="22"/>
          <w:lang w:val="en-GB"/>
        </w:rPr>
        <w:t>burned</w:t>
      </w:r>
      <w:r w:rsidR="008F43F3" w:rsidRPr="004663F7">
        <w:rPr>
          <w:rStyle w:val="eop"/>
          <w:spacing w:val="-2"/>
          <w:kern w:val="22"/>
          <w:lang w:val="en-GB"/>
        </w:rPr>
        <w:t xml:space="preserve"> </w:t>
      </w:r>
      <w:r w:rsidRPr="004663F7">
        <w:rPr>
          <w:rStyle w:val="eop"/>
          <w:spacing w:val="-2"/>
          <w:kern w:val="22"/>
          <w:lang w:val="en-GB"/>
        </w:rPr>
        <w:t>to</w:t>
      </w:r>
      <w:r w:rsidR="008F43F3" w:rsidRPr="004663F7">
        <w:rPr>
          <w:rStyle w:val="eop"/>
          <w:spacing w:val="-2"/>
          <w:kern w:val="22"/>
          <w:lang w:val="en-GB"/>
        </w:rPr>
        <w:t xml:space="preserve"> </w:t>
      </w:r>
      <w:r w:rsidRPr="004663F7">
        <w:rPr>
          <w:rStyle w:val="eop"/>
          <w:spacing w:val="-2"/>
          <w:kern w:val="22"/>
          <w:lang w:val="en-GB"/>
        </w:rPr>
        <w:t>extract</w:t>
      </w:r>
      <w:r w:rsidR="008F43F3" w:rsidRPr="004663F7">
        <w:rPr>
          <w:rStyle w:val="eop"/>
          <w:spacing w:val="-2"/>
          <w:kern w:val="22"/>
          <w:lang w:val="en-GB"/>
        </w:rPr>
        <w:t xml:space="preserve"> </w:t>
      </w:r>
      <w:r w:rsidRPr="004663F7">
        <w:rPr>
          <w:rStyle w:val="eop"/>
          <w:spacing w:val="-2"/>
          <w:kern w:val="22"/>
          <w:lang w:val="en-GB"/>
        </w:rPr>
        <w:t>highly</w:t>
      </w:r>
      <w:r w:rsidR="008F43F3" w:rsidRPr="004663F7">
        <w:rPr>
          <w:rStyle w:val="eop"/>
          <w:spacing w:val="-2"/>
          <w:kern w:val="22"/>
          <w:lang w:val="en-GB"/>
        </w:rPr>
        <w:t xml:space="preserve"> </w:t>
      </w:r>
      <w:r w:rsidRPr="004663F7">
        <w:rPr>
          <w:rStyle w:val="eop"/>
          <w:spacing w:val="-2"/>
          <w:kern w:val="22"/>
          <w:lang w:val="en-GB"/>
        </w:rPr>
        <w:t>valuable</w:t>
      </w:r>
      <w:r w:rsidR="008F43F3" w:rsidRPr="004663F7">
        <w:rPr>
          <w:rStyle w:val="eop"/>
          <w:spacing w:val="-2"/>
          <w:kern w:val="22"/>
          <w:lang w:val="en-GB"/>
        </w:rPr>
        <w:t xml:space="preserve"> </w:t>
      </w:r>
      <w:r w:rsidRPr="004663F7">
        <w:rPr>
          <w:rStyle w:val="eop"/>
          <w:spacing w:val="-2"/>
          <w:kern w:val="22"/>
          <w:lang w:val="en-GB"/>
        </w:rPr>
        <w:t>contaminants</w:t>
      </w:r>
      <w:r w:rsidR="008F43F3" w:rsidRPr="004663F7">
        <w:rPr>
          <w:rStyle w:val="eop"/>
          <w:spacing w:val="-2"/>
          <w:kern w:val="22"/>
          <w:lang w:val="en-GB"/>
        </w:rPr>
        <w:t xml:space="preserve"> </w:t>
      </w:r>
      <w:r w:rsidRPr="004663F7">
        <w:rPr>
          <w:rStyle w:val="eop"/>
          <w:spacing w:val="-2"/>
          <w:kern w:val="22"/>
          <w:lang w:val="en-GB"/>
        </w:rPr>
        <w:t>(metals)</w:t>
      </w:r>
      <w:r w:rsidR="008F43F3" w:rsidRPr="004663F7">
        <w:rPr>
          <w:rStyle w:val="eop"/>
          <w:spacing w:val="-2"/>
          <w:kern w:val="22"/>
          <w:lang w:val="en-GB"/>
        </w:rPr>
        <w:t xml:space="preserve"> </w:t>
      </w:r>
      <w:r w:rsidRPr="004663F7">
        <w:rPr>
          <w:rStyle w:val="eop"/>
          <w:spacing w:val="-2"/>
          <w:kern w:val="22"/>
          <w:lang w:val="en-GB"/>
        </w:rPr>
        <w:t>and</w:t>
      </w:r>
      <w:r w:rsidR="008F43F3" w:rsidRPr="004663F7">
        <w:rPr>
          <w:rStyle w:val="eop"/>
          <w:spacing w:val="-2"/>
          <w:kern w:val="22"/>
          <w:lang w:val="en-GB"/>
        </w:rPr>
        <w:t xml:space="preserve"> </w:t>
      </w:r>
      <w:r w:rsidRPr="004663F7">
        <w:rPr>
          <w:rStyle w:val="eop"/>
          <w:spacing w:val="-2"/>
          <w:kern w:val="22"/>
          <w:lang w:val="en-GB"/>
        </w:rPr>
        <w:t>produce</w:t>
      </w:r>
      <w:r w:rsidR="008F43F3" w:rsidRPr="004663F7">
        <w:rPr>
          <w:rStyle w:val="eop"/>
          <w:spacing w:val="-2"/>
          <w:kern w:val="22"/>
          <w:lang w:val="en-GB"/>
        </w:rPr>
        <w:t xml:space="preserve"> </w:t>
      </w:r>
      <w:r w:rsidRPr="004663F7">
        <w:rPr>
          <w:rStyle w:val="eop"/>
          <w:spacing w:val="-2"/>
          <w:kern w:val="22"/>
          <w:lang w:val="en-GB"/>
        </w:rPr>
        <w:t>energy,</w:t>
      </w:r>
      <w:r w:rsidR="008F43F3" w:rsidRPr="004663F7">
        <w:rPr>
          <w:rStyle w:val="eop"/>
          <w:spacing w:val="-2"/>
          <w:kern w:val="22"/>
          <w:lang w:val="en-GB"/>
        </w:rPr>
        <w:t xml:space="preserve"> </w:t>
      </w:r>
      <w:r w:rsidRPr="004663F7">
        <w:rPr>
          <w:rStyle w:val="eop"/>
          <w:spacing w:val="-2"/>
          <w:kern w:val="22"/>
          <w:lang w:val="en-GB"/>
        </w:rPr>
        <w:t>but</w:t>
      </w:r>
      <w:r w:rsidR="008F43F3" w:rsidRPr="004663F7">
        <w:rPr>
          <w:rStyle w:val="eop"/>
          <w:spacing w:val="-2"/>
          <w:kern w:val="22"/>
          <w:lang w:val="en-GB"/>
        </w:rPr>
        <w:t xml:space="preserve"> </w:t>
      </w:r>
      <w:r w:rsidR="004A6903" w:rsidRPr="004663F7">
        <w:rPr>
          <w:rStyle w:val="eop"/>
          <w:spacing w:val="-2"/>
          <w:kern w:val="22"/>
          <w:lang w:val="en-GB"/>
        </w:rPr>
        <w:t>doing</w:t>
      </w:r>
      <w:r w:rsidR="008F43F3" w:rsidRPr="004663F7">
        <w:rPr>
          <w:rStyle w:val="eop"/>
          <w:spacing w:val="-2"/>
          <w:kern w:val="22"/>
          <w:lang w:val="en-GB"/>
        </w:rPr>
        <w:t xml:space="preserve"> </w:t>
      </w:r>
      <w:r w:rsidR="004A6903" w:rsidRPr="004663F7">
        <w:rPr>
          <w:rStyle w:val="eop"/>
          <w:spacing w:val="-2"/>
          <w:kern w:val="22"/>
          <w:lang w:val="en-GB"/>
        </w:rPr>
        <w:t>so</w:t>
      </w:r>
      <w:r w:rsidR="008F43F3" w:rsidRPr="004663F7">
        <w:rPr>
          <w:rStyle w:val="eop"/>
          <w:spacing w:val="-2"/>
          <w:kern w:val="22"/>
          <w:lang w:val="en-GB"/>
        </w:rPr>
        <w:t xml:space="preserve"> </w:t>
      </w:r>
      <w:r w:rsidR="004A6903" w:rsidRPr="004663F7">
        <w:rPr>
          <w:rStyle w:val="eop"/>
          <w:spacing w:val="-2"/>
          <w:kern w:val="22"/>
          <w:lang w:val="en-GB"/>
        </w:rPr>
        <w:t>would</w:t>
      </w:r>
      <w:r w:rsidR="008F43F3" w:rsidRPr="004663F7">
        <w:rPr>
          <w:rStyle w:val="eop"/>
          <w:spacing w:val="-2"/>
          <w:kern w:val="22"/>
          <w:lang w:val="en-GB"/>
        </w:rPr>
        <w:t xml:space="preserve"> </w:t>
      </w:r>
      <w:r w:rsidRPr="004663F7">
        <w:rPr>
          <w:rStyle w:val="eop"/>
          <w:spacing w:val="-2"/>
          <w:kern w:val="22"/>
          <w:lang w:val="en-GB"/>
        </w:rPr>
        <w:t>potentially</w:t>
      </w:r>
      <w:r w:rsidR="008F43F3" w:rsidRPr="004663F7">
        <w:rPr>
          <w:rStyle w:val="eop"/>
          <w:spacing w:val="-2"/>
          <w:kern w:val="22"/>
          <w:lang w:val="en-GB"/>
        </w:rPr>
        <w:t xml:space="preserve"> </w:t>
      </w:r>
      <w:r w:rsidRPr="004663F7">
        <w:rPr>
          <w:rStyle w:val="eop"/>
          <w:spacing w:val="-2"/>
          <w:kern w:val="22"/>
          <w:lang w:val="en-GB"/>
        </w:rPr>
        <w:t>emit</w:t>
      </w:r>
      <w:r w:rsidR="008F43F3" w:rsidRPr="004663F7">
        <w:rPr>
          <w:rStyle w:val="eop"/>
          <w:spacing w:val="-2"/>
          <w:kern w:val="22"/>
          <w:lang w:val="en-GB"/>
        </w:rPr>
        <w:t xml:space="preserve"> </w:t>
      </w:r>
      <w:r w:rsidRPr="004663F7">
        <w:rPr>
          <w:rStyle w:val="eop"/>
          <w:spacing w:val="-2"/>
          <w:kern w:val="22"/>
          <w:lang w:val="en-GB"/>
        </w:rPr>
        <w:t>harmful</w:t>
      </w:r>
      <w:r w:rsidR="008F43F3" w:rsidRPr="004663F7">
        <w:rPr>
          <w:rStyle w:val="eop"/>
          <w:spacing w:val="-2"/>
          <w:kern w:val="22"/>
          <w:lang w:val="en-GB"/>
        </w:rPr>
        <w:t xml:space="preserve"> </w:t>
      </w:r>
      <w:r w:rsidRPr="004663F7">
        <w:rPr>
          <w:rStyle w:val="eop"/>
          <w:spacing w:val="-2"/>
          <w:kern w:val="22"/>
          <w:lang w:val="en-GB"/>
        </w:rPr>
        <w:t>pollutants.</w:t>
      </w:r>
      <w:r w:rsidRPr="004663F7">
        <w:rPr>
          <w:rStyle w:val="FootnoteReference"/>
          <w:spacing w:val="-2"/>
          <w:kern w:val="22"/>
          <w:lang w:val="en-GB"/>
        </w:rPr>
        <w:footnoteReference w:id="9"/>
      </w:r>
    </w:p>
    <w:p w14:paraId="5C5B395A" w14:textId="5A26C98D" w:rsidR="00431174" w:rsidRPr="00697449" w:rsidRDefault="00431174" w:rsidP="00431174">
      <w:pPr>
        <w:pStyle w:val="BodyTextMain"/>
        <w:rPr>
          <w:rStyle w:val="eop"/>
          <w:lang w:val="en-GB"/>
        </w:rPr>
      </w:pPr>
    </w:p>
    <w:p w14:paraId="1D0F0768" w14:textId="77777777" w:rsidR="00431174" w:rsidRPr="00697449" w:rsidRDefault="00431174" w:rsidP="00431174">
      <w:pPr>
        <w:pStyle w:val="BodyTextMain"/>
        <w:rPr>
          <w:rStyle w:val="eop"/>
          <w:lang w:val="en-GB"/>
        </w:rPr>
      </w:pPr>
    </w:p>
    <w:p w14:paraId="32B41EB8" w14:textId="41C88C86" w:rsidR="00431174" w:rsidRPr="00697449" w:rsidRDefault="00431174" w:rsidP="00431174">
      <w:pPr>
        <w:pStyle w:val="Casehead1"/>
        <w:rPr>
          <w:rStyle w:val="normaltextrun"/>
          <w:lang w:val="en-GB"/>
        </w:rPr>
      </w:pPr>
      <w:r w:rsidRPr="00697449">
        <w:rPr>
          <w:rStyle w:val="normaltextrun"/>
          <w:lang w:val="en-GB"/>
        </w:rPr>
        <w:t>Using</w:t>
      </w:r>
      <w:r w:rsidR="008F43F3">
        <w:rPr>
          <w:rStyle w:val="normaltextrun"/>
          <w:lang w:val="en-GB"/>
        </w:rPr>
        <w:t xml:space="preserve"> </w:t>
      </w:r>
      <w:r w:rsidRPr="00697449">
        <w:rPr>
          <w:rStyle w:val="normaltextrun"/>
          <w:lang w:val="en-GB"/>
        </w:rPr>
        <w:t>PCR</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resin</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products</w:t>
      </w:r>
    </w:p>
    <w:p w14:paraId="4C8BF2B9" w14:textId="77777777" w:rsidR="00431174" w:rsidRPr="00697449" w:rsidRDefault="00431174" w:rsidP="00431174">
      <w:pPr>
        <w:pStyle w:val="BodyTextMain"/>
        <w:rPr>
          <w:rStyle w:val="normaltextrun"/>
          <w:lang w:val="en-GB"/>
        </w:rPr>
      </w:pPr>
    </w:p>
    <w:p w14:paraId="430B3756" w14:textId="71C97F2A" w:rsidR="00431174" w:rsidRPr="00697449" w:rsidRDefault="00431174" w:rsidP="00431174">
      <w:pPr>
        <w:pStyle w:val="BodyTextMain"/>
        <w:rPr>
          <w:rStyle w:val="normaltextrun"/>
          <w:lang w:val="en-GB" w:eastAsia="en-CA"/>
        </w:rPr>
      </w:pPr>
      <w:r w:rsidRPr="00697449">
        <w:rPr>
          <w:rStyle w:val="normaltextrun"/>
          <w:lang w:val="en-GB"/>
        </w:rPr>
        <w:t>The</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Planet</w:t>
      </w:r>
      <w:r w:rsidR="008F43F3">
        <w:rPr>
          <w:rStyle w:val="normaltextrun"/>
          <w:lang w:val="en-GB"/>
        </w:rPr>
        <w:t xml:space="preserve"> </w:t>
      </w:r>
      <w:r w:rsidRPr="00697449">
        <w:rPr>
          <w:rStyle w:val="normaltextrun"/>
          <w:lang w:val="en-GB"/>
        </w:rPr>
        <w:t>Partners</w:t>
      </w:r>
      <w:r w:rsidR="008F43F3">
        <w:rPr>
          <w:rStyle w:val="normaltextrun"/>
          <w:lang w:val="en-GB"/>
        </w:rPr>
        <w:t xml:space="preserve"> </w:t>
      </w:r>
      <w:r w:rsidRPr="00697449">
        <w:rPr>
          <w:rStyle w:val="normaltextrun"/>
          <w:lang w:val="en-GB"/>
        </w:rPr>
        <w:t>return</w:t>
      </w:r>
      <w:r w:rsidR="008F43F3">
        <w:rPr>
          <w:rStyle w:val="normaltextrun"/>
          <w:lang w:val="en-GB"/>
        </w:rPr>
        <w:t xml:space="preserve"> </w:t>
      </w:r>
      <w:r w:rsidRPr="00697449">
        <w:rPr>
          <w:rStyle w:val="normaltextrun"/>
          <w:lang w:val="en-GB"/>
        </w:rPr>
        <w:t>program</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launched</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1991</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divert</w:t>
      </w:r>
      <w:r w:rsidR="008F43F3">
        <w:rPr>
          <w:rStyle w:val="normaltextrun"/>
          <w:lang w:val="en-GB"/>
        </w:rPr>
        <w:t xml:space="preserve"> </w:t>
      </w:r>
      <w:r w:rsidRPr="00697449">
        <w:rPr>
          <w:rStyle w:val="normaltextrun"/>
          <w:lang w:val="en-GB"/>
        </w:rPr>
        <w:t>exhausted</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printer</w:t>
      </w:r>
      <w:r w:rsidR="008F43F3">
        <w:rPr>
          <w:rStyle w:val="normaltextrun"/>
          <w:lang w:val="en-GB"/>
        </w:rPr>
        <w:t xml:space="preserve"> </w:t>
      </w:r>
      <w:r w:rsidRPr="00697449">
        <w:rPr>
          <w:rStyle w:val="normaltextrun"/>
          <w:lang w:val="en-GB"/>
        </w:rPr>
        <w:t>cartridges</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landfill</w:t>
      </w:r>
      <w:r w:rsidR="008F43F3">
        <w:rPr>
          <w:rStyle w:val="normaltextrun"/>
          <w:lang w:val="en-GB"/>
        </w:rPr>
        <w:t xml:space="preserve"> </w:t>
      </w:r>
      <w:r w:rsidRPr="00697449">
        <w:rPr>
          <w:rStyle w:val="normaltextrun"/>
          <w:lang w:val="en-GB"/>
        </w:rPr>
        <w:t>by</w:t>
      </w:r>
      <w:r w:rsidR="008F43F3">
        <w:rPr>
          <w:rStyle w:val="normaltextrun"/>
          <w:lang w:val="en-GB"/>
        </w:rPr>
        <w:t xml:space="preserve"> </w:t>
      </w:r>
      <w:r w:rsidRPr="00697449">
        <w:rPr>
          <w:rStyle w:val="normaltextrun"/>
          <w:lang w:val="en-GB"/>
        </w:rPr>
        <w:t>collecting</w:t>
      </w:r>
      <w:r w:rsidR="008F43F3">
        <w:rPr>
          <w:rStyle w:val="normaltextrun"/>
          <w:lang w:val="en-GB"/>
        </w:rPr>
        <w:t xml:space="preserve"> </w:t>
      </w:r>
      <w:r w:rsidRPr="00697449">
        <w:rPr>
          <w:rStyle w:val="normaltextrun"/>
          <w:lang w:val="en-GB"/>
        </w:rPr>
        <w:t>them</w:t>
      </w:r>
      <w:r w:rsidR="008F43F3">
        <w:rPr>
          <w:rStyle w:val="normaltextrun"/>
          <w:lang w:val="en-GB"/>
        </w:rPr>
        <w:t xml:space="preserve"> </w:t>
      </w:r>
      <w:r w:rsidRPr="00697449">
        <w:rPr>
          <w:rStyle w:val="normaltextrun"/>
          <w:lang w:val="en-GB"/>
        </w:rPr>
        <w:t>worldwide</w:t>
      </w:r>
      <w:r w:rsidR="008F43F3">
        <w:rPr>
          <w:rStyle w:val="normaltextrun"/>
          <w:lang w:val="en-GB"/>
        </w:rPr>
        <w:t xml:space="preserve"> </w:t>
      </w:r>
      <w:r w:rsidRPr="00697449">
        <w:rPr>
          <w:rStyle w:val="normaltextrun"/>
          <w:lang w:val="en-GB"/>
        </w:rPr>
        <w:t>through</w:t>
      </w:r>
      <w:r w:rsidR="008F43F3">
        <w:rPr>
          <w:rStyle w:val="normaltextrun"/>
          <w:lang w:val="en-GB"/>
        </w:rPr>
        <w:t xml:space="preserve"> </w:t>
      </w:r>
      <w:r w:rsidRPr="00697449">
        <w:rPr>
          <w:rStyle w:val="normaltextrun"/>
          <w:lang w:val="en-GB"/>
        </w:rPr>
        <w:t>multiple</w:t>
      </w:r>
      <w:r w:rsidR="008F43F3">
        <w:rPr>
          <w:rStyle w:val="normaltextrun"/>
          <w:lang w:val="en-GB"/>
        </w:rPr>
        <w:t xml:space="preserve"> </w:t>
      </w:r>
      <w:r w:rsidRPr="00697449">
        <w:rPr>
          <w:rStyle w:val="normaltextrun"/>
          <w:lang w:val="en-GB"/>
        </w:rPr>
        <w:t>channels,</w:t>
      </w:r>
      <w:r w:rsidR="008F43F3">
        <w:rPr>
          <w:rStyle w:val="normaltextrun"/>
          <w:lang w:val="en-GB"/>
        </w:rPr>
        <w:t xml:space="preserve"> </w:t>
      </w:r>
      <w:r w:rsidRPr="00697449">
        <w:rPr>
          <w:rStyle w:val="normaltextrun"/>
          <w:lang w:val="en-GB"/>
        </w:rPr>
        <w:t>including</w:t>
      </w:r>
      <w:r w:rsidR="008F43F3">
        <w:rPr>
          <w:rStyle w:val="normaltextrun"/>
          <w:lang w:val="en-GB"/>
        </w:rPr>
        <w:t xml:space="preserve"> </w:t>
      </w:r>
      <w:r w:rsidRPr="00697449">
        <w:rPr>
          <w:rStyle w:val="normaltextrun"/>
          <w:lang w:val="en-GB"/>
        </w:rPr>
        <w:t>in-person</w:t>
      </w:r>
      <w:r w:rsidR="008F43F3">
        <w:rPr>
          <w:rStyle w:val="normaltextrun"/>
          <w:lang w:val="en-GB"/>
        </w:rPr>
        <w:t xml:space="preserve"> </w:t>
      </w:r>
      <w:r w:rsidRPr="00697449">
        <w:rPr>
          <w:rStyle w:val="normaltextrun"/>
          <w:lang w:val="en-GB"/>
        </w:rPr>
        <w:t>drop-off,</w:t>
      </w:r>
      <w:r w:rsidR="008F43F3">
        <w:rPr>
          <w:rStyle w:val="normaltextrun"/>
          <w:lang w:val="en-GB"/>
        </w:rPr>
        <w:t xml:space="preserve"> </w:t>
      </w:r>
      <w:r w:rsidR="00D067DE">
        <w:rPr>
          <w:rStyle w:val="normaltextrun"/>
          <w:lang w:val="en-GB"/>
        </w:rPr>
        <w:t>by</w:t>
      </w:r>
      <w:r w:rsidR="008F43F3">
        <w:rPr>
          <w:rStyle w:val="normaltextrun"/>
          <w:lang w:val="en-GB"/>
        </w:rPr>
        <w:t xml:space="preserve"> </w:t>
      </w:r>
      <w:r w:rsidR="00D067DE">
        <w:rPr>
          <w:rStyle w:val="normaltextrun"/>
          <w:lang w:val="en-GB"/>
        </w:rPr>
        <w:t>mail</w:t>
      </w:r>
      <w:r w:rsidRPr="00697449">
        <w:rPr>
          <w:rStyle w:val="normaltextrun"/>
          <w:lang w:val="en-GB"/>
        </w:rPr>
        <w:t>,</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scheduled</w:t>
      </w:r>
      <w:r w:rsidR="008F43F3">
        <w:rPr>
          <w:rStyle w:val="normaltextrun"/>
          <w:lang w:val="en-GB"/>
        </w:rPr>
        <w:t xml:space="preserve"> </w:t>
      </w:r>
      <w:r w:rsidR="00FA52CE">
        <w:rPr>
          <w:rStyle w:val="normaltextrun"/>
          <w:lang w:val="en-GB"/>
        </w:rPr>
        <w:t>pickups</w:t>
      </w:r>
      <w:r w:rsidRPr="00697449">
        <w:rPr>
          <w:rStyle w:val="normaltextrun"/>
          <w:lang w:val="en-GB"/>
        </w:rPr>
        <w:t>.</w:t>
      </w:r>
      <w:r w:rsidR="008F43F3">
        <w:rPr>
          <w:rStyle w:val="normaltextrun"/>
          <w:lang w:val="en-GB"/>
        </w:rPr>
        <w:t xml:space="preserve"> </w:t>
      </w:r>
      <w:r w:rsidRPr="00697449">
        <w:rPr>
          <w:rStyle w:val="normaltextrun"/>
          <w:lang w:val="en-GB"/>
        </w:rPr>
        <w:t>At</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beginning,</w:t>
      </w:r>
      <w:r w:rsidR="008F43F3">
        <w:rPr>
          <w:rStyle w:val="normaltextrun"/>
          <w:lang w:val="en-GB"/>
        </w:rPr>
        <w:t xml:space="preserve"> </w:t>
      </w:r>
      <w:r w:rsidRPr="00697449">
        <w:rPr>
          <w:rStyle w:val="normaltextrun"/>
          <w:lang w:val="en-GB"/>
        </w:rPr>
        <w:t>collected</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printer</w:t>
      </w:r>
      <w:r w:rsidR="008F43F3">
        <w:rPr>
          <w:rStyle w:val="normaltextrun"/>
          <w:lang w:val="en-GB"/>
        </w:rPr>
        <w:t xml:space="preserve"> </w:t>
      </w:r>
      <w:r w:rsidRPr="00697449">
        <w:rPr>
          <w:rStyle w:val="normaltextrun"/>
          <w:lang w:val="en-GB"/>
        </w:rPr>
        <w:t>cartridges</w:t>
      </w:r>
      <w:r w:rsidR="008F43F3">
        <w:rPr>
          <w:rStyle w:val="normaltextrun"/>
          <w:lang w:val="en-GB"/>
        </w:rPr>
        <w:t xml:space="preserve"> </w:t>
      </w:r>
      <w:r w:rsidRPr="00697449">
        <w:rPr>
          <w:rStyle w:val="normaltextrun"/>
          <w:lang w:val="en-GB"/>
        </w:rPr>
        <w:t>were</w:t>
      </w:r>
      <w:r w:rsidR="008F43F3">
        <w:rPr>
          <w:rStyle w:val="normaltextrun"/>
          <w:lang w:val="en-GB"/>
        </w:rPr>
        <w:t xml:space="preserve"> </w:t>
      </w:r>
      <w:r w:rsidRPr="00697449">
        <w:rPr>
          <w:rStyle w:val="normaltextrun"/>
          <w:lang w:val="en-GB"/>
        </w:rPr>
        <w:t>recycled</w:t>
      </w:r>
      <w:r w:rsidR="008F43F3">
        <w:rPr>
          <w:rStyle w:val="normaltextrun"/>
          <w:lang w:val="en-GB"/>
        </w:rPr>
        <w:t xml:space="preserve"> </w:t>
      </w:r>
      <w:r w:rsidRPr="00697449">
        <w:rPr>
          <w:rStyle w:val="normaltextrun"/>
          <w:lang w:val="en-GB"/>
        </w:rPr>
        <w:t>into</w:t>
      </w:r>
      <w:r w:rsidR="008F43F3">
        <w:rPr>
          <w:rStyle w:val="normaltextrun"/>
          <w:lang w:val="en-GB"/>
        </w:rPr>
        <w:t xml:space="preserve"> </w:t>
      </w:r>
      <w:r w:rsidR="00FA52CE">
        <w:rPr>
          <w:rStyle w:val="normaltextrun"/>
          <w:lang w:val="en-GB"/>
        </w:rPr>
        <w:t>low-value</w:t>
      </w:r>
      <w:r w:rsidR="008F43F3">
        <w:rPr>
          <w:rStyle w:val="normaltextrun"/>
          <w:lang w:val="en-GB"/>
        </w:rPr>
        <w:t xml:space="preserve"> </w:t>
      </w:r>
      <w:r w:rsidRPr="00697449">
        <w:rPr>
          <w:rStyle w:val="normaltextrun"/>
          <w:lang w:val="en-GB"/>
        </w:rPr>
        <w:t>applications</w:t>
      </w:r>
      <w:r w:rsidR="008F43F3">
        <w:rPr>
          <w:rStyle w:val="normaltextrun"/>
          <w:lang w:val="en-GB"/>
        </w:rPr>
        <w:t xml:space="preserve"> </w:t>
      </w:r>
      <w:r w:rsidRPr="00697449">
        <w:rPr>
          <w:rStyle w:val="normaltextrun"/>
          <w:lang w:val="en-GB"/>
        </w:rPr>
        <w:t>such</w:t>
      </w:r>
      <w:r w:rsidR="008F43F3">
        <w:rPr>
          <w:rStyle w:val="normaltextrun"/>
          <w:lang w:val="en-GB"/>
        </w:rPr>
        <w:t xml:space="preserve"> </w:t>
      </w:r>
      <w:r w:rsidRPr="00697449">
        <w:rPr>
          <w:rStyle w:val="normaltextrun"/>
          <w:lang w:val="en-GB"/>
        </w:rPr>
        <w:t>as</w:t>
      </w:r>
      <w:r w:rsidR="008F43F3">
        <w:rPr>
          <w:rStyle w:val="normaltextrun"/>
          <w:lang w:val="en-GB"/>
        </w:rPr>
        <w:t xml:space="preserve"> </w:t>
      </w:r>
      <w:r w:rsidRPr="00697449">
        <w:rPr>
          <w:rStyle w:val="normaltextrun"/>
          <w:lang w:val="en-GB"/>
        </w:rPr>
        <w:t>wire</w:t>
      </w:r>
      <w:r w:rsidR="008F43F3">
        <w:rPr>
          <w:rStyle w:val="normaltextrun"/>
          <w:lang w:val="en-GB"/>
        </w:rPr>
        <w:t xml:space="preserve"> </w:t>
      </w:r>
      <w:r w:rsidRPr="00697449">
        <w:rPr>
          <w:rStyle w:val="normaltextrun"/>
          <w:lang w:val="en-GB"/>
        </w:rPr>
        <w:t>spools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00FA52CE">
        <w:rPr>
          <w:rStyle w:val="normaltextrun"/>
          <w:lang w:val="en-GB"/>
        </w:rPr>
        <w:t>cafe</w:t>
      </w:r>
      <w:r w:rsidR="008F43F3">
        <w:rPr>
          <w:rStyle w:val="normaltextrun"/>
          <w:lang w:val="en-GB"/>
        </w:rPr>
        <w:t xml:space="preserve"> </w:t>
      </w:r>
      <w:r w:rsidRPr="00697449">
        <w:rPr>
          <w:rStyle w:val="normaltextrun"/>
          <w:lang w:val="en-GB"/>
        </w:rPr>
        <w:t>trays.</w:t>
      </w:r>
      <w:r w:rsidR="008F43F3">
        <w:rPr>
          <w:rStyle w:val="normaltextrun"/>
          <w:lang w:val="en-GB"/>
        </w:rPr>
        <w:t xml:space="preserve"> </w:t>
      </w:r>
      <w:r w:rsidRPr="00697449">
        <w:rPr>
          <w:rStyle w:val="normaltextrun"/>
          <w:lang w:val="en-GB"/>
        </w:rPr>
        <w:t>Soon</w:t>
      </w:r>
      <w:r w:rsidR="008F43F3">
        <w:rPr>
          <w:rStyle w:val="normaltextrun"/>
          <w:lang w:val="en-GB"/>
        </w:rPr>
        <w:t xml:space="preserve"> </w:t>
      </w:r>
      <w:r w:rsidRPr="00697449">
        <w:rPr>
          <w:rStyle w:val="normaltextrun"/>
          <w:lang w:val="en-GB"/>
        </w:rPr>
        <w:t>after,</w:t>
      </w:r>
      <w:r w:rsidR="008F43F3">
        <w:rPr>
          <w:rStyle w:val="normaltextrun"/>
          <w:lang w:val="en-GB"/>
        </w:rPr>
        <w:t xml:space="preserve"> </w:t>
      </w:r>
      <w:r w:rsidRPr="00697449">
        <w:rPr>
          <w:rStyle w:val="normaltextrun"/>
          <w:lang w:val="en-GB"/>
        </w:rPr>
        <w:t>due</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low</w:t>
      </w:r>
      <w:r w:rsidR="008F43F3">
        <w:rPr>
          <w:rStyle w:val="normaltextrun"/>
          <w:lang w:val="en-GB"/>
        </w:rPr>
        <w:t xml:space="preserve"> </w:t>
      </w:r>
      <w:r w:rsidRPr="00697449">
        <w:rPr>
          <w:rStyle w:val="normaltextrun"/>
          <w:lang w:val="en-GB"/>
        </w:rPr>
        <w:t>demand</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recovered</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began</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investigate</w:t>
      </w:r>
      <w:r w:rsidR="008F43F3">
        <w:rPr>
          <w:rStyle w:val="normaltextrun"/>
          <w:lang w:val="en-GB"/>
        </w:rPr>
        <w:t xml:space="preserve"> </w:t>
      </w:r>
      <w:r w:rsidRPr="00697449">
        <w:rPr>
          <w:rStyle w:val="normaltextrun"/>
          <w:lang w:val="en-GB"/>
        </w:rPr>
        <w:t>how</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use</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original</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products.</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2002,</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began</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work</w:t>
      </w:r>
      <w:r w:rsidR="008F43F3">
        <w:rPr>
          <w:rStyle w:val="normaltextrun"/>
          <w:lang w:val="en-GB"/>
        </w:rPr>
        <w:t xml:space="preserve"> </w:t>
      </w:r>
      <w:r w:rsidRPr="00697449">
        <w:rPr>
          <w:rStyle w:val="normaltextrun"/>
          <w:lang w:val="en-GB"/>
        </w:rPr>
        <w:t>with</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develop</w:t>
      </w:r>
      <w:r w:rsidR="008F43F3">
        <w:rPr>
          <w:rStyle w:val="normaltextrun"/>
          <w:lang w:val="en-GB"/>
        </w:rPr>
        <w:t xml:space="preserve"> </w:t>
      </w:r>
      <w:r w:rsidRPr="00697449">
        <w:rPr>
          <w:rStyle w:val="normaltextrun"/>
          <w:lang w:val="en-GB"/>
        </w:rPr>
        <w:t>PCR</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resin</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steady</w:t>
      </w:r>
      <w:r w:rsidR="008F43F3">
        <w:rPr>
          <w:rStyle w:val="normaltextrun"/>
          <w:lang w:val="en-GB"/>
        </w:rPr>
        <w:t xml:space="preserve"> </w:t>
      </w:r>
      <w:r w:rsidRPr="00697449">
        <w:rPr>
          <w:rStyle w:val="normaltextrun"/>
          <w:lang w:val="en-GB"/>
        </w:rPr>
        <w:t>stream</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coming</w:t>
      </w:r>
      <w:r w:rsidR="008F43F3">
        <w:rPr>
          <w:rStyle w:val="normaltextrun"/>
          <w:lang w:val="en-GB"/>
        </w:rPr>
        <w:t xml:space="preserve"> </w:t>
      </w:r>
      <w:r w:rsidRPr="00697449">
        <w:rPr>
          <w:rStyle w:val="normaltextrun"/>
          <w:lang w:val="en-GB" w:eastAsia="en-CA"/>
        </w:rPr>
        <w:t>from</w:t>
      </w:r>
      <w:r w:rsidR="008F43F3">
        <w:rPr>
          <w:rStyle w:val="normaltextrun"/>
          <w:lang w:val="en-GB" w:eastAsia="en-CA"/>
        </w:rPr>
        <w:t xml:space="preserve"> </w:t>
      </w:r>
      <w:r w:rsidRPr="00697449">
        <w:rPr>
          <w:rStyle w:val="normaltextrun"/>
          <w:lang w:val="en-GB" w:eastAsia="en-CA"/>
        </w:rPr>
        <w:t>its</w:t>
      </w:r>
      <w:r w:rsidR="008F43F3">
        <w:rPr>
          <w:rStyle w:val="normaltextrun"/>
          <w:lang w:val="en-GB" w:eastAsia="en-CA"/>
        </w:rPr>
        <w:t xml:space="preserve"> </w:t>
      </w:r>
      <w:r w:rsidRPr="00697449">
        <w:rPr>
          <w:rStyle w:val="normaltextrun"/>
          <w:lang w:val="en-GB" w:eastAsia="en-CA"/>
        </w:rPr>
        <w:t>Planet</w:t>
      </w:r>
      <w:r w:rsidR="008F43F3">
        <w:rPr>
          <w:rStyle w:val="normaltextrun"/>
          <w:lang w:val="en-GB" w:eastAsia="en-CA"/>
        </w:rPr>
        <w:t xml:space="preserve"> </w:t>
      </w:r>
      <w:r w:rsidRPr="00697449">
        <w:rPr>
          <w:rStyle w:val="normaltextrun"/>
          <w:lang w:val="en-GB" w:eastAsia="en-CA"/>
        </w:rPr>
        <w:t>Partners</w:t>
      </w:r>
      <w:r w:rsidR="008F43F3">
        <w:rPr>
          <w:rStyle w:val="normaltextrun"/>
          <w:lang w:val="en-GB" w:eastAsia="en-CA"/>
        </w:rPr>
        <w:t xml:space="preserve"> </w:t>
      </w:r>
      <w:r w:rsidRPr="00697449">
        <w:rPr>
          <w:rStyle w:val="normaltextrun"/>
          <w:lang w:val="en-GB" w:eastAsia="en-CA"/>
        </w:rPr>
        <w:t>return</w:t>
      </w:r>
      <w:r w:rsidR="008F43F3">
        <w:rPr>
          <w:rStyle w:val="normaltextrun"/>
          <w:lang w:val="en-GB" w:eastAsia="en-CA"/>
        </w:rPr>
        <w:t xml:space="preserve"> </w:t>
      </w:r>
      <w:r w:rsidRPr="00697449">
        <w:rPr>
          <w:rStyle w:val="normaltextrun"/>
          <w:lang w:val="en-GB" w:eastAsia="en-CA"/>
        </w:rPr>
        <w:t>program.</w:t>
      </w:r>
      <w:r w:rsidR="008F43F3">
        <w:rPr>
          <w:rStyle w:val="normaltextrun"/>
          <w:lang w:val="en-GB" w:eastAsia="en-CA"/>
        </w:rPr>
        <w:t xml:space="preserve"> </w:t>
      </w:r>
      <w:r w:rsidRPr="00697449">
        <w:rPr>
          <w:rStyle w:val="normaltextrun"/>
          <w:lang w:val="en-GB" w:eastAsia="en-CA"/>
        </w:rPr>
        <w:t>Over</w:t>
      </w:r>
      <w:r w:rsidR="008F43F3">
        <w:rPr>
          <w:rStyle w:val="normaltextrun"/>
          <w:lang w:val="en-GB" w:eastAsia="en-CA"/>
        </w:rPr>
        <w:t xml:space="preserve"> </w:t>
      </w:r>
      <w:r w:rsidRPr="00697449">
        <w:rPr>
          <w:rStyle w:val="normaltextrun"/>
          <w:lang w:val="en-GB" w:eastAsia="en-CA"/>
        </w:rPr>
        <w:t>$1</w:t>
      </w:r>
      <w:r w:rsidR="008F43F3">
        <w:rPr>
          <w:rStyle w:val="normaltextrun"/>
          <w:lang w:val="en-GB" w:eastAsia="en-CA"/>
        </w:rPr>
        <w:t xml:space="preserve"> </w:t>
      </w:r>
      <w:r w:rsidRPr="00697449">
        <w:rPr>
          <w:rStyle w:val="normaltextrun"/>
          <w:lang w:val="en-GB" w:eastAsia="en-CA"/>
        </w:rPr>
        <w:t>million</w:t>
      </w:r>
      <w:r w:rsidR="008F43F3">
        <w:rPr>
          <w:rStyle w:val="normaltextrun"/>
          <w:lang w:val="en-GB" w:eastAsia="en-CA"/>
        </w:rPr>
        <w:t xml:space="preserve"> </w:t>
      </w:r>
      <w:r w:rsidRPr="00697449">
        <w:rPr>
          <w:rStyle w:val="normaltextrun"/>
          <w:lang w:val="en-GB" w:eastAsia="en-CA"/>
        </w:rPr>
        <w:t>was</w:t>
      </w:r>
      <w:r w:rsidR="008F43F3">
        <w:rPr>
          <w:rStyle w:val="normaltextrun"/>
          <w:lang w:val="en-GB" w:eastAsia="en-CA"/>
        </w:rPr>
        <w:t xml:space="preserve"> </w:t>
      </w:r>
      <w:r w:rsidRPr="00697449">
        <w:rPr>
          <w:rStyle w:val="normaltextrun"/>
          <w:lang w:val="en-GB" w:eastAsia="en-CA"/>
        </w:rPr>
        <w:t>initially</w:t>
      </w:r>
      <w:r w:rsidR="008F43F3">
        <w:rPr>
          <w:rStyle w:val="normaltextrun"/>
          <w:lang w:val="en-GB" w:eastAsia="en-CA"/>
        </w:rPr>
        <w:t xml:space="preserve"> </w:t>
      </w:r>
      <w:r w:rsidRPr="00697449">
        <w:rPr>
          <w:rStyle w:val="normaltextrun"/>
          <w:lang w:val="en-GB" w:eastAsia="en-CA"/>
        </w:rPr>
        <w:t>invested</w:t>
      </w:r>
      <w:r w:rsidR="008F43F3">
        <w:rPr>
          <w:rStyle w:val="normaltextrun"/>
          <w:lang w:val="en-GB" w:eastAsia="en-CA"/>
        </w:rPr>
        <w:t xml:space="preserve"> </w:t>
      </w:r>
      <w:r w:rsidRPr="00697449">
        <w:rPr>
          <w:rStyle w:val="normaltextrun"/>
          <w:lang w:val="en-GB" w:eastAsia="en-CA"/>
        </w:rPr>
        <w:t>by</w:t>
      </w:r>
      <w:r w:rsidR="008F43F3">
        <w:rPr>
          <w:rStyle w:val="normaltextrun"/>
          <w:lang w:val="en-GB" w:eastAsia="en-CA"/>
        </w:rPr>
        <w:t xml:space="preserve"> </w:t>
      </w:r>
      <w:r w:rsidRPr="00697449">
        <w:rPr>
          <w:rStyle w:val="normaltextrun"/>
          <w:lang w:val="en-GB" w:eastAsia="en-CA"/>
        </w:rPr>
        <w:t>HP</w:t>
      </w:r>
      <w:r w:rsidR="008F43F3">
        <w:rPr>
          <w:rStyle w:val="normaltextrun"/>
          <w:lang w:val="en-GB" w:eastAsia="en-CA"/>
        </w:rPr>
        <w:t xml:space="preserve"> </w:t>
      </w:r>
      <w:r w:rsidRPr="00697449">
        <w:rPr>
          <w:rStyle w:val="normaltextrun"/>
          <w:lang w:val="en-GB" w:eastAsia="en-CA"/>
        </w:rPr>
        <w:t>and</w:t>
      </w:r>
      <w:r w:rsidR="008F43F3">
        <w:rPr>
          <w:rStyle w:val="normaltextrun"/>
          <w:lang w:val="en-GB" w:eastAsia="en-CA"/>
        </w:rPr>
        <w:t xml:space="preserve"> </w:t>
      </w:r>
      <w:r w:rsidR="00DC793E">
        <w:rPr>
          <w:rStyle w:val="normaltextrun"/>
          <w:lang w:val="en-GB" w:eastAsia="en-CA"/>
        </w:rPr>
        <w:t>Lavergne</w:t>
      </w:r>
      <w:r w:rsidR="008F43F3">
        <w:rPr>
          <w:rStyle w:val="normaltextrun"/>
          <w:lang w:val="en-GB" w:eastAsia="en-CA"/>
        </w:rPr>
        <w:t xml:space="preserve"> </w:t>
      </w:r>
      <w:r w:rsidR="00DC793E">
        <w:rPr>
          <w:rStyle w:val="normaltextrun"/>
          <w:lang w:val="en-GB" w:eastAsia="en-CA"/>
        </w:rPr>
        <w:t>Groupe</w:t>
      </w:r>
      <w:r w:rsidR="008F43F3">
        <w:rPr>
          <w:rStyle w:val="normaltextrun"/>
          <w:lang w:val="en-GB" w:eastAsia="en-CA"/>
        </w:rPr>
        <w:t xml:space="preserve"> </w:t>
      </w:r>
      <w:r w:rsidRPr="00697449">
        <w:rPr>
          <w:rStyle w:val="normaltextrun"/>
          <w:lang w:val="en-GB" w:eastAsia="en-CA"/>
        </w:rPr>
        <w:t>to</w:t>
      </w:r>
      <w:r w:rsidR="008F43F3">
        <w:rPr>
          <w:rStyle w:val="normaltextrun"/>
          <w:lang w:val="en-GB" w:eastAsia="en-CA"/>
        </w:rPr>
        <w:t xml:space="preserve"> </w:t>
      </w:r>
      <w:r w:rsidRPr="00697449">
        <w:rPr>
          <w:rStyle w:val="normaltextrun"/>
          <w:lang w:val="en-GB" w:eastAsia="en-CA"/>
        </w:rPr>
        <w:t>develop</w:t>
      </w:r>
      <w:r w:rsidR="008F43F3">
        <w:rPr>
          <w:rStyle w:val="normaltextrun"/>
          <w:lang w:val="en-GB" w:eastAsia="en-CA"/>
        </w:rPr>
        <w:t xml:space="preserve"> </w:t>
      </w:r>
      <w:r w:rsidRPr="00697449">
        <w:rPr>
          <w:rStyle w:val="normaltextrun"/>
          <w:lang w:val="en-GB" w:eastAsia="en-CA"/>
        </w:rPr>
        <w:t>a</w:t>
      </w:r>
      <w:r w:rsidR="008F43F3">
        <w:rPr>
          <w:rStyle w:val="normaltextrun"/>
          <w:lang w:val="en-GB" w:eastAsia="en-CA"/>
        </w:rPr>
        <w:t xml:space="preserve"> </w:t>
      </w:r>
      <w:r w:rsidRPr="00697449">
        <w:rPr>
          <w:rStyle w:val="normaltextrun"/>
          <w:lang w:val="en-GB" w:eastAsia="en-CA"/>
        </w:rPr>
        <w:t>novel</w:t>
      </w:r>
      <w:r w:rsidR="008F43F3">
        <w:rPr>
          <w:rStyle w:val="normaltextrun"/>
          <w:lang w:val="en-GB" w:eastAsia="en-CA"/>
        </w:rPr>
        <w:t xml:space="preserve"> </w:t>
      </w:r>
      <w:r w:rsidRPr="00697449">
        <w:rPr>
          <w:rStyle w:val="normaltextrun"/>
          <w:lang w:val="en-GB" w:eastAsia="en-CA"/>
        </w:rPr>
        <w:t>design</w:t>
      </w:r>
      <w:r w:rsidR="008F43F3">
        <w:rPr>
          <w:rStyle w:val="normaltextrun"/>
          <w:lang w:val="en-GB" w:eastAsia="en-CA"/>
        </w:rPr>
        <w:t xml:space="preserve"> </w:t>
      </w:r>
      <w:r w:rsidRPr="00697449">
        <w:rPr>
          <w:rStyle w:val="normaltextrun"/>
          <w:lang w:val="en-GB" w:eastAsia="en-CA"/>
        </w:rPr>
        <w:t>for</w:t>
      </w:r>
      <w:r w:rsidR="008F43F3">
        <w:rPr>
          <w:rStyle w:val="normaltextrun"/>
          <w:lang w:val="en-GB" w:eastAsia="en-CA"/>
        </w:rPr>
        <w:t xml:space="preserve"> </w:t>
      </w:r>
      <w:r w:rsidRPr="00697449">
        <w:rPr>
          <w:rStyle w:val="normaltextrun"/>
          <w:lang w:val="en-GB" w:eastAsia="en-CA"/>
        </w:rPr>
        <w:t>HP</w:t>
      </w:r>
      <w:r w:rsidR="008F43F3">
        <w:rPr>
          <w:rStyle w:val="normaltextrun"/>
          <w:lang w:val="en-GB" w:eastAsia="en-CA"/>
        </w:rPr>
        <w:t xml:space="preserve"> </w:t>
      </w:r>
      <w:r w:rsidRPr="00697449">
        <w:rPr>
          <w:rStyle w:val="normaltextrun"/>
          <w:lang w:val="en-GB" w:eastAsia="en-CA"/>
        </w:rPr>
        <w:t>ink</w:t>
      </w:r>
      <w:r w:rsidR="008F43F3">
        <w:rPr>
          <w:rStyle w:val="normaltextrun"/>
          <w:lang w:val="en-GB" w:eastAsia="en-CA"/>
        </w:rPr>
        <w:t xml:space="preserve"> </w:t>
      </w:r>
      <w:r w:rsidRPr="00697449">
        <w:rPr>
          <w:rStyle w:val="normaltextrun"/>
          <w:lang w:val="en-GB" w:eastAsia="en-CA"/>
        </w:rPr>
        <w:t>cartridge</w:t>
      </w:r>
      <w:r w:rsidR="008F43F3">
        <w:rPr>
          <w:rStyle w:val="normaltextrun"/>
          <w:lang w:val="en-GB" w:eastAsia="en-CA"/>
        </w:rPr>
        <w:t xml:space="preserve"> </w:t>
      </w:r>
      <w:r w:rsidRPr="00697449">
        <w:rPr>
          <w:rStyle w:val="normaltextrun"/>
          <w:lang w:val="en-GB" w:eastAsia="en-CA"/>
        </w:rPr>
        <w:t>disassembly.</w:t>
      </w:r>
      <w:r w:rsidR="008F43F3">
        <w:rPr>
          <w:rStyle w:val="normaltextrun"/>
          <w:lang w:val="en-GB" w:eastAsia="en-CA"/>
        </w:rPr>
        <w:t xml:space="preserve"> </w:t>
      </w:r>
      <w:r w:rsidRPr="00697449">
        <w:rPr>
          <w:rStyle w:val="normaltextrun"/>
          <w:lang w:val="en-GB" w:eastAsia="en-CA"/>
        </w:rPr>
        <w:t>This</w:t>
      </w:r>
      <w:r w:rsidR="008F43F3">
        <w:rPr>
          <w:rStyle w:val="normaltextrun"/>
          <w:lang w:val="en-GB" w:eastAsia="en-CA"/>
        </w:rPr>
        <w:t xml:space="preserve"> </w:t>
      </w:r>
      <w:r w:rsidRPr="00697449">
        <w:rPr>
          <w:rStyle w:val="normaltextrun"/>
          <w:lang w:val="en-GB" w:eastAsia="en-CA"/>
        </w:rPr>
        <w:t>investment</w:t>
      </w:r>
      <w:r w:rsidR="008F43F3">
        <w:rPr>
          <w:rStyle w:val="normaltextrun"/>
          <w:lang w:val="en-GB" w:eastAsia="en-CA"/>
        </w:rPr>
        <w:t xml:space="preserve"> </w:t>
      </w:r>
      <w:r w:rsidRPr="00697449">
        <w:rPr>
          <w:rStyle w:val="normaltextrun"/>
          <w:lang w:val="en-GB" w:eastAsia="en-CA"/>
        </w:rPr>
        <w:t>started</w:t>
      </w:r>
      <w:r w:rsidR="008F43F3">
        <w:rPr>
          <w:rStyle w:val="normaltextrun"/>
          <w:lang w:val="en-GB" w:eastAsia="en-CA"/>
        </w:rPr>
        <w:t xml:space="preserve"> </w:t>
      </w:r>
      <w:r w:rsidRPr="00697449">
        <w:rPr>
          <w:rStyle w:val="normaltextrun"/>
          <w:lang w:val="en-GB" w:eastAsia="en-CA"/>
        </w:rPr>
        <w:t>to</w:t>
      </w:r>
      <w:r w:rsidR="008F43F3">
        <w:rPr>
          <w:rStyle w:val="normaltextrun"/>
          <w:lang w:val="en-GB" w:eastAsia="en-CA"/>
        </w:rPr>
        <w:t xml:space="preserve"> </w:t>
      </w:r>
      <w:r w:rsidRPr="00697449">
        <w:rPr>
          <w:rStyle w:val="normaltextrun"/>
          <w:lang w:val="en-GB" w:eastAsia="en-CA"/>
        </w:rPr>
        <w:t>pay</w:t>
      </w:r>
      <w:r w:rsidR="008F43F3">
        <w:rPr>
          <w:rStyle w:val="normaltextrun"/>
          <w:lang w:val="en-GB" w:eastAsia="en-CA"/>
        </w:rPr>
        <w:t xml:space="preserve"> </w:t>
      </w:r>
      <w:r w:rsidRPr="00697449">
        <w:rPr>
          <w:rStyle w:val="normaltextrun"/>
          <w:lang w:val="en-GB" w:eastAsia="en-CA"/>
        </w:rPr>
        <w:t>back</w:t>
      </w:r>
      <w:r w:rsidR="008F43F3">
        <w:rPr>
          <w:rStyle w:val="normaltextrun"/>
          <w:lang w:val="en-GB" w:eastAsia="en-CA"/>
        </w:rPr>
        <w:t xml:space="preserve"> </w:t>
      </w:r>
      <w:r w:rsidRPr="00697449">
        <w:rPr>
          <w:rStyle w:val="normaltextrun"/>
          <w:lang w:val="en-GB" w:eastAsia="en-CA"/>
        </w:rPr>
        <w:t>in</w:t>
      </w:r>
      <w:r w:rsidR="008F43F3">
        <w:rPr>
          <w:rStyle w:val="normaltextrun"/>
          <w:lang w:val="en-GB" w:eastAsia="en-CA"/>
        </w:rPr>
        <w:t xml:space="preserve"> </w:t>
      </w:r>
      <w:r w:rsidRPr="00697449">
        <w:rPr>
          <w:rStyle w:val="normaltextrun"/>
          <w:lang w:val="en-GB" w:eastAsia="en-CA"/>
        </w:rPr>
        <w:t>2005</w:t>
      </w:r>
      <w:r w:rsidR="008F43F3">
        <w:rPr>
          <w:rStyle w:val="normaltextrun"/>
          <w:lang w:val="en-GB" w:eastAsia="en-CA"/>
        </w:rPr>
        <w:t xml:space="preserve"> </w:t>
      </w:r>
      <w:r w:rsidRPr="00697449">
        <w:rPr>
          <w:rStyle w:val="normaltextrun"/>
          <w:lang w:val="en-GB" w:eastAsia="en-CA"/>
        </w:rPr>
        <w:t>when</w:t>
      </w:r>
      <w:r w:rsidR="008F43F3">
        <w:rPr>
          <w:rStyle w:val="normaltextrun"/>
          <w:lang w:val="en-GB" w:eastAsia="en-CA"/>
        </w:rPr>
        <w:t xml:space="preserve"> </w:t>
      </w:r>
      <w:r w:rsidRPr="00697449">
        <w:rPr>
          <w:rStyle w:val="normaltextrun"/>
          <w:lang w:val="en-GB" w:eastAsia="en-CA"/>
        </w:rPr>
        <w:t>HP</w:t>
      </w:r>
      <w:r w:rsidR="008F43F3">
        <w:rPr>
          <w:rStyle w:val="normaltextrun"/>
          <w:lang w:val="en-GB" w:eastAsia="en-CA"/>
        </w:rPr>
        <w:t xml:space="preserve"> </w:t>
      </w:r>
      <w:r w:rsidRPr="00697449">
        <w:rPr>
          <w:rStyle w:val="normaltextrun"/>
          <w:lang w:val="en-GB" w:eastAsia="en-CA"/>
        </w:rPr>
        <w:t>began</w:t>
      </w:r>
      <w:r w:rsidR="008F43F3">
        <w:rPr>
          <w:rStyle w:val="normaltextrun"/>
          <w:lang w:val="en-GB" w:eastAsia="en-CA"/>
        </w:rPr>
        <w:t xml:space="preserve"> </w:t>
      </w:r>
      <w:r w:rsidRPr="00697449">
        <w:rPr>
          <w:rStyle w:val="normaltextrun"/>
          <w:lang w:val="en-GB" w:eastAsia="en-CA"/>
        </w:rPr>
        <w:t>to</w:t>
      </w:r>
      <w:r w:rsidR="008F43F3">
        <w:rPr>
          <w:rStyle w:val="normaltextrun"/>
          <w:lang w:val="en-GB" w:eastAsia="en-CA"/>
        </w:rPr>
        <w:t xml:space="preserve"> </w:t>
      </w:r>
      <w:r w:rsidRPr="00697449">
        <w:rPr>
          <w:rStyle w:val="normaltextrun"/>
          <w:lang w:val="en-GB" w:eastAsia="en-CA"/>
        </w:rPr>
        <w:t>use</w:t>
      </w:r>
      <w:r w:rsidR="008F43F3">
        <w:rPr>
          <w:rStyle w:val="normaltextrun"/>
          <w:lang w:val="en-GB" w:eastAsia="en-CA"/>
        </w:rPr>
        <w:t xml:space="preserve"> </w:t>
      </w:r>
      <w:r w:rsidRPr="00697449">
        <w:rPr>
          <w:rStyle w:val="normaltextrun"/>
          <w:lang w:val="en-GB" w:eastAsia="en-CA"/>
        </w:rPr>
        <w:t>PET</w:t>
      </w:r>
      <w:r w:rsidR="008F43F3">
        <w:rPr>
          <w:rStyle w:val="normaltextrun"/>
          <w:lang w:val="en-GB" w:eastAsia="en-CA"/>
        </w:rPr>
        <w:t xml:space="preserve"> </w:t>
      </w:r>
      <w:r w:rsidRPr="00697449">
        <w:rPr>
          <w:rStyle w:val="normaltextrun"/>
          <w:lang w:val="en-GB" w:eastAsia="en-CA"/>
        </w:rPr>
        <w:t>PCR</w:t>
      </w:r>
      <w:r w:rsidR="008F43F3">
        <w:rPr>
          <w:rStyle w:val="normaltextrun"/>
          <w:lang w:val="en-GB" w:eastAsia="en-CA"/>
        </w:rPr>
        <w:t xml:space="preserve"> </w:t>
      </w:r>
      <w:r w:rsidRPr="00697449">
        <w:rPr>
          <w:rStyle w:val="normaltextrun"/>
          <w:lang w:val="en-GB" w:eastAsia="en-CA"/>
        </w:rPr>
        <w:t>plastic</w:t>
      </w:r>
      <w:r w:rsidR="008F43F3">
        <w:rPr>
          <w:rStyle w:val="normaltextrun"/>
          <w:lang w:val="en-GB" w:eastAsia="en-CA"/>
        </w:rPr>
        <w:t xml:space="preserve"> </w:t>
      </w:r>
      <w:r w:rsidRPr="00697449">
        <w:rPr>
          <w:rStyle w:val="normaltextrun"/>
          <w:lang w:val="en-GB" w:eastAsia="en-CA"/>
        </w:rPr>
        <w:t>in</w:t>
      </w:r>
      <w:r w:rsidR="008F43F3">
        <w:rPr>
          <w:rStyle w:val="normaltextrun"/>
          <w:lang w:val="en-GB" w:eastAsia="en-CA"/>
        </w:rPr>
        <w:t xml:space="preserve"> </w:t>
      </w:r>
      <w:r w:rsidRPr="00697449">
        <w:rPr>
          <w:rStyle w:val="normaltextrun"/>
          <w:lang w:val="en-GB" w:eastAsia="en-CA"/>
        </w:rPr>
        <w:t>its</w:t>
      </w:r>
      <w:r w:rsidR="008F43F3">
        <w:rPr>
          <w:rStyle w:val="normaltextrun"/>
          <w:lang w:val="en-GB" w:eastAsia="en-CA"/>
        </w:rPr>
        <w:t xml:space="preserve"> </w:t>
      </w:r>
      <w:r w:rsidRPr="00697449">
        <w:rPr>
          <w:rStyle w:val="normaltextrun"/>
          <w:lang w:val="en-GB" w:eastAsia="en-CA"/>
        </w:rPr>
        <w:t>original</w:t>
      </w:r>
      <w:r w:rsidR="008F43F3">
        <w:rPr>
          <w:rStyle w:val="normaltextrun"/>
          <w:lang w:val="en-GB" w:eastAsia="en-CA"/>
        </w:rPr>
        <w:t xml:space="preserve"> </w:t>
      </w:r>
      <w:r w:rsidRPr="00697449">
        <w:rPr>
          <w:rStyle w:val="normaltextrun"/>
          <w:lang w:val="en-GB" w:eastAsia="en-CA"/>
        </w:rPr>
        <w:t>ink</w:t>
      </w:r>
      <w:r w:rsidR="008F43F3">
        <w:rPr>
          <w:rStyle w:val="normaltextrun"/>
          <w:lang w:val="en-GB" w:eastAsia="en-CA"/>
        </w:rPr>
        <w:t xml:space="preserve"> </w:t>
      </w:r>
      <w:r w:rsidRPr="00697449">
        <w:rPr>
          <w:rStyle w:val="normaltextrun"/>
          <w:lang w:val="en-GB" w:eastAsia="en-CA"/>
        </w:rPr>
        <w:t>cartridges.</w:t>
      </w:r>
    </w:p>
    <w:p w14:paraId="5BD66CF8" w14:textId="77777777" w:rsidR="001B001D" w:rsidRPr="00697449" w:rsidRDefault="001B001D" w:rsidP="00431174">
      <w:pPr>
        <w:pStyle w:val="BodyTextMain"/>
        <w:rPr>
          <w:rStyle w:val="normaltextrun"/>
          <w:lang w:val="en-GB" w:eastAsia="en-CA"/>
        </w:rPr>
      </w:pPr>
    </w:p>
    <w:p w14:paraId="2056A474" w14:textId="6939BE04" w:rsidR="00431174" w:rsidRPr="00697449" w:rsidRDefault="00431174" w:rsidP="00431174">
      <w:pPr>
        <w:pStyle w:val="BodyTextMain"/>
        <w:rPr>
          <w:rStyle w:val="normaltextrun"/>
          <w:lang w:val="en-GB" w:eastAsia="en-CA"/>
        </w:rPr>
      </w:pPr>
      <w:r w:rsidRPr="00697449">
        <w:rPr>
          <w:rStyle w:val="normaltextrun"/>
          <w:lang w:val="en-GB" w:eastAsia="en-CA"/>
        </w:rPr>
        <w:lastRenderedPageBreak/>
        <w:t>Based</w:t>
      </w:r>
      <w:r w:rsidR="008F43F3">
        <w:rPr>
          <w:rStyle w:val="normaltextrun"/>
          <w:lang w:val="en-GB" w:eastAsia="en-CA"/>
        </w:rPr>
        <w:t xml:space="preserve"> </w:t>
      </w:r>
      <w:r w:rsidRPr="00697449">
        <w:rPr>
          <w:rStyle w:val="normaltextrun"/>
          <w:lang w:val="en-GB" w:eastAsia="en-CA"/>
        </w:rPr>
        <w:t>on</w:t>
      </w:r>
      <w:r w:rsidR="008F43F3">
        <w:rPr>
          <w:rStyle w:val="normaltextrun"/>
          <w:lang w:val="en-GB" w:eastAsia="en-CA"/>
        </w:rPr>
        <w:t xml:space="preserve"> </w:t>
      </w:r>
      <w:r w:rsidRPr="00697449">
        <w:rPr>
          <w:rStyle w:val="normaltextrun"/>
          <w:lang w:val="en-GB" w:eastAsia="en-CA"/>
        </w:rPr>
        <w:t>the</w:t>
      </w:r>
      <w:r w:rsidR="008F43F3">
        <w:rPr>
          <w:rStyle w:val="normaltextrun"/>
          <w:lang w:val="en-GB" w:eastAsia="en-CA"/>
        </w:rPr>
        <w:t xml:space="preserve"> </w:t>
      </w:r>
      <w:r w:rsidRPr="00697449">
        <w:rPr>
          <w:rStyle w:val="normaltextrun"/>
          <w:lang w:val="en-GB" w:eastAsia="en-CA"/>
        </w:rPr>
        <w:t>initial</w:t>
      </w:r>
      <w:r w:rsidR="008F43F3">
        <w:rPr>
          <w:rStyle w:val="normaltextrun"/>
          <w:lang w:val="en-GB" w:eastAsia="en-CA"/>
        </w:rPr>
        <w:t xml:space="preserve"> </w:t>
      </w:r>
      <w:r w:rsidRPr="00697449">
        <w:rPr>
          <w:rStyle w:val="normaltextrun"/>
          <w:lang w:val="en-GB" w:eastAsia="en-CA"/>
        </w:rPr>
        <w:t>success</w:t>
      </w:r>
      <w:r w:rsidR="008F43F3">
        <w:rPr>
          <w:rStyle w:val="normaltextrun"/>
          <w:lang w:val="en-GB" w:eastAsia="en-CA"/>
        </w:rPr>
        <w:t xml:space="preserve"> </w:t>
      </w:r>
      <w:r w:rsidRPr="00697449">
        <w:rPr>
          <w:rStyle w:val="normaltextrun"/>
          <w:lang w:val="en-GB" w:eastAsia="en-CA"/>
        </w:rPr>
        <w:t>with</w:t>
      </w:r>
      <w:r w:rsidR="008F43F3">
        <w:rPr>
          <w:rStyle w:val="normaltextrun"/>
          <w:lang w:val="en-GB" w:eastAsia="en-CA"/>
        </w:rPr>
        <w:t xml:space="preserve"> </w:t>
      </w:r>
      <w:r w:rsidRPr="00697449">
        <w:rPr>
          <w:rStyle w:val="normaltextrun"/>
          <w:lang w:val="en-GB" w:eastAsia="en-CA"/>
        </w:rPr>
        <w:t>closed-loop</w:t>
      </w:r>
      <w:r w:rsidR="008F43F3">
        <w:rPr>
          <w:rStyle w:val="normaltextrun"/>
          <w:lang w:val="en-GB" w:eastAsia="en-CA"/>
        </w:rPr>
        <w:t xml:space="preserve"> </w:t>
      </w:r>
      <w:r w:rsidRPr="00697449">
        <w:rPr>
          <w:rStyle w:val="normaltextrun"/>
          <w:lang w:val="en-GB" w:eastAsia="en-CA"/>
        </w:rPr>
        <w:t>PCR</w:t>
      </w:r>
      <w:r w:rsidR="008F43F3">
        <w:rPr>
          <w:rStyle w:val="normaltextrun"/>
          <w:lang w:val="en-GB" w:eastAsia="en-CA"/>
        </w:rPr>
        <w:t xml:space="preserve"> </w:t>
      </w:r>
      <w:r w:rsidRPr="00697449">
        <w:rPr>
          <w:rStyle w:val="normaltextrun"/>
          <w:lang w:val="en-GB" w:eastAsia="en-CA"/>
        </w:rPr>
        <w:t>plastic</w:t>
      </w:r>
      <w:r w:rsidR="008F43F3">
        <w:rPr>
          <w:rStyle w:val="normaltextrun"/>
          <w:lang w:val="en-GB" w:eastAsia="en-CA"/>
        </w:rPr>
        <w:t xml:space="preserve"> </w:t>
      </w:r>
      <w:r w:rsidRPr="00697449">
        <w:rPr>
          <w:rStyle w:val="normaltextrun"/>
          <w:lang w:val="en-GB" w:eastAsia="en-CA"/>
        </w:rPr>
        <w:t>in</w:t>
      </w:r>
      <w:r w:rsidR="008F43F3">
        <w:rPr>
          <w:rStyle w:val="normaltextrun"/>
          <w:lang w:val="en-GB" w:eastAsia="en-CA"/>
        </w:rPr>
        <w:t xml:space="preserve"> </w:t>
      </w:r>
      <w:r w:rsidRPr="00697449">
        <w:rPr>
          <w:rStyle w:val="normaltextrun"/>
          <w:lang w:val="en-GB" w:eastAsia="en-CA"/>
        </w:rPr>
        <w:t>HP</w:t>
      </w:r>
      <w:r w:rsidR="008F43F3">
        <w:rPr>
          <w:rStyle w:val="normaltextrun"/>
          <w:lang w:val="en-GB" w:eastAsia="en-CA"/>
        </w:rPr>
        <w:t xml:space="preserve"> </w:t>
      </w:r>
      <w:r w:rsidRPr="00697449">
        <w:rPr>
          <w:rStyle w:val="normaltextrun"/>
          <w:lang w:val="en-GB" w:eastAsia="en-CA"/>
        </w:rPr>
        <w:t>original</w:t>
      </w:r>
      <w:r w:rsidR="008F43F3">
        <w:rPr>
          <w:rStyle w:val="normaltextrun"/>
          <w:lang w:val="en-GB" w:eastAsia="en-CA"/>
        </w:rPr>
        <w:t xml:space="preserve"> </w:t>
      </w:r>
      <w:r w:rsidRPr="00697449">
        <w:rPr>
          <w:rStyle w:val="normaltextrun"/>
          <w:lang w:val="en-GB" w:eastAsia="en-CA"/>
        </w:rPr>
        <w:t>ink</w:t>
      </w:r>
      <w:r w:rsidR="008F43F3">
        <w:rPr>
          <w:rStyle w:val="normaltextrun"/>
          <w:lang w:val="en-GB" w:eastAsia="en-CA"/>
        </w:rPr>
        <w:t xml:space="preserve"> </w:t>
      </w:r>
      <w:r w:rsidRPr="00697449">
        <w:rPr>
          <w:rStyle w:val="normaltextrun"/>
          <w:lang w:val="en-GB" w:eastAsia="en-CA"/>
        </w:rPr>
        <w:t>cartridges,</w:t>
      </w:r>
      <w:r w:rsidR="008F43F3">
        <w:rPr>
          <w:rStyle w:val="normaltextrun"/>
          <w:lang w:val="en-GB" w:eastAsia="en-CA"/>
        </w:rPr>
        <w:t xml:space="preserve"> </w:t>
      </w:r>
      <w:r w:rsidRPr="00697449">
        <w:rPr>
          <w:rStyle w:val="normaltextrun"/>
          <w:lang w:val="en-GB" w:eastAsia="en-CA"/>
        </w:rPr>
        <w:t>HP</w:t>
      </w:r>
      <w:r w:rsidR="008F43F3">
        <w:rPr>
          <w:rStyle w:val="normaltextrun"/>
          <w:lang w:val="en-GB" w:eastAsia="en-CA"/>
        </w:rPr>
        <w:t xml:space="preserve"> </w:t>
      </w:r>
      <w:r w:rsidRPr="00697449">
        <w:rPr>
          <w:rStyle w:val="normaltextrun"/>
          <w:lang w:val="en-GB" w:eastAsia="en-CA"/>
        </w:rPr>
        <w:t>began</w:t>
      </w:r>
      <w:r w:rsidR="008F43F3">
        <w:rPr>
          <w:rStyle w:val="normaltextrun"/>
          <w:lang w:val="en-GB" w:eastAsia="en-CA"/>
        </w:rPr>
        <w:t xml:space="preserve"> </w:t>
      </w:r>
      <w:r w:rsidRPr="00697449">
        <w:rPr>
          <w:rStyle w:val="normaltextrun"/>
          <w:lang w:val="en-GB" w:eastAsia="en-CA"/>
        </w:rPr>
        <w:t>exploring</w:t>
      </w:r>
      <w:r w:rsidR="008F43F3">
        <w:rPr>
          <w:rStyle w:val="normaltextrun"/>
          <w:lang w:val="en-GB" w:eastAsia="en-CA"/>
        </w:rPr>
        <w:t xml:space="preserve"> </w:t>
      </w:r>
      <w:r w:rsidRPr="00697449">
        <w:rPr>
          <w:rStyle w:val="normaltextrun"/>
          <w:lang w:val="en-GB" w:eastAsia="en-CA"/>
        </w:rPr>
        <w:t>the</w:t>
      </w:r>
      <w:r w:rsidR="008F43F3">
        <w:rPr>
          <w:rStyle w:val="normaltextrun"/>
          <w:lang w:val="en-GB" w:eastAsia="en-CA"/>
        </w:rPr>
        <w:t xml:space="preserve"> </w:t>
      </w:r>
      <w:r w:rsidRPr="00697449">
        <w:rPr>
          <w:rStyle w:val="normaltextrun"/>
          <w:lang w:val="en-GB" w:eastAsia="en-CA"/>
        </w:rPr>
        <w:t>more</w:t>
      </w:r>
      <w:r w:rsidR="008F43F3">
        <w:rPr>
          <w:rStyle w:val="normaltextrun"/>
          <w:lang w:val="en-GB" w:eastAsia="en-CA"/>
        </w:rPr>
        <w:t xml:space="preserve"> </w:t>
      </w:r>
      <w:r w:rsidRPr="00697449">
        <w:rPr>
          <w:rStyle w:val="normaltextrun"/>
          <w:lang w:val="en-GB" w:eastAsia="en-CA"/>
        </w:rPr>
        <w:t>complicated</w:t>
      </w:r>
      <w:r w:rsidR="008F43F3">
        <w:rPr>
          <w:rStyle w:val="normaltextrun"/>
          <w:lang w:val="en-GB" w:eastAsia="en-CA"/>
        </w:rPr>
        <w:t xml:space="preserve"> </w:t>
      </w:r>
      <w:r w:rsidRPr="00697449">
        <w:rPr>
          <w:rStyle w:val="normaltextrun"/>
          <w:lang w:val="en-GB" w:eastAsia="en-CA"/>
        </w:rPr>
        <w:t>issue</w:t>
      </w:r>
      <w:r w:rsidR="008F43F3">
        <w:rPr>
          <w:rStyle w:val="normaltextrun"/>
          <w:lang w:val="en-GB" w:eastAsia="en-CA"/>
        </w:rPr>
        <w:t xml:space="preserve"> </w:t>
      </w:r>
      <w:r w:rsidRPr="00697449">
        <w:rPr>
          <w:rStyle w:val="normaltextrun"/>
          <w:lang w:val="en-GB" w:eastAsia="en-CA"/>
        </w:rPr>
        <w:t>of</w:t>
      </w:r>
      <w:r w:rsidR="008F43F3">
        <w:rPr>
          <w:rStyle w:val="normaltextrun"/>
          <w:lang w:val="en-GB" w:eastAsia="en-CA"/>
        </w:rPr>
        <w:t xml:space="preserve"> </w:t>
      </w:r>
      <w:r w:rsidRPr="00697449">
        <w:rPr>
          <w:rStyle w:val="normaltextrun"/>
          <w:lang w:val="en-GB" w:eastAsia="en-CA"/>
        </w:rPr>
        <w:t>developing</w:t>
      </w:r>
      <w:r w:rsidR="008F43F3">
        <w:rPr>
          <w:rStyle w:val="normaltextrun"/>
          <w:lang w:val="en-GB" w:eastAsia="en-CA"/>
        </w:rPr>
        <w:t xml:space="preserve"> </w:t>
      </w:r>
      <w:r w:rsidR="00FA52CE">
        <w:rPr>
          <w:rStyle w:val="normaltextrun"/>
          <w:lang w:val="en-GB" w:eastAsia="en-CA"/>
        </w:rPr>
        <w:t>higher-quality</w:t>
      </w:r>
      <w:r w:rsidR="008F43F3">
        <w:rPr>
          <w:rStyle w:val="normaltextrun"/>
          <w:lang w:val="en-GB" w:eastAsia="en-CA"/>
        </w:rPr>
        <w:t xml:space="preserve"> </w:t>
      </w:r>
      <w:r w:rsidRPr="00697449">
        <w:rPr>
          <w:rStyle w:val="normaltextrun"/>
          <w:lang w:val="en-GB" w:eastAsia="en-CA"/>
        </w:rPr>
        <w:t>PCR</w:t>
      </w:r>
      <w:r w:rsidR="008F43F3">
        <w:rPr>
          <w:rStyle w:val="normaltextrun"/>
          <w:lang w:val="en-GB" w:eastAsia="en-CA"/>
        </w:rPr>
        <w:t xml:space="preserve"> </w:t>
      </w:r>
      <w:r w:rsidRPr="00697449">
        <w:rPr>
          <w:rStyle w:val="normaltextrun"/>
          <w:lang w:val="en-GB" w:eastAsia="en-CA"/>
        </w:rPr>
        <w:t>plastic</w:t>
      </w:r>
      <w:r w:rsidR="008F43F3">
        <w:rPr>
          <w:rStyle w:val="normaltextrun"/>
          <w:lang w:val="en-GB" w:eastAsia="en-CA"/>
        </w:rPr>
        <w:t xml:space="preserve"> </w:t>
      </w:r>
      <w:r w:rsidRPr="00697449">
        <w:rPr>
          <w:rStyle w:val="normaltextrun"/>
          <w:lang w:val="en-GB" w:eastAsia="en-CA"/>
        </w:rPr>
        <w:t>resin</w:t>
      </w:r>
      <w:r w:rsidR="008F43F3">
        <w:rPr>
          <w:rStyle w:val="normaltextrun"/>
          <w:lang w:val="en-GB" w:eastAsia="en-CA"/>
        </w:rPr>
        <w:t xml:space="preserve"> </w:t>
      </w:r>
      <w:r w:rsidRPr="00697449">
        <w:rPr>
          <w:rStyle w:val="normaltextrun"/>
          <w:lang w:val="en-GB" w:eastAsia="en-CA"/>
        </w:rPr>
        <w:t>for</w:t>
      </w:r>
      <w:r w:rsidR="008F43F3">
        <w:rPr>
          <w:rStyle w:val="normaltextrun"/>
          <w:lang w:val="en-GB" w:eastAsia="en-CA"/>
        </w:rPr>
        <w:t xml:space="preserve"> </w:t>
      </w:r>
      <w:r w:rsidRPr="00697449">
        <w:rPr>
          <w:rStyle w:val="normaltextrun"/>
          <w:lang w:val="en-GB" w:eastAsia="en-CA"/>
        </w:rPr>
        <w:t>printers</w:t>
      </w:r>
      <w:r w:rsidR="008F43F3">
        <w:rPr>
          <w:rStyle w:val="normaltextrun"/>
          <w:lang w:val="en-GB" w:eastAsia="en-CA"/>
        </w:rPr>
        <w:t xml:space="preserve"> </w:t>
      </w:r>
      <w:r w:rsidRPr="00697449">
        <w:rPr>
          <w:rStyle w:val="normaltextrun"/>
          <w:lang w:val="en-GB" w:eastAsia="en-CA"/>
        </w:rPr>
        <w:t>and</w:t>
      </w:r>
      <w:r w:rsidR="008F43F3">
        <w:rPr>
          <w:rStyle w:val="normaltextrun"/>
          <w:lang w:val="en-GB" w:eastAsia="en-CA"/>
        </w:rPr>
        <w:t xml:space="preserve"> </w:t>
      </w:r>
      <w:r w:rsidRPr="00697449">
        <w:rPr>
          <w:rStyle w:val="normaltextrun"/>
          <w:lang w:val="en-GB" w:eastAsia="en-CA"/>
        </w:rPr>
        <w:t>personal</w:t>
      </w:r>
      <w:r w:rsidR="008F43F3">
        <w:rPr>
          <w:rStyle w:val="normaltextrun"/>
          <w:lang w:val="en-GB" w:eastAsia="en-CA"/>
        </w:rPr>
        <w:t xml:space="preserve"> </w:t>
      </w:r>
      <w:r w:rsidRPr="00697449">
        <w:rPr>
          <w:rStyle w:val="normaltextrun"/>
          <w:lang w:val="en-GB" w:eastAsia="en-CA"/>
        </w:rPr>
        <w:t>systems.</w:t>
      </w:r>
      <w:r w:rsidR="008F43F3">
        <w:rPr>
          <w:rStyle w:val="normaltextrun"/>
          <w:lang w:val="en-GB" w:eastAsia="en-CA"/>
        </w:rPr>
        <w:t xml:space="preserve"> </w:t>
      </w:r>
      <w:r w:rsidRPr="00697449">
        <w:rPr>
          <w:rStyle w:val="normaltextrun"/>
          <w:lang w:val="en-GB" w:eastAsia="en-CA"/>
        </w:rPr>
        <w:t>A</w:t>
      </w:r>
      <w:r w:rsidR="008F43F3">
        <w:rPr>
          <w:rStyle w:val="normaltextrun"/>
          <w:lang w:val="en-GB" w:eastAsia="en-CA"/>
        </w:rPr>
        <w:t xml:space="preserve"> </w:t>
      </w:r>
      <w:r w:rsidRPr="00697449">
        <w:rPr>
          <w:rStyle w:val="normaltextrun"/>
          <w:lang w:val="en-GB" w:eastAsia="en-CA"/>
        </w:rPr>
        <w:t>typical</w:t>
      </w:r>
      <w:r w:rsidR="008F43F3">
        <w:rPr>
          <w:rStyle w:val="normaltextrun"/>
          <w:lang w:val="en-GB" w:eastAsia="en-CA"/>
        </w:rPr>
        <w:t xml:space="preserve"> </w:t>
      </w:r>
      <w:r w:rsidRPr="00697449">
        <w:rPr>
          <w:rStyle w:val="normaltextrun"/>
          <w:lang w:val="en-GB" w:eastAsia="en-CA"/>
        </w:rPr>
        <w:t>printer</w:t>
      </w:r>
      <w:r w:rsidR="008F43F3">
        <w:rPr>
          <w:rStyle w:val="normaltextrun"/>
          <w:lang w:val="en-GB" w:eastAsia="en-CA"/>
        </w:rPr>
        <w:t xml:space="preserve"> </w:t>
      </w:r>
      <w:r w:rsidRPr="00697449">
        <w:rPr>
          <w:rStyle w:val="normaltextrun"/>
          <w:lang w:val="en-GB" w:eastAsia="en-CA"/>
        </w:rPr>
        <w:t>was</w:t>
      </w:r>
      <w:r w:rsidR="008F43F3">
        <w:rPr>
          <w:rStyle w:val="normaltextrun"/>
          <w:lang w:val="en-GB" w:eastAsia="en-CA"/>
        </w:rPr>
        <w:t xml:space="preserve"> </w:t>
      </w:r>
      <w:r w:rsidRPr="00697449">
        <w:rPr>
          <w:rStyle w:val="normaltextrun"/>
          <w:lang w:val="en-GB" w:eastAsia="en-CA"/>
        </w:rPr>
        <w:t>composed</w:t>
      </w:r>
      <w:r w:rsidR="008F43F3">
        <w:rPr>
          <w:rStyle w:val="normaltextrun"/>
          <w:lang w:val="en-GB" w:eastAsia="en-CA"/>
        </w:rPr>
        <w:t xml:space="preserve"> </w:t>
      </w:r>
      <w:r w:rsidRPr="00697449">
        <w:rPr>
          <w:rStyle w:val="normaltextrun"/>
          <w:lang w:val="en-GB" w:eastAsia="en-CA"/>
        </w:rPr>
        <w:t>of</w:t>
      </w:r>
      <w:r w:rsidR="008F43F3">
        <w:rPr>
          <w:rStyle w:val="normaltextrun"/>
          <w:lang w:val="en-GB" w:eastAsia="en-CA"/>
        </w:rPr>
        <w:t xml:space="preserve"> </w:t>
      </w:r>
      <w:r w:rsidRPr="00697449">
        <w:rPr>
          <w:rStyle w:val="normaltextrun"/>
          <w:lang w:val="en-GB" w:eastAsia="en-CA"/>
        </w:rPr>
        <w:t>84</w:t>
      </w:r>
      <w:r w:rsidR="008F43F3">
        <w:rPr>
          <w:rStyle w:val="normaltextrun"/>
          <w:lang w:val="en-GB" w:eastAsia="en-CA"/>
        </w:rPr>
        <w:t xml:space="preserve"> </w:t>
      </w:r>
      <w:r w:rsidR="00FA52CE">
        <w:rPr>
          <w:rStyle w:val="normaltextrun"/>
          <w:lang w:val="en-GB" w:eastAsia="en-CA"/>
        </w:rPr>
        <w:t>per</w:t>
      </w:r>
      <w:r w:rsidR="008F43F3">
        <w:rPr>
          <w:rStyle w:val="normaltextrun"/>
          <w:lang w:val="en-GB" w:eastAsia="en-CA"/>
        </w:rPr>
        <w:t xml:space="preserve"> </w:t>
      </w:r>
      <w:r w:rsidR="00FA52CE">
        <w:rPr>
          <w:rStyle w:val="normaltextrun"/>
          <w:lang w:val="en-GB" w:eastAsia="en-CA"/>
        </w:rPr>
        <w:t>cent</w:t>
      </w:r>
      <w:r w:rsidR="008F43F3">
        <w:rPr>
          <w:rStyle w:val="normaltextrun"/>
          <w:lang w:val="en-GB" w:eastAsia="en-CA"/>
        </w:rPr>
        <w:t xml:space="preserve"> </w:t>
      </w:r>
      <w:r w:rsidRPr="00697449">
        <w:rPr>
          <w:rStyle w:val="normaltextrun"/>
          <w:lang w:val="en-GB" w:eastAsia="en-CA"/>
        </w:rPr>
        <w:t>HIPS</w:t>
      </w:r>
      <w:r w:rsidR="008F43F3">
        <w:rPr>
          <w:rStyle w:val="normaltextrun"/>
          <w:lang w:val="en-GB" w:eastAsia="en-CA"/>
        </w:rPr>
        <w:t xml:space="preserve"> </w:t>
      </w:r>
      <w:r w:rsidRPr="00697449">
        <w:rPr>
          <w:rStyle w:val="normaltextrun"/>
          <w:lang w:val="en-GB" w:eastAsia="en-CA"/>
        </w:rPr>
        <w:t>and</w:t>
      </w:r>
      <w:r w:rsidR="008F43F3">
        <w:rPr>
          <w:rStyle w:val="normaltextrun"/>
          <w:lang w:val="en-GB" w:eastAsia="en-CA"/>
        </w:rPr>
        <w:t xml:space="preserve"> </w:t>
      </w:r>
      <w:r w:rsidRPr="00697449">
        <w:rPr>
          <w:rStyle w:val="normaltextrun"/>
          <w:lang w:val="en-GB" w:eastAsia="en-CA"/>
        </w:rPr>
        <w:t>10</w:t>
      </w:r>
      <w:r w:rsidR="008F43F3">
        <w:rPr>
          <w:rStyle w:val="normaltextrun"/>
          <w:lang w:val="en-GB" w:eastAsia="en-CA"/>
        </w:rPr>
        <w:t xml:space="preserve"> </w:t>
      </w:r>
      <w:r w:rsidR="00FA52CE">
        <w:rPr>
          <w:rStyle w:val="normaltextrun"/>
          <w:lang w:val="en-GB" w:eastAsia="en-CA"/>
        </w:rPr>
        <w:t>per</w:t>
      </w:r>
      <w:r w:rsidR="008F43F3">
        <w:rPr>
          <w:rStyle w:val="normaltextrun"/>
          <w:lang w:val="en-GB" w:eastAsia="en-CA"/>
        </w:rPr>
        <w:t xml:space="preserve"> </w:t>
      </w:r>
      <w:r w:rsidR="00FA52CE">
        <w:rPr>
          <w:rStyle w:val="normaltextrun"/>
          <w:lang w:val="en-GB" w:eastAsia="en-CA"/>
        </w:rPr>
        <w:t>cent</w:t>
      </w:r>
      <w:r w:rsidR="008F43F3">
        <w:rPr>
          <w:rStyle w:val="normaltextrun"/>
          <w:lang w:val="en-GB" w:eastAsia="en-CA"/>
        </w:rPr>
        <w:t xml:space="preserve"> </w:t>
      </w:r>
      <w:r w:rsidRPr="00697449">
        <w:rPr>
          <w:rStyle w:val="normaltextrun"/>
          <w:lang w:val="en-GB" w:eastAsia="en-CA"/>
        </w:rPr>
        <w:t>ABS</w:t>
      </w:r>
      <w:r w:rsidR="00C7160A">
        <w:rPr>
          <w:rStyle w:val="normaltextrun"/>
          <w:lang w:val="en-GB" w:eastAsia="en-CA"/>
        </w:rPr>
        <w:t>,</w:t>
      </w:r>
      <w:r w:rsidR="008F43F3">
        <w:rPr>
          <w:rStyle w:val="normaltextrun"/>
          <w:lang w:val="en-GB" w:eastAsia="en-CA"/>
        </w:rPr>
        <w:t xml:space="preserve"> </w:t>
      </w:r>
      <w:r w:rsidR="00FA52CE">
        <w:rPr>
          <w:rStyle w:val="normaltextrun"/>
          <w:lang w:val="en-GB" w:eastAsia="en-CA"/>
        </w:rPr>
        <w:t>and</w:t>
      </w:r>
      <w:r w:rsidR="008F43F3">
        <w:rPr>
          <w:rStyle w:val="normaltextrun"/>
          <w:lang w:val="en-GB" w:eastAsia="en-CA"/>
        </w:rPr>
        <w:t xml:space="preserve"> </w:t>
      </w:r>
      <w:r w:rsidRPr="00697449">
        <w:rPr>
          <w:rStyle w:val="normaltextrun"/>
          <w:lang w:val="en-GB" w:eastAsia="en-CA"/>
        </w:rPr>
        <w:t>both</w:t>
      </w:r>
      <w:r w:rsidR="008F43F3">
        <w:rPr>
          <w:rStyle w:val="normaltextrun"/>
          <w:lang w:val="en-GB" w:eastAsia="en-CA"/>
        </w:rPr>
        <w:t xml:space="preserve"> </w:t>
      </w:r>
      <w:r w:rsidRPr="00697449">
        <w:rPr>
          <w:rStyle w:val="normaltextrun"/>
          <w:lang w:val="en-GB" w:eastAsia="en-CA"/>
        </w:rPr>
        <w:t>materials</w:t>
      </w:r>
      <w:r w:rsidR="008F43F3">
        <w:rPr>
          <w:rStyle w:val="normaltextrun"/>
          <w:lang w:val="en-GB" w:eastAsia="en-CA"/>
        </w:rPr>
        <w:t xml:space="preserve"> </w:t>
      </w:r>
      <w:r w:rsidRPr="00697449">
        <w:rPr>
          <w:rStyle w:val="normaltextrun"/>
          <w:lang w:val="en-GB" w:eastAsia="en-CA"/>
        </w:rPr>
        <w:t>had</w:t>
      </w:r>
      <w:r w:rsidR="008F43F3">
        <w:rPr>
          <w:rStyle w:val="normaltextrun"/>
          <w:lang w:val="en-GB" w:eastAsia="en-CA"/>
        </w:rPr>
        <w:t xml:space="preserve"> </w:t>
      </w:r>
      <w:r w:rsidRPr="00697449">
        <w:rPr>
          <w:rStyle w:val="normaltextrun"/>
          <w:lang w:val="en-GB" w:eastAsia="en-CA"/>
        </w:rPr>
        <w:t>accessible</w:t>
      </w:r>
      <w:r w:rsidR="008F43F3">
        <w:rPr>
          <w:rStyle w:val="normaltextrun"/>
          <w:lang w:val="en-GB" w:eastAsia="en-CA"/>
        </w:rPr>
        <w:t xml:space="preserve"> </w:t>
      </w:r>
      <w:r w:rsidRPr="00697449">
        <w:rPr>
          <w:rStyle w:val="normaltextrun"/>
          <w:lang w:val="en-GB" w:eastAsia="en-CA"/>
        </w:rPr>
        <w:t>PCR</w:t>
      </w:r>
      <w:r w:rsidR="008F43F3">
        <w:rPr>
          <w:rStyle w:val="normaltextrun"/>
          <w:lang w:val="en-GB" w:eastAsia="en-CA"/>
        </w:rPr>
        <w:t xml:space="preserve"> </w:t>
      </w:r>
      <w:r w:rsidRPr="00697449">
        <w:rPr>
          <w:rStyle w:val="normaltextrun"/>
          <w:lang w:val="en-GB" w:eastAsia="en-CA"/>
        </w:rPr>
        <w:t>plastic</w:t>
      </w:r>
      <w:r w:rsidR="008F43F3">
        <w:rPr>
          <w:rStyle w:val="normaltextrun"/>
          <w:lang w:val="en-GB" w:eastAsia="en-CA"/>
        </w:rPr>
        <w:t xml:space="preserve"> </w:t>
      </w:r>
      <w:r w:rsidRPr="00697449">
        <w:rPr>
          <w:rStyle w:val="normaltextrun"/>
          <w:lang w:val="en-GB" w:eastAsia="en-CA"/>
        </w:rPr>
        <w:t>resin</w:t>
      </w:r>
      <w:r w:rsidR="008F43F3">
        <w:rPr>
          <w:rStyle w:val="normaltextrun"/>
          <w:lang w:val="en-GB" w:eastAsia="en-CA"/>
        </w:rPr>
        <w:t xml:space="preserve"> </w:t>
      </w:r>
      <w:r w:rsidRPr="00697449">
        <w:rPr>
          <w:rStyle w:val="normaltextrun"/>
          <w:lang w:val="en-GB" w:eastAsia="en-CA"/>
        </w:rPr>
        <w:t>markets</w:t>
      </w:r>
      <w:r w:rsidR="008F43F3">
        <w:rPr>
          <w:rStyle w:val="normaltextrun"/>
          <w:lang w:val="en-GB" w:eastAsia="en-CA"/>
        </w:rPr>
        <w:t xml:space="preserve"> </w:t>
      </w:r>
      <w:r w:rsidR="00C7160A" w:rsidRPr="00697449">
        <w:rPr>
          <w:rStyle w:val="normaltextrun"/>
          <w:lang w:val="en-GB" w:eastAsia="en-CA"/>
        </w:rPr>
        <w:t>(</w:t>
      </w:r>
      <w:r w:rsidR="00C7160A">
        <w:rPr>
          <w:rStyle w:val="normaltextrun"/>
          <w:lang w:val="en-GB" w:eastAsia="en-CA"/>
        </w:rPr>
        <w:t>see</w:t>
      </w:r>
      <w:r w:rsidR="008F43F3">
        <w:rPr>
          <w:rStyle w:val="normaltextrun"/>
          <w:lang w:val="en-GB" w:eastAsia="en-CA"/>
        </w:rPr>
        <w:t xml:space="preserve"> </w:t>
      </w:r>
      <w:r w:rsidR="00C7160A" w:rsidRPr="00697449">
        <w:rPr>
          <w:rStyle w:val="normaltextrun"/>
          <w:lang w:val="en-GB" w:eastAsia="en-CA"/>
        </w:rPr>
        <w:t>Exhibit</w:t>
      </w:r>
      <w:r w:rsidR="008F43F3">
        <w:rPr>
          <w:rStyle w:val="normaltextrun"/>
          <w:lang w:val="en-GB" w:eastAsia="en-CA"/>
        </w:rPr>
        <w:t xml:space="preserve"> </w:t>
      </w:r>
      <w:r w:rsidR="00C7160A">
        <w:rPr>
          <w:rStyle w:val="normaltextrun"/>
          <w:lang w:val="en-GB" w:eastAsia="en-CA"/>
        </w:rPr>
        <w:t>6</w:t>
      </w:r>
      <w:r w:rsidR="00C7160A" w:rsidRPr="00697449">
        <w:rPr>
          <w:rStyle w:val="normaltextrun"/>
          <w:lang w:val="en-GB" w:eastAsia="en-CA"/>
        </w:rPr>
        <w:t>)</w:t>
      </w:r>
      <w:r w:rsidRPr="00697449">
        <w:rPr>
          <w:rStyle w:val="normaltextrun"/>
          <w:lang w:val="en-GB" w:eastAsia="en-CA"/>
        </w:rPr>
        <w:t>.</w:t>
      </w:r>
      <w:r w:rsidR="008F43F3">
        <w:rPr>
          <w:rStyle w:val="normaltextrun"/>
          <w:lang w:val="en-GB" w:eastAsia="en-CA"/>
        </w:rPr>
        <w:t xml:space="preserve"> </w:t>
      </w:r>
      <w:r w:rsidRPr="00697449">
        <w:rPr>
          <w:rStyle w:val="normaltextrun"/>
          <w:lang w:val="en-GB" w:eastAsia="en-CA"/>
        </w:rPr>
        <w:t>In</w:t>
      </w:r>
      <w:r w:rsidR="008F43F3">
        <w:rPr>
          <w:rStyle w:val="normaltextrun"/>
          <w:lang w:val="en-GB" w:eastAsia="en-CA"/>
        </w:rPr>
        <w:t xml:space="preserve"> </w:t>
      </w:r>
      <w:r w:rsidRPr="00697449">
        <w:rPr>
          <w:rStyle w:val="normaltextrun"/>
          <w:lang w:val="en-GB" w:eastAsia="en-CA"/>
        </w:rPr>
        <w:t>2015</w:t>
      </w:r>
      <w:r w:rsidR="00CE5F3E">
        <w:rPr>
          <w:rStyle w:val="normaltextrun"/>
          <w:lang w:val="en-GB" w:eastAsia="en-CA"/>
        </w:rPr>
        <w:t>,</w:t>
      </w:r>
      <w:r w:rsidR="008F43F3">
        <w:rPr>
          <w:rStyle w:val="normaltextrun"/>
          <w:lang w:val="en-GB" w:eastAsia="en-CA"/>
        </w:rPr>
        <w:t xml:space="preserve"> </w:t>
      </w:r>
      <w:r w:rsidRPr="00697449">
        <w:rPr>
          <w:rStyle w:val="normaltextrun"/>
          <w:lang w:val="en-GB" w:eastAsia="en-CA"/>
        </w:rPr>
        <w:t>HP</w:t>
      </w:r>
      <w:r w:rsidR="008F43F3">
        <w:rPr>
          <w:rStyle w:val="normaltextrun"/>
          <w:lang w:val="en-GB" w:eastAsia="en-CA"/>
        </w:rPr>
        <w:t xml:space="preserve"> </w:t>
      </w:r>
      <w:r w:rsidRPr="00697449">
        <w:rPr>
          <w:rStyle w:val="normaltextrun"/>
          <w:lang w:val="en-GB" w:eastAsia="en-CA"/>
        </w:rPr>
        <w:t>successfully</w:t>
      </w:r>
      <w:r w:rsidR="008F43F3">
        <w:rPr>
          <w:rStyle w:val="normaltextrun"/>
          <w:lang w:val="en-GB" w:eastAsia="en-CA"/>
        </w:rPr>
        <w:t xml:space="preserve"> </w:t>
      </w:r>
      <w:r w:rsidRPr="00697449">
        <w:rPr>
          <w:rStyle w:val="normaltextrun"/>
          <w:lang w:val="en-GB" w:eastAsia="en-CA"/>
        </w:rPr>
        <w:t>introduced</w:t>
      </w:r>
      <w:r w:rsidR="008F43F3">
        <w:rPr>
          <w:rStyle w:val="normaltextrun"/>
          <w:lang w:val="en-GB" w:eastAsia="en-CA"/>
        </w:rPr>
        <w:t xml:space="preserve"> </w:t>
      </w:r>
      <w:r w:rsidRPr="00697449">
        <w:rPr>
          <w:rStyle w:val="normaltextrun"/>
          <w:lang w:val="en-GB" w:eastAsia="en-CA"/>
        </w:rPr>
        <w:t>PCR</w:t>
      </w:r>
      <w:r w:rsidR="008F43F3">
        <w:rPr>
          <w:rStyle w:val="normaltextrun"/>
          <w:lang w:val="en-GB" w:eastAsia="en-CA"/>
        </w:rPr>
        <w:t xml:space="preserve"> </w:t>
      </w:r>
      <w:r w:rsidRPr="00697449">
        <w:rPr>
          <w:rStyle w:val="normaltextrun"/>
          <w:lang w:val="en-GB" w:eastAsia="en-CA"/>
        </w:rPr>
        <w:t>plastic</w:t>
      </w:r>
      <w:r w:rsidR="008F43F3">
        <w:rPr>
          <w:rStyle w:val="normaltextrun"/>
          <w:lang w:val="en-GB" w:eastAsia="en-CA"/>
        </w:rPr>
        <w:t xml:space="preserve"> </w:t>
      </w:r>
      <w:r w:rsidRPr="00697449">
        <w:rPr>
          <w:rStyle w:val="normaltextrun"/>
          <w:lang w:val="en-GB" w:eastAsia="en-CA"/>
        </w:rPr>
        <w:t>in</w:t>
      </w:r>
      <w:r w:rsidR="008F43F3">
        <w:rPr>
          <w:rStyle w:val="normaltextrun"/>
          <w:lang w:val="en-GB" w:eastAsia="en-CA"/>
        </w:rPr>
        <w:t xml:space="preserve"> </w:t>
      </w:r>
      <w:r w:rsidRPr="00697449">
        <w:rPr>
          <w:rStyle w:val="normaltextrun"/>
          <w:lang w:val="en-GB" w:eastAsia="en-CA"/>
        </w:rPr>
        <w:t>its</w:t>
      </w:r>
      <w:r w:rsidR="008F43F3">
        <w:rPr>
          <w:rStyle w:val="normaltextrun"/>
          <w:lang w:val="en-GB" w:eastAsia="en-CA"/>
        </w:rPr>
        <w:t xml:space="preserve"> </w:t>
      </w:r>
      <w:r w:rsidRPr="00697449">
        <w:rPr>
          <w:rStyle w:val="normaltextrun"/>
          <w:lang w:val="en-GB" w:eastAsia="en-CA"/>
        </w:rPr>
        <w:t>printers</w:t>
      </w:r>
      <w:r w:rsidR="008F43F3">
        <w:rPr>
          <w:rStyle w:val="normaltextrun"/>
          <w:lang w:val="en-GB" w:eastAsia="en-CA"/>
        </w:rPr>
        <w:t xml:space="preserve"> </w:t>
      </w:r>
      <w:r w:rsidRPr="00697449">
        <w:rPr>
          <w:rStyle w:val="normaltextrun"/>
          <w:lang w:val="en-GB" w:eastAsia="en-CA"/>
        </w:rPr>
        <w:t>and</w:t>
      </w:r>
      <w:r w:rsidR="008F43F3">
        <w:rPr>
          <w:rStyle w:val="normaltextrun"/>
          <w:lang w:val="en-GB" w:eastAsia="en-CA"/>
        </w:rPr>
        <w:t xml:space="preserve"> </w:t>
      </w:r>
      <w:r w:rsidR="00CE5F3E">
        <w:rPr>
          <w:rStyle w:val="normaltextrun"/>
          <w:lang w:val="en-GB" w:eastAsia="en-CA"/>
        </w:rPr>
        <w:t>personal</w:t>
      </w:r>
      <w:r w:rsidR="008F43F3">
        <w:rPr>
          <w:rStyle w:val="normaltextrun"/>
          <w:lang w:val="en-GB" w:eastAsia="en-CA"/>
        </w:rPr>
        <w:t xml:space="preserve"> </w:t>
      </w:r>
      <w:r w:rsidR="00CE5F3E">
        <w:rPr>
          <w:rStyle w:val="normaltextrun"/>
          <w:lang w:val="en-GB" w:eastAsia="en-CA"/>
        </w:rPr>
        <w:t>systems</w:t>
      </w:r>
      <w:r w:rsidR="008F43F3">
        <w:rPr>
          <w:rStyle w:val="normaltextrun"/>
          <w:lang w:val="en-GB" w:eastAsia="en-CA"/>
        </w:rPr>
        <w:t xml:space="preserve"> </w:t>
      </w:r>
      <w:r w:rsidRPr="00697449">
        <w:rPr>
          <w:rStyle w:val="normaltextrun"/>
          <w:lang w:val="en-GB" w:eastAsia="en-CA"/>
        </w:rPr>
        <w:t>products.</w:t>
      </w:r>
      <w:r w:rsidR="008F43F3">
        <w:rPr>
          <w:rStyle w:val="normaltextrun"/>
          <w:lang w:val="en-GB" w:eastAsia="en-CA"/>
        </w:rPr>
        <w:t xml:space="preserve"> </w:t>
      </w:r>
      <w:r w:rsidRPr="00697449">
        <w:rPr>
          <w:rStyle w:val="normaltextrun"/>
          <w:lang w:val="en-GB" w:eastAsia="en-CA"/>
        </w:rPr>
        <w:t>By</w:t>
      </w:r>
      <w:r w:rsidR="008F43F3">
        <w:rPr>
          <w:rStyle w:val="normaltextrun"/>
          <w:lang w:val="en-GB" w:eastAsia="en-CA"/>
        </w:rPr>
        <w:t xml:space="preserve"> </w:t>
      </w:r>
      <w:r w:rsidRPr="00697449">
        <w:rPr>
          <w:rStyle w:val="normaltextrun"/>
          <w:lang w:val="en-GB" w:eastAsia="en-CA"/>
        </w:rPr>
        <w:t>2019</w:t>
      </w:r>
      <w:r w:rsidR="00C80167">
        <w:rPr>
          <w:rStyle w:val="normaltextrun"/>
          <w:lang w:val="en-GB" w:eastAsia="en-CA"/>
        </w:rPr>
        <w:t>,</w:t>
      </w:r>
      <w:r w:rsidR="008F43F3">
        <w:rPr>
          <w:rStyle w:val="normaltextrun"/>
          <w:lang w:val="en-GB" w:eastAsia="en-CA"/>
        </w:rPr>
        <w:t xml:space="preserve"> </w:t>
      </w:r>
      <w:r w:rsidRPr="00697449">
        <w:rPr>
          <w:rStyle w:val="normaltextrun"/>
          <w:lang w:val="en-GB" w:eastAsia="en-CA"/>
        </w:rPr>
        <w:t>HP</w:t>
      </w:r>
      <w:r w:rsidR="008F43F3">
        <w:rPr>
          <w:rStyle w:val="normaltextrun"/>
          <w:lang w:val="en-GB" w:eastAsia="en-CA"/>
        </w:rPr>
        <w:t xml:space="preserve"> </w:t>
      </w:r>
      <w:r w:rsidRPr="00697449">
        <w:rPr>
          <w:rStyle w:val="normaltextrun"/>
          <w:lang w:val="en-GB" w:eastAsia="en-CA"/>
        </w:rPr>
        <w:t>had</w:t>
      </w:r>
      <w:r w:rsidR="008F43F3">
        <w:rPr>
          <w:rStyle w:val="normaltextrun"/>
          <w:lang w:val="en-GB" w:eastAsia="en-CA"/>
        </w:rPr>
        <w:t xml:space="preserve"> </w:t>
      </w:r>
      <w:r w:rsidRPr="00697449">
        <w:rPr>
          <w:rStyle w:val="normaltextrun"/>
          <w:lang w:val="en-GB" w:eastAsia="en-CA"/>
        </w:rPr>
        <w:t>expanded</w:t>
      </w:r>
      <w:r w:rsidR="008F43F3">
        <w:rPr>
          <w:rStyle w:val="normaltextrun"/>
          <w:lang w:val="en-GB" w:eastAsia="en-CA"/>
        </w:rPr>
        <w:t xml:space="preserve"> </w:t>
      </w:r>
      <w:r w:rsidRPr="00697449">
        <w:rPr>
          <w:rStyle w:val="normaltextrun"/>
          <w:lang w:val="en-GB" w:eastAsia="en-CA"/>
        </w:rPr>
        <w:t>its</w:t>
      </w:r>
      <w:r w:rsidR="008F43F3">
        <w:rPr>
          <w:rStyle w:val="normaltextrun"/>
          <w:lang w:val="en-GB" w:eastAsia="en-CA"/>
        </w:rPr>
        <w:t xml:space="preserve"> </w:t>
      </w:r>
      <w:r w:rsidRPr="00697449">
        <w:rPr>
          <w:rStyle w:val="normaltextrun"/>
          <w:lang w:val="en-GB" w:eastAsia="en-CA"/>
        </w:rPr>
        <w:t>adoption</w:t>
      </w:r>
      <w:r w:rsidR="008F43F3">
        <w:rPr>
          <w:rStyle w:val="normaltextrun"/>
          <w:lang w:val="en-GB" w:eastAsia="en-CA"/>
        </w:rPr>
        <w:t xml:space="preserve"> </w:t>
      </w:r>
      <w:r w:rsidRPr="00697449">
        <w:rPr>
          <w:rStyle w:val="normaltextrun"/>
          <w:lang w:val="en-GB" w:eastAsia="en-CA"/>
        </w:rPr>
        <w:t>of</w:t>
      </w:r>
      <w:r w:rsidR="008F43F3">
        <w:rPr>
          <w:rStyle w:val="normaltextrun"/>
          <w:lang w:val="en-GB" w:eastAsia="en-CA"/>
        </w:rPr>
        <w:t xml:space="preserve"> </w:t>
      </w:r>
      <w:r w:rsidRPr="00697449">
        <w:rPr>
          <w:rStyle w:val="normaltextrun"/>
          <w:lang w:val="en-GB" w:eastAsia="en-CA"/>
        </w:rPr>
        <w:t>PCR</w:t>
      </w:r>
      <w:r w:rsidR="008F43F3">
        <w:rPr>
          <w:rStyle w:val="normaltextrun"/>
          <w:lang w:val="en-GB" w:eastAsia="en-CA"/>
        </w:rPr>
        <w:t xml:space="preserve"> </w:t>
      </w:r>
      <w:r w:rsidRPr="00697449">
        <w:rPr>
          <w:rStyle w:val="normaltextrun"/>
          <w:lang w:val="en-GB" w:eastAsia="en-CA"/>
        </w:rPr>
        <w:t>resins</w:t>
      </w:r>
      <w:r w:rsidR="008F43F3">
        <w:rPr>
          <w:rStyle w:val="normaltextrun"/>
          <w:lang w:val="en-GB" w:eastAsia="en-CA"/>
        </w:rPr>
        <w:t xml:space="preserve"> </w:t>
      </w:r>
      <w:r w:rsidRPr="00697449">
        <w:rPr>
          <w:rStyle w:val="normaltextrun"/>
          <w:lang w:val="en-GB" w:eastAsia="en-CA"/>
        </w:rPr>
        <w:t>to</w:t>
      </w:r>
      <w:r w:rsidR="008F43F3">
        <w:rPr>
          <w:rStyle w:val="normaltextrun"/>
          <w:lang w:val="en-GB" w:eastAsia="en-CA"/>
        </w:rPr>
        <w:t xml:space="preserve"> </w:t>
      </w:r>
      <w:r w:rsidRPr="00697449">
        <w:rPr>
          <w:rStyle w:val="normaltextrun"/>
          <w:lang w:val="en-GB" w:eastAsia="en-CA"/>
        </w:rPr>
        <w:t>the</w:t>
      </w:r>
      <w:r w:rsidR="008F43F3">
        <w:rPr>
          <w:rStyle w:val="normaltextrun"/>
          <w:lang w:val="en-GB" w:eastAsia="en-CA"/>
        </w:rPr>
        <w:t xml:space="preserve"> </w:t>
      </w:r>
      <w:r w:rsidRPr="00697449">
        <w:rPr>
          <w:rStyle w:val="normaltextrun"/>
          <w:lang w:val="en-GB" w:eastAsia="en-CA"/>
        </w:rPr>
        <w:t>point</w:t>
      </w:r>
      <w:r w:rsidR="008F43F3">
        <w:rPr>
          <w:rStyle w:val="normaltextrun"/>
          <w:lang w:val="en-GB" w:eastAsia="en-CA"/>
        </w:rPr>
        <w:t xml:space="preserve"> </w:t>
      </w:r>
      <w:r w:rsidRPr="00697449">
        <w:rPr>
          <w:rStyle w:val="normaltextrun"/>
          <w:lang w:val="en-GB" w:eastAsia="en-CA"/>
        </w:rPr>
        <w:t>that</w:t>
      </w:r>
      <w:r w:rsidR="008F43F3">
        <w:rPr>
          <w:rStyle w:val="normaltextrun"/>
          <w:lang w:val="en-GB" w:eastAsia="en-CA"/>
        </w:rPr>
        <w:t xml:space="preserve"> </w:t>
      </w:r>
      <w:r w:rsidRPr="00697449">
        <w:rPr>
          <w:rStyle w:val="normaltextrun"/>
          <w:lang w:val="en-GB" w:eastAsia="en-CA"/>
        </w:rPr>
        <w:t>it</w:t>
      </w:r>
      <w:r w:rsidR="008F43F3">
        <w:rPr>
          <w:rStyle w:val="normaltextrun"/>
          <w:lang w:val="en-GB" w:eastAsia="en-CA"/>
        </w:rPr>
        <w:t xml:space="preserve"> </w:t>
      </w:r>
      <w:r w:rsidRPr="00697449">
        <w:rPr>
          <w:rStyle w:val="normaltextrun"/>
          <w:lang w:val="en-GB" w:eastAsia="en-CA"/>
        </w:rPr>
        <w:t>accounted</w:t>
      </w:r>
      <w:r w:rsidR="008F43F3">
        <w:rPr>
          <w:rStyle w:val="normaltextrun"/>
          <w:lang w:val="en-GB" w:eastAsia="en-CA"/>
        </w:rPr>
        <w:t xml:space="preserve"> </w:t>
      </w:r>
      <w:r w:rsidRPr="00697449">
        <w:rPr>
          <w:rStyle w:val="normaltextrun"/>
          <w:lang w:val="en-GB" w:eastAsia="en-CA"/>
        </w:rPr>
        <w:t>for</w:t>
      </w:r>
      <w:r w:rsidR="008F43F3">
        <w:rPr>
          <w:rStyle w:val="normaltextrun"/>
          <w:lang w:val="en-GB" w:eastAsia="en-CA"/>
        </w:rPr>
        <w:t xml:space="preserve"> </w:t>
      </w:r>
      <w:r w:rsidRPr="00697449">
        <w:rPr>
          <w:rStyle w:val="normaltextrun"/>
          <w:lang w:val="en-GB" w:eastAsia="en-CA"/>
        </w:rPr>
        <w:t>9</w:t>
      </w:r>
      <w:r w:rsidR="008F43F3">
        <w:rPr>
          <w:rStyle w:val="normaltextrun"/>
          <w:lang w:val="en-GB" w:eastAsia="en-CA"/>
        </w:rPr>
        <w:t xml:space="preserve"> </w:t>
      </w:r>
      <w:r w:rsidR="00C80167">
        <w:rPr>
          <w:rStyle w:val="normaltextrun"/>
          <w:lang w:val="en-GB" w:eastAsia="en-CA"/>
        </w:rPr>
        <w:t>per</w:t>
      </w:r>
      <w:r w:rsidR="008F43F3">
        <w:rPr>
          <w:rStyle w:val="normaltextrun"/>
          <w:lang w:val="en-GB" w:eastAsia="en-CA"/>
        </w:rPr>
        <w:t xml:space="preserve"> </w:t>
      </w:r>
      <w:r w:rsidR="00C80167">
        <w:rPr>
          <w:rStyle w:val="normaltextrun"/>
          <w:lang w:val="en-GB" w:eastAsia="en-CA"/>
        </w:rPr>
        <w:t>cent</w:t>
      </w:r>
      <w:r w:rsidR="008F43F3">
        <w:rPr>
          <w:rStyle w:val="normaltextrun"/>
          <w:lang w:val="en-GB" w:eastAsia="en-CA"/>
        </w:rPr>
        <w:t xml:space="preserve"> </w:t>
      </w:r>
      <w:r w:rsidRPr="00697449">
        <w:rPr>
          <w:rStyle w:val="normaltextrun"/>
          <w:lang w:val="en-GB" w:eastAsia="en-CA"/>
        </w:rPr>
        <w:t>of</w:t>
      </w:r>
      <w:r w:rsidR="008F43F3">
        <w:rPr>
          <w:rStyle w:val="normaltextrun"/>
          <w:lang w:val="en-GB" w:eastAsia="en-CA"/>
        </w:rPr>
        <w:t xml:space="preserve"> </w:t>
      </w:r>
      <w:r w:rsidRPr="00697449">
        <w:rPr>
          <w:rStyle w:val="normaltextrun"/>
          <w:lang w:val="en-GB" w:eastAsia="en-CA"/>
        </w:rPr>
        <w:t>the</w:t>
      </w:r>
      <w:r w:rsidR="008F43F3">
        <w:rPr>
          <w:rStyle w:val="normaltextrun"/>
          <w:lang w:val="en-GB" w:eastAsia="en-CA"/>
        </w:rPr>
        <w:t xml:space="preserve"> </w:t>
      </w:r>
      <w:r w:rsidRPr="00697449">
        <w:rPr>
          <w:rStyle w:val="normaltextrun"/>
          <w:lang w:val="en-GB" w:eastAsia="en-CA"/>
        </w:rPr>
        <w:t>total</w:t>
      </w:r>
      <w:r w:rsidR="008F43F3">
        <w:rPr>
          <w:rStyle w:val="normaltextrun"/>
          <w:lang w:val="en-GB" w:eastAsia="en-CA"/>
        </w:rPr>
        <w:t xml:space="preserve"> </w:t>
      </w:r>
      <w:r w:rsidRPr="00697449">
        <w:rPr>
          <w:rStyle w:val="normaltextrun"/>
          <w:lang w:val="en-GB" w:eastAsia="en-CA"/>
        </w:rPr>
        <w:t>weight</w:t>
      </w:r>
      <w:r w:rsidR="008F43F3">
        <w:rPr>
          <w:rStyle w:val="normaltextrun"/>
          <w:lang w:val="en-GB" w:eastAsia="en-CA"/>
        </w:rPr>
        <w:t xml:space="preserve"> </w:t>
      </w:r>
      <w:r w:rsidRPr="00697449">
        <w:rPr>
          <w:rStyle w:val="normaltextrun"/>
          <w:lang w:val="en-GB" w:eastAsia="en-CA"/>
        </w:rPr>
        <w:t>of</w:t>
      </w:r>
      <w:r w:rsidR="008F43F3">
        <w:rPr>
          <w:rStyle w:val="normaltextrun"/>
          <w:lang w:val="en-GB" w:eastAsia="en-CA"/>
        </w:rPr>
        <w:t xml:space="preserve"> </w:t>
      </w:r>
      <w:r w:rsidRPr="00697449">
        <w:rPr>
          <w:rStyle w:val="normaltextrun"/>
          <w:lang w:val="en-GB" w:eastAsia="en-CA"/>
        </w:rPr>
        <w:t>plastic</w:t>
      </w:r>
      <w:r w:rsidR="008F43F3">
        <w:rPr>
          <w:rStyle w:val="normaltextrun"/>
          <w:lang w:val="en-GB" w:eastAsia="en-CA"/>
        </w:rPr>
        <w:t xml:space="preserve"> </w:t>
      </w:r>
      <w:r w:rsidRPr="00697449">
        <w:rPr>
          <w:rStyle w:val="normaltextrun"/>
          <w:lang w:val="en-GB" w:eastAsia="en-CA"/>
        </w:rPr>
        <w:t>resins</w:t>
      </w:r>
      <w:r w:rsidR="008F43F3">
        <w:rPr>
          <w:rStyle w:val="normaltextrun"/>
          <w:lang w:val="en-GB" w:eastAsia="en-CA"/>
        </w:rPr>
        <w:t xml:space="preserve"> </w:t>
      </w:r>
      <w:r w:rsidRPr="00697449">
        <w:rPr>
          <w:rStyle w:val="normaltextrun"/>
          <w:lang w:val="en-GB" w:eastAsia="en-CA"/>
        </w:rPr>
        <w:t>used</w:t>
      </w:r>
      <w:r w:rsidR="008F43F3">
        <w:rPr>
          <w:rStyle w:val="normaltextrun"/>
          <w:lang w:val="en-GB" w:eastAsia="en-CA"/>
        </w:rPr>
        <w:t xml:space="preserve"> </w:t>
      </w:r>
      <w:r w:rsidRPr="00697449">
        <w:rPr>
          <w:rStyle w:val="normaltextrun"/>
          <w:lang w:val="en-GB" w:eastAsia="en-CA"/>
        </w:rPr>
        <w:t>in</w:t>
      </w:r>
      <w:r w:rsidR="008F43F3">
        <w:rPr>
          <w:rStyle w:val="normaltextrun"/>
          <w:lang w:val="en-GB" w:eastAsia="en-CA"/>
        </w:rPr>
        <w:t xml:space="preserve"> </w:t>
      </w:r>
      <w:r w:rsidRPr="00697449">
        <w:rPr>
          <w:rStyle w:val="normaltextrun"/>
          <w:lang w:val="en-GB" w:eastAsia="en-CA"/>
        </w:rPr>
        <w:t>its</w:t>
      </w:r>
      <w:r w:rsidR="008F43F3">
        <w:rPr>
          <w:rStyle w:val="normaltextrun"/>
          <w:lang w:val="en-GB" w:eastAsia="en-CA"/>
        </w:rPr>
        <w:t xml:space="preserve"> </w:t>
      </w:r>
      <w:r w:rsidRPr="00697449">
        <w:rPr>
          <w:rStyle w:val="normaltextrun"/>
          <w:lang w:val="en-GB" w:eastAsia="en-CA"/>
        </w:rPr>
        <w:t>products</w:t>
      </w:r>
      <w:r w:rsidR="008F43F3">
        <w:rPr>
          <w:rStyle w:val="normaltextrun"/>
          <w:lang w:val="en-GB" w:eastAsia="en-CA"/>
        </w:rPr>
        <w:t xml:space="preserve"> </w:t>
      </w:r>
      <w:r w:rsidRPr="00697449">
        <w:rPr>
          <w:rStyle w:val="normaltextrun"/>
          <w:lang w:val="en-GB" w:eastAsia="en-CA"/>
        </w:rPr>
        <w:t>(</w:t>
      </w:r>
      <w:r w:rsidR="00C80167">
        <w:rPr>
          <w:rStyle w:val="normaltextrun"/>
          <w:lang w:val="en-GB" w:eastAsia="en-CA"/>
        </w:rPr>
        <w:t>see</w:t>
      </w:r>
      <w:r w:rsidR="008F43F3">
        <w:rPr>
          <w:rStyle w:val="normaltextrun"/>
          <w:lang w:val="en-GB" w:eastAsia="en-CA"/>
        </w:rPr>
        <w:t xml:space="preserve"> </w:t>
      </w:r>
      <w:r w:rsidRPr="00697449">
        <w:rPr>
          <w:rStyle w:val="normaltextrun"/>
          <w:lang w:val="en-GB" w:eastAsia="en-CA"/>
        </w:rPr>
        <w:t>Exhibit</w:t>
      </w:r>
      <w:r w:rsidR="008F43F3">
        <w:rPr>
          <w:rStyle w:val="normaltextrun"/>
          <w:lang w:val="en-GB" w:eastAsia="en-CA"/>
        </w:rPr>
        <w:t xml:space="preserve"> </w:t>
      </w:r>
      <w:r w:rsidR="00237038">
        <w:rPr>
          <w:rStyle w:val="normaltextrun"/>
          <w:lang w:val="en-GB" w:eastAsia="en-CA"/>
        </w:rPr>
        <w:t>7</w:t>
      </w:r>
      <w:r w:rsidRPr="00697449">
        <w:rPr>
          <w:rStyle w:val="normaltextrun"/>
          <w:lang w:val="en-GB" w:eastAsia="en-CA"/>
        </w:rPr>
        <w:t>).</w:t>
      </w:r>
      <w:r w:rsidR="008F43F3">
        <w:rPr>
          <w:rStyle w:val="normaltextrun"/>
          <w:lang w:val="en-GB" w:eastAsia="en-CA"/>
        </w:rPr>
        <w:t xml:space="preserve"> </w:t>
      </w:r>
      <w:r w:rsidRPr="00697449">
        <w:rPr>
          <w:rStyle w:val="normaltextrun"/>
          <w:lang w:val="en-GB" w:eastAsia="en-CA"/>
        </w:rPr>
        <w:t>HP</w:t>
      </w:r>
      <w:r w:rsidR="008F43F3">
        <w:rPr>
          <w:rStyle w:val="normaltextrun"/>
          <w:lang w:val="en-GB" w:eastAsia="en-CA"/>
        </w:rPr>
        <w:t xml:space="preserve"> </w:t>
      </w:r>
      <w:r w:rsidRPr="00697449">
        <w:rPr>
          <w:rStyle w:val="normaltextrun"/>
          <w:lang w:val="en-GB" w:eastAsia="en-CA"/>
        </w:rPr>
        <w:t>had</w:t>
      </w:r>
      <w:r w:rsidR="008F43F3">
        <w:rPr>
          <w:rStyle w:val="normaltextrun"/>
          <w:lang w:val="en-GB" w:eastAsia="en-CA"/>
        </w:rPr>
        <w:t xml:space="preserve"> </w:t>
      </w:r>
      <w:r w:rsidRPr="00697449">
        <w:rPr>
          <w:rStyle w:val="normaltextrun"/>
          <w:lang w:val="en-GB" w:eastAsia="en-CA"/>
        </w:rPr>
        <w:t>a</w:t>
      </w:r>
      <w:r w:rsidR="008F43F3">
        <w:rPr>
          <w:rStyle w:val="normaltextrun"/>
          <w:lang w:val="en-GB" w:eastAsia="en-CA"/>
        </w:rPr>
        <w:t xml:space="preserve"> </w:t>
      </w:r>
      <w:r w:rsidRPr="00697449">
        <w:rPr>
          <w:rStyle w:val="normaltextrun"/>
          <w:lang w:val="en-GB" w:eastAsia="en-CA"/>
        </w:rPr>
        <w:t>goal</w:t>
      </w:r>
      <w:r w:rsidR="008F43F3">
        <w:rPr>
          <w:rStyle w:val="normaltextrun"/>
          <w:lang w:val="en-GB" w:eastAsia="en-CA"/>
        </w:rPr>
        <w:t xml:space="preserve"> </w:t>
      </w:r>
      <w:r w:rsidRPr="00697449">
        <w:rPr>
          <w:rStyle w:val="normaltextrun"/>
          <w:lang w:val="en-GB" w:eastAsia="en-CA"/>
        </w:rPr>
        <w:t>of</w:t>
      </w:r>
      <w:r w:rsidR="008F43F3">
        <w:rPr>
          <w:rStyle w:val="normaltextrun"/>
          <w:lang w:val="en-GB" w:eastAsia="en-CA"/>
        </w:rPr>
        <w:t xml:space="preserve"> </w:t>
      </w:r>
      <w:r w:rsidRPr="00697449">
        <w:rPr>
          <w:rStyle w:val="normaltextrun"/>
          <w:lang w:val="en-GB" w:eastAsia="en-CA"/>
        </w:rPr>
        <w:t>bringing</w:t>
      </w:r>
      <w:r w:rsidR="008F43F3">
        <w:rPr>
          <w:rStyle w:val="normaltextrun"/>
          <w:lang w:val="en-GB" w:eastAsia="en-CA"/>
        </w:rPr>
        <w:t xml:space="preserve"> </w:t>
      </w:r>
      <w:r w:rsidRPr="00697449">
        <w:rPr>
          <w:rStyle w:val="normaltextrun"/>
          <w:lang w:val="en-GB" w:eastAsia="en-CA"/>
        </w:rPr>
        <w:t>this</w:t>
      </w:r>
      <w:r w:rsidR="008F43F3">
        <w:rPr>
          <w:rStyle w:val="normaltextrun"/>
          <w:lang w:val="en-GB" w:eastAsia="en-CA"/>
        </w:rPr>
        <w:t xml:space="preserve"> </w:t>
      </w:r>
      <w:r w:rsidRPr="00697449">
        <w:rPr>
          <w:rStyle w:val="normaltextrun"/>
          <w:lang w:val="en-GB" w:eastAsia="en-CA"/>
        </w:rPr>
        <w:t>figure</w:t>
      </w:r>
      <w:r w:rsidR="008F43F3">
        <w:rPr>
          <w:rStyle w:val="normaltextrun"/>
          <w:lang w:val="en-GB" w:eastAsia="en-CA"/>
        </w:rPr>
        <w:t xml:space="preserve"> </w:t>
      </w:r>
      <w:r w:rsidRPr="00697449">
        <w:rPr>
          <w:rStyle w:val="normaltextrun"/>
          <w:lang w:val="en-GB" w:eastAsia="en-CA"/>
        </w:rPr>
        <w:t>to</w:t>
      </w:r>
      <w:r w:rsidR="008F43F3">
        <w:rPr>
          <w:rStyle w:val="normaltextrun"/>
          <w:lang w:val="en-GB" w:eastAsia="en-CA"/>
        </w:rPr>
        <w:t xml:space="preserve"> </w:t>
      </w:r>
      <w:r w:rsidRPr="00697449">
        <w:rPr>
          <w:rStyle w:val="normaltextrun"/>
          <w:lang w:val="en-GB" w:eastAsia="en-CA"/>
        </w:rPr>
        <w:t>30</w:t>
      </w:r>
      <w:r w:rsidR="008F43F3">
        <w:rPr>
          <w:rStyle w:val="normaltextrun"/>
          <w:lang w:val="en-GB" w:eastAsia="en-CA"/>
        </w:rPr>
        <w:t xml:space="preserve"> </w:t>
      </w:r>
      <w:r w:rsidR="00C80167">
        <w:rPr>
          <w:rStyle w:val="normaltextrun"/>
          <w:lang w:val="en-GB" w:eastAsia="en-CA"/>
        </w:rPr>
        <w:t>per</w:t>
      </w:r>
      <w:r w:rsidR="008F43F3">
        <w:rPr>
          <w:rStyle w:val="normaltextrun"/>
          <w:lang w:val="en-GB" w:eastAsia="en-CA"/>
        </w:rPr>
        <w:t xml:space="preserve"> </w:t>
      </w:r>
      <w:r w:rsidR="00C80167">
        <w:rPr>
          <w:rStyle w:val="normaltextrun"/>
          <w:lang w:val="en-GB" w:eastAsia="en-CA"/>
        </w:rPr>
        <w:t>cent</w:t>
      </w:r>
      <w:r w:rsidR="008F43F3">
        <w:rPr>
          <w:rStyle w:val="normaltextrun"/>
          <w:lang w:val="en-GB" w:eastAsia="en-CA"/>
        </w:rPr>
        <w:t xml:space="preserve"> </w:t>
      </w:r>
      <w:r w:rsidRPr="00697449">
        <w:rPr>
          <w:rStyle w:val="normaltextrun"/>
          <w:lang w:val="en-GB" w:eastAsia="en-CA"/>
        </w:rPr>
        <w:t>by</w:t>
      </w:r>
      <w:r w:rsidR="008F43F3">
        <w:rPr>
          <w:rStyle w:val="normaltextrun"/>
          <w:lang w:val="en-GB" w:eastAsia="en-CA"/>
        </w:rPr>
        <w:t xml:space="preserve"> </w:t>
      </w:r>
      <w:r w:rsidRPr="00697449">
        <w:rPr>
          <w:rStyle w:val="normaltextrun"/>
          <w:lang w:val="en-GB" w:eastAsia="en-CA"/>
        </w:rPr>
        <w:t>2025</w:t>
      </w:r>
      <w:r w:rsidR="008F43F3">
        <w:rPr>
          <w:rStyle w:val="normaltextrun"/>
          <w:lang w:val="en-GB" w:eastAsia="en-CA"/>
        </w:rPr>
        <w:t xml:space="preserve"> </w:t>
      </w:r>
      <w:r w:rsidRPr="00697449">
        <w:rPr>
          <w:rStyle w:val="normaltextrun"/>
          <w:lang w:val="en-GB" w:eastAsia="en-CA"/>
        </w:rPr>
        <w:t>in</w:t>
      </w:r>
      <w:r w:rsidR="008F43F3">
        <w:rPr>
          <w:rStyle w:val="normaltextrun"/>
          <w:lang w:val="en-GB" w:eastAsia="en-CA"/>
        </w:rPr>
        <w:t xml:space="preserve"> </w:t>
      </w:r>
      <w:r w:rsidRPr="00697449">
        <w:rPr>
          <w:rStyle w:val="normaltextrun"/>
          <w:lang w:val="en-GB" w:eastAsia="en-CA"/>
        </w:rPr>
        <w:t>an</w:t>
      </w:r>
      <w:r w:rsidR="008F43F3">
        <w:rPr>
          <w:rStyle w:val="normaltextrun"/>
          <w:lang w:val="en-GB" w:eastAsia="en-CA"/>
        </w:rPr>
        <w:t xml:space="preserve"> </w:t>
      </w:r>
      <w:r w:rsidRPr="00697449">
        <w:rPr>
          <w:rStyle w:val="normaltextrun"/>
          <w:lang w:val="en-GB" w:eastAsia="en-CA"/>
        </w:rPr>
        <w:t>effort</w:t>
      </w:r>
      <w:r w:rsidR="008F43F3">
        <w:rPr>
          <w:rStyle w:val="normaltextrun"/>
          <w:lang w:val="en-GB" w:eastAsia="en-CA"/>
        </w:rPr>
        <w:t xml:space="preserve"> </w:t>
      </w:r>
      <w:r w:rsidRPr="00697449">
        <w:rPr>
          <w:rStyle w:val="normaltextrun"/>
          <w:lang w:val="en-GB" w:eastAsia="en-CA"/>
        </w:rPr>
        <w:t>to</w:t>
      </w:r>
      <w:r w:rsidR="008F43F3">
        <w:rPr>
          <w:rStyle w:val="normaltextrun"/>
          <w:lang w:val="en-GB" w:eastAsia="en-CA"/>
        </w:rPr>
        <w:t xml:space="preserve"> </w:t>
      </w:r>
      <w:r w:rsidRPr="00697449">
        <w:rPr>
          <w:rStyle w:val="normaltextrun"/>
          <w:lang w:val="en-GB" w:eastAsia="en-CA"/>
        </w:rPr>
        <w:t>move</w:t>
      </w:r>
      <w:r w:rsidR="008F43F3">
        <w:rPr>
          <w:rStyle w:val="normaltextrun"/>
          <w:lang w:val="en-GB" w:eastAsia="en-CA"/>
        </w:rPr>
        <w:t xml:space="preserve"> </w:t>
      </w:r>
      <w:r w:rsidR="00C80167">
        <w:rPr>
          <w:rStyle w:val="normaltextrun"/>
          <w:lang w:val="en-GB" w:eastAsia="en-CA"/>
        </w:rPr>
        <w:t>toward</w:t>
      </w:r>
      <w:r w:rsidR="008F43F3">
        <w:rPr>
          <w:rStyle w:val="normaltextrun"/>
          <w:lang w:val="en-GB" w:eastAsia="en-CA"/>
        </w:rPr>
        <w:t xml:space="preserve"> </w:t>
      </w:r>
      <w:r w:rsidRPr="00697449">
        <w:rPr>
          <w:rStyle w:val="normaltextrun"/>
          <w:lang w:val="en-GB" w:eastAsia="en-CA"/>
        </w:rPr>
        <w:t>a</w:t>
      </w:r>
      <w:r w:rsidR="008F43F3">
        <w:rPr>
          <w:rStyle w:val="normaltextrun"/>
          <w:lang w:val="en-GB" w:eastAsia="en-CA"/>
        </w:rPr>
        <w:t xml:space="preserve"> </w:t>
      </w:r>
      <w:r w:rsidRPr="00697449">
        <w:rPr>
          <w:rStyle w:val="normaltextrun"/>
          <w:lang w:val="en-GB" w:eastAsia="en-CA"/>
        </w:rPr>
        <w:t>more</w:t>
      </w:r>
      <w:r w:rsidR="008F43F3">
        <w:rPr>
          <w:rStyle w:val="normaltextrun"/>
          <w:lang w:val="en-GB" w:eastAsia="en-CA"/>
        </w:rPr>
        <w:t xml:space="preserve"> </w:t>
      </w:r>
      <w:r w:rsidRPr="00697449">
        <w:rPr>
          <w:rStyle w:val="normaltextrun"/>
          <w:lang w:val="en-GB" w:eastAsia="en-CA"/>
        </w:rPr>
        <w:t>circular</w:t>
      </w:r>
      <w:r w:rsidR="008F43F3">
        <w:rPr>
          <w:rStyle w:val="normaltextrun"/>
          <w:lang w:val="en-GB" w:eastAsia="en-CA"/>
        </w:rPr>
        <w:t xml:space="preserve"> </w:t>
      </w:r>
      <w:r w:rsidRPr="00697449">
        <w:rPr>
          <w:rStyle w:val="normaltextrun"/>
          <w:lang w:val="en-GB" w:eastAsia="en-CA"/>
        </w:rPr>
        <w:t>economy.</w:t>
      </w:r>
      <w:r w:rsidR="008F43F3">
        <w:rPr>
          <w:rStyle w:val="normaltextrun"/>
          <w:lang w:val="en-GB" w:eastAsia="en-CA"/>
        </w:rPr>
        <w:t xml:space="preserve"> </w:t>
      </w:r>
      <w:r w:rsidRPr="00697449">
        <w:rPr>
          <w:rStyle w:val="normaltextrun"/>
          <w:lang w:val="en-GB" w:eastAsia="en-CA"/>
        </w:rPr>
        <w:t>This</w:t>
      </w:r>
      <w:r w:rsidR="008F43F3">
        <w:rPr>
          <w:rStyle w:val="normaltextrun"/>
          <w:lang w:val="en-GB" w:eastAsia="en-CA"/>
        </w:rPr>
        <w:t xml:space="preserve"> </w:t>
      </w:r>
      <w:r w:rsidRPr="00697449">
        <w:rPr>
          <w:rStyle w:val="normaltextrun"/>
          <w:lang w:val="en-GB" w:eastAsia="en-CA"/>
        </w:rPr>
        <w:t>effort</w:t>
      </w:r>
      <w:r w:rsidR="008F43F3">
        <w:rPr>
          <w:rStyle w:val="normaltextrun"/>
          <w:lang w:val="en-GB" w:eastAsia="en-CA"/>
        </w:rPr>
        <w:t xml:space="preserve"> </w:t>
      </w:r>
      <w:r w:rsidRPr="00697449">
        <w:rPr>
          <w:rStyle w:val="normaltextrun"/>
          <w:lang w:val="en-GB" w:eastAsia="en-CA"/>
        </w:rPr>
        <w:t>included</w:t>
      </w:r>
      <w:r w:rsidR="008F43F3">
        <w:rPr>
          <w:rStyle w:val="normaltextrun"/>
          <w:lang w:val="en-GB" w:eastAsia="en-CA"/>
        </w:rPr>
        <w:t xml:space="preserve"> </w:t>
      </w:r>
      <w:r w:rsidRPr="00697449">
        <w:rPr>
          <w:rStyle w:val="normaltextrun"/>
          <w:lang w:val="en-GB" w:eastAsia="en-CA"/>
        </w:rPr>
        <w:t>the</w:t>
      </w:r>
      <w:r w:rsidR="008F43F3">
        <w:rPr>
          <w:rStyle w:val="normaltextrun"/>
          <w:lang w:val="en-GB" w:eastAsia="en-CA"/>
        </w:rPr>
        <w:t xml:space="preserve"> </w:t>
      </w:r>
      <w:r w:rsidRPr="00697449">
        <w:rPr>
          <w:rStyle w:val="normaltextrun"/>
          <w:lang w:val="en-GB" w:eastAsia="en-CA"/>
        </w:rPr>
        <w:t>development</w:t>
      </w:r>
      <w:r w:rsidR="008F43F3">
        <w:rPr>
          <w:rStyle w:val="normaltextrun"/>
          <w:lang w:val="en-GB" w:eastAsia="en-CA"/>
        </w:rPr>
        <w:t xml:space="preserve"> </w:t>
      </w:r>
      <w:r w:rsidRPr="00697449">
        <w:rPr>
          <w:rStyle w:val="normaltextrun"/>
          <w:lang w:val="en-GB" w:eastAsia="en-CA"/>
        </w:rPr>
        <w:t>of</w:t>
      </w:r>
      <w:r w:rsidR="008F43F3">
        <w:rPr>
          <w:rStyle w:val="normaltextrun"/>
          <w:lang w:val="en-GB" w:eastAsia="en-CA"/>
        </w:rPr>
        <w:t xml:space="preserve"> </w:t>
      </w:r>
      <w:r w:rsidRPr="00697449">
        <w:rPr>
          <w:rStyle w:val="normaltextrun"/>
          <w:lang w:val="en-GB" w:eastAsia="en-CA"/>
        </w:rPr>
        <w:t>products</w:t>
      </w:r>
      <w:r w:rsidR="008F43F3">
        <w:rPr>
          <w:rStyle w:val="normaltextrun"/>
          <w:lang w:val="en-GB" w:eastAsia="en-CA"/>
        </w:rPr>
        <w:t xml:space="preserve"> </w:t>
      </w:r>
      <w:r w:rsidRPr="00697449">
        <w:rPr>
          <w:rStyle w:val="normaltextrun"/>
          <w:lang w:val="en-GB" w:eastAsia="en-CA"/>
        </w:rPr>
        <w:t>like</w:t>
      </w:r>
      <w:r w:rsidR="008F43F3">
        <w:rPr>
          <w:rStyle w:val="normaltextrun"/>
          <w:lang w:val="en-GB" w:eastAsia="en-CA"/>
        </w:rPr>
        <w:t xml:space="preserve"> </w:t>
      </w:r>
      <w:r w:rsidRPr="00697449">
        <w:rPr>
          <w:rStyle w:val="normaltextrun"/>
          <w:lang w:val="en-GB" w:eastAsia="en-CA"/>
        </w:rPr>
        <w:t>the</w:t>
      </w:r>
      <w:r w:rsidR="008F43F3">
        <w:rPr>
          <w:rStyle w:val="normaltextrun"/>
          <w:lang w:val="en-GB" w:eastAsia="en-CA"/>
        </w:rPr>
        <w:t xml:space="preserve"> </w:t>
      </w:r>
      <w:r w:rsidRPr="00697449">
        <w:rPr>
          <w:rStyle w:val="normaltextrun"/>
          <w:lang w:val="en-GB" w:eastAsia="en-CA"/>
        </w:rPr>
        <w:t>Tango</w:t>
      </w:r>
      <w:r w:rsidR="008F43F3">
        <w:rPr>
          <w:rStyle w:val="normaltextrun"/>
          <w:lang w:val="en-GB" w:eastAsia="en-CA"/>
        </w:rPr>
        <w:t xml:space="preserve"> </w:t>
      </w:r>
      <w:r w:rsidRPr="00697449">
        <w:rPr>
          <w:rStyle w:val="normaltextrun"/>
          <w:lang w:val="en-GB" w:eastAsia="en-CA"/>
        </w:rPr>
        <w:t>Terra,</w:t>
      </w:r>
      <w:r w:rsidR="008F43F3">
        <w:rPr>
          <w:rStyle w:val="normaltextrun"/>
          <w:lang w:val="en-GB" w:eastAsia="en-CA"/>
        </w:rPr>
        <w:t xml:space="preserve"> </w:t>
      </w:r>
      <w:r w:rsidRPr="00697449">
        <w:rPr>
          <w:rStyle w:val="normaltextrun"/>
          <w:lang w:val="en-GB" w:eastAsia="en-CA"/>
        </w:rPr>
        <w:t>HP’s</w:t>
      </w:r>
      <w:r w:rsidR="008F43F3">
        <w:rPr>
          <w:rStyle w:val="normaltextrun"/>
          <w:lang w:val="en-GB" w:eastAsia="en-CA"/>
        </w:rPr>
        <w:t xml:space="preserve"> </w:t>
      </w:r>
      <w:r w:rsidRPr="00697449">
        <w:rPr>
          <w:rStyle w:val="normaltextrun"/>
          <w:lang w:val="en-GB" w:eastAsia="en-CA"/>
        </w:rPr>
        <w:t>first</w:t>
      </w:r>
      <w:r w:rsidR="008F43F3">
        <w:rPr>
          <w:rStyle w:val="normaltextrun"/>
          <w:lang w:val="en-GB" w:eastAsia="en-CA"/>
        </w:rPr>
        <w:t xml:space="preserve"> </w:t>
      </w:r>
      <w:r w:rsidRPr="00697449">
        <w:rPr>
          <w:rStyle w:val="normaltextrun"/>
          <w:lang w:val="en-GB" w:eastAsia="en-CA"/>
        </w:rPr>
        <w:t>certified</w:t>
      </w:r>
      <w:r w:rsidR="008F43F3">
        <w:rPr>
          <w:rStyle w:val="normaltextrun"/>
          <w:lang w:val="en-GB" w:eastAsia="en-CA"/>
        </w:rPr>
        <w:t xml:space="preserve"> </w:t>
      </w:r>
      <w:r w:rsidRPr="00697449">
        <w:rPr>
          <w:rStyle w:val="normaltextrun"/>
          <w:lang w:val="en-GB" w:eastAsia="en-CA"/>
        </w:rPr>
        <w:t>carbon-</w:t>
      </w:r>
      <w:r w:rsidR="001430E9">
        <w:rPr>
          <w:rStyle w:val="normaltextrun"/>
          <w:lang w:val="en-GB" w:eastAsia="en-CA"/>
        </w:rPr>
        <w:t>neutral</w:t>
      </w:r>
      <w:r w:rsidR="008F43F3">
        <w:rPr>
          <w:rStyle w:val="normaltextrun"/>
          <w:lang w:val="en-GB" w:eastAsia="en-CA"/>
        </w:rPr>
        <w:t xml:space="preserve"> </w:t>
      </w:r>
      <w:r w:rsidRPr="00697449">
        <w:rPr>
          <w:rStyle w:val="normaltextrun"/>
          <w:lang w:val="en-GB" w:eastAsia="en-CA"/>
        </w:rPr>
        <w:t>home</w:t>
      </w:r>
      <w:r w:rsidR="008F43F3">
        <w:rPr>
          <w:rStyle w:val="normaltextrun"/>
          <w:lang w:val="en-GB" w:eastAsia="en-CA"/>
        </w:rPr>
        <w:t xml:space="preserve"> </w:t>
      </w:r>
      <w:r w:rsidRPr="00697449">
        <w:rPr>
          <w:rStyle w:val="normaltextrun"/>
          <w:lang w:val="en-GB" w:eastAsia="en-CA"/>
        </w:rPr>
        <w:t>printing</w:t>
      </w:r>
      <w:r w:rsidR="008F43F3">
        <w:rPr>
          <w:rStyle w:val="normaltextrun"/>
          <w:lang w:val="en-GB" w:eastAsia="en-CA"/>
        </w:rPr>
        <w:t xml:space="preserve"> </w:t>
      </w:r>
      <w:r w:rsidRPr="00697449">
        <w:rPr>
          <w:rStyle w:val="normaltextrun"/>
          <w:lang w:val="en-GB" w:eastAsia="en-CA"/>
        </w:rPr>
        <w:t>system.</w:t>
      </w:r>
      <w:r w:rsidR="008F43F3">
        <w:rPr>
          <w:rStyle w:val="normaltextrun"/>
          <w:lang w:val="en-GB" w:eastAsia="en-CA"/>
        </w:rPr>
        <w:t xml:space="preserve"> </w:t>
      </w:r>
      <w:r w:rsidRPr="00697449">
        <w:rPr>
          <w:rStyle w:val="normaltextrun"/>
          <w:lang w:val="en-GB" w:eastAsia="en-CA"/>
        </w:rPr>
        <w:t>One</w:t>
      </w:r>
      <w:r w:rsidR="008F43F3">
        <w:rPr>
          <w:rStyle w:val="normaltextrun"/>
          <w:lang w:val="en-GB" w:eastAsia="en-CA"/>
        </w:rPr>
        <w:t xml:space="preserve"> </w:t>
      </w:r>
      <w:r w:rsidRPr="00697449">
        <w:rPr>
          <w:rStyle w:val="normaltextrun"/>
          <w:lang w:val="en-GB" w:eastAsia="en-CA"/>
        </w:rPr>
        <w:t>of</w:t>
      </w:r>
      <w:r w:rsidR="008F43F3">
        <w:rPr>
          <w:rStyle w:val="normaltextrun"/>
          <w:lang w:val="en-GB" w:eastAsia="en-CA"/>
        </w:rPr>
        <w:t xml:space="preserve"> </w:t>
      </w:r>
      <w:r w:rsidRPr="00697449">
        <w:rPr>
          <w:rStyle w:val="normaltextrun"/>
          <w:lang w:val="en-GB" w:eastAsia="en-CA"/>
        </w:rPr>
        <w:t>the</w:t>
      </w:r>
      <w:r w:rsidR="008F43F3">
        <w:rPr>
          <w:rStyle w:val="normaltextrun"/>
          <w:lang w:val="en-GB" w:eastAsia="en-CA"/>
        </w:rPr>
        <w:t xml:space="preserve"> </w:t>
      </w:r>
      <w:r w:rsidRPr="00697449">
        <w:rPr>
          <w:rStyle w:val="normaltextrun"/>
          <w:lang w:val="en-GB" w:eastAsia="en-CA"/>
        </w:rPr>
        <w:t>main</w:t>
      </w:r>
      <w:r w:rsidR="008F43F3">
        <w:rPr>
          <w:rStyle w:val="normaltextrun"/>
          <w:lang w:val="en-GB" w:eastAsia="en-CA"/>
        </w:rPr>
        <w:t xml:space="preserve"> </w:t>
      </w:r>
      <w:r w:rsidRPr="00697449">
        <w:rPr>
          <w:rStyle w:val="normaltextrun"/>
          <w:lang w:val="en-GB" w:eastAsia="en-CA"/>
        </w:rPr>
        <w:t>requirements</w:t>
      </w:r>
      <w:r w:rsidR="008F43F3">
        <w:rPr>
          <w:rStyle w:val="normaltextrun"/>
          <w:lang w:val="en-GB" w:eastAsia="en-CA"/>
        </w:rPr>
        <w:t xml:space="preserve"> </w:t>
      </w:r>
      <w:r w:rsidRPr="00697449">
        <w:rPr>
          <w:rStyle w:val="normaltextrun"/>
          <w:lang w:val="en-GB" w:eastAsia="en-CA"/>
        </w:rPr>
        <w:t>to</w:t>
      </w:r>
      <w:r w:rsidR="008F43F3">
        <w:rPr>
          <w:rStyle w:val="normaltextrun"/>
          <w:lang w:val="en-GB" w:eastAsia="en-CA"/>
        </w:rPr>
        <w:t xml:space="preserve"> </w:t>
      </w:r>
      <w:r w:rsidRPr="00697449">
        <w:rPr>
          <w:rStyle w:val="normaltextrun"/>
          <w:lang w:val="en-GB" w:eastAsia="en-CA"/>
        </w:rPr>
        <w:t>ensure</w:t>
      </w:r>
      <w:r w:rsidR="008F43F3">
        <w:rPr>
          <w:rStyle w:val="normaltextrun"/>
          <w:lang w:val="en-GB" w:eastAsia="en-CA"/>
        </w:rPr>
        <w:t xml:space="preserve"> </w:t>
      </w:r>
      <w:r w:rsidR="001430E9">
        <w:rPr>
          <w:rStyle w:val="normaltextrun"/>
          <w:lang w:val="en-GB" w:eastAsia="en-CA"/>
        </w:rPr>
        <w:t>carbon</w:t>
      </w:r>
      <w:r w:rsidR="008F43F3">
        <w:rPr>
          <w:rStyle w:val="normaltextrun"/>
          <w:lang w:val="en-GB" w:eastAsia="en-CA"/>
        </w:rPr>
        <w:t xml:space="preserve"> </w:t>
      </w:r>
      <w:r w:rsidR="001430E9">
        <w:rPr>
          <w:rStyle w:val="normaltextrun"/>
          <w:lang w:val="en-GB" w:eastAsia="en-CA"/>
        </w:rPr>
        <w:t>neutrality</w:t>
      </w:r>
      <w:r w:rsidR="008F43F3">
        <w:rPr>
          <w:rStyle w:val="normaltextrun"/>
          <w:lang w:val="en-GB" w:eastAsia="en-CA"/>
        </w:rPr>
        <w:t xml:space="preserve"> </w:t>
      </w:r>
      <w:r w:rsidRPr="00697449">
        <w:rPr>
          <w:rStyle w:val="normaltextrun"/>
          <w:lang w:val="en-GB" w:eastAsia="en-CA"/>
        </w:rPr>
        <w:t>was</w:t>
      </w:r>
      <w:r w:rsidR="008F43F3">
        <w:rPr>
          <w:rStyle w:val="normaltextrun"/>
          <w:lang w:val="en-GB" w:eastAsia="en-CA"/>
        </w:rPr>
        <w:t xml:space="preserve"> </w:t>
      </w:r>
      <w:r w:rsidRPr="00697449">
        <w:rPr>
          <w:rStyle w:val="normaltextrun"/>
          <w:lang w:val="en-GB" w:eastAsia="en-CA"/>
        </w:rPr>
        <w:t>for</w:t>
      </w:r>
      <w:r w:rsidR="008F43F3">
        <w:rPr>
          <w:rStyle w:val="normaltextrun"/>
          <w:lang w:val="en-GB" w:eastAsia="en-CA"/>
        </w:rPr>
        <w:t xml:space="preserve"> </w:t>
      </w:r>
      <w:r w:rsidRPr="00697449">
        <w:rPr>
          <w:rStyle w:val="normaltextrun"/>
          <w:lang w:val="en-GB" w:eastAsia="en-CA"/>
        </w:rPr>
        <w:t>the</w:t>
      </w:r>
      <w:r w:rsidR="008F43F3">
        <w:rPr>
          <w:rStyle w:val="normaltextrun"/>
          <w:lang w:val="en-GB" w:eastAsia="en-CA"/>
        </w:rPr>
        <w:t xml:space="preserve"> </w:t>
      </w:r>
      <w:r w:rsidRPr="00697449">
        <w:rPr>
          <w:rStyle w:val="normaltextrun"/>
          <w:lang w:val="en-GB" w:eastAsia="en-CA"/>
        </w:rPr>
        <w:t>product</w:t>
      </w:r>
      <w:r w:rsidR="008F43F3">
        <w:rPr>
          <w:rStyle w:val="normaltextrun"/>
          <w:lang w:val="en-GB" w:eastAsia="en-CA"/>
        </w:rPr>
        <w:t xml:space="preserve"> </w:t>
      </w:r>
      <w:r w:rsidRPr="00697449">
        <w:rPr>
          <w:rStyle w:val="normaltextrun"/>
          <w:lang w:val="en-GB" w:eastAsia="en-CA"/>
        </w:rPr>
        <w:t>to</w:t>
      </w:r>
      <w:r w:rsidR="008F43F3">
        <w:rPr>
          <w:rStyle w:val="normaltextrun"/>
          <w:lang w:val="en-GB" w:eastAsia="en-CA"/>
        </w:rPr>
        <w:t xml:space="preserve"> </w:t>
      </w:r>
      <w:r w:rsidRPr="00697449">
        <w:rPr>
          <w:rStyle w:val="normaltextrun"/>
          <w:lang w:val="en-GB" w:eastAsia="en-CA"/>
        </w:rPr>
        <w:t>contain</w:t>
      </w:r>
      <w:r w:rsidR="008F43F3">
        <w:rPr>
          <w:rStyle w:val="normaltextrun"/>
          <w:lang w:val="en-GB" w:eastAsia="en-CA"/>
        </w:rPr>
        <w:t xml:space="preserve"> </w:t>
      </w:r>
      <w:r w:rsidRPr="00697449">
        <w:rPr>
          <w:rStyle w:val="normaltextrun"/>
          <w:lang w:val="en-GB" w:eastAsia="en-CA"/>
        </w:rPr>
        <w:t>30</w:t>
      </w:r>
      <w:r w:rsidR="008F43F3">
        <w:rPr>
          <w:rStyle w:val="normaltextrun"/>
          <w:lang w:val="en-GB" w:eastAsia="en-CA"/>
        </w:rPr>
        <w:t xml:space="preserve"> </w:t>
      </w:r>
      <w:r w:rsidR="001430E9">
        <w:rPr>
          <w:rStyle w:val="normaltextrun"/>
          <w:lang w:val="en-GB" w:eastAsia="en-CA"/>
        </w:rPr>
        <w:t>per</w:t>
      </w:r>
      <w:r w:rsidR="008F43F3">
        <w:rPr>
          <w:rStyle w:val="normaltextrun"/>
          <w:lang w:val="en-GB" w:eastAsia="en-CA"/>
        </w:rPr>
        <w:t xml:space="preserve"> </w:t>
      </w:r>
      <w:r w:rsidR="001430E9">
        <w:rPr>
          <w:rStyle w:val="normaltextrun"/>
          <w:lang w:val="en-GB" w:eastAsia="en-CA"/>
        </w:rPr>
        <w:t>cent</w:t>
      </w:r>
      <w:r w:rsidR="008F43F3">
        <w:rPr>
          <w:rStyle w:val="normaltextrun"/>
          <w:lang w:val="en-GB" w:eastAsia="en-CA"/>
        </w:rPr>
        <w:t xml:space="preserve"> </w:t>
      </w:r>
      <w:r w:rsidRPr="00697449">
        <w:rPr>
          <w:rStyle w:val="normaltextrun"/>
          <w:lang w:val="en-GB" w:eastAsia="en-CA"/>
        </w:rPr>
        <w:t>recycled</w:t>
      </w:r>
      <w:r w:rsidR="008F43F3">
        <w:rPr>
          <w:rStyle w:val="normaltextrun"/>
          <w:lang w:val="en-GB" w:eastAsia="en-CA"/>
        </w:rPr>
        <w:t xml:space="preserve"> </w:t>
      </w:r>
      <w:r w:rsidRPr="00697449">
        <w:rPr>
          <w:rStyle w:val="normaltextrun"/>
          <w:lang w:val="en-GB" w:eastAsia="en-CA"/>
        </w:rPr>
        <w:t>plastic,</w:t>
      </w:r>
      <w:r w:rsidR="008F43F3">
        <w:rPr>
          <w:rStyle w:val="normaltextrun"/>
          <w:lang w:val="en-GB" w:eastAsia="en-CA"/>
        </w:rPr>
        <w:t xml:space="preserve"> </w:t>
      </w:r>
      <w:r w:rsidR="00E12F19">
        <w:rPr>
          <w:rStyle w:val="normaltextrun"/>
          <w:lang w:val="en-GB" w:eastAsia="en-CA"/>
        </w:rPr>
        <w:t>which</w:t>
      </w:r>
      <w:r w:rsidR="008F43F3">
        <w:rPr>
          <w:rStyle w:val="normaltextrun"/>
          <w:lang w:val="en-GB" w:eastAsia="en-CA"/>
        </w:rPr>
        <w:t xml:space="preserve"> </w:t>
      </w:r>
      <w:r w:rsidR="00E12F19">
        <w:rPr>
          <w:rStyle w:val="normaltextrun"/>
          <w:lang w:val="en-GB" w:eastAsia="en-CA"/>
        </w:rPr>
        <w:t>was</w:t>
      </w:r>
      <w:r w:rsidR="008F43F3">
        <w:rPr>
          <w:rStyle w:val="normaltextrun"/>
          <w:lang w:val="en-GB" w:eastAsia="en-CA"/>
        </w:rPr>
        <w:t xml:space="preserve"> </w:t>
      </w:r>
      <w:r w:rsidRPr="00697449">
        <w:rPr>
          <w:rStyle w:val="normaltextrun"/>
          <w:lang w:val="en-GB" w:eastAsia="en-CA"/>
        </w:rPr>
        <w:t>in</w:t>
      </w:r>
      <w:r w:rsidR="008F43F3">
        <w:rPr>
          <w:rStyle w:val="normaltextrun"/>
          <w:lang w:val="en-GB" w:eastAsia="en-CA"/>
        </w:rPr>
        <w:t xml:space="preserve"> </w:t>
      </w:r>
      <w:r w:rsidRPr="00697449">
        <w:rPr>
          <w:rStyle w:val="normaltextrun"/>
          <w:lang w:val="en-GB" w:eastAsia="en-CA"/>
        </w:rPr>
        <w:t>line</w:t>
      </w:r>
      <w:r w:rsidR="008F43F3">
        <w:rPr>
          <w:rStyle w:val="normaltextrun"/>
          <w:lang w:val="en-GB" w:eastAsia="en-CA"/>
        </w:rPr>
        <w:t xml:space="preserve"> </w:t>
      </w:r>
      <w:r w:rsidRPr="00697449">
        <w:rPr>
          <w:rStyle w:val="normaltextrun"/>
          <w:lang w:val="en-GB" w:eastAsia="en-CA"/>
        </w:rPr>
        <w:t>with</w:t>
      </w:r>
      <w:r w:rsidR="008F43F3">
        <w:rPr>
          <w:rStyle w:val="normaltextrun"/>
          <w:lang w:val="en-GB" w:eastAsia="en-CA"/>
        </w:rPr>
        <w:t xml:space="preserve"> </w:t>
      </w:r>
      <w:r w:rsidRPr="00697449">
        <w:rPr>
          <w:rStyle w:val="normaltextrun"/>
          <w:lang w:val="en-GB" w:eastAsia="en-CA"/>
        </w:rPr>
        <w:t>HP’s</w:t>
      </w:r>
      <w:r w:rsidR="008F43F3">
        <w:rPr>
          <w:rStyle w:val="normaltextrun"/>
          <w:lang w:val="en-GB" w:eastAsia="en-CA"/>
        </w:rPr>
        <w:t xml:space="preserve"> </w:t>
      </w:r>
      <w:r w:rsidRPr="00697449">
        <w:rPr>
          <w:rStyle w:val="normaltextrun"/>
          <w:lang w:val="en-GB" w:eastAsia="en-CA"/>
        </w:rPr>
        <w:t>current</w:t>
      </w:r>
      <w:r w:rsidR="008F43F3">
        <w:rPr>
          <w:rStyle w:val="normaltextrun"/>
          <w:lang w:val="en-GB" w:eastAsia="en-CA"/>
        </w:rPr>
        <w:t xml:space="preserve"> </w:t>
      </w:r>
      <w:r w:rsidRPr="00697449">
        <w:rPr>
          <w:rStyle w:val="normaltextrun"/>
          <w:lang w:val="en-GB" w:eastAsia="en-CA"/>
        </w:rPr>
        <w:t>goals.</w:t>
      </w:r>
    </w:p>
    <w:p w14:paraId="36EFB12F" w14:textId="2FEB6FC9" w:rsidR="00431174" w:rsidRPr="00697449" w:rsidRDefault="00431174" w:rsidP="00431174">
      <w:pPr>
        <w:pStyle w:val="BodyTextMain"/>
        <w:rPr>
          <w:lang w:val="en-GB"/>
        </w:rPr>
      </w:pPr>
    </w:p>
    <w:p w14:paraId="762C3DEB" w14:textId="77777777" w:rsidR="00431174" w:rsidRPr="00697449" w:rsidRDefault="00431174" w:rsidP="00431174">
      <w:pPr>
        <w:pStyle w:val="BodyTextMain"/>
        <w:rPr>
          <w:lang w:val="en-GB"/>
        </w:rPr>
      </w:pPr>
    </w:p>
    <w:p w14:paraId="246D3703" w14:textId="5A20628C" w:rsidR="00431174" w:rsidRPr="00697449" w:rsidRDefault="00DC793E" w:rsidP="00431174">
      <w:pPr>
        <w:pStyle w:val="Casehead1"/>
        <w:rPr>
          <w:rStyle w:val="eop"/>
          <w:lang w:val="en-GB"/>
        </w:rPr>
      </w:pPr>
      <w:r>
        <w:rPr>
          <w:rStyle w:val="normaltextrun"/>
          <w:lang w:val="en-GB"/>
        </w:rPr>
        <w:t>Lavergne</w:t>
      </w:r>
      <w:r w:rsidR="008F43F3">
        <w:rPr>
          <w:rStyle w:val="normaltextrun"/>
          <w:lang w:val="en-GB"/>
        </w:rPr>
        <w:t xml:space="preserve"> </w:t>
      </w:r>
      <w:r>
        <w:rPr>
          <w:rStyle w:val="normaltextrun"/>
          <w:lang w:val="en-GB"/>
        </w:rPr>
        <w:t>Groupe</w:t>
      </w:r>
    </w:p>
    <w:p w14:paraId="3130512F" w14:textId="77777777" w:rsidR="00431174" w:rsidRPr="00697449" w:rsidRDefault="00431174" w:rsidP="00431174">
      <w:pPr>
        <w:pStyle w:val="BodyTextMain"/>
        <w:rPr>
          <w:lang w:val="en-GB"/>
        </w:rPr>
      </w:pPr>
    </w:p>
    <w:p w14:paraId="0CE426E4" w14:textId="31315220" w:rsidR="00431174" w:rsidRPr="00697449" w:rsidRDefault="00431174" w:rsidP="00431174">
      <w:pPr>
        <w:pStyle w:val="BodyTextMain"/>
        <w:rPr>
          <w:rStyle w:val="normaltextrun"/>
          <w:lang w:val="en-GB"/>
        </w:rPr>
      </w:pPr>
      <w:r w:rsidRPr="00697449">
        <w:rPr>
          <w:rStyle w:val="normaltextrun"/>
          <w:lang w:val="en-GB"/>
        </w:rPr>
        <w:t>Jean-Luc</w:t>
      </w:r>
      <w:r w:rsidR="008F43F3">
        <w:rPr>
          <w:rStyle w:val="normaltextrun"/>
          <w:lang w:val="en-GB"/>
        </w:rPr>
        <w:t xml:space="preserve"> </w:t>
      </w:r>
      <w:r w:rsidRPr="00697449">
        <w:rPr>
          <w:rStyle w:val="normaltextrun"/>
          <w:lang w:val="en-GB"/>
        </w:rPr>
        <w:t>Lavergne</w:t>
      </w:r>
      <w:r w:rsidR="008F43F3">
        <w:rPr>
          <w:rStyle w:val="normaltextrun"/>
          <w:lang w:val="en-GB"/>
        </w:rPr>
        <w:t xml:space="preserve"> </w:t>
      </w:r>
      <w:r w:rsidRPr="00697449">
        <w:rPr>
          <w:rStyle w:val="normaltextrun"/>
          <w:lang w:val="en-GB"/>
        </w:rPr>
        <w:t>founded</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1984</w:t>
      </w:r>
      <w:r w:rsidR="008F43F3">
        <w:rPr>
          <w:rStyle w:val="normaltextrun"/>
          <w:lang w:val="en-GB"/>
        </w:rPr>
        <w:t xml:space="preserve"> </w:t>
      </w:r>
      <w:r w:rsidRPr="00697449">
        <w:rPr>
          <w:rStyle w:val="normaltextrun"/>
          <w:lang w:val="en-GB"/>
        </w:rPr>
        <w:t>with</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goal</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transforming</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into</w:t>
      </w:r>
      <w:r w:rsidR="008F43F3">
        <w:rPr>
          <w:rStyle w:val="normaltextrun"/>
          <w:lang w:val="en-GB"/>
        </w:rPr>
        <w:t xml:space="preserve"> </w:t>
      </w:r>
      <w:r w:rsidR="004E6BF8">
        <w:rPr>
          <w:rStyle w:val="normaltextrun"/>
          <w:lang w:val="en-GB"/>
        </w:rPr>
        <w:t>high-quality</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004E6BF8">
        <w:rPr>
          <w:rStyle w:val="normaltextrun"/>
          <w:lang w:val="en-GB"/>
        </w:rPr>
        <w:t>price-competitive</w:t>
      </w:r>
      <w:r w:rsidR="008F43F3">
        <w:rPr>
          <w:rStyle w:val="normaltextrun"/>
          <w:lang w:val="en-GB"/>
        </w:rPr>
        <w:t xml:space="preserve"> </w:t>
      </w:r>
      <w:r w:rsidRPr="00697449">
        <w:rPr>
          <w:rStyle w:val="normaltextrun"/>
          <w:lang w:val="en-GB"/>
        </w:rPr>
        <w:t>PCR</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resins</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be</w:t>
      </w:r>
      <w:r w:rsidR="008F43F3">
        <w:rPr>
          <w:rStyle w:val="normaltextrun"/>
          <w:lang w:val="en-GB"/>
        </w:rPr>
        <w:t xml:space="preserve"> </w:t>
      </w:r>
      <w:r w:rsidRPr="00697449">
        <w:rPr>
          <w:rStyle w:val="normaltextrun"/>
          <w:lang w:val="en-GB"/>
        </w:rPr>
        <w:t>used</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variety</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products.</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008F43F3">
        <w:rPr>
          <w:rStyle w:val="normaltextrun"/>
          <w:lang w:val="en-GB"/>
        </w:rPr>
        <w:t xml:space="preserve"> </w:t>
      </w:r>
      <w:r w:rsidRPr="00697449">
        <w:rPr>
          <w:rStyle w:val="normaltextrun"/>
          <w:lang w:val="en-GB"/>
        </w:rPr>
        <w:t>first</w:t>
      </w:r>
      <w:r w:rsidR="008F43F3">
        <w:rPr>
          <w:rStyle w:val="normaltextrun"/>
          <w:lang w:val="en-GB"/>
        </w:rPr>
        <w:t xml:space="preserve"> </w:t>
      </w:r>
      <w:r w:rsidRPr="00697449">
        <w:rPr>
          <w:rStyle w:val="normaltextrun"/>
          <w:lang w:val="en-GB"/>
        </w:rPr>
        <w:t>supported</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with</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development</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drop-in</w:t>
      </w:r>
      <w:r w:rsidR="008F43F3">
        <w:rPr>
          <w:rStyle w:val="normaltextrun"/>
          <w:lang w:val="en-GB"/>
        </w:rPr>
        <w:t xml:space="preserve"> </w:t>
      </w:r>
      <w:r w:rsidRPr="00697449">
        <w:rPr>
          <w:rStyle w:val="normaltextrun"/>
          <w:lang w:val="en-GB"/>
        </w:rPr>
        <w:t>replacement</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PET</w:t>
      </w:r>
      <w:r w:rsidR="008F43F3">
        <w:rPr>
          <w:rStyle w:val="normaltextrun"/>
          <w:lang w:val="en-GB"/>
        </w:rPr>
        <w:t xml:space="preserve"> </w:t>
      </w:r>
      <w:r w:rsidRPr="00697449">
        <w:rPr>
          <w:rStyle w:val="normaltextrun"/>
          <w:lang w:val="en-GB"/>
        </w:rPr>
        <w:t>used</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007E7660">
        <w:rPr>
          <w:rStyle w:val="normaltextrun"/>
          <w:lang w:val="en-GB"/>
        </w:rPr>
        <w:t>ink-jet</w:t>
      </w:r>
      <w:r w:rsidR="008F43F3">
        <w:rPr>
          <w:rStyle w:val="normaltextrun"/>
          <w:lang w:val="en-GB"/>
        </w:rPr>
        <w:t xml:space="preserve"> </w:t>
      </w:r>
      <w:r w:rsidRPr="00697449">
        <w:rPr>
          <w:rStyle w:val="normaltextrun"/>
          <w:lang w:val="en-GB"/>
        </w:rPr>
        <w:t>cartridges,</w:t>
      </w:r>
      <w:r w:rsidR="008F43F3">
        <w:rPr>
          <w:rStyle w:val="normaltextrun"/>
          <w:lang w:val="en-GB"/>
        </w:rPr>
        <w:t xml:space="preserve"> </w:t>
      </w:r>
      <w:r w:rsidRPr="00697449">
        <w:rPr>
          <w:rStyle w:val="normaltextrun"/>
          <w:lang w:val="en-GB"/>
        </w:rPr>
        <w:t>using</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combination</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001067B4">
        <w:rPr>
          <w:rStyle w:val="normaltextrun"/>
          <w:lang w:val="en-GB"/>
        </w:rPr>
        <w:t>HP-recovered</w:t>
      </w:r>
      <w:r w:rsidR="008F43F3">
        <w:rPr>
          <w:rStyle w:val="normaltextrun"/>
          <w:lang w:val="en-GB"/>
        </w:rPr>
        <w:t xml:space="preserve"> </w:t>
      </w:r>
      <w:r w:rsidRPr="00697449">
        <w:rPr>
          <w:rStyle w:val="normaltextrun"/>
          <w:lang w:val="en-GB"/>
        </w:rPr>
        <w:t>PET</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municipally</w:t>
      </w:r>
      <w:r w:rsidR="008F43F3">
        <w:rPr>
          <w:rStyle w:val="normaltextrun"/>
          <w:lang w:val="en-GB"/>
        </w:rPr>
        <w:t xml:space="preserve"> </w:t>
      </w:r>
      <w:r w:rsidRPr="00697449">
        <w:rPr>
          <w:rStyle w:val="normaltextrun"/>
          <w:lang w:val="en-GB"/>
        </w:rPr>
        <w:t>recycled</w:t>
      </w:r>
      <w:r w:rsidR="008F43F3">
        <w:rPr>
          <w:rStyle w:val="normaltextrun"/>
          <w:lang w:val="en-GB"/>
        </w:rPr>
        <w:t xml:space="preserve"> </w:t>
      </w:r>
      <w:r w:rsidRPr="00697449">
        <w:rPr>
          <w:rStyle w:val="normaltextrun"/>
          <w:lang w:val="en-GB"/>
        </w:rPr>
        <w:t>PET</w:t>
      </w:r>
      <w:r w:rsidR="008F43F3">
        <w:rPr>
          <w:rStyle w:val="normaltextrun"/>
          <w:lang w:val="en-GB"/>
        </w:rPr>
        <w:t xml:space="preserve"> </w:t>
      </w:r>
      <w:r w:rsidRPr="00697449">
        <w:rPr>
          <w:rStyle w:val="normaltextrun"/>
          <w:lang w:val="en-GB"/>
        </w:rPr>
        <w:t>water</w:t>
      </w:r>
      <w:r w:rsidR="008F43F3">
        <w:rPr>
          <w:rStyle w:val="normaltextrun"/>
          <w:lang w:val="en-GB"/>
        </w:rPr>
        <w:t xml:space="preserve"> </w:t>
      </w:r>
      <w:r w:rsidRPr="00697449">
        <w:rPr>
          <w:rStyle w:val="normaltextrun"/>
          <w:lang w:val="en-GB"/>
        </w:rPr>
        <w:t>bottles.</w:t>
      </w:r>
      <w:r w:rsidR="008F43F3">
        <w:rPr>
          <w:rStyle w:val="normaltextrun"/>
          <w:lang w:val="en-GB"/>
        </w:rPr>
        <w:t xml:space="preserve"> </w:t>
      </w:r>
      <w:r w:rsidRPr="00697449">
        <w:rPr>
          <w:rStyle w:val="normaltextrun"/>
          <w:lang w:val="en-GB"/>
        </w:rPr>
        <w:t>After</w:t>
      </w:r>
      <w:r w:rsidR="008F43F3">
        <w:rPr>
          <w:rStyle w:val="normaltextrun"/>
          <w:lang w:val="en-GB"/>
        </w:rPr>
        <w:t xml:space="preserve"> </w:t>
      </w:r>
      <w:r w:rsidRPr="00697449">
        <w:rPr>
          <w:rStyle w:val="normaltextrun"/>
          <w:lang w:val="en-GB"/>
        </w:rPr>
        <w:t>three</w:t>
      </w:r>
      <w:r w:rsidR="008F43F3">
        <w:rPr>
          <w:rStyle w:val="normaltextrun"/>
          <w:lang w:val="en-GB"/>
        </w:rPr>
        <w:t xml:space="preserve"> </w:t>
      </w:r>
      <w:r w:rsidRPr="00697449">
        <w:rPr>
          <w:rStyle w:val="normaltextrun"/>
          <w:lang w:val="en-GB"/>
        </w:rPr>
        <w:t>years</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development</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iteration,</w:t>
      </w:r>
      <w:r w:rsidR="008F43F3">
        <w:rPr>
          <w:rStyle w:val="normaltextrun"/>
          <w:lang w:val="en-GB"/>
        </w:rPr>
        <w:t xml:space="preserve"> </w:t>
      </w:r>
      <w:r w:rsidRPr="00697449">
        <w:rPr>
          <w:rStyle w:val="normaltextrun"/>
          <w:lang w:val="en-GB"/>
        </w:rPr>
        <w:t>which</w:t>
      </w:r>
      <w:r w:rsidR="008F43F3">
        <w:rPr>
          <w:rStyle w:val="normaltextrun"/>
          <w:lang w:val="en-GB"/>
        </w:rPr>
        <w:t xml:space="preserve"> </w:t>
      </w:r>
      <w:r w:rsidRPr="00697449">
        <w:rPr>
          <w:rStyle w:val="normaltextrun"/>
          <w:lang w:val="en-GB"/>
        </w:rPr>
        <w:t>involved</w:t>
      </w:r>
      <w:r w:rsidR="008F43F3">
        <w:rPr>
          <w:rStyle w:val="normaltextrun"/>
          <w:lang w:val="en-GB"/>
        </w:rPr>
        <w:t xml:space="preserve"> </w:t>
      </w:r>
      <w:r w:rsidRPr="00697449">
        <w:rPr>
          <w:rStyle w:val="normaltextrun"/>
          <w:lang w:val="en-GB"/>
        </w:rPr>
        <w:t>experimenting</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prototyping</w:t>
      </w:r>
      <w:r w:rsidR="008F43F3">
        <w:rPr>
          <w:rStyle w:val="normaltextrun"/>
          <w:lang w:val="en-GB"/>
        </w:rPr>
        <w:t xml:space="preserve"> </w:t>
      </w:r>
      <w:r w:rsidRPr="00697449">
        <w:rPr>
          <w:rStyle w:val="normaltextrun"/>
          <w:lang w:val="en-GB"/>
        </w:rPr>
        <w:t>different</w:t>
      </w:r>
      <w:r w:rsidR="008F43F3">
        <w:rPr>
          <w:rStyle w:val="normaltextrun"/>
          <w:lang w:val="en-GB"/>
        </w:rPr>
        <w:t xml:space="preserve"> </w:t>
      </w:r>
      <w:r w:rsidRPr="00697449">
        <w:rPr>
          <w:rStyle w:val="normaltextrun"/>
          <w:lang w:val="en-GB"/>
        </w:rPr>
        <w:t>recipes</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optimize</w:t>
      </w:r>
      <w:r w:rsidR="008F43F3">
        <w:rPr>
          <w:rStyle w:val="normaltextrun"/>
          <w:lang w:val="en-GB"/>
        </w:rPr>
        <w:t xml:space="preserve"> </w:t>
      </w:r>
      <w:r w:rsidR="0087020B">
        <w:rPr>
          <w:rStyle w:val="normaltextrun"/>
          <w:lang w:val="en-GB"/>
        </w:rPr>
        <w:t>moulding</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manufacturing</w:t>
      </w:r>
      <w:r w:rsidR="008F43F3">
        <w:rPr>
          <w:rStyle w:val="normaltextrun"/>
          <w:lang w:val="en-GB"/>
        </w:rPr>
        <w:t xml:space="preserve"> </w:t>
      </w:r>
      <w:r w:rsidRPr="00697449">
        <w:rPr>
          <w:rStyle w:val="normaltextrun"/>
          <w:lang w:val="en-GB"/>
        </w:rPr>
        <w:t>requirements,</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2005</w:t>
      </w:r>
      <w:r w:rsidR="0087020B">
        <w:rPr>
          <w:rStyle w:val="normaltextrun"/>
          <w:lang w:val="en-GB"/>
        </w:rPr>
        <w:t>,</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began</w:t>
      </w:r>
      <w:r w:rsidR="008F43F3">
        <w:rPr>
          <w:rStyle w:val="normaltextrun"/>
          <w:lang w:val="en-GB"/>
        </w:rPr>
        <w:t xml:space="preserve"> </w:t>
      </w:r>
      <w:r w:rsidRPr="00697449">
        <w:rPr>
          <w:rStyle w:val="normaltextrun"/>
          <w:lang w:val="en-GB"/>
        </w:rPr>
        <w:t>using</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PET</w:t>
      </w:r>
      <w:r w:rsidR="008F43F3">
        <w:rPr>
          <w:rStyle w:val="normaltextrun"/>
          <w:lang w:val="en-GB"/>
        </w:rPr>
        <w:t xml:space="preserve"> </w:t>
      </w:r>
      <w:r w:rsidRPr="00697449">
        <w:rPr>
          <w:rStyle w:val="normaltextrun"/>
          <w:lang w:val="en-GB"/>
        </w:rPr>
        <w:t>PCR</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resin</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LaserJet</w:t>
      </w:r>
      <w:r w:rsidR="008F43F3">
        <w:rPr>
          <w:rStyle w:val="normaltextrun"/>
          <w:lang w:val="en-GB"/>
        </w:rPr>
        <w:t xml:space="preserve"> </w:t>
      </w:r>
      <w:r w:rsidR="00E50C82">
        <w:rPr>
          <w:rStyle w:val="normaltextrun"/>
          <w:lang w:val="en-GB"/>
        </w:rPr>
        <w:t xml:space="preserve">toner </w:t>
      </w:r>
      <w:r w:rsidRPr="00697449">
        <w:rPr>
          <w:rStyle w:val="normaltextrun"/>
          <w:lang w:val="en-GB"/>
        </w:rPr>
        <w:t>cartridges</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only</w:t>
      </w:r>
      <w:r w:rsidR="008F43F3">
        <w:rPr>
          <w:rStyle w:val="normaltextrun"/>
          <w:lang w:val="en-GB"/>
        </w:rPr>
        <w:t xml:space="preserve"> </w:t>
      </w:r>
      <w:r w:rsidRPr="00697449">
        <w:rPr>
          <w:rStyle w:val="normaltextrun"/>
          <w:lang w:val="en-GB"/>
        </w:rPr>
        <w:t>one</w:t>
      </w:r>
      <w:r w:rsidR="008F43F3">
        <w:rPr>
          <w:rStyle w:val="normaltextrun"/>
          <w:lang w:val="en-GB"/>
        </w:rPr>
        <w:t xml:space="preserve"> </w:t>
      </w:r>
      <w:r w:rsidRPr="00697449">
        <w:rPr>
          <w:rStyle w:val="normaltextrun"/>
          <w:lang w:val="en-GB"/>
        </w:rPr>
        <w:t>manufacturing</w:t>
      </w:r>
      <w:r w:rsidR="008F43F3">
        <w:rPr>
          <w:rStyle w:val="normaltextrun"/>
          <w:lang w:val="en-GB"/>
        </w:rPr>
        <w:t xml:space="preserve"> </w:t>
      </w:r>
      <w:r w:rsidRPr="00697449">
        <w:rPr>
          <w:rStyle w:val="normaltextrun"/>
          <w:lang w:val="en-GB"/>
        </w:rPr>
        <w:t>location.</w:t>
      </w:r>
      <w:r w:rsidR="008F43F3">
        <w:rPr>
          <w:rStyle w:val="normaltextrun"/>
          <w:lang w:val="en-GB"/>
        </w:rPr>
        <w:t xml:space="preserve"> </w:t>
      </w:r>
      <w:r w:rsidRPr="00697449">
        <w:rPr>
          <w:rStyle w:val="normaltextrun"/>
          <w:lang w:val="en-GB"/>
        </w:rPr>
        <w:t>Over</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next</w:t>
      </w:r>
      <w:r w:rsidR="008F43F3">
        <w:rPr>
          <w:rStyle w:val="normaltextrun"/>
          <w:lang w:val="en-GB"/>
        </w:rPr>
        <w:t xml:space="preserve"> </w:t>
      </w:r>
      <w:r w:rsidRPr="00697449">
        <w:rPr>
          <w:rStyle w:val="normaltextrun"/>
          <w:lang w:val="en-GB"/>
        </w:rPr>
        <w:t>six</w:t>
      </w:r>
      <w:r w:rsidR="008F43F3">
        <w:rPr>
          <w:rStyle w:val="normaltextrun"/>
          <w:lang w:val="en-GB"/>
        </w:rPr>
        <w:t xml:space="preserve"> </w:t>
      </w:r>
      <w:r w:rsidRPr="00697449">
        <w:rPr>
          <w:rStyle w:val="normaltextrun"/>
          <w:lang w:val="en-GB"/>
        </w:rPr>
        <w:t>years,</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effort</w:t>
      </w:r>
      <w:r w:rsidR="008F43F3">
        <w:rPr>
          <w:rStyle w:val="normaltextrun"/>
          <w:lang w:val="en-GB"/>
        </w:rPr>
        <w:t xml:space="preserve"> </w:t>
      </w:r>
      <w:r w:rsidRPr="00697449">
        <w:rPr>
          <w:rStyle w:val="normaltextrun"/>
          <w:lang w:val="en-GB"/>
        </w:rPr>
        <w:t>expanded</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multiple</w:t>
      </w:r>
      <w:r w:rsidR="008F43F3">
        <w:rPr>
          <w:rStyle w:val="normaltextrun"/>
          <w:lang w:val="en-GB"/>
        </w:rPr>
        <w:t xml:space="preserve"> </w:t>
      </w:r>
      <w:r w:rsidRPr="00697449">
        <w:rPr>
          <w:rStyle w:val="normaltextrun"/>
          <w:lang w:val="en-GB"/>
        </w:rPr>
        <w:t>manufacturing</w:t>
      </w:r>
      <w:r w:rsidR="008F43F3">
        <w:rPr>
          <w:rStyle w:val="normaltextrun"/>
          <w:lang w:val="en-GB"/>
        </w:rPr>
        <w:t xml:space="preserve"> </w:t>
      </w:r>
      <w:r w:rsidRPr="00697449">
        <w:rPr>
          <w:rStyle w:val="normaltextrun"/>
          <w:lang w:val="en-GB"/>
        </w:rPr>
        <w:t>locations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2011,</w:t>
      </w:r>
      <w:r w:rsidR="008F43F3">
        <w:rPr>
          <w:rStyle w:val="normaltextrun"/>
          <w:lang w:val="en-GB"/>
        </w:rPr>
        <w:t xml:space="preserve"> </w:t>
      </w:r>
      <w:r w:rsidRPr="00697449">
        <w:rPr>
          <w:rStyle w:val="normaltextrun"/>
          <w:lang w:val="en-GB"/>
        </w:rPr>
        <w:t>included</w:t>
      </w:r>
      <w:r w:rsidR="008F43F3">
        <w:rPr>
          <w:rStyle w:val="normaltextrun"/>
          <w:lang w:val="en-GB"/>
        </w:rPr>
        <w:t xml:space="preserve"> </w:t>
      </w:r>
      <w:r w:rsidRPr="00697449">
        <w:rPr>
          <w:rStyle w:val="normaltextrun"/>
          <w:lang w:val="en-GB"/>
        </w:rPr>
        <w:t>additional</w:t>
      </w:r>
      <w:r w:rsidR="008F43F3">
        <w:rPr>
          <w:rStyle w:val="normaltextrun"/>
          <w:lang w:val="en-GB"/>
        </w:rPr>
        <w:t xml:space="preserve"> </w:t>
      </w:r>
      <w:r w:rsidRPr="00697449">
        <w:rPr>
          <w:rStyle w:val="normaltextrun"/>
          <w:lang w:val="en-GB"/>
        </w:rPr>
        <w:t>PCR</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resins</w:t>
      </w:r>
      <w:r w:rsidR="008F43F3">
        <w:rPr>
          <w:rStyle w:val="normaltextrun"/>
          <w:lang w:val="en-GB"/>
        </w:rPr>
        <w:t xml:space="preserve"> </w:t>
      </w:r>
      <w:r w:rsidRPr="00697449">
        <w:rPr>
          <w:rStyle w:val="normaltextrun"/>
          <w:lang w:val="en-GB"/>
        </w:rPr>
        <w:t>involving</w:t>
      </w:r>
      <w:r w:rsidR="008F43F3">
        <w:rPr>
          <w:rStyle w:val="normaltextrun"/>
          <w:lang w:val="en-GB"/>
        </w:rPr>
        <w:t xml:space="preserve"> </w:t>
      </w:r>
      <w:r w:rsidRPr="00697449">
        <w:rPr>
          <w:rStyle w:val="normaltextrun"/>
          <w:lang w:val="en-GB"/>
        </w:rPr>
        <w:t>PP</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addition</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providing</w:t>
      </w:r>
      <w:r w:rsidR="008F43F3">
        <w:rPr>
          <w:rStyle w:val="normaltextrun"/>
          <w:lang w:val="en-GB"/>
        </w:rPr>
        <w:t xml:space="preserve"> </w:t>
      </w:r>
      <w:r w:rsidRPr="00697449">
        <w:rPr>
          <w:rStyle w:val="normaltextrun"/>
          <w:lang w:val="en-GB"/>
        </w:rPr>
        <w:t>resin</w:t>
      </w:r>
      <w:r w:rsidR="008F43F3">
        <w:rPr>
          <w:rStyle w:val="normaltextrun"/>
          <w:lang w:val="en-GB"/>
        </w:rPr>
        <w:t xml:space="preserve"> </w:t>
      </w:r>
      <w:r w:rsidRPr="00697449">
        <w:rPr>
          <w:rStyle w:val="normaltextrun"/>
          <w:lang w:val="en-GB"/>
        </w:rPr>
        <w:t>formulation</w:t>
      </w:r>
      <w:r w:rsidR="008F43F3">
        <w:rPr>
          <w:rStyle w:val="normaltextrun"/>
          <w:lang w:val="en-GB"/>
        </w:rPr>
        <w:t xml:space="preserve"> </w:t>
      </w:r>
      <w:r w:rsidRPr="00697449">
        <w:rPr>
          <w:rStyle w:val="normaltextrun"/>
          <w:lang w:val="en-GB"/>
        </w:rPr>
        <w:t>expertise,</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008F43F3">
        <w:rPr>
          <w:rStyle w:val="normaltextrun"/>
          <w:lang w:val="en-GB"/>
        </w:rPr>
        <w:t xml:space="preserve"> </w:t>
      </w:r>
      <w:r w:rsidR="00307BE5">
        <w:rPr>
          <w:rStyle w:val="normaltextrun"/>
          <w:lang w:val="en-GB"/>
        </w:rPr>
        <w:t>collaborated</w:t>
      </w:r>
      <w:r w:rsidR="008F43F3">
        <w:rPr>
          <w:rStyle w:val="normaltextrun"/>
          <w:lang w:val="en-GB"/>
        </w:rPr>
        <w:t xml:space="preserve"> </w:t>
      </w:r>
      <w:r w:rsidR="00307BE5">
        <w:rPr>
          <w:rStyle w:val="normaltextrun"/>
          <w:lang w:val="en-GB"/>
        </w:rPr>
        <w:t>with</w:t>
      </w:r>
      <w:r w:rsidR="008F43F3">
        <w:rPr>
          <w:rStyle w:val="normaltextrun"/>
          <w:lang w:val="en-GB"/>
        </w:rPr>
        <w:t xml:space="preserve"> </w:t>
      </w:r>
      <w:r w:rsidR="00307BE5">
        <w:rPr>
          <w:rStyle w:val="normaltextrun"/>
          <w:lang w:val="en-GB"/>
        </w:rPr>
        <w:t>HP</w:t>
      </w:r>
      <w:r w:rsidR="008F43F3">
        <w:rPr>
          <w:rStyle w:val="normaltextrun"/>
          <w:lang w:val="en-GB"/>
        </w:rPr>
        <w:t xml:space="preserve"> </w:t>
      </w:r>
      <w:r w:rsidR="00307BE5">
        <w:rPr>
          <w:rStyle w:val="normaltextrun"/>
          <w:lang w:val="en-GB"/>
        </w:rPr>
        <w:t>to</w:t>
      </w:r>
      <w:r w:rsidR="008F43F3">
        <w:rPr>
          <w:rStyle w:val="normaltextrun"/>
          <w:lang w:val="en-GB"/>
        </w:rPr>
        <w:t xml:space="preserve"> </w:t>
      </w:r>
      <w:r w:rsidR="00307BE5">
        <w:rPr>
          <w:rStyle w:val="normaltextrun"/>
          <w:lang w:val="en-GB"/>
        </w:rPr>
        <w:t>develop</w:t>
      </w:r>
      <w:r w:rsidR="008F43F3">
        <w:rPr>
          <w:rStyle w:val="normaltextrun"/>
          <w:lang w:val="en-GB"/>
        </w:rPr>
        <w:t xml:space="preserve"> </w:t>
      </w:r>
      <w:r w:rsidRPr="00697449">
        <w:rPr>
          <w:rStyle w:val="normaltextrun"/>
          <w:lang w:val="en-GB"/>
        </w:rPr>
        <w:t>key</w:t>
      </w:r>
      <w:r w:rsidR="008F43F3">
        <w:rPr>
          <w:rStyle w:val="normaltextrun"/>
          <w:lang w:val="en-GB"/>
        </w:rPr>
        <w:t xml:space="preserve"> </w:t>
      </w:r>
      <w:r w:rsidRPr="00697449">
        <w:rPr>
          <w:rStyle w:val="normaltextrun"/>
          <w:lang w:val="en-GB"/>
        </w:rPr>
        <w:t>technology</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efficiently</w:t>
      </w:r>
      <w:r w:rsidR="008F43F3">
        <w:rPr>
          <w:rStyle w:val="normaltextrun"/>
          <w:lang w:val="en-GB"/>
        </w:rPr>
        <w:t xml:space="preserve"> </w:t>
      </w:r>
      <w:r w:rsidRPr="00697449">
        <w:rPr>
          <w:rStyle w:val="normaltextrun"/>
          <w:lang w:val="en-GB"/>
        </w:rPr>
        <w:t>deconstruct</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recycle</w:t>
      </w:r>
      <w:r w:rsidR="008F43F3">
        <w:rPr>
          <w:rStyle w:val="normaltextrun"/>
          <w:lang w:val="en-GB"/>
        </w:rPr>
        <w:t xml:space="preserve"> </w:t>
      </w:r>
      <w:r w:rsidR="00BB413A">
        <w:rPr>
          <w:rStyle w:val="normaltextrun"/>
          <w:lang w:val="en-GB"/>
        </w:rPr>
        <w:t>HP’s</w:t>
      </w:r>
      <w:r w:rsidR="008F43F3">
        <w:rPr>
          <w:rStyle w:val="normaltextrun"/>
          <w:lang w:val="en-GB"/>
        </w:rPr>
        <w:t xml:space="preserve"> </w:t>
      </w:r>
      <w:r w:rsidRPr="00697449">
        <w:rPr>
          <w:rStyle w:val="normaltextrun"/>
          <w:lang w:val="en-GB"/>
        </w:rPr>
        <w:t>printer</w:t>
      </w:r>
      <w:r w:rsidR="008F43F3">
        <w:rPr>
          <w:rStyle w:val="normaltextrun"/>
          <w:lang w:val="en-GB"/>
        </w:rPr>
        <w:t xml:space="preserve"> </w:t>
      </w:r>
      <w:r w:rsidRPr="00697449">
        <w:rPr>
          <w:rStyle w:val="normaltextrun"/>
          <w:lang w:val="en-GB"/>
        </w:rPr>
        <w:t>cartridges</w:t>
      </w:r>
      <w:r w:rsidR="007B1D32">
        <w:rPr>
          <w:rStyle w:val="normaltextrun"/>
          <w:lang w:val="en-GB"/>
        </w:rPr>
        <w:t>,</w:t>
      </w:r>
      <w:r w:rsidR="008F43F3">
        <w:rPr>
          <w:rStyle w:val="normaltextrun"/>
          <w:lang w:val="en-GB"/>
        </w:rPr>
        <w:t xml:space="preserve"> </w:t>
      </w:r>
      <w:r w:rsidRPr="00697449">
        <w:rPr>
          <w:rStyle w:val="normaltextrun"/>
          <w:lang w:val="en-GB"/>
        </w:rPr>
        <w:t>dramatically</w:t>
      </w:r>
      <w:r w:rsidR="008F43F3">
        <w:rPr>
          <w:rStyle w:val="normaltextrun"/>
          <w:lang w:val="en-GB"/>
        </w:rPr>
        <w:t xml:space="preserve"> </w:t>
      </w:r>
      <w:r w:rsidRPr="00697449">
        <w:rPr>
          <w:rStyle w:val="normaltextrun"/>
          <w:lang w:val="en-GB"/>
        </w:rPr>
        <w:t>improving</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yields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quality</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000B6CFD">
        <w:rPr>
          <w:rStyle w:val="normaltextrun"/>
          <w:lang w:val="en-GB"/>
        </w:rPr>
        <w:t>HP’s</w:t>
      </w:r>
      <w:r w:rsidR="008F43F3">
        <w:rPr>
          <w:rStyle w:val="normaltextrun"/>
          <w:lang w:val="en-GB"/>
        </w:rPr>
        <w:t xml:space="preserve"> </w:t>
      </w:r>
      <w:r w:rsidRPr="00697449">
        <w:rPr>
          <w:rStyle w:val="normaltextrun"/>
          <w:lang w:val="en-GB"/>
        </w:rPr>
        <w:t>production</w:t>
      </w:r>
      <w:r w:rsidR="008F43F3">
        <w:rPr>
          <w:rStyle w:val="normaltextrun"/>
          <w:lang w:val="en-GB"/>
        </w:rPr>
        <w:t xml:space="preserve"> </w:t>
      </w:r>
      <w:r w:rsidRPr="00697449">
        <w:rPr>
          <w:rStyle w:val="normaltextrun"/>
          <w:lang w:val="en-GB"/>
        </w:rPr>
        <w:t>process</w:t>
      </w:r>
      <w:r w:rsidR="008F43F3">
        <w:rPr>
          <w:rStyle w:val="normaltextrun"/>
          <w:lang w:val="en-GB"/>
        </w:rPr>
        <w:t xml:space="preserve"> </w:t>
      </w:r>
      <w:r w:rsidRPr="00697449">
        <w:rPr>
          <w:rStyle w:val="normaltextrun"/>
          <w:lang w:val="en-GB"/>
        </w:rPr>
        <w:t>over</w:t>
      </w:r>
      <w:r w:rsidR="008F43F3">
        <w:rPr>
          <w:rStyle w:val="normaltextrun"/>
          <w:lang w:val="en-GB"/>
        </w:rPr>
        <w:t xml:space="preserve"> </w:t>
      </w:r>
      <w:r w:rsidRPr="00697449">
        <w:rPr>
          <w:rStyle w:val="normaltextrun"/>
          <w:lang w:val="en-GB"/>
        </w:rPr>
        <w:t>time.</w:t>
      </w:r>
    </w:p>
    <w:p w14:paraId="27B4A02B" w14:textId="77777777" w:rsidR="00431174" w:rsidRPr="00697449" w:rsidRDefault="00431174" w:rsidP="00431174">
      <w:pPr>
        <w:pStyle w:val="BodyTextMain"/>
        <w:rPr>
          <w:rStyle w:val="normaltextrun"/>
          <w:lang w:val="en-GB"/>
        </w:rPr>
      </w:pPr>
    </w:p>
    <w:p w14:paraId="577152F5" w14:textId="099854B5" w:rsidR="00431174" w:rsidRPr="00697449" w:rsidRDefault="00431174" w:rsidP="00431174">
      <w:pPr>
        <w:pStyle w:val="BodyTextMain"/>
        <w:rPr>
          <w:rStyle w:val="normaltextrun"/>
          <w:lang w:val="en-GB"/>
        </w:rPr>
      </w:pPr>
      <w:r w:rsidRPr="00697449">
        <w:rPr>
          <w:rStyle w:val="normaltextrun"/>
          <w:lang w:val="en-GB"/>
        </w:rPr>
        <w:t>When</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began</w:t>
      </w:r>
      <w:r w:rsidR="008F43F3">
        <w:rPr>
          <w:rStyle w:val="normaltextrun"/>
          <w:lang w:val="en-GB"/>
        </w:rPr>
        <w:t xml:space="preserve"> </w:t>
      </w:r>
      <w:r w:rsidRPr="00697449">
        <w:rPr>
          <w:rStyle w:val="normaltextrun"/>
          <w:lang w:val="en-GB"/>
        </w:rPr>
        <w:t>exploring</w:t>
      </w:r>
      <w:r w:rsidR="008F43F3">
        <w:rPr>
          <w:rStyle w:val="normaltextrun"/>
          <w:lang w:val="en-GB"/>
        </w:rPr>
        <w:t xml:space="preserve"> </w:t>
      </w:r>
      <w:r w:rsidRPr="00697449">
        <w:rPr>
          <w:rStyle w:val="normaltextrun"/>
          <w:lang w:val="en-GB"/>
        </w:rPr>
        <w:t>PCR</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print</w:t>
      </w:r>
      <w:r w:rsidR="008F43F3">
        <w:rPr>
          <w:rStyle w:val="normaltextrun"/>
          <w:lang w:val="en-GB"/>
        </w:rPr>
        <w:t xml:space="preserve"> </w:t>
      </w:r>
      <w:r w:rsidRPr="00697449">
        <w:rPr>
          <w:rStyle w:val="normaltextrun"/>
          <w:lang w:val="en-GB"/>
        </w:rPr>
        <w:t>hardware</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2013,</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again</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critical</w:t>
      </w:r>
      <w:r w:rsidR="008F43F3">
        <w:rPr>
          <w:rStyle w:val="normaltextrun"/>
          <w:lang w:val="en-GB"/>
        </w:rPr>
        <w:t xml:space="preserve"> </w:t>
      </w:r>
      <w:r w:rsidRPr="00697449">
        <w:rPr>
          <w:rStyle w:val="normaltextrun"/>
          <w:lang w:val="en-GB"/>
        </w:rPr>
        <w:t>partner</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effort.</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invested</w:t>
      </w:r>
      <w:r w:rsidR="008F43F3">
        <w:rPr>
          <w:rStyle w:val="normaltextrun"/>
          <w:lang w:val="en-GB"/>
        </w:rPr>
        <w:t xml:space="preserve"> </w:t>
      </w:r>
      <w:r w:rsidRPr="00697449">
        <w:rPr>
          <w:rStyle w:val="normaltextrun"/>
          <w:lang w:val="en-GB"/>
        </w:rPr>
        <w:t>$3</w:t>
      </w:r>
      <w:r w:rsidR="008F43F3">
        <w:rPr>
          <w:rStyle w:val="normaltextrun"/>
          <w:lang w:val="en-GB"/>
        </w:rPr>
        <w:t xml:space="preserve"> </w:t>
      </w:r>
      <w:r w:rsidRPr="00697449">
        <w:rPr>
          <w:rStyle w:val="normaltextrun"/>
          <w:lang w:val="en-GB"/>
        </w:rPr>
        <w:t>million</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experiment</w:t>
      </w:r>
      <w:r w:rsidR="008F43F3">
        <w:rPr>
          <w:rStyle w:val="normaltextrun"/>
          <w:lang w:val="en-GB"/>
        </w:rPr>
        <w:t xml:space="preserve"> </w:t>
      </w:r>
      <w:r w:rsidRPr="00697449">
        <w:rPr>
          <w:rStyle w:val="normaltextrun"/>
          <w:lang w:val="en-GB"/>
        </w:rPr>
        <w:t>with</w:t>
      </w:r>
      <w:r w:rsidR="008F43F3">
        <w:rPr>
          <w:rStyle w:val="normaltextrun"/>
          <w:lang w:val="en-GB"/>
        </w:rPr>
        <w:t xml:space="preserve"> </w:t>
      </w:r>
      <w:r w:rsidRPr="00697449">
        <w:rPr>
          <w:rStyle w:val="normaltextrun"/>
          <w:lang w:val="en-GB"/>
        </w:rPr>
        <w:t>innovative</w:t>
      </w:r>
      <w:r w:rsidR="008F43F3">
        <w:rPr>
          <w:rStyle w:val="normaltextrun"/>
          <w:lang w:val="en-GB"/>
        </w:rPr>
        <w:t xml:space="preserve"> </w:t>
      </w:r>
      <w:r w:rsidRPr="00697449">
        <w:rPr>
          <w:rStyle w:val="normaltextrun"/>
          <w:lang w:val="en-GB"/>
        </w:rPr>
        <w:t>hardware</w:t>
      </w:r>
      <w:r w:rsidR="008F43F3">
        <w:rPr>
          <w:rStyle w:val="normaltextrun"/>
          <w:lang w:val="en-GB"/>
        </w:rPr>
        <w:t xml:space="preserve"> </w:t>
      </w:r>
      <w:r w:rsidRPr="00697449">
        <w:rPr>
          <w:rStyle w:val="normaltextrun"/>
          <w:lang w:val="en-GB"/>
        </w:rPr>
        <w:t>disassembly</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recycling</w:t>
      </w:r>
      <w:r w:rsidR="008F43F3">
        <w:rPr>
          <w:rStyle w:val="normaltextrun"/>
          <w:lang w:val="en-GB"/>
        </w:rPr>
        <w:t xml:space="preserve"> </w:t>
      </w:r>
      <w:r w:rsidRPr="00697449">
        <w:rPr>
          <w:rStyle w:val="normaltextrun"/>
          <w:lang w:val="en-GB"/>
        </w:rPr>
        <w:t>strategies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006A4774">
        <w:rPr>
          <w:rStyle w:val="normaltextrun"/>
          <w:lang w:val="en-GB"/>
        </w:rPr>
        <w:t>to</w:t>
      </w:r>
      <w:r w:rsidR="008F43F3">
        <w:rPr>
          <w:rStyle w:val="normaltextrun"/>
          <w:lang w:val="en-GB"/>
        </w:rPr>
        <w:t xml:space="preserve"> </w:t>
      </w:r>
      <w:r w:rsidRPr="00697449">
        <w:rPr>
          <w:rStyle w:val="normaltextrun"/>
          <w:lang w:val="en-GB"/>
        </w:rPr>
        <w:t>investigate</w:t>
      </w:r>
      <w:r w:rsidR="008F43F3">
        <w:rPr>
          <w:rStyle w:val="normaltextrun"/>
          <w:lang w:val="en-GB"/>
        </w:rPr>
        <w:t xml:space="preserve"> </w:t>
      </w:r>
      <w:r w:rsidRPr="00697449">
        <w:rPr>
          <w:rStyle w:val="normaltextrun"/>
          <w:lang w:val="en-GB"/>
        </w:rPr>
        <w:t>new</w:t>
      </w:r>
      <w:r w:rsidR="008F43F3">
        <w:rPr>
          <w:rStyle w:val="normaltextrun"/>
          <w:lang w:val="en-GB"/>
        </w:rPr>
        <w:t xml:space="preserve"> </w:t>
      </w:r>
      <w:r w:rsidRPr="00697449">
        <w:rPr>
          <w:rStyle w:val="normaltextrun"/>
          <w:lang w:val="en-GB"/>
        </w:rPr>
        <w:t>developments</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emerging</w:t>
      </w:r>
      <w:r w:rsidR="008F43F3">
        <w:rPr>
          <w:rStyle w:val="normaltextrun"/>
          <w:lang w:val="en-GB"/>
        </w:rPr>
        <w:t xml:space="preserve"> </w:t>
      </w:r>
      <w:r w:rsidRPr="00697449">
        <w:rPr>
          <w:rStyle w:val="normaltextrun"/>
          <w:lang w:val="en-GB"/>
        </w:rPr>
        <w:t>process</w:t>
      </w:r>
      <w:r w:rsidR="008F43F3">
        <w:rPr>
          <w:rStyle w:val="normaltextrun"/>
          <w:lang w:val="en-GB"/>
        </w:rPr>
        <w:t xml:space="preserve"> </w:t>
      </w:r>
      <w:r w:rsidRPr="00697449">
        <w:rPr>
          <w:rStyle w:val="normaltextrun"/>
          <w:lang w:val="en-GB"/>
        </w:rPr>
        <w:t>technologies.</w:t>
      </w:r>
      <w:r w:rsidR="008F43F3">
        <w:rPr>
          <w:rStyle w:val="normaltextrun"/>
          <w:lang w:val="en-GB"/>
        </w:rPr>
        <w:t xml:space="preserve"> </w:t>
      </w:r>
      <w:r w:rsidRPr="00697449">
        <w:rPr>
          <w:rStyle w:val="normaltextrun"/>
          <w:lang w:val="en-GB"/>
        </w:rPr>
        <w:t>Over</w:t>
      </w:r>
      <w:r w:rsidR="008F43F3">
        <w:rPr>
          <w:rStyle w:val="normaltextrun"/>
          <w:lang w:val="en-GB"/>
        </w:rPr>
        <w:t xml:space="preserve"> </w:t>
      </w:r>
      <w:r w:rsidRPr="00697449">
        <w:rPr>
          <w:rStyle w:val="normaltextrun"/>
          <w:lang w:val="en-GB"/>
        </w:rPr>
        <w:t>approximately</w:t>
      </w:r>
      <w:r w:rsidR="008F43F3">
        <w:rPr>
          <w:rStyle w:val="normaltextrun"/>
          <w:lang w:val="en-GB"/>
        </w:rPr>
        <w:t xml:space="preserve"> </w:t>
      </w:r>
      <w:r w:rsidRPr="00697449">
        <w:rPr>
          <w:rStyle w:val="normaltextrun"/>
          <w:lang w:val="en-GB"/>
        </w:rPr>
        <w:t>three</w:t>
      </w:r>
      <w:r w:rsidR="008F43F3">
        <w:rPr>
          <w:rStyle w:val="normaltextrun"/>
          <w:lang w:val="en-GB"/>
        </w:rPr>
        <w:t xml:space="preserve"> </w:t>
      </w:r>
      <w:r w:rsidRPr="00697449">
        <w:rPr>
          <w:rStyle w:val="normaltextrun"/>
          <w:lang w:val="en-GB"/>
        </w:rPr>
        <w:t>years,</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effort</w:t>
      </w:r>
      <w:r w:rsidR="008F43F3">
        <w:rPr>
          <w:rStyle w:val="normaltextrun"/>
          <w:lang w:val="en-GB"/>
        </w:rPr>
        <w:t xml:space="preserve"> </w:t>
      </w:r>
      <w:r w:rsidRPr="00697449">
        <w:rPr>
          <w:rStyle w:val="normaltextrun"/>
          <w:lang w:val="en-GB"/>
        </w:rPr>
        <w:t>advanced</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extracting</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discrete,</w:t>
      </w:r>
      <w:r w:rsidR="008F43F3">
        <w:rPr>
          <w:rStyle w:val="normaltextrun"/>
          <w:lang w:val="en-GB"/>
        </w:rPr>
        <w:t xml:space="preserve"> </w:t>
      </w:r>
      <w:r w:rsidRPr="00697449">
        <w:rPr>
          <w:rStyle w:val="normaltextrun"/>
          <w:lang w:val="en-GB"/>
        </w:rPr>
        <w:t>sorted</w:t>
      </w:r>
      <w:r w:rsidR="008F43F3">
        <w:rPr>
          <w:rStyle w:val="normaltextrun"/>
          <w:lang w:val="en-GB"/>
        </w:rPr>
        <w:t xml:space="preserve"> </w:t>
      </w:r>
      <w:r w:rsidRPr="00697449">
        <w:rPr>
          <w:rStyle w:val="normaltextrun"/>
          <w:lang w:val="en-GB"/>
        </w:rPr>
        <w:t>product</w:t>
      </w:r>
      <w:r w:rsidR="008F43F3">
        <w:rPr>
          <w:rStyle w:val="normaltextrun"/>
          <w:lang w:val="en-GB"/>
        </w:rPr>
        <w:t xml:space="preserve"> </w:t>
      </w:r>
      <w:r w:rsidRPr="00697449">
        <w:rPr>
          <w:rStyle w:val="normaltextrun"/>
          <w:lang w:val="en-GB"/>
        </w:rPr>
        <w:t>streams</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being</w:t>
      </w:r>
      <w:r w:rsidR="008F43F3">
        <w:rPr>
          <w:rStyle w:val="normaltextrun"/>
          <w:lang w:val="en-GB"/>
        </w:rPr>
        <w:t xml:space="preserve"> </w:t>
      </w:r>
      <w:r w:rsidRPr="00697449">
        <w:rPr>
          <w:rStyle w:val="normaltextrun"/>
          <w:lang w:val="en-GB"/>
        </w:rPr>
        <w:t>able</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sort</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collected</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complicated</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diverse</w:t>
      </w:r>
      <w:r w:rsidR="008F43F3">
        <w:rPr>
          <w:rStyle w:val="normaltextrun"/>
          <w:lang w:val="en-GB"/>
        </w:rPr>
        <w:t xml:space="preserve"> </w:t>
      </w:r>
      <w:r w:rsidRPr="00697449">
        <w:rPr>
          <w:rStyle w:val="normaltextrun"/>
          <w:lang w:val="en-GB"/>
        </w:rPr>
        <w:t>product</w:t>
      </w:r>
      <w:r w:rsidR="008F43F3">
        <w:rPr>
          <w:rStyle w:val="normaltextrun"/>
          <w:lang w:val="en-GB"/>
        </w:rPr>
        <w:t xml:space="preserve"> </w:t>
      </w:r>
      <w:r w:rsidRPr="00697449">
        <w:rPr>
          <w:rStyle w:val="normaltextrun"/>
          <w:lang w:val="en-GB"/>
        </w:rPr>
        <w:t>streams</w:t>
      </w:r>
      <w:r w:rsidR="008F43F3">
        <w:rPr>
          <w:rStyle w:val="normaltextrun"/>
          <w:lang w:val="en-GB"/>
        </w:rPr>
        <w:t xml:space="preserve"> </w:t>
      </w:r>
      <w:r w:rsidRPr="00697449">
        <w:rPr>
          <w:rStyle w:val="normaltextrun"/>
          <w:lang w:val="en-GB"/>
        </w:rPr>
        <w:t>such</w:t>
      </w:r>
      <w:r w:rsidR="008F43F3">
        <w:rPr>
          <w:rStyle w:val="normaltextrun"/>
          <w:lang w:val="en-GB"/>
        </w:rPr>
        <w:t xml:space="preserve"> </w:t>
      </w:r>
      <w:r w:rsidRPr="00697449">
        <w:rPr>
          <w:rStyle w:val="normaltextrun"/>
          <w:lang w:val="en-GB"/>
        </w:rPr>
        <w:t>as</w:t>
      </w:r>
      <w:r w:rsidR="008F43F3">
        <w:rPr>
          <w:rStyle w:val="normaltextrun"/>
          <w:lang w:val="en-GB"/>
        </w:rPr>
        <w:t xml:space="preserve"> </w:t>
      </w:r>
      <w:r w:rsidR="0019507B">
        <w:t>e-waste</w:t>
      </w:r>
      <w:r w:rsidR="008F43F3">
        <w:t xml:space="preserve"> </w:t>
      </w:r>
      <w:r w:rsidR="0019507B">
        <w:t>from</w:t>
      </w:r>
      <w:r w:rsidR="008F43F3">
        <w:t xml:space="preserve"> </w:t>
      </w:r>
      <w:r w:rsidR="0019507B">
        <w:t>small</w:t>
      </w:r>
      <w:r w:rsidR="008F43F3">
        <w:t xml:space="preserve"> </w:t>
      </w:r>
      <w:r w:rsidR="0019507B">
        <w:t>domestic</w:t>
      </w:r>
      <w:r w:rsidR="008F43F3">
        <w:t xml:space="preserve"> </w:t>
      </w:r>
      <w:r w:rsidR="0019507B">
        <w:t>appliances</w:t>
      </w:r>
      <w:r w:rsidRPr="00697449">
        <w:rPr>
          <w:rStyle w:val="normaltextrun"/>
          <w:lang w:val="en-GB"/>
        </w:rPr>
        <w:t>.</w:t>
      </w:r>
      <w:r w:rsidR="008F43F3">
        <w:rPr>
          <w:rStyle w:val="normaltextrun"/>
          <w:lang w:val="en-GB"/>
        </w:rPr>
        <w:t xml:space="preserve"> </w:t>
      </w:r>
      <w:r w:rsidRPr="00697449">
        <w:rPr>
          <w:rStyle w:val="normaltextrun"/>
          <w:lang w:val="en-GB"/>
        </w:rPr>
        <w:t>Between</w:t>
      </w:r>
      <w:r w:rsidR="008F43F3">
        <w:rPr>
          <w:rStyle w:val="normaltextrun"/>
          <w:lang w:val="en-GB"/>
        </w:rPr>
        <w:t xml:space="preserve"> </w:t>
      </w:r>
      <w:r w:rsidRPr="00697449">
        <w:rPr>
          <w:rStyle w:val="normaltextrun"/>
          <w:lang w:val="en-GB"/>
        </w:rPr>
        <w:t>2015</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2017,</w:t>
      </w:r>
      <w:r w:rsidR="008F43F3">
        <w:rPr>
          <w:rStyle w:val="normaltextrun"/>
          <w:lang w:val="en-GB"/>
        </w:rPr>
        <w:t xml:space="preserve"> </w:t>
      </w:r>
      <w:r w:rsidRPr="00697449">
        <w:rPr>
          <w:rStyle w:val="normaltextrun"/>
          <w:lang w:val="en-GB"/>
        </w:rPr>
        <w:t>at</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cost</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over</w:t>
      </w:r>
      <w:r w:rsidR="008F43F3">
        <w:rPr>
          <w:rStyle w:val="normaltextrun"/>
          <w:lang w:val="en-GB"/>
        </w:rPr>
        <w:t xml:space="preserve"> </w:t>
      </w:r>
      <w:r w:rsidRPr="00697449">
        <w:rPr>
          <w:rStyle w:val="normaltextrun"/>
          <w:lang w:val="en-GB"/>
        </w:rPr>
        <w:t>$10</w:t>
      </w:r>
      <w:r w:rsidR="008F43F3">
        <w:rPr>
          <w:rStyle w:val="normaltextrun"/>
          <w:lang w:val="en-GB"/>
        </w:rPr>
        <w:t xml:space="preserve"> </w:t>
      </w:r>
      <w:r w:rsidRPr="00697449">
        <w:rPr>
          <w:rStyle w:val="normaltextrun"/>
          <w:lang w:val="en-GB"/>
        </w:rPr>
        <w:t>million,</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008F43F3">
        <w:rPr>
          <w:rStyle w:val="normaltextrun"/>
          <w:lang w:val="en-GB"/>
        </w:rPr>
        <w:t xml:space="preserve"> </w:t>
      </w:r>
      <w:r w:rsidRPr="00697449">
        <w:rPr>
          <w:rStyle w:val="normaltextrun"/>
          <w:lang w:val="en-GB"/>
        </w:rPr>
        <w:t>expanded</w:t>
      </w:r>
      <w:r w:rsidR="008F43F3">
        <w:rPr>
          <w:rStyle w:val="normaltextrun"/>
          <w:lang w:val="en-GB"/>
        </w:rPr>
        <w:t xml:space="preserve"> </w:t>
      </w:r>
      <w:r w:rsidRPr="00697449">
        <w:rPr>
          <w:rStyle w:val="normaltextrun"/>
          <w:lang w:val="en-GB"/>
        </w:rPr>
        <w:t>its</w:t>
      </w:r>
      <w:r w:rsidR="008F43F3">
        <w:rPr>
          <w:rStyle w:val="normaltextrun"/>
          <w:lang w:val="en-GB"/>
        </w:rPr>
        <w:t xml:space="preserve"> </w:t>
      </w:r>
      <w:r w:rsidRPr="00697449">
        <w:rPr>
          <w:rStyle w:val="normaltextrun"/>
          <w:lang w:val="en-GB"/>
        </w:rPr>
        <w:t>production</w:t>
      </w:r>
      <w:r w:rsidR="008F43F3">
        <w:rPr>
          <w:rStyle w:val="normaltextrun"/>
          <w:lang w:val="en-GB"/>
        </w:rPr>
        <w:t xml:space="preserve"> </w:t>
      </w:r>
      <w:r w:rsidRPr="00697449">
        <w:rPr>
          <w:rStyle w:val="normaltextrun"/>
          <w:lang w:val="en-GB"/>
        </w:rPr>
        <w:t>process</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include</w:t>
      </w:r>
      <w:r w:rsidR="008F43F3">
        <w:rPr>
          <w:rStyle w:val="normaltextrun"/>
          <w:lang w:val="en-GB"/>
        </w:rPr>
        <w:t xml:space="preserve"> </w:t>
      </w:r>
      <w:r w:rsidRPr="00697449">
        <w:rPr>
          <w:rStyle w:val="normaltextrun"/>
          <w:lang w:val="en-GB"/>
        </w:rPr>
        <w:t>novel</w:t>
      </w:r>
      <w:r w:rsidR="008F43F3">
        <w:rPr>
          <w:rStyle w:val="normaltextrun"/>
          <w:lang w:val="en-GB"/>
        </w:rPr>
        <w:t xml:space="preserve"> </w:t>
      </w:r>
      <w:r w:rsidRPr="00697449">
        <w:rPr>
          <w:rStyle w:val="normaltextrun"/>
          <w:lang w:val="en-GB"/>
        </w:rPr>
        <w:t>shredding,</w:t>
      </w:r>
      <w:r w:rsidR="008F43F3">
        <w:rPr>
          <w:rStyle w:val="normaltextrun"/>
          <w:lang w:val="en-GB"/>
        </w:rPr>
        <w:t xml:space="preserve"> </w:t>
      </w:r>
      <w:r w:rsidRPr="00697449">
        <w:rPr>
          <w:rStyle w:val="normaltextrun"/>
          <w:lang w:val="en-GB"/>
        </w:rPr>
        <w:t>cleaning,</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screening</w:t>
      </w:r>
      <w:r w:rsidR="008F43F3">
        <w:rPr>
          <w:rStyle w:val="normaltextrun"/>
          <w:lang w:val="en-GB"/>
        </w:rPr>
        <w:t xml:space="preserve"> </w:t>
      </w:r>
      <w:r w:rsidRPr="00697449">
        <w:rPr>
          <w:rStyle w:val="normaltextrun"/>
          <w:lang w:val="en-GB"/>
        </w:rPr>
        <w:t>technologies</w:t>
      </w:r>
      <w:r w:rsidR="008F43F3">
        <w:rPr>
          <w:rStyle w:val="normaltextrun"/>
          <w:lang w:val="en-GB"/>
        </w:rPr>
        <w:t xml:space="preserve"> </w:t>
      </w:r>
      <w:r w:rsidRPr="00697449">
        <w:rPr>
          <w:rStyle w:val="normaltextrun"/>
          <w:lang w:val="en-GB"/>
        </w:rPr>
        <w:t>as</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necessary</w:t>
      </w:r>
      <w:r w:rsidR="008F43F3">
        <w:rPr>
          <w:rStyle w:val="normaltextrun"/>
          <w:lang w:val="en-GB"/>
        </w:rPr>
        <w:t xml:space="preserve"> </w:t>
      </w:r>
      <w:r w:rsidRPr="00697449">
        <w:rPr>
          <w:rStyle w:val="normaltextrun"/>
          <w:lang w:val="en-GB"/>
        </w:rPr>
        <w:t>approach</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improving</w:t>
      </w:r>
      <w:r w:rsidR="008F43F3">
        <w:rPr>
          <w:rStyle w:val="normaltextrun"/>
          <w:lang w:val="en-GB"/>
        </w:rPr>
        <w:t xml:space="preserve"> </w:t>
      </w:r>
      <w:r w:rsidRPr="00697449">
        <w:rPr>
          <w:rStyle w:val="normaltextrun"/>
          <w:lang w:val="en-GB"/>
        </w:rPr>
        <w:t>quality,</w:t>
      </w:r>
      <w:r w:rsidR="008F43F3">
        <w:rPr>
          <w:rStyle w:val="normaltextrun"/>
          <w:lang w:val="en-GB"/>
        </w:rPr>
        <w:t xml:space="preserve"> </w:t>
      </w:r>
      <w:r w:rsidRPr="00697449">
        <w:rPr>
          <w:rStyle w:val="normaltextrun"/>
          <w:lang w:val="en-GB"/>
        </w:rPr>
        <w:t>purity,</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yield</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006A4774">
        <w:rPr>
          <w:rStyle w:val="normaltextrun"/>
          <w:lang w:val="en-GB"/>
        </w:rPr>
        <w:t>feedstock</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their</w:t>
      </w:r>
      <w:r w:rsidR="008F43F3">
        <w:rPr>
          <w:rStyle w:val="normaltextrun"/>
          <w:lang w:val="en-GB"/>
        </w:rPr>
        <w:t xml:space="preserve"> </w:t>
      </w:r>
      <w:r w:rsidRPr="00697449">
        <w:rPr>
          <w:rStyle w:val="normaltextrun"/>
          <w:lang w:val="en-GB"/>
        </w:rPr>
        <w:t>PCR</w:t>
      </w:r>
      <w:r w:rsidR="008F43F3">
        <w:rPr>
          <w:rStyle w:val="normaltextrun"/>
          <w:lang w:val="en-GB"/>
        </w:rPr>
        <w:t xml:space="preserve"> </w:t>
      </w:r>
      <w:r w:rsidRPr="00697449">
        <w:rPr>
          <w:rStyle w:val="normaltextrun"/>
          <w:lang w:val="en-GB"/>
        </w:rPr>
        <w:t>resin</w:t>
      </w:r>
      <w:r w:rsidR="008F43F3">
        <w:rPr>
          <w:rStyle w:val="normaltextrun"/>
          <w:lang w:val="en-GB"/>
        </w:rPr>
        <w:t xml:space="preserve"> </w:t>
      </w:r>
      <w:r w:rsidRPr="00697449">
        <w:rPr>
          <w:rStyle w:val="normaltextrun"/>
          <w:lang w:val="en-GB"/>
        </w:rPr>
        <w:t>compounding</w:t>
      </w:r>
      <w:r w:rsidR="008F43F3">
        <w:rPr>
          <w:rStyle w:val="normaltextrun"/>
          <w:lang w:val="en-GB"/>
        </w:rPr>
        <w:t xml:space="preserve"> </w:t>
      </w:r>
      <w:r w:rsidRPr="00697449">
        <w:rPr>
          <w:rStyle w:val="normaltextrun"/>
          <w:lang w:val="en-GB"/>
        </w:rPr>
        <w:t>business.</w:t>
      </w:r>
      <w:r w:rsidR="008F43F3">
        <w:rPr>
          <w:rStyle w:val="normaltextrun"/>
          <w:lang w:val="en-GB"/>
        </w:rPr>
        <w:t xml:space="preserve"> </w:t>
      </w:r>
      <w:r w:rsidRPr="00697449">
        <w:rPr>
          <w:rStyle w:val="normaltextrun"/>
          <w:lang w:val="en-GB"/>
        </w:rPr>
        <w:t>This</w:t>
      </w:r>
      <w:r w:rsidR="008F43F3">
        <w:rPr>
          <w:rStyle w:val="normaltextrun"/>
          <w:lang w:val="en-GB"/>
        </w:rPr>
        <w:t xml:space="preserve"> </w:t>
      </w:r>
      <w:r w:rsidRPr="00697449">
        <w:rPr>
          <w:rStyle w:val="normaltextrun"/>
          <w:lang w:val="en-GB"/>
        </w:rPr>
        <w:t>enabled</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produce</w:t>
      </w:r>
      <w:r w:rsidR="008F43F3">
        <w:rPr>
          <w:rStyle w:val="normaltextrun"/>
          <w:lang w:val="en-GB"/>
        </w:rPr>
        <w:t xml:space="preserve"> </w:t>
      </w:r>
      <w:r w:rsidRPr="00697449">
        <w:rPr>
          <w:rStyle w:val="normaltextrun"/>
          <w:lang w:val="en-GB"/>
        </w:rPr>
        <w:t>an</w:t>
      </w:r>
      <w:r w:rsidR="008F43F3">
        <w:rPr>
          <w:rStyle w:val="normaltextrun"/>
          <w:lang w:val="en-GB"/>
        </w:rPr>
        <w:t xml:space="preserve"> </w:t>
      </w:r>
      <w:r w:rsidRPr="00697449">
        <w:rPr>
          <w:rStyle w:val="normaltextrun"/>
          <w:lang w:val="en-GB"/>
        </w:rPr>
        <w:t>entire</w:t>
      </w:r>
      <w:r w:rsidR="008F43F3">
        <w:rPr>
          <w:rStyle w:val="normaltextrun"/>
          <w:lang w:val="en-GB"/>
        </w:rPr>
        <w:t xml:space="preserve"> </w:t>
      </w:r>
      <w:r w:rsidRPr="00697449">
        <w:rPr>
          <w:rStyle w:val="normaltextrun"/>
          <w:lang w:val="en-GB"/>
        </w:rPr>
        <w:t>portfolio</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PCR</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resins</w:t>
      </w:r>
      <w:r w:rsidR="008F43F3">
        <w:rPr>
          <w:rStyle w:val="normaltextrun"/>
          <w:lang w:val="en-GB"/>
        </w:rPr>
        <w:t xml:space="preserve"> </w:t>
      </w:r>
      <w:r w:rsidRPr="00697449">
        <w:rPr>
          <w:rStyle w:val="normaltextrun"/>
          <w:lang w:val="en-GB"/>
        </w:rPr>
        <w:t>that</w:t>
      </w:r>
      <w:r w:rsidR="008F43F3">
        <w:rPr>
          <w:rStyle w:val="normaltextrun"/>
          <w:lang w:val="en-GB"/>
        </w:rPr>
        <w:t xml:space="preserve"> </w:t>
      </w:r>
      <w:r w:rsidRPr="00697449">
        <w:rPr>
          <w:rStyle w:val="normaltextrun"/>
          <w:lang w:val="en-GB"/>
        </w:rPr>
        <w:t>were</w:t>
      </w:r>
      <w:r w:rsidR="008F43F3">
        <w:rPr>
          <w:rStyle w:val="normaltextrun"/>
          <w:lang w:val="en-GB"/>
        </w:rPr>
        <w:t xml:space="preserve"> </w:t>
      </w:r>
      <w:r w:rsidRPr="00697449">
        <w:rPr>
          <w:rStyle w:val="normaltextrun"/>
          <w:lang w:val="en-GB"/>
        </w:rPr>
        <w:t>competitive</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price</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quality</w:t>
      </w:r>
      <w:r w:rsidR="008F43F3">
        <w:rPr>
          <w:rStyle w:val="normaltextrun"/>
          <w:lang w:val="en-GB"/>
        </w:rPr>
        <w:t xml:space="preserve"> </w:t>
      </w:r>
      <w:r w:rsidR="00516526">
        <w:rPr>
          <w:rStyle w:val="normaltextrun"/>
          <w:lang w:val="en-GB"/>
        </w:rPr>
        <w:t>but</w:t>
      </w:r>
      <w:r w:rsidR="008F43F3">
        <w:rPr>
          <w:rStyle w:val="normaltextrun"/>
          <w:lang w:val="en-GB"/>
        </w:rPr>
        <w:t xml:space="preserve"> </w:t>
      </w:r>
      <w:r w:rsidR="00450FC1">
        <w:rPr>
          <w:rStyle w:val="normaltextrun"/>
          <w:lang w:val="en-GB"/>
        </w:rPr>
        <w:t>still</w:t>
      </w:r>
      <w:r w:rsidR="008F43F3">
        <w:rPr>
          <w:rStyle w:val="normaltextrun"/>
          <w:lang w:val="en-GB"/>
        </w:rPr>
        <w:t xml:space="preserve"> </w:t>
      </w:r>
      <w:r w:rsidR="00450FC1">
        <w:rPr>
          <w:rStyle w:val="normaltextrun"/>
          <w:lang w:val="en-GB"/>
        </w:rPr>
        <w:t>met</w:t>
      </w:r>
      <w:r w:rsidR="008F43F3">
        <w:rPr>
          <w:rStyle w:val="normaltextrun"/>
          <w:lang w:val="en-GB"/>
        </w:rPr>
        <w:t xml:space="preserve"> </w:t>
      </w:r>
      <w:r w:rsidRPr="00697449">
        <w:rPr>
          <w:rStyle w:val="normaltextrun"/>
          <w:lang w:val="en-GB"/>
        </w:rPr>
        <w:t>HP’s</w:t>
      </w:r>
      <w:r w:rsidR="008F43F3">
        <w:rPr>
          <w:rStyle w:val="normaltextrun"/>
          <w:lang w:val="en-GB"/>
        </w:rPr>
        <w:t xml:space="preserve"> </w:t>
      </w:r>
      <w:r w:rsidRPr="00697449">
        <w:rPr>
          <w:rStyle w:val="normaltextrun"/>
          <w:lang w:val="en-GB"/>
        </w:rPr>
        <w:t>rigorous</w:t>
      </w:r>
      <w:r w:rsidR="008F43F3">
        <w:rPr>
          <w:rStyle w:val="normaltextrun"/>
          <w:lang w:val="en-GB"/>
        </w:rPr>
        <w:t xml:space="preserve"> </w:t>
      </w:r>
      <w:r w:rsidRPr="00697449">
        <w:rPr>
          <w:rStyle w:val="normaltextrun"/>
          <w:lang w:val="en-GB"/>
        </w:rPr>
        <w:t>performance</w:t>
      </w:r>
      <w:r w:rsidR="008F43F3">
        <w:rPr>
          <w:rStyle w:val="normaltextrun"/>
          <w:lang w:val="en-GB"/>
        </w:rPr>
        <w:t xml:space="preserve"> </w:t>
      </w:r>
      <w:r w:rsidRPr="00697449">
        <w:rPr>
          <w:rStyle w:val="normaltextrun"/>
          <w:lang w:val="en-GB"/>
        </w:rPr>
        <w:t>specifications.</w:t>
      </w:r>
    </w:p>
    <w:p w14:paraId="318869D4" w14:textId="77777777" w:rsidR="00431174" w:rsidRPr="00697449" w:rsidRDefault="00431174" w:rsidP="00431174">
      <w:pPr>
        <w:pStyle w:val="BodyTextMain"/>
        <w:rPr>
          <w:rStyle w:val="normaltextrun"/>
          <w:lang w:val="en-GB"/>
        </w:rPr>
      </w:pPr>
    </w:p>
    <w:p w14:paraId="5950C846" w14:textId="48F76D01" w:rsidR="00431174" w:rsidRPr="004663F7" w:rsidRDefault="00DC793E" w:rsidP="00431174">
      <w:pPr>
        <w:pStyle w:val="BodyTextMain"/>
        <w:rPr>
          <w:rStyle w:val="normaltextrun"/>
          <w:spacing w:val="-2"/>
          <w:kern w:val="22"/>
          <w:lang w:val="en-GB"/>
        </w:rPr>
      </w:pPr>
      <w:r w:rsidRPr="004663F7">
        <w:rPr>
          <w:rStyle w:val="normaltextrun"/>
          <w:spacing w:val="-2"/>
          <w:kern w:val="22"/>
          <w:lang w:val="en-GB"/>
        </w:rPr>
        <w:t>Lavergne</w:t>
      </w:r>
      <w:r w:rsidR="008F43F3" w:rsidRPr="004663F7">
        <w:rPr>
          <w:rStyle w:val="normaltextrun"/>
          <w:spacing w:val="-2"/>
          <w:kern w:val="22"/>
          <w:lang w:val="en-GB"/>
        </w:rPr>
        <w:t xml:space="preserve"> </w:t>
      </w:r>
      <w:r w:rsidRPr="004663F7">
        <w:rPr>
          <w:rStyle w:val="normaltextrun"/>
          <w:spacing w:val="-2"/>
          <w:kern w:val="22"/>
          <w:lang w:val="en-GB"/>
        </w:rPr>
        <w:t>Groupe</w:t>
      </w:r>
      <w:r w:rsidR="008F43F3" w:rsidRPr="004663F7">
        <w:rPr>
          <w:rStyle w:val="normaltextrun"/>
          <w:spacing w:val="-2"/>
          <w:kern w:val="22"/>
          <w:lang w:val="en-GB"/>
        </w:rPr>
        <w:t xml:space="preserve"> </w:t>
      </w:r>
      <w:r w:rsidR="00431174" w:rsidRPr="004663F7">
        <w:rPr>
          <w:rStyle w:val="normaltextrun"/>
          <w:spacing w:val="-2"/>
          <w:kern w:val="22"/>
          <w:lang w:val="en-GB"/>
        </w:rPr>
        <w:t>was</w:t>
      </w:r>
      <w:r w:rsidR="008F43F3" w:rsidRPr="004663F7">
        <w:rPr>
          <w:rStyle w:val="normaltextrun"/>
          <w:spacing w:val="-2"/>
          <w:kern w:val="22"/>
          <w:lang w:val="en-GB"/>
        </w:rPr>
        <w:t xml:space="preserve"> </w:t>
      </w:r>
      <w:r w:rsidR="00431174" w:rsidRPr="004663F7">
        <w:rPr>
          <w:rStyle w:val="normaltextrun"/>
          <w:spacing w:val="-2"/>
          <w:kern w:val="22"/>
          <w:lang w:val="en-GB"/>
        </w:rPr>
        <w:t>based</w:t>
      </w:r>
      <w:r w:rsidR="008F43F3" w:rsidRPr="004663F7">
        <w:rPr>
          <w:rStyle w:val="normaltextrun"/>
          <w:spacing w:val="-2"/>
          <w:kern w:val="22"/>
          <w:lang w:val="en-GB"/>
        </w:rPr>
        <w:t xml:space="preserve"> </w:t>
      </w:r>
      <w:r w:rsidR="00431174" w:rsidRPr="004663F7">
        <w:rPr>
          <w:rStyle w:val="normaltextrun"/>
          <w:spacing w:val="-2"/>
          <w:kern w:val="22"/>
          <w:lang w:val="en-GB"/>
        </w:rPr>
        <w:t>in</w:t>
      </w:r>
      <w:r w:rsidR="008F43F3" w:rsidRPr="004663F7">
        <w:rPr>
          <w:rStyle w:val="normaltextrun"/>
          <w:spacing w:val="-2"/>
          <w:kern w:val="22"/>
          <w:lang w:val="en-GB"/>
        </w:rPr>
        <w:t xml:space="preserve"> </w:t>
      </w:r>
      <w:r w:rsidR="00431174" w:rsidRPr="004663F7">
        <w:rPr>
          <w:rStyle w:val="normaltextrun"/>
          <w:spacing w:val="-2"/>
          <w:kern w:val="22"/>
          <w:lang w:val="en-GB"/>
        </w:rPr>
        <w:t>Montreal</w:t>
      </w:r>
      <w:r w:rsidR="008F43F3" w:rsidRPr="004663F7">
        <w:rPr>
          <w:rStyle w:val="normaltextrun"/>
          <w:spacing w:val="-2"/>
          <w:kern w:val="22"/>
          <w:lang w:val="en-GB"/>
        </w:rPr>
        <w:t xml:space="preserve"> </w:t>
      </w:r>
      <w:r w:rsidR="00431174" w:rsidRPr="004663F7">
        <w:rPr>
          <w:rStyle w:val="normaltextrun"/>
          <w:spacing w:val="-2"/>
          <w:kern w:val="22"/>
          <w:lang w:val="en-GB"/>
        </w:rPr>
        <w:t>but</w:t>
      </w:r>
      <w:r w:rsidR="008F43F3" w:rsidRPr="004663F7">
        <w:rPr>
          <w:rStyle w:val="normaltextrun"/>
          <w:spacing w:val="-2"/>
          <w:kern w:val="22"/>
          <w:lang w:val="en-GB"/>
        </w:rPr>
        <w:t xml:space="preserve"> </w:t>
      </w:r>
      <w:r w:rsidR="00431174" w:rsidRPr="004663F7">
        <w:rPr>
          <w:rStyle w:val="normaltextrun"/>
          <w:spacing w:val="-2"/>
          <w:kern w:val="22"/>
          <w:lang w:val="en-GB"/>
        </w:rPr>
        <w:t>expanded</w:t>
      </w:r>
      <w:r w:rsidR="008F43F3" w:rsidRPr="004663F7">
        <w:rPr>
          <w:rStyle w:val="normaltextrun"/>
          <w:spacing w:val="-2"/>
          <w:kern w:val="22"/>
          <w:lang w:val="en-GB"/>
        </w:rPr>
        <w:t xml:space="preserve"> </w:t>
      </w:r>
      <w:r w:rsidR="00431174" w:rsidRPr="004663F7">
        <w:rPr>
          <w:rStyle w:val="normaltextrun"/>
          <w:spacing w:val="-2"/>
          <w:kern w:val="22"/>
          <w:lang w:val="en-GB"/>
        </w:rPr>
        <w:t>its</w:t>
      </w:r>
      <w:r w:rsidR="008F43F3" w:rsidRPr="004663F7">
        <w:rPr>
          <w:rStyle w:val="normaltextrun"/>
          <w:spacing w:val="-2"/>
          <w:kern w:val="22"/>
          <w:lang w:val="en-GB"/>
        </w:rPr>
        <w:t xml:space="preserve"> </w:t>
      </w:r>
      <w:r w:rsidR="00431174" w:rsidRPr="004663F7">
        <w:rPr>
          <w:rStyle w:val="normaltextrun"/>
          <w:spacing w:val="-2"/>
          <w:kern w:val="22"/>
          <w:lang w:val="en-GB"/>
        </w:rPr>
        <w:t>operations</w:t>
      </w:r>
      <w:r w:rsidR="008F43F3" w:rsidRPr="004663F7">
        <w:rPr>
          <w:rStyle w:val="normaltextrun"/>
          <w:spacing w:val="-2"/>
          <w:kern w:val="22"/>
          <w:lang w:val="en-GB"/>
        </w:rPr>
        <w:t xml:space="preserve"> </w:t>
      </w:r>
      <w:r w:rsidR="00735C42" w:rsidRPr="004663F7">
        <w:rPr>
          <w:rStyle w:val="normaltextrun"/>
          <w:spacing w:val="-2"/>
          <w:kern w:val="22"/>
          <w:lang w:val="en-GB"/>
        </w:rPr>
        <w:t>in</w:t>
      </w:r>
      <w:r w:rsidR="008F43F3" w:rsidRPr="004663F7">
        <w:rPr>
          <w:rStyle w:val="normaltextrun"/>
          <w:spacing w:val="-2"/>
          <w:kern w:val="22"/>
          <w:lang w:val="en-GB"/>
        </w:rPr>
        <w:t xml:space="preserve"> </w:t>
      </w:r>
      <w:r w:rsidR="00735C42" w:rsidRPr="004663F7">
        <w:rPr>
          <w:rStyle w:val="normaltextrun"/>
          <w:spacing w:val="-2"/>
          <w:kern w:val="22"/>
          <w:lang w:val="en-GB"/>
        </w:rPr>
        <w:t>20</w:t>
      </w:r>
      <w:r w:rsidR="007F2DD0" w:rsidRPr="004663F7">
        <w:rPr>
          <w:rStyle w:val="normaltextrun"/>
          <w:spacing w:val="-2"/>
          <w:kern w:val="22"/>
          <w:lang w:val="en-GB"/>
        </w:rPr>
        <w:t>10</w:t>
      </w:r>
      <w:r w:rsidR="008F43F3" w:rsidRPr="004663F7">
        <w:rPr>
          <w:rStyle w:val="normaltextrun"/>
          <w:spacing w:val="-2"/>
          <w:kern w:val="22"/>
          <w:lang w:val="en-GB"/>
        </w:rPr>
        <w:t xml:space="preserve"> </w:t>
      </w:r>
      <w:r w:rsidR="00431174" w:rsidRPr="004663F7">
        <w:rPr>
          <w:rStyle w:val="normaltextrun"/>
          <w:spacing w:val="-2"/>
          <w:kern w:val="22"/>
          <w:lang w:val="en-GB"/>
        </w:rPr>
        <w:t>by</w:t>
      </w:r>
      <w:r w:rsidR="008F43F3" w:rsidRPr="004663F7">
        <w:rPr>
          <w:rStyle w:val="normaltextrun"/>
          <w:spacing w:val="-2"/>
          <w:kern w:val="22"/>
          <w:lang w:val="en-GB"/>
        </w:rPr>
        <w:t xml:space="preserve"> </w:t>
      </w:r>
      <w:r w:rsidR="00431174" w:rsidRPr="004663F7">
        <w:rPr>
          <w:rStyle w:val="normaltextrun"/>
          <w:spacing w:val="-2"/>
          <w:kern w:val="22"/>
          <w:lang w:val="en-GB"/>
        </w:rPr>
        <w:t>opening</w:t>
      </w:r>
      <w:r w:rsidR="008F43F3" w:rsidRPr="004663F7">
        <w:rPr>
          <w:rStyle w:val="normaltextrun"/>
          <w:spacing w:val="-2"/>
          <w:kern w:val="22"/>
          <w:lang w:val="en-GB"/>
        </w:rPr>
        <w:t xml:space="preserve"> </w:t>
      </w:r>
      <w:r w:rsidR="00431174" w:rsidRPr="004663F7">
        <w:rPr>
          <w:rStyle w:val="normaltextrun"/>
          <w:spacing w:val="-2"/>
          <w:kern w:val="22"/>
          <w:lang w:val="en-GB"/>
        </w:rPr>
        <w:t>a</w:t>
      </w:r>
      <w:r w:rsidR="008F43F3" w:rsidRPr="004663F7">
        <w:rPr>
          <w:rStyle w:val="normaltextrun"/>
          <w:spacing w:val="-2"/>
          <w:kern w:val="22"/>
          <w:lang w:val="en-GB"/>
        </w:rPr>
        <w:t xml:space="preserve"> </w:t>
      </w:r>
      <w:r w:rsidR="00431174" w:rsidRPr="004663F7">
        <w:rPr>
          <w:rStyle w:val="normaltextrun"/>
          <w:spacing w:val="-2"/>
          <w:kern w:val="22"/>
          <w:lang w:val="en-GB"/>
        </w:rPr>
        <w:t>facility</w:t>
      </w:r>
      <w:r w:rsidR="008F43F3" w:rsidRPr="004663F7">
        <w:rPr>
          <w:rStyle w:val="normaltextrun"/>
          <w:spacing w:val="-2"/>
          <w:kern w:val="22"/>
          <w:lang w:val="en-GB"/>
        </w:rPr>
        <w:t xml:space="preserve"> </w:t>
      </w:r>
      <w:r w:rsidR="00431174" w:rsidRPr="004663F7">
        <w:rPr>
          <w:rStyle w:val="normaltextrun"/>
          <w:spacing w:val="-2"/>
          <w:kern w:val="22"/>
          <w:lang w:val="en-GB"/>
        </w:rPr>
        <w:t>in</w:t>
      </w:r>
      <w:r w:rsidR="008F43F3" w:rsidRPr="004663F7">
        <w:rPr>
          <w:rStyle w:val="normaltextrun"/>
          <w:spacing w:val="-2"/>
          <w:kern w:val="22"/>
          <w:lang w:val="en-GB"/>
        </w:rPr>
        <w:t xml:space="preserve"> </w:t>
      </w:r>
      <w:r w:rsidR="00431174" w:rsidRPr="004663F7">
        <w:rPr>
          <w:rStyle w:val="normaltextrun"/>
          <w:spacing w:val="-2"/>
          <w:kern w:val="22"/>
          <w:lang w:val="en-GB"/>
        </w:rPr>
        <w:t>Vietnam.</w:t>
      </w:r>
      <w:r w:rsidR="008F43F3" w:rsidRPr="004663F7">
        <w:rPr>
          <w:rStyle w:val="normaltextrun"/>
          <w:spacing w:val="-2"/>
          <w:kern w:val="22"/>
          <w:lang w:val="en-GB"/>
        </w:rPr>
        <w:t xml:space="preserve"> </w:t>
      </w:r>
      <w:r w:rsidR="00431174" w:rsidRPr="004663F7">
        <w:rPr>
          <w:rStyle w:val="normaltextrun"/>
          <w:spacing w:val="-2"/>
          <w:kern w:val="22"/>
          <w:lang w:val="en-GB"/>
        </w:rPr>
        <w:t>With</w:t>
      </w:r>
      <w:r w:rsidR="008F43F3" w:rsidRPr="004663F7">
        <w:rPr>
          <w:rStyle w:val="normaltextrun"/>
          <w:spacing w:val="-2"/>
          <w:kern w:val="22"/>
          <w:lang w:val="en-GB"/>
        </w:rPr>
        <w:t xml:space="preserve"> </w:t>
      </w:r>
      <w:r w:rsidR="00431174" w:rsidRPr="004663F7">
        <w:rPr>
          <w:rStyle w:val="normaltextrun"/>
          <w:spacing w:val="-2"/>
          <w:kern w:val="22"/>
          <w:lang w:val="en-GB"/>
        </w:rPr>
        <w:t>the</w:t>
      </w:r>
      <w:r w:rsidR="008F43F3" w:rsidRPr="004663F7">
        <w:rPr>
          <w:rStyle w:val="normaltextrun"/>
          <w:spacing w:val="-2"/>
          <w:kern w:val="22"/>
          <w:lang w:val="en-GB"/>
        </w:rPr>
        <w:t xml:space="preserve"> </w:t>
      </w:r>
      <w:r w:rsidR="00431174" w:rsidRPr="004663F7">
        <w:rPr>
          <w:rStyle w:val="normaltextrun"/>
          <w:spacing w:val="-2"/>
          <w:kern w:val="22"/>
          <w:lang w:val="en-GB"/>
        </w:rPr>
        <w:t>majority</w:t>
      </w:r>
      <w:r w:rsidR="008F43F3" w:rsidRPr="004663F7">
        <w:rPr>
          <w:rStyle w:val="normaltextrun"/>
          <w:spacing w:val="-2"/>
          <w:kern w:val="22"/>
          <w:lang w:val="en-GB"/>
        </w:rPr>
        <w:t xml:space="preserve"> </w:t>
      </w:r>
      <w:r w:rsidR="00431174" w:rsidRPr="004663F7">
        <w:rPr>
          <w:rStyle w:val="normaltextrun"/>
          <w:spacing w:val="-2"/>
          <w:kern w:val="22"/>
          <w:lang w:val="en-GB"/>
        </w:rPr>
        <w:t>of</w:t>
      </w:r>
      <w:r w:rsidR="008F43F3" w:rsidRPr="004663F7">
        <w:rPr>
          <w:rStyle w:val="normaltextrun"/>
          <w:spacing w:val="-2"/>
          <w:kern w:val="22"/>
          <w:lang w:val="en-GB"/>
        </w:rPr>
        <w:t xml:space="preserve"> </w:t>
      </w:r>
      <w:r w:rsidR="00431174" w:rsidRPr="004663F7">
        <w:rPr>
          <w:rStyle w:val="normaltextrun"/>
          <w:spacing w:val="-2"/>
          <w:kern w:val="22"/>
          <w:lang w:val="en-GB"/>
        </w:rPr>
        <w:t>its</w:t>
      </w:r>
      <w:r w:rsidR="008F43F3" w:rsidRPr="004663F7">
        <w:rPr>
          <w:rStyle w:val="normaltextrun"/>
          <w:spacing w:val="-2"/>
          <w:kern w:val="22"/>
          <w:lang w:val="en-GB"/>
        </w:rPr>
        <w:t xml:space="preserve"> </w:t>
      </w:r>
      <w:r w:rsidR="00431174" w:rsidRPr="004663F7">
        <w:rPr>
          <w:rStyle w:val="normaltextrun"/>
          <w:spacing w:val="-2"/>
          <w:kern w:val="22"/>
          <w:lang w:val="en-GB"/>
        </w:rPr>
        <w:t>customers</w:t>
      </w:r>
      <w:r w:rsidR="008F43F3" w:rsidRPr="004663F7">
        <w:rPr>
          <w:rStyle w:val="normaltextrun"/>
          <w:spacing w:val="-2"/>
          <w:kern w:val="22"/>
          <w:lang w:val="en-GB"/>
        </w:rPr>
        <w:t xml:space="preserve"> </w:t>
      </w:r>
      <w:r w:rsidR="00431174" w:rsidRPr="004663F7">
        <w:rPr>
          <w:rStyle w:val="normaltextrun"/>
          <w:spacing w:val="-2"/>
          <w:kern w:val="22"/>
          <w:lang w:val="en-GB"/>
        </w:rPr>
        <w:t>residing</w:t>
      </w:r>
      <w:r w:rsidR="008F43F3" w:rsidRPr="004663F7">
        <w:rPr>
          <w:rStyle w:val="normaltextrun"/>
          <w:spacing w:val="-2"/>
          <w:kern w:val="22"/>
          <w:lang w:val="en-GB"/>
        </w:rPr>
        <w:t xml:space="preserve"> </w:t>
      </w:r>
      <w:r w:rsidR="00431174" w:rsidRPr="004663F7">
        <w:rPr>
          <w:rStyle w:val="normaltextrun"/>
          <w:spacing w:val="-2"/>
          <w:kern w:val="22"/>
          <w:lang w:val="en-GB"/>
        </w:rPr>
        <w:t>in</w:t>
      </w:r>
      <w:r w:rsidR="008F43F3" w:rsidRPr="004663F7">
        <w:rPr>
          <w:rStyle w:val="normaltextrun"/>
          <w:spacing w:val="-2"/>
          <w:kern w:val="22"/>
          <w:lang w:val="en-GB"/>
        </w:rPr>
        <w:t xml:space="preserve"> </w:t>
      </w:r>
      <w:r w:rsidR="00431174" w:rsidRPr="004663F7">
        <w:rPr>
          <w:rStyle w:val="normaltextrun"/>
          <w:spacing w:val="-2"/>
          <w:kern w:val="22"/>
          <w:lang w:val="en-GB"/>
        </w:rPr>
        <w:t>Southeast</w:t>
      </w:r>
      <w:r w:rsidR="008F43F3" w:rsidRPr="004663F7">
        <w:rPr>
          <w:rStyle w:val="normaltextrun"/>
          <w:spacing w:val="-2"/>
          <w:kern w:val="22"/>
          <w:lang w:val="en-GB"/>
        </w:rPr>
        <w:t xml:space="preserve"> </w:t>
      </w:r>
      <w:r w:rsidR="00431174" w:rsidRPr="004663F7">
        <w:rPr>
          <w:rStyle w:val="normaltextrun"/>
          <w:spacing w:val="-2"/>
          <w:kern w:val="22"/>
          <w:lang w:val="en-GB"/>
        </w:rPr>
        <w:t>Asia,</w:t>
      </w:r>
      <w:r w:rsidR="008F43F3" w:rsidRPr="004663F7">
        <w:rPr>
          <w:rStyle w:val="normaltextrun"/>
          <w:spacing w:val="-2"/>
          <w:kern w:val="22"/>
          <w:lang w:val="en-GB"/>
        </w:rPr>
        <w:t xml:space="preserve"> </w:t>
      </w:r>
      <w:r w:rsidR="008671B3" w:rsidRPr="004663F7">
        <w:rPr>
          <w:rStyle w:val="normaltextrun"/>
          <w:spacing w:val="-2"/>
          <w:kern w:val="22"/>
          <w:lang w:val="en-GB"/>
        </w:rPr>
        <w:t>Laverne’s</w:t>
      </w:r>
      <w:r w:rsidR="008F43F3" w:rsidRPr="004663F7">
        <w:rPr>
          <w:rStyle w:val="normaltextrun"/>
          <w:spacing w:val="-2"/>
          <w:kern w:val="22"/>
          <w:lang w:val="en-GB"/>
        </w:rPr>
        <w:t xml:space="preserve"> </w:t>
      </w:r>
      <w:r w:rsidR="00431174" w:rsidRPr="004663F7">
        <w:rPr>
          <w:rStyle w:val="normaltextrun"/>
          <w:spacing w:val="-2"/>
          <w:kern w:val="22"/>
          <w:lang w:val="en-GB"/>
        </w:rPr>
        <w:t>proximity</w:t>
      </w:r>
      <w:r w:rsidR="008F43F3" w:rsidRPr="004663F7">
        <w:rPr>
          <w:rStyle w:val="normaltextrun"/>
          <w:spacing w:val="-2"/>
          <w:kern w:val="22"/>
          <w:lang w:val="en-GB"/>
        </w:rPr>
        <w:t xml:space="preserve"> </w:t>
      </w:r>
      <w:r w:rsidR="00431174" w:rsidRPr="004663F7">
        <w:rPr>
          <w:rStyle w:val="normaltextrun"/>
          <w:spacing w:val="-2"/>
          <w:kern w:val="22"/>
          <w:lang w:val="en-GB"/>
        </w:rPr>
        <w:t>to</w:t>
      </w:r>
      <w:r w:rsidR="008F43F3" w:rsidRPr="004663F7">
        <w:rPr>
          <w:rStyle w:val="normaltextrun"/>
          <w:spacing w:val="-2"/>
          <w:kern w:val="22"/>
          <w:lang w:val="en-GB"/>
        </w:rPr>
        <w:t xml:space="preserve"> </w:t>
      </w:r>
      <w:r w:rsidR="00431174" w:rsidRPr="004663F7">
        <w:rPr>
          <w:rStyle w:val="normaltextrun"/>
          <w:spacing w:val="-2"/>
          <w:kern w:val="22"/>
          <w:lang w:val="en-GB"/>
        </w:rPr>
        <w:t>its</w:t>
      </w:r>
      <w:r w:rsidR="008F43F3" w:rsidRPr="004663F7">
        <w:rPr>
          <w:rStyle w:val="normaltextrun"/>
          <w:spacing w:val="-2"/>
          <w:kern w:val="22"/>
          <w:lang w:val="en-GB"/>
        </w:rPr>
        <w:t xml:space="preserve"> </w:t>
      </w:r>
      <w:r w:rsidR="00431174" w:rsidRPr="004663F7">
        <w:rPr>
          <w:rStyle w:val="normaltextrun"/>
          <w:spacing w:val="-2"/>
          <w:kern w:val="22"/>
          <w:lang w:val="en-GB"/>
        </w:rPr>
        <w:t>Southeast</w:t>
      </w:r>
      <w:r w:rsidR="008F43F3" w:rsidRPr="004663F7">
        <w:rPr>
          <w:rStyle w:val="normaltextrun"/>
          <w:spacing w:val="-2"/>
          <w:kern w:val="22"/>
          <w:lang w:val="en-GB"/>
        </w:rPr>
        <w:t xml:space="preserve"> </w:t>
      </w:r>
      <w:r w:rsidR="00431174" w:rsidRPr="004663F7">
        <w:rPr>
          <w:rStyle w:val="normaltextrun"/>
          <w:spacing w:val="-2"/>
          <w:kern w:val="22"/>
          <w:lang w:val="en-GB"/>
        </w:rPr>
        <w:t>Asian</w:t>
      </w:r>
      <w:r w:rsidR="008F43F3" w:rsidRPr="004663F7">
        <w:rPr>
          <w:rStyle w:val="normaltextrun"/>
          <w:spacing w:val="-2"/>
          <w:kern w:val="22"/>
          <w:lang w:val="en-GB"/>
        </w:rPr>
        <w:t xml:space="preserve"> </w:t>
      </w:r>
      <w:r w:rsidR="00431174" w:rsidRPr="004663F7">
        <w:rPr>
          <w:rStyle w:val="normaltextrun"/>
          <w:spacing w:val="-2"/>
          <w:kern w:val="22"/>
          <w:lang w:val="en-GB"/>
        </w:rPr>
        <w:t>customers</w:t>
      </w:r>
      <w:r w:rsidR="008F43F3" w:rsidRPr="004663F7">
        <w:rPr>
          <w:rStyle w:val="normaltextrun"/>
          <w:spacing w:val="-2"/>
          <w:kern w:val="22"/>
          <w:lang w:val="en-GB"/>
        </w:rPr>
        <w:t xml:space="preserve"> </w:t>
      </w:r>
      <w:r w:rsidR="00431174" w:rsidRPr="004663F7">
        <w:rPr>
          <w:rStyle w:val="normaltextrun"/>
          <w:spacing w:val="-2"/>
          <w:kern w:val="22"/>
          <w:lang w:val="en-GB"/>
        </w:rPr>
        <w:t>allowed</w:t>
      </w:r>
      <w:r w:rsidR="008F43F3" w:rsidRPr="004663F7">
        <w:rPr>
          <w:rStyle w:val="normaltextrun"/>
          <w:spacing w:val="-2"/>
          <w:kern w:val="22"/>
          <w:lang w:val="en-GB"/>
        </w:rPr>
        <w:t xml:space="preserve"> </w:t>
      </w:r>
      <w:r w:rsidR="00061060" w:rsidRPr="004663F7">
        <w:rPr>
          <w:rStyle w:val="normaltextrun"/>
          <w:spacing w:val="-2"/>
          <w:kern w:val="22"/>
          <w:lang w:val="en-GB"/>
        </w:rPr>
        <w:t>the</w:t>
      </w:r>
      <w:r w:rsidR="008F43F3" w:rsidRPr="004663F7">
        <w:rPr>
          <w:rStyle w:val="normaltextrun"/>
          <w:spacing w:val="-2"/>
          <w:kern w:val="22"/>
          <w:lang w:val="en-GB"/>
        </w:rPr>
        <w:t xml:space="preserve"> </w:t>
      </w:r>
      <w:r w:rsidR="00996E7D" w:rsidRPr="004663F7">
        <w:rPr>
          <w:rStyle w:val="normaltextrun"/>
          <w:spacing w:val="-2"/>
          <w:kern w:val="22"/>
          <w:lang w:val="en-GB"/>
        </w:rPr>
        <w:t>company</w:t>
      </w:r>
      <w:r w:rsidR="008F43F3" w:rsidRPr="004663F7">
        <w:rPr>
          <w:rStyle w:val="normaltextrun"/>
          <w:spacing w:val="-2"/>
          <w:kern w:val="22"/>
          <w:lang w:val="en-GB"/>
        </w:rPr>
        <w:t xml:space="preserve"> </w:t>
      </w:r>
      <w:r w:rsidR="00431174" w:rsidRPr="004663F7">
        <w:rPr>
          <w:rStyle w:val="normaltextrun"/>
          <w:spacing w:val="-2"/>
          <w:kern w:val="22"/>
          <w:lang w:val="en-GB"/>
        </w:rPr>
        <w:t>to</w:t>
      </w:r>
      <w:r w:rsidR="008F43F3" w:rsidRPr="004663F7">
        <w:rPr>
          <w:rStyle w:val="normaltextrun"/>
          <w:spacing w:val="-2"/>
          <w:kern w:val="22"/>
          <w:lang w:val="en-GB"/>
        </w:rPr>
        <w:t xml:space="preserve"> </w:t>
      </w:r>
      <w:r w:rsidR="00431174" w:rsidRPr="004663F7">
        <w:rPr>
          <w:rStyle w:val="normaltextrun"/>
          <w:spacing w:val="-2"/>
          <w:kern w:val="22"/>
          <w:lang w:val="en-GB"/>
        </w:rPr>
        <w:t>benefit</w:t>
      </w:r>
      <w:r w:rsidR="008F43F3" w:rsidRPr="004663F7">
        <w:rPr>
          <w:rStyle w:val="normaltextrun"/>
          <w:spacing w:val="-2"/>
          <w:kern w:val="22"/>
          <w:lang w:val="en-GB"/>
        </w:rPr>
        <w:t xml:space="preserve"> </w:t>
      </w:r>
      <w:r w:rsidR="00431174" w:rsidRPr="004663F7">
        <w:rPr>
          <w:rStyle w:val="normaltextrun"/>
          <w:spacing w:val="-2"/>
          <w:kern w:val="22"/>
          <w:lang w:val="en-GB"/>
        </w:rPr>
        <w:t>from</w:t>
      </w:r>
      <w:r w:rsidR="008F43F3" w:rsidRPr="004663F7">
        <w:rPr>
          <w:rStyle w:val="normaltextrun"/>
          <w:spacing w:val="-2"/>
          <w:kern w:val="22"/>
          <w:lang w:val="en-GB"/>
        </w:rPr>
        <w:t xml:space="preserve"> </w:t>
      </w:r>
      <w:r w:rsidR="00431174" w:rsidRPr="004663F7">
        <w:rPr>
          <w:rStyle w:val="normaltextrun"/>
          <w:spacing w:val="-2"/>
          <w:kern w:val="22"/>
          <w:lang w:val="en-GB"/>
        </w:rPr>
        <w:t>lower</w:t>
      </w:r>
      <w:r w:rsidR="008F43F3" w:rsidRPr="004663F7">
        <w:rPr>
          <w:rStyle w:val="normaltextrun"/>
          <w:spacing w:val="-2"/>
          <w:kern w:val="22"/>
          <w:lang w:val="en-GB"/>
        </w:rPr>
        <w:t xml:space="preserve"> </w:t>
      </w:r>
      <w:r w:rsidR="00431174" w:rsidRPr="004663F7">
        <w:rPr>
          <w:rStyle w:val="normaltextrun"/>
          <w:spacing w:val="-2"/>
          <w:kern w:val="22"/>
          <w:lang w:val="en-GB"/>
        </w:rPr>
        <w:t>lead</w:t>
      </w:r>
      <w:r w:rsidR="008F43F3" w:rsidRPr="004663F7">
        <w:rPr>
          <w:rStyle w:val="normaltextrun"/>
          <w:spacing w:val="-2"/>
          <w:kern w:val="22"/>
          <w:lang w:val="en-GB"/>
        </w:rPr>
        <w:t xml:space="preserve"> </w:t>
      </w:r>
      <w:r w:rsidR="00431174" w:rsidRPr="004663F7">
        <w:rPr>
          <w:rStyle w:val="normaltextrun"/>
          <w:spacing w:val="-2"/>
          <w:kern w:val="22"/>
          <w:lang w:val="en-GB"/>
        </w:rPr>
        <w:t>times.</w:t>
      </w:r>
      <w:r w:rsidR="008F43F3" w:rsidRPr="004663F7">
        <w:rPr>
          <w:rStyle w:val="normaltextrun"/>
          <w:spacing w:val="-2"/>
          <w:kern w:val="22"/>
          <w:lang w:val="en-GB"/>
        </w:rPr>
        <w:t xml:space="preserve"> </w:t>
      </w:r>
      <w:r w:rsidRPr="004663F7">
        <w:rPr>
          <w:rStyle w:val="normaltextrun"/>
          <w:spacing w:val="-2"/>
          <w:kern w:val="22"/>
          <w:lang w:val="en-GB"/>
        </w:rPr>
        <w:t>Lavergne</w:t>
      </w:r>
      <w:r w:rsidR="008F43F3" w:rsidRPr="004663F7">
        <w:rPr>
          <w:rStyle w:val="normaltextrun"/>
          <w:spacing w:val="-2"/>
          <w:kern w:val="22"/>
          <w:lang w:val="en-GB"/>
        </w:rPr>
        <w:t xml:space="preserve"> </w:t>
      </w:r>
      <w:r w:rsidRPr="004663F7">
        <w:rPr>
          <w:rStyle w:val="normaltextrun"/>
          <w:spacing w:val="-2"/>
          <w:kern w:val="22"/>
          <w:lang w:val="en-GB"/>
        </w:rPr>
        <w:t>Groupe</w:t>
      </w:r>
      <w:r w:rsidR="008F43F3" w:rsidRPr="004663F7">
        <w:rPr>
          <w:rStyle w:val="normaltextrun"/>
          <w:spacing w:val="-2"/>
          <w:kern w:val="22"/>
          <w:lang w:val="en-GB"/>
        </w:rPr>
        <w:t xml:space="preserve"> </w:t>
      </w:r>
      <w:r w:rsidR="00431174" w:rsidRPr="004663F7">
        <w:rPr>
          <w:rStyle w:val="normaltextrun"/>
          <w:spacing w:val="-2"/>
          <w:kern w:val="22"/>
          <w:lang w:val="en-GB"/>
        </w:rPr>
        <w:t>could</w:t>
      </w:r>
      <w:r w:rsidR="008F43F3" w:rsidRPr="004663F7">
        <w:rPr>
          <w:rStyle w:val="normaltextrun"/>
          <w:spacing w:val="-2"/>
          <w:kern w:val="22"/>
          <w:lang w:val="en-GB"/>
        </w:rPr>
        <w:t xml:space="preserve"> </w:t>
      </w:r>
      <w:r w:rsidR="00431174" w:rsidRPr="004663F7">
        <w:rPr>
          <w:rStyle w:val="normaltextrun"/>
          <w:spacing w:val="-2"/>
          <w:kern w:val="22"/>
          <w:lang w:val="en-GB"/>
        </w:rPr>
        <w:t>also</w:t>
      </w:r>
      <w:r w:rsidR="008F43F3" w:rsidRPr="004663F7">
        <w:rPr>
          <w:rStyle w:val="normaltextrun"/>
          <w:spacing w:val="-2"/>
          <w:kern w:val="22"/>
          <w:lang w:val="en-GB"/>
        </w:rPr>
        <w:t xml:space="preserve"> </w:t>
      </w:r>
      <w:r w:rsidR="00431174" w:rsidRPr="004663F7">
        <w:rPr>
          <w:rStyle w:val="normaltextrun"/>
          <w:spacing w:val="-2"/>
          <w:kern w:val="22"/>
          <w:lang w:val="en-GB"/>
        </w:rPr>
        <w:t>take</w:t>
      </w:r>
      <w:r w:rsidR="008F43F3" w:rsidRPr="004663F7">
        <w:rPr>
          <w:rStyle w:val="normaltextrun"/>
          <w:spacing w:val="-2"/>
          <w:kern w:val="22"/>
          <w:lang w:val="en-GB"/>
        </w:rPr>
        <w:t xml:space="preserve"> </w:t>
      </w:r>
      <w:r w:rsidR="00431174" w:rsidRPr="004663F7">
        <w:rPr>
          <w:rStyle w:val="normaltextrun"/>
          <w:spacing w:val="-2"/>
          <w:kern w:val="22"/>
          <w:lang w:val="en-GB"/>
        </w:rPr>
        <w:t>advantage</w:t>
      </w:r>
      <w:r w:rsidR="008F43F3" w:rsidRPr="004663F7">
        <w:rPr>
          <w:rStyle w:val="normaltextrun"/>
          <w:spacing w:val="-2"/>
          <w:kern w:val="22"/>
          <w:lang w:val="en-GB"/>
        </w:rPr>
        <w:t xml:space="preserve"> </w:t>
      </w:r>
      <w:r w:rsidR="00431174" w:rsidRPr="004663F7">
        <w:rPr>
          <w:rStyle w:val="normaltextrun"/>
          <w:spacing w:val="-2"/>
          <w:kern w:val="22"/>
          <w:lang w:val="en-GB"/>
        </w:rPr>
        <w:t>of</w:t>
      </w:r>
      <w:r w:rsidR="008F43F3" w:rsidRPr="004663F7">
        <w:rPr>
          <w:rStyle w:val="normaltextrun"/>
          <w:spacing w:val="-2"/>
          <w:kern w:val="22"/>
          <w:lang w:val="en-GB"/>
        </w:rPr>
        <w:t xml:space="preserve"> </w:t>
      </w:r>
      <w:r w:rsidR="00431174" w:rsidRPr="004663F7">
        <w:rPr>
          <w:rStyle w:val="normaltextrun"/>
          <w:spacing w:val="-2"/>
          <w:kern w:val="22"/>
          <w:lang w:val="en-GB"/>
        </w:rPr>
        <w:t>the</w:t>
      </w:r>
      <w:r w:rsidR="008F43F3" w:rsidRPr="004663F7">
        <w:rPr>
          <w:rStyle w:val="normaltextrun"/>
          <w:spacing w:val="-2"/>
          <w:kern w:val="22"/>
          <w:lang w:val="en-GB"/>
        </w:rPr>
        <w:t xml:space="preserve"> </w:t>
      </w:r>
      <w:r w:rsidR="00431174" w:rsidRPr="004663F7">
        <w:rPr>
          <w:rStyle w:val="normaltextrun"/>
          <w:spacing w:val="-2"/>
          <w:kern w:val="22"/>
          <w:lang w:val="en-GB"/>
        </w:rPr>
        <w:t>developing</w:t>
      </w:r>
      <w:r w:rsidR="008F43F3" w:rsidRPr="004663F7">
        <w:rPr>
          <w:rStyle w:val="normaltextrun"/>
          <w:spacing w:val="-2"/>
          <w:kern w:val="22"/>
          <w:lang w:val="en-GB"/>
        </w:rPr>
        <w:t xml:space="preserve"> </w:t>
      </w:r>
      <w:r w:rsidR="00431174" w:rsidRPr="004663F7">
        <w:rPr>
          <w:rStyle w:val="normaltextrun"/>
          <w:spacing w:val="-2"/>
          <w:kern w:val="22"/>
          <w:lang w:val="en-GB"/>
        </w:rPr>
        <w:t>informal</w:t>
      </w:r>
      <w:r w:rsidR="008F43F3" w:rsidRPr="004663F7">
        <w:rPr>
          <w:rStyle w:val="normaltextrun"/>
          <w:spacing w:val="-2"/>
          <w:kern w:val="22"/>
          <w:lang w:val="en-GB"/>
        </w:rPr>
        <w:t xml:space="preserve"> </w:t>
      </w:r>
      <w:r w:rsidR="00431174" w:rsidRPr="004663F7">
        <w:rPr>
          <w:rStyle w:val="normaltextrun"/>
          <w:spacing w:val="-2"/>
          <w:kern w:val="22"/>
          <w:lang w:val="en-GB"/>
        </w:rPr>
        <w:t>economies</w:t>
      </w:r>
      <w:r w:rsidR="008F43F3" w:rsidRPr="004663F7">
        <w:rPr>
          <w:rStyle w:val="normaltextrun"/>
          <w:spacing w:val="-2"/>
          <w:kern w:val="22"/>
          <w:lang w:val="en-GB"/>
        </w:rPr>
        <w:t xml:space="preserve"> </w:t>
      </w:r>
      <w:r w:rsidR="00431174" w:rsidRPr="004663F7">
        <w:rPr>
          <w:rStyle w:val="normaltextrun"/>
          <w:spacing w:val="-2"/>
          <w:kern w:val="22"/>
          <w:lang w:val="en-GB"/>
        </w:rPr>
        <w:t>for</w:t>
      </w:r>
      <w:r w:rsidR="008F43F3" w:rsidRPr="004663F7">
        <w:rPr>
          <w:rStyle w:val="normaltextrun"/>
          <w:spacing w:val="-2"/>
          <w:kern w:val="22"/>
          <w:lang w:val="en-GB"/>
        </w:rPr>
        <w:t xml:space="preserve"> </w:t>
      </w:r>
      <w:r w:rsidR="00431174" w:rsidRPr="004663F7">
        <w:rPr>
          <w:rStyle w:val="normaltextrun"/>
          <w:spacing w:val="-2"/>
          <w:kern w:val="22"/>
          <w:lang w:val="en-GB"/>
        </w:rPr>
        <w:t>EOL</w:t>
      </w:r>
      <w:r w:rsidR="008F43F3" w:rsidRPr="004663F7">
        <w:rPr>
          <w:rStyle w:val="normaltextrun"/>
          <w:spacing w:val="-2"/>
          <w:kern w:val="22"/>
          <w:lang w:val="en-GB"/>
        </w:rPr>
        <w:t xml:space="preserve"> </w:t>
      </w:r>
      <w:r w:rsidR="00431174" w:rsidRPr="004663F7">
        <w:rPr>
          <w:rStyle w:val="normaltextrun"/>
          <w:spacing w:val="-2"/>
          <w:kern w:val="22"/>
          <w:lang w:val="en-GB"/>
        </w:rPr>
        <w:t>plastics</w:t>
      </w:r>
      <w:r w:rsidR="008F43F3" w:rsidRPr="004663F7">
        <w:rPr>
          <w:rStyle w:val="normaltextrun"/>
          <w:spacing w:val="-2"/>
          <w:kern w:val="22"/>
          <w:lang w:val="en-GB"/>
        </w:rPr>
        <w:t xml:space="preserve"> </w:t>
      </w:r>
      <w:r w:rsidR="00431174" w:rsidRPr="004663F7">
        <w:rPr>
          <w:rStyle w:val="normaltextrun"/>
          <w:spacing w:val="-2"/>
          <w:kern w:val="22"/>
          <w:lang w:val="en-GB"/>
        </w:rPr>
        <w:t>in</w:t>
      </w:r>
      <w:r w:rsidR="008F43F3" w:rsidRPr="004663F7">
        <w:rPr>
          <w:rStyle w:val="normaltextrun"/>
          <w:spacing w:val="-2"/>
          <w:kern w:val="22"/>
          <w:lang w:val="en-GB"/>
        </w:rPr>
        <w:t xml:space="preserve"> </w:t>
      </w:r>
      <w:r w:rsidR="00431174" w:rsidRPr="004663F7">
        <w:rPr>
          <w:rStyle w:val="normaltextrun"/>
          <w:spacing w:val="-2"/>
          <w:kern w:val="22"/>
          <w:lang w:val="en-GB"/>
        </w:rPr>
        <w:t>Southeast</w:t>
      </w:r>
      <w:r w:rsidR="008F43F3" w:rsidRPr="004663F7">
        <w:rPr>
          <w:rStyle w:val="normaltextrun"/>
          <w:spacing w:val="-2"/>
          <w:kern w:val="22"/>
          <w:lang w:val="en-GB"/>
        </w:rPr>
        <w:t xml:space="preserve"> </w:t>
      </w:r>
      <w:r w:rsidR="00431174" w:rsidRPr="004663F7">
        <w:rPr>
          <w:rStyle w:val="normaltextrun"/>
          <w:spacing w:val="-2"/>
          <w:kern w:val="22"/>
          <w:lang w:val="en-GB"/>
        </w:rPr>
        <w:t>Asia.</w:t>
      </w:r>
      <w:r w:rsidR="008F43F3" w:rsidRPr="004663F7">
        <w:rPr>
          <w:rStyle w:val="normaltextrun"/>
          <w:spacing w:val="-2"/>
          <w:kern w:val="22"/>
          <w:lang w:val="en-GB"/>
        </w:rPr>
        <w:t xml:space="preserve"> </w:t>
      </w:r>
      <w:r w:rsidR="00431174" w:rsidRPr="004663F7">
        <w:rPr>
          <w:rStyle w:val="normaltextrun"/>
          <w:spacing w:val="-2"/>
          <w:kern w:val="22"/>
          <w:lang w:val="en-GB"/>
        </w:rPr>
        <w:t>In</w:t>
      </w:r>
      <w:r w:rsidR="008F43F3" w:rsidRPr="004663F7">
        <w:rPr>
          <w:rStyle w:val="normaltextrun"/>
          <w:spacing w:val="-2"/>
          <w:kern w:val="22"/>
          <w:lang w:val="en-GB"/>
        </w:rPr>
        <w:t xml:space="preserve"> </w:t>
      </w:r>
      <w:r w:rsidR="00431174" w:rsidRPr="004663F7">
        <w:rPr>
          <w:rStyle w:val="normaltextrun"/>
          <w:spacing w:val="-2"/>
          <w:kern w:val="22"/>
          <w:lang w:val="en-GB"/>
        </w:rPr>
        <w:t>2020,</w:t>
      </w:r>
      <w:r w:rsidR="008F43F3" w:rsidRPr="004663F7">
        <w:rPr>
          <w:rStyle w:val="normaltextrun"/>
          <w:spacing w:val="-2"/>
          <w:kern w:val="22"/>
          <w:lang w:val="en-GB"/>
        </w:rPr>
        <w:t xml:space="preserve"> </w:t>
      </w:r>
      <w:r w:rsidRPr="004663F7">
        <w:rPr>
          <w:rStyle w:val="normaltextrun"/>
          <w:spacing w:val="-2"/>
          <w:kern w:val="22"/>
          <w:lang w:val="en-GB"/>
        </w:rPr>
        <w:t>Lavergne</w:t>
      </w:r>
      <w:r w:rsidR="008F43F3" w:rsidRPr="004663F7">
        <w:rPr>
          <w:rStyle w:val="normaltextrun"/>
          <w:spacing w:val="-2"/>
          <w:kern w:val="22"/>
          <w:lang w:val="en-GB"/>
        </w:rPr>
        <w:t xml:space="preserve"> </w:t>
      </w:r>
      <w:r w:rsidRPr="004663F7">
        <w:rPr>
          <w:rStyle w:val="normaltextrun"/>
          <w:spacing w:val="-2"/>
          <w:kern w:val="22"/>
          <w:lang w:val="en-GB"/>
        </w:rPr>
        <w:t>Groupe</w:t>
      </w:r>
      <w:r w:rsidR="008F43F3" w:rsidRPr="004663F7">
        <w:rPr>
          <w:rStyle w:val="normaltextrun"/>
          <w:spacing w:val="-2"/>
          <w:kern w:val="22"/>
          <w:lang w:val="en-GB"/>
        </w:rPr>
        <w:t xml:space="preserve"> </w:t>
      </w:r>
      <w:r w:rsidR="00431174" w:rsidRPr="004663F7">
        <w:rPr>
          <w:rStyle w:val="normaltextrun"/>
          <w:spacing w:val="-2"/>
          <w:kern w:val="22"/>
          <w:lang w:val="en-GB"/>
        </w:rPr>
        <w:t>began</w:t>
      </w:r>
      <w:r w:rsidR="008F43F3" w:rsidRPr="004663F7">
        <w:rPr>
          <w:rStyle w:val="normaltextrun"/>
          <w:spacing w:val="-2"/>
          <w:kern w:val="22"/>
          <w:lang w:val="en-GB"/>
        </w:rPr>
        <w:t xml:space="preserve"> </w:t>
      </w:r>
      <w:r w:rsidR="00431174" w:rsidRPr="004663F7">
        <w:rPr>
          <w:rStyle w:val="normaltextrun"/>
          <w:spacing w:val="-2"/>
          <w:kern w:val="22"/>
          <w:lang w:val="en-GB"/>
        </w:rPr>
        <w:t>developing</w:t>
      </w:r>
      <w:r w:rsidR="008F43F3" w:rsidRPr="004663F7">
        <w:rPr>
          <w:rStyle w:val="normaltextrun"/>
          <w:spacing w:val="-2"/>
          <w:kern w:val="22"/>
          <w:lang w:val="en-GB"/>
        </w:rPr>
        <w:t xml:space="preserve"> </w:t>
      </w:r>
      <w:r w:rsidR="00431174" w:rsidRPr="004663F7">
        <w:rPr>
          <w:rStyle w:val="normaltextrun"/>
          <w:spacing w:val="-2"/>
          <w:kern w:val="22"/>
          <w:lang w:val="en-GB"/>
        </w:rPr>
        <w:t>plans</w:t>
      </w:r>
      <w:r w:rsidR="008F43F3" w:rsidRPr="004663F7">
        <w:rPr>
          <w:rStyle w:val="normaltextrun"/>
          <w:spacing w:val="-2"/>
          <w:kern w:val="22"/>
          <w:lang w:val="en-GB"/>
        </w:rPr>
        <w:t xml:space="preserve"> </w:t>
      </w:r>
      <w:r w:rsidR="00431174" w:rsidRPr="004663F7">
        <w:rPr>
          <w:rStyle w:val="normaltextrun"/>
          <w:spacing w:val="-2"/>
          <w:kern w:val="22"/>
          <w:lang w:val="en-GB"/>
        </w:rPr>
        <w:t>for</w:t>
      </w:r>
      <w:r w:rsidR="008F43F3" w:rsidRPr="004663F7">
        <w:rPr>
          <w:rStyle w:val="normaltextrun"/>
          <w:spacing w:val="-2"/>
          <w:kern w:val="22"/>
          <w:lang w:val="en-GB"/>
        </w:rPr>
        <w:t xml:space="preserve"> </w:t>
      </w:r>
      <w:r w:rsidR="00431174" w:rsidRPr="004663F7">
        <w:rPr>
          <w:rStyle w:val="normaltextrun"/>
          <w:spacing w:val="-2"/>
          <w:kern w:val="22"/>
          <w:lang w:val="en-GB"/>
        </w:rPr>
        <w:t>expansion</w:t>
      </w:r>
      <w:r w:rsidR="008F43F3" w:rsidRPr="004663F7">
        <w:rPr>
          <w:rStyle w:val="normaltextrun"/>
          <w:spacing w:val="-2"/>
          <w:kern w:val="22"/>
          <w:lang w:val="en-GB"/>
        </w:rPr>
        <w:t xml:space="preserve"> </w:t>
      </w:r>
      <w:r w:rsidR="00431174" w:rsidRPr="004663F7">
        <w:rPr>
          <w:rStyle w:val="normaltextrun"/>
          <w:spacing w:val="-2"/>
          <w:kern w:val="22"/>
          <w:lang w:val="en-GB"/>
        </w:rPr>
        <w:t>in</w:t>
      </w:r>
      <w:r w:rsidR="008F43F3" w:rsidRPr="004663F7">
        <w:rPr>
          <w:rStyle w:val="normaltextrun"/>
          <w:spacing w:val="-2"/>
          <w:kern w:val="22"/>
          <w:lang w:val="en-GB"/>
        </w:rPr>
        <w:t xml:space="preserve"> </w:t>
      </w:r>
      <w:r w:rsidR="00431174" w:rsidRPr="004663F7">
        <w:rPr>
          <w:rStyle w:val="normaltextrun"/>
          <w:spacing w:val="-2"/>
          <w:kern w:val="22"/>
          <w:lang w:val="en-GB"/>
        </w:rPr>
        <w:t>Belgium</w:t>
      </w:r>
      <w:r w:rsidR="008F43F3" w:rsidRPr="004663F7">
        <w:rPr>
          <w:rStyle w:val="normaltextrun"/>
          <w:spacing w:val="-2"/>
          <w:kern w:val="22"/>
          <w:lang w:val="en-GB"/>
        </w:rPr>
        <w:t xml:space="preserve"> </w:t>
      </w:r>
      <w:r w:rsidR="00431174" w:rsidRPr="004663F7">
        <w:rPr>
          <w:rStyle w:val="normaltextrun"/>
          <w:spacing w:val="-2"/>
          <w:kern w:val="22"/>
          <w:lang w:val="en-GB"/>
        </w:rPr>
        <w:t>and</w:t>
      </w:r>
      <w:r w:rsidR="008F43F3" w:rsidRPr="004663F7">
        <w:rPr>
          <w:rStyle w:val="normaltextrun"/>
          <w:spacing w:val="-2"/>
          <w:kern w:val="22"/>
          <w:lang w:val="en-GB"/>
        </w:rPr>
        <w:t xml:space="preserve"> </w:t>
      </w:r>
      <w:r w:rsidR="00431174" w:rsidRPr="004663F7">
        <w:rPr>
          <w:rStyle w:val="normaltextrun"/>
          <w:spacing w:val="-2"/>
          <w:kern w:val="22"/>
          <w:lang w:val="en-GB"/>
        </w:rPr>
        <w:t>Singapore,</w:t>
      </w:r>
      <w:r w:rsidR="008F43F3" w:rsidRPr="004663F7">
        <w:rPr>
          <w:rStyle w:val="normaltextrun"/>
          <w:spacing w:val="-2"/>
          <w:kern w:val="22"/>
          <w:lang w:val="en-GB"/>
        </w:rPr>
        <w:t xml:space="preserve"> </w:t>
      </w:r>
      <w:r w:rsidR="00431174" w:rsidRPr="004663F7">
        <w:rPr>
          <w:rStyle w:val="normaltextrun"/>
          <w:spacing w:val="-2"/>
          <w:kern w:val="22"/>
          <w:lang w:val="en-GB"/>
        </w:rPr>
        <w:t>with</w:t>
      </w:r>
      <w:r w:rsidR="008F43F3" w:rsidRPr="004663F7">
        <w:rPr>
          <w:rStyle w:val="normaltextrun"/>
          <w:spacing w:val="-2"/>
          <w:kern w:val="22"/>
          <w:lang w:val="en-GB"/>
        </w:rPr>
        <w:t xml:space="preserve"> </w:t>
      </w:r>
      <w:r w:rsidR="00431174" w:rsidRPr="004663F7">
        <w:rPr>
          <w:rStyle w:val="normaltextrun"/>
          <w:spacing w:val="-2"/>
          <w:kern w:val="22"/>
          <w:lang w:val="en-GB"/>
        </w:rPr>
        <w:t>plants</w:t>
      </w:r>
      <w:r w:rsidR="008F43F3" w:rsidRPr="004663F7">
        <w:rPr>
          <w:rStyle w:val="normaltextrun"/>
          <w:spacing w:val="-2"/>
          <w:kern w:val="22"/>
          <w:lang w:val="en-GB"/>
        </w:rPr>
        <w:t xml:space="preserve"> </w:t>
      </w:r>
      <w:r w:rsidR="00431174" w:rsidRPr="004663F7">
        <w:rPr>
          <w:rStyle w:val="normaltextrun"/>
          <w:spacing w:val="-2"/>
          <w:kern w:val="22"/>
          <w:lang w:val="en-GB"/>
        </w:rPr>
        <w:t>of</w:t>
      </w:r>
      <w:r w:rsidR="008F43F3" w:rsidRPr="004663F7">
        <w:rPr>
          <w:rStyle w:val="normaltextrun"/>
          <w:spacing w:val="-2"/>
          <w:kern w:val="22"/>
          <w:lang w:val="en-GB"/>
        </w:rPr>
        <w:t xml:space="preserve"> </w:t>
      </w:r>
      <w:r w:rsidR="00431174" w:rsidRPr="004663F7">
        <w:rPr>
          <w:rStyle w:val="normaltextrun"/>
          <w:spacing w:val="-2"/>
          <w:kern w:val="22"/>
          <w:lang w:val="en-GB"/>
        </w:rPr>
        <w:t>similar</w:t>
      </w:r>
      <w:r w:rsidR="008F43F3" w:rsidRPr="004663F7">
        <w:rPr>
          <w:rStyle w:val="normaltextrun"/>
          <w:spacing w:val="-2"/>
          <w:kern w:val="22"/>
          <w:lang w:val="en-GB"/>
        </w:rPr>
        <w:t xml:space="preserve"> </w:t>
      </w:r>
      <w:r w:rsidR="00431174" w:rsidRPr="004663F7">
        <w:rPr>
          <w:rStyle w:val="normaltextrun"/>
          <w:spacing w:val="-2"/>
          <w:kern w:val="22"/>
          <w:lang w:val="en-GB"/>
        </w:rPr>
        <w:t>technology</w:t>
      </w:r>
      <w:r w:rsidR="008F43F3" w:rsidRPr="004663F7">
        <w:rPr>
          <w:rStyle w:val="normaltextrun"/>
          <w:spacing w:val="-2"/>
          <w:kern w:val="22"/>
          <w:lang w:val="en-GB"/>
        </w:rPr>
        <w:t xml:space="preserve"> </w:t>
      </w:r>
      <w:r w:rsidR="00431174" w:rsidRPr="004663F7">
        <w:rPr>
          <w:rStyle w:val="normaltextrun"/>
          <w:spacing w:val="-2"/>
          <w:kern w:val="22"/>
          <w:lang w:val="en-GB"/>
        </w:rPr>
        <w:t>and</w:t>
      </w:r>
      <w:r w:rsidR="008F43F3" w:rsidRPr="004663F7">
        <w:rPr>
          <w:rStyle w:val="normaltextrun"/>
          <w:spacing w:val="-2"/>
          <w:kern w:val="22"/>
          <w:lang w:val="en-GB"/>
        </w:rPr>
        <w:t xml:space="preserve"> </w:t>
      </w:r>
      <w:r w:rsidR="00431174" w:rsidRPr="004663F7">
        <w:rPr>
          <w:rStyle w:val="normaltextrun"/>
          <w:spacing w:val="-2"/>
          <w:kern w:val="22"/>
          <w:lang w:val="en-GB"/>
        </w:rPr>
        <w:t>capacity.</w:t>
      </w:r>
      <w:r w:rsidR="008F43F3" w:rsidRPr="004663F7">
        <w:rPr>
          <w:rStyle w:val="normaltextrun"/>
          <w:spacing w:val="-2"/>
          <w:kern w:val="22"/>
          <w:lang w:val="en-GB"/>
        </w:rPr>
        <w:t xml:space="preserve"> </w:t>
      </w:r>
      <w:r w:rsidR="00431174" w:rsidRPr="004663F7">
        <w:rPr>
          <w:rStyle w:val="normaltextrun"/>
          <w:spacing w:val="-2"/>
          <w:kern w:val="22"/>
          <w:lang w:val="en-GB"/>
        </w:rPr>
        <w:t>Given</w:t>
      </w:r>
      <w:r w:rsidR="008F43F3" w:rsidRPr="004663F7">
        <w:rPr>
          <w:rStyle w:val="normaltextrun"/>
          <w:spacing w:val="-2"/>
          <w:kern w:val="22"/>
          <w:lang w:val="en-GB"/>
        </w:rPr>
        <w:t xml:space="preserve"> </w:t>
      </w:r>
      <w:r w:rsidR="00431174" w:rsidRPr="004663F7">
        <w:rPr>
          <w:rStyle w:val="normaltextrun"/>
          <w:spacing w:val="-2"/>
          <w:kern w:val="22"/>
          <w:lang w:val="en-GB"/>
        </w:rPr>
        <w:t>the</w:t>
      </w:r>
      <w:r w:rsidR="008F43F3" w:rsidRPr="004663F7">
        <w:rPr>
          <w:rStyle w:val="normaltextrun"/>
          <w:spacing w:val="-2"/>
          <w:kern w:val="22"/>
          <w:lang w:val="en-GB"/>
        </w:rPr>
        <w:t xml:space="preserve"> </w:t>
      </w:r>
      <w:r w:rsidR="00431174" w:rsidRPr="004663F7">
        <w:rPr>
          <w:rStyle w:val="normaltextrun"/>
          <w:spacing w:val="-2"/>
          <w:kern w:val="22"/>
          <w:lang w:val="en-GB"/>
        </w:rPr>
        <w:t>critical</w:t>
      </w:r>
      <w:r w:rsidR="008F43F3" w:rsidRPr="004663F7">
        <w:rPr>
          <w:rStyle w:val="normaltextrun"/>
          <w:spacing w:val="-2"/>
          <w:kern w:val="22"/>
          <w:lang w:val="en-GB"/>
        </w:rPr>
        <w:t xml:space="preserve"> </w:t>
      </w:r>
      <w:r w:rsidR="00431174" w:rsidRPr="004663F7">
        <w:rPr>
          <w:rStyle w:val="normaltextrun"/>
          <w:spacing w:val="-2"/>
          <w:kern w:val="22"/>
          <w:lang w:val="en-GB"/>
        </w:rPr>
        <w:t>importance</w:t>
      </w:r>
      <w:r w:rsidR="008F43F3" w:rsidRPr="004663F7">
        <w:rPr>
          <w:rStyle w:val="normaltextrun"/>
          <w:spacing w:val="-2"/>
          <w:kern w:val="22"/>
          <w:lang w:val="en-GB"/>
        </w:rPr>
        <w:t xml:space="preserve"> </w:t>
      </w:r>
      <w:r w:rsidR="00431174" w:rsidRPr="004663F7">
        <w:rPr>
          <w:rStyle w:val="normaltextrun"/>
          <w:spacing w:val="-2"/>
          <w:kern w:val="22"/>
          <w:lang w:val="en-GB"/>
        </w:rPr>
        <w:t>of</w:t>
      </w:r>
      <w:r w:rsidR="008F43F3" w:rsidRPr="004663F7">
        <w:rPr>
          <w:rStyle w:val="normaltextrun"/>
          <w:spacing w:val="-2"/>
          <w:kern w:val="22"/>
          <w:lang w:val="en-GB"/>
        </w:rPr>
        <w:t xml:space="preserve"> </w:t>
      </w:r>
      <w:r w:rsidR="00431174" w:rsidRPr="004663F7">
        <w:rPr>
          <w:rStyle w:val="normaltextrun"/>
          <w:spacing w:val="-2"/>
          <w:kern w:val="22"/>
          <w:lang w:val="en-GB"/>
        </w:rPr>
        <w:t>limiting</w:t>
      </w:r>
      <w:r w:rsidR="008F43F3" w:rsidRPr="004663F7">
        <w:rPr>
          <w:rStyle w:val="normaltextrun"/>
          <w:spacing w:val="-2"/>
          <w:kern w:val="22"/>
          <w:lang w:val="en-GB"/>
        </w:rPr>
        <w:t xml:space="preserve"> </w:t>
      </w:r>
      <w:r w:rsidR="00431174" w:rsidRPr="004663F7">
        <w:rPr>
          <w:rStyle w:val="normaltextrun"/>
          <w:spacing w:val="-2"/>
          <w:kern w:val="22"/>
          <w:lang w:val="en-GB"/>
        </w:rPr>
        <w:t>costs</w:t>
      </w:r>
      <w:r w:rsidR="008F43F3" w:rsidRPr="004663F7">
        <w:rPr>
          <w:rStyle w:val="normaltextrun"/>
          <w:spacing w:val="-2"/>
          <w:kern w:val="22"/>
          <w:lang w:val="en-GB"/>
        </w:rPr>
        <w:t xml:space="preserve"> </w:t>
      </w:r>
      <w:r w:rsidR="00431174" w:rsidRPr="004663F7">
        <w:rPr>
          <w:rStyle w:val="normaltextrun"/>
          <w:spacing w:val="-2"/>
          <w:kern w:val="22"/>
          <w:lang w:val="en-GB"/>
        </w:rPr>
        <w:t>associated</w:t>
      </w:r>
      <w:r w:rsidR="008F43F3" w:rsidRPr="004663F7">
        <w:rPr>
          <w:rStyle w:val="normaltextrun"/>
          <w:spacing w:val="-2"/>
          <w:kern w:val="22"/>
          <w:lang w:val="en-GB"/>
        </w:rPr>
        <w:t xml:space="preserve"> </w:t>
      </w:r>
      <w:r w:rsidR="00431174" w:rsidRPr="004663F7">
        <w:rPr>
          <w:rStyle w:val="normaltextrun"/>
          <w:spacing w:val="-2"/>
          <w:kern w:val="22"/>
          <w:lang w:val="en-GB"/>
        </w:rPr>
        <w:t>with</w:t>
      </w:r>
      <w:r w:rsidR="008F43F3" w:rsidRPr="004663F7">
        <w:rPr>
          <w:rStyle w:val="normaltextrun"/>
          <w:spacing w:val="-2"/>
          <w:kern w:val="22"/>
          <w:lang w:val="en-GB"/>
        </w:rPr>
        <w:t xml:space="preserve"> </w:t>
      </w:r>
      <w:r w:rsidR="00431174" w:rsidRPr="004663F7">
        <w:rPr>
          <w:rStyle w:val="normaltextrun"/>
          <w:spacing w:val="-2"/>
          <w:kern w:val="22"/>
          <w:lang w:val="en-GB"/>
        </w:rPr>
        <w:t>inbound</w:t>
      </w:r>
      <w:r w:rsidR="008F43F3" w:rsidRPr="004663F7">
        <w:rPr>
          <w:rStyle w:val="normaltextrun"/>
          <w:spacing w:val="-2"/>
          <w:kern w:val="22"/>
          <w:lang w:val="en-GB"/>
        </w:rPr>
        <w:t xml:space="preserve"> </w:t>
      </w:r>
      <w:r w:rsidR="00431174" w:rsidRPr="004663F7">
        <w:rPr>
          <w:rStyle w:val="normaltextrun"/>
          <w:spacing w:val="-2"/>
          <w:kern w:val="22"/>
          <w:lang w:val="en-GB"/>
        </w:rPr>
        <w:t>logistics</w:t>
      </w:r>
      <w:r w:rsidR="008F43F3" w:rsidRPr="004663F7">
        <w:rPr>
          <w:rStyle w:val="normaltextrun"/>
          <w:spacing w:val="-2"/>
          <w:kern w:val="22"/>
          <w:lang w:val="en-GB"/>
        </w:rPr>
        <w:t xml:space="preserve"> </w:t>
      </w:r>
      <w:r w:rsidR="00431174" w:rsidRPr="004663F7">
        <w:rPr>
          <w:rStyle w:val="normaltextrun"/>
          <w:spacing w:val="-2"/>
          <w:kern w:val="22"/>
          <w:lang w:val="en-GB"/>
        </w:rPr>
        <w:t>and</w:t>
      </w:r>
      <w:r w:rsidR="008F43F3" w:rsidRPr="004663F7">
        <w:rPr>
          <w:rStyle w:val="normaltextrun"/>
          <w:spacing w:val="-2"/>
          <w:kern w:val="22"/>
          <w:lang w:val="en-GB"/>
        </w:rPr>
        <w:t xml:space="preserve"> </w:t>
      </w:r>
      <w:r w:rsidR="00431174" w:rsidRPr="004663F7">
        <w:rPr>
          <w:rStyle w:val="normaltextrun"/>
          <w:spacing w:val="-2"/>
          <w:kern w:val="22"/>
          <w:lang w:val="en-GB"/>
        </w:rPr>
        <w:t>shipping</w:t>
      </w:r>
      <w:r w:rsidR="008F43F3" w:rsidRPr="004663F7">
        <w:rPr>
          <w:rStyle w:val="normaltextrun"/>
          <w:spacing w:val="-2"/>
          <w:kern w:val="22"/>
          <w:lang w:val="en-GB"/>
        </w:rPr>
        <w:t xml:space="preserve"> </w:t>
      </w:r>
      <w:r w:rsidR="00431174" w:rsidRPr="004663F7">
        <w:rPr>
          <w:rStyle w:val="normaltextrun"/>
          <w:spacing w:val="-2"/>
          <w:kern w:val="22"/>
          <w:lang w:val="en-GB"/>
        </w:rPr>
        <w:t>PCR</w:t>
      </w:r>
      <w:r w:rsidR="008F43F3" w:rsidRPr="004663F7">
        <w:rPr>
          <w:rStyle w:val="normaltextrun"/>
          <w:spacing w:val="-2"/>
          <w:kern w:val="22"/>
          <w:lang w:val="en-GB"/>
        </w:rPr>
        <w:t xml:space="preserve"> </w:t>
      </w:r>
      <w:r w:rsidR="00431174" w:rsidRPr="004663F7">
        <w:rPr>
          <w:rStyle w:val="normaltextrun"/>
          <w:spacing w:val="-2"/>
          <w:kern w:val="22"/>
          <w:lang w:val="en-GB"/>
        </w:rPr>
        <w:t>resins</w:t>
      </w:r>
      <w:r w:rsidR="008F43F3" w:rsidRPr="004663F7">
        <w:rPr>
          <w:rStyle w:val="normaltextrun"/>
          <w:spacing w:val="-2"/>
          <w:kern w:val="22"/>
          <w:lang w:val="en-GB"/>
        </w:rPr>
        <w:t xml:space="preserve"> </w:t>
      </w:r>
      <w:r w:rsidR="00431174" w:rsidRPr="004663F7">
        <w:rPr>
          <w:rStyle w:val="normaltextrun"/>
          <w:spacing w:val="-2"/>
          <w:kern w:val="22"/>
          <w:lang w:val="en-GB"/>
        </w:rPr>
        <w:t>to</w:t>
      </w:r>
      <w:r w:rsidR="008F43F3" w:rsidRPr="004663F7">
        <w:rPr>
          <w:rStyle w:val="normaltextrun"/>
          <w:spacing w:val="-2"/>
          <w:kern w:val="22"/>
          <w:lang w:val="en-GB"/>
        </w:rPr>
        <w:t xml:space="preserve"> </w:t>
      </w:r>
      <w:r w:rsidR="00431174" w:rsidRPr="004663F7">
        <w:rPr>
          <w:rStyle w:val="normaltextrun"/>
          <w:spacing w:val="-2"/>
          <w:kern w:val="22"/>
          <w:lang w:val="en-GB"/>
        </w:rPr>
        <w:t>customers,</w:t>
      </w:r>
      <w:r w:rsidR="008F43F3" w:rsidRPr="004663F7">
        <w:rPr>
          <w:rStyle w:val="normaltextrun"/>
          <w:spacing w:val="-2"/>
          <w:kern w:val="22"/>
          <w:lang w:val="en-GB"/>
        </w:rPr>
        <w:t xml:space="preserve"> </w:t>
      </w:r>
      <w:r w:rsidRPr="004663F7">
        <w:rPr>
          <w:rStyle w:val="normaltextrun"/>
          <w:spacing w:val="-2"/>
          <w:kern w:val="22"/>
          <w:lang w:val="en-GB"/>
        </w:rPr>
        <w:t>Lavergne</w:t>
      </w:r>
      <w:r w:rsidR="008F43F3" w:rsidRPr="004663F7">
        <w:rPr>
          <w:rStyle w:val="normaltextrun"/>
          <w:spacing w:val="-2"/>
          <w:kern w:val="22"/>
          <w:lang w:val="en-GB"/>
        </w:rPr>
        <w:t xml:space="preserve"> </w:t>
      </w:r>
      <w:r w:rsidRPr="004663F7">
        <w:rPr>
          <w:rStyle w:val="normaltextrun"/>
          <w:spacing w:val="-2"/>
          <w:kern w:val="22"/>
          <w:lang w:val="en-GB"/>
        </w:rPr>
        <w:t>Groupe</w:t>
      </w:r>
      <w:r w:rsidR="008F43F3" w:rsidRPr="004663F7">
        <w:rPr>
          <w:rStyle w:val="normaltextrun"/>
          <w:spacing w:val="-2"/>
          <w:kern w:val="22"/>
          <w:lang w:val="en-GB"/>
        </w:rPr>
        <w:t xml:space="preserve"> </w:t>
      </w:r>
      <w:r w:rsidR="00431174" w:rsidRPr="004663F7">
        <w:rPr>
          <w:rStyle w:val="normaltextrun"/>
          <w:spacing w:val="-2"/>
          <w:kern w:val="22"/>
          <w:lang w:val="en-GB"/>
        </w:rPr>
        <w:t>was</w:t>
      </w:r>
      <w:r w:rsidR="008F43F3" w:rsidRPr="004663F7">
        <w:rPr>
          <w:rStyle w:val="normaltextrun"/>
          <w:spacing w:val="-2"/>
          <w:kern w:val="22"/>
          <w:lang w:val="en-GB"/>
        </w:rPr>
        <w:t xml:space="preserve"> </w:t>
      </w:r>
      <w:r w:rsidR="00431174" w:rsidRPr="004663F7">
        <w:rPr>
          <w:rStyle w:val="normaltextrun"/>
          <w:spacing w:val="-2"/>
          <w:kern w:val="22"/>
          <w:lang w:val="en-GB"/>
        </w:rPr>
        <w:t>recognizing</w:t>
      </w:r>
      <w:r w:rsidR="008F43F3" w:rsidRPr="004663F7">
        <w:rPr>
          <w:rStyle w:val="normaltextrun"/>
          <w:spacing w:val="-2"/>
          <w:kern w:val="22"/>
          <w:lang w:val="en-GB"/>
        </w:rPr>
        <w:t xml:space="preserve"> </w:t>
      </w:r>
      <w:r w:rsidR="00431174" w:rsidRPr="004663F7">
        <w:rPr>
          <w:rStyle w:val="normaltextrun"/>
          <w:spacing w:val="-2"/>
          <w:kern w:val="22"/>
          <w:lang w:val="en-GB"/>
        </w:rPr>
        <w:t>the</w:t>
      </w:r>
      <w:r w:rsidR="008F43F3" w:rsidRPr="004663F7">
        <w:rPr>
          <w:rStyle w:val="normaltextrun"/>
          <w:spacing w:val="-2"/>
          <w:kern w:val="22"/>
          <w:lang w:val="en-GB"/>
        </w:rPr>
        <w:t xml:space="preserve"> </w:t>
      </w:r>
      <w:r w:rsidR="00431174" w:rsidRPr="004663F7">
        <w:rPr>
          <w:rStyle w:val="normaltextrun"/>
          <w:spacing w:val="-2"/>
          <w:kern w:val="22"/>
          <w:lang w:val="en-GB"/>
        </w:rPr>
        <w:t>possible</w:t>
      </w:r>
      <w:r w:rsidR="008F43F3" w:rsidRPr="004663F7">
        <w:rPr>
          <w:rStyle w:val="normaltextrun"/>
          <w:spacing w:val="-2"/>
          <w:kern w:val="22"/>
          <w:lang w:val="en-GB"/>
        </w:rPr>
        <w:t xml:space="preserve"> </w:t>
      </w:r>
      <w:r w:rsidR="00431174" w:rsidRPr="004663F7">
        <w:rPr>
          <w:rStyle w:val="normaltextrun"/>
          <w:spacing w:val="-2"/>
          <w:kern w:val="22"/>
          <w:lang w:val="en-GB"/>
        </w:rPr>
        <w:t>benefits</w:t>
      </w:r>
      <w:r w:rsidR="008F43F3" w:rsidRPr="004663F7">
        <w:rPr>
          <w:rStyle w:val="normaltextrun"/>
          <w:spacing w:val="-2"/>
          <w:kern w:val="22"/>
          <w:lang w:val="en-GB"/>
        </w:rPr>
        <w:t xml:space="preserve"> </w:t>
      </w:r>
      <w:r w:rsidR="00431174" w:rsidRPr="004663F7">
        <w:rPr>
          <w:rStyle w:val="normaltextrun"/>
          <w:spacing w:val="-2"/>
          <w:kern w:val="22"/>
          <w:lang w:val="en-GB"/>
        </w:rPr>
        <w:t>of</w:t>
      </w:r>
      <w:r w:rsidR="008F43F3" w:rsidRPr="004663F7">
        <w:rPr>
          <w:rStyle w:val="normaltextrun"/>
          <w:spacing w:val="-2"/>
          <w:kern w:val="22"/>
          <w:lang w:val="en-GB"/>
        </w:rPr>
        <w:t xml:space="preserve"> </w:t>
      </w:r>
      <w:r w:rsidR="00431174" w:rsidRPr="004663F7">
        <w:rPr>
          <w:rStyle w:val="normaltextrun"/>
          <w:spacing w:val="-2"/>
          <w:kern w:val="22"/>
          <w:lang w:val="en-GB"/>
        </w:rPr>
        <w:t>multiple</w:t>
      </w:r>
      <w:r w:rsidR="008F43F3" w:rsidRPr="004663F7">
        <w:rPr>
          <w:rStyle w:val="normaltextrun"/>
          <w:spacing w:val="-2"/>
          <w:kern w:val="22"/>
          <w:lang w:val="en-GB"/>
        </w:rPr>
        <w:t xml:space="preserve"> </w:t>
      </w:r>
      <w:r w:rsidR="00431174" w:rsidRPr="004663F7">
        <w:rPr>
          <w:rStyle w:val="normaltextrun"/>
          <w:spacing w:val="-2"/>
          <w:kern w:val="22"/>
          <w:lang w:val="en-GB"/>
        </w:rPr>
        <w:t>regional</w:t>
      </w:r>
      <w:r w:rsidR="008F43F3" w:rsidRPr="004663F7">
        <w:rPr>
          <w:rStyle w:val="normaltextrun"/>
          <w:spacing w:val="-2"/>
          <w:kern w:val="22"/>
          <w:lang w:val="en-GB"/>
        </w:rPr>
        <w:t xml:space="preserve"> </w:t>
      </w:r>
      <w:r w:rsidR="00431174" w:rsidRPr="004663F7">
        <w:rPr>
          <w:rStyle w:val="normaltextrun"/>
          <w:spacing w:val="-2"/>
          <w:kern w:val="22"/>
          <w:lang w:val="en-GB"/>
        </w:rPr>
        <w:t>solutions.</w:t>
      </w:r>
    </w:p>
    <w:p w14:paraId="0B20129B" w14:textId="77777777" w:rsidR="00431174" w:rsidRPr="00697449" w:rsidRDefault="00431174" w:rsidP="00431174">
      <w:pPr>
        <w:pStyle w:val="BodyTextMain"/>
        <w:rPr>
          <w:rStyle w:val="normaltextrun"/>
          <w:lang w:val="en-GB"/>
        </w:rPr>
      </w:pPr>
    </w:p>
    <w:p w14:paraId="68766A5F" w14:textId="33799F4A" w:rsidR="00431174" w:rsidRPr="00697449" w:rsidRDefault="00DC793E" w:rsidP="00431174">
      <w:pPr>
        <w:pStyle w:val="BodyTextMain"/>
        <w:rPr>
          <w:rStyle w:val="normaltextrun"/>
          <w:lang w:val="en-GB"/>
        </w:rPr>
      </w:pPr>
      <w:r>
        <w:rPr>
          <w:rStyle w:val="normaltextrun"/>
          <w:lang w:val="en-GB"/>
        </w:rPr>
        <w:t>Lavergne</w:t>
      </w:r>
      <w:r w:rsidR="008F43F3">
        <w:rPr>
          <w:rStyle w:val="normaltextrun"/>
          <w:lang w:val="en-GB"/>
        </w:rPr>
        <w:t xml:space="preserve"> </w:t>
      </w:r>
      <w:r>
        <w:rPr>
          <w:rStyle w:val="normaltextrun"/>
          <w:lang w:val="en-GB"/>
        </w:rPr>
        <w:t>Groupe</w:t>
      </w:r>
      <w:r w:rsidR="008F43F3">
        <w:rPr>
          <w:rStyle w:val="normaltextrun"/>
          <w:lang w:val="en-GB"/>
        </w:rPr>
        <w:t xml:space="preserve"> </w:t>
      </w:r>
      <w:r w:rsidR="00431174" w:rsidRPr="00697449">
        <w:rPr>
          <w:rStyle w:val="normaltextrun"/>
          <w:lang w:val="en-GB"/>
        </w:rPr>
        <w:t>sourced</w:t>
      </w:r>
      <w:r w:rsidR="008F43F3">
        <w:rPr>
          <w:rStyle w:val="normaltextrun"/>
          <w:lang w:val="en-GB"/>
        </w:rPr>
        <w:t xml:space="preserve"> </w:t>
      </w:r>
      <w:r w:rsidR="00431174" w:rsidRPr="00697449">
        <w:rPr>
          <w:rStyle w:val="normaltextrun"/>
          <w:lang w:val="en-GB"/>
        </w:rPr>
        <w:t>EOL</w:t>
      </w:r>
      <w:r w:rsidR="008F43F3">
        <w:rPr>
          <w:rStyle w:val="normaltextrun"/>
          <w:lang w:val="en-GB"/>
        </w:rPr>
        <w:t xml:space="preserve"> </w:t>
      </w:r>
      <w:r w:rsidR="00431174" w:rsidRPr="00697449">
        <w:rPr>
          <w:rStyle w:val="normaltextrun"/>
          <w:lang w:val="en-GB"/>
        </w:rPr>
        <w:t>plastic</w:t>
      </w:r>
      <w:r w:rsidR="008F43F3">
        <w:rPr>
          <w:rStyle w:val="normaltextrun"/>
          <w:lang w:val="en-GB"/>
        </w:rPr>
        <w:t xml:space="preserve"> </w:t>
      </w:r>
      <w:r w:rsidR="00431174" w:rsidRPr="00697449">
        <w:rPr>
          <w:rStyle w:val="normaltextrun"/>
          <w:lang w:val="en-GB"/>
        </w:rPr>
        <w:t>from</w:t>
      </w:r>
      <w:r w:rsidR="008F43F3">
        <w:rPr>
          <w:rStyle w:val="normaltextrun"/>
          <w:lang w:val="en-GB"/>
        </w:rPr>
        <w:t xml:space="preserve"> </w:t>
      </w:r>
      <w:r w:rsidR="00431174" w:rsidRPr="00697449">
        <w:rPr>
          <w:rStyle w:val="normaltextrun"/>
          <w:lang w:val="en-GB"/>
        </w:rPr>
        <w:t>HP</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retailers</w:t>
      </w:r>
      <w:r w:rsidR="008F43F3">
        <w:rPr>
          <w:rStyle w:val="normaltextrun"/>
          <w:lang w:val="en-GB"/>
        </w:rPr>
        <w:t xml:space="preserve"> </w:t>
      </w:r>
      <w:r w:rsidR="00431174" w:rsidRPr="00697449">
        <w:rPr>
          <w:rStyle w:val="normaltextrun"/>
          <w:lang w:val="en-GB"/>
        </w:rPr>
        <w:t>such</w:t>
      </w:r>
      <w:r w:rsidR="008F43F3">
        <w:rPr>
          <w:rStyle w:val="normaltextrun"/>
          <w:lang w:val="en-GB"/>
        </w:rPr>
        <w:t xml:space="preserve"> </w:t>
      </w:r>
      <w:r w:rsidR="00431174" w:rsidRPr="00697449">
        <w:rPr>
          <w:rStyle w:val="normaltextrun"/>
          <w:lang w:val="en-GB"/>
        </w:rPr>
        <w:t>as</w:t>
      </w:r>
      <w:r w:rsidR="008F43F3">
        <w:rPr>
          <w:rStyle w:val="normaltextrun"/>
          <w:lang w:val="en-GB"/>
        </w:rPr>
        <w:t xml:space="preserve"> </w:t>
      </w:r>
      <w:r w:rsidR="00431174" w:rsidRPr="00697449">
        <w:rPr>
          <w:rStyle w:val="normaltextrun"/>
          <w:lang w:val="en-GB"/>
        </w:rPr>
        <w:t>Best</w:t>
      </w:r>
      <w:r w:rsidR="008F43F3">
        <w:rPr>
          <w:rStyle w:val="normaltextrun"/>
          <w:lang w:val="en-GB"/>
        </w:rPr>
        <w:t xml:space="preserve"> </w:t>
      </w:r>
      <w:r w:rsidR="00431174" w:rsidRPr="00697449">
        <w:rPr>
          <w:rStyle w:val="normaltextrun"/>
          <w:lang w:val="en-GB"/>
        </w:rPr>
        <w:t>Buy</w:t>
      </w:r>
      <w:r w:rsidR="008F43F3">
        <w:rPr>
          <w:rStyle w:val="normaltextrun"/>
          <w:lang w:val="en-GB"/>
        </w:rPr>
        <w:t xml:space="preserve"> </w:t>
      </w:r>
      <w:r w:rsidR="000D68CB">
        <w:rPr>
          <w:rStyle w:val="normaltextrun"/>
          <w:lang w:val="en-GB"/>
        </w:rPr>
        <w:t>Co.</w:t>
      </w:r>
      <w:r w:rsidR="008F43F3">
        <w:rPr>
          <w:rStyle w:val="normaltextrun"/>
          <w:lang w:val="en-GB"/>
        </w:rPr>
        <w:t xml:space="preserve"> </w:t>
      </w:r>
      <w:r w:rsidR="000D68CB">
        <w:rPr>
          <w:rStyle w:val="normaltextrun"/>
          <w:lang w:val="en-GB"/>
        </w:rPr>
        <w:t>Inc.</w:t>
      </w:r>
      <w:r w:rsidR="008F43F3">
        <w:rPr>
          <w:rStyle w:val="normaltextrun"/>
          <w:lang w:val="en-GB"/>
        </w:rPr>
        <w:t xml:space="preserve"> </w:t>
      </w:r>
      <w:r w:rsidR="000D68CB">
        <w:rPr>
          <w:rStyle w:val="normaltextrun"/>
          <w:lang w:val="en-GB"/>
        </w:rPr>
        <w:t>(Best</w:t>
      </w:r>
      <w:r w:rsidR="008F43F3">
        <w:rPr>
          <w:rStyle w:val="normaltextrun"/>
          <w:lang w:val="en-GB"/>
        </w:rPr>
        <w:t xml:space="preserve"> </w:t>
      </w:r>
      <w:r w:rsidR="000D68CB">
        <w:rPr>
          <w:rStyle w:val="normaltextrun"/>
          <w:lang w:val="en-GB"/>
        </w:rPr>
        <w:t>Buy)</w:t>
      </w:r>
      <w:r w:rsidR="008F43F3">
        <w:rPr>
          <w:rStyle w:val="normaltextrun"/>
          <w:lang w:val="en-GB"/>
        </w:rPr>
        <w:t xml:space="preserve"> </w:t>
      </w:r>
      <w:r w:rsidR="00431174" w:rsidRPr="00697449">
        <w:rPr>
          <w:rStyle w:val="normaltextrun"/>
          <w:lang w:val="en-GB"/>
        </w:rPr>
        <w:t>who</w:t>
      </w:r>
      <w:r w:rsidR="008F43F3">
        <w:rPr>
          <w:rStyle w:val="normaltextrun"/>
          <w:lang w:val="en-GB"/>
        </w:rPr>
        <w:t xml:space="preserve"> </w:t>
      </w:r>
      <w:r w:rsidR="00431174" w:rsidRPr="00697449">
        <w:rPr>
          <w:rStyle w:val="normaltextrun"/>
          <w:lang w:val="en-GB"/>
        </w:rPr>
        <w:t>offered</w:t>
      </w:r>
      <w:r w:rsidR="008F43F3">
        <w:rPr>
          <w:rStyle w:val="normaltextrun"/>
          <w:lang w:val="en-GB"/>
        </w:rPr>
        <w:t xml:space="preserve"> </w:t>
      </w:r>
      <w:r w:rsidR="00431174" w:rsidRPr="00697449">
        <w:rPr>
          <w:rStyle w:val="normaltextrun"/>
          <w:lang w:val="en-GB"/>
        </w:rPr>
        <w:t>e-waste</w:t>
      </w:r>
      <w:r w:rsidR="008F43F3">
        <w:rPr>
          <w:rStyle w:val="normaltextrun"/>
          <w:lang w:val="en-GB"/>
        </w:rPr>
        <w:t xml:space="preserve"> </w:t>
      </w:r>
      <w:r w:rsidR="00431174" w:rsidRPr="00697449">
        <w:rPr>
          <w:rStyle w:val="normaltextrun"/>
          <w:lang w:val="en-GB"/>
        </w:rPr>
        <w:t>streams.</w:t>
      </w:r>
      <w:r w:rsidR="008F43F3">
        <w:rPr>
          <w:rStyle w:val="normaltextrun"/>
          <w:lang w:val="en-GB"/>
        </w:rPr>
        <w:t xml:space="preserve"> </w:t>
      </w:r>
      <w:r w:rsidR="00431174" w:rsidRPr="00697449">
        <w:rPr>
          <w:rStyle w:val="normaltextrun"/>
          <w:lang w:val="en-GB"/>
        </w:rPr>
        <w:t>Unlike</w:t>
      </w:r>
      <w:r w:rsidR="008F43F3">
        <w:rPr>
          <w:rStyle w:val="normaltextrun"/>
          <w:lang w:val="en-GB"/>
        </w:rPr>
        <w:t xml:space="preserve"> </w:t>
      </w:r>
      <w:r w:rsidR="00431174" w:rsidRPr="00697449">
        <w:rPr>
          <w:rStyle w:val="normaltextrun"/>
          <w:lang w:val="en-GB"/>
        </w:rPr>
        <w:t>many</w:t>
      </w:r>
      <w:r w:rsidR="008F43F3">
        <w:rPr>
          <w:rStyle w:val="normaltextrun"/>
          <w:lang w:val="en-GB"/>
        </w:rPr>
        <w:t xml:space="preserve"> </w:t>
      </w:r>
      <w:r w:rsidR="00431174" w:rsidRPr="00697449">
        <w:rPr>
          <w:rStyle w:val="normaltextrun"/>
          <w:lang w:val="en-GB"/>
        </w:rPr>
        <w:t>other</w:t>
      </w:r>
      <w:r w:rsidR="008F43F3">
        <w:rPr>
          <w:rStyle w:val="normaltextrun"/>
          <w:lang w:val="en-GB"/>
        </w:rPr>
        <w:t xml:space="preserve"> </w:t>
      </w:r>
      <w:r w:rsidR="00431174" w:rsidRPr="00697449">
        <w:rPr>
          <w:rStyle w:val="normaltextrun"/>
          <w:lang w:val="en-GB"/>
        </w:rPr>
        <w:t>plastics</w:t>
      </w:r>
      <w:r w:rsidR="008F43F3">
        <w:rPr>
          <w:rStyle w:val="normaltextrun"/>
          <w:lang w:val="en-GB"/>
        </w:rPr>
        <w:t xml:space="preserve"> </w:t>
      </w:r>
      <w:r w:rsidR="00431174" w:rsidRPr="00697449">
        <w:rPr>
          <w:rStyle w:val="normaltextrun"/>
          <w:lang w:val="en-GB"/>
        </w:rPr>
        <w:t>recyclers,</w:t>
      </w:r>
      <w:r w:rsidR="008F43F3">
        <w:rPr>
          <w:rStyle w:val="normaltextrun"/>
          <w:lang w:val="en-GB"/>
        </w:rPr>
        <w:t xml:space="preserve"> </w:t>
      </w:r>
      <w:r>
        <w:rPr>
          <w:rStyle w:val="normaltextrun"/>
          <w:lang w:val="en-GB"/>
        </w:rPr>
        <w:t>Lavergne</w:t>
      </w:r>
      <w:r w:rsidR="008F43F3">
        <w:rPr>
          <w:rStyle w:val="normaltextrun"/>
          <w:lang w:val="en-GB"/>
        </w:rPr>
        <w:t xml:space="preserve"> </w:t>
      </w:r>
      <w:r>
        <w:rPr>
          <w:rStyle w:val="normaltextrun"/>
          <w:lang w:val="en-GB"/>
        </w:rPr>
        <w:t>Groupe</w:t>
      </w:r>
      <w:r w:rsidR="008F43F3">
        <w:rPr>
          <w:rStyle w:val="normaltextrun"/>
          <w:lang w:val="en-GB"/>
        </w:rPr>
        <w:t xml:space="preserve"> </w:t>
      </w:r>
      <w:r w:rsidR="00DC1DB8">
        <w:rPr>
          <w:rStyle w:val="normaltextrun"/>
          <w:lang w:val="en-GB"/>
        </w:rPr>
        <w:t>was</w:t>
      </w:r>
      <w:r w:rsidR="008F43F3">
        <w:rPr>
          <w:rStyle w:val="normaltextrun"/>
          <w:lang w:val="en-GB"/>
        </w:rPr>
        <w:t xml:space="preserve"> </w:t>
      </w:r>
      <w:r w:rsidR="00DC1DB8">
        <w:rPr>
          <w:rStyle w:val="normaltextrun"/>
          <w:lang w:val="en-GB"/>
        </w:rPr>
        <w:t>able</w:t>
      </w:r>
      <w:r w:rsidR="008F43F3">
        <w:rPr>
          <w:rStyle w:val="normaltextrun"/>
          <w:lang w:val="en-GB"/>
        </w:rPr>
        <w:t xml:space="preserve"> </w:t>
      </w:r>
      <w:r w:rsidR="00431174" w:rsidRPr="00697449">
        <w:rPr>
          <w:rStyle w:val="normaltextrun"/>
          <w:lang w:val="en-GB"/>
        </w:rPr>
        <w:t>to</w:t>
      </w:r>
      <w:r w:rsidR="008F43F3">
        <w:rPr>
          <w:rStyle w:val="normaltextrun"/>
          <w:lang w:val="en-GB"/>
        </w:rPr>
        <w:t xml:space="preserve"> </w:t>
      </w:r>
      <w:r w:rsidR="00431174" w:rsidRPr="00697449">
        <w:rPr>
          <w:rStyle w:val="normaltextrun"/>
          <w:lang w:val="en-GB"/>
        </w:rPr>
        <w:t>compete</w:t>
      </w:r>
      <w:r w:rsidR="008F43F3">
        <w:rPr>
          <w:rStyle w:val="normaltextrun"/>
          <w:lang w:val="en-GB"/>
        </w:rPr>
        <w:t xml:space="preserve"> </w:t>
      </w:r>
      <w:r w:rsidR="00431174" w:rsidRPr="00697449">
        <w:rPr>
          <w:rStyle w:val="normaltextrun"/>
          <w:lang w:val="en-GB"/>
        </w:rPr>
        <w:t>on</w:t>
      </w:r>
      <w:r w:rsidR="008F43F3">
        <w:rPr>
          <w:rStyle w:val="normaltextrun"/>
          <w:lang w:val="en-GB"/>
        </w:rPr>
        <w:t xml:space="preserve"> </w:t>
      </w:r>
      <w:r w:rsidR="00431174" w:rsidRPr="00697449">
        <w:rPr>
          <w:rStyle w:val="normaltextrun"/>
          <w:lang w:val="en-GB"/>
        </w:rPr>
        <w:t>quality</w:t>
      </w:r>
      <w:r w:rsidR="008F43F3">
        <w:rPr>
          <w:rStyle w:val="normaltextrun"/>
          <w:lang w:val="en-GB"/>
        </w:rPr>
        <w:t xml:space="preserve"> </w:t>
      </w:r>
      <w:r w:rsidR="00431174" w:rsidRPr="00697449">
        <w:rPr>
          <w:rStyle w:val="normaltextrun"/>
          <w:lang w:val="en-GB"/>
        </w:rPr>
        <w:t>with</w:t>
      </w:r>
      <w:r w:rsidR="008F43F3">
        <w:rPr>
          <w:rStyle w:val="normaltextrun"/>
          <w:lang w:val="en-GB"/>
        </w:rPr>
        <w:t xml:space="preserve"> </w:t>
      </w:r>
      <w:r w:rsidR="00431174" w:rsidRPr="00697449">
        <w:rPr>
          <w:rStyle w:val="normaltextrun"/>
          <w:lang w:val="en-GB"/>
        </w:rPr>
        <w:t>virgin</w:t>
      </w:r>
      <w:r w:rsidR="008F43F3">
        <w:rPr>
          <w:rStyle w:val="normaltextrun"/>
          <w:lang w:val="en-GB"/>
        </w:rPr>
        <w:t xml:space="preserve"> </w:t>
      </w:r>
      <w:r w:rsidR="00431174" w:rsidRPr="00697449">
        <w:rPr>
          <w:rStyle w:val="normaltextrun"/>
          <w:lang w:val="en-GB"/>
        </w:rPr>
        <w:t>plastic</w:t>
      </w:r>
      <w:r w:rsidR="008F43F3">
        <w:rPr>
          <w:rStyle w:val="normaltextrun"/>
          <w:lang w:val="en-GB"/>
        </w:rPr>
        <w:t xml:space="preserve"> </w:t>
      </w:r>
      <w:r w:rsidR="00431174" w:rsidRPr="00697449">
        <w:rPr>
          <w:rStyle w:val="normaltextrun"/>
          <w:lang w:val="en-GB"/>
        </w:rPr>
        <w:t>producers</w:t>
      </w:r>
      <w:r w:rsidR="008F43F3">
        <w:rPr>
          <w:rStyle w:val="normaltextrun"/>
          <w:lang w:val="en-GB"/>
        </w:rPr>
        <w:t xml:space="preserve"> </w:t>
      </w:r>
      <w:r w:rsidR="00DC1DB8">
        <w:rPr>
          <w:rStyle w:val="normaltextrun"/>
          <w:lang w:val="en-GB"/>
        </w:rPr>
        <w:t>as</w:t>
      </w:r>
      <w:r w:rsidR="008F43F3">
        <w:rPr>
          <w:rStyle w:val="normaltextrun"/>
          <w:lang w:val="en-GB"/>
        </w:rPr>
        <w:t xml:space="preserve"> </w:t>
      </w:r>
      <w:r w:rsidR="00DC1DB8">
        <w:rPr>
          <w:rStyle w:val="normaltextrun"/>
          <w:lang w:val="en-GB"/>
        </w:rPr>
        <w:t>a</w:t>
      </w:r>
      <w:r w:rsidR="008F43F3">
        <w:rPr>
          <w:rStyle w:val="normaltextrun"/>
          <w:lang w:val="en-GB"/>
        </w:rPr>
        <w:t xml:space="preserve"> </w:t>
      </w:r>
      <w:r w:rsidR="00DC1DB8">
        <w:rPr>
          <w:rStyle w:val="normaltextrun"/>
          <w:lang w:val="en-GB"/>
        </w:rPr>
        <w:t>result</w:t>
      </w:r>
      <w:r w:rsidR="008F43F3">
        <w:rPr>
          <w:rStyle w:val="normaltextrun"/>
          <w:lang w:val="en-GB"/>
        </w:rPr>
        <w:t xml:space="preserve"> </w:t>
      </w:r>
      <w:r w:rsidR="00DC1DB8">
        <w:rPr>
          <w:rStyle w:val="normaltextrun"/>
          <w:lang w:val="en-GB"/>
        </w:rPr>
        <w:t>of</w:t>
      </w:r>
      <w:r w:rsidR="008F43F3">
        <w:rPr>
          <w:rStyle w:val="normaltextrun"/>
          <w:lang w:val="en-GB"/>
        </w:rPr>
        <w:t xml:space="preserve"> </w:t>
      </w:r>
      <w:r w:rsidR="00DC1DB8">
        <w:rPr>
          <w:rStyle w:val="normaltextrun"/>
          <w:lang w:val="en-GB"/>
        </w:rPr>
        <w:t>its</w:t>
      </w:r>
      <w:r w:rsidR="008F43F3">
        <w:rPr>
          <w:rStyle w:val="normaltextrun"/>
          <w:lang w:val="en-GB"/>
        </w:rPr>
        <w:t xml:space="preserve"> </w:t>
      </w:r>
      <w:r w:rsidR="00DC1DB8" w:rsidRPr="00697449">
        <w:rPr>
          <w:rStyle w:val="normaltextrun"/>
          <w:lang w:val="en-GB"/>
        </w:rPr>
        <w:t>proprietary</w:t>
      </w:r>
      <w:r w:rsidR="008F43F3">
        <w:rPr>
          <w:rStyle w:val="normaltextrun"/>
          <w:lang w:val="en-GB"/>
        </w:rPr>
        <w:t xml:space="preserve"> </w:t>
      </w:r>
      <w:r w:rsidR="00DC1DB8" w:rsidRPr="00697449">
        <w:rPr>
          <w:rStyle w:val="normaltextrun"/>
          <w:lang w:val="en-GB"/>
        </w:rPr>
        <w:t>sorting</w:t>
      </w:r>
      <w:r w:rsidR="008F43F3">
        <w:rPr>
          <w:rStyle w:val="normaltextrun"/>
          <w:lang w:val="en-GB"/>
        </w:rPr>
        <w:t xml:space="preserve"> </w:t>
      </w:r>
      <w:r w:rsidR="00DC1DB8" w:rsidRPr="00697449">
        <w:rPr>
          <w:rStyle w:val="normaltextrun"/>
          <w:lang w:val="en-GB"/>
        </w:rPr>
        <w:t>technology</w:t>
      </w:r>
      <w:r w:rsidR="00DC1DB8">
        <w:rPr>
          <w:rStyle w:val="normaltextrun"/>
          <w:lang w:val="en-GB"/>
        </w:rPr>
        <w:t>,</w:t>
      </w:r>
      <w:r w:rsidR="008F43F3">
        <w:rPr>
          <w:rStyle w:val="normaltextrun"/>
          <w:lang w:val="en-GB"/>
        </w:rPr>
        <w:t xml:space="preserve"> </w:t>
      </w:r>
      <w:r w:rsidR="00DC1DB8">
        <w:rPr>
          <w:rStyle w:val="normaltextrun"/>
          <w:lang w:val="en-GB"/>
        </w:rPr>
        <w:t>which</w:t>
      </w:r>
      <w:r w:rsidR="008F43F3">
        <w:rPr>
          <w:rStyle w:val="normaltextrun"/>
          <w:lang w:val="en-GB"/>
        </w:rPr>
        <w:t xml:space="preserve"> </w:t>
      </w:r>
      <w:r w:rsidR="00DC1DB8" w:rsidRPr="00697449">
        <w:rPr>
          <w:rStyle w:val="normaltextrun"/>
          <w:lang w:val="en-GB"/>
        </w:rPr>
        <w:t>allowed</w:t>
      </w:r>
      <w:r w:rsidR="008F43F3">
        <w:rPr>
          <w:rStyle w:val="normaltextrun"/>
          <w:lang w:val="en-GB"/>
        </w:rPr>
        <w:t xml:space="preserve"> </w:t>
      </w:r>
      <w:r>
        <w:rPr>
          <w:rStyle w:val="normaltextrun"/>
          <w:lang w:val="en-GB"/>
        </w:rPr>
        <w:t>Lavergne</w:t>
      </w:r>
      <w:r w:rsidR="008F43F3">
        <w:rPr>
          <w:rStyle w:val="normaltextrun"/>
          <w:lang w:val="en-GB"/>
        </w:rPr>
        <w:t xml:space="preserve"> </w:t>
      </w:r>
      <w:r>
        <w:rPr>
          <w:rStyle w:val="normaltextrun"/>
          <w:lang w:val="en-GB"/>
        </w:rPr>
        <w:t>Groupe</w:t>
      </w:r>
      <w:r w:rsidR="008F43F3">
        <w:rPr>
          <w:rStyle w:val="normaltextrun"/>
          <w:lang w:val="en-GB"/>
        </w:rPr>
        <w:t xml:space="preserve"> </w:t>
      </w:r>
      <w:r w:rsidR="00DC1DB8">
        <w:rPr>
          <w:rStyle w:val="normaltextrun"/>
          <w:lang w:val="en-GB"/>
        </w:rPr>
        <w:t>to</w:t>
      </w:r>
      <w:r w:rsidR="008F43F3">
        <w:rPr>
          <w:rStyle w:val="normaltextrun"/>
          <w:lang w:val="en-GB"/>
        </w:rPr>
        <w:t xml:space="preserve"> </w:t>
      </w:r>
      <w:r w:rsidR="00431174" w:rsidRPr="00697449">
        <w:rPr>
          <w:rStyle w:val="normaltextrun"/>
          <w:lang w:val="en-GB"/>
        </w:rPr>
        <w:t>offer</w:t>
      </w:r>
      <w:r w:rsidR="008F43F3">
        <w:rPr>
          <w:rStyle w:val="normaltextrun"/>
          <w:lang w:val="en-GB"/>
        </w:rPr>
        <w:t xml:space="preserve"> </w:t>
      </w:r>
      <w:r w:rsidR="00431174" w:rsidRPr="00697449">
        <w:rPr>
          <w:rStyle w:val="normaltextrun"/>
          <w:lang w:val="en-GB"/>
        </w:rPr>
        <w:t>HP</w:t>
      </w:r>
      <w:r w:rsidR="008F43F3">
        <w:rPr>
          <w:rStyle w:val="normaltextrun"/>
          <w:lang w:val="en-GB"/>
        </w:rPr>
        <w:t xml:space="preserve"> </w:t>
      </w:r>
      <w:r w:rsidR="00431174" w:rsidRPr="00697449">
        <w:rPr>
          <w:rStyle w:val="normaltextrun"/>
          <w:lang w:val="en-GB"/>
        </w:rPr>
        <w:t>an</w:t>
      </w:r>
      <w:r w:rsidR="008F43F3">
        <w:rPr>
          <w:rStyle w:val="normaltextrun"/>
          <w:lang w:val="en-GB"/>
        </w:rPr>
        <w:t xml:space="preserve"> </w:t>
      </w:r>
      <w:r w:rsidR="00431174" w:rsidRPr="00697449">
        <w:rPr>
          <w:rStyle w:val="normaltextrun"/>
          <w:lang w:val="en-GB"/>
        </w:rPr>
        <w:t>environmental</w:t>
      </w:r>
      <w:r w:rsidR="008F43F3">
        <w:rPr>
          <w:rStyle w:val="normaltextrun"/>
          <w:lang w:val="en-GB"/>
        </w:rPr>
        <w:t xml:space="preserve"> </w:t>
      </w:r>
      <w:r w:rsidR="00431174" w:rsidRPr="00697449">
        <w:rPr>
          <w:rStyle w:val="normaltextrun"/>
          <w:lang w:val="en-GB"/>
        </w:rPr>
        <w:t>edge.</w:t>
      </w:r>
      <w:r w:rsidR="008F43F3">
        <w:rPr>
          <w:rStyle w:val="normaltextrun"/>
          <w:lang w:val="en-GB"/>
        </w:rPr>
        <w:t xml:space="preserve"> </w:t>
      </w:r>
      <w:r w:rsidR="00431174" w:rsidRPr="00697449">
        <w:rPr>
          <w:rStyle w:val="eop"/>
          <w:lang w:val="en-GB"/>
        </w:rPr>
        <w:t>Moreover,</w:t>
      </w:r>
      <w:r w:rsidR="008F43F3">
        <w:rPr>
          <w:rStyle w:val="eop"/>
          <w:lang w:val="en-GB"/>
        </w:rPr>
        <w:t xml:space="preserve"> </w:t>
      </w:r>
      <w:r w:rsidR="00431174" w:rsidRPr="00697449">
        <w:rPr>
          <w:rStyle w:val="eop"/>
          <w:lang w:val="en-GB"/>
        </w:rPr>
        <w:t>the</w:t>
      </w:r>
      <w:r w:rsidR="008F43F3">
        <w:rPr>
          <w:rStyle w:val="eop"/>
          <w:lang w:val="en-GB"/>
        </w:rPr>
        <w:t xml:space="preserve"> </w:t>
      </w:r>
      <w:r w:rsidR="00431174" w:rsidRPr="00697449">
        <w:rPr>
          <w:rStyle w:val="eop"/>
          <w:lang w:val="en-GB"/>
        </w:rPr>
        <w:t>stable</w:t>
      </w:r>
      <w:r w:rsidR="008F43F3">
        <w:rPr>
          <w:rStyle w:val="eop"/>
          <w:lang w:val="en-GB"/>
        </w:rPr>
        <w:t xml:space="preserve"> </w:t>
      </w:r>
      <w:r w:rsidR="00431174" w:rsidRPr="00697449">
        <w:rPr>
          <w:rStyle w:val="eop"/>
          <w:lang w:val="en-GB"/>
        </w:rPr>
        <w:t>price</w:t>
      </w:r>
      <w:r w:rsidR="008F43F3">
        <w:rPr>
          <w:rStyle w:val="eop"/>
          <w:lang w:val="en-GB"/>
        </w:rPr>
        <w:t xml:space="preserve"> </w:t>
      </w:r>
      <w:r w:rsidR="00431174" w:rsidRPr="00697449">
        <w:rPr>
          <w:rStyle w:val="eop"/>
          <w:lang w:val="en-GB"/>
        </w:rPr>
        <w:t>of</w:t>
      </w:r>
      <w:r w:rsidR="008F43F3">
        <w:rPr>
          <w:rStyle w:val="eop"/>
          <w:lang w:val="en-GB"/>
        </w:rPr>
        <w:t xml:space="preserve"> </w:t>
      </w:r>
      <w:r>
        <w:rPr>
          <w:rStyle w:val="eop"/>
          <w:lang w:val="en-GB"/>
        </w:rPr>
        <w:t>Lavergne</w:t>
      </w:r>
      <w:r w:rsidR="008F43F3">
        <w:rPr>
          <w:rStyle w:val="eop"/>
          <w:lang w:val="en-GB"/>
        </w:rPr>
        <w:t xml:space="preserve"> </w:t>
      </w:r>
      <w:r>
        <w:rPr>
          <w:rStyle w:val="eop"/>
          <w:lang w:val="en-GB"/>
        </w:rPr>
        <w:t>Groupe</w:t>
      </w:r>
      <w:r w:rsidR="00431174" w:rsidRPr="00697449">
        <w:rPr>
          <w:rStyle w:val="eop"/>
          <w:lang w:val="en-GB"/>
        </w:rPr>
        <w:t>’s</w:t>
      </w:r>
      <w:r w:rsidR="008F43F3">
        <w:rPr>
          <w:rStyle w:val="eop"/>
          <w:lang w:val="en-GB"/>
        </w:rPr>
        <w:t xml:space="preserve"> </w:t>
      </w:r>
      <w:r w:rsidR="00431174" w:rsidRPr="00697449">
        <w:rPr>
          <w:rStyle w:val="eop"/>
          <w:lang w:val="en-GB"/>
        </w:rPr>
        <w:lastRenderedPageBreak/>
        <w:t>PCR</w:t>
      </w:r>
      <w:r w:rsidR="008F43F3">
        <w:rPr>
          <w:rStyle w:val="eop"/>
          <w:lang w:val="en-GB"/>
        </w:rPr>
        <w:t xml:space="preserve"> </w:t>
      </w:r>
      <w:r w:rsidR="00431174" w:rsidRPr="00697449">
        <w:rPr>
          <w:rStyle w:val="eop"/>
          <w:lang w:val="en-GB"/>
        </w:rPr>
        <w:t>plastic</w:t>
      </w:r>
      <w:r w:rsidR="008F43F3">
        <w:rPr>
          <w:rStyle w:val="eop"/>
          <w:lang w:val="en-GB"/>
        </w:rPr>
        <w:t xml:space="preserve"> </w:t>
      </w:r>
      <w:r w:rsidR="00431174" w:rsidRPr="00697449">
        <w:rPr>
          <w:rStyle w:val="eop"/>
          <w:lang w:val="en-GB"/>
        </w:rPr>
        <w:t>resins</w:t>
      </w:r>
      <w:r w:rsidR="008F43F3">
        <w:rPr>
          <w:rStyle w:val="eop"/>
          <w:lang w:val="en-GB"/>
        </w:rPr>
        <w:t xml:space="preserve"> </w:t>
      </w:r>
      <w:r w:rsidR="00431174" w:rsidRPr="00697449">
        <w:rPr>
          <w:rStyle w:val="eop"/>
          <w:lang w:val="en-GB"/>
        </w:rPr>
        <w:t>could</w:t>
      </w:r>
      <w:r w:rsidR="008F43F3">
        <w:rPr>
          <w:rStyle w:val="eop"/>
          <w:lang w:val="en-GB"/>
        </w:rPr>
        <w:t xml:space="preserve"> </w:t>
      </w:r>
      <w:r w:rsidR="00431174" w:rsidRPr="00697449">
        <w:rPr>
          <w:rStyle w:val="eop"/>
          <w:lang w:val="en-GB"/>
        </w:rPr>
        <w:t>provide</w:t>
      </w:r>
      <w:r w:rsidR="008F43F3">
        <w:rPr>
          <w:rStyle w:val="eop"/>
          <w:lang w:val="en-GB"/>
        </w:rPr>
        <w:t xml:space="preserve"> </w:t>
      </w:r>
      <w:r w:rsidR="00431174" w:rsidRPr="00697449">
        <w:rPr>
          <w:rStyle w:val="eop"/>
          <w:lang w:val="en-GB"/>
        </w:rPr>
        <w:t>a</w:t>
      </w:r>
      <w:r w:rsidR="008F43F3">
        <w:rPr>
          <w:rStyle w:val="eop"/>
          <w:lang w:val="en-GB"/>
        </w:rPr>
        <w:t xml:space="preserve"> </w:t>
      </w:r>
      <w:r w:rsidR="00431174" w:rsidRPr="00697449">
        <w:rPr>
          <w:rStyle w:val="eop"/>
          <w:lang w:val="en-GB"/>
        </w:rPr>
        <w:t>source</w:t>
      </w:r>
      <w:r w:rsidR="008F43F3">
        <w:rPr>
          <w:rStyle w:val="eop"/>
          <w:lang w:val="en-GB"/>
        </w:rPr>
        <w:t xml:space="preserve"> </w:t>
      </w:r>
      <w:r w:rsidR="00431174" w:rsidRPr="00697449">
        <w:rPr>
          <w:rStyle w:val="eop"/>
          <w:lang w:val="en-GB"/>
        </w:rPr>
        <w:t>of</w:t>
      </w:r>
      <w:r w:rsidR="008F43F3">
        <w:rPr>
          <w:rStyle w:val="eop"/>
          <w:lang w:val="en-GB"/>
        </w:rPr>
        <w:t xml:space="preserve"> </w:t>
      </w:r>
      <w:r w:rsidR="00431174" w:rsidRPr="00697449">
        <w:rPr>
          <w:rStyle w:val="eop"/>
          <w:lang w:val="en-GB"/>
        </w:rPr>
        <w:t>competitive</w:t>
      </w:r>
      <w:r w:rsidR="008F43F3">
        <w:rPr>
          <w:rStyle w:val="eop"/>
          <w:lang w:val="en-GB"/>
        </w:rPr>
        <w:t xml:space="preserve"> </w:t>
      </w:r>
      <w:r w:rsidR="00431174" w:rsidRPr="00697449">
        <w:rPr>
          <w:rStyle w:val="eop"/>
          <w:lang w:val="en-GB"/>
        </w:rPr>
        <w:t>advantage</w:t>
      </w:r>
      <w:r w:rsidR="008F43F3">
        <w:rPr>
          <w:rStyle w:val="eop"/>
          <w:lang w:val="en-GB"/>
        </w:rPr>
        <w:t xml:space="preserve"> </w:t>
      </w:r>
      <w:r w:rsidR="00431174" w:rsidRPr="00697449">
        <w:rPr>
          <w:rStyle w:val="eop"/>
          <w:lang w:val="en-GB"/>
        </w:rPr>
        <w:t>for</w:t>
      </w:r>
      <w:r w:rsidR="008F43F3">
        <w:rPr>
          <w:rStyle w:val="eop"/>
          <w:lang w:val="en-GB"/>
        </w:rPr>
        <w:t xml:space="preserve"> </w:t>
      </w:r>
      <w:r w:rsidR="00431174" w:rsidRPr="00697449">
        <w:rPr>
          <w:rStyle w:val="eop"/>
          <w:lang w:val="en-GB"/>
        </w:rPr>
        <w:t>HP,</w:t>
      </w:r>
      <w:r w:rsidR="008F43F3">
        <w:rPr>
          <w:rStyle w:val="eop"/>
          <w:lang w:val="en-GB"/>
        </w:rPr>
        <w:t xml:space="preserve"> </w:t>
      </w:r>
      <w:r w:rsidR="00431174" w:rsidRPr="00697449">
        <w:rPr>
          <w:rStyle w:val="eop"/>
          <w:lang w:val="en-GB"/>
        </w:rPr>
        <w:t>especially</w:t>
      </w:r>
      <w:r w:rsidR="008F43F3">
        <w:rPr>
          <w:rStyle w:val="eop"/>
          <w:lang w:val="en-GB"/>
        </w:rPr>
        <w:t xml:space="preserve"> </w:t>
      </w:r>
      <w:r w:rsidR="00431174" w:rsidRPr="00697449">
        <w:rPr>
          <w:rStyle w:val="eop"/>
          <w:lang w:val="en-GB"/>
        </w:rPr>
        <w:t>in</w:t>
      </w:r>
      <w:r w:rsidR="008F43F3">
        <w:rPr>
          <w:rStyle w:val="eop"/>
          <w:lang w:val="en-GB"/>
        </w:rPr>
        <w:t xml:space="preserve"> </w:t>
      </w:r>
      <w:r w:rsidR="00431174" w:rsidRPr="00697449">
        <w:rPr>
          <w:rStyle w:val="eop"/>
          <w:lang w:val="en-GB"/>
        </w:rPr>
        <w:t>light</w:t>
      </w:r>
      <w:r w:rsidR="008F43F3">
        <w:rPr>
          <w:rStyle w:val="eop"/>
          <w:lang w:val="en-GB"/>
        </w:rPr>
        <w:t xml:space="preserve"> </w:t>
      </w:r>
      <w:r w:rsidR="00431174" w:rsidRPr="00697449">
        <w:rPr>
          <w:rStyle w:val="eop"/>
          <w:lang w:val="en-GB"/>
        </w:rPr>
        <w:t>of</w:t>
      </w:r>
      <w:r w:rsidR="008F43F3">
        <w:rPr>
          <w:rStyle w:val="eop"/>
          <w:lang w:val="en-GB"/>
        </w:rPr>
        <w:t xml:space="preserve"> </w:t>
      </w:r>
      <w:r w:rsidR="00431174" w:rsidRPr="00697449">
        <w:rPr>
          <w:rStyle w:val="eop"/>
          <w:lang w:val="en-GB"/>
        </w:rPr>
        <w:t>the</w:t>
      </w:r>
      <w:r w:rsidR="008F43F3">
        <w:rPr>
          <w:rStyle w:val="eop"/>
          <w:lang w:val="en-GB"/>
        </w:rPr>
        <w:t xml:space="preserve"> </w:t>
      </w:r>
      <w:r w:rsidR="00431174" w:rsidRPr="00697449">
        <w:rPr>
          <w:rStyle w:val="eop"/>
          <w:lang w:val="en-GB"/>
        </w:rPr>
        <w:t>high</w:t>
      </w:r>
      <w:r w:rsidR="008F43F3">
        <w:rPr>
          <w:rStyle w:val="eop"/>
          <w:lang w:val="en-GB"/>
        </w:rPr>
        <w:t xml:space="preserve"> </w:t>
      </w:r>
      <w:r w:rsidR="00431174" w:rsidRPr="00697449">
        <w:rPr>
          <w:rStyle w:val="eop"/>
          <w:lang w:val="en-GB"/>
        </w:rPr>
        <w:t>volatility</w:t>
      </w:r>
      <w:r w:rsidR="008F43F3">
        <w:rPr>
          <w:rStyle w:val="eop"/>
          <w:lang w:val="en-GB"/>
        </w:rPr>
        <w:t xml:space="preserve"> </w:t>
      </w:r>
      <w:r w:rsidR="00431174" w:rsidRPr="00697449">
        <w:rPr>
          <w:rStyle w:val="eop"/>
          <w:lang w:val="en-GB"/>
        </w:rPr>
        <w:t>of</w:t>
      </w:r>
      <w:r w:rsidR="008F43F3">
        <w:rPr>
          <w:rStyle w:val="eop"/>
          <w:lang w:val="en-GB"/>
        </w:rPr>
        <w:t xml:space="preserve"> </w:t>
      </w:r>
      <w:r w:rsidR="00431174" w:rsidRPr="00697449">
        <w:rPr>
          <w:rStyle w:val="normaltextrun"/>
          <w:lang w:val="en-GB"/>
        </w:rPr>
        <w:t>virgin</w:t>
      </w:r>
      <w:r w:rsidR="008F43F3">
        <w:rPr>
          <w:rStyle w:val="normaltextrun"/>
          <w:lang w:val="en-GB"/>
        </w:rPr>
        <w:t xml:space="preserve"> </w:t>
      </w:r>
      <w:r w:rsidR="00431174" w:rsidRPr="00697449">
        <w:rPr>
          <w:rStyle w:val="normaltextrun"/>
          <w:lang w:val="en-GB"/>
        </w:rPr>
        <w:t>plastic</w:t>
      </w:r>
      <w:r w:rsidR="008F43F3">
        <w:rPr>
          <w:rStyle w:val="normaltextrun"/>
          <w:lang w:val="en-GB"/>
        </w:rPr>
        <w:t xml:space="preserve"> </w:t>
      </w:r>
      <w:r w:rsidR="00DC1DB8">
        <w:rPr>
          <w:rStyle w:val="normaltextrun"/>
          <w:lang w:val="en-GB"/>
        </w:rPr>
        <w:t>prices</w:t>
      </w:r>
      <w:r w:rsidR="008F43F3">
        <w:rPr>
          <w:rStyle w:val="normaltextrun"/>
          <w:lang w:val="en-GB"/>
        </w:rPr>
        <w:t xml:space="preserve"> </w:t>
      </w:r>
      <w:r w:rsidR="00431174" w:rsidRPr="00697449">
        <w:rPr>
          <w:rStyle w:val="normaltextrun"/>
          <w:lang w:val="en-GB"/>
        </w:rPr>
        <w:t>(</w:t>
      </w:r>
      <w:r w:rsidR="0016402B">
        <w:rPr>
          <w:rStyle w:val="normaltextrun"/>
          <w:lang w:val="en-GB"/>
        </w:rPr>
        <w:t>see</w:t>
      </w:r>
      <w:r w:rsidR="008F43F3">
        <w:rPr>
          <w:rStyle w:val="normaltextrun"/>
          <w:lang w:val="en-GB"/>
        </w:rPr>
        <w:t xml:space="preserve"> </w:t>
      </w:r>
      <w:r w:rsidR="00431174" w:rsidRPr="00697449">
        <w:rPr>
          <w:rStyle w:val="normaltextrun"/>
          <w:lang w:val="en-GB"/>
        </w:rPr>
        <w:t>Exhibit</w:t>
      </w:r>
      <w:r w:rsidR="008F43F3">
        <w:rPr>
          <w:rStyle w:val="normaltextrun"/>
          <w:lang w:val="en-GB"/>
        </w:rPr>
        <w:t xml:space="preserve"> </w:t>
      </w:r>
      <w:r w:rsidR="00431174" w:rsidRPr="00697449">
        <w:rPr>
          <w:rStyle w:val="normaltextrun"/>
          <w:lang w:val="en-GB"/>
        </w:rPr>
        <w:t>4).</w:t>
      </w:r>
      <w:r w:rsidR="008F43F3">
        <w:rPr>
          <w:rStyle w:val="normaltextrun"/>
          <w:lang w:val="en-GB"/>
        </w:rPr>
        <w:t xml:space="preserve"> </w:t>
      </w:r>
      <w:r w:rsidR="00431174" w:rsidRPr="00697449">
        <w:rPr>
          <w:rStyle w:val="normaltextrun"/>
          <w:lang w:val="en-GB"/>
        </w:rPr>
        <w:t>While</w:t>
      </w:r>
      <w:r w:rsidR="008F43F3">
        <w:rPr>
          <w:rStyle w:val="normaltextrun"/>
          <w:lang w:val="en-GB"/>
        </w:rPr>
        <w:t xml:space="preserve"> </w:t>
      </w:r>
      <w:r w:rsidR="0016402B">
        <w:rPr>
          <w:rStyle w:val="normaltextrun"/>
          <w:lang w:val="en-GB"/>
        </w:rPr>
        <w:t>the</w:t>
      </w:r>
      <w:r w:rsidR="008F43F3">
        <w:rPr>
          <w:rStyle w:val="normaltextrun"/>
          <w:lang w:val="en-GB"/>
        </w:rPr>
        <w:t xml:space="preserve"> </w:t>
      </w:r>
      <w:r w:rsidR="0016402B">
        <w:rPr>
          <w:rStyle w:val="normaltextrun"/>
          <w:lang w:val="en-GB"/>
        </w:rPr>
        <w:t>price</w:t>
      </w:r>
      <w:r w:rsidR="008F43F3">
        <w:rPr>
          <w:rStyle w:val="normaltextrun"/>
          <w:lang w:val="en-GB"/>
        </w:rPr>
        <w:t xml:space="preserve"> </w:t>
      </w:r>
      <w:r w:rsidR="0016402B">
        <w:rPr>
          <w:rStyle w:val="normaltextrun"/>
          <w:lang w:val="en-GB"/>
        </w:rPr>
        <w:t>of</w:t>
      </w:r>
      <w:r w:rsidR="008F43F3">
        <w:rPr>
          <w:rStyle w:val="normaltextrun"/>
          <w:lang w:val="en-GB"/>
        </w:rPr>
        <w:t xml:space="preserve"> </w:t>
      </w:r>
      <w:r w:rsidR="00431174" w:rsidRPr="00697449">
        <w:rPr>
          <w:rStyle w:val="normaltextrun"/>
          <w:lang w:val="en-GB"/>
        </w:rPr>
        <w:t>virgin</w:t>
      </w:r>
      <w:r w:rsidR="008F43F3">
        <w:rPr>
          <w:rStyle w:val="normaltextrun"/>
          <w:lang w:val="en-GB"/>
        </w:rPr>
        <w:t xml:space="preserve"> </w:t>
      </w:r>
      <w:r w:rsidR="00431174" w:rsidRPr="00697449">
        <w:rPr>
          <w:rStyle w:val="normaltextrun"/>
          <w:lang w:val="en-GB"/>
        </w:rPr>
        <w:t>plastic</w:t>
      </w:r>
      <w:r w:rsidR="008F43F3">
        <w:rPr>
          <w:rStyle w:val="normaltextrun"/>
          <w:lang w:val="en-GB"/>
        </w:rPr>
        <w:t xml:space="preserve"> </w:t>
      </w:r>
      <w:r w:rsidR="00431174" w:rsidRPr="00697449">
        <w:rPr>
          <w:rStyle w:val="normaltextrun"/>
          <w:lang w:val="en-GB"/>
        </w:rPr>
        <w:t>was</w:t>
      </w:r>
      <w:r w:rsidR="008F43F3">
        <w:rPr>
          <w:rStyle w:val="normaltextrun"/>
          <w:lang w:val="en-GB"/>
        </w:rPr>
        <w:t xml:space="preserve"> </w:t>
      </w:r>
      <w:r w:rsidR="00431174" w:rsidRPr="00697449">
        <w:rPr>
          <w:rStyle w:val="normaltextrun"/>
          <w:lang w:val="en-GB"/>
        </w:rPr>
        <w:t>directly</w:t>
      </w:r>
      <w:r w:rsidR="008F43F3">
        <w:rPr>
          <w:rStyle w:val="normaltextrun"/>
          <w:lang w:val="en-GB"/>
        </w:rPr>
        <w:t xml:space="preserve"> </w:t>
      </w:r>
      <w:r w:rsidR="00431174" w:rsidRPr="00697449">
        <w:rPr>
          <w:rStyle w:val="normaltextrun"/>
          <w:lang w:val="en-GB"/>
        </w:rPr>
        <w:t>correlated</w:t>
      </w:r>
      <w:r w:rsidR="008F43F3">
        <w:rPr>
          <w:rStyle w:val="normaltextrun"/>
          <w:lang w:val="en-GB"/>
        </w:rPr>
        <w:t xml:space="preserve"> </w:t>
      </w:r>
      <w:r w:rsidR="00431174" w:rsidRPr="00697449">
        <w:rPr>
          <w:rStyle w:val="normaltextrun"/>
          <w:lang w:val="en-GB"/>
        </w:rPr>
        <w:t>with</w:t>
      </w:r>
      <w:r w:rsidR="008F43F3">
        <w:rPr>
          <w:rStyle w:val="normaltextrun"/>
          <w:lang w:val="en-GB"/>
        </w:rPr>
        <w:t xml:space="preserve"> </w:t>
      </w:r>
      <w:r w:rsidR="00431174" w:rsidRPr="00697449">
        <w:rPr>
          <w:rStyle w:val="normaltextrun"/>
          <w:lang w:val="en-GB"/>
        </w:rPr>
        <w:t>the</w:t>
      </w:r>
      <w:r w:rsidR="008F43F3">
        <w:rPr>
          <w:rStyle w:val="normaltextrun"/>
          <w:lang w:val="en-GB"/>
        </w:rPr>
        <w:t xml:space="preserve"> </w:t>
      </w:r>
      <w:r w:rsidR="00431174" w:rsidRPr="00697449">
        <w:rPr>
          <w:rStyle w:val="normaltextrun"/>
          <w:lang w:val="en-GB"/>
        </w:rPr>
        <w:t>global</w:t>
      </w:r>
      <w:r w:rsidR="008F43F3">
        <w:rPr>
          <w:rStyle w:val="normaltextrun"/>
          <w:lang w:val="en-GB"/>
        </w:rPr>
        <w:t xml:space="preserve"> </w:t>
      </w:r>
      <w:r w:rsidR="00431174" w:rsidRPr="00697449">
        <w:rPr>
          <w:rStyle w:val="normaltextrun"/>
          <w:lang w:val="en-GB"/>
        </w:rPr>
        <w:t>price</w:t>
      </w:r>
      <w:r w:rsidR="008F43F3">
        <w:rPr>
          <w:rStyle w:val="normaltextrun"/>
          <w:lang w:val="en-GB"/>
        </w:rPr>
        <w:t xml:space="preserve"> </w:t>
      </w:r>
      <w:r w:rsidR="00431174" w:rsidRPr="00697449">
        <w:rPr>
          <w:rStyle w:val="normaltextrun"/>
          <w:lang w:val="en-GB"/>
        </w:rPr>
        <w:t>of</w:t>
      </w:r>
      <w:r w:rsidR="008F43F3">
        <w:rPr>
          <w:rStyle w:val="normaltextrun"/>
          <w:lang w:val="en-GB"/>
        </w:rPr>
        <w:t xml:space="preserve"> </w:t>
      </w:r>
      <w:r w:rsidR="00431174" w:rsidRPr="00697449">
        <w:rPr>
          <w:rStyle w:val="normaltextrun"/>
          <w:lang w:val="en-GB"/>
        </w:rPr>
        <w:t>oil,</w:t>
      </w:r>
      <w:r w:rsidR="008F43F3">
        <w:rPr>
          <w:rStyle w:val="normaltextrun"/>
          <w:lang w:val="en-GB"/>
        </w:rPr>
        <w:t xml:space="preserve"> </w:t>
      </w:r>
      <w:r w:rsidR="00431174" w:rsidRPr="00697449">
        <w:rPr>
          <w:rStyle w:val="normaltextrun"/>
          <w:lang w:val="en-GB"/>
        </w:rPr>
        <w:t>EOL</w:t>
      </w:r>
      <w:r w:rsidR="008F43F3">
        <w:rPr>
          <w:rStyle w:val="normaltextrun"/>
          <w:lang w:val="en-GB"/>
        </w:rPr>
        <w:t xml:space="preserve"> </w:t>
      </w:r>
      <w:r w:rsidR="00431174" w:rsidRPr="00697449">
        <w:rPr>
          <w:rStyle w:val="normaltextrun"/>
          <w:lang w:val="en-GB"/>
        </w:rPr>
        <w:t>plastic</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PCR</w:t>
      </w:r>
      <w:r w:rsidR="008F43F3">
        <w:rPr>
          <w:rStyle w:val="normaltextrun"/>
          <w:lang w:val="en-GB"/>
        </w:rPr>
        <w:t xml:space="preserve"> </w:t>
      </w:r>
      <w:r w:rsidR="00431174" w:rsidRPr="00697449">
        <w:rPr>
          <w:rStyle w:val="normaltextrun"/>
          <w:lang w:val="en-GB"/>
        </w:rPr>
        <w:t>plastic</w:t>
      </w:r>
      <w:r w:rsidR="008F43F3">
        <w:rPr>
          <w:rStyle w:val="normaltextrun"/>
          <w:lang w:val="en-GB"/>
        </w:rPr>
        <w:t xml:space="preserve"> </w:t>
      </w:r>
      <w:r w:rsidR="00431174" w:rsidRPr="00697449">
        <w:rPr>
          <w:rStyle w:val="normaltextrun"/>
          <w:lang w:val="en-GB"/>
        </w:rPr>
        <w:t>resins</w:t>
      </w:r>
      <w:r w:rsidR="008F43F3">
        <w:rPr>
          <w:rStyle w:val="normaltextrun"/>
          <w:lang w:val="en-GB"/>
        </w:rPr>
        <w:t xml:space="preserve"> </w:t>
      </w:r>
      <w:r w:rsidR="00431174" w:rsidRPr="00697449">
        <w:rPr>
          <w:rStyle w:val="normaltextrun"/>
          <w:lang w:val="en-GB"/>
        </w:rPr>
        <w:t>did</w:t>
      </w:r>
      <w:r w:rsidR="008F43F3">
        <w:rPr>
          <w:rStyle w:val="normaltextrun"/>
          <w:lang w:val="en-GB"/>
        </w:rPr>
        <w:t xml:space="preserve"> </w:t>
      </w:r>
      <w:r w:rsidR="00431174" w:rsidRPr="00697449">
        <w:rPr>
          <w:rStyle w:val="normaltextrun"/>
          <w:lang w:val="en-GB"/>
        </w:rPr>
        <w:t>not</w:t>
      </w:r>
      <w:r w:rsidR="008F43F3">
        <w:rPr>
          <w:rStyle w:val="normaltextrun"/>
          <w:lang w:val="en-GB"/>
        </w:rPr>
        <w:t xml:space="preserve"> </w:t>
      </w:r>
      <w:r w:rsidR="00431174" w:rsidRPr="00697449">
        <w:rPr>
          <w:rStyle w:val="normaltextrun"/>
          <w:lang w:val="en-GB"/>
        </w:rPr>
        <w:t>show</w:t>
      </w:r>
      <w:r w:rsidR="008F43F3">
        <w:rPr>
          <w:rStyle w:val="normaltextrun"/>
          <w:lang w:val="en-GB"/>
        </w:rPr>
        <w:t xml:space="preserve"> </w:t>
      </w:r>
      <w:r w:rsidR="00431174" w:rsidRPr="00697449">
        <w:rPr>
          <w:rStyle w:val="normaltextrun"/>
          <w:lang w:val="en-GB"/>
        </w:rPr>
        <w:t>any</w:t>
      </w:r>
      <w:r w:rsidR="008F43F3">
        <w:rPr>
          <w:rStyle w:val="normaltextrun"/>
          <w:lang w:val="en-GB"/>
        </w:rPr>
        <w:t xml:space="preserve"> </w:t>
      </w:r>
      <w:r w:rsidR="00431174" w:rsidRPr="00697449">
        <w:rPr>
          <w:rStyle w:val="normaltextrun"/>
          <w:lang w:val="en-GB"/>
        </w:rPr>
        <w:t>significant</w:t>
      </w:r>
      <w:r w:rsidR="008F43F3">
        <w:rPr>
          <w:rStyle w:val="normaltextrun"/>
          <w:lang w:val="en-GB"/>
        </w:rPr>
        <w:t xml:space="preserve"> </w:t>
      </w:r>
      <w:r w:rsidR="00431174" w:rsidRPr="00697449">
        <w:rPr>
          <w:rStyle w:val="normaltextrun"/>
          <w:lang w:val="en-GB"/>
        </w:rPr>
        <w:t>correlation</w:t>
      </w:r>
      <w:r w:rsidR="008F43F3">
        <w:rPr>
          <w:rStyle w:val="normaltextrun"/>
          <w:lang w:val="en-GB"/>
        </w:rPr>
        <w:t xml:space="preserve"> </w:t>
      </w:r>
      <w:r w:rsidR="00431174" w:rsidRPr="00697449">
        <w:rPr>
          <w:rStyle w:val="normaltextrun"/>
          <w:lang w:val="en-GB"/>
        </w:rPr>
        <w:t>with</w:t>
      </w:r>
      <w:r w:rsidR="008F43F3">
        <w:rPr>
          <w:rStyle w:val="normaltextrun"/>
          <w:lang w:val="en-GB"/>
        </w:rPr>
        <w:t xml:space="preserve"> </w:t>
      </w:r>
      <w:r w:rsidR="00431174" w:rsidRPr="00697449">
        <w:rPr>
          <w:rStyle w:val="normaltextrun"/>
          <w:lang w:val="en-GB"/>
        </w:rPr>
        <w:t>oil</w:t>
      </w:r>
      <w:r w:rsidR="008F43F3">
        <w:rPr>
          <w:rStyle w:val="normaltextrun"/>
          <w:lang w:val="en-GB"/>
        </w:rPr>
        <w:t xml:space="preserve"> </w:t>
      </w:r>
      <w:r w:rsidR="00431174" w:rsidRPr="00697449">
        <w:rPr>
          <w:rStyle w:val="normaltextrun"/>
          <w:lang w:val="en-GB"/>
        </w:rPr>
        <w:t>prices.</w:t>
      </w:r>
      <w:r w:rsidR="008F43F3">
        <w:rPr>
          <w:rStyle w:val="normaltextrun"/>
          <w:lang w:val="en-GB"/>
        </w:rPr>
        <w:t xml:space="preserve"> </w:t>
      </w:r>
      <w:r w:rsidR="00431174" w:rsidRPr="00697449">
        <w:rPr>
          <w:rStyle w:val="normaltextrun"/>
          <w:lang w:val="en-GB"/>
        </w:rPr>
        <w:t>The</w:t>
      </w:r>
      <w:r w:rsidR="008F43F3">
        <w:rPr>
          <w:rStyle w:val="normaltextrun"/>
          <w:lang w:val="en-GB"/>
        </w:rPr>
        <w:t xml:space="preserve"> </w:t>
      </w:r>
      <w:r w:rsidR="00431174" w:rsidRPr="00697449">
        <w:rPr>
          <w:rStyle w:val="normaltextrun"/>
          <w:lang w:val="en-GB"/>
        </w:rPr>
        <w:t>price</w:t>
      </w:r>
      <w:r w:rsidR="008F43F3">
        <w:rPr>
          <w:rStyle w:val="normaltextrun"/>
          <w:lang w:val="en-GB"/>
        </w:rPr>
        <w:t xml:space="preserve"> </w:t>
      </w:r>
      <w:r w:rsidR="00431174" w:rsidRPr="00697449">
        <w:rPr>
          <w:rStyle w:val="normaltextrun"/>
          <w:lang w:val="en-GB"/>
        </w:rPr>
        <w:t>to</w:t>
      </w:r>
      <w:r w:rsidR="008F43F3">
        <w:rPr>
          <w:rStyle w:val="normaltextrun"/>
          <w:lang w:val="en-GB"/>
        </w:rPr>
        <w:t xml:space="preserve"> </w:t>
      </w:r>
      <w:r w:rsidR="00431174" w:rsidRPr="00697449">
        <w:rPr>
          <w:rStyle w:val="normaltextrun"/>
          <w:lang w:val="en-GB"/>
        </w:rPr>
        <w:t>acquire</w:t>
      </w:r>
      <w:r w:rsidR="008F43F3">
        <w:rPr>
          <w:rStyle w:val="normaltextrun"/>
          <w:lang w:val="en-GB"/>
        </w:rPr>
        <w:t xml:space="preserve"> </w:t>
      </w:r>
      <w:r w:rsidR="00431174" w:rsidRPr="00697449">
        <w:rPr>
          <w:rStyle w:val="normaltextrun"/>
          <w:lang w:val="en-GB"/>
        </w:rPr>
        <w:t>EOL</w:t>
      </w:r>
      <w:r w:rsidR="008F43F3">
        <w:rPr>
          <w:rStyle w:val="normaltextrun"/>
          <w:lang w:val="en-GB"/>
        </w:rPr>
        <w:t xml:space="preserve"> </w:t>
      </w:r>
      <w:r w:rsidR="00431174" w:rsidRPr="00697449">
        <w:rPr>
          <w:rStyle w:val="normaltextrun"/>
          <w:lang w:val="en-GB"/>
        </w:rPr>
        <w:t>plastic</w:t>
      </w:r>
      <w:r w:rsidR="008F43F3">
        <w:rPr>
          <w:rStyle w:val="normaltextrun"/>
          <w:lang w:val="en-GB"/>
        </w:rPr>
        <w:t xml:space="preserve"> </w:t>
      </w:r>
      <w:r w:rsidR="00431174" w:rsidRPr="00697449">
        <w:rPr>
          <w:rStyle w:val="normaltextrun"/>
          <w:lang w:val="en-GB"/>
        </w:rPr>
        <w:t>depended</w:t>
      </w:r>
      <w:r w:rsidR="008F43F3">
        <w:rPr>
          <w:rStyle w:val="normaltextrun"/>
          <w:lang w:val="en-GB"/>
        </w:rPr>
        <w:t xml:space="preserve"> </w:t>
      </w:r>
      <w:r w:rsidR="00431174" w:rsidRPr="00697449">
        <w:rPr>
          <w:rStyle w:val="normaltextrun"/>
          <w:lang w:val="en-GB"/>
        </w:rPr>
        <w:t>mainly</w:t>
      </w:r>
      <w:r w:rsidR="008F43F3">
        <w:rPr>
          <w:rStyle w:val="normaltextrun"/>
          <w:lang w:val="en-GB"/>
        </w:rPr>
        <w:t xml:space="preserve"> </w:t>
      </w:r>
      <w:r w:rsidR="00431174" w:rsidRPr="00697449">
        <w:rPr>
          <w:rStyle w:val="normaltextrun"/>
          <w:lang w:val="en-GB"/>
        </w:rPr>
        <w:t>on</w:t>
      </w:r>
      <w:r w:rsidR="008F43F3">
        <w:rPr>
          <w:rStyle w:val="normaltextrun"/>
          <w:lang w:val="en-GB"/>
        </w:rPr>
        <w:t xml:space="preserve"> </w:t>
      </w:r>
      <w:r w:rsidR="00431174" w:rsidRPr="00697449">
        <w:rPr>
          <w:rStyle w:val="normaltextrun"/>
          <w:lang w:val="en-GB"/>
        </w:rPr>
        <w:t>the</w:t>
      </w:r>
      <w:r w:rsidR="008F43F3">
        <w:rPr>
          <w:rStyle w:val="normaltextrun"/>
          <w:lang w:val="en-GB"/>
        </w:rPr>
        <w:t xml:space="preserve"> </w:t>
      </w:r>
      <w:r w:rsidR="00431174" w:rsidRPr="00697449">
        <w:rPr>
          <w:rStyle w:val="normaltextrun"/>
          <w:lang w:val="en-GB"/>
        </w:rPr>
        <w:t>collection</w:t>
      </w:r>
      <w:r w:rsidR="008F43F3">
        <w:rPr>
          <w:rStyle w:val="normaltextrun"/>
          <w:lang w:val="en-GB"/>
        </w:rPr>
        <w:t xml:space="preserve"> </w:t>
      </w:r>
      <w:r w:rsidR="00431174" w:rsidRPr="00697449">
        <w:rPr>
          <w:rStyle w:val="normaltextrun"/>
          <w:lang w:val="en-GB"/>
        </w:rPr>
        <w:t>infrastructure</w:t>
      </w:r>
      <w:r w:rsidR="008F43F3">
        <w:rPr>
          <w:rStyle w:val="normaltextrun"/>
          <w:lang w:val="en-GB"/>
        </w:rPr>
        <w:t xml:space="preserve"> </w:t>
      </w:r>
      <w:r w:rsidR="00431174" w:rsidRPr="00697449">
        <w:rPr>
          <w:rStyle w:val="normaltextrun"/>
          <w:lang w:val="en-GB"/>
        </w:rPr>
        <w:t>in</w:t>
      </w:r>
      <w:r w:rsidR="008F43F3">
        <w:rPr>
          <w:rStyle w:val="normaltextrun"/>
          <w:lang w:val="en-GB"/>
        </w:rPr>
        <w:t xml:space="preserve"> </w:t>
      </w:r>
      <w:r w:rsidR="00431174" w:rsidRPr="00697449">
        <w:rPr>
          <w:rStyle w:val="normaltextrun"/>
          <w:lang w:val="en-GB"/>
        </w:rPr>
        <w:t>place</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associated</w:t>
      </w:r>
      <w:r w:rsidR="008F43F3">
        <w:rPr>
          <w:rStyle w:val="normaltextrun"/>
          <w:lang w:val="en-GB"/>
        </w:rPr>
        <w:t xml:space="preserve"> </w:t>
      </w:r>
      <w:r w:rsidR="00431174" w:rsidRPr="00697449">
        <w:rPr>
          <w:rStyle w:val="normaltextrun"/>
          <w:lang w:val="en-GB"/>
        </w:rPr>
        <w:t>logistics,</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could</w:t>
      </w:r>
      <w:r w:rsidR="008F43F3">
        <w:rPr>
          <w:rStyle w:val="normaltextrun"/>
          <w:lang w:val="en-GB"/>
        </w:rPr>
        <w:t xml:space="preserve"> </w:t>
      </w:r>
      <w:r w:rsidR="00431174" w:rsidRPr="00697449">
        <w:rPr>
          <w:rStyle w:val="normaltextrun"/>
          <w:lang w:val="en-GB"/>
        </w:rPr>
        <w:t>be</w:t>
      </w:r>
      <w:r w:rsidR="008F43F3">
        <w:rPr>
          <w:rStyle w:val="normaltextrun"/>
          <w:lang w:val="en-GB"/>
        </w:rPr>
        <w:t xml:space="preserve"> </w:t>
      </w:r>
      <w:r w:rsidR="00431174" w:rsidRPr="00697449">
        <w:rPr>
          <w:rStyle w:val="normaltextrun"/>
          <w:lang w:val="en-GB"/>
        </w:rPr>
        <w:t>locked</w:t>
      </w:r>
      <w:r w:rsidR="008F43F3">
        <w:rPr>
          <w:rStyle w:val="normaltextrun"/>
          <w:lang w:val="en-GB"/>
        </w:rPr>
        <w:t xml:space="preserve"> </w:t>
      </w:r>
      <w:r w:rsidR="00431174" w:rsidRPr="00697449">
        <w:rPr>
          <w:rStyle w:val="normaltextrun"/>
          <w:lang w:val="en-GB"/>
        </w:rPr>
        <w:t>in</w:t>
      </w:r>
      <w:r w:rsidR="008F43F3">
        <w:rPr>
          <w:rStyle w:val="normaltextrun"/>
          <w:lang w:val="en-GB"/>
        </w:rPr>
        <w:t xml:space="preserve"> </w:t>
      </w:r>
      <w:r w:rsidR="00431174" w:rsidRPr="00697449">
        <w:rPr>
          <w:rStyle w:val="normaltextrun"/>
          <w:lang w:val="en-GB"/>
        </w:rPr>
        <w:t>for</w:t>
      </w:r>
      <w:r w:rsidR="008F43F3">
        <w:rPr>
          <w:rStyle w:val="normaltextrun"/>
          <w:lang w:val="en-GB"/>
        </w:rPr>
        <w:t xml:space="preserve"> </w:t>
      </w:r>
      <w:r w:rsidR="00431174" w:rsidRPr="00697449">
        <w:rPr>
          <w:rStyle w:val="normaltextrun"/>
          <w:lang w:val="en-GB"/>
        </w:rPr>
        <w:t>over</w:t>
      </w:r>
      <w:r w:rsidR="008F43F3">
        <w:rPr>
          <w:rStyle w:val="normaltextrun"/>
          <w:lang w:val="en-GB"/>
        </w:rPr>
        <w:t xml:space="preserve"> </w:t>
      </w:r>
      <w:r w:rsidR="00431174" w:rsidRPr="00697449">
        <w:rPr>
          <w:rStyle w:val="normaltextrun"/>
          <w:lang w:val="en-GB"/>
        </w:rPr>
        <w:t>two</w:t>
      </w:r>
      <w:r w:rsidR="008F43F3">
        <w:rPr>
          <w:rStyle w:val="normaltextrun"/>
          <w:lang w:val="en-GB"/>
        </w:rPr>
        <w:t xml:space="preserve"> </w:t>
      </w:r>
      <w:r w:rsidR="00431174" w:rsidRPr="00697449">
        <w:rPr>
          <w:rStyle w:val="normaltextrun"/>
          <w:lang w:val="en-GB"/>
        </w:rPr>
        <w:t>years.</w:t>
      </w:r>
      <w:r w:rsidR="008F43F3">
        <w:rPr>
          <w:rStyle w:val="normaltextrun"/>
          <w:lang w:val="en-GB"/>
        </w:rPr>
        <w:t xml:space="preserve"> </w:t>
      </w:r>
      <w:r>
        <w:rPr>
          <w:rStyle w:val="normaltextrun"/>
          <w:lang w:val="en-GB"/>
        </w:rPr>
        <w:t>Lavergne</w:t>
      </w:r>
      <w:r w:rsidR="008F43F3">
        <w:rPr>
          <w:rStyle w:val="normaltextrun"/>
          <w:lang w:val="en-GB"/>
        </w:rPr>
        <w:t xml:space="preserve"> </w:t>
      </w:r>
      <w:r>
        <w:rPr>
          <w:rStyle w:val="normaltextrun"/>
          <w:lang w:val="en-GB"/>
        </w:rPr>
        <w:t>Groupe</w:t>
      </w:r>
      <w:r w:rsidR="00431174" w:rsidRPr="00697449">
        <w:rPr>
          <w:rStyle w:val="normaltextrun"/>
          <w:lang w:val="en-GB"/>
        </w:rPr>
        <w:t>’s</w:t>
      </w:r>
      <w:r w:rsidR="008F43F3">
        <w:rPr>
          <w:rStyle w:val="normaltextrun"/>
          <w:lang w:val="en-GB"/>
        </w:rPr>
        <w:t xml:space="preserve"> </w:t>
      </w:r>
      <w:r w:rsidR="00431174" w:rsidRPr="00697449">
        <w:rPr>
          <w:rStyle w:val="normaltextrun"/>
          <w:lang w:val="en-GB"/>
        </w:rPr>
        <w:t>procurement</w:t>
      </w:r>
      <w:r w:rsidR="008F43F3">
        <w:rPr>
          <w:rStyle w:val="normaltextrun"/>
          <w:lang w:val="en-GB"/>
        </w:rPr>
        <w:t xml:space="preserve"> </w:t>
      </w:r>
      <w:r w:rsidR="00431174" w:rsidRPr="00697449">
        <w:rPr>
          <w:rStyle w:val="normaltextrun"/>
          <w:lang w:val="en-GB"/>
        </w:rPr>
        <w:t>was</w:t>
      </w:r>
      <w:r w:rsidR="008F43F3">
        <w:rPr>
          <w:rStyle w:val="normaltextrun"/>
          <w:lang w:val="en-GB"/>
        </w:rPr>
        <w:t xml:space="preserve"> </w:t>
      </w:r>
      <w:r w:rsidR="00431174" w:rsidRPr="00697449">
        <w:rPr>
          <w:rStyle w:val="normaltextrun"/>
          <w:lang w:val="en-GB"/>
        </w:rPr>
        <w:t>committed</w:t>
      </w:r>
      <w:r w:rsidR="008F43F3">
        <w:rPr>
          <w:rStyle w:val="normaltextrun"/>
          <w:lang w:val="en-GB"/>
        </w:rPr>
        <w:t xml:space="preserve"> </w:t>
      </w:r>
      <w:r w:rsidR="00366681">
        <w:rPr>
          <w:rStyle w:val="normaltextrun"/>
          <w:lang w:val="en-GB"/>
        </w:rPr>
        <w:t>to</w:t>
      </w:r>
      <w:r w:rsidR="008F43F3">
        <w:rPr>
          <w:rStyle w:val="normaltextrun"/>
          <w:lang w:val="en-GB"/>
        </w:rPr>
        <w:t xml:space="preserve"> </w:t>
      </w:r>
      <w:r w:rsidR="00366681">
        <w:rPr>
          <w:rStyle w:val="normaltextrun"/>
          <w:lang w:val="en-GB"/>
        </w:rPr>
        <w:t>identifying</w:t>
      </w:r>
      <w:r w:rsidR="008F43F3">
        <w:rPr>
          <w:rStyle w:val="normaltextrun"/>
          <w:lang w:val="en-GB"/>
        </w:rPr>
        <w:t xml:space="preserve"> </w:t>
      </w:r>
      <w:r w:rsidR="00366681">
        <w:rPr>
          <w:rStyle w:val="normaltextrun"/>
          <w:lang w:val="en-GB"/>
        </w:rPr>
        <w:t>and</w:t>
      </w:r>
      <w:r w:rsidR="008F43F3">
        <w:rPr>
          <w:rStyle w:val="normaltextrun"/>
          <w:lang w:val="en-GB"/>
        </w:rPr>
        <w:t xml:space="preserve"> </w:t>
      </w:r>
      <w:r w:rsidR="00366681">
        <w:rPr>
          <w:rStyle w:val="normaltextrun"/>
          <w:lang w:val="en-GB"/>
        </w:rPr>
        <w:t>securing</w:t>
      </w:r>
      <w:r w:rsidR="008F43F3">
        <w:rPr>
          <w:rStyle w:val="normaltextrun"/>
          <w:lang w:val="en-GB"/>
        </w:rPr>
        <w:t xml:space="preserve"> </w:t>
      </w:r>
      <w:r w:rsidR="00431174" w:rsidRPr="00697449">
        <w:rPr>
          <w:rStyle w:val="normaltextrun"/>
          <w:lang w:val="en-GB"/>
        </w:rPr>
        <w:t>new</w:t>
      </w:r>
      <w:r w:rsidR="008F43F3">
        <w:rPr>
          <w:rStyle w:val="normaltextrun"/>
          <w:lang w:val="en-GB"/>
        </w:rPr>
        <w:t xml:space="preserve"> </w:t>
      </w:r>
      <w:r w:rsidR="00431174" w:rsidRPr="00697449">
        <w:rPr>
          <w:rStyle w:val="normaltextrun"/>
          <w:lang w:val="en-GB"/>
        </w:rPr>
        <w:t>stable</w:t>
      </w:r>
      <w:r w:rsidR="008F43F3">
        <w:rPr>
          <w:rStyle w:val="normaltextrun"/>
          <w:lang w:val="en-GB"/>
        </w:rPr>
        <w:t xml:space="preserve"> </w:t>
      </w:r>
      <w:r w:rsidR="00431174" w:rsidRPr="00697449">
        <w:rPr>
          <w:rStyle w:val="normaltextrun"/>
          <w:lang w:val="en-GB"/>
        </w:rPr>
        <w:t>streams</w:t>
      </w:r>
      <w:r w:rsidR="008F43F3">
        <w:rPr>
          <w:rStyle w:val="normaltextrun"/>
          <w:lang w:val="en-GB"/>
        </w:rPr>
        <w:t xml:space="preserve"> </w:t>
      </w:r>
      <w:r w:rsidR="00431174" w:rsidRPr="00697449">
        <w:rPr>
          <w:rStyle w:val="normaltextrun"/>
          <w:lang w:val="en-GB"/>
        </w:rPr>
        <w:t>of</w:t>
      </w:r>
      <w:r w:rsidR="008F43F3">
        <w:rPr>
          <w:rStyle w:val="normaltextrun"/>
          <w:lang w:val="en-GB"/>
        </w:rPr>
        <w:t xml:space="preserve"> </w:t>
      </w:r>
      <w:r w:rsidR="00F31A7C">
        <w:rPr>
          <w:rStyle w:val="normaltextrun"/>
          <w:lang w:val="en-GB"/>
        </w:rPr>
        <w:t>high-quality</w:t>
      </w:r>
      <w:r w:rsidR="008F43F3">
        <w:rPr>
          <w:rStyle w:val="normaltextrun"/>
          <w:lang w:val="en-GB"/>
        </w:rPr>
        <w:t xml:space="preserve"> </w:t>
      </w:r>
      <w:r w:rsidR="00431174" w:rsidRPr="00697449">
        <w:rPr>
          <w:rStyle w:val="normaltextrun"/>
          <w:lang w:val="en-GB"/>
        </w:rPr>
        <w:t>EOL</w:t>
      </w:r>
      <w:r w:rsidR="008F43F3">
        <w:rPr>
          <w:rStyle w:val="normaltextrun"/>
          <w:lang w:val="en-GB"/>
        </w:rPr>
        <w:t xml:space="preserve"> </w:t>
      </w:r>
      <w:r w:rsidR="00431174" w:rsidRPr="00697449">
        <w:rPr>
          <w:rStyle w:val="normaltextrun"/>
          <w:lang w:val="en-GB"/>
        </w:rPr>
        <w:t>plastic</w:t>
      </w:r>
      <w:r w:rsidR="008F43F3">
        <w:rPr>
          <w:rStyle w:val="normaltextrun"/>
          <w:lang w:val="en-GB"/>
        </w:rPr>
        <w:t xml:space="preserve"> </w:t>
      </w:r>
      <w:r w:rsidR="00431174" w:rsidRPr="00697449">
        <w:rPr>
          <w:rStyle w:val="normaltextrun"/>
          <w:lang w:val="en-GB"/>
        </w:rPr>
        <w:t>supply,</w:t>
      </w:r>
      <w:r w:rsidR="008F43F3">
        <w:rPr>
          <w:rStyle w:val="normaltextrun"/>
          <w:lang w:val="en-GB"/>
        </w:rPr>
        <w:t xml:space="preserve"> </w:t>
      </w:r>
      <w:r w:rsidR="00431174" w:rsidRPr="00697449">
        <w:rPr>
          <w:rStyle w:val="normaltextrun"/>
          <w:lang w:val="en-GB"/>
        </w:rPr>
        <w:t>including</w:t>
      </w:r>
      <w:r w:rsidR="008F43F3">
        <w:rPr>
          <w:rStyle w:val="normaltextrun"/>
          <w:lang w:val="en-GB"/>
        </w:rPr>
        <w:t xml:space="preserve"> </w:t>
      </w:r>
      <w:r w:rsidR="00431174" w:rsidRPr="00697449">
        <w:rPr>
          <w:rStyle w:val="normaltextrun"/>
          <w:lang w:val="en-GB"/>
        </w:rPr>
        <w:t>closed-loop</w:t>
      </w:r>
      <w:r w:rsidR="008F43F3">
        <w:rPr>
          <w:rStyle w:val="normaltextrun"/>
          <w:lang w:val="en-GB"/>
        </w:rPr>
        <w:t xml:space="preserve"> </w:t>
      </w:r>
      <w:r w:rsidR="00431174" w:rsidRPr="00697449">
        <w:rPr>
          <w:rStyle w:val="normaltextrun"/>
          <w:lang w:val="en-GB"/>
        </w:rPr>
        <w:t>EOL</w:t>
      </w:r>
      <w:r w:rsidR="008F43F3">
        <w:rPr>
          <w:rStyle w:val="normaltextrun"/>
          <w:lang w:val="en-GB"/>
        </w:rPr>
        <w:t xml:space="preserve"> </w:t>
      </w:r>
      <w:r w:rsidR="00431174" w:rsidRPr="00697449">
        <w:rPr>
          <w:rStyle w:val="normaltextrun"/>
          <w:lang w:val="en-GB"/>
        </w:rPr>
        <w:t>plastic</w:t>
      </w:r>
      <w:r w:rsidR="008F43F3">
        <w:rPr>
          <w:rStyle w:val="normaltextrun"/>
          <w:lang w:val="en-GB"/>
        </w:rPr>
        <w:t xml:space="preserve"> </w:t>
      </w:r>
      <w:r w:rsidR="00431174" w:rsidRPr="00697449">
        <w:rPr>
          <w:rStyle w:val="normaltextrun"/>
          <w:lang w:val="en-GB"/>
        </w:rPr>
        <w:t>collected</w:t>
      </w:r>
      <w:r w:rsidR="008F43F3">
        <w:rPr>
          <w:rStyle w:val="normaltextrun"/>
          <w:lang w:val="en-GB"/>
        </w:rPr>
        <w:t xml:space="preserve"> </w:t>
      </w:r>
      <w:r w:rsidR="00431174" w:rsidRPr="00697449">
        <w:rPr>
          <w:rStyle w:val="normaltextrun"/>
          <w:lang w:val="en-GB"/>
        </w:rPr>
        <w:t>by</w:t>
      </w:r>
      <w:r w:rsidR="008F43F3">
        <w:rPr>
          <w:rStyle w:val="normaltextrun"/>
          <w:lang w:val="en-GB"/>
        </w:rPr>
        <w:t xml:space="preserve"> </w:t>
      </w:r>
      <w:r w:rsidR="00431174" w:rsidRPr="00697449">
        <w:rPr>
          <w:rStyle w:val="normaltextrun"/>
          <w:lang w:val="en-GB"/>
        </w:rPr>
        <w:t>HP.</w:t>
      </w:r>
      <w:r w:rsidR="008F43F3">
        <w:rPr>
          <w:rStyle w:val="normaltextrun"/>
          <w:lang w:val="en-GB"/>
        </w:rPr>
        <w:t xml:space="preserve"> </w:t>
      </w:r>
      <w:r w:rsidR="00431174" w:rsidRPr="00697449">
        <w:rPr>
          <w:rStyle w:val="normaltextrun"/>
          <w:lang w:val="en-GB"/>
        </w:rPr>
        <w:t>Moreover,</w:t>
      </w:r>
      <w:r w:rsidR="008F43F3">
        <w:rPr>
          <w:rStyle w:val="normaltextrun"/>
          <w:lang w:val="en-GB"/>
        </w:rPr>
        <w:t xml:space="preserve"> </w:t>
      </w:r>
      <w:r>
        <w:rPr>
          <w:rStyle w:val="normaltextrun"/>
          <w:lang w:val="en-GB"/>
        </w:rPr>
        <w:t>Lavergne</w:t>
      </w:r>
      <w:r w:rsidR="008F43F3">
        <w:rPr>
          <w:rStyle w:val="normaltextrun"/>
          <w:lang w:val="en-GB"/>
        </w:rPr>
        <w:t xml:space="preserve"> </w:t>
      </w:r>
      <w:r>
        <w:rPr>
          <w:rStyle w:val="normaltextrun"/>
          <w:lang w:val="en-GB"/>
        </w:rPr>
        <w:t>Groupe</w:t>
      </w:r>
      <w:r w:rsidR="00431174" w:rsidRPr="00697449">
        <w:rPr>
          <w:rStyle w:val="normaltextrun"/>
          <w:lang w:val="en-GB"/>
        </w:rPr>
        <w:t>’s</w:t>
      </w:r>
      <w:r w:rsidR="008F43F3">
        <w:rPr>
          <w:rStyle w:val="normaltextrun"/>
          <w:lang w:val="en-GB"/>
        </w:rPr>
        <w:t xml:space="preserve"> </w:t>
      </w:r>
      <w:r w:rsidR="00431174" w:rsidRPr="00697449">
        <w:rPr>
          <w:rStyle w:val="normaltextrun"/>
          <w:lang w:val="en-GB"/>
        </w:rPr>
        <w:t>production</w:t>
      </w:r>
      <w:r w:rsidR="008F43F3">
        <w:rPr>
          <w:rStyle w:val="normaltextrun"/>
          <w:lang w:val="en-GB"/>
        </w:rPr>
        <w:t xml:space="preserve"> </w:t>
      </w:r>
      <w:r w:rsidR="00431174" w:rsidRPr="00697449">
        <w:rPr>
          <w:rStyle w:val="normaltextrun"/>
          <w:lang w:val="en-GB"/>
        </w:rPr>
        <w:t>process</w:t>
      </w:r>
      <w:r w:rsidR="008F43F3">
        <w:rPr>
          <w:rStyle w:val="normaltextrun"/>
          <w:lang w:val="en-GB"/>
        </w:rPr>
        <w:t xml:space="preserve"> </w:t>
      </w:r>
      <w:r w:rsidR="00431174" w:rsidRPr="00697449">
        <w:rPr>
          <w:rStyle w:val="normaltextrun"/>
          <w:lang w:val="en-GB"/>
        </w:rPr>
        <w:t>was</w:t>
      </w:r>
      <w:r w:rsidR="008F43F3">
        <w:rPr>
          <w:rStyle w:val="normaltextrun"/>
          <w:lang w:val="en-GB"/>
        </w:rPr>
        <w:t xml:space="preserve"> </w:t>
      </w:r>
      <w:r w:rsidR="00431174" w:rsidRPr="00697449">
        <w:rPr>
          <w:rStyle w:val="normaltextrun"/>
          <w:lang w:val="en-GB"/>
        </w:rPr>
        <w:t>highly</w:t>
      </w:r>
      <w:r w:rsidR="008F43F3">
        <w:rPr>
          <w:rStyle w:val="normaltextrun"/>
          <w:lang w:val="en-GB"/>
        </w:rPr>
        <w:t xml:space="preserve"> </w:t>
      </w:r>
      <w:r w:rsidR="00431174" w:rsidRPr="00697449">
        <w:rPr>
          <w:rStyle w:val="normaltextrun"/>
          <w:lang w:val="en-GB"/>
        </w:rPr>
        <w:t>automated</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well</w:t>
      </w:r>
      <w:r w:rsidR="008F43F3">
        <w:rPr>
          <w:rStyle w:val="normaltextrun"/>
          <w:lang w:val="en-GB"/>
        </w:rPr>
        <w:t xml:space="preserve"> </w:t>
      </w:r>
      <w:r w:rsidR="00431174" w:rsidRPr="00697449">
        <w:rPr>
          <w:rStyle w:val="normaltextrun"/>
          <w:lang w:val="en-GB"/>
        </w:rPr>
        <w:t>optimized,</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continuous</w:t>
      </w:r>
      <w:r w:rsidR="008F43F3">
        <w:rPr>
          <w:rStyle w:val="normaltextrun"/>
          <w:lang w:val="en-GB"/>
        </w:rPr>
        <w:t xml:space="preserve"> </w:t>
      </w:r>
      <w:r w:rsidR="00431174" w:rsidRPr="00697449">
        <w:rPr>
          <w:rStyle w:val="normaltextrun"/>
          <w:lang w:val="en-GB"/>
        </w:rPr>
        <w:t>efforts</w:t>
      </w:r>
      <w:r w:rsidR="008F43F3">
        <w:rPr>
          <w:rStyle w:val="normaltextrun"/>
          <w:lang w:val="en-GB"/>
        </w:rPr>
        <w:t xml:space="preserve"> </w:t>
      </w:r>
      <w:r w:rsidR="00431174" w:rsidRPr="00697449">
        <w:rPr>
          <w:rStyle w:val="normaltextrun"/>
          <w:lang w:val="en-GB"/>
        </w:rPr>
        <w:t>to</w:t>
      </w:r>
      <w:r w:rsidR="008F43F3">
        <w:rPr>
          <w:rStyle w:val="normaltextrun"/>
          <w:lang w:val="en-GB"/>
        </w:rPr>
        <w:t xml:space="preserve"> </w:t>
      </w:r>
      <w:r w:rsidR="00431174" w:rsidRPr="00697449">
        <w:rPr>
          <w:rStyle w:val="normaltextrun"/>
          <w:lang w:val="en-GB"/>
        </w:rPr>
        <w:t>innovate</w:t>
      </w:r>
      <w:r w:rsidR="008F43F3">
        <w:rPr>
          <w:rStyle w:val="normaltextrun"/>
          <w:lang w:val="en-GB"/>
        </w:rPr>
        <w:t xml:space="preserve"> </w:t>
      </w:r>
      <w:r w:rsidR="00431174" w:rsidRPr="00697449">
        <w:rPr>
          <w:rStyle w:val="normaltextrun"/>
          <w:lang w:val="en-GB"/>
        </w:rPr>
        <w:t>screening,</w:t>
      </w:r>
      <w:r w:rsidR="008F43F3">
        <w:rPr>
          <w:rStyle w:val="normaltextrun"/>
          <w:lang w:val="en-GB"/>
        </w:rPr>
        <w:t xml:space="preserve"> </w:t>
      </w:r>
      <w:r w:rsidR="00431174" w:rsidRPr="00697449">
        <w:rPr>
          <w:rStyle w:val="normaltextrun"/>
          <w:lang w:val="en-GB"/>
        </w:rPr>
        <w:t>purifying,</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blending</w:t>
      </w:r>
      <w:r w:rsidR="008F43F3">
        <w:rPr>
          <w:rStyle w:val="normaltextrun"/>
          <w:lang w:val="en-GB"/>
        </w:rPr>
        <w:t xml:space="preserve"> </w:t>
      </w:r>
      <w:r w:rsidR="00431174" w:rsidRPr="00697449">
        <w:rPr>
          <w:rStyle w:val="normaltextrun"/>
          <w:lang w:val="en-GB"/>
        </w:rPr>
        <w:t>technologies</w:t>
      </w:r>
      <w:r w:rsidR="008F43F3">
        <w:rPr>
          <w:rStyle w:val="normaltextrun"/>
          <w:lang w:val="en-GB"/>
        </w:rPr>
        <w:t xml:space="preserve"> </w:t>
      </w:r>
      <w:r w:rsidR="00431174" w:rsidRPr="00697449">
        <w:rPr>
          <w:rStyle w:val="normaltextrun"/>
          <w:lang w:val="en-GB"/>
        </w:rPr>
        <w:t>opened</w:t>
      </w:r>
      <w:r w:rsidR="008F43F3">
        <w:rPr>
          <w:rStyle w:val="normaltextrun"/>
          <w:lang w:val="en-GB"/>
        </w:rPr>
        <w:t xml:space="preserve"> </w:t>
      </w:r>
      <w:r w:rsidR="00431174" w:rsidRPr="00697449">
        <w:rPr>
          <w:rStyle w:val="normaltextrun"/>
          <w:lang w:val="en-GB"/>
        </w:rPr>
        <w:t>opportunities</w:t>
      </w:r>
      <w:r w:rsidR="008F43F3">
        <w:rPr>
          <w:rStyle w:val="normaltextrun"/>
          <w:lang w:val="en-GB"/>
        </w:rPr>
        <w:t xml:space="preserve"> </w:t>
      </w:r>
      <w:r w:rsidR="00431174" w:rsidRPr="00697449">
        <w:rPr>
          <w:rStyle w:val="normaltextrun"/>
          <w:lang w:val="en-GB"/>
        </w:rPr>
        <w:t>to</w:t>
      </w:r>
      <w:r w:rsidR="008F43F3">
        <w:rPr>
          <w:rStyle w:val="normaltextrun"/>
          <w:lang w:val="en-GB"/>
        </w:rPr>
        <w:t xml:space="preserve"> </w:t>
      </w:r>
      <w:r w:rsidR="00431174" w:rsidRPr="00697449">
        <w:rPr>
          <w:rStyle w:val="normaltextrun"/>
          <w:lang w:val="en-GB"/>
        </w:rPr>
        <w:t>expand</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diversify</w:t>
      </w:r>
      <w:r w:rsidR="008F43F3">
        <w:rPr>
          <w:rStyle w:val="normaltextrun"/>
          <w:lang w:val="en-GB"/>
        </w:rPr>
        <w:t xml:space="preserve"> </w:t>
      </w:r>
      <w:r w:rsidR="00431174" w:rsidRPr="00697449">
        <w:rPr>
          <w:rStyle w:val="normaltextrun"/>
          <w:lang w:val="en-GB"/>
        </w:rPr>
        <w:t>supply</w:t>
      </w:r>
      <w:r w:rsidR="008F43F3">
        <w:rPr>
          <w:rStyle w:val="normaltextrun"/>
          <w:lang w:val="en-GB"/>
        </w:rPr>
        <w:t xml:space="preserve"> </w:t>
      </w:r>
      <w:r w:rsidR="00431174" w:rsidRPr="00697449">
        <w:rPr>
          <w:rStyle w:val="normaltextrun"/>
          <w:lang w:val="en-GB"/>
        </w:rPr>
        <w:t>over</w:t>
      </w:r>
      <w:r w:rsidR="008F43F3">
        <w:rPr>
          <w:rStyle w:val="normaltextrun"/>
          <w:lang w:val="en-GB"/>
        </w:rPr>
        <w:t xml:space="preserve"> </w:t>
      </w:r>
      <w:r w:rsidR="00431174" w:rsidRPr="00697449">
        <w:rPr>
          <w:rStyle w:val="normaltextrun"/>
          <w:lang w:val="en-GB"/>
        </w:rPr>
        <w:t>time.</w:t>
      </w:r>
      <w:r w:rsidR="008F43F3">
        <w:rPr>
          <w:rStyle w:val="normaltextrun"/>
          <w:lang w:val="en-GB"/>
        </w:rPr>
        <w:t xml:space="preserve"> </w:t>
      </w:r>
      <w:r w:rsidR="00431174" w:rsidRPr="00697449">
        <w:rPr>
          <w:rStyle w:val="normaltextrun"/>
          <w:lang w:val="en-GB"/>
        </w:rPr>
        <w:t>Expanding</w:t>
      </w:r>
      <w:r w:rsidR="008F43F3">
        <w:rPr>
          <w:rStyle w:val="normaltextrun"/>
          <w:lang w:val="en-GB"/>
        </w:rPr>
        <w:t xml:space="preserve"> </w:t>
      </w:r>
      <w:r w:rsidR="00431174" w:rsidRPr="00697449">
        <w:rPr>
          <w:rStyle w:val="normaltextrun"/>
          <w:lang w:val="en-GB"/>
        </w:rPr>
        <w:t>procurement</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production</w:t>
      </w:r>
      <w:r w:rsidR="008F43F3">
        <w:rPr>
          <w:rStyle w:val="normaltextrun"/>
          <w:lang w:val="en-GB"/>
        </w:rPr>
        <w:t xml:space="preserve"> </w:t>
      </w:r>
      <w:r w:rsidR="00431174" w:rsidRPr="00697449">
        <w:rPr>
          <w:rStyle w:val="normaltextrun"/>
          <w:lang w:val="en-GB"/>
        </w:rPr>
        <w:t>capabilities,</w:t>
      </w:r>
      <w:r w:rsidR="008F43F3">
        <w:rPr>
          <w:rStyle w:val="normaltextrun"/>
          <w:lang w:val="en-GB"/>
        </w:rPr>
        <w:t xml:space="preserve"> </w:t>
      </w:r>
      <w:r w:rsidR="00431174" w:rsidRPr="00697449">
        <w:rPr>
          <w:rStyle w:val="normaltextrun"/>
          <w:lang w:val="en-GB"/>
        </w:rPr>
        <w:t>in</w:t>
      </w:r>
      <w:r w:rsidR="008F43F3">
        <w:rPr>
          <w:rStyle w:val="normaltextrun"/>
          <w:lang w:val="en-GB"/>
        </w:rPr>
        <w:t xml:space="preserve"> </w:t>
      </w:r>
      <w:r w:rsidR="00431174" w:rsidRPr="00697449">
        <w:rPr>
          <w:rStyle w:val="normaltextrun"/>
          <w:lang w:val="en-GB"/>
        </w:rPr>
        <w:t>turn,</w:t>
      </w:r>
      <w:r w:rsidR="008F43F3">
        <w:rPr>
          <w:rStyle w:val="normaltextrun"/>
          <w:lang w:val="en-GB"/>
        </w:rPr>
        <w:t xml:space="preserve"> </w:t>
      </w:r>
      <w:r w:rsidR="00431174" w:rsidRPr="00697449">
        <w:rPr>
          <w:rStyle w:val="normaltextrun"/>
          <w:lang w:val="en-GB"/>
        </w:rPr>
        <w:t>allowed</w:t>
      </w:r>
      <w:r w:rsidR="008F43F3">
        <w:rPr>
          <w:rStyle w:val="normaltextrun"/>
          <w:lang w:val="en-GB"/>
        </w:rPr>
        <w:t xml:space="preserve"> </w:t>
      </w:r>
      <w:r w:rsidR="00431174" w:rsidRPr="00697449">
        <w:rPr>
          <w:rStyle w:val="normaltextrun"/>
          <w:lang w:val="en-GB"/>
        </w:rPr>
        <w:t>the</w:t>
      </w:r>
      <w:r w:rsidR="008F43F3">
        <w:rPr>
          <w:rStyle w:val="normaltextrun"/>
          <w:lang w:val="en-GB"/>
        </w:rPr>
        <w:t xml:space="preserve"> </w:t>
      </w:r>
      <w:r w:rsidR="00431174" w:rsidRPr="00697449">
        <w:rPr>
          <w:rStyle w:val="normaltextrun"/>
          <w:lang w:val="en-GB"/>
        </w:rPr>
        <w:t>company</w:t>
      </w:r>
      <w:r w:rsidR="008F43F3">
        <w:rPr>
          <w:rStyle w:val="normaltextrun"/>
          <w:lang w:val="en-GB"/>
        </w:rPr>
        <w:t xml:space="preserve"> </w:t>
      </w:r>
      <w:r w:rsidR="00431174" w:rsidRPr="00697449">
        <w:rPr>
          <w:rStyle w:val="normaltextrun"/>
          <w:lang w:val="en-GB"/>
        </w:rPr>
        <w:t>to</w:t>
      </w:r>
      <w:r w:rsidR="008F43F3">
        <w:rPr>
          <w:rStyle w:val="normaltextrun"/>
          <w:lang w:val="en-GB"/>
        </w:rPr>
        <w:t xml:space="preserve"> </w:t>
      </w:r>
      <w:r w:rsidR="00431174" w:rsidRPr="00697449">
        <w:rPr>
          <w:rStyle w:val="normaltextrun"/>
          <w:lang w:val="en-GB"/>
        </w:rPr>
        <w:t>produce</w:t>
      </w:r>
      <w:r w:rsidR="008F43F3">
        <w:rPr>
          <w:rStyle w:val="normaltextrun"/>
          <w:lang w:val="en-GB"/>
        </w:rPr>
        <w:t xml:space="preserve"> </w:t>
      </w:r>
      <w:r w:rsidR="00431174" w:rsidRPr="00697449">
        <w:rPr>
          <w:rStyle w:val="normaltextrun"/>
          <w:lang w:val="en-GB"/>
        </w:rPr>
        <w:t>PCR</w:t>
      </w:r>
      <w:r w:rsidR="008F43F3">
        <w:rPr>
          <w:rStyle w:val="normaltextrun"/>
          <w:lang w:val="en-GB"/>
        </w:rPr>
        <w:t xml:space="preserve"> </w:t>
      </w:r>
      <w:r w:rsidR="00431174" w:rsidRPr="00697449">
        <w:rPr>
          <w:rStyle w:val="normaltextrun"/>
          <w:lang w:val="en-GB"/>
        </w:rPr>
        <w:t>plastic</w:t>
      </w:r>
      <w:r w:rsidR="008F43F3">
        <w:rPr>
          <w:rStyle w:val="normaltextrun"/>
          <w:lang w:val="en-GB"/>
        </w:rPr>
        <w:t xml:space="preserve"> </w:t>
      </w:r>
      <w:r w:rsidR="00431174" w:rsidRPr="00697449">
        <w:rPr>
          <w:rStyle w:val="normaltextrun"/>
          <w:lang w:val="en-GB"/>
        </w:rPr>
        <w:t>resins</w:t>
      </w:r>
      <w:r w:rsidR="008F43F3">
        <w:rPr>
          <w:rStyle w:val="normaltextrun"/>
          <w:lang w:val="en-GB"/>
        </w:rPr>
        <w:t xml:space="preserve"> </w:t>
      </w:r>
      <w:r w:rsidR="00431174" w:rsidRPr="00697449">
        <w:rPr>
          <w:rStyle w:val="normaltextrun"/>
          <w:lang w:val="en-GB"/>
        </w:rPr>
        <w:t>that</w:t>
      </w:r>
      <w:r w:rsidR="008F43F3">
        <w:rPr>
          <w:rStyle w:val="normaltextrun"/>
          <w:lang w:val="en-GB"/>
        </w:rPr>
        <w:t xml:space="preserve"> </w:t>
      </w:r>
      <w:r w:rsidR="00431174" w:rsidRPr="00697449">
        <w:rPr>
          <w:rStyle w:val="normaltextrun"/>
          <w:lang w:val="en-GB"/>
        </w:rPr>
        <w:t>were</w:t>
      </w:r>
      <w:r w:rsidR="008F43F3">
        <w:rPr>
          <w:rStyle w:val="normaltextrun"/>
          <w:lang w:val="en-GB"/>
        </w:rPr>
        <w:t xml:space="preserve"> </w:t>
      </w:r>
      <w:r w:rsidR="00431174" w:rsidRPr="00697449">
        <w:rPr>
          <w:rStyle w:val="normaltextrun"/>
          <w:lang w:val="en-GB"/>
        </w:rPr>
        <w:t>cost</w:t>
      </w:r>
      <w:r w:rsidR="008F43F3">
        <w:rPr>
          <w:rStyle w:val="normaltextrun"/>
          <w:lang w:val="en-GB"/>
        </w:rPr>
        <w:t xml:space="preserve"> </w:t>
      </w:r>
      <w:r w:rsidR="00431174" w:rsidRPr="00697449">
        <w:rPr>
          <w:rStyle w:val="normaltextrun"/>
          <w:lang w:val="en-GB"/>
        </w:rPr>
        <w:t>competitive</w:t>
      </w:r>
      <w:r w:rsidR="004920D3">
        <w:rPr>
          <w:rStyle w:val="normaltextrun"/>
          <w:lang w:val="en-GB"/>
        </w:rPr>
        <w:t>,</w:t>
      </w:r>
      <w:r w:rsidR="008F43F3">
        <w:rPr>
          <w:rStyle w:val="normaltextrun"/>
          <w:lang w:val="en-GB"/>
        </w:rPr>
        <w:t xml:space="preserve"> </w:t>
      </w:r>
      <w:r w:rsidR="00431174" w:rsidRPr="00697449">
        <w:rPr>
          <w:rStyle w:val="normaltextrun"/>
          <w:lang w:val="en-GB"/>
        </w:rPr>
        <w:t>at</w:t>
      </w:r>
      <w:r w:rsidR="008F43F3">
        <w:rPr>
          <w:rStyle w:val="normaltextrun"/>
          <w:lang w:val="en-GB"/>
        </w:rPr>
        <w:t xml:space="preserve"> </w:t>
      </w:r>
      <w:r w:rsidR="00431174" w:rsidRPr="00697449">
        <w:rPr>
          <w:rStyle w:val="normaltextrun"/>
          <w:lang w:val="en-GB"/>
        </w:rPr>
        <w:t>worst</w:t>
      </w:r>
      <w:r w:rsidR="004920D3">
        <w:rPr>
          <w:rStyle w:val="normaltextrun"/>
          <w:lang w:val="en-GB"/>
        </w:rPr>
        <w:t>,</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provided</w:t>
      </w:r>
      <w:r w:rsidR="008F43F3">
        <w:rPr>
          <w:rStyle w:val="normaltextrun"/>
          <w:lang w:val="en-GB"/>
        </w:rPr>
        <w:t xml:space="preserve"> </w:t>
      </w:r>
      <w:r w:rsidR="00431174" w:rsidRPr="00697449">
        <w:rPr>
          <w:rStyle w:val="normaltextrun"/>
          <w:lang w:val="en-GB"/>
        </w:rPr>
        <w:t>cost</w:t>
      </w:r>
      <w:r w:rsidR="008F43F3">
        <w:rPr>
          <w:rStyle w:val="normaltextrun"/>
          <w:lang w:val="en-GB"/>
        </w:rPr>
        <w:t xml:space="preserve"> </w:t>
      </w:r>
      <w:r w:rsidR="00431174" w:rsidRPr="00697449">
        <w:rPr>
          <w:rStyle w:val="normaltextrun"/>
          <w:lang w:val="en-GB"/>
        </w:rPr>
        <w:t>savings</w:t>
      </w:r>
      <w:r w:rsidR="004920D3">
        <w:rPr>
          <w:rStyle w:val="normaltextrun"/>
          <w:lang w:val="en-GB"/>
        </w:rPr>
        <w:t>,</w:t>
      </w:r>
      <w:r w:rsidR="008F43F3">
        <w:rPr>
          <w:rStyle w:val="normaltextrun"/>
          <w:lang w:val="en-GB"/>
        </w:rPr>
        <w:t xml:space="preserve"> </w:t>
      </w:r>
      <w:r w:rsidR="00431174" w:rsidRPr="00697449">
        <w:rPr>
          <w:rStyle w:val="normaltextrun"/>
          <w:lang w:val="en-GB"/>
        </w:rPr>
        <w:t>on</w:t>
      </w:r>
      <w:r w:rsidR="008F43F3">
        <w:rPr>
          <w:rStyle w:val="normaltextrun"/>
          <w:lang w:val="en-GB"/>
        </w:rPr>
        <w:t xml:space="preserve"> </w:t>
      </w:r>
      <w:r w:rsidR="00431174" w:rsidRPr="00697449">
        <w:rPr>
          <w:rStyle w:val="normaltextrun"/>
          <w:lang w:val="en-GB"/>
        </w:rPr>
        <w:t>average</w:t>
      </w:r>
      <w:r w:rsidR="004920D3">
        <w:rPr>
          <w:rStyle w:val="normaltextrun"/>
          <w:lang w:val="en-GB"/>
        </w:rPr>
        <w:t>,</w:t>
      </w:r>
      <w:r w:rsidR="008F43F3">
        <w:rPr>
          <w:rStyle w:val="normaltextrun"/>
          <w:lang w:val="en-GB"/>
        </w:rPr>
        <w:t xml:space="preserve"> </w:t>
      </w:r>
      <w:r w:rsidR="00431174" w:rsidRPr="00697449">
        <w:rPr>
          <w:rStyle w:val="normaltextrun"/>
          <w:lang w:val="en-GB"/>
        </w:rPr>
        <w:t>to</w:t>
      </w:r>
      <w:r w:rsidR="008F43F3">
        <w:rPr>
          <w:rStyle w:val="normaltextrun"/>
          <w:lang w:val="en-GB"/>
        </w:rPr>
        <w:t xml:space="preserve"> </w:t>
      </w:r>
      <w:r w:rsidR="00431174" w:rsidRPr="00697449">
        <w:rPr>
          <w:rStyle w:val="normaltextrun"/>
          <w:lang w:val="en-GB"/>
        </w:rPr>
        <w:t>its</w:t>
      </w:r>
      <w:r w:rsidR="008F43F3">
        <w:rPr>
          <w:rStyle w:val="normaltextrun"/>
          <w:lang w:val="en-GB"/>
        </w:rPr>
        <w:t xml:space="preserve"> </w:t>
      </w:r>
      <w:r w:rsidR="00431174" w:rsidRPr="00697449">
        <w:rPr>
          <w:rStyle w:val="normaltextrun"/>
          <w:lang w:val="en-GB"/>
        </w:rPr>
        <w:t>customers</w:t>
      </w:r>
      <w:r w:rsidR="008F43F3">
        <w:rPr>
          <w:rStyle w:val="normaltextrun"/>
          <w:lang w:val="en-GB"/>
        </w:rPr>
        <w:t xml:space="preserve"> </w:t>
      </w:r>
      <w:r w:rsidR="00431174" w:rsidRPr="00697449">
        <w:rPr>
          <w:rStyle w:val="normaltextrun"/>
          <w:lang w:val="en-GB"/>
        </w:rPr>
        <w:t>(</w:t>
      </w:r>
      <w:r w:rsidR="00FB35A0">
        <w:rPr>
          <w:rStyle w:val="normaltextrun"/>
          <w:lang w:val="en-GB"/>
        </w:rPr>
        <w:t>see</w:t>
      </w:r>
      <w:r w:rsidR="008F43F3">
        <w:rPr>
          <w:rStyle w:val="normaltextrun"/>
          <w:lang w:val="en-GB"/>
        </w:rPr>
        <w:t xml:space="preserve"> </w:t>
      </w:r>
      <w:r w:rsidR="00431174" w:rsidRPr="00697449">
        <w:rPr>
          <w:rStyle w:val="normaltextrun"/>
          <w:lang w:val="en-GB"/>
        </w:rPr>
        <w:t>Exhibit</w:t>
      </w:r>
      <w:r w:rsidR="008F43F3">
        <w:rPr>
          <w:rStyle w:val="normaltextrun"/>
          <w:lang w:val="en-GB"/>
        </w:rPr>
        <w:t xml:space="preserve"> </w:t>
      </w:r>
      <w:r w:rsidR="00431174" w:rsidRPr="00697449">
        <w:rPr>
          <w:rStyle w:val="normaltextrun"/>
          <w:lang w:val="en-GB"/>
        </w:rPr>
        <w:t>4).</w:t>
      </w:r>
    </w:p>
    <w:p w14:paraId="21DBA2D8" w14:textId="77777777" w:rsidR="00431174" w:rsidRPr="00697449" w:rsidRDefault="00431174" w:rsidP="00431174">
      <w:pPr>
        <w:pStyle w:val="BodyTextMain"/>
        <w:rPr>
          <w:rStyle w:val="normaltextrun"/>
          <w:lang w:val="en-GB"/>
        </w:rPr>
      </w:pPr>
    </w:p>
    <w:p w14:paraId="0202F444" w14:textId="77777777" w:rsidR="00431174" w:rsidRPr="00697449" w:rsidRDefault="00431174" w:rsidP="00431174">
      <w:pPr>
        <w:pStyle w:val="BodyTextMain"/>
        <w:rPr>
          <w:rStyle w:val="normaltextrun"/>
          <w:lang w:val="en-GB"/>
        </w:rPr>
      </w:pPr>
    </w:p>
    <w:p w14:paraId="4661863B" w14:textId="5BE0A5B5" w:rsidR="00431174" w:rsidRPr="00697449" w:rsidRDefault="00DC793E" w:rsidP="00431174">
      <w:pPr>
        <w:pStyle w:val="Casehead1"/>
        <w:rPr>
          <w:rStyle w:val="normaltextrun"/>
          <w:lang w:val="en-GB"/>
        </w:rPr>
      </w:pPr>
      <w:r>
        <w:rPr>
          <w:rStyle w:val="normaltextrun"/>
          <w:lang w:val="en-GB"/>
        </w:rPr>
        <w:t>Lavergne</w:t>
      </w:r>
      <w:r w:rsidR="008F43F3">
        <w:rPr>
          <w:rStyle w:val="normaltextrun"/>
          <w:lang w:val="en-GB"/>
        </w:rPr>
        <w:t xml:space="preserve"> </w:t>
      </w:r>
      <w:r>
        <w:rPr>
          <w:rStyle w:val="normaltextrun"/>
          <w:lang w:val="en-GB"/>
        </w:rPr>
        <w:t>Groupe</w:t>
      </w:r>
      <w:r w:rsidR="005253BD">
        <w:rPr>
          <w:rStyle w:val="normaltextrun"/>
          <w:lang w:val="en-GB"/>
        </w:rPr>
        <w:t>—</w:t>
      </w:r>
      <w:r w:rsidR="00431174" w:rsidRPr="00697449">
        <w:rPr>
          <w:rStyle w:val="normaltextrun"/>
          <w:lang w:val="en-GB"/>
        </w:rPr>
        <w:t>Processing</w:t>
      </w:r>
      <w:r w:rsidR="008F43F3">
        <w:rPr>
          <w:rStyle w:val="normaltextrun"/>
          <w:lang w:val="en-GB"/>
        </w:rPr>
        <w:t xml:space="preserve"> </w:t>
      </w:r>
      <w:r w:rsidR="00431174" w:rsidRPr="00697449">
        <w:rPr>
          <w:rStyle w:val="normaltextrun"/>
          <w:lang w:val="en-GB"/>
        </w:rPr>
        <w:t>EOL</w:t>
      </w:r>
      <w:r w:rsidR="008F43F3">
        <w:rPr>
          <w:rStyle w:val="normaltextrun"/>
          <w:lang w:val="en-GB"/>
        </w:rPr>
        <w:t xml:space="preserve"> </w:t>
      </w:r>
      <w:r w:rsidR="00431174" w:rsidRPr="00697449">
        <w:rPr>
          <w:rStyle w:val="normaltextrun"/>
          <w:lang w:val="en-GB"/>
        </w:rPr>
        <w:t>Plastic</w:t>
      </w:r>
    </w:p>
    <w:p w14:paraId="1D4F2315" w14:textId="77777777" w:rsidR="00431174" w:rsidRPr="00697449" w:rsidRDefault="00431174" w:rsidP="00431174">
      <w:pPr>
        <w:pStyle w:val="BodyTextMain"/>
        <w:rPr>
          <w:lang w:val="en-GB"/>
        </w:rPr>
      </w:pPr>
    </w:p>
    <w:p w14:paraId="266761C0" w14:textId="0488E494" w:rsidR="00431174" w:rsidRPr="00697449" w:rsidRDefault="00DC793E" w:rsidP="00431174">
      <w:pPr>
        <w:pStyle w:val="BodyTextMain"/>
        <w:rPr>
          <w:rStyle w:val="normaltextrun"/>
          <w:lang w:val="en-GB"/>
        </w:rPr>
      </w:pPr>
      <w:r>
        <w:rPr>
          <w:rStyle w:val="normaltextrun"/>
          <w:lang w:val="en-GB"/>
        </w:rPr>
        <w:t>Lavergne</w:t>
      </w:r>
      <w:r w:rsidR="008F43F3">
        <w:rPr>
          <w:rStyle w:val="normaltextrun"/>
          <w:lang w:val="en-GB"/>
        </w:rPr>
        <w:t xml:space="preserve"> </w:t>
      </w:r>
      <w:r>
        <w:rPr>
          <w:rStyle w:val="normaltextrun"/>
          <w:lang w:val="en-GB"/>
        </w:rPr>
        <w:t>Groupe</w:t>
      </w:r>
      <w:r w:rsidR="00431174" w:rsidRPr="00697449">
        <w:rPr>
          <w:rStyle w:val="normaltextrun"/>
          <w:lang w:val="en-GB"/>
        </w:rPr>
        <w:t>’s</w:t>
      </w:r>
      <w:r w:rsidR="008F43F3">
        <w:rPr>
          <w:rStyle w:val="normaltextrun"/>
          <w:lang w:val="en-GB"/>
        </w:rPr>
        <w:t xml:space="preserve"> </w:t>
      </w:r>
      <w:r w:rsidR="00431174" w:rsidRPr="00697449">
        <w:rPr>
          <w:rStyle w:val="normaltextrun"/>
          <w:lang w:val="en-GB"/>
        </w:rPr>
        <w:t>production</w:t>
      </w:r>
      <w:r w:rsidR="008F43F3">
        <w:rPr>
          <w:rStyle w:val="normaltextrun"/>
          <w:lang w:val="en-GB"/>
        </w:rPr>
        <w:t xml:space="preserve"> </w:t>
      </w:r>
      <w:r w:rsidR="00431174" w:rsidRPr="00697449">
        <w:rPr>
          <w:rStyle w:val="normaltextrun"/>
          <w:lang w:val="en-GB"/>
        </w:rPr>
        <w:t>process</w:t>
      </w:r>
      <w:r w:rsidR="008F43F3">
        <w:rPr>
          <w:rStyle w:val="normaltextrun"/>
          <w:lang w:val="en-GB"/>
        </w:rPr>
        <w:t xml:space="preserve"> </w:t>
      </w:r>
      <w:r w:rsidR="00431174" w:rsidRPr="00697449">
        <w:rPr>
          <w:rStyle w:val="normaltextrun"/>
          <w:lang w:val="en-GB"/>
        </w:rPr>
        <w:t>was</w:t>
      </w:r>
      <w:r w:rsidR="008F43F3">
        <w:rPr>
          <w:rStyle w:val="normaltextrun"/>
          <w:lang w:val="en-GB"/>
        </w:rPr>
        <w:t xml:space="preserve"> </w:t>
      </w:r>
      <w:r w:rsidR="00431174" w:rsidRPr="00697449">
        <w:rPr>
          <w:rStyle w:val="normaltextrun"/>
          <w:lang w:val="en-GB"/>
        </w:rPr>
        <w:t>highly</w:t>
      </w:r>
      <w:r w:rsidR="008F43F3">
        <w:rPr>
          <w:rStyle w:val="normaltextrun"/>
          <w:lang w:val="en-GB"/>
        </w:rPr>
        <w:t xml:space="preserve"> </w:t>
      </w:r>
      <w:r w:rsidR="00431174" w:rsidRPr="00697449">
        <w:rPr>
          <w:rStyle w:val="normaltextrun"/>
          <w:lang w:val="en-GB"/>
        </w:rPr>
        <w:t>automated</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worked</w:t>
      </w:r>
      <w:r w:rsidR="008F43F3">
        <w:rPr>
          <w:rStyle w:val="normaltextrun"/>
          <w:lang w:val="en-GB"/>
        </w:rPr>
        <w:t xml:space="preserve"> </w:t>
      </w:r>
      <w:r w:rsidR="00431174" w:rsidRPr="00697449">
        <w:rPr>
          <w:rStyle w:val="normaltextrun"/>
          <w:lang w:val="en-GB"/>
        </w:rPr>
        <w:t>around</w:t>
      </w:r>
      <w:r w:rsidR="008F43F3">
        <w:rPr>
          <w:rStyle w:val="normaltextrun"/>
          <w:lang w:val="en-GB"/>
        </w:rPr>
        <w:t xml:space="preserve"> </w:t>
      </w:r>
      <w:r w:rsidR="00431174" w:rsidRPr="00697449">
        <w:rPr>
          <w:rStyle w:val="normaltextrun"/>
          <w:lang w:val="en-GB"/>
        </w:rPr>
        <w:t>the</w:t>
      </w:r>
      <w:r w:rsidR="008F43F3">
        <w:rPr>
          <w:rStyle w:val="normaltextrun"/>
          <w:lang w:val="en-GB"/>
        </w:rPr>
        <w:t xml:space="preserve"> </w:t>
      </w:r>
      <w:r w:rsidR="00431174" w:rsidRPr="00697449">
        <w:rPr>
          <w:rStyle w:val="normaltextrun"/>
          <w:lang w:val="en-GB"/>
        </w:rPr>
        <w:t>clock</w:t>
      </w:r>
      <w:r w:rsidR="008F43F3">
        <w:rPr>
          <w:rStyle w:val="normaltextrun"/>
          <w:lang w:val="en-GB"/>
        </w:rPr>
        <w:t xml:space="preserve"> </w:t>
      </w:r>
      <w:r w:rsidR="00431174" w:rsidRPr="00697449">
        <w:rPr>
          <w:rStyle w:val="normaltextrun"/>
          <w:lang w:val="en-GB"/>
        </w:rPr>
        <w:t>seven</w:t>
      </w:r>
      <w:r w:rsidR="008F43F3">
        <w:rPr>
          <w:rStyle w:val="normaltextrun"/>
          <w:lang w:val="en-GB"/>
        </w:rPr>
        <w:t xml:space="preserve"> </w:t>
      </w:r>
      <w:r w:rsidR="00431174" w:rsidRPr="00697449">
        <w:rPr>
          <w:rStyle w:val="normaltextrun"/>
          <w:lang w:val="en-GB"/>
        </w:rPr>
        <w:t>days</w:t>
      </w:r>
      <w:r w:rsidR="008F43F3">
        <w:rPr>
          <w:rStyle w:val="normaltextrun"/>
          <w:lang w:val="en-GB"/>
        </w:rPr>
        <w:t xml:space="preserve"> </w:t>
      </w:r>
      <w:r w:rsidR="00431174" w:rsidRPr="00697449">
        <w:rPr>
          <w:rStyle w:val="normaltextrun"/>
          <w:lang w:val="en-GB"/>
        </w:rPr>
        <w:t>a</w:t>
      </w:r>
      <w:r w:rsidR="008F43F3">
        <w:rPr>
          <w:rStyle w:val="normaltextrun"/>
          <w:lang w:val="en-GB"/>
        </w:rPr>
        <w:t xml:space="preserve"> </w:t>
      </w:r>
      <w:r w:rsidR="00431174" w:rsidRPr="00697449">
        <w:rPr>
          <w:rStyle w:val="normaltextrun"/>
          <w:lang w:val="en-GB"/>
        </w:rPr>
        <w:t>week,</w:t>
      </w:r>
      <w:r w:rsidR="008F43F3">
        <w:rPr>
          <w:rStyle w:val="normaltextrun"/>
          <w:lang w:val="en-GB"/>
        </w:rPr>
        <w:t xml:space="preserve"> </w:t>
      </w:r>
      <w:r w:rsidR="00431174" w:rsidRPr="00697449">
        <w:rPr>
          <w:rStyle w:val="normaltextrun"/>
          <w:lang w:val="en-GB"/>
        </w:rPr>
        <w:t>except</w:t>
      </w:r>
      <w:r w:rsidR="008F43F3">
        <w:rPr>
          <w:rStyle w:val="normaltextrun"/>
          <w:lang w:val="en-GB"/>
        </w:rPr>
        <w:t xml:space="preserve"> </w:t>
      </w:r>
      <w:r w:rsidR="00431174" w:rsidRPr="00697449">
        <w:rPr>
          <w:rStyle w:val="normaltextrun"/>
          <w:lang w:val="en-GB"/>
        </w:rPr>
        <w:t>for</w:t>
      </w:r>
      <w:r w:rsidR="008F43F3">
        <w:rPr>
          <w:rStyle w:val="normaltextrun"/>
          <w:lang w:val="en-GB"/>
        </w:rPr>
        <w:t xml:space="preserve"> </w:t>
      </w:r>
      <w:r w:rsidR="00431174" w:rsidRPr="00697449">
        <w:rPr>
          <w:rStyle w:val="normaltextrun"/>
          <w:lang w:val="en-GB"/>
        </w:rPr>
        <w:t>regular</w:t>
      </w:r>
      <w:r w:rsidR="008F43F3">
        <w:rPr>
          <w:rStyle w:val="normaltextrun"/>
          <w:lang w:val="en-GB"/>
        </w:rPr>
        <w:t xml:space="preserve"> </w:t>
      </w:r>
      <w:r w:rsidR="00431174" w:rsidRPr="00697449">
        <w:rPr>
          <w:rStyle w:val="normaltextrun"/>
          <w:lang w:val="en-GB"/>
        </w:rPr>
        <w:t>maintenance</w:t>
      </w:r>
      <w:r w:rsidR="008F43F3">
        <w:rPr>
          <w:rStyle w:val="normaltextrun"/>
          <w:lang w:val="en-GB"/>
        </w:rPr>
        <w:t xml:space="preserve"> </w:t>
      </w:r>
      <w:r w:rsidR="00431174" w:rsidRPr="00697449">
        <w:rPr>
          <w:rStyle w:val="normaltextrun"/>
          <w:lang w:val="en-GB"/>
        </w:rPr>
        <w:t>that</w:t>
      </w:r>
      <w:r w:rsidR="008F43F3">
        <w:rPr>
          <w:rStyle w:val="normaltextrun"/>
          <w:lang w:val="en-GB"/>
        </w:rPr>
        <w:t xml:space="preserve"> </w:t>
      </w:r>
      <w:r w:rsidR="00431174" w:rsidRPr="00697449">
        <w:rPr>
          <w:rStyle w:val="normaltextrun"/>
          <w:lang w:val="en-GB"/>
        </w:rPr>
        <w:t>required</w:t>
      </w:r>
      <w:r w:rsidR="008F43F3">
        <w:rPr>
          <w:rStyle w:val="normaltextrun"/>
          <w:lang w:val="en-GB"/>
        </w:rPr>
        <w:t xml:space="preserve"> </w:t>
      </w:r>
      <w:r w:rsidR="00431174" w:rsidRPr="00697449">
        <w:rPr>
          <w:rStyle w:val="normaltextrun"/>
          <w:lang w:val="en-GB"/>
        </w:rPr>
        <w:t>halting</w:t>
      </w:r>
      <w:r w:rsidR="008F43F3">
        <w:rPr>
          <w:rStyle w:val="normaltextrun"/>
          <w:lang w:val="en-GB"/>
        </w:rPr>
        <w:t xml:space="preserve"> </w:t>
      </w:r>
      <w:r w:rsidR="00431174" w:rsidRPr="00697449">
        <w:rPr>
          <w:rStyle w:val="normaltextrun"/>
          <w:lang w:val="en-GB"/>
        </w:rPr>
        <w:t>operations</w:t>
      </w:r>
      <w:r w:rsidR="008F43F3">
        <w:rPr>
          <w:rStyle w:val="normaltextrun"/>
          <w:lang w:val="en-GB"/>
        </w:rPr>
        <w:t xml:space="preserve"> </w:t>
      </w:r>
      <w:r w:rsidR="00431174" w:rsidRPr="00697449">
        <w:rPr>
          <w:rStyle w:val="normaltextrun"/>
          <w:lang w:val="en-GB"/>
        </w:rPr>
        <w:t>for</w:t>
      </w:r>
      <w:r w:rsidR="008F43F3">
        <w:rPr>
          <w:rStyle w:val="normaltextrun"/>
          <w:lang w:val="en-GB"/>
        </w:rPr>
        <w:t xml:space="preserve"> </w:t>
      </w:r>
      <w:r w:rsidR="00431174" w:rsidRPr="00697449">
        <w:rPr>
          <w:rStyle w:val="normaltextrun"/>
          <w:lang w:val="en-GB"/>
        </w:rPr>
        <w:t>two</w:t>
      </w:r>
      <w:r w:rsidR="008F43F3">
        <w:rPr>
          <w:rStyle w:val="normaltextrun"/>
          <w:lang w:val="en-GB"/>
        </w:rPr>
        <w:t xml:space="preserve"> </w:t>
      </w:r>
      <w:r w:rsidR="00431174" w:rsidRPr="00697449">
        <w:rPr>
          <w:rStyle w:val="normaltextrun"/>
          <w:lang w:val="en-GB"/>
        </w:rPr>
        <w:t>to</w:t>
      </w:r>
      <w:r w:rsidR="008F43F3">
        <w:rPr>
          <w:rStyle w:val="normaltextrun"/>
          <w:lang w:val="en-GB"/>
        </w:rPr>
        <w:t xml:space="preserve"> </w:t>
      </w:r>
      <w:r w:rsidR="00431174" w:rsidRPr="00697449">
        <w:rPr>
          <w:rStyle w:val="normaltextrun"/>
          <w:lang w:val="en-GB"/>
        </w:rPr>
        <w:t>three</w:t>
      </w:r>
      <w:r w:rsidR="008F43F3">
        <w:rPr>
          <w:rStyle w:val="normaltextrun"/>
          <w:lang w:val="en-GB"/>
        </w:rPr>
        <w:t xml:space="preserve"> </w:t>
      </w:r>
      <w:r w:rsidR="00431174" w:rsidRPr="00697449">
        <w:rPr>
          <w:rStyle w:val="normaltextrun"/>
          <w:lang w:val="en-GB"/>
        </w:rPr>
        <w:t>hours</w:t>
      </w:r>
      <w:r w:rsidR="008F43F3">
        <w:rPr>
          <w:rStyle w:val="normaltextrun"/>
          <w:lang w:val="en-GB"/>
        </w:rPr>
        <w:t xml:space="preserve"> </w:t>
      </w:r>
      <w:r w:rsidR="00431174" w:rsidRPr="00697449">
        <w:rPr>
          <w:rStyle w:val="normaltextrun"/>
          <w:lang w:val="en-GB"/>
        </w:rPr>
        <w:t>every</w:t>
      </w:r>
      <w:r w:rsidR="008F43F3">
        <w:rPr>
          <w:rStyle w:val="normaltextrun"/>
          <w:lang w:val="en-GB"/>
        </w:rPr>
        <w:t xml:space="preserve"> </w:t>
      </w:r>
      <w:r w:rsidR="00431174" w:rsidRPr="00697449">
        <w:rPr>
          <w:rStyle w:val="normaltextrun"/>
          <w:lang w:val="en-GB"/>
        </w:rPr>
        <w:t>day.</w:t>
      </w:r>
      <w:r w:rsidR="008F43F3">
        <w:rPr>
          <w:rStyle w:val="normaltextrun"/>
          <w:lang w:val="en-GB"/>
        </w:rPr>
        <w:t xml:space="preserve"> </w:t>
      </w:r>
      <w:r>
        <w:rPr>
          <w:rStyle w:val="normaltextrun"/>
          <w:lang w:val="en-GB"/>
        </w:rPr>
        <w:t>Lavergne</w:t>
      </w:r>
      <w:r w:rsidR="008F43F3">
        <w:rPr>
          <w:rStyle w:val="normaltextrun"/>
          <w:lang w:val="en-GB"/>
        </w:rPr>
        <w:t xml:space="preserve"> </w:t>
      </w:r>
      <w:r>
        <w:rPr>
          <w:rStyle w:val="normaltextrun"/>
          <w:lang w:val="en-GB"/>
        </w:rPr>
        <w:t>Groupe</w:t>
      </w:r>
      <w:r w:rsidR="008F43F3">
        <w:rPr>
          <w:rStyle w:val="normaltextrun"/>
          <w:lang w:val="en-GB"/>
        </w:rPr>
        <w:t xml:space="preserve"> </w:t>
      </w:r>
      <w:r w:rsidR="00431174" w:rsidRPr="00697449">
        <w:rPr>
          <w:rStyle w:val="normaltextrun"/>
          <w:lang w:val="en-GB"/>
        </w:rPr>
        <w:t>specialized</w:t>
      </w:r>
      <w:r w:rsidR="008F43F3">
        <w:rPr>
          <w:rStyle w:val="normaltextrun"/>
          <w:lang w:val="en-GB"/>
        </w:rPr>
        <w:t xml:space="preserve"> </w:t>
      </w:r>
      <w:r w:rsidR="00431174" w:rsidRPr="00697449">
        <w:rPr>
          <w:rStyle w:val="normaltextrun"/>
          <w:lang w:val="en-GB"/>
        </w:rPr>
        <w:t>in</w:t>
      </w:r>
      <w:r w:rsidR="008F43F3">
        <w:rPr>
          <w:rStyle w:val="normaltextrun"/>
          <w:lang w:val="en-GB"/>
        </w:rPr>
        <w:t xml:space="preserve"> </w:t>
      </w:r>
      <w:r w:rsidR="00431174" w:rsidRPr="00697449">
        <w:rPr>
          <w:rStyle w:val="normaltextrun"/>
          <w:lang w:val="en-GB"/>
        </w:rPr>
        <w:t>processing</w:t>
      </w:r>
      <w:r w:rsidR="008F43F3">
        <w:rPr>
          <w:rStyle w:val="normaltextrun"/>
          <w:lang w:val="en-GB"/>
        </w:rPr>
        <w:t xml:space="preserve"> </w:t>
      </w:r>
      <w:r w:rsidR="00431174" w:rsidRPr="00697449">
        <w:rPr>
          <w:rStyle w:val="normaltextrun"/>
          <w:lang w:val="en-GB"/>
        </w:rPr>
        <w:t>e-waste</w:t>
      </w:r>
      <w:r w:rsidR="005253BD">
        <w:rPr>
          <w:rStyle w:val="normaltextrun"/>
          <w:lang w:val="en-GB"/>
        </w:rPr>
        <w:t>,</w:t>
      </w:r>
      <w:r w:rsidR="008F43F3">
        <w:rPr>
          <w:rStyle w:val="normaltextrun"/>
          <w:lang w:val="en-GB"/>
        </w:rPr>
        <w:t xml:space="preserve"> </w:t>
      </w:r>
      <w:r w:rsidR="00431174" w:rsidRPr="00697449">
        <w:rPr>
          <w:rStyle w:val="normaltextrun"/>
          <w:lang w:val="en-GB"/>
        </w:rPr>
        <w:t>which</w:t>
      </w:r>
      <w:r w:rsidR="008F43F3">
        <w:rPr>
          <w:rStyle w:val="normaltextrun"/>
          <w:lang w:val="en-GB"/>
        </w:rPr>
        <w:t xml:space="preserve"> </w:t>
      </w:r>
      <w:r w:rsidR="00431174" w:rsidRPr="00697449">
        <w:rPr>
          <w:rStyle w:val="normaltextrun"/>
          <w:lang w:val="en-GB"/>
        </w:rPr>
        <w:t>typically</w:t>
      </w:r>
      <w:r w:rsidR="008F43F3">
        <w:rPr>
          <w:rStyle w:val="normaltextrun"/>
          <w:lang w:val="en-GB"/>
        </w:rPr>
        <w:t xml:space="preserve"> </w:t>
      </w:r>
      <w:r w:rsidR="00431174" w:rsidRPr="00697449">
        <w:rPr>
          <w:rStyle w:val="normaltextrun"/>
          <w:lang w:val="en-GB"/>
        </w:rPr>
        <w:t>contained</w:t>
      </w:r>
      <w:r w:rsidR="008F43F3">
        <w:rPr>
          <w:rStyle w:val="normaltextrun"/>
          <w:lang w:val="en-GB"/>
        </w:rPr>
        <w:t xml:space="preserve"> </w:t>
      </w:r>
      <w:r w:rsidR="00431174" w:rsidRPr="00697449">
        <w:rPr>
          <w:rStyle w:val="normaltextrun"/>
          <w:lang w:val="en-GB"/>
        </w:rPr>
        <w:t>a</w:t>
      </w:r>
      <w:r w:rsidR="008F43F3">
        <w:rPr>
          <w:rStyle w:val="normaltextrun"/>
          <w:lang w:val="en-GB"/>
        </w:rPr>
        <w:t xml:space="preserve"> </w:t>
      </w:r>
      <w:r w:rsidR="00431174" w:rsidRPr="00697449">
        <w:rPr>
          <w:rStyle w:val="normaltextrun"/>
          <w:lang w:val="en-GB"/>
        </w:rPr>
        <w:t>far</w:t>
      </w:r>
      <w:r w:rsidR="008F43F3">
        <w:rPr>
          <w:rStyle w:val="normaltextrun"/>
          <w:lang w:val="en-GB"/>
        </w:rPr>
        <w:t xml:space="preserve"> </w:t>
      </w:r>
      <w:r w:rsidR="00431174" w:rsidRPr="00697449">
        <w:rPr>
          <w:rStyle w:val="normaltextrun"/>
          <w:lang w:val="en-GB"/>
        </w:rPr>
        <w:t>higher</w:t>
      </w:r>
      <w:r w:rsidR="008F43F3">
        <w:rPr>
          <w:rStyle w:val="normaltextrun"/>
          <w:lang w:val="en-GB"/>
        </w:rPr>
        <w:t xml:space="preserve"> </w:t>
      </w:r>
      <w:r w:rsidR="00431174" w:rsidRPr="00697449">
        <w:rPr>
          <w:rStyle w:val="normaltextrun"/>
          <w:lang w:val="en-GB"/>
        </w:rPr>
        <w:t>level</w:t>
      </w:r>
      <w:r w:rsidR="008F43F3">
        <w:rPr>
          <w:rStyle w:val="normaltextrun"/>
          <w:lang w:val="en-GB"/>
        </w:rPr>
        <w:t xml:space="preserve"> </w:t>
      </w:r>
      <w:r w:rsidR="00431174" w:rsidRPr="00697449">
        <w:rPr>
          <w:rStyle w:val="normaltextrun"/>
          <w:lang w:val="en-GB"/>
        </w:rPr>
        <w:t>of</w:t>
      </w:r>
      <w:r w:rsidR="008F43F3">
        <w:rPr>
          <w:rStyle w:val="normaltextrun"/>
          <w:lang w:val="en-GB"/>
        </w:rPr>
        <w:t xml:space="preserve"> </w:t>
      </w:r>
      <w:r w:rsidR="00431174" w:rsidRPr="00697449">
        <w:rPr>
          <w:rStyle w:val="normaltextrun"/>
          <w:lang w:val="en-GB"/>
        </w:rPr>
        <w:t>contaminants</w:t>
      </w:r>
      <w:r w:rsidR="008F43F3">
        <w:rPr>
          <w:rStyle w:val="normaltextrun"/>
          <w:lang w:val="en-GB"/>
        </w:rPr>
        <w:t xml:space="preserve"> </w:t>
      </w:r>
      <w:r w:rsidR="00431174" w:rsidRPr="00697449">
        <w:rPr>
          <w:rStyle w:val="normaltextrun"/>
          <w:lang w:val="en-GB"/>
        </w:rPr>
        <w:t>compared</w:t>
      </w:r>
      <w:r w:rsidR="008F43F3">
        <w:rPr>
          <w:rStyle w:val="normaltextrun"/>
          <w:lang w:val="en-GB"/>
        </w:rPr>
        <w:t xml:space="preserve"> </w:t>
      </w:r>
      <w:r w:rsidR="00431174" w:rsidRPr="00697449">
        <w:rPr>
          <w:rStyle w:val="normaltextrun"/>
          <w:lang w:val="en-GB"/>
        </w:rPr>
        <w:t>to</w:t>
      </w:r>
      <w:r w:rsidR="008F43F3">
        <w:rPr>
          <w:rStyle w:val="normaltextrun"/>
          <w:lang w:val="en-GB"/>
        </w:rPr>
        <w:t xml:space="preserve"> </w:t>
      </w:r>
      <w:r w:rsidR="00431174" w:rsidRPr="00697449">
        <w:rPr>
          <w:rStyle w:val="normaltextrun"/>
          <w:lang w:val="en-GB"/>
        </w:rPr>
        <w:t>other</w:t>
      </w:r>
      <w:r w:rsidR="008F43F3">
        <w:rPr>
          <w:rStyle w:val="normaltextrun"/>
          <w:lang w:val="en-GB"/>
        </w:rPr>
        <w:t xml:space="preserve"> </w:t>
      </w:r>
      <w:r w:rsidR="00431174" w:rsidRPr="00697449">
        <w:rPr>
          <w:rStyle w:val="normaltextrun"/>
          <w:lang w:val="en-GB"/>
        </w:rPr>
        <w:t>EOL</w:t>
      </w:r>
      <w:r w:rsidR="008F43F3">
        <w:rPr>
          <w:rStyle w:val="normaltextrun"/>
          <w:lang w:val="en-GB"/>
        </w:rPr>
        <w:t xml:space="preserve"> </w:t>
      </w:r>
      <w:r w:rsidR="00431174" w:rsidRPr="00697449">
        <w:rPr>
          <w:rStyle w:val="normaltextrun"/>
          <w:lang w:val="en-GB"/>
        </w:rPr>
        <w:t>plastic</w:t>
      </w:r>
      <w:r w:rsidR="008F43F3">
        <w:rPr>
          <w:rStyle w:val="normaltextrun"/>
          <w:lang w:val="en-GB"/>
        </w:rPr>
        <w:t xml:space="preserve"> </w:t>
      </w:r>
      <w:r w:rsidR="00431174" w:rsidRPr="00697449">
        <w:rPr>
          <w:rStyle w:val="normaltextrun"/>
          <w:lang w:val="en-GB"/>
        </w:rPr>
        <w:t>sources.</w:t>
      </w:r>
      <w:r w:rsidR="008F43F3">
        <w:rPr>
          <w:rStyle w:val="normaltextrun"/>
          <w:lang w:val="en-GB"/>
        </w:rPr>
        <w:t xml:space="preserve"> </w:t>
      </w:r>
      <w:r w:rsidR="00431174" w:rsidRPr="00697449">
        <w:rPr>
          <w:rStyle w:val="normaltextrun"/>
          <w:lang w:val="en-GB"/>
        </w:rPr>
        <w:t>The</w:t>
      </w:r>
      <w:r w:rsidR="008F43F3">
        <w:rPr>
          <w:rStyle w:val="normaltextrun"/>
          <w:lang w:val="en-GB"/>
        </w:rPr>
        <w:t xml:space="preserve"> </w:t>
      </w:r>
      <w:r w:rsidR="00431174" w:rsidRPr="00697449">
        <w:rPr>
          <w:rStyle w:val="normaltextrun"/>
          <w:lang w:val="en-GB"/>
        </w:rPr>
        <w:t>first</w:t>
      </w:r>
      <w:r w:rsidR="008F43F3">
        <w:rPr>
          <w:rStyle w:val="normaltextrun"/>
          <w:lang w:val="en-GB"/>
        </w:rPr>
        <w:t xml:space="preserve"> </w:t>
      </w:r>
      <w:r w:rsidR="00431174" w:rsidRPr="00697449">
        <w:rPr>
          <w:rStyle w:val="normaltextrun"/>
          <w:lang w:val="en-GB"/>
        </w:rPr>
        <w:t>step</w:t>
      </w:r>
      <w:r w:rsidR="008F43F3">
        <w:rPr>
          <w:rStyle w:val="normaltextrun"/>
          <w:lang w:val="en-GB"/>
        </w:rPr>
        <w:t xml:space="preserve"> </w:t>
      </w:r>
      <w:r w:rsidR="00431174" w:rsidRPr="00697449">
        <w:rPr>
          <w:rStyle w:val="normaltextrun"/>
          <w:lang w:val="en-GB"/>
        </w:rPr>
        <w:t>in</w:t>
      </w:r>
      <w:r w:rsidR="008F43F3">
        <w:rPr>
          <w:rStyle w:val="normaltextrun"/>
          <w:lang w:val="en-GB"/>
        </w:rPr>
        <w:t xml:space="preserve"> </w:t>
      </w:r>
      <w:r w:rsidR="00431174" w:rsidRPr="00697449">
        <w:rPr>
          <w:rStyle w:val="normaltextrun"/>
          <w:lang w:val="en-GB"/>
        </w:rPr>
        <w:t>its</w:t>
      </w:r>
      <w:r w:rsidR="008F43F3">
        <w:rPr>
          <w:rStyle w:val="normaltextrun"/>
          <w:lang w:val="en-GB"/>
        </w:rPr>
        <w:t xml:space="preserve"> </w:t>
      </w:r>
      <w:r w:rsidR="00431174" w:rsidRPr="00697449">
        <w:rPr>
          <w:rStyle w:val="normaltextrun"/>
          <w:lang w:val="en-GB"/>
        </w:rPr>
        <w:t>production</w:t>
      </w:r>
      <w:r w:rsidR="008F43F3">
        <w:rPr>
          <w:rStyle w:val="normaltextrun"/>
          <w:lang w:val="en-GB"/>
        </w:rPr>
        <w:t xml:space="preserve"> </w:t>
      </w:r>
      <w:r w:rsidR="00431174" w:rsidRPr="00697449">
        <w:rPr>
          <w:rStyle w:val="normaltextrun"/>
          <w:lang w:val="en-GB"/>
        </w:rPr>
        <w:t>process</w:t>
      </w:r>
      <w:r w:rsidR="008F43F3">
        <w:rPr>
          <w:rStyle w:val="normaltextrun"/>
          <w:lang w:val="en-GB"/>
        </w:rPr>
        <w:t xml:space="preserve"> </w:t>
      </w:r>
      <w:r w:rsidR="00431174" w:rsidRPr="00697449">
        <w:rPr>
          <w:rStyle w:val="normaltextrun"/>
          <w:lang w:val="en-GB"/>
        </w:rPr>
        <w:t>was</w:t>
      </w:r>
      <w:r w:rsidR="008F43F3">
        <w:rPr>
          <w:rStyle w:val="normaltextrun"/>
          <w:lang w:val="en-GB"/>
        </w:rPr>
        <w:t xml:space="preserve"> </w:t>
      </w:r>
      <w:r w:rsidR="00431174" w:rsidRPr="00697449">
        <w:rPr>
          <w:rStyle w:val="normaltextrun"/>
          <w:lang w:val="en-GB"/>
        </w:rPr>
        <w:t>to</w:t>
      </w:r>
      <w:r w:rsidR="008F43F3">
        <w:rPr>
          <w:rStyle w:val="normaltextrun"/>
          <w:lang w:val="en-GB"/>
        </w:rPr>
        <w:t xml:space="preserve"> </w:t>
      </w:r>
      <w:r w:rsidR="00431174" w:rsidRPr="00697449">
        <w:rPr>
          <w:rStyle w:val="normaltextrun"/>
          <w:lang w:val="en-GB"/>
        </w:rPr>
        <w:t>shred</w:t>
      </w:r>
      <w:r w:rsidR="008F43F3">
        <w:rPr>
          <w:rStyle w:val="normaltextrun"/>
          <w:lang w:val="en-GB"/>
        </w:rPr>
        <w:t xml:space="preserve"> </w:t>
      </w:r>
      <w:r w:rsidR="00431174" w:rsidRPr="00697449">
        <w:rPr>
          <w:rStyle w:val="normaltextrun"/>
          <w:lang w:val="en-GB"/>
        </w:rPr>
        <w:t>the</w:t>
      </w:r>
      <w:r w:rsidR="008F43F3">
        <w:rPr>
          <w:rStyle w:val="normaltextrun"/>
          <w:lang w:val="en-GB"/>
        </w:rPr>
        <w:t xml:space="preserve"> </w:t>
      </w:r>
      <w:r w:rsidR="00431174" w:rsidRPr="00697449">
        <w:rPr>
          <w:rStyle w:val="normaltextrun"/>
          <w:lang w:val="en-GB"/>
        </w:rPr>
        <w:t>bales</w:t>
      </w:r>
      <w:r w:rsidR="008F43F3">
        <w:rPr>
          <w:rStyle w:val="normaltextrun"/>
          <w:lang w:val="en-GB"/>
        </w:rPr>
        <w:t xml:space="preserve"> </w:t>
      </w:r>
      <w:r w:rsidR="00431174" w:rsidRPr="00697449">
        <w:rPr>
          <w:rStyle w:val="normaltextrun"/>
          <w:lang w:val="en-GB"/>
        </w:rPr>
        <w:t>of</w:t>
      </w:r>
      <w:r w:rsidR="008F43F3">
        <w:rPr>
          <w:rStyle w:val="normaltextrun"/>
          <w:lang w:val="en-GB"/>
        </w:rPr>
        <w:t xml:space="preserve"> </w:t>
      </w:r>
      <w:r w:rsidR="00431174" w:rsidRPr="00697449">
        <w:rPr>
          <w:rStyle w:val="normaltextrun"/>
          <w:lang w:val="en-GB"/>
        </w:rPr>
        <w:t>e-waste</w:t>
      </w:r>
      <w:r w:rsidR="008F43F3">
        <w:rPr>
          <w:rStyle w:val="normaltextrun"/>
          <w:lang w:val="en-GB"/>
        </w:rPr>
        <w:t xml:space="preserve"> </w:t>
      </w:r>
      <w:r w:rsidR="00431174" w:rsidRPr="00697449">
        <w:rPr>
          <w:rStyle w:val="normaltextrun"/>
          <w:lang w:val="en-GB"/>
        </w:rPr>
        <w:t>into</w:t>
      </w:r>
      <w:r w:rsidR="008F43F3">
        <w:rPr>
          <w:rStyle w:val="normaltextrun"/>
          <w:lang w:val="en-GB"/>
        </w:rPr>
        <w:t xml:space="preserve"> </w:t>
      </w:r>
      <w:r w:rsidR="00431174" w:rsidRPr="00697449">
        <w:rPr>
          <w:rStyle w:val="normaltextrun"/>
          <w:lang w:val="en-GB"/>
        </w:rPr>
        <w:t>uniform</w:t>
      </w:r>
      <w:r w:rsidR="008F43F3">
        <w:rPr>
          <w:rStyle w:val="normaltextrun"/>
          <w:lang w:val="en-GB"/>
        </w:rPr>
        <w:t xml:space="preserve"> </w:t>
      </w:r>
      <w:r w:rsidR="00431174" w:rsidRPr="00697449">
        <w:rPr>
          <w:rStyle w:val="normaltextrun"/>
          <w:lang w:val="en-GB"/>
        </w:rPr>
        <w:t>pieces</w:t>
      </w:r>
      <w:r w:rsidR="008F43F3">
        <w:rPr>
          <w:rStyle w:val="normaltextrun"/>
          <w:lang w:val="en-GB"/>
        </w:rPr>
        <w:t xml:space="preserve"> </w:t>
      </w:r>
      <w:r w:rsidR="00431174" w:rsidRPr="00697449">
        <w:rPr>
          <w:rStyle w:val="normaltextrun"/>
          <w:lang w:val="en-GB"/>
        </w:rPr>
        <w:t>at</w:t>
      </w:r>
      <w:r w:rsidR="008F43F3">
        <w:rPr>
          <w:rStyle w:val="normaltextrun"/>
          <w:lang w:val="en-GB"/>
        </w:rPr>
        <w:t xml:space="preserve"> </w:t>
      </w:r>
      <w:r w:rsidR="00431174" w:rsidRPr="00697449">
        <w:rPr>
          <w:rStyle w:val="normaltextrun"/>
          <w:lang w:val="en-GB"/>
        </w:rPr>
        <w:t>a</w:t>
      </w:r>
      <w:r w:rsidR="008F43F3">
        <w:rPr>
          <w:rStyle w:val="normaltextrun"/>
          <w:lang w:val="en-GB"/>
        </w:rPr>
        <w:t xml:space="preserve"> </w:t>
      </w:r>
      <w:r w:rsidR="00431174" w:rsidRPr="00697449">
        <w:rPr>
          <w:rStyle w:val="normaltextrun"/>
          <w:lang w:val="en-GB"/>
        </w:rPr>
        <w:t>maximum</w:t>
      </w:r>
      <w:r w:rsidR="008F43F3">
        <w:rPr>
          <w:rStyle w:val="normaltextrun"/>
          <w:lang w:val="en-GB"/>
        </w:rPr>
        <w:t xml:space="preserve"> </w:t>
      </w:r>
      <w:r w:rsidR="00431174" w:rsidRPr="00697449">
        <w:rPr>
          <w:rStyle w:val="normaltextrun"/>
          <w:lang w:val="en-GB"/>
        </w:rPr>
        <w:t>capacity</w:t>
      </w:r>
      <w:r w:rsidR="008F43F3">
        <w:rPr>
          <w:rStyle w:val="normaltextrun"/>
          <w:lang w:val="en-GB"/>
        </w:rPr>
        <w:t xml:space="preserve"> </w:t>
      </w:r>
      <w:r w:rsidR="00431174" w:rsidRPr="00697449">
        <w:rPr>
          <w:rStyle w:val="normaltextrun"/>
          <w:lang w:val="en-GB"/>
        </w:rPr>
        <w:t>of</w:t>
      </w:r>
      <w:r w:rsidR="008F43F3">
        <w:rPr>
          <w:rStyle w:val="normaltextrun"/>
          <w:lang w:val="en-GB"/>
        </w:rPr>
        <w:t xml:space="preserve"> </w:t>
      </w:r>
      <w:r w:rsidR="005253BD">
        <w:rPr>
          <w:rStyle w:val="normaltextrun"/>
          <w:lang w:val="en-GB"/>
        </w:rPr>
        <w:t>3,000</w:t>
      </w:r>
      <w:r w:rsidR="008F43F3">
        <w:rPr>
          <w:rStyle w:val="normaltextrun"/>
          <w:lang w:val="en-GB"/>
        </w:rPr>
        <w:t xml:space="preserve"> </w:t>
      </w:r>
      <w:r w:rsidR="005253BD">
        <w:rPr>
          <w:rStyle w:val="normaltextrun"/>
          <w:lang w:val="en-GB"/>
        </w:rPr>
        <w:t>kilograms</w:t>
      </w:r>
      <w:r w:rsidR="008F43F3">
        <w:rPr>
          <w:rStyle w:val="normaltextrun"/>
          <w:lang w:val="en-GB"/>
        </w:rPr>
        <w:t xml:space="preserve"> </w:t>
      </w:r>
      <w:r w:rsidR="005253BD">
        <w:rPr>
          <w:rStyle w:val="normaltextrun"/>
          <w:lang w:val="en-GB"/>
        </w:rPr>
        <w:t>(</w:t>
      </w:r>
      <w:r w:rsidR="00431174" w:rsidRPr="00697449">
        <w:rPr>
          <w:rStyle w:val="normaltextrun"/>
          <w:lang w:val="en-GB"/>
        </w:rPr>
        <w:t>kg</w:t>
      </w:r>
      <w:r w:rsidR="005253BD">
        <w:rPr>
          <w:rStyle w:val="normaltextrun"/>
          <w:lang w:val="en-GB"/>
        </w:rPr>
        <w:t>)</w:t>
      </w:r>
      <w:r w:rsidR="008F43F3">
        <w:rPr>
          <w:rStyle w:val="normaltextrun"/>
          <w:lang w:val="en-GB"/>
        </w:rPr>
        <w:t xml:space="preserve"> </w:t>
      </w:r>
      <w:r w:rsidR="00431174" w:rsidRPr="00697449">
        <w:rPr>
          <w:rStyle w:val="normaltextrun"/>
          <w:lang w:val="en-GB"/>
        </w:rPr>
        <w:t>per</w:t>
      </w:r>
      <w:r w:rsidR="008F43F3">
        <w:rPr>
          <w:rStyle w:val="normaltextrun"/>
          <w:lang w:val="en-GB"/>
        </w:rPr>
        <w:t xml:space="preserve"> </w:t>
      </w:r>
      <w:r w:rsidR="00431174" w:rsidRPr="00697449">
        <w:rPr>
          <w:rStyle w:val="normaltextrun"/>
          <w:lang w:val="en-GB"/>
        </w:rPr>
        <w:t>hour.</w:t>
      </w:r>
      <w:r w:rsidR="008F43F3">
        <w:rPr>
          <w:rStyle w:val="normaltextrun"/>
          <w:lang w:val="en-GB"/>
        </w:rPr>
        <w:t xml:space="preserve"> </w:t>
      </w:r>
      <w:r w:rsidR="00431174" w:rsidRPr="00697449">
        <w:rPr>
          <w:rStyle w:val="normaltextrun"/>
          <w:lang w:val="en-GB"/>
        </w:rPr>
        <w:t>This</w:t>
      </w:r>
      <w:r w:rsidR="008F43F3">
        <w:rPr>
          <w:rStyle w:val="normaltextrun"/>
          <w:lang w:val="en-GB"/>
        </w:rPr>
        <w:t xml:space="preserve"> </w:t>
      </w:r>
      <w:r w:rsidR="00431174" w:rsidRPr="00697449">
        <w:rPr>
          <w:rStyle w:val="normaltextrun"/>
          <w:lang w:val="en-GB"/>
        </w:rPr>
        <w:t>first</w:t>
      </w:r>
      <w:r w:rsidR="008F43F3">
        <w:rPr>
          <w:rStyle w:val="normaltextrun"/>
          <w:lang w:val="en-GB"/>
        </w:rPr>
        <w:t xml:space="preserve"> </w:t>
      </w:r>
      <w:r w:rsidR="00431174" w:rsidRPr="00697449">
        <w:rPr>
          <w:rStyle w:val="normaltextrun"/>
          <w:lang w:val="en-GB"/>
        </w:rPr>
        <w:t>step</w:t>
      </w:r>
      <w:r w:rsidR="008F43F3">
        <w:rPr>
          <w:rStyle w:val="normaltextrun"/>
          <w:lang w:val="en-GB"/>
        </w:rPr>
        <w:t xml:space="preserve"> </w:t>
      </w:r>
      <w:r w:rsidR="00431174" w:rsidRPr="00697449">
        <w:rPr>
          <w:rStyle w:val="normaltextrun"/>
          <w:lang w:val="en-GB"/>
        </w:rPr>
        <w:t>also</w:t>
      </w:r>
      <w:r w:rsidR="008F43F3">
        <w:rPr>
          <w:rStyle w:val="normaltextrun"/>
          <w:lang w:val="en-GB"/>
        </w:rPr>
        <w:t xml:space="preserve"> </w:t>
      </w:r>
      <w:r w:rsidR="00431174" w:rsidRPr="00697449">
        <w:rPr>
          <w:rStyle w:val="normaltextrun"/>
          <w:lang w:val="en-GB"/>
        </w:rPr>
        <w:t>removed</w:t>
      </w:r>
      <w:r w:rsidR="008F43F3">
        <w:rPr>
          <w:rStyle w:val="normaltextrun"/>
          <w:lang w:val="en-GB"/>
        </w:rPr>
        <w:t xml:space="preserve"> </w:t>
      </w:r>
      <w:r w:rsidR="00431174" w:rsidRPr="00697449">
        <w:rPr>
          <w:rStyle w:val="normaltextrun"/>
          <w:lang w:val="en-GB"/>
        </w:rPr>
        <w:t>metals</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other</w:t>
      </w:r>
      <w:r w:rsidR="008F43F3">
        <w:rPr>
          <w:rStyle w:val="normaltextrun"/>
          <w:lang w:val="en-GB"/>
        </w:rPr>
        <w:t xml:space="preserve"> </w:t>
      </w:r>
      <w:r w:rsidR="00431174" w:rsidRPr="00697449">
        <w:rPr>
          <w:rStyle w:val="normaltextrun"/>
          <w:lang w:val="en-GB"/>
        </w:rPr>
        <w:t>heavy</w:t>
      </w:r>
      <w:r w:rsidR="008F43F3">
        <w:rPr>
          <w:rStyle w:val="normaltextrun"/>
          <w:lang w:val="en-GB"/>
        </w:rPr>
        <w:t xml:space="preserve"> </w:t>
      </w:r>
      <w:r w:rsidR="00431174" w:rsidRPr="00697449">
        <w:rPr>
          <w:rStyle w:val="normaltextrun"/>
          <w:lang w:val="en-GB"/>
        </w:rPr>
        <w:t>contaminants,</w:t>
      </w:r>
      <w:r w:rsidR="008F43F3">
        <w:rPr>
          <w:rStyle w:val="normaltextrun"/>
          <w:lang w:val="en-GB"/>
        </w:rPr>
        <w:t xml:space="preserve"> </w:t>
      </w:r>
      <w:r w:rsidR="00431174" w:rsidRPr="00697449">
        <w:rPr>
          <w:rStyle w:val="normaltextrun"/>
          <w:lang w:val="en-GB"/>
        </w:rPr>
        <w:t>representing</w:t>
      </w:r>
      <w:r w:rsidR="005253BD">
        <w:rPr>
          <w:rStyle w:val="normaltextrun"/>
          <w:lang w:val="en-GB"/>
        </w:rPr>
        <w:t>,</w:t>
      </w:r>
      <w:r w:rsidR="008F43F3">
        <w:rPr>
          <w:rStyle w:val="normaltextrun"/>
          <w:lang w:val="en-GB"/>
        </w:rPr>
        <w:t xml:space="preserve"> </w:t>
      </w:r>
      <w:r w:rsidR="00431174" w:rsidRPr="00697449">
        <w:rPr>
          <w:rStyle w:val="normaltextrun"/>
          <w:lang w:val="en-GB"/>
        </w:rPr>
        <w:t>on</w:t>
      </w:r>
      <w:r w:rsidR="008F43F3">
        <w:rPr>
          <w:rStyle w:val="normaltextrun"/>
          <w:lang w:val="en-GB"/>
        </w:rPr>
        <w:t xml:space="preserve"> </w:t>
      </w:r>
      <w:r w:rsidR="00431174" w:rsidRPr="00697449">
        <w:rPr>
          <w:rStyle w:val="normaltextrun"/>
          <w:lang w:val="en-GB"/>
        </w:rPr>
        <w:t>average</w:t>
      </w:r>
      <w:r w:rsidR="005253BD">
        <w:rPr>
          <w:rStyle w:val="normaltextrun"/>
          <w:lang w:val="en-GB"/>
        </w:rPr>
        <w:t>,</w:t>
      </w:r>
      <w:r w:rsidR="008F43F3">
        <w:rPr>
          <w:rStyle w:val="normaltextrun"/>
          <w:lang w:val="en-GB"/>
        </w:rPr>
        <w:t xml:space="preserve"> </w:t>
      </w:r>
      <w:r w:rsidR="00431174" w:rsidRPr="00697449">
        <w:rPr>
          <w:rStyle w:val="normaltextrun"/>
          <w:lang w:val="en-GB"/>
        </w:rPr>
        <w:t>1.5</w:t>
      </w:r>
      <w:r w:rsidR="008F43F3">
        <w:rPr>
          <w:rStyle w:val="normaltextrun"/>
          <w:lang w:val="en-GB"/>
        </w:rPr>
        <w:t xml:space="preserve"> </w:t>
      </w:r>
      <w:r w:rsidR="005253BD">
        <w:rPr>
          <w:rStyle w:val="normaltextrun"/>
          <w:lang w:val="en-GB"/>
        </w:rPr>
        <w:t>per</w:t>
      </w:r>
      <w:r w:rsidR="008F43F3">
        <w:rPr>
          <w:rStyle w:val="normaltextrun"/>
          <w:lang w:val="en-GB"/>
        </w:rPr>
        <w:t xml:space="preserve"> </w:t>
      </w:r>
      <w:r w:rsidR="005253BD">
        <w:rPr>
          <w:rStyle w:val="normaltextrun"/>
          <w:lang w:val="en-GB"/>
        </w:rPr>
        <w:t>cent</w:t>
      </w:r>
      <w:r w:rsidR="008F43F3">
        <w:rPr>
          <w:rStyle w:val="normaltextrun"/>
          <w:lang w:val="en-GB"/>
        </w:rPr>
        <w:t xml:space="preserve"> </w:t>
      </w:r>
      <w:r w:rsidR="00431174" w:rsidRPr="00697449">
        <w:rPr>
          <w:rStyle w:val="normaltextrun"/>
          <w:lang w:val="en-GB"/>
        </w:rPr>
        <w:t>of</w:t>
      </w:r>
      <w:r w:rsidR="008F43F3">
        <w:rPr>
          <w:rStyle w:val="normaltextrun"/>
          <w:lang w:val="en-GB"/>
        </w:rPr>
        <w:t xml:space="preserve"> </w:t>
      </w:r>
      <w:r w:rsidR="00431174" w:rsidRPr="00697449">
        <w:rPr>
          <w:rStyle w:val="normaltextrun"/>
          <w:lang w:val="en-GB"/>
        </w:rPr>
        <w:t>the</w:t>
      </w:r>
      <w:r w:rsidR="008F43F3">
        <w:rPr>
          <w:rStyle w:val="normaltextrun"/>
          <w:lang w:val="en-GB"/>
        </w:rPr>
        <w:t xml:space="preserve"> </w:t>
      </w:r>
      <w:r w:rsidR="00431174" w:rsidRPr="00697449">
        <w:rPr>
          <w:rStyle w:val="normaltextrun"/>
          <w:lang w:val="en-GB"/>
        </w:rPr>
        <w:t>total</w:t>
      </w:r>
      <w:r w:rsidR="008F43F3">
        <w:rPr>
          <w:rStyle w:val="normaltextrun"/>
          <w:lang w:val="en-GB"/>
        </w:rPr>
        <w:t xml:space="preserve"> </w:t>
      </w:r>
      <w:r w:rsidR="00431174" w:rsidRPr="00697449">
        <w:rPr>
          <w:rStyle w:val="normaltextrun"/>
          <w:lang w:val="en-GB"/>
        </w:rPr>
        <w:t>intake</w:t>
      </w:r>
      <w:r w:rsidR="008F43F3">
        <w:rPr>
          <w:rStyle w:val="normaltextrun"/>
          <w:lang w:val="en-GB"/>
        </w:rPr>
        <w:t xml:space="preserve"> </w:t>
      </w:r>
      <w:r w:rsidR="00431174" w:rsidRPr="00697449">
        <w:rPr>
          <w:rStyle w:val="normaltextrun"/>
          <w:lang w:val="en-GB"/>
        </w:rPr>
        <w:t>of</w:t>
      </w:r>
      <w:r w:rsidR="008F43F3">
        <w:rPr>
          <w:rStyle w:val="normaltextrun"/>
          <w:lang w:val="en-GB"/>
        </w:rPr>
        <w:t xml:space="preserve"> </w:t>
      </w:r>
      <w:r w:rsidR="00431174" w:rsidRPr="00697449">
        <w:rPr>
          <w:rStyle w:val="normaltextrun"/>
          <w:lang w:val="en-GB"/>
        </w:rPr>
        <w:t>EOL</w:t>
      </w:r>
      <w:r w:rsidR="008F43F3">
        <w:rPr>
          <w:rStyle w:val="normaltextrun"/>
          <w:lang w:val="en-GB"/>
        </w:rPr>
        <w:t xml:space="preserve"> </w:t>
      </w:r>
      <w:r w:rsidR="00431174" w:rsidRPr="00697449">
        <w:rPr>
          <w:rStyle w:val="normaltextrun"/>
          <w:lang w:val="en-GB"/>
        </w:rPr>
        <w:t>plastic.</w:t>
      </w:r>
      <w:r w:rsidR="008F43F3">
        <w:rPr>
          <w:rStyle w:val="normaltextrun"/>
          <w:lang w:val="en-GB"/>
        </w:rPr>
        <w:t xml:space="preserve"> </w:t>
      </w:r>
      <w:r w:rsidR="00431174" w:rsidRPr="00697449">
        <w:rPr>
          <w:rStyle w:val="normaltextrun"/>
          <w:lang w:val="en-GB"/>
        </w:rPr>
        <w:t>Once</w:t>
      </w:r>
      <w:r w:rsidR="008F43F3">
        <w:rPr>
          <w:rStyle w:val="normaltextrun"/>
          <w:lang w:val="en-GB"/>
        </w:rPr>
        <w:t xml:space="preserve"> </w:t>
      </w:r>
      <w:r w:rsidR="00431174" w:rsidRPr="00697449">
        <w:rPr>
          <w:rStyle w:val="normaltextrun"/>
          <w:lang w:val="en-GB"/>
        </w:rPr>
        <w:t>properly</w:t>
      </w:r>
      <w:r w:rsidR="008F43F3">
        <w:rPr>
          <w:rStyle w:val="normaltextrun"/>
          <w:lang w:val="en-GB"/>
        </w:rPr>
        <w:t xml:space="preserve"> </w:t>
      </w:r>
      <w:r w:rsidR="00431174" w:rsidRPr="00697449">
        <w:rPr>
          <w:rStyle w:val="normaltextrun"/>
          <w:lang w:val="en-GB"/>
        </w:rPr>
        <w:t>shredded,</w:t>
      </w:r>
      <w:r w:rsidR="008F43F3">
        <w:rPr>
          <w:rStyle w:val="normaltextrun"/>
          <w:lang w:val="en-GB"/>
        </w:rPr>
        <w:t xml:space="preserve"> </w:t>
      </w:r>
      <w:r w:rsidR="00431174" w:rsidRPr="00697449">
        <w:rPr>
          <w:rStyle w:val="normaltextrun"/>
          <w:lang w:val="en-GB"/>
        </w:rPr>
        <w:t>the</w:t>
      </w:r>
      <w:r w:rsidR="008F43F3">
        <w:rPr>
          <w:rStyle w:val="normaltextrun"/>
          <w:lang w:val="en-GB"/>
        </w:rPr>
        <w:t xml:space="preserve"> </w:t>
      </w:r>
      <w:r w:rsidR="00431174" w:rsidRPr="00697449">
        <w:rPr>
          <w:rStyle w:val="normaltextrun"/>
          <w:lang w:val="en-GB"/>
        </w:rPr>
        <w:t>resulting</w:t>
      </w:r>
      <w:r w:rsidR="008F43F3">
        <w:rPr>
          <w:rStyle w:val="normaltextrun"/>
          <w:lang w:val="en-GB"/>
        </w:rPr>
        <w:t xml:space="preserve"> </w:t>
      </w:r>
      <w:r w:rsidR="00431174" w:rsidRPr="00697449">
        <w:rPr>
          <w:rStyle w:val="normaltextrun"/>
          <w:lang w:val="en-GB"/>
        </w:rPr>
        <w:t>plastic</w:t>
      </w:r>
      <w:r w:rsidR="008F43F3">
        <w:rPr>
          <w:rStyle w:val="normaltextrun"/>
          <w:lang w:val="en-GB"/>
        </w:rPr>
        <w:t xml:space="preserve"> </w:t>
      </w:r>
      <w:r w:rsidR="00431174" w:rsidRPr="00697449">
        <w:rPr>
          <w:rStyle w:val="normaltextrun"/>
          <w:lang w:val="en-GB"/>
        </w:rPr>
        <w:t>was</w:t>
      </w:r>
      <w:r w:rsidR="008F43F3">
        <w:rPr>
          <w:rStyle w:val="normaltextrun"/>
          <w:lang w:val="en-GB"/>
        </w:rPr>
        <w:t xml:space="preserve"> </w:t>
      </w:r>
      <w:r w:rsidR="00431174" w:rsidRPr="00697449">
        <w:rPr>
          <w:rStyle w:val="normaltextrun"/>
          <w:lang w:val="en-GB"/>
        </w:rPr>
        <w:t>sent</w:t>
      </w:r>
      <w:r w:rsidR="008F43F3">
        <w:rPr>
          <w:rStyle w:val="normaltextrun"/>
          <w:lang w:val="en-GB"/>
        </w:rPr>
        <w:t xml:space="preserve"> </w:t>
      </w:r>
      <w:r w:rsidR="00431174" w:rsidRPr="00697449">
        <w:rPr>
          <w:rStyle w:val="normaltextrun"/>
          <w:lang w:val="en-GB"/>
        </w:rPr>
        <w:t>through</w:t>
      </w:r>
      <w:r w:rsidR="008F43F3">
        <w:rPr>
          <w:rStyle w:val="normaltextrun"/>
          <w:lang w:val="en-GB"/>
        </w:rPr>
        <w:t xml:space="preserve"> </w:t>
      </w:r>
      <w:r w:rsidR="00431174" w:rsidRPr="00697449">
        <w:rPr>
          <w:rStyle w:val="normaltextrun"/>
          <w:lang w:val="en-GB"/>
        </w:rPr>
        <w:t>various</w:t>
      </w:r>
      <w:r w:rsidR="008F43F3">
        <w:rPr>
          <w:rStyle w:val="normaltextrun"/>
          <w:lang w:val="en-GB"/>
        </w:rPr>
        <w:t xml:space="preserve"> </w:t>
      </w:r>
      <w:r w:rsidR="00431174" w:rsidRPr="00697449">
        <w:rPr>
          <w:rStyle w:val="normaltextrun"/>
          <w:lang w:val="en-GB"/>
        </w:rPr>
        <w:t>sink</w:t>
      </w:r>
      <w:r w:rsidR="008F43F3">
        <w:rPr>
          <w:rStyle w:val="normaltextrun"/>
          <w:lang w:val="en-GB"/>
        </w:rPr>
        <w:t xml:space="preserve"> </w:t>
      </w:r>
      <w:r w:rsidR="00431174" w:rsidRPr="00697449">
        <w:rPr>
          <w:rStyle w:val="normaltextrun"/>
          <w:lang w:val="en-GB"/>
        </w:rPr>
        <w:t>baths</w:t>
      </w:r>
      <w:r w:rsidR="008F43F3">
        <w:rPr>
          <w:rStyle w:val="normaltextrun"/>
          <w:lang w:val="en-GB"/>
        </w:rPr>
        <w:t xml:space="preserve"> </w:t>
      </w:r>
      <w:r w:rsidR="00431174" w:rsidRPr="00697449">
        <w:rPr>
          <w:rStyle w:val="normaltextrun"/>
          <w:lang w:val="en-GB"/>
        </w:rPr>
        <w:t>to</w:t>
      </w:r>
      <w:r w:rsidR="008F43F3">
        <w:rPr>
          <w:rStyle w:val="normaltextrun"/>
          <w:lang w:val="en-GB"/>
        </w:rPr>
        <w:t xml:space="preserve"> </w:t>
      </w:r>
      <w:r w:rsidR="00431174" w:rsidRPr="00697449">
        <w:rPr>
          <w:rStyle w:val="normaltextrun"/>
          <w:lang w:val="en-GB"/>
        </w:rPr>
        <w:t>screen</w:t>
      </w:r>
      <w:r w:rsidR="008F43F3">
        <w:rPr>
          <w:rStyle w:val="normaltextrun"/>
          <w:lang w:val="en-GB"/>
        </w:rPr>
        <w:t xml:space="preserve"> </w:t>
      </w:r>
      <w:r w:rsidR="00431174" w:rsidRPr="00697449">
        <w:rPr>
          <w:rStyle w:val="normaltextrun"/>
          <w:lang w:val="en-GB"/>
        </w:rPr>
        <w:t>out</w:t>
      </w:r>
      <w:r w:rsidR="008F43F3">
        <w:rPr>
          <w:rStyle w:val="normaltextrun"/>
          <w:lang w:val="en-GB"/>
        </w:rPr>
        <w:t xml:space="preserve"> </w:t>
      </w:r>
      <w:r w:rsidR="00431174" w:rsidRPr="00697449">
        <w:rPr>
          <w:rStyle w:val="normaltextrun"/>
          <w:lang w:val="en-GB"/>
        </w:rPr>
        <w:t>ferrous</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non-ferrous</w:t>
      </w:r>
      <w:r w:rsidR="008F43F3">
        <w:rPr>
          <w:rStyle w:val="normaltextrun"/>
          <w:lang w:val="en-GB"/>
        </w:rPr>
        <w:t xml:space="preserve"> </w:t>
      </w:r>
      <w:r w:rsidR="00431174" w:rsidRPr="00697449">
        <w:rPr>
          <w:rStyle w:val="normaltextrun"/>
          <w:lang w:val="en-GB"/>
        </w:rPr>
        <w:t>contaminants</w:t>
      </w:r>
      <w:r w:rsidR="008F43F3">
        <w:rPr>
          <w:rStyle w:val="normaltextrun"/>
          <w:lang w:val="en-GB"/>
        </w:rPr>
        <w:t xml:space="preserve"> </w:t>
      </w:r>
      <w:r w:rsidR="00431174" w:rsidRPr="00697449">
        <w:rPr>
          <w:rStyle w:val="normaltextrun"/>
          <w:lang w:val="en-GB"/>
        </w:rPr>
        <w:t>as</w:t>
      </w:r>
      <w:r w:rsidR="008F43F3">
        <w:rPr>
          <w:rStyle w:val="normaltextrun"/>
          <w:lang w:val="en-GB"/>
        </w:rPr>
        <w:t xml:space="preserve"> </w:t>
      </w:r>
      <w:r w:rsidR="00431174" w:rsidRPr="00697449">
        <w:rPr>
          <w:rStyle w:val="normaltextrun"/>
          <w:lang w:val="en-GB"/>
        </w:rPr>
        <w:t>well</w:t>
      </w:r>
      <w:r w:rsidR="008F43F3">
        <w:rPr>
          <w:rStyle w:val="normaltextrun"/>
          <w:lang w:val="en-GB"/>
        </w:rPr>
        <w:t xml:space="preserve"> </w:t>
      </w:r>
      <w:r w:rsidR="00431174" w:rsidRPr="00697449">
        <w:rPr>
          <w:rStyle w:val="normaltextrun"/>
          <w:lang w:val="en-GB"/>
        </w:rPr>
        <w:t>as</w:t>
      </w:r>
      <w:r w:rsidR="008F43F3">
        <w:rPr>
          <w:rStyle w:val="normaltextrun"/>
          <w:lang w:val="en-GB"/>
        </w:rPr>
        <w:t xml:space="preserve"> </w:t>
      </w:r>
      <w:r w:rsidR="00431174" w:rsidRPr="00697449">
        <w:rPr>
          <w:rStyle w:val="normaltextrun"/>
          <w:lang w:val="en-GB"/>
        </w:rPr>
        <w:t>clean</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separate</w:t>
      </w:r>
      <w:r w:rsidR="008F43F3">
        <w:rPr>
          <w:rStyle w:val="normaltextrun"/>
          <w:lang w:val="en-GB"/>
        </w:rPr>
        <w:t xml:space="preserve"> </w:t>
      </w:r>
      <w:r w:rsidR="00431174" w:rsidRPr="00697449">
        <w:rPr>
          <w:rStyle w:val="normaltextrun"/>
          <w:lang w:val="en-GB"/>
        </w:rPr>
        <w:t>the</w:t>
      </w:r>
      <w:r w:rsidR="008F43F3">
        <w:rPr>
          <w:rStyle w:val="normaltextrun"/>
          <w:lang w:val="en-GB"/>
        </w:rPr>
        <w:t xml:space="preserve"> </w:t>
      </w:r>
      <w:r w:rsidR="00431174" w:rsidRPr="00697449">
        <w:rPr>
          <w:rStyle w:val="normaltextrun"/>
          <w:lang w:val="en-GB"/>
        </w:rPr>
        <w:t>various</w:t>
      </w:r>
      <w:r w:rsidR="008F43F3">
        <w:rPr>
          <w:rStyle w:val="normaltextrun"/>
          <w:lang w:val="en-GB"/>
        </w:rPr>
        <w:t xml:space="preserve"> </w:t>
      </w:r>
      <w:r w:rsidR="00431174" w:rsidRPr="00697449">
        <w:rPr>
          <w:rStyle w:val="normaltextrun"/>
          <w:lang w:val="en-GB"/>
        </w:rPr>
        <w:t>types</w:t>
      </w:r>
      <w:r w:rsidR="008F43F3">
        <w:rPr>
          <w:rStyle w:val="normaltextrun"/>
          <w:lang w:val="en-GB"/>
        </w:rPr>
        <w:t xml:space="preserve"> </w:t>
      </w:r>
      <w:r w:rsidR="00431174" w:rsidRPr="00697449">
        <w:rPr>
          <w:rStyle w:val="normaltextrun"/>
          <w:lang w:val="en-GB"/>
        </w:rPr>
        <w:t>of</w:t>
      </w:r>
      <w:r w:rsidR="008F43F3">
        <w:rPr>
          <w:rStyle w:val="normaltextrun"/>
          <w:lang w:val="en-GB"/>
        </w:rPr>
        <w:t xml:space="preserve"> </w:t>
      </w:r>
      <w:r w:rsidR="00431174" w:rsidRPr="00697449">
        <w:rPr>
          <w:rStyle w:val="normaltextrun"/>
          <w:lang w:val="en-GB"/>
        </w:rPr>
        <w:t>plastic.</w:t>
      </w:r>
      <w:r w:rsidR="008F43F3">
        <w:rPr>
          <w:rStyle w:val="normaltextrun"/>
          <w:lang w:val="en-GB"/>
        </w:rPr>
        <w:t xml:space="preserve"> </w:t>
      </w:r>
      <w:r w:rsidR="00431174" w:rsidRPr="00697449">
        <w:rPr>
          <w:rStyle w:val="normaltextrun"/>
          <w:lang w:val="en-GB"/>
        </w:rPr>
        <w:t>This</w:t>
      </w:r>
      <w:r w:rsidR="008F43F3">
        <w:rPr>
          <w:rStyle w:val="normaltextrun"/>
          <w:lang w:val="en-GB"/>
        </w:rPr>
        <w:t xml:space="preserve"> </w:t>
      </w:r>
      <w:r w:rsidR="00431174" w:rsidRPr="00697449">
        <w:rPr>
          <w:rStyle w:val="normaltextrun"/>
          <w:lang w:val="en-GB"/>
        </w:rPr>
        <w:t>step,</w:t>
      </w:r>
      <w:r w:rsidR="008F43F3">
        <w:rPr>
          <w:rStyle w:val="normaltextrun"/>
          <w:lang w:val="en-GB"/>
        </w:rPr>
        <w:t xml:space="preserve"> </w:t>
      </w:r>
      <w:r w:rsidR="00431174" w:rsidRPr="00697449">
        <w:rPr>
          <w:rStyle w:val="normaltextrun"/>
          <w:lang w:val="en-GB"/>
        </w:rPr>
        <w:t>called</w:t>
      </w:r>
      <w:r w:rsidR="008F43F3">
        <w:rPr>
          <w:rStyle w:val="normaltextrun"/>
          <w:lang w:val="en-GB"/>
        </w:rPr>
        <w:t xml:space="preserve"> </w:t>
      </w:r>
      <w:r w:rsidR="00431174" w:rsidRPr="00697449">
        <w:rPr>
          <w:rStyle w:val="normaltextrun"/>
          <w:lang w:val="en-GB"/>
        </w:rPr>
        <w:t>flo</w:t>
      </w:r>
      <w:r w:rsidR="007E7660">
        <w:rPr>
          <w:rStyle w:val="normaltextrun"/>
          <w:lang w:val="en-GB"/>
        </w:rPr>
        <w:t>tation</w:t>
      </w:r>
      <w:r w:rsidR="00431174" w:rsidRPr="00697449">
        <w:rPr>
          <w:rStyle w:val="normaltextrun"/>
          <w:lang w:val="en-GB"/>
        </w:rPr>
        <w:t>,</w:t>
      </w:r>
      <w:r w:rsidR="008F43F3">
        <w:rPr>
          <w:rStyle w:val="normaltextrun"/>
          <w:lang w:val="en-GB"/>
        </w:rPr>
        <w:t xml:space="preserve"> </w:t>
      </w:r>
      <w:r w:rsidR="00431174" w:rsidRPr="00697449">
        <w:rPr>
          <w:rStyle w:val="normaltextrun"/>
          <w:lang w:val="en-GB"/>
        </w:rPr>
        <w:t>could</w:t>
      </w:r>
      <w:r w:rsidR="008F43F3">
        <w:rPr>
          <w:rStyle w:val="normaltextrun"/>
          <w:lang w:val="en-GB"/>
        </w:rPr>
        <w:t xml:space="preserve"> </w:t>
      </w:r>
      <w:r w:rsidR="00431174" w:rsidRPr="00697449">
        <w:rPr>
          <w:rStyle w:val="normaltextrun"/>
          <w:lang w:val="en-GB"/>
        </w:rPr>
        <w:t>work</w:t>
      </w:r>
      <w:r w:rsidR="008F43F3">
        <w:rPr>
          <w:rStyle w:val="normaltextrun"/>
          <w:lang w:val="en-GB"/>
        </w:rPr>
        <w:t xml:space="preserve"> </w:t>
      </w:r>
      <w:r w:rsidR="00431174" w:rsidRPr="00697449">
        <w:rPr>
          <w:rStyle w:val="normaltextrun"/>
          <w:lang w:val="en-GB"/>
        </w:rPr>
        <w:t>at</w:t>
      </w:r>
      <w:r w:rsidR="008F43F3">
        <w:rPr>
          <w:rStyle w:val="normaltextrun"/>
          <w:lang w:val="en-GB"/>
        </w:rPr>
        <w:t xml:space="preserve"> </w:t>
      </w:r>
      <w:r w:rsidR="00431174" w:rsidRPr="00697449">
        <w:rPr>
          <w:rStyle w:val="normaltextrun"/>
          <w:lang w:val="en-GB"/>
        </w:rPr>
        <w:t>a</w:t>
      </w:r>
      <w:r w:rsidR="008F43F3">
        <w:rPr>
          <w:rStyle w:val="normaltextrun"/>
          <w:lang w:val="en-GB"/>
        </w:rPr>
        <w:t xml:space="preserve"> </w:t>
      </w:r>
      <w:r w:rsidR="00431174" w:rsidRPr="00697449">
        <w:rPr>
          <w:rStyle w:val="normaltextrun"/>
          <w:lang w:val="en-GB"/>
        </w:rPr>
        <w:t>capacity</w:t>
      </w:r>
      <w:r w:rsidR="008F43F3">
        <w:rPr>
          <w:rStyle w:val="normaltextrun"/>
          <w:lang w:val="en-GB"/>
        </w:rPr>
        <w:t xml:space="preserve"> </w:t>
      </w:r>
      <w:r w:rsidR="00431174" w:rsidRPr="00697449">
        <w:rPr>
          <w:rStyle w:val="normaltextrun"/>
          <w:lang w:val="en-GB"/>
        </w:rPr>
        <w:t>of</w:t>
      </w:r>
      <w:r w:rsidR="008F43F3">
        <w:rPr>
          <w:rStyle w:val="normaltextrun"/>
          <w:lang w:val="en-GB"/>
        </w:rPr>
        <w:t xml:space="preserve"> </w:t>
      </w:r>
      <w:r w:rsidR="00FA539B">
        <w:rPr>
          <w:rStyle w:val="normaltextrun"/>
          <w:lang w:val="en-GB"/>
        </w:rPr>
        <w:t>3,000</w:t>
      </w:r>
      <w:r w:rsidR="008F43F3">
        <w:rPr>
          <w:rStyle w:val="normaltextrun"/>
          <w:lang w:val="en-GB"/>
        </w:rPr>
        <w:t xml:space="preserve"> </w:t>
      </w:r>
      <w:r w:rsidR="00431174" w:rsidRPr="00697449">
        <w:rPr>
          <w:rStyle w:val="normaltextrun"/>
          <w:lang w:val="en-GB"/>
        </w:rPr>
        <w:t>kg</w:t>
      </w:r>
      <w:r w:rsidR="008F43F3">
        <w:rPr>
          <w:rStyle w:val="normaltextrun"/>
          <w:lang w:val="en-GB"/>
        </w:rPr>
        <w:t xml:space="preserve"> </w:t>
      </w:r>
      <w:r w:rsidR="00431174" w:rsidRPr="00697449">
        <w:rPr>
          <w:rStyle w:val="normaltextrun"/>
          <w:lang w:val="en-GB"/>
        </w:rPr>
        <w:t>per</w:t>
      </w:r>
      <w:r w:rsidR="008F43F3">
        <w:rPr>
          <w:rStyle w:val="normaltextrun"/>
          <w:lang w:val="en-GB"/>
        </w:rPr>
        <w:t xml:space="preserve"> </w:t>
      </w:r>
      <w:r w:rsidR="00431174" w:rsidRPr="00697449">
        <w:rPr>
          <w:rStyle w:val="normaltextrun"/>
          <w:lang w:val="en-GB"/>
        </w:rPr>
        <w:t>hour</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helped</w:t>
      </w:r>
      <w:r w:rsidR="008F43F3">
        <w:rPr>
          <w:rStyle w:val="normaltextrun"/>
          <w:lang w:val="en-GB"/>
        </w:rPr>
        <w:t xml:space="preserve"> </w:t>
      </w:r>
      <w:r w:rsidR="00431174" w:rsidRPr="00697449">
        <w:rPr>
          <w:rStyle w:val="normaltextrun"/>
          <w:lang w:val="en-GB"/>
        </w:rPr>
        <w:t>to</w:t>
      </w:r>
      <w:r w:rsidR="008F43F3">
        <w:rPr>
          <w:rStyle w:val="normaltextrun"/>
          <w:lang w:val="en-GB"/>
        </w:rPr>
        <w:t xml:space="preserve"> </w:t>
      </w:r>
      <w:r w:rsidR="00431174" w:rsidRPr="00697449">
        <w:rPr>
          <w:rStyle w:val="normaltextrun"/>
          <w:lang w:val="en-GB"/>
        </w:rPr>
        <w:t>remove</w:t>
      </w:r>
      <w:r w:rsidR="008F43F3">
        <w:rPr>
          <w:rStyle w:val="normaltextrun"/>
          <w:lang w:val="en-GB"/>
        </w:rPr>
        <w:t xml:space="preserve"> </w:t>
      </w:r>
      <w:r w:rsidR="00431174" w:rsidRPr="00697449">
        <w:rPr>
          <w:rStyle w:val="normaltextrun"/>
          <w:lang w:val="en-GB"/>
        </w:rPr>
        <w:t>additional</w:t>
      </w:r>
      <w:r w:rsidR="008F43F3">
        <w:rPr>
          <w:rStyle w:val="normaltextrun"/>
          <w:lang w:val="en-GB"/>
        </w:rPr>
        <w:t xml:space="preserve"> </w:t>
      </w:r>
      <w:r w:rsidR="00431174" w:rsidRPr="00697449">
        <w:rPr>
          <w:rStyle w:val="normaltextrun"/>
          <w:lang w:val="en-GB"/>
        </w:rPr>
        <w:t>contaminants</w:t>
      </w:r>
      <w:r w:rsidR="008F43F3">
        <w:rPr>
          <w:rStyle w:val="normaltextrun"/>
          <w:lang w:val="en-GB"/>
        </w:rPr>
        <w:t xml:space="preserve"> </w:t>
      </w:r>
      <w:r w:rsidR="00431174" w:rsidRPr="00697449">
        <w:rPr>
          <w:rStyle w:val="normaltextrun"/>
          <w:lang w:val="en-GB"/>
        </w:rPr>
        <w:t>(approximately</w:t>
      </w:r>
      <w:r w:rsidR="008F43F3">
        <w:rPr>
          <w:rStyle w:val="normaltextrun"/>
          <w:lang w:val="en-GB"/>
        </w:rPr>
        <w:t xml:space="preserve"> </w:t>
      </w:r>
      <w:r w:rsidR="00431174" w:rsidRPr="00697449">
        <w:rPr>
          <w:rStyle w:val="normaltextrun"/>
          <w:lang w:val="en-GB"/>
        </w:rPr>
        <w:t>15</w:t>
      </w:r>
      <w:r w:rsidR="008F43F3">
        <w:rPr>
          <w:rStyle w:val="normaltextrun"/>
          <w:lang w:val="en-GB"/>
        </w:rPr>
        <w:t xml:space="preserve"> </w:t>
      </w:r>
      <w:r w:rsidR="00467DE6">
        <w:rPr>
          <w:rStyle w:val="normaltextrun"/>
          <w:lang w:val="en-GB"/>
        </w:rPr>
        <w:t>per</w:t>
      </w:r>
      <w:r w:rsidR="008F43F3">
        <w:rPr>
          <w:rStyle w:val="normaltextrun"/>
          <w:lang w:val="en-GB"/>
        </w:rPr>
        <w:t xml:space="preserve"> </w:t>
      </w:r>
      <w:r w:rsidR="00467DE6">
        <w:rPr>
          <w:rStyle w:val="normaltextrun"/>
          <w:lang w:val="en-GB"/>
        </w:rPr>
        <w:t>cent</w:t>
      </w:r>
      <w:r w:rsidR="008F43F3">
        <w:rPr>
          <w:rStyle w:val="normaltextrun"/>
          <w:lang w:val="en-GB"/>
        </w:rPr>
        <w:t xml:space="preserve"> </w:t>
      </w:r>
      <w:r w:rsidR="00431174" w:rsidRPr="00697449">
        <w:rPr>
          <w:rStyle w:val="normaltextrun"/>
          <w:lang w:val="en-GB"/>
        </w:rPr>
        <w:t>of</w:t>
      </w:r>
      <w:r w:rsidR="008F43F3">
        <w:rPr>
          <w:rStyle w:val="normaltextrun"/>
          <w:lang w:val="en-GB"/>
        </w:rPr>
        <w:t xml:space="preserve"> </w:t>
      </w:r>
      <w:r w:rsidR="00431174" w:rsidRPr="00697449">
        <w:rPr>
          <w:rStyle w:val="normaltextrun"/>
          <w:lang w:val="en-GB"/>
        </w:rPr>
        <w:t>the</w:t>
      </w:r>
      <w:r w:rsidR="008F43F3">
        <w:rPr>
          <w:rStyle w:val="normaltextrun"/>
          <w:lang w:val="en-GB"/>
        </w:rPr>
        <w:t xml:space="preserve"> </w:t>
      </w:r>
      <w:r w:rsidR="00431174" w:rsidRPr="00697449">
        <w:rPr>
          <w:rStyle w:val="normaltextrun"/>
          <w:lang w:val="en-GB"/>
        </w:rPr>
        <w:t>total</w:t>
      </w:r>
      <w:r w:rsidR="008F43F3">
        <w:rPr>
          <w:rStyle w:val="normaltextrun"/>
          <w:lang w:val="en-GB"/>
        </w:rPr>
        <w:t xml:space="preserve"> </w:t>
      </w:r>
      <w:r w:rsidR="00431174" w:rsidRPr="00697449">
        <w:rPr>
          <w:rStyle w:val="normaltextrun"/>
          <w:lang w:val="en-GB"/>
        </w:rPr>
        <w:t>intake),</w:t>
      </w:r>
      <w:r w:rsidR="008F43F3">
        <w:rPr>
          <w:rStyle w:val="normaltextrun"/>
          <w:lang w:val="en-GB"/>
        </w:rPr>
        <w:t xml:space="preserve"> </w:t>
      </w:r>
      <w:r w:rsidR="00431174" w:rsidRPr="00697449">
        <w:rPr>
          <w:rStyle w:val="normaltextrun"/>
          <w:lang w:val="en-GB"/>
        </w:rPr>
        <w:t>the</w:t>
      </w:r>
      <w:r w:rsidR="008F43F3">
        <w:rPr>
          <w:rStyle w:val="normaltextrun"/>
          <w:lang w:val="en-GB"/>
        </w:rPr>
        <w:t xml:space="preserve"> </w:t>
      </w:r>
      <w:r w:rsidR="00431174" w:rsidRPr="00697449">
        <w:rPr>
          <w:rStyle w:val="normaltextrun"/>
          <w:lang w:val="en-GB"/>
        </w:rPr>
        <w:t>majority</w:t>
      </w:r>
      <w:r w:rsidR="008F43F3">
        <w:rPr>
          <w:rStyle w:val="normaltextrun"/>
          <w:lang w:val="en-GB"/>
        </w:rPr>
        <w:t xml:space="preserve"> </w:t>
      </w:r>
      <w:r w:rsidR="00431174" w:rsidRPr="00697449">
        <w:rPr>
          <w:rStyle w:val="normaltextrun"/>
          <w:lang w:val="en-GB"/>
        </w:rPr>
        <w:t>of</w:t>
      </w:r>
      <w:r w:rsidR="008F43F3">
        <w:rPr>
          <w:rStyle w:val="normaltextrun"/>
          <w:lang w:val="en-GB"/>
        </w:rPr>
        <w:t xml:space="preserve"> </w:t>
      </w:r>
      <w:r w:rsidR="00431174" w:rsidRPr="00697449">
        <w:rPr>
          <w:rStyle w:val="normaltextrun"/>
          <w:lang w:val="en-GB"/>
        </w:rPr>
        <w:t>which</w:t>
      </w:r>
      <w:r w:rsidR="008F43F3">
        <w:rPr>
          <w:rStyle w:val="normaltextrun"/>
          <w:lang w:val="en-GB"/>
        </w:rPr>
        <w:t xml:space="preserve"> </w:t>
      </w:r>
      <w:r w:rsidR="00431174" w:rsidRPr="00697449">
        <w:rPr>
          <w:rStyle w:val="normaltextrun"/>
          <w:lang w:val="en-GB"/>
        </w:rPr>
        <w:t>constituted</w:t>
      </w:r>
      <w:r w:rsidR="008F43F3">
        <w:rPr>
          <w:rStyle w:val="normaltextrun"/>
          <w:lang w:val="en-GB"/>
        </w:rPr>
        <w:t xml:space="preserve"> </w:t>
      </w:r>
      <w:r w:rsidR="00431174" w:rsidRPr="00697449">
        <w:rPr>
          <w:rStyle w:val="normaltextrun"/>
          <w:lang w:val="en-GB"/>
        </w:rPr>
        <w:t>e-waste</w:t>
      </w:r>
      <w:r w:rsidR="008F43F3">
        <w:rPr>
          <w:rStyle w:val="normaltextrun"/>
          <w:lang w:val="en-GB"/>
        </w:rPr>
        <w:t xml:space="preserve"> </w:t>
      </w:r>
      <w:r w:rsidR="00431174" w:rsidRPr="00697449">
        <w:rPr>
          <w:rStyle w:val="normaltextrun"/>
          <w:lang w:val="en-GB"/>
        </w:rPr>
        <w:t>plastic</w:t>
      </w:r>
      <w:r w:rsidR="008F43F3">
        <w:rPr>
          <w:rStyle w:val="normaltextrun"/>
          <w:lang w:val="en-GB"/>
        </w:rPr>
        <w:t xml:space="preserve"> </w:t>
      </w:r>
      <w:r w:rsidR="00431174" w:rsidRPr="00697449">
        <w:rPr>
          <w:rStyle w:val="normaltextrun"/>
          <w:lang w:val="en-GB"/>
        </w:rPr>
        <w:t>containing</w:t>
      </w:r>
      <w:r w:rsidR="008F43F3">
        <w:rPr>
          <w:rStyle w:val="normaltextrun"/>
          <w:lang w:val="en-GB"/>
        </w:rPr>
        <w:t xml:space="preserve"> </w:t>
      </w:r>
      <w:r w:rsidR="00431174" w:rsidRPr="00697449">
        <w:rPr>
          <w:rStyle w:val="normaltextrun"/>
          <w:lang w:val="en-GB"/>
        </w:rPr>
        <w:t>chemicals</w:t>
      </w:r>
      <w:r w:rsidR="008F43F3">
        <w:rPr>
          <w:rStyle w:val="normaltextrun"/>
          <w:lang w:val="en-GB"/>
        </w:rPr>
        <w:t xml:space="preserve"> </w:t>
      </w:r>
      <w:r w:rsidR="00431174" w:rsidRPr="00697449">
        <w:rPr>
          <w:lang w:val="en-GB"/>
        </w:rPr>
        <w:t>that</w:t>
      </w:r>
      <w:r w:rsidR="008F43F3">
        <w:rPr>
          <w:lang w:val="en-GB"/>
        </w:rPr>
        <w:t xml:space="preserve"> </w:t>
      </w:r>
      <w:r w:rsidR="00431174" w:rsidRPr="00697449">
        <w:rPr>
          <w:lang w:val="en-GB"/>
        </w:rPr>
        <w:t>were</w:t>
      </w:r>
      <w:r w:rsidR="008F43F3">
        <w:rPr>
          <w:lang w:val="en-GB"/>
        </w:rPr>
        <w:t xml:space="preserve"> </w:t>
      </w:r>
      <w:r w:rsidR="00431174" w:rsidRPr="00697449">
        <w:rPr>
          <w:lang w:val="en-GB"/>
        </w:rPr>
        <w:t>once</w:t>
      </w:r>
      <w:r w:rsidR="008F43F3">
        <w:rPr>
          <w:lang w:val="en-GB"/>
        </w:rPr>
        <w:t xml:space="preserve"> </w:t>
      </w:r>
      <w:r w:rsidR="00431174" w:rsidRPr="00697449">
        <w:rPr>
          <w:lang w:val="en-GB"/>
        </w:rPr>
        <w:t>considered</w:t>
      </w:r>
      <w:r w:rsidR="008F43F3">
        <w:rPr>
          <w:lang w:val="en-GB"/>
        </w:rPr>
        <w:t xml:space="preserve"> </w:t>
      </w:r>
      <w:r w:rsidR="00431174" w:rsidRPr="00697449">
        <w:rPr>
          <w:lang w:val="en-GB"/>
        </w:rPr>
        <w:t>essential</w:t>
      </w:r>
      <w:r w:rsidR="008F43F3">
        <w:rPr>
          <w:lang w:val="en-GB"/>
        </w:rPr>
        <w:t xml:space="preserve"> </w:t>
      </w:r>
      <w:r w:rsidR="00431174" w:rsidRPr="00697449">
        <w:rPr>
          <w:lang w:val="en-GB"/>
        </w:rPr>
        <w:t>(e.g.,</w:t>
      </w:r>
      <w:r w:rsidR="008F43F3">
        <w:rPr>
          <w:lang w:val="en-GB"/>
        </w:rPr>
        <w:t xml:space="preserve"> </w:t>
      </w:r>
      <w:r w:rsidR="00431174" w:rsidRPr="00697449">
        <w:rPr>
          <w:lang w:val="en-GB"/>
        </w:rPr>
        <w:t>flame</w:t>
      </w:r>
      <w:r w:rsidR="008F43F3">
        <w:rPr>
          <w:lang w:val="en-GB"/>
        </w:rPr>
        <w:t xml:space="preserve"> </w:t>
      </w:r>
      <w:r w:rsidR="00431174" w:rsidRPr="00697449">
        <w:rPr>
          <w:lang w:val="en-GB"/>
        </w:rPr>
        <w:t>retardants)</w:t>
      </w:r>
      <w:r w:rsidR="008F43F3">
        <w:rPr>
          <w:lang w:val="en-GB"/>
        </w:rPr>
        <w:t xml:space="preserve"> </w:t>
      </w:r>
      <w:r w:rsidR="00431174" w:rsidRPr="00697449">
        <w:rPr>
          <w:lang w:val="en-GB"/>
        </w:rPr>
        <w:t>but</w:t>
      </w:r>
      <w:r w:rsidR="008F43F3">
        <w:rPr>
          <w:lang w:val="en-GB"/>
        </w:rPr>
        <w:t xml:space="preserve"> </w:t>
      </w:r>
      <w:r w:rsidR="0022016C">
        <w:rPr>
          <w:lang w:val="en-GB"/>
        </w:rPr>
        <w:t>had</w:t>
      </w:r>
      <w:r w:rsidR="008F43F3">
        <w:rPr>
          <w:lang w:val="en-GB"/>
        </w:rPr>
        <w:t xml:space="preserve"> </w:t>
      </w:r>
      <w:r w:rsidR="00431174" w:rsidRPr="00697449">
        <w:rPr>
          <w:lang w:val="en-GB"/>
        </w:rPr>
        <w:t>since</w:t>
      </w:r>
      <w:r w:rsidR="008F43F3">
        <w:rPr>
          <w:lang w:val="en-GB"/>
        </w:rPr>
        <w:t xml:space="preserve"> </w:t>
      </w:r>
      <w:r w:rsidR="0022016C">
        <w:rPr>
          <w:lang w:val="en-GB"/>
        </w:rPr>
        <w:t>been</w:t>
      </w:r>
      <w:r w:rsidR="008F43F3">
        <w:rPr>
          <w:lang w:val="en-GB"/>
        </w:rPr>
        <w:t xml:space="preserve"> </w:t>
      </w:r>
      <w:r w:rsidR="00431174" w:rsidRPr="00697449">
        <w:rPr>
          <w:lang w:val="en-GB"/>
        </w:rPr>
        <w:t>banned</w:t>
      </w:r>
      <w:r w:rsidR="00431174" w:rsidRPr="00697449">
        <w:rPr>
          <w:rStyle w:val="normaltextrun"/>
          <w:lang w:val="en-GB"/>
        </w:rPr>
        <w:t>.</w:t>
      </w:r>
      <w:r w:rsidR="008F43F3">
        <w:rPr>
          <w:rStyle w:val="normaltextrun"/>
          <w:lang w:val="en-GB"/>
        </w:rPr>
        <w:t xml:space="preserve"> </w:t>
      </w:r>
      <w:r w:rsidR="00431174" w:rsidRPr="00697449">
        <w:rPr>
          <w:rStyle w:val="normaltextrun"/>
          <w:lang w:val="en-GB"/>
        </w:rPr>
        <w:t>Most</w:t>
      </w:r>
      <w:r w:rsidR="008F43F3">
        <w:rPr>
          <w:rStyle w:val="normaltextrun"/>
          <w:lang w:val="en-GB"/>
        </w:rPr>
        <w:t xml:space="preserve"> </w:t>
      </w:r>
      <w:r w:rsidR="00431174" w:rsidRPr="00697449">
        <w:rPr>
          <w:rStyle w:val="normaltextrun"/>
          <w:lang w:val="en-GB"/>
        </w:rPr>
        <w:t>consumers</w:t>
      </w:r>
      <w:r w:rsidR="008F43F3">
        <w:rPr>
          <w:rStyle w:val="normaltextrun"/>
          <w:lang w:val="en-GB"/>
        </w:rPr>
        <w:t xml:space="preserve"> </w:t>
      </w:r>
      <w:r w:rsidR="00431174" w:rsidRPr="00697449">
        <w:rPr>
          <w:rStyle w:val="normaltextrun"/>
          <w:lang w:val="en-GB"/>
        </w:rPr>
        <w:t>kept</w:t>
      </w:r>
      <w:r w:rsidR="008F43F3">
        <w:rPr>
          <w:rStyle w:val="normaltextrun"/>
          <w:lang w:val="en-GB"/>
        </w:rPr>
        <w:t xml:space="preserve"> </w:t>
      </w:r>
      <w:r w:rsidR="00431174" w:rsidRPr="00697449">
        <w:rPr>
          <w:rStyle w:val="normaltextrun"/>
          <w:lang w:val="en-GB"/>
        </w:rPr>
        <w:t>their</w:t>
      </w:r>
      <w:r w:rsidR="008F43F3">
        <w:rPr>
          <w:rStyle w:val="normaltextrun"/>
          <w:lang w:val="en-GB"/>
        </w:rPr>
        <w:t xml:space="preserve"> </w:t>
      </w:r>
      <w:r w:rsidR="00431174" w:rsidRPr="00697449">
        <w:rPr>
          <w:rStyle w:val="normaltextrun"/>
          <w:lang w:val="en-GB"/>
        </w:rPr>
        <w:t>electronics</w:t>
      </w:r>
      <w:r w:rsidR="008F43F3">
        <w:rPr>
          <w:rStyle w:val="normaltextrun"/>
          <w:lang w:val="en-GB"/>
        </w:rPr>
        <w:t xml:space="preserve"> </w:t>
      </w:r>
      <w:r w:rsidR="00431174" w:rsidRPr="00697449">
        <w:rPr>
          <w:rStyle w:val="normaltextrun"/>
          <w:lang w:val="en-GB"/>
        </w:rPr>
        <w:t>products</w:t>
      </w:r>
      <w:r w:rsidR="008F43F3">
        <w:rPr>
          <w:rStyle w:val="normaltextrun"/>
          <w:lang w:val="en-GB"/>
        </w:rPr>
        <w:t xml:space="preserve"> </w:t>
      </w:r>
      <w:r w:rsidR="00431174" w:rsidRPr="00697449">
        <w:rPr>
          <w:rStyle w:val="normaltextrun"/>
          <w:lang w:val="en-GB"/>
        </w:rPr>
        <w:t>for</w:t>
      </w:r>
      <w:r w:rsidR="008F43F3">
        <w:rPr>
          <w:rStyle w:val="normaltextrun"/>
          <w:lang w:val="en-GB"/>
        </w:rPr>
        <w:t xml:space="preserve"> </w:t>
      </w:r>
      <w:r w:rsidR="00431174" w:rsidRPr="00697449">
        <w:rPr>
          <w:rStyle w:val="normaltextrun"/>
          <w:lang w:val="en-GB"/>
        </w:rPr>
        <w:t>years</w:t>
      </w:r>
      <w:r w:rsidR="008F43F3">
        <w:rPr>
          <w:rStyle w:val="normaltextrun"/>
          <w:lang w:val="en-GB"/>
        </w:rPr>
        <w:t xml:space="preserve"> </w:t>
      </w:r>
      <w:r w:rsidR="00431174" w:rsidRPr="00697449">
        <w:rPr>
          <w:rStyle w:val="normaltextrun"/>
          <w:lang w:val="en-GB"/>
        </w:rPr>
        <w:t>before</w:t>
      </w:r>
      <w:r w:rsidR="008F43F3">
        <w:rPr>
          <w:rStyle w:val="normaltextrun"/>
          <w:lang w:val="en-GB"/>
        </w:rPr>
        <w:t xml:space="preserve"> </w:t>
      </w:r>
      <w:r w:rsidR="00431174" w:rsidRPr="00697449">
        <w:rPr>
          <w:rStyle w:val="normaltextrun"/>
          <w:lang w:val="en-GB"/>
        </w:rPr>
        <w:t>disposing</w:t>
      </w:r>
      <w:r w:rsidR="008F43F3">
        <w:rPr>
          <w:rStyle w:val="normaltextrun"/>
          <w:lang w:val="en-GB"/>
        </w:rPr>
        <w:t xml:space="preserve"> </w:t>
      </w:r>
      <w:r w:rsidR="00892373">
        <w:rPr>
          <w:rStyle w:val="normaltextrun"/>
          <w:lang w:val="en-GB"/>
        </w:rPr>
        <w:t>of</w:t>
      </w:r>
      <w:r w:rsidR="008F43F3">
        <w:rPr>
          <w:rStyle w:val="normaltextrun"/>
          <w:lang w:val="en-GB"/>
        </w:rPr>
        <w:t xml:space="preserve"> </w:t>
      </w:r>
      <w:r w:rsidR="00431174" w:rsidRPr="00697449">
        <w:rPr>
          <w:rStyle w:val="normaltextrun"/>
          <w:lang w:val="en-GB"/>
        </w:rPr>
        <w:t>them</w:t>
      </w:r>
      <w:r w:rsidR="00892373">
        <w:rPr>
          <w:rStyle w:val="normaltextrun"/>
          <w:lang w:val="en-GB"/>
        </w:rPr>
        <w:t>,</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the</w:t>
      </w:r>
      <w:r w:rsidR="008F43F3">
        <w:rPr>
          <w:rStyle w:val="normaltextrun"/>
          <w:lang w:val="en-GB"/>
        </w:rPr>
        <w:t xml:space="preserve"> </w:t>
      </w:r>
      <w:r w:rsidR="00431174" w:rsidRPr="00697449">
        <w:rPr>
          <w:rStyle w:val="normaltextrun"/>
          <w:lang w:val="en-GB"/>
        </w:rPr>
        <w:t>introduction</w:t>
      </w:r>
      <w:r w:rsidR="008F43F3">
        <w:rPr>
          <w:rStyle w:val="normaltextrun"/>
          <w:lang w:val="en-GB"/>
        </w:rPr>
        <w:t xml:space="preserve"> </w:t>
      </w:r>
      <w:r w:rsidR="00431174" w:rsidRPr="00697449">
        <w:rPr>
          <w:rStyle w:val="normaltextrun"/>
          <w:lang w:val="en-GB"/>
        </w:rPr>
        <w:t>of</w:t>
      </w:r>
      <w:r w:rsidR="008F43F3">
        <w:rPr>
          <w:rStyle w:val="normaltextrun"/>
          <w:lang w:val="en-GB"/>
        </w:rPr>
        <w:t xml:space="preserve"> </w:t>
      </w:r>
      <w:r w:rsidR="00431174" w:rsidRPr="00697449">
        <w:rPr>
          <w:rStyle w:val="normaltextrun"/>
          <w:lang w:val="en-GB"/>
        </w:rPr>
        <w:t>new</w:t>
      </w:r>
      <w:r w:rsidR="008F43F3">
        <w:rPr>
          <w:rStyle w:val="normaltextrun"/>
          <w:lang w:val="en-GB"/>
        </w:rPr>
        <w:t xml:space="preserve"> </w:t>
      </w:r>
      <w:r w:rsidR="00431174" w:rsidRPr="00697449">
        <w:rPr>
          <w:rStyle w:val="normaltextrun"/>
          <w:lang w:val="en-GB"/>
        </w:rPr>
        <w:t>regulations</w:t>
      </w:r>
      <w:r w:rsidR="008F43F3">
        <w:rPr>
          <w:rStyle w:val="normaltextrun"/>
          <w:lang w:val="en-GB"/>
        </w:rPr>
        <w:t xml:space="preserve"> </w:t>
      </w:r>
      <w:r w:rsidR="00431174" w:rsidRPr="00697449">
        <w:rPr>
          <w:rStyle w:val="normaltextrun"/>
          <w:lang w:val="en-GB"/>
        </w:rPr>
        <w:t>for</w:t>
      </w:r>
      <w:r w:rsidR="008F43F3">
        <w:rPr>
          <w:rStyle w:val="normaltextrun"/>
          <w:lang w:val="en-GB"/>
        </w:rPr>
        <w:t xml:space="preserve"> </w:t>
      </w:r>
      <w:r w:rsidR="00431174" w:rsidRPr="00697449">
        <w:rPr>
          <w:rStyle w:val="normaltextrun"/>
          <w:lang w:val="en-GB"/>
        </w:rPr>
        <w:t>hazardous</w:t>
      </w:r>
      <w:r w:rsidR="008F43F3">
        <w:rPr>
          <w:rStyle w:val="normaltextrun"/>
          <w:lang w:val="en-GB"/>
        </w:rPr>
        <w:t xml:space="preserve"> </w:t>
      </w:r>
      <w:r w:rsidR="00431174" w:rsidRPr="00697449">
        <w:rPr>
          <w:rStyle w:val="normaltextrun"/>
          <w:lang w:val="en-GB"/>
        </w:rPr>
        <w:t>materials</w:t>
      </w:r>
      <w:r w:rsidR="008F43F3">
        <w:rPr>
          <w:rStyle w:val="normaltextrun"/>
          <w:lang w:val="en-GB"/>
        </w:rPr>
        <w:t xml:space="preserve"> </w:t>
      </w:r>
      <w:r w:rsidR="00431174" w:rsidRPr="00697449">
        <w:rPr>
          <w:rStyle w:val="normaltextrun"/>
          <w:lang w:val="en-GB"/>
        </w:rPr>
        <w:t>such</w:t>
      </w:r>
      <w:r w:rsidR="008F43F3">
        <w:rPr>
          <w:rStyle w:val="normaltextrun"/>
          <w:lang w:val="en-GB"/>
        </w:rPr>
        <w:t xml:space="preserve"> </w:t>
      </w:r>
      <w:r w:rsidR="00431174" w:rsidRPr="00697449">
        <w:rPr>
          <w:rStyle w:val="normaltextrun"/>
          <w:lang w:val="en-GB"/>
        </w:rPr>
        <w:t>as</w:t>
      </w:r>
      <w:r w:rsidR="008F43F3">
        <w:rPr>
          <w:rStyle w:val="normaltextrun"/>
          <w:lang w:val="en-GB"/>
        </w:rPr>
        <w:t xml:space="preserve"> </w:t>
      </w:r>
      <w:r w:rsidR="00431174" w:rsidRPr="00697449">
        <w:rPr>
          <w:rStyle w:val="normaltextrun"/>
          <w:lang w:val="en-GB"/>
        </w:rPr>
        <w:t>brominated</w:t>
      </w:r>
      <w:r w:rsidR="008F43F3">
        <w:rPr>
          <w:rStyle w:val="normaltextrun"/>
          <w:lang w:val="en-GB"/>
        </w:rPr>
        <w:t xml:space="preserve"> </w:t>
      </w:r>
      <w:r w:rsidR="00431174" w:rsidRPr="00697449">
        <w:rPr>
          <w:rStyle w:val="normaltextrun"/>
          <w:lang w:val="en-GB"/>
        </w:rPr>
        <w:t>flame</w:t>
      </w:r>
      <w:r w:rsidR="008F43F3">
        <w:rPr>
          <w:rStyle w:val="normaltextrun"/>
          <w:lang w:val="en-GB"/>
        </w:rPr>
        <w:t xml:space="preserve"> </w:t>
      </w:r>
      <w:r w:rsidR="00431174" w:rsidRPr="00697449">
        <w:rPr>
          <w:rStyle w:val="normaltextrun"/>
          <w:lang w:val="en-GB"/>
        </w:rPr>
        <w:t>retardant</w:t>
      </w:r>
      <w:r w:rsidR="008F43F3">
        <w:rPr>
          <w:rStyle w:val="normaltextrun"/>
          <w:lang w:val="en-GB"/>
        </w:rPr>
        <w:t xml:space="preserve"> </w:t>
      </w:r>
      <w:r w:rsidR="00431174" w:rsidRPr="00697449">
        <w:rPr>
          <w:rStyle w:val="normaltextrun"/>
          <w:lang w:val="en-GB"/>
        </w:rPr>
        <w:t>could</w:t>
      </w:r>
      <w:r w:rsidR="008F43F3">
        <w:rPr>
          <w:rStyle w:val="normaltextrun"/>
          <w:lang w:val="en-GB"/>
        </w:rPr>
        <w:t xml:space="preserve"> </w:t>
      </w:r>
      <w:r w:rsidR="00431174" w:rsidRPr="00697449">
        <w:rPr>
          <w:rStyle w:val="normaltextrun"/>
          <w:lang w:val="en-GB"/>
        </w:rPr>
        <w:t>sometimes</w:t>
      </w:r>
      <w:r w:rsidR="008F43F3">
        <w:rPr>
          <w:rStyle w:val="normaltextrun"/>
          <w:lang w:val="en-GB"/>
        </w:rPr>
        <w:t xml:space="preserve"> </w:t>
      </w:r>
      <w:r w:rsidR="00431174" w:rsidRPr="00697449">
        <w:rPr>
          <w:rStyle w:val="normaltextrun"/>
          <w:lang w:val="en-GB"/>
        </w:rPr>
        <w:t>reduce</w:t>
      </w:r>
      <w:r w:rsidR="008F43F3">
        <w:rPr>
          <w:rStyle w:val="normaltextrun"/>
          <w:lang w:val="en-GB"/>
        </w:rPr>
        <w:t xml:space="preserve"> </w:t>
      </w:r>
      <w:r w:rsidR="00892373">
        <w:rPr>
          <w:rStyle w:val="normaltextrun"/>
          <w:lang w:val="en-GB"/>
        </w:rPr>
        <w:t>products’</w:t>
      </w:r>
      <w:r w:rsidR="008F43F3">
        <w:rPr>
          <w:rStyle w:val="normaltextrun"/>
          <w:lang w:val="en-GB"/>
        </w:rPr>
        <w:t xml:space="preserve"> </w:t>
      </w:r>
      <w:r w:rsidR="00431174" w:rsidRPr="00697449">
        <w:rPr>
          <w:rStyle w:val="normaltextrun"/>
          <w:lang w:val="en-GB"/>
        </w:rPr>
        <w:t>recyclability.</w:t>
      </w:r>
    </w:p>
    <w:p w14:paraId="671DC4D6" w14:textId="77777777" w:rsidR="00431174" w:rsidRPr="00697449" w:rsidRDefault="00431174" w:rsidP="00431174">
      <w:pPr>
        <w:pStyle w:val="BodyTextMain"/>
        <w:rPr>
          <w:rStyle w:val="normaltextrun"/>
          <w:lang w:val="en-GB"/>
        </w:rPr>
      </w:pPr>
    </w:p>
    <w:p w14:paraId="7C152785" w14:textId="12B5B04D" w:rsidR="00431174" w:rsidRPr="00697449" w:rsidRDefault="00431174" w:rsidP="00431174">
      <w:pPr>
        <w:pStyle w:val="BodyTextMain"/>
        <w:rPr>
          <w:rStyle w:val="normaltextrun"/>
          <w:lang w:val="en-GB"/>
        </w:rPr>
      </w:pPr>
      <w:r w:rsidRPr="00697449">
        <w:rPr>
          <w:rStyle w:val="normaltextrun"/>
          <w:lang w:val="en-GB"/>
        </w:rPr>
        <w:t>Next,</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material</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centrifuged</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heated</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dry</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Further</w:t>
      </w:r>
      <w:r w:rsidR="008F43F3">
        <w:rPr>
          <w:rStyle w:val="normaltextrun"/>
          <w:lang w:val="en-GB"/>
        </w:rPr>
        <w:t xml:space="preserve"> </w:t>
      </w:r>
      <w:r w:rsidRPr="00697449">
        <w:rPr>
          <w:rStyle w:val="normaltextrun"/>
          <w:lang w:val="en-GB"/>
        </w:rPr>
        <w:t>separation</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target</w:t>
      </w:r>
      <w:r w:rsidR="008F43F3">
        <w:rPr>
          <w:rStyle w:val="normaltextrun"/>
          <w:lang w:val="en-GB"/>
        </w:rPr>
        <w:t xml:space="preserve"> </w:t>
      </w:r>
      <w:r w:rsidRPr="00697449">
        <w:rPr>
          <w:rStyle w:val="normaltextrun"/>
          <w:lang w:val="en-GB"/>
        </w:rPr>
        <w:t>plastics</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achieved</w:t>
      </w:r>
      <w:r w:rsidR="008F43F3">
        <w:rPr>
          <w:rStyle w:val="normaltextrun"/>
          <w:lang w:val="en-GB"/>
        </w:rPr>
        <w:t xml:space="preserve"> </w:t>
      </w:r>
      <w:r w:rsidRPr="00697449">
        <w:rPr>
          <w:rStyle w:val="normaltextrun"/>
          <w:lang w:val="en-GB"/>
        </w:rPr>
        <w:t>using</w:t>
      </w:r>
      <w:r w:rsidR="008F43F3">
        <w:rPr>
          <w:rStyle w:val="normaltextrun"/>
          <w:lang w:val="en-GB"/>
        </w:rPr>
        <w:t xml:space="preserve"> </w:t>
      </w:r>
      <w:r w:rsidRPr="00697449">
        <w:rPr>
          <w:rStyle w:val="normaltextrun"/>
          <w:lang w:val="en-GB"/>
        </w:rPr>
        <w:t>electrostatic</w:t>
      </w:r>
      <w:r w:rsidR="008F43F3">
        <w:rPr>
          <w:rStyle w:val="normaltextrun"/>
          <w:lang w:val="en-GB"/>
        </w:rPr>
        <w:t xml:space="preserve"> </w:t>
      </w:r>
      <w:r w:rsidRPr="00697449">
        <w:rPr>
          <w:rStyle w:val="normaltextrun"/>
          <w:lang w:val="en-GB"/>
        </w:rPr>
        <w:t>technology.</w:t>
      </w:r>
      <w:r w:rsidR="008F43F3">
        <w:rPr>
          <w:rStyle w:val="normaltextrun"/>
          <w:lang w:val="en-GB"/>
        </w:rPr>
        <w:t xml:space="preserve"> </w:t>
      </w:r>
      <w:r w:rsidRPr="00697449">
        <w:rPr>
          <w:rStyle w:val="normaltextrun"/>
          <w:lang w:val="en-GB"/>
        </w:rPr>
        <w:t>This</w:t>
      </w:r>
      <w:r w:rsidR="008F43F3">
        <w:rPr>
          <w:rStyle w:val="normaltextrun"/>
          <w:lang w:val="en-GB"/>
        </w:rPr>
        <w:t xml:space="preserve"> </w:t>
      </w:r>
      <w:r w:rsidRPr="00697449">
        <w:rPr>
          <w:rStyle w:val="normaltextrun"/>
          <w:lang w:val="en-GB"/>
        </w:rPr>
        <w:t>automated</w:t>
      </w:r>
      <w:r w:rsidR="008F43F3">
        <w:rPr>
          <w:rStyle w:val="normaltextrun"/>
          <w:lang w:val="en-GB"/>
        </w:rPr>
        <w:t xml:space="preserve"> </w:t>
      </w:r>
      <w:r w:rsidRPr="00697449">
        <w:rPr>
          <w:rStyle w:val="normaltextrun"/>
          <w:lang w:val="en-GB"/>
        </w:rPr>
        <w:t>polymer</w:t>
      </w:r>
      <w:r w:rsidR="008F43F3">
        <w:rPr>
          <w:rStyle w:val="normaltextrun"/>
          <w:lang w:val="en-GB"/>
        </w:rPr>
        <w:t xml:space="preserve"> </w:t>
      </w:r>
      <w:r w:rsidRPr="00697449">
        <w:rPr>
          <w:rStyle w:val="normaltextrun"/>
          <w:lang w:val="en-GB"/>
        </w:rPr>
        <w:t>screening</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sorting</w:t>
      </w:r>
      <w:r w:rsidR="008F43F3">
        <w:rPr>
          <w:rStyle w:val="normaltextrun"/>
          <w:lang w:val="en-GB"/>
        </w:rPr>
        <w:t xml:space="preserve"> </w:t>
      </w:r>
      <w:r w:rsidRPr="00697449">
        <w:rPr>
          <w:rStyle w:val="normaltextrun"/>
          <w:lang w:val="en-GB"/>
        </w:rPr>
        <w:t>step</w:t>
      </w:r>
      <w:r w:rsidR="008F43F3">
        <w:rPr>
          <w:rStyle w:val="normaltextrun"/>
          <w:lang w:val="en-GB"/>
        </w:rPr>
        <w:t xml:space="preserve"> </w:t>
      </w:r>
      <w:r w:rsidRPr="00697449">
        <w:rPr>
          <w:rStyle w:val="normaltextrun"/>
          <w:lang w:val="en-GB"/>
        </w:rPr>
        <w:t>had</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maximum</w:t>
      </w:r>
      <w:r w:rsidR="008F43F3">
        <w:rPr>
          <w:rStyle w:val="normaltextrun"/>
          <w:lang w:val="en-GB"/>
        </w:rPr>
        <w:t xml:space="preserve"> </w:t>
      </w:r>
      <w:r w:rsidRPr="00697449">
        <w:rPr>
          <w:rStyle w:val="normaltextrun"/>
          <w:lang w:val="en-GB"/>
        </w:rPr>
        <w:t>capacity</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0093105C">
        <w:rPr>
          <w:rStyle w:val="normaltextrun"/>
          <w:lang w:val="en-GB"/>
        </w:rPr>
        <w:t>3,000</w:t>
      </w:r>
      <w:r w:rsidR="008F43F3">
        <w:rPr>
          <w:rStyle w:val="normaltextrun"/>
          <w:lang w:val="en-GB"/>
        </w:rPr>
        <w:t xml:space="preserve"> </w:t>
      </w:r>
      <w:r w:rsidRPr="00697449">
        <w:rPr>
          <w:rStyle w:val="normaltextrun"/>
          <w:lang w:val="en-GB"/>
        </w:rPr>
        <w:t>kg</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pre-sorted</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per</w:t>
      </w:r>
      <w:r w:rsidR="008F43F3">
        <w:rPr>
          <w:rStyle w:val="normaltextrun"/>
          <w:lang w:val="en-GB"/>
        </w:rPr>
        <w:t xml:space="preserve"> </w:t>
      </w:r>
      <w:r w:rsidRPr="00697449">
        <w:rPr>
          <w:rStyle w:val="normaltextrun"/>
          <w:lang w:val="en-GB"/>
        </w:rPr>
        <w:t>hour</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created</w:t>
      </w:r>
      <w:r w:rsidR="008F43F3">
        <w:rPr>
          <w:rStyle w:val="normaltextrun"/>
          <w:lang w:val="en-GB"/>
        </w:rPr>
        <w:t xml:space="preserve"> </w:t>
      </w:r>
      <w:r w:rsidRPr="00697449">
        <w:rPr>
          <w:rStyle w:val="normaltextrun"/>
          <w:lang w:val="en-GB"/>
        </w:rPr>
        <w:t>four</w:t>
      </w:r>
      <w:r w:rsidR="008F43F3">
        <w:rPr>
          <w:rStyle w:val="normaltextrun"/>
          <w:lang w:val="en-GB"/>
        </w:rPr>
        <w:t xml:space="preserve"> </w:t>
      </w:r>
      <w:r w:rsidRPr="00697449">
        <w:rPr>
          <w:rStyle w:val="normaltextrun"/>
          <w:lang w:val="en-GB"/>
        </w:rPr>
        <w:t>clean,</w:t>
      </w:r>
      <w:r w:rsidR="008F43F3">
        <w:rPr>
          <w:rStyle w:val="normaltextrun"/>
          <w:lang w:val="en-GB"/>
        </w:rPr>
        <w:t xml:space="preserve"> </w:t>
      </w:r>
      <w:r w:rsidRPr="00697449">
        <w:rPr>
          <w:rStyle w:val="normaltextrun"/>
          <w:lang w:val="en-GB"/>
        </w:rPr>
        <w:t>discrete</w:t>
      </w:r>
      <w:r w:rsidR="008F43F3">
        <w:rPr>
          <w:rStyle w:val="normaltextrun"/>
          <w:lang w:val="en-GB"/>
        </w:rPr>
        <w:t xml:space="preserve"> </w:t>
      </w:r>
      <w:r w:rsidRPr="00697449">
        <w:rPr>
          <w:rStyle w:val="normaltextrun"/>
          <w:lang w:val="en-GB"/>
        </w:rPr>
        <w:t>streams</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target</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plastics</w:t>
      </w:r>
      <w:r w:rsidR="008F43F3">
        <w:rPr>
          <w:rStyle w:val="normaltextrun"/>
          <w:lang w:val="en-GB"/>
        </w:rPr>
        <w:t xml:space="preserve"> </w:t>
      </w:r>
      <w:r w:rsidRPr="00697449">
        <w:rPr>
          <w:rStyle w:val="normaltextrun"/>
          <w:lang w:val="en-GB"/>
        </w:rPr>
        <w:t>while</w:t>
      </w:r>
      <w:r w:rsidR="008F43F3">
        <w:rPr>
          <w:rStyle w:val="normaltextrun"/>
          <w:lang w:val="en-GB"/>
        </w:rPr>
        <w:t xml:space="preserve"> </w:t>
      </w:r>
      <w:r w:rsidRPr="00697449">
        <w:rPr>
          <w:rStyle w:val="normaltextrun"/>
          <w:lang w:val="en-GB"/>
        </w:rPr>
        <w:t>also</w:t>
      </w:r>
      <w:r w:rsidR="008F43F3">
        <w:rPr>
          <w:rStyle w:val="normaltextrun"/>
          <w:lang w:val="en-GB"/>
        </w:rPr>
        <w:t xml:space="preserve"> </w:t>
      </w:r>
      <w:r w:rsidRPr="00697449">
        <w:rPr>
          <w:rStyle w:val="normaltextrun"/>
          <w:lang w:val="en-GB"/>
        </w:rPr>
        <w:t>removing</w:t>
      </w:r>
      <w:r w:rsidR="008F43F3">
        <w:rPr>
          <w:rStyle w:val="normaltextrun"/>
          <w:lang w:val="en-GB"/>
        </w:rPr>
        <w:t xml:space="preserve"> </w:t>
      </w:r>
      <w:r w:rsidRPr="00697449">
        <w:rPr>
          <w:rStyle w:val="normaltextrun"/>
          <w:lang w:val="en-GB"/>
        </w:rPr>
        <w:t>an</w:t>
      </w:r>
      <w:r w:rsidR="008F43F3">
        <w:rPr>
          <w:rStyle w:val="normaltextrun"/>
          <w:lang w:val="en-GB"/>
        </w:rPr>
        <w:t xml:space="preserve"> </w:t>
      </w:r>
      <w:r w:rsidRPr="00697449">
        <w:rPr>
          <w:rStyle w:val="normaltextrun"/>
          <w:lang w:val="en-GB"/>
        </w:rPr>
        <w:t>additional</w:t>
      </w:r>
      <w:r w:rsidR="008F43F3">
        <w:rPr>
          <w:rStyle w:val="normaltextrun"/>
          <w:lang w:val="en-GB"/>
        </w:rPr>
        <w:t xml:space="preserve"> </w:t>
      </w:r>
      <w:r w:rsidRPr="00697449">
        <w:rPr>
          <w:rStyle w:val="normaltextrun"/>
          <w:lang w:val="en-GB"/>
        </w:rPr>
        <w:t>6.5</w:t>
      </w:r>
      <w:r w:rsidR="008F43F3">
        <w:rPr>
          <w:rStyle w:val="normaltextrun"/>
          <w:lang w:val="en-GB"/>
        </w:rPr>
        <w:t xml:space="preserve"> </w:t>
      </w:r>
      <w:r w:rsidR="00DC2554">
        <w:rPr>
          <w:rStyle w:val="normaltextrun"/>
          <w:lang w:val="en-GB"/>
        </w:rPr>
        <w:t>per</w:t>
      </w:r>
      <w:r w:rsidR="008F43F3">
        <w:rPr>
          <w:rStyle w:val="normaltextrun"/>
          <w:lang w:val="en-GB"/>
        </w:rPr>
        <w:t xml:space="preserve"> </w:t>
      </w:r>
      <w:r w:rsidR="00DC2554">
        <w:rPr>
          <w:rStyle w:val="normaltextrun"/>
          <w:lang w:val="en-GB"/>
        </w:rPr>
        <w:t>cent</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contaminants.</w:t>
      </w:r>
      <w:r w:rsidR="008F43F3">
        <w:rPr>
          <w:rStyle w:val="normaltextrun"/>
          <w:lang w:val="en-GB"/>
        </w:rPr>
        <w:t xml:space="preserve"> </w:t>
      </w:r>
      <w:r w:rsidRPr="00697449">
        <w:rPr>
          <w:rStyle w:val="normaltextrun"/>
          <w:lang w:val="en-GB"/>
        </w:rPr>
        <w:t>Additionally,</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008F43F3">
        <w:rPr>
          <w:rStyle w:val="normaltextrun"/>
          <w:lang w:val="en-GB"/>
        </w:rPr>
        <w:t xml:space="preserve"> </w:t>
      </w:r>
      <w:r w:rsidRPr="00697449">
        <w:rPr>
          <w:rStyle w:val="normaltextrun"/>
          <w:lang w:val="en-GB"/>
        </w:rPr>
        <w:t>investigated</w:t>
      </w:r>
      <w:r w:rsidR="008F43F3">
        <w:rPr>
          <w:rStyle w:val="normaltextrun"/>
          <w:lang w:val="en-GB"/>
        </w:rPr>
        <w:t xml:space="preserve"> </w:t>
      </w:r>
      <w:r w:rsidR="00DC2554">
        <w:rPr>
          <w:rStyle w:val="normaltextrun"/>
          <w:lang w:val="en-GB"/>
        </w:rPr>
        <w:t>the</w:t>
      </w:r>
      <w:r w:rsidR="008F43F3">
        <w:rPr>
          <w:rStyle w:val="normaltextrun"/>
          <w:lang w:val="en-GB"/>
        </w:rPr>
        <w:t xml:space="preserve"> </w:t>
      </w:r>
      <w:r w:rsidRPr="00697449">
        <w:rPr>
          <w:rStyle w:val="normaltextrun"/>
          <w:lang w:val="en-GB"/>
        </w:rPr>
        <w:t>colour</w:t>
      </w:r>
      <w:r w:rsidR="008F43F3">
        <w:rPr>
          <w:rStyle w:val="normaltextrun"/>
          <w:lang w:val="en-GB"/>
        </w:rPr>
        <w:t xml:space="preserve"> </w:t>
      </w:r>
      <w:r w:rsidRPr="00697449">
        <w:rPr>
          <w:rStyle w:val="normaltextrun"/>
          <w:lang w:val="en-GB"/>
        </w:rPr>
        <w:t>sortation</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segregated</w:t>
      </w:r>
      <w:r w:rsidR="008F43F3">
        <w:rPr>
          <w:rStyle w:val="normaltextrun"/>
          <w:lang w:val="en-GB"/>
        </w:rPr>
        <w:t xml:space="preserve"> </w:t>
      </w:r>
      <w:r w:rsidRPr="00697449">
        <w:rPr>
          <w:rStyle w:val="normaltextrun"/>
          <w:lang w:val="en-GB"/>
        </w:rPr>
        <w:t>plastics</w:t>
      </w:r>
      <w:r w:rsidR="0094366D">
        <w:rPr>
          <w:rStyle w:val="normaltextrun"/>
          <w:lang w:val="en-GB"/>
        </w:rPr>
        <w:t>,</w:t>
      </w:r>
      <w:r w:rsidR="008F43F3">
        <w:rPr>
          <w:rStyle w:val="normaltextrun"/>
          <w:lang w:val="en-GB"/>
        </w:rPr>
        <w:t xml:space="preserve"> </w:t>
      </w:r>
      <w:r w:rsidRPr="00697449">
        <w:rPr>
          <w:rStyle w:val="normaltextrun"/>
          <w:lang w:val="en-GB"/>
        </w:rPr>
        <w:t>as</w:t>
      </w:r>
      <w:r w:rsidR="008F43F3">
        <w:rPr>
          <w:rStyle w:val="normaltextrun"/>
          <w:lang w:val="en-GB"/>
        </w:rPr>
        <w:t xml:space="preserve"> </w:t>
      </w:r>
      <w:r w:rsidR="0094366D">
        <w:rPr>
          <w:rStyle w:val="normaltextrun"/>
          <w:lang w:val="en-GB"/>
        </w:rPr>
        <w:t>it</w:t>
      </w:r>
      <w:r w:rsidR="008F43F3">
        <w:rPr>
          <w:rStyle w:val="normaltextrun"/>
          <w:lang w:val="en-GB"/>
        </w:rPr>
        <w:t xml:space="preserve"> </w:t>
      </w:r>
      <w:r w:rsidRPr="00697449">
        <w:rPr>
          <w:rStyle w:val="normaltextrun"/>
          <w:lang w:val="en-GB"/>
        </w:rPr>
        <w:t>could</w:t>
      </w:r>
      <w:r w:rsidR="008F43F3">
        <w:rPr>
          <w:rStyle w:val="normaltextrun"/>
          <w:lang w:val="en-GB"/>
        </w:rPr>
        <w:t xml:space="preserve"> </w:t>
      </w:r>
      <w:r w:rsidRPr="00697449">
        <w:rPr>
          <w:rStyle w:val="normaltextrun"/>
          <w:lang w:val="en-GB"/>
        </w:rPr>
        <w:t>dramatically</w:t>
      </w:r>
      <w:r w:rsidR="008F43F3">
        <w:rPr>
          <w:rStyle w:val="normaltextrun"/>
          <w:lang w:val="en-GB"/>
        </w:rPr>
        <w:t xml:space="preserve"> </w:t>
      </w:r>
      <w:r w:rsidRPr="00697449">
        <w:rPr>
          <w:rStyle w:val="normaltextrun"/>
          <w:lang w:val="en-GB"/>
        </w:rPr>
        <w:t>increase</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palette</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possible</w:t>
      </w:r>
      <w:r w:rsidR="008F43F3">
        <w:rPr>
          <w:rStyle w:val="normaltextrun"/>
          <w:lang w:val="en-GB"/>
        </w:rPr>
        <w:t xml:space="preserve"> </w:t>
      </w:r>
      <w:r w:rsidRPr="00697449">
        <w:rPr>
          <w:rStyle w:val="normaltextrun"/>
          <w:lang w:val="en-GB"/>
        </w:rPr>
        <w:t>product</w:t>
      </w:r>
      <w:r w:rsidR="008F43F3">
        <w:rPr>
          <w:rStyle w:val="normaltextrun"/>
          <w:lang w:val="en-GB"/>
        </w:rPr>
        <w:t xml:space="preserve"> </w:t>
      </w:r>
      <w:r w:rsidR="001D7820">
        <w:rPr>
          <w:rStyle w:val="normaltextrun"/>
          <w:lang w:val="en-GB"/>
        </w:rPr>
        <w:t>colours</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PCR</w:t>
      </w:r>
      <w:r w:rsidR="008F43F3">
        <w:rPr>
          <w:rStyle w:val="normaltextrun"/>
          <w:lang w:val="en-GB"/>
        </w:rPr>
        <w:t xml:space="preserve"> </w:t>
      </w:r>
      <w:r w:rsidRPr="00697449">
        <w:rPr>
          <w:rStyle w:val="normaltextrun"/>
          <w:lang w:val="en-GB"/>
        </w:rPr>
        <w:t>resin.</w:t>
      </w:r>
    </w:p>
    <w:p w14:paraId="529A1B17" w14:textId="1EF04FEA" w:rsidR="00431174" w:rsidRPr="00697449" w:rsidRDefault="00DC2554" w:rsidP="0002060A">
      <w:pPr>
        <w:pStyle w:val="BodyTextMain"/>
        <w:tabs>
          <w:tab w:val="left" w:pos="5747"/>
        </w:tabs>
        <w:rPr>
          <w:rStyle w:val="normaltextrun"/>
          <w:lang w:val="en-GB"/>
        </w:rPr>
      </w:pPr>
      <w:r>
        <w:rPr>
          <w:rStyle w:val="normaltextrun"/>
          <w:lang w:val="en-GB"/>
        </w:rPr>
        <w:tab/>
      </w:r>
    </w:p>
    <w:p w14:paraId="7D0E3245" w14:textId="5F3925BB" w:rsidR="00431174" w:rsidRPr="004663F7" w:rsidRDefault="00431174" w:rsidP="00431174">
      <w:pPr>
        <w:pStyle w:val="BodyTextMain"/>
        <w:rPr>
          <w:rStyle w:val="normaltextrun"/>
          <w:spacing w:val="-2"/>
          <w:kern w:val="22"/>
          <w:lang w:val="en-GB"/>
        </w:rPr>
      </w:pPr>
      <w:r w:rsidRPr="004663F7">
        <w:rPr>
          <w:rStyle w:val="normaltextrun"/>
          <w:spacing w:val="-2"/>
          <w:kern w:val="22"/>
          <w:lang w:val="en-GB"/>
        </w:rPr>
        <w:t>Once</w:t>
      </w:r>
      <w:r w:rsidR="008F43F3" w:rsidRPr="004663F7">
        <w:rPr>
          <w:rStyle w:val="normaltextrun"/>
          <w:spacing w:val="-2"/>
          <w:kern w:val="22"/>
          <w:lang w:val="en-GB"/>
        </w:rPr>
        <w:t xml:space="preserve"> </w:t>
      </w:r>
      <w:r w:rsidRPr="004663F7">
        <w:rPr>
          <w:rStyle w:val="normaltextrun"/>
          <w:spacing w:val="-2"/>
          <w:kern w:val="22"/>
          <w:lang w:val="en-GB"/>
        </w:rPr>
        <w:t>EOL</w:t>
      </w:r>
      <w:r w:rsidR="008F43F3" w:rsidRPr="004663F7">
        <w:rPr>
          <w:rStyle w:val="normaltextrun"/>
          <w:spacing w:val="-2"/>
          <w:kern w:val="22"/>
          <w:lang w:val="en-GB"/>
        </w:rPr>
        <w:t xml:space="preserve"> </w:t>
      </w:r>
      <w:r w:rsidRPr="004663F7">
        <w:rPr>
          <w:rStyle w:val="normaltextrun"/>
          <w:spacing w:val="-2"/>
          <w:kern w:val="22"/>
          <w:lang w:val="en-GB"/>
        </w:rPr>
        <w:t>plastic</w:t>
      </w:r>
      <w:r w:rsidR="008F43F3" w:rsidRPr="004663F7">
        <w:rPr>
          <w:rStyle w:val="normaltextrun"/>
          <w:spacing w:val="-2"/>
          <w:kern w:val="22"/>
          <w:lang w:val="en-GB"/>
        </w:rPr>
        <w:t xml:space="preserve"> </w:t>
      </w:r>
      <w:r w:rsidRPr="004663F7">
        <w:rPr>
          <w:rStyle w:val="normaltextrun"/>
          <w:spacing w:val="-2"/>
          <w:kern w:val="22"/>
          <w:lang w:val="en-GB"/>
        </w:rPr>
        <w:t>had</w:t>
      </w:r>
      <w:r w:rsidR="008F43F3" w:rsidRPr="004663F7">
        <w:rPr>
          <w:rStyle w:val="normaltextrun"/>
          <w:spacing w:val="-2"/>
          <w:kern w:val="22"/>
          <w:lang w:val="en-GB"/>
        </w:rPr>
        <w:t xml:space="preserve"> </w:t>
      </w:r>
      <w:r w:rsidRPr="004663F7">
        <w:rPr>
          <w:rStyle w:val="normaltextrun"/>
          <w:spacing w:val="-2"/>
          <w:kern w:val="22"/>
          <w:lang w:val="en-GB"/>
        </w:rPr>
        <w:t>been</w:t>
      </w:r>
      <w:r w:rsidR="008F43F3" w:rsidRPr="004663F7">
        <w:rPr>
          <w:rStyle w:val="normaltextrun"/>
          <w:spacing w:val="-2"/>
          <w:kern w:val="22"/>
          <w:lang w:val="en-GB"/>
        </w:rPr>
        <w:t xml:space="preserve"> </w:t>
      </w:r>
      <w:r w:rsidRPr="004663F7">
        <w:rPr>
          <w:rStyle w:val="normaltextrun"/>
          <w:spacing w:val="-2"/>
          <w:kern w:val="22"/>
          <w:lang w:val="en-GB"/>
        </w:rPr>
        <w:t>filtered</w:t>
      </w:r>
      <w:r w:rsidR="008F43F3" w:rsidRPr="004663F7">
        <w:rPr>
          <w:rStyle w:val="normaltextrun"/>
          <w:spacing w:val="-2"/>
          <w:kern w:val="22"/>
          <w:lang w:val="en-GB"/>
        </w:rPr>
        <w:t xml:space="preserve"> </w:t>
      </w:r>
      <w:r w:rsidRPr="004663F7">
        <w:rPr>
          <w:rStyle w:val="normaltextrun"/>
          <w:spacing w:val="-2"/>
          <w:kern w:val="22"/>
          <w:lang w:val="en-GB"/>
        </w:rPr>
        <w:t>and</w:t>
      </w:r>
      <w:r w:rsidR="008F43F3" w:rsidRPr="004663F7">
        <w:rPr>
          <w:rStyle w:val="normaltextrun"/>
          <w:spacing w:val="-2"/>
          <w:kern w:val="22"/>
          <w:lang w:val="en-GB"/>
        </w:rPr>
        <w:t xml:space="preserve"> </w:t>
      </w:r>
      <w:r w:rsidRPr="004663F7">
        <w:rPr>
          <w:rStyle w:val="normaltextrun"/>
          <w:spacing w:val="-2"/>
          <w:kern w:val="22"/>
          <w:lang w:val="en-GB"/>
        </w:rPr>
        <w:t>purified,</w:t>
      </w:r>
      <w:r w:rsidR="008F43F3" w:rsidRPr="004663F7">
        <w:rPr>
          <w:rStyle w:val="normaltextrun"/>
          <w:spacing w:val="-2"/>
          <w:kern w:val="22"/>
          <w:lang w:val="en-GB"/>
        </w:rPr>
        <w:t xml:space="preserve"> </w:t>
      </w:r>
      <w:r w:rsidRPr="004663F7">
        <w:rPr>
          <w:rStyle w:val="normaltextrun"/>
          <w:spacing w:val="-2"/>
          <w:kern w:val="22"/>
          <w:lang w:val="en-GB"/>
        </w:rPr>
        <w:t>it</w:t>
      </w:r>
      <w:r w:rsidR="008F43F3" w:rsidRPr="004663F7">
        <w:rPr>
          <w:rStyle w:val="normaltextrun"/>
          <w:spacing w:val="-2"/>
          <w:kern w:val="22"/>
          <w:lang w:val="en-GB"/>
        </w:rPr>
        <w:t xml:space="preserve"> </w:t>
      </w:r>
      <w:r w:rsidRPr="004663F7">
        <w:rPr>
          <w:rStyle w:val="normaltextrun"/>
          <w:spacing w:val="-2"/>
          <w:kern w:val="22"/>
          <w:lang w:val="en-GB"/>
        </w:rPr>
        <w:t>was</w:t>
      </w:r>
      <w:r w:rsidR="008F43F3" w:rsidRPr="004663F7">
        <w:rPr>
          <w:rStyle w:val="normaltextrun"/>
          <w:spacing w:val="-2"/>
          <w:kern w:val="22"/>
          <w:lang w:val="en-GB"/>
        </w:rPr>
        <w:t xml:space="preserve"> </w:t>
      </w:r>
      <w:r w:rsidRPr="004663F7">
        <w:rPr>
          <w:rStyle w:val="normaltextrun"/>
          <w:spacing w:val="-2"/>
          <w:kern w:val="22"/>
          <w:lang w:val="en-GB"/>
        </w:rPr>
        <w:t>then</w:t>
      </w:r>
      <w:r w:rsidR="008F43F3" w:rsidRPr="004663F7">
        <w:rPr>
          <w:rStyle w:val="normaltextrun"/>
          <w:spacing w:val="-2"/>
          <w:kern w:val="22"/>
          <w:lang w:val="en-GB"/>
        </w:rPr>
        <w:t xml:space="preserve"> </w:t>
      </w:r>
      <w:r w:rsidRPr="004663F7">
        <w:rPr>
          <w:rStyle w:val="normaltextrun"/>
          <w:spacing w:val="-2"/>
          <w:kern w:val="22"/>
          <w:lang w:val="en-GB"/>
        </w:rPr>
        <w:t>sent</w:t>
      </w:r>
      <w:r w:rsidR="008F43F3" w:rsidRPr="004663F7">
        <w:rPr>
          <w:rStyle w:val="normaltextrun"/>
          <w:spacing w:val="-2"/>
          <w:kern w:val="22"/>
          <w:lang w:val="en-GB"/>
        </w:rPr>
        <w:t xml:space="preserve"> </w:t>
      </w:r>
      <w:r w:rsidRPr="004663F7">
        <w:rPr>
          <w:rStyle w:val="normaltextrun"/>
          <w:spacing w:val="-2"/>
          <w:kern w:val="22"/>
          <w:lang w:val="en-GB"/>
        </w:rPr>
        <w:t>to</w:t>
      </w:r>
      <w:r w:rsidR="008F43F3" w:rsidRPr="004663F7">
        <w:rPr>
          <w:rStyle w:val="normaltextrun"/>
          <w:spacing w:val="-2"/>
          <w:kern w:val="22"/>
          <w:lang w:val="en-GB"/>
        </w:rPr>
        <w:t xml:space="preserve"> </w:t>
      </w:r>
      <w:r w:rsidRPr="004663F7">
        <w:rPr>
          <w:rStyle w:val="normaltextrun"/>
          <w:spacing w:val="-2"/>
          <w:kern w:val="22"/>
          <w:lang w:val="en-GB"/>
        </w:rPr>
        <w:t>one</w:t>
      </w:r>
      <w:r w:rsidR="008F43F3" w:rsidRPr="004663F7">
        <w:rPr>
          <w:rStyle w:val="normaltextrun"/>
          <w:spacing w:val="-2"/>
          <w:kern w:val="22"/>
          <w:lang w:val="en-GB"/>
        </w:rPr>
        <w:t xml:space="preserve"> </w:t>
      </w:r>
      <w:r w:rsidRPr="004663F7">
        <w:rPr>
          <w:rStyle w:val="normaltextrun"/>
          <w:spacing w:val="-2"/>
          <w:kern w:val="22"/>
          <w:lang w:val="en-GB"/>
        </w:rPr>
        <w:t>of</w:t>
      </w:r>
      <w:r w:rsidR="008F43F3" w:rsidRPr="004663F7">
        <w:rPr>
          <w:rStyle w:val="normaltextrun"/>
          <w:spacing w:val="-2"/>
          <w:kern w:val="22"/>
          <w:lang w:val="en-GB"/>
        </w:rPr>
        <w:t xml:space="preserve"> </w:t>
      </w:r>
      <w:r w:rsidRPr="004663F7">
        <w:rPr>
          <w:rStyle w:val="normaltextrun"/>
          <w:spacing w:val="-2"/>
          <w:kern w:val="22"/>
          <w:lang w:val="en-GB"/>
        </w:rPr>
        <w:t>the</w:t>
      </w:r>
      <w:r w:rsidR="008F43F3" w:rsidRPr="004663F7">
        <w:rPr>
          <w:rStyle w:val="normaltextrun"/>
          <w:spacing w:val="-2"/>
          <w:kern w:val="22"/>
          <w:lang w:val="en-GB"/>
        </w:rPr>
        <w:t xml:space="preserve"> </w:t>
      </w:r>
      <w:r w:rsidRPr="004663F7">
        <w:rPr>
          <w:rStyle w:val="normaltextrun"/>
          <w:spacing w:val="-2"/>
          <w:kern w:val="22"/>
          <w:lang w:val="en-GB"/>
        </w:rPr>
        <w:t>16</w:t>
      </w:r>
      <w:r w:rsidR="008F43F3" w:rsidRPr="004663F7">
        <w:rPr>
          <w:rStyle w:val="normaltextrun"/>
          <w:spacing w:val="-2"/>
          <w:kern w:val="22"/>
          <w:lang w:val="en-GB"/>
        </w:rPr>
        <w:t xml:space="preserve"> </w:t>
      </w:r>
      <w:r w:rsidRPr="004663F7">
        <w:rPr>
          <w:rStyle w:val="normaltextrun"/>
          <w:spacing w:val="-2"/>
          <w:kern w:val="22"/>
          <w:lang w:val="en-GB"/>
        </w:rPr>
        <w:t>blending</w:t>
      </w:r>
      <w:r w:rsidR="008F43F3" w:rsidRPr="004663F7">
        <w:rPr>
          <w:rStyle w:val="normaltextrun"/>
          <w:spacing w:val="-2"/>
          <w:kern w:val="22"/>
          <w:lang w:val="en-GB"/>
        </w:rPr>
        <w:t xml:space="preserve"> </w:t>
      </w:r>
      <w:r w:rsidRPr="004663F7">
        <w:rPr>
          <w:rStyle w:val="normaltextrun"/>
          <w:spacing w:val="-2"/>
          <w:kern w:val="22"/>
          <w:lang w:val="en-GB"/>
        </w:rPr>
        <w:t>silos,</w:t>
      </w:r>
      <w:r w:rsidR="008F43F3" w:rsidRPr="004663F7">
        <w:rPr>
          <w:rStyle w:val="normaltextrun"/>
          <w:spacing w:val="-2"/>
          <w:kern w:val="22"/>
          <w:lang w:val="en-GB"/>
        </w:rPr>
        <w:t xml:space="preserve"> </w:t>
      </w:r>
      <w:r w:rsidRPr="004663F7">
        <w:rPr>
          <w:rStyle w:val="normaltextrun"/>
          <w:spacing w:val="-2"/>
          <w:kern w:val="22"/>
          <w:lang w:val="en-GB"/>
        </w:rPr>
        <w:t>each</w:t>
      </w:r>
      <w:r w:rsidR="008F43F3" w:rsidRPr="004663F7">
        <w:rPr>
          <w:rStyle w:val="normaltextrun"/>
          <w:spacing w:val="-2"/>
          <w:kern w:val="22"/>
          <w:lang w:val="en-GB"/>
        </w:rPr>
        <w:t xml:space="preserve"> </w:t>
      </w:r>
      <w:r w:rsidR="00CE3F99" w:rsidRPr="004663F7">
        <w:rPr>
          <w:rStyle w:val="normaltextrun"/>
          <w:spacing w:val="-2"/>
          <w:kern w:val="22"/>
          <w:lang w:val="en-GB"/>
        </w:rPr>
        <w:t>with</w:t>
      </w:r>
      <w:r w:rsidR="008F43F3" w:rsidRPr="004663F7">
        <w:rPr>
          <w:rStyle w:val="normaltextrun"/>
          <w:spacing w:val="-2"/>
          <w:kern w:val="22"/>
          <w:lang w:val="en-GB"/>
        </w:rPr>
        <w:t xml:space="preserve"> </w:t>
      </w:r>
      <w:r w:rsidRPr="004663F7">
        <w:rPr>
          <w:rStyle w:val="normaltextrun"/>
          <w:spacing w:val="-2"/>
          <w:kern w:val="22"/>
          <w:lang w:val="en-GB"/>
        </w:rPr>
        <w:t>a</w:t>
      </w:r>
      <w:r w:rsidR="008F43F3" w:rsidRPr="004663F7">
        <w:rPr>
          <w:rStyle w:val="normaltextrun"/>
          <w:spacing w:val="-2"/>
          <w:kern w:val="22"/>
          <w:lang w:val="en-GB"/>
        </w:rPr>
        <w:t xml:space="preserve"> </w:t>
      </w:r>
      <w:r w:rsidRPr="004663F7">
        <w:rPr>
          <w:rStyle w:val="normaltextrun"/>
          <w:spacing w:val="-2"/>
          <w:kern w:val="22"/>
          <w:lang w:val="en-GB"/>
        </w:rPr>
        <w:t>storage</w:t>
      </w:r>
      <w:r w:rsidR="008F43F3" w:rsidRPr="004663F7">
        <w:rPr>
          <w:rStyle w:val="normaltextrun"/>
          <w:spacing w:val="-2"/>
          <w:kern w:val="22"/>
          <w:lang w:val="en-GB"/>
        </w:rPr>
        <w:t xml:space="preserve"> </w:t>
      </w:r>
      <w:r w:rsidRPr="004663F7">
        <w:rPr>
          <w:rStyle w:val="normaltextrun"/>
          <w:spacing w:val="-2"/>
          <w:kern w:val="22"/>
          <w:lang w:val="en-GB"/>
        </w:rPr>
        <w:t>capacity</w:t>
      </w:r>
      <w:r w:rsidR="008F43F3" w:rsidRPr="004663F7">
        <w:rPr>
          <w:rStyle w:val="normaltextrun"/>
          <w:spacing w:val="-2"/>
          <w:kern w:val="22"/>
          <w:lang w:val="en-GB"/>
        </w:rPr>
        <w:t xml:space="preserve"> </w:t>
      </w:r>
      <w:r w:rsidRPr="004663F7">
        <w:rPr>
          <w:rStyle w:val="normaltextrun"/>
          <w:spacing w:val="-2"/>
          <w:kern w:val="22"/>
          <w:lang w:val="en-GB"/>
        </w:rPr>
        <w:t>of</w:t>
      </w:r>
      <w:r w:rsidR="008F43F3" w:rsidRPr="004663F7">
        <w:rPr>
          <w:rStyle w:val="normaltextrun"/>
          <w:spacing w:val="-2"/>
          <w:kern w:val="22"/>
          <w:lang w:val="en-GB"/>
        </w:rPr>
        <w:t xml:space="preserve"> </w:t>
      </w:r>
      <w:r w:rsidRPr="004663F7">
        <w:rPr>
          <w:rStyle w:val="normaltextrun"/>
          <w:spacing w:val="-2"/>
          <w:kern w:val="22"/>
          <w:lang w:val="en-GB"/>
        </w:rPr>
        <w:t>120</w:t>
      </w:r>
      <w:r w:rsidR="008F43F3" w:rsidRPr="004663F7">
        <w:rPr>
          <w:rStyle w:val="normaltextrun"/>
          <w:spacing w:val="-2"/>
          <w:kern w:val="22"/>
          <w:lang w:val="en-GB"/>
        </w:rPr>
        <w:t xml:space="preserve"> </w:t>
      </w:r>
      <w:r w:rsidR="007E1E55" w:rsidRPr="004663F7">
        <w:rPr>
          <w:rStyle w:val="normaltextrun"/>
          <w:spacing w:val="-2"/>
          <w:kern w:val="22"/>
          <w:lang w:val="en-GB"/>
        </w:rPr>
        <w:t>metric</w:t>
      </w:r>
      <w:r w:rsidR="008F43F3" w:rsidRPr="004663F7">
        <w:rPr>
          <w:rStyle w:val="normaltextrun"/>
          <w:spacing w:val="-2"/>
          <w:kern w:val="22"/>
          <w:lang w:val="en-GB"/>
        </w:rPr>
        <w:t xml:space="preserve"> </w:t>
      </w:r>
      <w:r w:rsidR="007E1E55" w:rsidRPr="004663F7">
        <w:rPr>
          <w:rStyle w:val="normaltextrun"/>
          <w:spacing w:val="-2"/>
          <w:kern w:val="22"/>
          <w:lang w:val="en-GB"/>
        </w:rPr>
        <w:t>tons</w:t>
      </w:r>
      <w:r w:rsidRPr="004663F7">
        <w:rPr>
          <w:spacing w:val="-2"/>
          <w:kern w:val="22"/>
          <w:lang w:val="en-GB"/>
        </w:rPr>
        <w:t>.</w:t>
      </w:r>
      <w:r w:rsidR="008F43F3" w:rsidRPr="004663F7">
        <w:rPr>
          <w:spacing w:val="-2"/>
          <w:kern w:val="22"/>
          <w:lang w:val="en-GB"/>
        </w:rPr>
        <w:t xml:space="preserve"> </w:t>
      </w:r>
      <w:r w:rsidRPr="004663F7">
        <w:rPr>
          <w:rStyle w:val="normaltextrun"/>
          <w:spacing w:val="-2"/>
          <w:kern w:val="22"/>
          <w:lang w:val="en-GB"/>
        </w:rPr>
        <w:t>A</w:t>
      </w:r>
      <w:r w:rsidR="008F43F3" w:rsidRPr="004663F7">
        <w:rPr>
          <w:rStyle w:val="normaltextrun"/>
          <w:spacing w:val="-2"/>
          <w:kern w:val="22"/>
          <w:lang w:val="en-GB"/>
        </w:rPr>
        <w:t xml:space="preserve"> </w:t>
      </w:r>
      <w:r w:rsidRPr="004663F7">
        <w:rPr>
          <w:rStyle w:val="normaltextrun"/>
          <w:spacing w:val="-2"/>
          <w:kern w:val="22"/>
          <w:lang w:val="en-GB"/>
        </w:rPr>
        <w:t>typical</w:t>
      </w:r>
      <w:r w:rsidR="008F43F3" w:rsidRPr="004663F7">
        <w:rPr>
          <w:rStyle w:val="normaltextrun"/>
          <w:spacing w:val="-2"/>
          <w:kern w:val="22"/>
          <w:lang w:val="en-GB"/>
        </w:rPr>
        <w:t xml:space="preserve"> </w:t>
      </w:r>
      <w:r w:rsidRPr="004663F7">
        <w:rPr>
          <w:rStyle w:val="normaltextrun"/>
          <w:spacing w:val="-2"/>
          <w:kern w:val="22"/>
          <w:lang w:val="en-GB"/>
        </w:rPr>
        <w:t>e-waste</w:t>
      </w:r>
      <w:r w:rsidR="008F43F3" w:rsidRPr="004663F7">
        <w:rPr>
          <w:rStyle w:val="normaltextrun"/>
          <w:spacing w:val="-2"/>
          <w:kern w:val="22"/>
          <w:lang w:val="en-GB"/>
        </w:rPr>
        <w:t xml:space="preserve"> </w:t>
      </w:r>
      <w:r w:rsidRPr="004663F7">
        <w:rPr>
          <w:rStyle w:val="normaltextrun"/>
          <w:spacing w:val="-2"/>
          <w:kern w:val="22"/>
          <w:lang w:val="en-GB"/>
        </w:rPr>
        <w:t>stream</w:t>
      </w:r>
      <w:r w:rsidR="008F43F3" w:rsidRPr="004663F7">
        <w:rPr>
          <w:rStyle w:val="normaltextrun"/>
          <w:spacing w:val="-2"/>
          <w:kern w:val="22"/>
          <w:lang w:val="en-GB"/>
        </w:rPr>
        <w:t xml:space="preserve"> </w:t>
      </w:r>
      <w:r w:rsidRPr="004663F7">
        <w:rPr>
          <w:rStyle w:val="normaltextrun"/>
          <w:spacing w:val="-2"/>
          <w:kern w:val="22"/>
          <w:lang w:val="en-GB"/>
        </w:rPr>
        <w:t>could</w:t>
      </w:r>
      <w:r w:rsidR="008F43F3" w:rsidRPr="004663F7">
        <w:rPr>
          <w:rStyle w:val="normaltextrun"/>
          <w:spacing w:val="-2"/>
          <w:kern w:val="22"/>
          <w:lang w:val="en-GB"/>
        </w:rPr>
        <w:t xml:space="preserve"> </w:t>
      </w:r>
      <w:r w:rsidRPr="004663F7">
        <w:rPr>
          <w:rStyle w:val="normaltextrun"/>
          <w:spacing w:val="-2"/>
          <w:kern w:val="22"/>
          <w:lang w:val="en-GB"/>
        </w:rPr>
        <w:t>be</w:t>
      </w:r>
      <w:r w:rsidR="008F43F3" w:rsidRPr="004663F7">
        <w:rPr>
          <w:rStyle w:val="normaltextrun"/>
          <w:spacing w:val="-2"/>
          <w:kern w:val="22"/>
          <w:lang w:val="en-GB"/>
        </w:rPr>
        <w:t xml:space="preserve"> </w:t>
      </w:r>
      <w:r w:rsidRPr="004663F7">
        <w:rPr>
          <w:rStyle w:val="normaltextrun"/>
          <w:spacing w:val="-2"/>
          <w:kern w:val="22"/>
          <w:lang w:val="en-GB"/>
        </w:rPr>
        <w:t>sorted</w:t>
      </w:r>
      <w:r w:rsidR="008F43F3" w:rsidRPr="004663F7">
        <w:rPr>
          <w:rStyle w:val="normaltextrun"/>
          <w:spacing w:val="-2"/>
          <w:kern w:val="22"/>
          <w:lang w:val="en-GB"/>
        </w:rPr>
        <w:t xml:space="preserve"> </w:t>
      </w:r>
      <w:r w:rsidRPr="004663F7">
        <w:rPr>
          <w:rStyle w:val="normaltextrun"/>
          <w:spacing w:val="-2"/>
          <w:kern w:val="22"/>
          <w:lang w:val="en-GB"/>
        </w:rPr>
        <w:t>into</w:t>
      </w:r>
      <w:r w:rsidR="008F43F3" w:rsidRPr="004663F7">
        <w:rPr>
          <w:rStyle w:val="normaltextrun"/>
          <w:spacing w:val="-2"/>
          <w:kern w:val="22"/>
          <w:lang w:val="en-GB"/>
        </w:rPr>
        <w:t xml:space="preserve"> </w:t>
      </w:r>
      <w:r w:rsidRPr="004663F7">
        <w:rPr>
          <w:rStyle w:val="normaltextrun"/>
          <w:spacing w:val="-2"/>
          <w:kern w:val="22"/>
          <w:lang w:val="en-GB"/>
        </w:rPr>
        <w:t>four</w:t>
      </w:r>
      <w:r w:rsidR="008F43F3" w:rsidRPr="004663F7">
        <w:rPr>
          <w:rStyle w:val="normaltextrun"/>
          <w:spacing w:val="-2"/>
          <w:kern w:val="22"/>
          <w:lang w:val="en-GB"/>
        </w:rPr>
        <w:t xml:space="preserve"> </w:t>
      </w:r>
      <w:r w:rsidRPr="004663F7">
        <w:rPr>
          <w:rStyle w:val="normaltextrun"/>
          <w:spacing w:val="-2"/>
          <w:kern w:val="22"/>
          <w:lang w:val="en-GB"/>
        </w:rPr>
        <w:t>different</w:t>
      </w:r>
      <w:r w:rsidR="008F43F3" w:rsidRPr="004663F7">
        <w:rPr>
          <w:rStyle w:val="normaltextrun"/>
          <w:spacing w:val="-2"/>
          <w:kern w:val="22"/>
          <w:lang w:val="en-GB"/>
        </w:rPr>
        <w:t xml:space="preserve"> </w:t>
      </w:r>
      <w:r w:rsidRPr="004663F7">
        <w:rPr>
          <w:rStyle w:val="normaltextrun"/>
          <w:spacing w:val="-2"/>
          <w:kern w:val="22"/>
          <w:lang w:val="en-GB"/>
        </w:rPr>
        <w:t>types</w:t>
      </w:r>
      <w:r w:rsidR="008F43F3" w:rsidRPr="004663F7">
        <w:rPr>
          <w:rStyle w:val="normaltextrun"/>
          <w:spacing w:val="-2"/>
          <w:kern w:val="22"/>
          <w:lang w:val="en-GB"/>
        </w:rPr>
        <w:t xml:space="preserve"> </w:t>
      </w:r>
      <w:r w:rsidRPr="004663F7">
        <w:rPr>
          <w:rStyle w:val="normaltextrun"/>
          <w:spacing w:val="-2"/>
          <w:kern w:val="22"/>
          <w:lang w:val="en-GB"/>
        </w:rPr>
        <w:t>of</w:t>
      </w:r>
      <w:r w:rsidR="008F43F3" w:rsidRPr="004663F7">
        <w:rPr>
          <w:rStyle w:val="normaltextrun"/>
          <w:spacing w:val="-2"/>
          <w:kern w:val="22"/>
          <w:lang w:val="en-GB"/>
        </w:rPr>
        <w:t xml:space="preserve"> </w:t>
      </w:r>
      <w:r w:rsidRPr="004663F7">
        <w:rPr>
          <w:rStyle w:val="normaltextrun"/>
          <w:spacing w:val="-2"/>
          <w:kern w:val="22"/>
          <w:lang w:val="en-GB"/>
        </w:rPr>
        <w:t>EOL</w:t>
      </w:r>
      <w:r w:rsidR="008F43F3" w:rsidRPr="004663F7">
        <w:rPr>
          <w:rStyle w:val="normaltextrun"/>
          <w:spacing w:val="-2"/>
          <w:kern w:val="22"/>
          <w:lang w:val="en-GB"/>
        </w:rPr>
        <w:t xml:space="preserve"> </w:t>
      </w:r>
      <w:r w:rsidRPr="004663F7">
        <w:rPr>
          <w:rStyle w:val="normaltextrun"/>
          <w:spacing w:val="-2"/>
          <w:kern w:val="22"/>
          <w:lang w:val="en-GB"/>
        </w:rPr>
        <w:t>plastic</w:t>
      </w:r>
      <w:r w:rsidR="00C740A7" w:rsidRPr="004663F7">
        <w:rPr>
          <w:rStyle w:val="normaltextrun"/>
          <w:spacing w:val="-2"/>
          <w:kern w:val="22"/>
          <w:lang w:val="en-GB"/>
        </w:rPr>
        <w:t>,</w:t>
      </w:r>
      <w:r w:rsidR="008F43F3" w:rsidRPr="004663F7">
        <w:rPr>
          <w:rStyle w:val="normaltextrun"/>
          <w:spacing w:val="-2"/>
          <w:kern w:val="22"/>
          <w:lang w:val="en-GB"/>
        </w:rPr>
        <w:t xml:space="preserve"> </w:t>
      </w:r>
      <w:r w:rsidR="00C740A7" w:rsidRPr="004663F7">
        <w:rPr>
          <w:rStyle w:val="normaltextrun"/>
          <w:spacing w:val="-2"/>
          <w:kern w:val="22"/>
          <w:lang w:val="en-GB"/>
        </w:rPr>
        <w:t>which</w:t>
      </w:r>
      <w:r w:rsidR="008F43F3" w:rsidRPr="004663F7">
        <w:rPr>
          <w:rStyle w:val="normaltextrun"/>
          <w:spacing w:val="-2"/>
          <w:kern w:val="22"/>
          <w:lang w:val="en-GB"/>
        </w:rPr>
        <w:t xml:space="preserve"> </w:t>
      </w:r>
      <w:r w:rsidRPr="004663F7">
        <w:rPr>
          <w:rStyle w:val="normaltextrun"/>
          <w:spacing w:val="-2"/>
          <w:kern w:val="22"/>
          <w:lang w:val="en-GB"/>
        </w:rPr>
        <w:t>needed</w:t>
      </w:r>
      <w:r w:rsidR="008F43F3" w:rsidRPr="004663F7">
        <w:rPr>
          <w:rStyle w:val="normaltextrun"/>
          <w:spacing w:val="-2"/>
          <w:kern w:val="22"/>
          <w:lang w:val="en-GB"/>
        </w:rPr>
        <w:t xml:space="preserve"> </w:t>
      </w:r>
      <w:r w:rsidRPr="004663F7">
        <w:rPr>
          <w:rStyle w:val="normaltextrun"/>
          <w:spacing w:val="-2"/>
          <w:kern w:val="22"/>
          <w:lang w:val="en-GB"/>
        </w:rPr>
        <w:t>to</w:t>
      </w:r>
      <w:r w:rsidR="008F43F3" w:rsidRPr="004663F7">
        <w:rPr>
          <w:rStyle w:val="normaltextrun"/>
          <w:spacing w:val="-2"/>
          <w:kern w:val="22"/>
          <w:lang w:val="en-GB"/>
        </w:rPr>
        <w:t xml:space="preserve"> </w:t>
      </w:r>
      <w:r w:rsidRPr="004663F7">
        <w:rPr>
          <w:rStyle w:val="normaltextrun"/>
          <w:spacing w:val="-2"/>
          <w:kern w:val="22"/>
          <w:lang w:val="en-GB"/>
        </w:rPr>
        <w:t>be</w:t>
      </w:r>
      <w:r w:rsidR="008F43F3" w:rsidRPr="004663F7">
        <w:rPr>
          <w:rStyle w:val="normaltextrun"/>
          <w:spacing w:val="-2"/>
          <w:kern w:val="22"/>
          <w:lang w:val="en-GB"/>
        </w:rPr>
        <w:t xml:space="preserve"> </w:t>
      </w:r>
      <w:r w:rsidRPr="004663F7">
        <w:rPr>
          <w:rStyle w:val="normaltextrun"/>
          <w:spacing w:val="-2"/>
          <w:kern w:val="22"/>
          <w:lang w:val="en-GB"/>
        </w:rPr>
        <w:t>homogenized</w:t>
      </w:r>
      <w:r w:rsidR="008F43F3" w:rsidRPr="004663F7">
        <w:rPr>
          <w:rStyle w:val="normaltextrun"/>
          <w:spacing w:val="-2"/>
          <w:kern w:val="22"/>
          <w:lang w:val="en-GB"/>
        </w:rPr>
        <w:t xml:space="preserve"> </w:t>
      </w:r>
      <w:r w:rsidRPr="004663F7">
        <w:rPr>
          <w:rStyle w:val="normaltextrun"/>
          <w:spacing w:val="-2"/>
          <w:kern w:val="22"/>
          <w:lang w:val="en-GB"/>
        </w:rPr>
        <w:t>and</w:t>
      </w:r>
      <w:r w:rsidR="008F43F3" w:rsidRPr="004663F7">
        <w:rPr>
          <w:rStyle w:val="normaltextrun"/>
          <w:spacing w:val="-2"/>
          <w:kern w:val="22"/>
          <w:lang w:val="en-GB"/>
        </w:rPr>
        <w:t xml:space="preserve"> </w:t>
      </w:r>
      <w:r w:rsidRPr="004663F7">
        <w:rPr>
          <w:rStyle w:val="normaltextrun"/>
          <w:spacing w:val="-2"/>
          <w:kern w:val="22"/>
          <w:lang w:val="en-GB"/>
        </w:rPr>
        <w:t>blended</w:t>
      </w:r>
      <w:r w:rsidR="008F43F3" w:rsidRPr="004663F7">
        <w:rPr>
          <w:rStyle w:val="normaltextrun"/>
          <w:spacing w:val="-2"/>
          <w:kern w:val="22"/>
          <w:lang w:val="en-GB"/>
        </w:rPr>
        <w:t xml:space="preserve"> </w:t>
      </w:r>
      <w:r w:rsidR="00C740A7" w:rsidRPr="004663F7">
        <w:rPr>
          <w:rStyle w:val="normaltextrun"/>
          <w:spacing w:val="-2"/>
          <w:kern w:val="22"/>
          <w:lang w:val="en-GB"/>
        </w:rPr>
        <w:t>(</w:t>
      </w:r>
      <w:r w:rsidRPr="004663F7">
        <w:rPr>
          <w:rStyle w:val="normaltextrun"/>
          <w:spacing w:val="-2"/>
          <w:kern w:val="22"/>
          <w:lang w:val="en-GB"/>
        </w:rPr>
        <w:t>with</w:t>
      </w:r>
      <w:r w:rsidR="008F43F3" w:rsidRPr="004663F7">
        <w:rPr>
          <w:rStyle w:val="normaltextrun"/>
          <w:spacing w:val="-2"/>
          <w:kern w:val="22"/>
          <w:lang w:val="en-GB"/>
        </w:rPr>
        <w:t xml:space="preserve"> </w:t>
      </w:r>
      <w:r w:rsidRPr="004663F7">
        <w:rPr>
          <w:rStyle w:val="normaltextrun"/>
          <w:spacing w:val="-2"/>
          <w:kern w:val="22"/>
          <w:lang w:val="en-GB"/>
        </w:rPr>
        <w:t>the</w:t>
      </w:r>
      <w:r w:rsidR="008F43F3" w:rsidRPr="004663F7">
        <w:rPr>
          <w:rStyle w:val="normaltextrun"/>
          <w:spacing w:val="-2"/>
          <w:kern w:val="22"/>
          <w:lang w:val="en-GB"/>
        </w:rPr>
        <w:t xml:space="preserve"> </w:t>
      </w:r>
      <w:r w:rsidRPr="004663F7">
        <w:rPr>
          <w:rStyle w:val="normaltextrun"/>
          <w:spacing w:val="-2"/>
          <w:kern w:val="22"/>
          <w:lang w:val="en-GB"/>
        </w:rPr>
        <w:t>addition</w:t>
      </w:r>
      <w:r w:rsidR="008F43F3" w:rsidRPr="004663F7">
        <w:rPr>
          <w:rStyle w:val="normaltextrun"/>
          <w:spacing w:val="-2"/>
          <w:kern w:val="22"/>
          <w:lang w:val="en-GB"/>
        </w:rPr>
        <w:t xml:space="preserve"> </w:t>
      </w:r>
      <w:r w:rsidRPr="004663F7">
        <w:rPr>
          <w:rStyle w:val="normaltextrun"/>
          <w:spacing w:val="-2"/>
          <w:kern w:val="22"/>
          <w:lang w:val="en-GB"/>
        </w:rPr>
        <w:t>of</w:t>
      </w:r>
      <w:r w:rsidR="008F43F3" w:rsidRPr="004663F7">
        <w:rPr>
          <w:rStyle w:val="normaltextrun"/>
          <w:spacing w:val="-2"/>
          <w:kern w:val="22"/>
          <w:lang w:val="en-GB"/>
        </w:rPr>
        <w:t xml:space="preserve"> </w:t>
      </w:r>
      <w:r w:rsidRPr="004663F7">
        <w:rPr>
          <w:rStyle w:val="normaltextrun"/>
          <w:spacing w:val="-2"/>
          <w:kern w:val="22"/>
          <w:lang w:val="en-GB"/>
        </w:rPr>
        <w:t>certified</w:t>
      </w:r>
      <w:r w:rsidR="008F43F3" w:rsidRPr="004663F7">
        <w:rPr>
          <w:rStyle w:val="normaltextrun"/>
          <w:spacing w:val="-2"/>
          <w:kern w:val="22"/>
          <w:lang w:val="en-GB"/>
        </w:rPr>
        <w:t xml:space="preserve"> </w:t>
      </w:r>
      <w:r w:rsidRPr="004663F7">
        <w:rPr>
          <w:rStyle w:val="normaltextrun"/>
          <w:spacing w:val="-2"/>
          <w:kern w:val="22"/>
          <w:lang w:val="en-GB"/>
        </w:rPr>
        <w:t>chemical</w:t>
      </w:r>
      <w:r w:rsidR="008F43F3" w:rsidRPr="004663F7">
        <w:rPr>
          <w:rStyle w:val="normaltextrun"/>
          <w:spacing w:val="-2"/>
          <w:kern w:val="22"/>
          <w:lang w:val="en-GB"/>
        </w:rPr>
        <w:t xml:space="preserve"> </w:t>
      </w:r>
      <w:r w:rsidRPr="004663F7">
        <w:rPr>
          <w:rStyle w:val="normaltextrun"/>
          <w:spacing w:val="-2"/>
          <w:kern w:val="22"/>
          <w:lang w:val="en-GB"/>
        </w:rPr>
        <w:t>additives</w:t>
      </w:r>
      <w:r w:rsidR="00C740A7" w:rsidRPr="004663F7">
        <w:rPr>
          <w:rStyle w:val="normaltextrun"/>
          <w:spacing w:val="-2"/>
          <w:kern w:val="22"/>
          <w:lang w:val="en-GB"/>
        </w:rPr>
        <w:t>)</w:t>
      </w:r>
      <w:r w:rsidR="008F43F3" w:rsidRPr="004663F7">
        <w:rPr>
          <w:rStyle w:val="normaltextrun"/>
          <w:spacing w:val="-2"/>
          <w:kern w:val="22"/>
          <w:lang w:val="en-GB"/>
        </w:rPr>
        <w:t xml:space="preserve"> </w:t>
      </w:r>
      <w:r w:rsidRPr="004663F7">
        <w:rPr>
          <w:rStyle w:val="normaltextrun"/>
          <w:spacing w:val="-2"/>
          <w:kern w:val="22"/>
          <w:lang w:val="en-GB"/>
        </w:rPr>
        <w:t>in</w:t>
      </w:r>
      <w:r w:rsidR="008F43F3" w:rsidRPr="004663F7">
        <w:rPr>
          <w:rStyle w:val="normaltextrun"/>
          <w:spacing w:val="-2"/>
          <w:kern w:val="22"/>
          <w:lang w:val="en-GB"/>
        </w:rPr>
        <w:t xml:space="preserve"> </w:t>
      </w:r>
      <w:r w:rsidRPr="004663F7">
        <w:rPr>
          <w:rStyle w:val="normaltextrun"/>
          <w:spacing w:val="-2"/>
          <w:kern w:val="22"/>
          <w:lang w:val="en-GB"/>
        </w:rPr>
        <w:t>one</w:t>
      </w:r>
      <w:r w:rsidR="008F43F3" w:rsidRPr="004663F7">
        <w:rPr>
          <w:rStyle w:val="normaltextrun"/>
          <w:spacing w:val="-2"/>
          <w:kern w:val="22"/>
          <w:lang w:val="en-GB"/>
        </w:rPr>
        <w:t xml:space="preserve"> </w:t>
      </w:r>
      <w:r w:rsidRPr="004663F7">
        <w:rPr>
          <w:rStyle w:val="normaltextrun"/>
          <w:spacing w:val="-2"/>
          <w:kern w:val="22"/>
          <w:lang w:val="en-GB"/>
        </w:rPr>
        <w:t>of</w:t>
      </w:r>
      <w:r w:rsidR="008F43F3" w:rsidRPr="004663F7">
        <w:rPr>
          <w:rStyle w:val="normaltextrun"/>
          <w:spacing w:val="-2"/>
          <w:kern w:val="22"/>
          <w:lang w:val="en-GB"/>
        </w:rPr>
        <w:t xml:space="preserve"> </w:t>
      </w:r>
      <w:r w:rsidR="001221B6" w:rsidRPr="004663F7">
        <w:rPr>
          <w:rStyle w:val="normaltextrun"/>
          <w:spacing w:val="-2"/>
          <w:kern w:val="22"/>
          <w:lang w:val="en-GB"/>
        </w:rPr>
        <w:t>the</w:t>
      </w:r>
      <w:r w:rsidR="008F43F3" w:rsidRPr="004663F7">
        <w:rPr>
          <w:rStyle w:val="normaltextrun"/>
          <w:spacing w:val="-2"/>
          <w:kern w:val="22"/>
          <w:lang w:val="en-GB"/>
        </w:rPr>
        <w:t xml:space="preserve"> </w:t>
      </w:r>
      <w:r w:rsidRPr="004663F7">
        <w:rPr>
          <w:rStyle w:val="normaltextrun"/>
          <w:spacing w:val="-2"/>
          <w:kern w:val="22"/>
          <w:lang w:val="en-GB"/>
        </w:rPr>
        <w:t>16</w:t>
      </w:r>
      <w:r w:rsidR="008F43F3" w:rsidRPr="004663F7">
        <w:rPr>
          <w:rStyle w:val="normaltextrun"/>
          <w:spacing w:val="-2"/>
          <w:kern w:val="22"/>
          <w:lang w:val="en-GB"/>
        </w:rPr>
        <w:t xml:space="preserve"> </w:t>
      </w:r>
      <w:r w:rsidRPr="004663F7">
        <w:rPr>
          <w:rStyle w:val="normaltextrun"/>
          <w:spacing w:val="-2"/>
          <w:kern w:val="22"/>
          <w:lang w:val="en-GB"/>
        </w:rPr>
        <w:t>silos.</w:t>
      </w:r>
      <w:r w:rsidR="008F43F3" w:rsidRPr="004663F7">
        <w:rPr>
          <w:rStyle w:val="normaltextrun"/>
          <w:spacing w:val="-2"/>
          <w:kern w:val="22"/>
          <w:lang w:val="en-GB"/>
        </w:rPr>
        <w:t xml:space="preserve"> </w:t>
      </w:r>
      <w:r w:rsidRPr="004663F7">
        <w:rPr>
          <w:rStyle w:val="normaltextrun"/>
          <w:spacing w:val="-2"/>
          <w:kern w:val="22"/>
          <w:lang w:val="en-GB"/>
        </w:rPr>
        <w:t>Each</w:t>
      </w:r>
      <w:r w:rsidR="008F43F3" w:rsidRPr="004663F7">
        <w:rPr>
          <w:rStyle w:val="normaltextrun"/>
          <w:spacing w:val="-2"/>
          <w:kern w:val="22"/>
          <w:lang w:val="en-GB"/>
        </w:rPr>
        <w:t xml:space="preserve"> </w:t>
      </w:r>
      <w:r w:rsidR="00C740A7" w:rsidRPr="004663F7">
        <w:rPr>
          <w:rStyle w:val="normaltextrun"/>
          <w:spacing w:val="-2"/>
          <w:kern w:val="22"/>
          <w:lang w:val="en-GB"/>
        </w:rPr>
        <w:t>silo</w:t>
      </w:r>
      <w:r w:rsidR="008F43F3" w:rsidRPr="004663F7">
        <w:rPr>
          <w:rStyle w:val="normaltextrun"/>
          <w:spacing w:val="-2"/>
          <w:kern w:val="22"/>
          <w:lang w:val="en-GB"/>
        </w:rPr>
        <w:t xml:space="preserve"> </w:t>
      </w:r>
      <w:r w:rsidRPr="004663F7">
        <w:rPr>
          <w:rStyle w:val="normaltextrun"/>
          <w:spacing w:val="-2"/>
          <w:kern w:val="22"/>
          <w:lang w:val="en-GB"/>
        </w:rPr>
        <w:t>ultimately</w:t>
      </w:r>
      <w:r w:rsidR="008F43F3" w:rsidRPr="004663F7">
        <w:rPr>
          <w:rStyle w:val="normaltextrun"/>
          <w:spacing w:val="-2"/>
          <w:kern w:val="22"/>
          <w:lang w:val="en-GB"/>
        </w:rPr>
        <w:t xml:space="preserve"> </w:t>
      </w:r>
      <w:r w:rsidRPr="004663F7">
        <w:rPr>
          <w:rStyle w:val="normaltextrun"/>
          <w:spacing w:val="-2"/>
          <w:kern w:val="22"/>
          <w:lang w:val="en-GB"/>
        </w:rPr>
        <w:t>offered</w:t>
      </w:r>
      <w:r w:rsidR="008F43F3" w:rsidRPr="004663F7">
        <w:rPr>
          <w:rStyle w:val="normaltextrun"/>
          <w:spacing w:val="-2"/>
          <w:kern w:val="22"/>
          <w:lang w:val="en-GB"/>
        </w:rPr>
        <w:t xml:space="preserve"> </w:t>
      </w:r>
      <w:r w:rsidRPr="004663F7">
        <w:rPr>
          <w:rStyle w:val="normaltextrun"/>
          <w:spacing w:val="-2"/>
          <w:kern w:val="22"/>
          <w:lang w:val="en-GB"/>
        </w:rPr>
        <w:t>a</w:t>
      </w:r>
      <w:r w:rsidR="008F43F3" w:rsidRPr="004663F7">
        <w:rPr>
          <w:rStyle w:val="normaltextrun"/>
          <w:spacing w:val="-2"/>
          <w:kern w:val="22"/>
          <w:lang w:val="en-GB"/>
        </w:rPr>
        <w:t xml:space="preserve"> </w:t>
      </w:r>
      <w:r w:rsidRPr="004663F7">
        <w:rPr>
          <w:rStyle w:val="normaltextrun"/>
          <w:spacing w:val="-2"/>
          <w:kern w:val="22"/>
          <w:lang w:val="en-GB"/>
        </w:rPr>
        <w:t>different</w:t>
      </w:r>
      <w:r w:rsidR="008F43F3" w:rsidRPr="004663F7">
        <w:rPr>
          <w:rStyle w:val="normaltextrun"/>
          <w:spacing w:val="-2"/>
          <w:kern w:val="22"/>
          <w:lang w:val="en-GB"/>
        </w:rPr>
        <w:t xml:space="preserve"> </w:t>
      </w:r>
      <w:r w:rsidRPr="004663F7">
        <w:rPr>
          <w:rStyle w:val="normaltextrun"/>
          <w:spacing w:val="-2"/>
          <w:kern w:val="22"/>
          <w:lang w:val="en-GB"/>
        </w:rPr>
        <w:t>blend</w:t>
      </w:r>
      <w:r w:rsidR="008F43F3" w:rsidRPr="004663F7">
        <w:rPr>
          <w:rStyle w:val="normaltextrun"/>
          <w:spacing w:val="-2"/>
          <w:kern w:val="22"/>
          <w:lang w:val="en-GB"/>
        </w:rPr>
        <w:t xml:space="preserve"> </w:t>
      </w:r>
      <w:r w:rsidRPr="004663F7">
        <w:rPr>
          <w:rStyle w:val="normaltextrun"/>
          <w:spacing w:val="-2"/>
          <w:kern w:val="22"/>
          <w:lang w:val="en-GB"/>
        </w:rPr>
        <w:t>of</w:t>
      </w:r>
      <w:r w:rsidR="008F43F3" w:rsidRPr="004663F7">
        <w:rPr>
          <w:rStyle w:val="normaltextrun"/>
          <w:spacing w:val="-2"/>
          <w:kern w:val="22"/>
          <w:lang w:val="en-GB"/>
        </w:rPr>
        <w:t xml:space="preserve"> </w:t>
      </w:r>
      <w:r w:rsidRPr="004663F7">
        <w:rPr>
          <w:rStyle w:val="normaltextrun"/>
          <w:spacing w:val="-2"/>
          <w:kern w:val="22"/>
          <w:lang w:val="en-GB"/>
        </w:rPr>
        <w:t>plastic,</w:t>
      </w:r>
      <w:r w:rsidR="008F43F3" w:rsidRPr="004663F7">
        <w:rPr>
          <w:rStyle w:val="normaltextrun"/>
          <w:spacing w:val="-2"/>
          <w:kern w:val="22"/>
          <w:lang w:val="en-GB"/>
        </w:rPr>
        <w:t xml:space="preserve"> </w:t>
      </w:r>
      <w:r w:rsidRPr="004663F7">
        <w:rPr>
          <w:rStyle w:val="normaltextrun"/>
          <w:spacing w:val="-2"/>
          <w:kern w:val="22"/>
          <w:lang w:val="en-GB"/>
        </w:rPr>
        <w:t>allowing</w:t>
      </w:r>
      <w:r w:rsidR="008F43F3" w:rsidRPr="004663F7">
        <w:rPr>
          <w:rStyle w:val="normaltextrun"/>
          <w:spacing w:val="-2"/>
          <w:kern w:val="22"/>
          <w:lang w:val="en-GB"/>
        </w:rPr>
        <w:t xml:space="preserve"> </w:t>
      </w:r>
      <w:r w:rsidR="00DC793E" w:rsidRPr="004663F7">
        <w:rPr>
          <w:rStyle w:val="normaltextrun"/>
          <w:spacing w:val="-2"/>
          <w:kern w:val="22"/>
          <w:lang w:val="en-GB"/>
        </w:rPr>
        <w:t>Lavergne</w:t>
      </w:r>
      <w:r w:rsidR="008F43F3" w:rsidRPr="004663F7">
        <w:rPr>
          <w:rStyle w:val="normaltextrun"/>
          <w:spacing w:val="-2"/>
          <w:kern w:val="22"/>
          <w:lang w:val="en-GB"/>
        </w:rPr>
        <w:t xml:space="preserve"> </w:t>
      </w:r>
      <w:r w:rsidR="00DC793E" w:rsidRPr="004663F7">
        <w:rPr>
          <w:rStyle w:val="normaltextrun"/>
          <w:spacing w:val="-2"/>
          <w:kern w:val="22"/>
          <w:lang w:val="en-GB"/>
        </w:rPr>
        <w:t>Groupe</w:t>
      </w:r>
      <w:r w:rsidR="008F43F3" w:rsidRPr="004663F7">
        <w:rPr>
          <w:rStyle w:val="normaltextrun"/>
          <w:spacing w:val="-2"/>
          <w:kern w:val="22"/>
          <w:lang w:val="en-GB"/>
        </w:rPr>
        <w:t xml:space="preserve"> </w:t>
      </w:r>
      <w:r w:rsidRPr="004663F7">
        <w:rPr>
          <w:rStyle w:val="normaltextrun"/>
          <w:spacing w:val="-2"/>
          <w:kern w:val="22"/>
          <w:lang w:val="en-GB"/>
        </w:rPr>
        <w:t>to</w:t>
      </w:r>
      <w:r w:rsidR="008F43F3" w:rsidRPr="004663F7">
        <w:rPr>
          <w:rStyle w:val="normaltextrun"/>
          <w:spacing w:val="-2"/>
          <w:kern w:val="22"/>
          <w:lang w:val="en-GB"/>
        </w:rPr>
        <w:t xml:space="preserve"> </w:t>
      </w:r>
      <w:r w:rsidRPr="004663F7">
        <w:rPr>
          <w:rStyle w:val="normaltextrun"/>
          <w:spacing w:val="-2"/>
          <w:kern w:val="22"/>
          <w:lang w:val="en-GB"/>
        </w:rPr>
        <w:t>remain</w:t>
      </w:r>
      <w:r w:rsidR="008F43F3" w:rsidRPr="004663F7">
        <w:rPr>
          <w:rStyle w:val="normaltextrun"/>
          <w:spacing w:val="-2"/>
          <w:kern w:val="22"/>
          <w:lang w:val="en-GB"/>
        </w:rPr>
        <w:t xml:space="preserve"> </w:t>
      </w:r>
      <w:r w:rsidRPr="004663F7">
        <w:rPr>
          <w:rStyle w:val="normaltextrun"/>
          <w:spacing w:val="-2"/>
          <w:kern w:val="22"/>
          <w:lang w:val="en-GB"/>
        </w:rPr>
        <w:t>flexible</w:t>
      </w:r>
      <w:r w:rsidR="008F43F3" w:rsidRPr="004663F7">
        <w:rPr>
          <w:rStyle w:val="normaltextrun"/>
          <w:spacing w:val="-2"/>
          <w:kern w:val="22"/>
          <w:lang w:val="en-GB"/>
        </w:rPr>
        <w:t xml:space="preserve"> </w:t>
      </w:r>
      <w:r w:rsidRPr="004663F7">
        <w:rPr>
          <w:rStyle w:val="normaltextrun"/>
          <w:spacing w:val="-2"/>
          <w:kern w:val="22"/>
          <w:lang w:val="en-GB"/>
        </w:rPr>
        <w:t>in</w:t>
      </w:r>
      <w:r w:rsidR="008F43F3" w:rsidRPr="004663F7">
        <w:rPr>
          <w:rStyle w:val="normaltextrun"/>
          <w:spacing w:val="-2"/>
          <w:kern w:val="22"/>
          <w:lang w:val="en-GB"/>
        </w:rPr>
        <w:t xml:space="preserve"> </w:t>
      </w:r>
      <w:r w:rsidRPr="004663F7">
        <w:rPr>
          <w:rStyle w:val="normaltextrun"/>
          <w:spacing w:val="-2"/>
          <w:kern w:val="22"/>
          <w:lang w:val="en-GB"/>
        </w:rPr>
        <w:t>procurement</w:t>
      </w:r>
      <w:r w:rsidR="008F43F3" w:rsidRPr="004663F7">
        <w:rPr>
          <w:rStyle w:val="normaltextrun"/>
          <w:spacing w:val="-2"/>
          <w:kern w:val="22"/>
          <w:lang w:val="en-GB"/>
        </w:rPr>
        <w:t xml:space="preserve"> </w:t>
      </w:r>
      <w:r w:rsidRPr="004663F7">
        <w:rPr>
          <w:rStyle w:val="normaltextrun"/>
          <w:spacing w:val="-2"/>
          <w:kern w:val="22"/>
          <w:lang w:val="en-GB"/>
        </w:rPr>
        <w:t>while</w:t>
      </w:r>
      <w:r w:rsidR="008F43F3" w:rsidRPr="004663F7">
        <w:rPr>
          <w:rStyle w:val="normaltextrun"/>
          <w:spacing w:val="-2"/>
          <w:kern w:val="22"/>
          <w:lang w:val="en-GB"/>
        </w:rPr>
        <w:t xml:space="preserve"> </w:t>
      </w:r>
      <w:r w:rsidRPr="004663F7">
        <w:rPr>
          <w:rStyle w:val="normaltextrun"/>
          <w:spacing w:val="-2"/>
          <w:kern w:val="22"/>
          <w:lang w:val="en-GB"/>
        </w:rPr>
        <w:t>meeting</w:t>
      </w:r>
      <w:r w:rsidR="008F43F3" w:rsidRPr="004663F7">
        <w:rPr>
          <w:rStyle w:val="normaltextrun"/>
          <w:spacing w:val="-2"/>
          <w:kern w:val="22"/>
          <w:lang w:val="en-GB"/>
        </w:rPr>
        <w:t xml:space="preserve"> </w:t>
      </w:r>
      <w:r w:rsidRPr="004663F7">
        <w:rPr>
          <w:rStyle w:val="normaltextrun"/>
          <w:spacing w:val="-2"/>
          <w:kern w:val="22"/>
          <w:lang w:val="en-GB"/>
        </w:rPr>
        <w:t>a</w:t>
      </w:r>
      <w:r w:rsidR="008F43F3" w:rsidRPr="004663F7">
        <w:rPr>
          <w:rStyle w:val="normaltextrun"/>
          <w:spacing w:val="-2"/>
          <w:kern w:val="22"/>
          <w:lang w:val="en-GB"/>
        </w:rPr>
        <w:t xml:space="preserve"> </w:t>
      </w:r>
      <w:r w:rsidRPr="004663F7">
        <w:rPr>
          <w:rStyle w:val="normaltextrun"/>
          <w:spacing w:val="-2"/>
          <w:kern w:val="22"/>
          <w:lang w:val="en-GB"/>
        </w:rPr>
        <w:t>wide</w:t>
      </w:r>
      <w:r w:rsidR="008F43F3" w:rsidRPr="004663F7">
        <w:rPr>
          <w:rStyle w:val="normaltextrun"/>
          <w:spacing w:val="-2"/>
          <w:kern w:val="22"/>
          <w:lang w:val="en-GB"/>
        </w:rPr>
        <w:t xml:space="preserve"> </w:t>
      </w:r>
      <w:r w:rsidRPr="004663F7">
        <w:rPr>
          <w:rStyle w:val="normaltextrun"/>
          <w:spacing w:val="-2"/>
          <w:kern w:val="22"/>
          <w:lang w:val="en-GB"/>
        </w:rPr>
        <w:t>range</w:t>
      </w:r>
      <w:r w:rsidR="008F43F3" w:rsidRPr="004663F7">
        <w:rPr>
          <w:rStyle w:val="normaltextrun"/>
          <w:spacing w:val="-2"/>
          <w:kern w:val="22"/>
          <w:lang w:val="en-GB"/>
        </w:rPr>
        <w:t xml:space="preserve"> </w:t>
      </w:r>
      <w:r w:rsidRPr="004663F7">
        <w:rPr>
          <w:rStyle w:val="normaltextrun"/>
          <w:spacing w:val="-2"/>
          <w:kern w:val="22"/>
          <w:lang w:val="en-GB"/>
        </w:rPr>
        <w:t>of</w:t>
      </w:r>
      <w:r w:rsidR="008F43F3" w:rsidRPr="004663F7">
        <w:rPr>
          <w:rStyle w:val="normaltextrun"/>
          <w:spacing w:val="-2"/>
          <w:kern w:val="22"/>
          <w:lang w:val="en-GB"/>
        </w:rPr>
        <w:t xml:space="preserve"> </w:t>
      </w:r>
      <w:r w:rsidRPr="004663F7">
        <w:rPr>
          <w:rStyle w:val="normaltextrun"/>
          <w:spacing w:val="-2"/>
          <w:kern w:val="22"/>
          <w:lang w:val="en-GB"/>
        </w:rPr>
        <w:t>customer</w:t>
      </w:r>
      <w:r w:rsidR="008F43F3" w:rsidRPr="004663F7">
        <w:rPr>
          <w:rStyle w:val="normaltextrun"/>
          <w:spacing w:val="-2"/>
          <w:kern w:val="22"/>
          <w:lang w:val="en-GB"/>
        </w:rPr>
        <w:t xml:space="preserve"> </w:t>
      </w:r>
      <w:r w:rsidRPr="004663F7">
        <w:rPr>
          <w:rStyle w:val="normaltextrun"/>
          <w:spacing w:val="-2"/>
          <w:kern w:val="22"/>
          <w:lang w:val="en-GB"/>
        </w:rPr>
        <w:t>demands</w:t>
      </w:r>
      <w:r w:rsidR="008F43F3" w:rsidRPr="004663F7">
        <w:rPr>
          <w:rStyle w:val="normaltextrun"/>
          <w:spacing w:val="-2"/>
          <w:kern w:val="22"/>
          <w:lang w:val="en-GB"/>
        </w:rPr>
        <w:t xml:space="preserve"> </w:t>
      </w:r>
      <w:r w:rsidRPr="004663F7">
        <w:rPr>
          <w:rStyle w:val="normaltextrun"/>
          <w:spacing w:val="-2"/>
          <w:kern w:val="22"/>
          <w:lang w:val="en-GB"/>
        </w:rPr>
        <w:t>for</w:t>
      </w:r>
      <w:r w:rsidR="008F43F3" w:rsidRPr="004663F7">
        <w:rPr>
          <w:rStyle w:val="normaltextrun"/>
          <w:spacing w:val="-2"/>
          <w:kern w:val="22"/>
          <w:lang w:val="en-GB"/>
        </w:rPr>
        <w:t xml:space="preserve"> </w:t>
      </w:r>
      <w:r w:rsidRPr="004663F7">
        <w:rPr>
          <w:rStyle w:val="normaltextrun"/>
          <w:spacing w:val="-2"/>
          <w:kern w:val="22"/>
          <w:lang w:val="en-GB"/>
        </w:rPr>
        <w:t>diverse</w:t>
      </w:r>
      <w:r w:rsidR="008F43F3" w:rsidRPr="004663F7">
        <w:rPr>
          <w:rStyle w:val="normaltextrun"/>
          <w:spacing w:val="-2"/>
          <w:kern w:val="22"/>
          <w:lang w:val="en-GB"/>
        </w:rPr>
        <w:t xml:space="preserve"> </w:t>
      </w:r>
      <w:r w:rsidRPr="004663F7">
        <w:rPr>
          <w:rStyle w:val="normaltextrun"/>
          <w:spacing w:val="-2"/>
          <w:kern w:val="22"/>
          <w:lang w:val="en-GB"/>
        </w:rPr>
        <w:t>types</w:t>
      </w:r>
      <w:r w:rsidR="008F43F3" w:rsidRPr="004663F7">
        <w:rPr>
          <w:rStyle w:val="normaltextrun"/>
          <w:spacing w:val="-2"/>
          <w:kern w:val="22"/>
          <w:lang w:val="en-GB"/>
        </w:rPr>
        <w:t xml:space="preserve"> </w:t>
      </w:r>
      <w:r w:rsidRPr="004663F7">
        <w:rPr>
          <w:rStyle w:val="normaltextrun"/>
          <w:spacing w:val="-2"/>
          <w:kern w:val="22"/>
          <w:lang w:val="en-GB"/>
        </w:rPr>
        <w:t>of</w:t>
      </w:r>
      <w:r w:rsidR="008F43F3" w:rsidRPr="004663F7">
        <w:rPr>
          <w:rStyle w:val="normaltextrun"/>
          <w:spacing w:val="-2"/>
          <w:kern w:val="22"/>
          <w:lang w:val="en-GB"/>
        </w:rPr>
        <w:t xml:space="preserve"> </w:t>
      </w:r>
      <w:r w:rsidRPr="004663F7">
        <w:rPr>
          <w:rStyle w:val="normaltextrun"/>
          <w:spacing w:val="-2"/>
          <w:kern w:val="22"/>
          <w:lang w:val="en-GB"/>
        </w:rPr>
        <w:t>PCR</w:t>
      </w:r>
      <w:r w:rsidR="008F43F3" w:rsidRPr="004663F7">
        <w:rPr>
          <w:rStyle w:val="normaltextrun"/>
          <w:spacing w:val="-2"/>
          <w:kern w:val="22"/>
          <w:lang w:val="en-GB"/>
        </w:rPr>
        <w:t xml:space="preserve"> </w:t>
      </w:r>
      <w:r w:rsidRPr="004663F7">
        <w:rPr>
          <w:rStyle w:val="normaltextrun"/>
          <w:spacing w:val="-2"/>
          <w:kern w:val="22"/>
          <w:lang w:val="en-GB"/>
        </w:rPr>
        <w:t>plastic</w:t>
      </w:r>
      <w:r w:rsidR="008F43F3" w:rsidRPr="004663F7">
        <w:rPr>
          <w:rStyle w:val="normaltextrun"/>
          <w:spacing w:val="-2"/>
          <w:kern w:val="22"/>
          <w:lang w:val="en-GB"/>
        </w:rPr>
        <w:t xml:space="preserve"> </w:t>
      </w:r>
      <w:r w:rsidRPr="004663F7">
        <w:rPr>
          <w:rStyle w:val="normaltextrun"/>
          <w:spacing w:val="-2"/>
          <w:kern w:val="22"/>
          <w:lang w:val="en-GB"/>
        </w:rPr>
        <w:t>resin.</w:t>
      </w:r>
      <w:r w:rsidR="008F43F3" w:rsidRPr="004663F7">
        <w:rPr>
          <w:rStyle w:val="normaltextrun"/>
          <w:spacing w:val="-2"/>
          <w:kern w:val="22"/>
          <w:lang w:val="en-GB"/>
        </w:rPr>
        <w:t xml:space="preserve"> </w:t>
      </w:r>
      <w:r w:rsidRPr="004663F7">
        <w:rPr>
          <w:rStyle w:val="normaltextrun"/>
          <w:spacing w:val="-2"/>
          <w:kern w:val="22"/>
          <w:lang w:val="en-GB"/>
        </w:rPr>
        <w:t>Because</w:t>
      </w:r>
      <w:r w:rsidR="008F43F3" w:rsidRPr="004663F7">
        <w:rPr>
          <w:rStyle w:val="normaltextrun"/>
          <w:spacing w:val="-2"/>
          <w:kern w:val="22"/>
          <w:lang w:val="en-GB"/>
        </w:rPr>
        <w:t xml:space="preserve"> </w:t>
      </w:r>
      <w:r w:rsidRPr="004663F7">
        <w:rPr>
          <w:rStyle w:val="normaltextrun"/>
          <w:spacing w:val="-2"/>
          <w:kern w:val="22"/>
          <w:lang w:val="en-GB"/>
        </w:rPr>
        <w:t>of</w:t>
      </w:r>
      <w:r w:rsidR="008F43F3" w:rsidRPr="004663F7">
        <w:rPr>
          <w:rStyle w:val="normaltextrun"/>
          <w:spacing w:val="-2"/>
          <w:kern w:val="22"/>
          <w:lang w:val="en-GB"/>
        </w:rPr>
        <w:t xml:space="preserve"> </w:t>
      </w:r>
      <w:r w:rsidRPr="004663F7">
        <w:rPr>
          <w:rStyle w:val="normaltextrun"/>
          <w:spacing w:val="-2"/>
          <w:kern w:val="22"/>
          <w:lang w:val="en-GB"/>
        </w:rPr>
        <w:t>the</w:t>
      </w:r>
      <w:r w:rsidR="008F43F3" w:rsidRPr="004663F7">
        <w:rPr>
          <w:rStyle w:val="normaltextrun"/>
          <w:spacing w:val="-2"/>
          <w:kern w:val="22"/>
          <w:lang w:val="en-GB"/>
        </w:rPr>
        <w:t xml:space="preserve"> </w:t>
      </w:r>
      <w:r w:rsidRPr="004663F7">
        <w:rPr>
          <w:rStyle w:val="normaltextrun"/>
          <w:spacing w:val="-2"/>
          <w:kern w:val="22"/>
          <w:lang w:val="en-GB"/>
        </w:rPr>
        <w:t>large</w:t>
      </w:r>
      <w:r w:rsidR="008F43F3" w:rsidRPr="004663F7">
        <w:rPr>
          <w:rStyle w:val="normaltextrun"/>
          <w:spacing w:val="-2"/>
          <w:kern w:val="22"/>
          <w:lang w:val="en-GB"/>
        </w:rPr>
        <w:t xml:space="preserve"> </w:t>
      </w:r>
      <w:r w:rsidRPr="004663F7">
        <w:rPr>
          <w:rStyle w:val="normaltextrun"/>
          <w:spacing w:val="-2"/>
          <w:kern w:val="22"/>
          <w:lang w:val="en-GB"/>
        </w:rPr>
        <w:t>storage</w:t>
      </w:r>
      <w:r w:rsidR="008F43F3" w:rsidRPr="004663F7">
        <w:rPr>
          <w:rStyle w:val="normaltextrun"/>
          <w:spacing w:val="-2"/>
          <w:kern w:val="22"/>
          <w:lang w:val="en-GB"/>
        </w:rPr>
        <w:t xml:space="preserve"> </w:t>
      </w:r>
      <w:r w:rsidRPr="004663F7">
        <w:rPr>
          <w:rStyle w:val="normaltextrun"/>
          <w:spacing w:val="-2"/>
          <w:kern w:val="22"/>
          <w:lang w:val="en-GB"/>
        </w:rPr>
        <w:t>capacity</w:t>
      </w:r>
      <w:r w:rsidR="008F43F3" w:rsidRPr="004663F7">
        <w:rPr>
          <w:rStyle w:val="normaltextrun"/>
          <w:spacing w:val="-2"/>
          <w:kern w:val="22"/>
          <w:lang w:val="en-GB"/>
        </w:rPr>
        <w:t xml:space="preserve"> </w:t>
      </w:r>
      <w:r w:rsidRPr="004663F7">
        <w:rPr>
          <w:rStyle w:val="normaltextrun"/>
          <w:spacing w:val="-2"/>
          <w:kern w:val="22"/>
          <w:lang w:val="en-GB"/>
        </w:rPr>
        <w:t>of</w:t>
      </w:r>
      <w:r w:rsidR="008F43F3" w:rsidRPr="004663F7">
        <w:rPr>
          <w:rStyle w:val="normaltextrun"/>
          <w:spacing w:val="-2"/>
          <w:kern w:val="22"/>
          <w:lang w:val="en-GB"/>
        </w:rPr>
        <w:t xml:space="preserve"> </w:t>
      </w:r>
      <w:r w:rsidRPr="004663F7">
        <w:rPr>
          <w:rStyle w:val="normaltextrun"/>
          <w:spacing w:val="-2"/>
          <w:kern w:val="22"/>
          <w:lang w:val="en-GB"/>
        </w:rPr>
        <w:t>each</w:t>
      </w:r>
      <w:r w:rsidR="008F43F3" w:rsidRPr="004663F7">
        <w:rPr>
          <w:rStyle w:val="normaltextrun"/>
          <w:spacing w:val="-2"/>
          <w:kern w:val="22"/>
          <w:lang w:val="en-GB"/>
        </w:rPr>
        <w:t xml:space="preserve"> </w:t>
      </w:r>
      <w:r w:rsidRPr="004663F7">
        <w:rPr>
          <w:rStyle w:val="normaltextrun"/>
          <w:spacing w:val="-2"/>
          <w:kern w:val="22"/>
          <w:lang w:val="en-GB"/>
        </w:rPr>
        <w:t>silo,</w:t>
      </w:r>
      <w:r w:rsidR="008F43F3" w:rsidRPr="004663F7">
        <w:rPr>
          <w:rStyle w:val="normaltextrun"/>
          <w:spacing w:val="-2"/>
          <w:kern w:val="22"/>
          <w:lang w:val="en-GB"/>
        </w:rPr>
        <w:t xml:space="preserve"> </w:t>
      </w:r>
      <w:r w:rsidRPr="004663F7">
        <w:rPr>
          <w:rStyle w:val="normaltextrun"/>
          <w:spacing w:val="-2"/>
          <w:kern w:val="22"/>
          <w:lang w:val="en-GB"/>
        </w:rPr>
        <w:t>it</w:t>
      </w:r>
      <w:r w:rsidR="008F43F3" w:rsidRPr="004663F7">
        <w:rPr>
          <w:rStyle w:val="normaltextrun"/>
          <w:spacing w:val="-2"/>
          <w:kern w:val="22"/>
          <w:lang w:val="en-GB"/>
        </w:rPr>
        <w:t xml:space="preserve"> </w:t>
      </w:r>
      <w:r w:rsidRPr="004663F7">
        <w:rPr>
          <w:rStyle w:val="normaltextrun"/>
          <w:spacing w:val="-2"/>
          <w:kern w:val="22"/>
          <w:lang w:val="en-GB"/>
        </w:rPr>
        <w:t>took</w:t>
      </w:r>
      <w:r w:rsidR="008F43F3" w:rsidRPr="004663F7">
        <w:rPr>
          <w:rStyle w:val="normaltextrun"/>
          <w:spacing w:val="-2"/>
          <w:kern w:val="22"/>
          <w:lang w:val="en-GB"/>
        </w:rPr>
        <w:t xml:space="preserve"> </w:t>
      </w:r>
      <w:r w:rsidR="00C740A7" w:rsidRPr="004663F7">
        <w:rPr>
          <w:rStyle w:val="normaltextrun"/>
          <w:spacing w:val="-2"/>
          <w:kern w:val="22"/>
          <w:lang w:val="en-GB"/>
        </w:rPr>
        <w:t>12</w:t>
      </w:r>
      <w:r w:rsidR="008F43F3" w:rsidRPr="004663F7">
        <w:rPr>
          <w:rStyle w:val="normaltextrun"/>
          <w:spacing w:val="-2"/>
          <w:kern w:val="22"/>
          <w:lang w:val="en-GB"/>
        </w:rPr>
        <w:t xml:space="preserve"> </w:t>
      </w:r>
      <w:r w:rsidRPr="004663F7">
        <w:rPr>
          <w:rStyle w:val="normaltextrun"/>
          <w:spacing w:val="-2"/>
          <w:kern w:val="22"/>
          <w:lang w:val="en-GB"/>
        </w:rPr>
        <w:t>hours</w:t>
      </w:r>
      <w:r w:rsidR="008F43F3" w:rsidRPr="004663F7">
        <w:rPr>
          <w:rStyle w:val="normaltextrun"/>
          <w:spacing w:val="-2"/>
          <w:kern w:val="22"/>
          <w:lang w:val="en-GB"/>
        </w:rPr>
        <w:t xml:space="preserve"> </w:t>
      </w:r>
      <w:r w:rsidRPr="004663F7">
        <w:rPr>
          <w:rStyle w:val="normaltextrun"/>
          <w:spacing w:val="-2"/>
          <w:kern w:val="22"/>
          <w:lang w:val="en-GB"/>
        </w:rPr>
        <w:t>to</w:t>
      </w:r>
      <w:r w:rsidR="008F43F3" w:rsidRPr="004663F7">
        <w:rPr>
          <w:rStyle w:val="normaltextrun"/>
          <w:spacing w:val="-2"/>
          <w:kern w:val="22"/>
          <w:lang w:val="en-GB"/>
        </w:rPr>
        <w:t xml:space="preserve"> </w:t>
      </w:r>
      <w:r w:rsidRPr="004663F7">
        <w:rPr>
          <w:rStyle w:val="normaltextrun"/>
          <w:spacing w:val="-2"/>
          <w:kern w:val="22"/>
          <w:lang w:val="en-GB"/>
        </w:rPr>
        <w:t>fill,</w:t>
      </w:r>
      <w:r w:rsidR="008F43F3" w:rsidRPr="004663F7">
        <w:rPr>
          <w:rStyle w:val="normaltextrun"/>
          <w:spacing w:val="-2"/>
          <w:kern w:val="22"/>
          <w:lang w:val="en-GB"/>
        </w:rPr>
        <w:t xml:space="preserve"> </w:t>
      </w:r>
      <w:r w:rsidRPr="004663F7">
        <w:rPr>
          <w:rStyle w:val="normaltextrun"/>
          <w:spacing w:val="-2"/>
          <w:kern w:val="22"/>
          <w:lang w:val="en-GB"/>
        </w:rPr>
        <w:t>homogenize,</w:t>
      </w:r>
      <w:r w:rsidR="008F43F3" w:rsidRPr="004663F7">
        <w:rPr>
          <w:rStyle w:val="normaltextrun"/>
          <w:spacing w:val="-2"/>
          <w:kern w:val="22"/>
          <w:lang w:val="en-GB"/>
        </w:rPr>
        <w:t xml:space="preserve"> </w:t>
      </w:r>
      <w:r w:rsidRPr="004663F7">
        <w:rPr>
          <w:rStyle w:val="normaltextrun"/>
          <w:spacing w:val="-2"/>
          <w:kern w:val="22"/>
          <w:lang w:val="en-GB"/>
        </w:rPr>
        <w:t>and</w:t>
      </w:r>
      <w:r w:rsidR="008F43F3" w:rsidRPr="004663F7">
        <w:rPr>
          <w:rStyle w:val="normaltextrun"/>
          <w:spacing w:val="-2"/>
          <w:kern w:val="22"/>
          <w:lang w:val="en-GB"/>
        </w:rPr>
        <w:t xml:space="preserve"> </w:t>
      </w:r>
      <w:r w:rsidRPr="004663F7">
        <w:rPr>
          <w:rStyle w:val="normaltextrun"/>
          <w:spacing w:val="-2"/>
          <w:kern w:val="22"/>
          <w:lang w:val="en-GB"/>
        </w:rPr>
        <w:t>blend</w:t>
      </w:r>
      <w:r w:rsidR="008F43F3" w:rsidRPr="004663F7">
        <w:rPr>
          <w:rStyle w:val="normaltextrun"/>
          <w:spacing w:val="-2"/>
          <w:kern w:val="22"/>
          <w:lang w:val="en-GB"/>
        </w:rPr>
        <w:t xml:space="preserve"> </w:t>
      </w:r>
      <w:r w:rsidRPr="004663F7">
        <w:rPr>
          <w:rStyle w:val="normaltextrun"/>
          <w:spacing w:val="-2"/>
          <w:kern w:val="22"/>
          <w:lang w:val="en-GB"/>
        </w:rPr>
        <w:t>a</w:t>
      </w:r>
      <w:r w:rsidR="008F43F3" w:rsidRPr="004663F7">
        <w:rPr>
          <w:rStyle w:val="normaltextrun"/>
          <w:spacing w:val="-2"/>
          <w:kern w:val="22"/>
          <w:lang w:val="en-GB"/>
        </w:rPr>
        <w:t xml:space="preserve"> </w:t>
      </w:r>
      <w:r w:rsidRPr="004663F7">
        <w:rPr>
          <w:rStyle w:val="normaltextrun"/>
          <w:spacing w:val="-2"/>
          <w:kern w:val="22"/>
          <w:lang w:val="en-GB"/>
        </w:rPr>
        <w:t>single</w:t>
      </w:r>
      <w:r w:rsidR="008F43F3" w:rsidRPr="004663F7">
        <w:rPr>
          <w:rStyle w:val="normaltextrun"/>
          <w:spacing w:val="-2"/>
          <w:kern w:val="22"/>
          <w:lang w:val="en-GB"/>
        </w:rPr>
        <w:t xml:space="preserve"> </w:t>
      </w:r>
      <w:r w:rsidRPr="004663F7">
        <w:rPr>
          <w:rStyle w:val="normaltextrun"/>
          <w:spacing w:val="-2"/>
          <w:kern w:val="22"/>
          <w:lang w:val="en-GB"/>
        </w:rPr>
        <w:t>batch</w:t>
      </w:r>
      <w:r w:rsidR="008F43F3" w:rsidRPr="004663F7">
        <w:rPr>
          <w:rStyle w:val="normaltextrun"/>
          <w:spacing w:val="-2"/>
          <w:kern w:val="22"/>
          <w:lang w:val="en-GB"/>
        </w:rPr>
        <w:t xml:space="preserve"> </w:t>
      </w:r>
      <w:r w:rsidRPr="004663F7">
        <w:rPr>
          <w:rStyle w:val="normaltextrun"/>
          <w:spacing w:val="-2"/>
          <w:kern w:val="22"/>
          <w:lang w:val="en-GB"/>
        </w:rPr>
        <w:t>of</w:t>
      </w:r>
      <w:r w:rsidR="008F43F3" w:rsidRPr="004663F7">
        <w:rPr>
          <w:rStyle w:val="normaltextrun"/>
          <w:spacing w:val="-2"/>
          <w:kern w:val="22"/>
          <w:lang w:val="en-GB"/>
        </w:rPr>
        <w:t xml:space="preserve"> </w:t>
      </w:r>
      <w:r w:rsidRPr="004663F7">
        <w:rPr>
          <w:rStyle w:val="normaltextrun"/>
          <w:spacing w:val="-2"/>
          <w:kern w:val="22"/>
          <w:lang w:val="en-GB"/>
        </w:rPr>
        <w:t>PCR</w:t>
      </w:r>
      <w:r w:rsidR="008F43F3" w:rsidRPr="004663F7">
        <w:rPr>
          <w:rStyle w:val="normaltextrun"/>
          <w:spacing w:val="-2"/>
          <w:kern w:val="22"/>
          <w:lang w:val="en-GB"/>
        </w:rPr>
        <w:t xml:space="preserve"> </w:t>
      </w:r>
      <w:r w:rsidRPr="004663F7">
        <w:rPr>
          <w:rStyle w:val="normaltextrun"/>
          <w:spacing w:val="-2"/>
          <w:kern w:val="22"/>
          <w:lang w:val="en-GB"/>
        </w:rPr>
        <w:t>plastic</w:t>
      </w:r>
      <w:r w:rsidR="008F43F3" w:rsidRPr="004663F7">
        <w:rPr>
          <w:rStyle w:val="normaltextrun"/>
          <w:spacing w:val="-2"/>
          <w:kern w:val="22"/>
          <w:lang w:val="en-GB"/>
        </w:rPr>
        <w:t xml:space="preserve"> </w:t>
      </w:r>
      <w:r w:rsidRPr="004663F7">
        <w:rPr>
          <w:rStyle w:val="normaltextrun"/>
          <w:spacing w:val="-2"/>
          <w:kern w:val="22"/>
          <w:lang w:val="en-GB"/>
        </w:rPr>
        <w:t>resin.</w:t>
      </w:r>
      <w:r w:rsidR="008F43F3" w:rsidRPr="004663F7">
        <w:rPr>
          <w:rStyle w:val="normaltextrun"/>
          <w:spacing w:val="-2"/>
          <w:kern w:val="22"/>
          <w:lang w:val="en-GB"/>
        </w:rPr>
        <w:t xml:space="preserve"> </w:t>
      </w:r>
      <w:r w:rsidRPr="004663F7">
        <w:rPr>
          <w:rStyle w:val="normaltextrun"/>
          <w:spacing w:val="-2"/>
          <w:kern w:val="22"/>
          <w:lang w:val="en-GB"/>
        </w:rPr>
        <w:t>The</w:t>
      </w:r>
      <w:r w:rsidR="008F43F3" w:rsidRPr="004663F7">
        <w:rPr>
          <w:rStyle w:val="normaltextrun"/>
          <w:spacing w:val="-2"/>
          <w:kern w:val="22"/>
          <w:lang w:val="en-GB"/>
        </w:rPr>
        <w:t xml:space="preserve"> </w:t>
      </w:r>
      <w:r w:rsidRPr="004663F7">
        <w:rPr>
          <w:rStyle w:val="normaltextrun"/>
          <w:spacing w:val="-2"/>
          <w:kern w:val="22"/>
          <w:lang w:val="en-GB"/>
        </w:rPr>
        <w:t>blending</w:t>
      </w:r>
      <w:r w:rsidR="008F43F3" w:rsidRPr="004663F7">
        <w:rPr>
          <w:rStyle w:val="normaltextrun"/>
          <w:spacing w:val="-2"/>
          <w:kern w:val="22"/>
          <w:lang w:val="en-GB"/>
        </w:rPr>
        <w:t xml:space="preserve"> </w:t>
      </w:r>
      <w:r w:rsidRPr="004663F7">
        <w:rPr>
          <w:rStyle w:val="normaltextrun"/>
          <w:spacing w:val="-2"/>
          <w:kern w:val="22"/>
          <w:lang w:val="en-GB"/>
        </w:rPr>
        <w:t>capability</w:t>
      </w:r>
      <w:r w:rsidR="008F43F3" w:rsidRPr="004663F7">
        <w:rPr>
          <w:rStyle w:val="normaltextrun"/>
          <w:spacing w:val="-2"/>
          <w:kern w:val="22"/>
          <w:lang w:val="en-GB"/>
        </w:rPr>
        <w:t xml:space="preserve"> </w:t>
      </w:r>
      <w:r w:rsidRPr="004663F7">
        <w:rPr>
          <w:rStyle w:val="normaltextrun"/>
          <w:spacing w:val="-2"/>
          <w:kern w:val="22"/>
          <w:lang w:val="en-GB"/>
        </w:rPr>
        <w:t>and</w:t>
      </w:r>
      <w:r w:rsidR="008F43F3" w:rsidRPr="004663F7">
        <w:rPr>
          <w:rStyle w:val="normaltextrun"/>
          <w:spacing w:val="-2"/>
          <w:kern w:val="22"/>
          <w:lang w:val="en-GB"/>
        </w:rPr>
        <w:t xml:space="preserve"> </w:t>
      </w:r>
      <w:r w:rsidRPr="004663F7">
        <w:rPr>
          <w:rStyle w:val="normaltextrun"/>
          <w:spacing w:val="-2"/>
          <w:kern w:val="22"/>
          <w:lang w:val="en-GB"/>
        </w:rPr>
        <w:t>capacity</w:t>
      </w:r>
      <w:r w:rsidR="008F43F3" w:rsidRPr="004663F7">
        <w:rPr>
          <w:rStyle w:val="normaltextrun"/>
          <w:spacing w:val="-2"/>
          <w:kern w:val="22"/>
          <w:lang w:val="en-GB"/>
        </w:rPr>
        <w:t xml:space="preserve"> </w:t>
      </w:r>
      <w:r w:rsidRPr="004663F7">
        <w:rPr>
          <w:rStyle w:val="normaltextrun"/>
          <w:spacing w:val="-2"/>
          <w:kern w:val="22"/>
          <w:lang w:val="en-GB"/>
        </w:rPr>
        <w:t>of</w:t>
      </w:r>
      <w:r w:rsidR="008F43F3" w:rsidRPr="004663F7">
        <w:rPr>
          <w:rStyle w:val="normaltextrun"/>
          <w:spacing w:val="-2"/>
          <w:kern w:val="22"/>
          <w:lang w:val="en-GB"/>
        </w:rPr>
        <w:t xml:space="preserve"> </w:t>
      </w:r>
      <w:r w:rsidRPr="004663F7">
        <w:rPr>
          <w:rStyle w:val="normaltextrun"/>
          <w:spacing w:val="-2"/>
          <w:kern w:val="22"/>
          <w:lang w:val="en-GB"/>
        </w:rPr>
        <w:t>these</w:t>
      </w:r>
      <w:r w:rsidR="008F43F3" w:rsidRPr="004663F7">
        <w:rPr>
          <w:rStyle w:val="normaltextrun"/>
          <w:spacing w:val="-2"/>
          <w:kern w:val="22"/>
          <w:lang w:val="en-GB"/>
        </w:rPr>
        <w:t xml:space="preserve"> </w:t>
      </w:r>
      <w:r w:rsidRPr="004663F7">
        <w:rPr>
          <w:rStyle w:val="normaltextrun"/>
          <w:spacing w:val="-2"/>
          <w:kern w:val="22"/>
          <w:lang w:val="en-GB"/>
        </w:rPr>
        <w:t>particular</w:t>
      </w:r>
      <w:r w:rsidR="008F43F3" w:rsidRPr="004663F7">
        <w:rPr>
          <w:rStyle w:val="normaltextrun"/>
          <w:spacing w:val="-2"/>
          <w:kern w:val="22"/>
          <w:lang w:val="en-GB"/>
        </w:rPr>
        <w:t xml:space="preserve"> </w:t>
      </w:r>
      <w:r w:rsidRPr="004663F7">
        <w:rPr>
          <w:rStyle w:val="normaltextrun"/>
          <w:spacing w:val="-2"/>
          <w:kern w:val="22"/>
          <w:lang w:val="en-GB"/>
        </w:rPr>
        <w:t>silos</w:t>
      </w:r>
      <w:r w:rsidR="008F43F3" w:rsidRPr="004663F7">
        <w:rPr>
          <w:rStyle w:val="normaltextrun"/>
          <w:spacing w:val="-2"/>
          <w:kern w:val="22"/>
          <w:lang w:val="en-GB"/>
        </w:rPr>
        <w:t xml:space="preserve"> </w:t>
      </w:r>
      <w:r w:rsidRPr="004663F7">
        <w:rPr>
          <w:rStyle w:val="normaltextrun"/>
          <w:spacing w:val="-2"/>
          <w:kern w:val="22"/>
          <w:lang w:val="en-GB"/>
        </w:rPr>
        <w:t>was</w:t>
      </w:r>
      <w:r w:rsidR="008F43F3" w:rsidRPr="004663F7">
        <w:rPr>
          <w:rStyle w:val="normaltextrun"/>
          <w:spacing w:val="-2"/>
          <w:kern w:val="22"/>
          <w:lang w:val="en-GB"/>
        </w:rPr>
        <w:t xml:space="preserve"> </w:t>
      </w:r>
      <w:r w:rsidRPr="004663F7">
        <w:rPr>
          <w:rStyle w:val="normaltextrun"/>
          <w:spacing w:val="-2"/>
          <w:kern w:val="22"/>
          <w:lang w:val="en-GB"/>
        </w:rPr>
        <w:t>critical</w:t>
      </w:r>
      <w:r w:rsidR="008F43F3" w:rsidRPr="004663F7">
        <w:rPr>
          <w:rStyle w:val="normaltextrun"/>
          <w:spacing w:val="-2"/>
          <w:kern w:val="22"/>
          <w:lang w:val="en-GB"/>
        </w:rPr>
        <w:t xml:space="preserve"> </w:t>
      </w:r>
      <w:r w:rsidRPr="004663F7">
        <w:rPr>
          <w:rStyle w:val="normaltextrun"/>
          <w:spacing w:val="-2"/>
          <w:kern w:val="22"/>
          <w:lang w:val="en-GB"/>
        </w:rPr>
        <w:t>to</w:t>
      </w:r>
      <w:r w:rsidR="008F43F3" w:rsidRPr="004663F7">
        <w:rPr>
          <w:rStyle w:val="normaltextrun"/>
          <w:spacing w:val="-2"/>
          <w:kern w:val="22"/>
          <w:lang w:val="en-GB"/>
        </w:rPr>
        <w:t xml:space="preserve"> </w:t>
      </w:r>
      <w:r w:rsidRPr="004663F7">
        <w:rPr>
          <w:rStyle w:val="normaltextrun"/>
          <w:spacing w:val="-2"/>
          <w:kern w:val="22"/>
          <w:lang w:val="en-GB"/>
        </w:rPr>
        <w:t>creating</w:t>
      </w:r>
      <w:r w:rsidR="008F43F3" w:rsidRPr="004663F7">
        <w:rPr>
          <w:rStyle w:val="normaltextrun"/>
          <w:spacing w:val="-2"/>
          <w:kern w:val="22"/>
          <w:lang w:val="en-GB"/>
        </w:rPr>
        <w:t xml:space="preserve"> </w:t>
      </w:r>
      <w:r w:rsidR="00C740A7" w:rsidRPr="004663F7">
        <w:rPr>
          <w:rStyle w:val="normaltextrun"/>
          <w:spacing w:val="-2"/>
          <w:kern w:val="22"/>
          <w:lang w:val="en-GB"/>
        </w:rPr>
        <w:t>large-scale</w:t>
      </w:r>
      <w:r w:rsidR="008F43F3" w:rsidRPr="004663F7">
        <w:rPr>
          <w:rStyle w:val="normaltextrun"/>
          <w:spacing w:val="-2"/>
          <w:kern w:val="22"/>
          <w:lang w:val="en-GB"/>
        </w:rPr>
        <w:t xml:space="preserve"> </w:t>
      </w:r>
      <w:r w:rsidRPr="004663F7">
        <w:rPr>
          <w:rStyle w:val="normaltextrun"/>
          <w:spacing w:val="-2"/>
          <w:kern w:val="22"/>
          <w:lang w:val="en-GB"/>
        </w:rPr>
        <w:t>homogenous</w:t>
      </w:r>
      <w:r w:rsidR="008F43F3" w:rsidRPr="004663F7">
        <w:rPr>
          <w:rStyle w:val="normaltextrun"/>
          <w:spacing w:val="-2"/>
          <w:kern w:val="22"/>
          <w:lang w:val="en-GB"/>
        </w:rPr>
        <w:t xml:space="preserve"> </w:t>
      </w:r>
      <w:r w:rsidRPr="004663F7">
        <w:rPr>
          <w:rStyle w:val="normaltextrun"/>
          <w:spacing w:val="-2"/>
          <w:kern w:val="22"/>
          <w:lang w:val="en-GB"/>
        </w:rPr>
        <w:t>batches</w:t>
      </w:r>
      <w:r w:rsidR="008F43F3" w:rsidRPr="004663F7">
        <w:rPr>
          <w:rStyle w:val="normaltextrun"/>
          <w:spacing w:val="-2"/>
          <w:kern w:val="22"/>
          <w:lang w:val="en-GB"/>
        </w:rPr>
        <w:t xml:space="preserve"> </w:t>
      </w:r>
      <w:r w:rsidRPr="004663F7">
        <w:rPr>
          <w:rStyle w:val="normaltextrun"/>
          <w:spacing w:val="-2"/>
          <w:kern w:val="22"/>
          <w:lang w:val="en-GB"/>
        </w:rPr>
        <w:t>of</w:t>
      </w:r>
      <w:r w:rsidR="008F43F3" w:rsidRPr="004663F7">
        <w:rPr>
          <w:rStyle w:val="normaltextrun"/>
          <w:spacing w:val="-2"/>
          <w:kern w:val="22"/>
          <w:lang w:val="en-GB"/>
        </w:rPr>
        <w:t xml:space="preserve"> </w:t>
      </w:r>
      <w:r w:rsidRPr="004663F7">
        <w:rPr>
          <w:rStyle w:val="normaltextrun"/>
          <w:spacing w:val="-2"/>
          <w:kern w:val="22"/>
          <w:lang w:val="en-GB"/>
        </w:rPr>
        <w:t>PCR</w:t>
      </w:r>
      <w:r w:rsidR="008F43F3" w:rsidRPr="004663F7">
        <w:rPr>
          <w:rStyle w:val="normaltextrun"/>
          <w:spacing w:val="-2"/>
          <w:kern w:val="22"/>
          <w:lang w:val="en-GB"/>
        </w:rPr>
        <w:t xml:space="preserve"> </w:t>
      </w:r>
      <w:r w:rsidRPr="004663F7">
        <w:rPr>
          <w:rStyle w:val="normaltextrun"/>
          <w:spacing w:val="-2"/>
          <w:kern w:val="22"/>
          <w:lang w:val="en-GB"/>
        </w:rPr>
        <w:t>plastic.</w:t>
      </w:r>
      <w:r w:rsidR="008F43F3" w:rsidRPr="004663F7">
        <w:rPr>
          <w:rStyle w:val="normaltextrun"/>
          <w:spacing w:val="-2"/>
          <w:kern w:val="22"/>
          <w:lang w:val="en-GB"/>
        </w:rPr>
        <w:t xml:space="preserve"> </w:t>
      </w:r>
      <w:r w:rsidRPr="004663F7">
        <w:rPr>
          <w:rStyle w:val="normaltextrun"/>
          <w:spacing w:val="-2"/>
          <w:kern w:val="22"/>
          <w:lang w:val="en-GB"/>
        </w:rPr>
        <w:t>This</w:t>
      </w:r>
      <w:r w:rsidR="008F43F3" w:rsidRPr="004663F7">
        <w:rPr>
          <w:rStyle w:val="normaltextrun"/>
          <w:spacing w:val="-2"/>
          <w:kern w:val="22"/>
          <w:lang w:val="en-GB"/>
        </w:rPr>
        <w:t xml:space="preserve"> </w:t>
      </w:r>
      <w:r w:rsidRPr="004663F7">
        <w:rPr>
          <w:rStyle w:val="normaltextrun"/>
          <w:spacing w:val="-2"/>
          <w:kern w:val="22"/>
          <w:lang w:val="en-GB"/>
        </w:rPr>
        <w:t>was</w:t>
      </w:r>
      <w:r w:rsidR="008F43F3" w:rsidRPr="004663F7">
        <w:rPr>
          <w:rStyle w:val="normaltextrun"/>
          <w:spacing w:val="-2"/>
          <w:kern w:val="22"/>
          <w:lang w:val="en-GB"/>
        </w:rPr>
        <w:t xml:space="preserve"> </w:t>
      </w:r>
      <w:r w:rsidRPr="004663F7">
        <w:rPr>
          <w:rStyle w:val="normaltextrun"/>
          <w:spacing w:val="-2"/>
          <w:kern w:val="22"/>
          <w:lang w:val="en-GB"/>
        </w:rPr>
        <w:t>a</w:t>
      </w:r>
      <w:r w:rsidR="008F43F3" w:rsidRPr="004663F7">
        <w:rPr>
          <w:rStyle w:val="normaltextrun"/>
          <w:spacing w:val="-2"/>
          <w:kern w:val="22"/>
          <w:lang w:val="en-GB"/>
        </w:rPr>
        <w:t xml:space="preserve"> </w:t>
      </w:r>
      <w:r w:rsidRPr="004663F7">
        <w:rPr>
          <w:rStyle w:val="normaltextrun"/>
          <w:spacing w:val="-2"/>
          <w:kern w:val="22"/>
          <w:lang w:val="en-GB"/>
        </w:rPr>
        <w:t>critical</w:t>
      </w:r>
      <w:r w:rsidR="008F43F3" w:rsidRPr="004663F7">
        <w:rPr>
          <w:rStyle w:val="normaltextrun"/>
          <w:spacing w:val="-2"/>
          <w:kern w:val="22"/>
          <w:lang w:val="en-GB"/>
        </w:rPr>
        <w:t xml:space="preserve"> </w:t>
      </w:r>
      <w:r w:rsidRPr="004663F7">
        <w:rPr>
          <w:rStyle w:val="normaltextrun"/>
          <w:spacing w:val="-2"/>
          <w:kern w:val="22"/>
          <w:lang w:val="en-GB"/>
        </w:rPr>
        <w:t>consideration</w:t>
      </w:r>
      <w:r w:rsidR="008F43F3" w:rsidRPr="004663F7">
        <w:rPr>
          <w:rStyle w:val="normaltextrun"/>
          <w:spacing w:val="-2"/>
          <w:kern w:val="22"/>
          <w:lang w:val="en-GB"/>
        </w:rPr>
        <w:t xml:space="preserve"> </w:t>
      </w:r>
      <w:r w:rsidRPr="004663F7">
        <w:rPr>
          <w:rStyle w:val="normaltextrun"/>
          <w:spacing w:val="-2"/>
          <w:kern w:val="22"/>
          <w:lang w:val="en-GB"/>
        </w:rPr>
        <w:t>for</w:t>
      </w:r>
      <w:r w:rsidR="008F43F3" w:rsidRPr="004663F7">
        <w:rPr>
          <w:rStyle w:val="normaltextrun"/>
          <w:spacing w:val="-2"/>
          <w:kern w:val="22"/>
          <w:lang w:val="en-GB"/>
        </w:rPr>
        <w:t xml:space="preserve"> </w:t>
      </w:r>
      <w:r w:rsidRPr="004663F7">
        <w:rPr>
          <w:rStyle w:val="normaltextrun"/>
          <w:spacing w:val="-2"/>
          <w:kern w:val="22"/>
          <w:lang w:val="en-GB"/>
        </w:rPr>
        <w:t>PCR</w:t>
      </w:r>
      <w:r w:rsidR="008F43F3" w:rsidRPr="004663F7">
        <w:rPr>
          <w:rStyle w:val="normaltextrun"/>
          <w:spacing w:val="-2"/>
          <w:kern w:val="22"/>
          <w:lang w:val="en-GB"/>
        </w:rPr>
        <w:t xml:space="preserve"> </w:t>
      </w:r>
      <w:r w:rsidRPr="004663F7">
        <w:rPr>
          <w:rStyle w:val="normaltextrun"/>
          <w:spacing w:val="-2"/>
          <w:kern w:val="22"/>
          <w:lang w:val="en-GB"/>
        </w:rPr>
        <w:t>plastic</w:t>
      </w:r>
      <w:r w:rsidR="008F43F3" w:rsidRPr="004663F7">
        <w:rPr>
          <w:rStyle w:val="normaltextrun"/>
          <w:spacing w:val="-2"/>
          <w:kern w:val="22"/>
          <w:lang w:val="en-GB"/>
        </w:rPr>
        <w:t xml:space="preserve"> </w:t>
      </w:r>
      <w:r w:rsidRPr="004663F7">
        <w:rPr>
          <w:rStyle w:val="normaltextrun"/>
          <w:spacing w:val="-2"/>
          <w:kern w:val="22"/>
          <w:lang w:val="en-GB"/>
        </w:rPr>
        <w:t>because</w:t>
      </w:r>
      <w:r w:rsidR="008F43F3" w:rsidRPr="004663F7">
        <w:rPr>
          <w:rStyle w:val="normaltextrun"/>
          <w:spacing w:val="-2"/>
          <w:kern w:val="22"/>
          <w:lang w:val="en-GB"/>
        </w:rPr>
        <w:t xml:space="preserve"> </w:t>
      </w:r>
      <w:r w:rsidRPr="004663F7">
        <w:rPr>
          <w:rStyle w:val="normaltextrun"/>
          <w:spacing w:val="-2"/>
          <w:kern w:val="22"/>
          <w:lang w:val="en-GB"/>
        </w:rPr>
        <w:t>unblended</w:t>
      </w:r>
      <w:r w:rsidR="008F43F3" w:rsidRPr="004663F7">
        <w:rPr>
          <w:rStyle w:val="normaltextrun"/>
          <w:spacing w:val="-2"/>
          <w:kern w:val="22"/>
          <w:lang w:val="en-GB"/>
        </w:rPr>
        <w:t xml:space="preserve"> </w:t>
      </w:r>
      <w:r w:rsidRPr="004663F7">
        <w:rPr>
          <w:rStyle w:val="normaltextrun"/>
          <w:spacing w:val="-2"/>
          <w:kern w:val="22"/>
          <w:lang w:val="en-GB"/>
        </w:rPr>
        <w:t>materials,</w:t>
      </w:r>
      <w:r w:rsidR="008F43F3" w:rsidRPr="004663F7">
        <w:rPr>
          <w:rStyle w:val="normaltextrun"/>
          <w:spacing w:val="-2"/>
          <w:kern w:val="22"/>
          <w:lang w:val="en-GB"/>
        </w:rPr>
        <w:t xml:space="preserve"> </w:t>
      </w:r>
      <w:r w:rsidRPr="004663F7">
        <w:rPr>
          <w:rStyle w:val="normaltextrun"/>
          <w:spacing w:val="-2"/>
          <w:kern w:val="22"/>
          <w:lang w:val="en-GB"/>
        </w:rPr>
        <w:t>or</w:t>
      </w:r>
      <w:r w:rsidR="008F43F3" w:rsidRPr="004663F7">
        <w:rPr>
          <w:rStyle w:val="normaltextrun"/>
          <w:spacing w:val="-2"/>
          <w:kern w:val="22"/>
          <w:lang w:val="en-GB"/>
        </w:rPr>
        <w:t xml:space="preserve"> </w:t>
      </w:r>
      <w:r w:rsidRPr="004663F7">
        <w:rPr>
          <w:rStyle w:val="normaltextrun"/>
          <w:spacing w:val="-2"/>
          <w:kern w:val="22"/>
          <w:lang w:val="en-GB"/>
        </w:rPr>
        <w:t>materials</w:t>
      </w:r>
      <w:r w:rsidR="008F43F3" w:rsidRPr="004663F7">
        <w:rPr>
          <w:rStyle w:val="normaltextrun"/>
          <w:spacing w:val="-2"/>
          <w:kern w:val="22"/>
          <w:lang w:val="en-GB"/>
        </w:rPr>
        <w:t xml:space="preserve"> </w:t>
      </w:r>
      <w:r w:rsidRPr="004663F7">
        <w:rPr>
          <w:rStyle w:val="normaltextrun"/>
          <w:spacing w:val="-2"/>
          <w:kern w:val="22"/>
          <w:lang w:val="en-GB"/>
        </w:rPr>
        <w:t>only</w:t>
      </w:r>
      <w:r w:rsidR="008F43F3" w:rsidRPr="004663F7">
        <w:rPr>
          <w:rStyle w:val="normaltextrun"/>
          <w:spacing w:val="-2"/>
          <w:kern w:val="22"/>
          <w:lang w:val="en-GB"/>
        </w:rPr>
        <w:t xml:space="preserve"> </w:t>
      </w:r>
      <w:r w:rsidRPr="004663F7">
        <w:rPr>
          <w:rStyle w:val="normaltextrun"/>
          <w:spacing w:val="-2"/>
          <w:kern w:val="22"/>
          <w:lang w:val="en-GB"/>
        </w:rPr>
        <w:t>blended</w:t>
      </w:r>
      <w:r w:rsidR="008F43F3" w:rsidRPr="004663F7">
        <w:rPr>
          <w:rStyle w:val="normaltextrun"/>
          <w:spacing w:val="-2"/>
          <w:kern w:val="22"/>
          <w:lang w:val="en-GB"/>
        </w:rPr>
        <w:t xml:space="preserve"> </w:t>
      </w:r>
      <w:r w:rsidRPr="004663F7">
        <w:rPr>
          <w:rStyle w:val="normaltextrun"/>
          <w:spacing w:val="-2"/>
          <w:kern w:val="22"/>
          <w:lang w:val="en-GB"/>
        </w:rPr>
        <w:t>in</w:t>
      </w:r>
      <w:r w:rsidR="008F43F3" w:rsidRPr="004663F7">
        <w:rPr>
          <w:rStyle w:val="normaltextrun"/>
          <w:spacing w:val="-2"/>
          <w:kern w:val="22"/>
          <w:lang w:val="en-GB"/>
        </w:rPr>
        <w:t xml:space="preserve"> </w:t>
      </w:r>
      <w:r w:rsidRPr="004663F7">
        <w:rPr>
          <w:rStyle w:val="normaltextrun"/>
          <w:spacing w:val="-2"/>
          <w:kern w:val="22"/>
          <w:lang w:val="en-GB"/>
        </w:rPr>
        <w:t>small</w:t>
      </w:r>
      <w:r w:rsidR="008F43F3" w:rsidRPr="004663F7">
        <w:rPr>
          <w:rStyle w:val="normaltextrun"/>
          <w:spacing w:val="-2"/>
          <w:kern w:val="22"/>
          <w:lang w:val="en-GB"/>
        </w:rPr>
        <w:t xml:space="preserve"> </w:t>
      </w:r>
      <w:r w:rsidRPr="004663F7">
        <w:rPr>
          <w:rStyle w:val="normaltextrun"/>
          <w:spacing w:val="-2"/>
          <w:kern w:val="22"/>
          <w:lang w:val="en-GB"/>
        </w:rPr>
        <w:t>lots,</w:t>
      </w:r>
      <w:r w:rsidR="008F43F3" w:rsidRPr="004663F7">
        <w:rPr>
          <w:rStyle w:val="normaltextrun"/>
          <w:spacing w:val="-2"/>
          <w:kern w:val="22"/>
          <w:lang w:val="en-GB"/>
        </w:rPr>
        <w:t xml:space="preserve"> </w:t>
      </w:r>
      <w:r w:rsidRPr="004663F7">
        <w:rPr>
          <w:rStyle w:val="normaltextrun"/>
          <w:spacing w:val="-2"/>
          <w:kern w:val="22"/>
          <w:lang w:val="en-GB"/>
        </w:rPr>
        <w:t>could</w:t>
      </w:r>
      <w:r w:rsidR="008F43F3" w:rsidRPr="004663F7">
        <w:rPr>
          <w:rStyle w:val="normaltextrun"/>
          <w:spacing w:val="-2"/>
          <w:kern w:val="22"/>
          <w:lang w:val="en-GB"/>
        </w:rPr>
        <w:t xml:space="preserve"> </w:t>
      </w:r>
      <w:r w:rsidRPr="004663F7">
        <w:rPr>
          <w:rStyle w:val="normaltextrun"/>
          <w:spacing w:val="-2"/>
          <w:kern w:val="22"/>
          <w:lang w:val="en-GB"/>
        </w:rPr>
        <w:t>cause</w:t>
      </w:r>
      <w:r w:rsidR="008F43F3" w:rsidRPr="004663F7">
        <w:rPr>
          <w:rStyle w:val="normaltextrun"/>
          <w:spacing w:val="-2"/>
          <w:kern w:val="22"/>
          <w:lang w:val="en-GB"/>
        </w:rPr>
        <w:t xml:space="preserve"> </w:t>
      </w:r>
      <w:r w:rsidRPr="004663F7">
        <w:rPr>
          <w:rStyle w:val="normaltextrun"/>
          <w:spacing w:val="-2"/>
          <w:kern w:val="22"/>
          <w:lang w:val="en-GB"/>
        </w:rPr>
        <w:t>the</w:t>
      </w:r>
      <w:r w:rsidR="008F43F3" w:rsidRPr="004663F7">
        <w:rPr>
          <w:rStyle w:val="normaltextrun"/>
          <w:spacing w:val="-2"/>
          <w:kern w:val="22"/>
          <w:lang w:val="en-GB"/>
        </w:rPr>
        <w:t xml:space="preserve"> </w:t>
      </w:r>
      <w:r w:rsidR="00C740A7" w:rsidRPr="004663F7">
        <w:rPr>
          <w:rStyle w:val="normaltextrun"/>
          <w:spacing w:val="-2"/>
          <w:kern w:val="22"/>
          <w:lang w:val="en-GB"/>
        </w:rPr>
        <w:t>moulder</w:t>
      </w:r>
      <w:r w:rsidR="008F43F3" w:rsidRPr="004663F7">
        <w:rPr>
          <w:rStyle w:val="normaltextrun"/>
          <w:spacing w:val="-2"/>
          <w:kern w:val="22"/>
          <w:lang w:val="en-GB"/>
        </w:rPr>
        <w:t xml:space="preserve"> </w:t>
      </w:r>
      <w:r w:rsidRPr="004663F7">
        <w:rPr>
          <w:rStyle w:val="normaltextrun"/>
          <w:spacing w:val="-2"/>
          <w:kern w:val="22"/>
          <w:lang w:val="en-GB"/>
        </w:rPr>
        <w:t>(i.e.,</w:t>
      </w:r>
      <w:r w:rsidR="008F43F3" w:rsidRPr="004663F7">
        <w:rPr>
          <w:rStyle w:val="normaltextrun"/>
          <w:spacing w:val="-2"/>
          <w:kern w:val="22"/>
          <w:lang w:val="en-GB"/>
        </w:rPr>
        <w:t xml:space="preserve"> </w:t>
      </w:r>
      <w:r w:rsidRPr="004663F7">
        <w:rPr>
          <w:rStyle w:val="normaltextrun"/>
          <w:spacing w:val="-2"/>
          <w:kern w:val="22"/>
          <w:lang w:val="en-GB"/>
        </w:rPr>
        <w:t>contract</w:t>
      </w:r>
      <w:r w:rsidR="008F43F3" w:rsidRPr="004663F7">
        <w:rPr>
          <w:rStyle w:val="normaltextrun"/>
          <w:spacing w:val="-2"/>
          <w:kern w:val="22"/>
          <w:lang w:val="en-GB"/>
        </w:rPr>
        <w:t xml:space="preserve"> </w:t>
      </w:r>
      <w:r w:rsidRPr="004663F7">
        <w:rPr>
          <w:rStyle w:val="normaltextrun"/>
          <w:spacing w:val="-2"/>
          <w:kern w:val="22"/>
          <w:lang w:val="en-GB"/>
        </w:rPr>
        <w:t>manufacturer)</w:t>
      </w:r>
      <w:r w:rsidR="008F43F3" w:rsidRPr="004663F7">
        <w:rPr>
          <w:rStyle w:val="normaltextrun"/>
          <w:spacing w:val="-2"/>
          <w:kern w:val="22"/>
          <w:lang w:val="en-GB"/>
        </w:rPr>
        <w:t xml:space="preserve"> </w:t>
      </w:r>
      <w:r w:rsidRPr="004663F7">
        <w:rPr>
          <w:rStyle w:val="normaltextrun"/>
          <w:spacing w:val="-2"/>
          <w:kern w:val="22"/>
          <w:lang w:val="en-GB"/>
        </w:rPr>
        <w:t>to</w:t>
      </w:r>
      <w:r w:rsidR="008F43F3" w:rsidRPr="004663F7">
        <w:rPr>
          <w:rStyle w:val="normaltextrun"/>
          <w:spacing w:val="-2"/>
          <w:kern w:val="22"/>
          <w:lang w:val="en-GB"/>
        </w:rPr>
        <w:t xml:space="preserve"> </w:t>
      </w:r>
      <w:r w:rsidRPr="004663F7">
        <w:rPr>
          <w:rStyle w:val="normaltextrun"/>
          <w:spacing w:val="-2"/>
          <w:kern w:val="22"/>
          <w:lang w:val="en-GB"/>
        </w:rPr>
        <w:t>constantly</w:t>
      </w:r>
      <w:r w:rsidR="008F43F3" w:rsidRPr="004663F7">
        <w:rPr>
          <w:rStyle w:val="normaltextrun"/>
          <w:spacing w:val="-2"/>
          <w:kern w:val="22"/>
          <w:lang w:val="en-GB"/>
        </w:rPr>
        <w:t xml:space="preserve"> </w:t>
      </w:r>
      <w:r w:rsidR="00FB2D27" w:rsidRPr="004663F7">
        <w:rPr>
          <w:rStyle w:val="normaltextrun"/>
          <w:spacing w:val="-2"/>
          <w:kern w:val="22"/>
          <w:lang w:val="en-GB"/>
        </w:rPr>
        <w:t>need</w:t>
      </w:r>
      <w:r w:rsidR="008F43F3" w:rsidRPr="004663F7">
        <w:rPr>
          <w:rStyle w:val="normaltextrun"/>
          <w:spacing w:val="-2"/>
          <w:kern w:val="22"/>
          <w:lang w:val="en-GB"/>
        </w:rPr>
        <w:t xml:space="preserve"> </w:t>
      </w:r>
      <w:r w:rsidR="00FB2D27" w:rsidRPr="004663F7">
        <w:rPr>
          <w:rStyle w:val="normaltextrun"/>
          <w:spacing w:val="-2"/>
          <w:kern w:val="22"/>
          <w:lang w:val="en-GB"/>
        </w:rPr>
        <w:t>to</w:t>
      </w:r>
      <w:r w:rsidR="008F43F3" w:rsidRPr="004663F7">
        <w:rPr>
          <w:rStyle w:val="normaltextrun"/>
          <w:spacing w:val="-2"/>
          <w:kern w:val="22"/>
          <w:lang w:val="en-GB"/>
        </w:rPr>
        <w:t xml:space="preserve"> </w:t>
      </w:r>
      <w:r w:rsidRPr="004663F7">
        <w:rPr>
          <w:rStyle w:val="normaltextrun"/>
          <w:spacing w:val="-2"/>
          <w:kern w:val="22"/>
          <w:lang w:val="en-GB"/>
        </w:rPr>
        <w:t>tweak</w:t>
      </w:r>
      <w:r w:rsidR="008F43F3" w:rsidRPr="004663F7">
        <w:rPr>
          <w:rStyle w:val="normaltextrun"/>
          <w:spacing w:val="-2"/>
          <w:kern w:val="22"/>
          <w:lang w:val="en-GB"/>
        </w:rPr>
        <w:t xml:space="preserve"> </w:t>
      </w:r>
      <w:r w:rsidRPr="004663F7">
        <w:rPr>
          <w:rStyle w:val="normaltextrun"/>
          <w:spacing w:val="-2"/>
          <w:kern w:val="22"/>
          <w:lang w:val="en-GB"/>
        </w:rPr>
        <w:t>processes</w:t>
      </w:r>
      <w:r w:rsidR="008F43F3" w:rsidRPr="004663F7">
        <w:rPr>
          <w:rStyle w:val="normaltextrun"/>
          <w:spacing w:val="-2"/>
          <w:kern w:val="22"/>
          <w:lang w:val="en-GB"/>
        </w:rPr>
        <w:t xml:space="preserve"> </w:t>
      </w:r>
      <w:r w:rsidRPr="004663F7">
        <w:rPr>
          <w:rStyle w:val="normaltextrun"/>
          <w:spacing w:val="-2"/>
          <w:kern w:val="22"/>
          <w:lang w:val="en-GB"/>
        </w:rPr>
        <w:t>to</w:t>
      </w:r>
      <w:r w:rsidR="008F43F3" w:rsidRPr="004663F7">
        <w:rPr>
          <w:rStyle w:val="normaltextrun"/>
          <w:spacing w:val="-2"/>
          <w:kern w:val="22"/>
          <w:lang w:val="en-GB"/>
        </w:rPr>
        <w:t xml:space="preserve"> </w:t>
      </w:r>
      <w:r w:rsidRPr="004663F7">
        <w:rPr>
          <w:rStyle w:val="normaltextrun"/>
          <w:spacing w:val="-2"/>
          <w:kern w:val="22"/>
          <w:lang w:val="en-GB"/>
        </w:rPr>
        <w:t>maintain</w:t>
      </w:r>
      <w:r w:rsidR="008F43F3" w:rsidRPr="004663F7">
        <w:rPr>
          <w:rStyle w:val="normaltextrun"/>
          <w:spacing w:val="-2"/>
          <w:kern w:val="22"/>
          <w:lang w:val="en-GB"/>
        </w:rPr>
        <w:t xml:space="preserve"> </w:t>
      </w:r>
      <w:r w:rsidRPr="004663F7">
        <w:rPr>
          <w:rStyle w:val="normaltextrun"/>
          <w:spacing w:val="-2"/>
          <w:kern w:val="22"/>
          <w:lang w:val="en-GB"/>
        </w:rPr>
        <w:t>quality</w:t>
      </w:r>
      <w:r w:rsidR="008F43F3" w:rsidRPr="004663F7">
        <w:rPr>
          <w:rStyle w:val="normaltextrun"/>
          <w:spacing w:val="-2"/>
          <w:kern w:val="22"/>
          <w:lang w:val="en-GB"/>
        </w:rPr>
        <w:t xml:space="preserve"> </w:t>
      </w:r>
      <w:r w:rsidRPr="004663F7">
        <w:rPr>
          <w:rStyle w:val="normaltextrun"/>
          <w:spacing w:val="-2"/>
          <w:kern w:val="22"/>
          <w:lang w:val="en-GB"/>
        </w:rPr>
        <w:t>and</w:t>
      </w:r>
      <w:r w:rsidR="008F43F3" w:rsidRPr="004663F7">
        <w:rPr>
          <w:rStyle w:val="normaltextrun"/>
          <w:spacing w:val="-2"/>
          <w:kern w:val="22"/>
          <w:lang w:val="en-GB"/>
        </w:rPr>
        <w:t xml:space="preserve"> </w:t>
      </w:r>
      <w:r w:rsidRPr="004663F7">
        <w:rPr>
          <w:rStyle w:val="normaltextrun"/>
          <w:spacing w:val="-2"/>
          <w:kern w:val="22"/>
          <w:lang w:val="en-GB"/>
        </w:rPr>
        <w:t>yields.</w:t>
      </w:r>
      <w:r w:rsidR="008F43F3" w:rsidRPr="004663F7">
        <w:rPr>
          <w:rStyle w:val="normaltextrun"/>
          <w:spacing w:val="-2"/>
          <w:kern w:val="22"/>
          <w:lang w:val="en-GB"/>
        </w:rPr>
        <w:t xml:space="preserve"> </w:t>
      </w:r>
      <w:r w:rsidRPr="004663F7">
        <w:rPr>
          <w:rStyle w:val="normaltextrun"/>
          <w:spacing w:val="-2"/>
          <w:kern w:val="22"/>
          <w:lang w:val="en-GB"/>
        </w:rPr>
        <w:t>This</w:t>
      </w:r>
      <w:r w:rsidR="008F43F3" w:rsidRPr="004663F7">
        <w:rPr>
          <w:rStyle w:val="normaltextrun"/>
          <w:spacing w:val="-2"/>
          <w:kern w:val="22"/>
          <w:lang w:val="en-GB"/>
        </w:rPr>
        <w:t xml:space="preserve"> </w:t>
      </w:r>
      <w:r w:rsidRPr="004663F7">
        <w:rPr>
          <w:rStyle w:val="normaltextrun"/>
          <w:spacing w:val="-2"/>
          <w:kern w:val="22"/>
          <w:lang w:val="en-GB"/>
        </w:rPr>
        <w:t>increased</w:t>
      </w:r>
      <w:r w:rsidR="008F43F3" w:rsidRPr="004663F7">
        <w:rPr>
          <w:rStyle w:val="normaltextrun"/>
          <w:spacing w:val="-2"/>
          <w:kern w:val="22"/>
          <w:lang w:val="en-GB"/>
        </w:rPr>
        <w:t xml:space="preserve"> </w:t>
      </w:r>
      <w:r w:rsidRPr="004663F7">
        <w:rPr>
          <w:rStyle w:val="normaltextrun"/>
          <w:spacing w:val="-2"/>
          <w:kern w:val="22"/>
          <w:lang w:val="en-GB"/>
        </w:rPr>
        <w:t>the</w:t>
      </w:r>
      <w:r w:rsidR="008F43F3" w:rsidRPr="004663F7">
        <w:rPr>
          <w:rStyle w:val="normaltextrun"/>
          <w:spacing w:val="-2"/>
          <w:kern w:val="22"/>
          <w:lang w:val="en-GB"/>
        </w:rPr>
        <w:t xml:space="preserve"> </w:t>
      </w:r>
      <w:r w:rsidRPr="004663F7">
        <w:rPr>
          <w:rStyle w:val="normaltextrun"/>
          <w:spacing w:val="-2"/>
          <w:kern w:val="22"/>
          <w:lang w:val="en-GB"/>
        </w:rPr>
        <w:t>cost</w:t>
      </w:r>
      <w:r w:rsidR="008F43F3" w:rsidRPr="004663F7">
        <w:rPr>
          <w:rStyle w:val="normaltextrun"/>
          <w:spacing w:val="-2"/>
          <w:kern w:val="22"/>
          <w:lang w:val="en-GB"/>
        </w:rPr>
        <w:t xml:space="preserve"> </w:t>
      </w:r>
      <w:r w:rsidRPr="004663F7">
        <w:rPr>
          <w:rStyle w:val="normaltextrun"/>
          <w:spacing w:val="-2"/>
          <w:kern w:val="22"/>
          <w:lang w:val="en-GB"/>
        </w:rPr>
        <w:t>of</w:t>
      </w:r>
      <w:r w:rsidR="008F43F3" w:rsidRPr="004663F7">
        <w:rPr>
          <w:rStyle w:val="normaltextrun"/>
          <w:spacing w:val="-2"/>
          <w:kern w:val="22"/>
          <w:lang w:val="en-GB"/>
        </w:rPr>
        <w:t xml:space="preserve"> </w:t>
      </w:r>
      <w:r w:rsidRPr="004663F7">
        <w:rPr>
          <w:rStyle w:val="normaltextrun"/>
          <w:spacing w:val="-2"/>
          <w:kern w:val="22"/>
          <w:lang w:val="en-GB"/>
        </w:rPr>
        <w:t>producing</w:t>
      </w:r>
      <w:r w:rsidR="008F43F3" w:rsidRPr="004663F7">
        <w:rPr>
          <w:rStyle w:val="normaltextrun"/>
          <w:spacing w:val="-2"/>
          <w:kern w:val="22"/>
          <w:lang w:val="en-GB"/>
        </w:rPr>
        <w:t xml:space="preserve"> </w:t>
      </w:r>
      <w:r w:rsidRPr="004663F7">
        <w:rPr>
          <w:rStyle w:val="normaltextrun"/>
          <w:spacing w:val="-2"/>
          <w:kern w:val="22"/>
          <w:lang w:val="en-GB"/>
        </w:rPr>
        <w:t>product</w:t>
      </w:r>
      <w:r w:rsidR="008F43F3" w:rsidRPr="004663F7">
        <w:rPr>
          <w:rStyle w:val="normaltextrun"/>
          <w:spacing w:val="-2"/>
          <w:kern w:val="22"/>
          <w:lang w:val="en-GB"/>
        </w:rPr>
        <w:t xml:space="preserve"> </w:t>
      </w:r>
      <w:r w:rsidRPr="004663F7">
        <w:rPr>
          <w:rStyle w:val="normaltextrun"/>
          <w:spacing w:val="-2"/>
          <w:kern w:val="22"/>
          <w:lang w:val="en-GB"/>
        </w:rPr>
        <w:t>and</w:t>
      </w:r>
      <w:r w:rsidR="008F43F3" w:rsidRPr="004663F7">
        <w:rPr>
          <w:rStyle w:val="normaltextrun"/>
          <w:spacing w:val="-2"/>
          <w:kern w:val="22"/>
          <w:lang w:val="en-GB"/>
        </w:rPr>
        <w:t xml:space="preserve"> </w:t>
      </w:r>
      <w:r w:rsidRPr="004663F7">
        <w:rPr>
          <w:rStyle w:val="normaltextrun"/>
          <w:spacing w:val="-2"/>
          <w:kern w:val="22"/>
          <w:lang w:val="en-GB"/>
        </w:rPr>
        <w:t>was</w:t>
      </w:r>
      <w:r w:rsidR="008F43F3" w:rsidRPr="004663F7">
        <w:rPr>
          <w:rStyle w:val="normaltextrun"/>
          <w:spacing w:val="-2"/>
          <w:kern w:val="22"/>
          <w:lang w:val="en-GB"/>
        </w:rPr>
        <w:t xml:space="preserve"> </w:t>
      </w:r>
      <w:r w:rsidRPr="004663F7">
        <w:rPr>
          <w:rStyle w:val="normaltextrun"/>
          <w:spacing w:val="-2"/>
          <w:kern w:val="22"/>
          <w:lang w:val="en-GB"/>
        </w:rPr>
        <w:t>not</w:t>
      </w:r>
      <w:r w:rsidR="008F43F3" w:rsidRPr="004663F7">
        <w:rPr>
          <w:rStyle w:val="normaltextrun"/>
          <w:spacing w:val="-2"/>
          <w:kern w:val="22"/>
          <w:lang w:val="en-GB"/>
        </w:rPr>
        <w:t xml:space="preserve"> </w:t>
      </w:r>
      <w:r w:rsidRPr="004663F7">
        <w:rPr>
          <w:rStyle w:val="normaltextrun"/>
          <w:spacing w:val="-2"/>
          <w:kern w:val="22"/>
          <w:lang w:val="en-GB"/>
        </w:rPr>
        <w:t>a</w:t>
      </w:r>
      <w:r w:rsidR="008F43F3" w:rsidRPr="004663F7">
        <w:rPr>
          <w:rStyle w:val="normaltextrun"/>
          <w:spacing w:val="-2"/>
          <w:kern w:val="22"/>
          <w:lang w:val="en-GB"/>
        </w:rPr>
        <w:t xml:space="preserve"> </w:t>
      </w:r>
      <w:r w:rsidRPr="004663F7">
        <w:rPr>
          <w:rStyle w:val="normaltextrun"/>
          <w:spacing w:val="-2"/>
          <w:kern w:val="22"/>
          <w:lang w:val="en-GB"/>
        </w:rPr>
        <w:t>problem</w:t>
      </w:r>
      <w:r w:rsidR="008F43F3" w:rsidRPr="004663F7">
        <w:rPr>
          <w:rStyle w:val="normaltextrun"/>
          <w:spacing w:val="-2"/>
          <w:kern w:val="22"/>
          <w:lang w:val="en-GB"/>
        </w:rPr>
        <w:t xml:space="preserve"> </w:t>
      </w:r>
      <w:r w:rsidRPr="004663F7">
        <w:rPr>
          <w:rStyle w:val="normaltextrun"/>
          <w:spacing w:val="-2"/>
          <w:kern w:val="22"/>
          <w:lang w:val="en-GB"/>
        </w:rPr>
        <w:t>typically</w:t>
      </w:r>
      <w:r w:rsidR="008F43F3" w:rsidRPr="004663F7">
        <w:rPr>
          <w:rStyle w:val="normaltextrun"/>
          <w:spacing w:val="-2"/>
          <w:kern w:val="22"/>
          <w:lang w:val="en-GB"/>
        </w:rPr>
        <w:t xml:space="preserve"> </w:t>
      </w:r>
      <w:r w:rsidRPr="004663F7">
        <w:rPr>
          <w:rStyle w:val="normaltextrun"/>
          <w:spacing w:val="-2"/>
          <w:kern w:val="22"/>
          <w:lang w:val="en-GB"/>
        </w:rPr>
        <w:t>encountered</w:t>
      </w:r>
      <w:r w:rsidR="008F43F3" w:rsidRPr="004663F7">
        <w:rPr>
          <w:rStyle w:val="normaltextrun"/>
          <w:spacing w:val="-2"/>
          <w:kern w:val="22"/>
          <w:lang w:val="en-GB"/>
        </w:rPr>
        <w:t xml:space="preserve"> </w:t>
      </w:r>
      <w:r w:rsidRPr="004663F7">
        <w:rPr>
          <w:rStyle w:val="normaltextrun"/>
          <w:spacing w:val="-2"/>
          <w:kern w:val="22"/>
          <w:lang w:val="en-GB"/>
        </w:rPr>
        <w:t>with</w:t>
      </w:r>
      <w:r w:rsidR="008F43F3" w:rsidRPr="004663F7">
        <w:rPr>
          <w:rStyle w:val="normaltextrun"/>
          <w:spacing w:val="-2"/>
          <w:kern w:val="22"/>
          <w:lang w:val="en-GB"/>
        </w:rPr>
        <w:t xml:space="preserve"> </w:t>
      </w:r>
      <w:r w:rsidRPr="004663F7">
        <w:rPr>
          <w:rStyle w:val="normaltextrun"/>
          <w:spacing w:val="-2"/>
          <w:kern w:val="22"/>
          <w:lang w:val="en-GB"/>
        </w:rPr>
        <w:t>virgin</w:t>
      </w:r>
      <w:r w:rsidR="008F43F3" w:rsidRPr="004663F7">
        <w:rPr>
          <w:rStyle w:val="normaltextrun"/>
          <w:spacing w:val="-2"/>
          <w:kern w:val="22"/>
          <w:lang w:val="en-GB"/>
        </w:rPr>
        <w:t xml:space="preserve"> </w:t>
      </w:r>
      <w:r w:rsidRPr="004663F7">
        <w:rPr>
          <w:rStyle w:val="normaltextrun"/>
          <w:spacing w:val="-2"/>
          <w:kern w:val="22"/>
          <w:lang w:val="en-GB"/>
        </w:rPr>
        <w:t>materials.</w:t>
      </w:r>
    </w:p>
    <w:p w14:paraId="24AB7701" w14:textId="77777777" w:rsidR="00431174" w:rsidRPr="00697449" w:rsidRDefault="00431174" w:rsidP="00431174">
      <w:pPr>
        <w:pStyle w:val="BodyTextMain"/>
        <w:rPr>
          <w:rStyle w:val="normaltextrun"/>
          <w:lang w:val="en-GB"/>
        </w:rPr>
      </w:pPr>
    </w:p>
    <w:p w14:paraId="6101379B" w14:textId="5552246C" w:rsidR="00431174" w:rsidRPr="00697449" w:rsidRDefault="00431174" w:rsidP="00431174">
      <w:pPr>
        <w:pStyle w:val="BodyTextMain"/>
        <w:rPr>
          <w:rStyle w:val="normaltextrun"/>
          <w:lang w:val="en-GB"/>
        </w:rPr>
      </w:pPr>
      <w:r w:rsidRPr="00697449">
        <w:rPr>
          <w:rStyle w:val="normaltextrun"/>
          <w:lang w:val="en-GB"/>
        </w:rPr>
        <w:lastRenderedPageBreak/>
        <w:t>The</w:t>
      </w:r>
      <w:r w:rsidR="008F43F3">
        <w:rPr>
          <w:rStyle w:val="normaltextrun"/>
          <w:lang w:val="en-GB"/>
        </w:rPr>
        <w:t xml:space="preserve"> </w:t>
      </w:r>
      <w:r w:rsidRPr="00697449">
        <w:rPr>
          <w:rStyle w:val="normaltextrun"/>
          <w:lang w:val="en-GB"/>
        </w:rPr>
        <w:t>final</w:t>
      </w:r>
      <w:r w:rsidR="008F43F3">
        <w:rPr>
          <w:rStyle w:val="normaltextrun"/>
          <w:lang w:val="en-GB"/>
        </w:rPr>
        <w:t xml:space="preserve"> </w:t>
      </w:r>
      <w:r w:rsidRPr="00697449">
        <w:rPr>
          <w:rStyle w:val="normaltextrun"/>
          <w:lang w:val="en-GB"/>
        </w:rPr>
        <w:t>production</w:t>
      </w:r>
      <w:r w:rsidR="008F43F3">
        <w:rPr>
          <w:rStyle w:val="normaltextrun"/>
          <w:lang w:val="en-GB"/>
        </w:rPr>
        <w:t xml:space="preserve"> </w:t>
      </w:r>
      <w:r w:rsidRPr="00697449">
        <w:rPr>
          <w:rStyle w:val="normaltextrun"/>
          <w:lang w:val="en-GB"/>
        </w:rPr>
        <w:t>step</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extrusion</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specific</w:t>
      </w:r>
      <w:r w:rsidR="008F43F3">
        <w:rPr>
          <w:rStyle w:val="normaltextrun"/>
          <w:lang w:val="en-GB"/>
        </w:rPr>
        <w:t xml:space="preserve"> </w:t>
      </w:r>
      <w:r w:rsidRPr="00697449">
        <w:rPr>
          <w:rStyle w:val="normaltextrun"/>
          <w:lang w:val="en-GB"/>
        </w:rPr>
        <w:t>blends</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PCR</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resin.</w:t>
      </w:r>
      <w:r w:rsidR="008F43F3">
        <w:rPr>
          <w:rStyle w:val="normaltextrun"/>
          <w:lang w:val="en-GB"/>
        </w:rPr>
        <w:t xml:space="preserve"> </w:t>
      </w:r>
      <w:r w:rsidRPr="00697449">
        <w:rPr>
          <w:rStyle w:val="normaltextrun"/>
          <w:lang w:val="en-GB"/>
        </w:rPr>
        <w:t>This</w:t>
      </w:r>
      <w:r w:rsidR="008F43F3">
        <w:rPr>
          <w:rStyle w:val="normaltextrun"/>
          <w:lang w:val="en-GB"/>
        </w:rPr>
        <w:t xml:space="preserve"> </w:t>
      </w:r>
      <w:r w:rsidRPr="00697449">
        <w:rPr>
          <w:rStyle w:val="normaltextrun"/>
          <w:lang w:val="en-GB"/>
        </w:rPr>
        <w:t>extrusion</w:t>
      </w:r>
      <w:r w:rsidR="008F43F3">
        <w:rPr>
          <w:rStyle w:val="normaltextrun"/>
          <w:lang w:val="en-GB"/>
        </w:rPr>
        <w:t xml:space="preserve"> </w:t>
      </w:r>
      <w:r w:rsidRPr="00697449">
        <w:rPr>
          <w:rStyle w:val="normaltextrun"/>
          <w:lang w:val="en-GB"/>
        </w:rPr>
        <w:t>process</w:t>
      </w:r>
      <w:r w:rsidR="008F43F3">
        <w:rPr>
          <w:rStyle w:val="normaltextrun"/>
          <w:lang w:val="en-GB"/>
        </w:rPr>
        <w:t xml:space="preserve"> </w:t>
      </w:r>
      <w:r w:rsidRPr="00697449">
        <w:rPr>
          <w:rStyle w:val="normaltextrun"/>
          <w:lang w:val="en-GB"/>
        </w:rPr>
        <w:t>could</w:t>
      </w:r>
      <w:r w:rsidR="008F43F3">
        <w:rPr>
          <w:rStyle w:val="normaltextrun"/>
          <w:lang w:val="en-GB"/>
        </w:rPr>
        <w:t xml:space="preserve"> </w:t>
      </w:r>
      <w:r w:rsidRPr="00697449">
        <w:rPr>
          <w:rStyle w:val="normaltextrun"/>
          <w:lang w:val="en-GB"/>
        </w:rPr>
        <w:t>operate</w:t>
      </w:r>
      <w:r w:rsidR="008F43F3">
        <w:rPr>
          <w:rStyle w:val="normaltextrun"/>
          <w:lang w:val="en-GB"/>
        </w:rPr>
        <w:t xml:space="preserve"> </w:t>
      </w:r>
      <w:r w:rsidRPr="00697449">
        <w:rPr>
          <w:rStyle w:val="normaltextrun"/>
          <w:lang w:val="en-GB"/>
        </w:rPr>
        <w:t>at</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capacity</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00C455A2">
        <w:rPr>
          <w:rStyle w:val="normaltextrun"/>
          <w:lang w:val="en-GB"/>
        </w:rPr>
        <w:t>2,000</w:t>
      </w:r>
      <w:r w:rsidR="008F43F3">
        <w:rPr>
          <w:rStyle w:val="normaltextrun"/>
          <w:lang w:val="en-GB"/>
        </w:rPr>
        <w:t xml:space="preserve"> </w:t>
      </w:r>
      <w:r w:rsidRPr="00697449">
        <w:rPr>
          <w:rStyle w:val="normaltextrun"/>
          <w:lang w:val="en-GB"/>
        </w:rPr>
        <w:t>kg</w:t>
      </w:r>
      <w:r w:rsidR="008F43F3">
        <w:rPr>
          <w:rStyle w:val="normaltextrun"/>
          <w:lang w:val="en-GB"/>
        </w:rPr>
        <w:t xml:space="preserve"> </w:t>
      </w:r>
      <w:r w:rsidRPr="00697449">
        <w:rPr>
          <w:rStyle w:val="normaltextrun"/>
          <w:lang w:val="en-GB"/>
        </w:rPr>
        <w:t>per</w:t>
      </w:r>
      <w:r w:rsidR="008F43F3">
        <w:rPr>
          <w:rStyle w:val="normaltextrun"/>
          <w:lang w:val="en-GB"/>
        </w:rPr>
        <w:t xml:space="preserve"> </w:t>
      </w:r>
      <w:r w:rsidRPr="00697449">
        <w:rPr>
          <w:rStyle w:val="normaltextrun"/>
          <w:lang w:val="en-GB"/>
        </w:rPr>
        <w:t>hour</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had</w:t>
      </w:r>
      <w:r w:rsidR="008F43F3">
        <w:rPr>
          <w:rStyle w:val="normaltextrun"/>
          <w:lang w:val="en-GB"/>
        </w:rPr>
        <w:t xml:space="preserve"> </w:t>
      </w:r>
      <w:r w:rsidRPr="00697449">
        <w:rPr>
          <w:rStyle w:val="normaltextrun"/>
          <w:lang w:val="en-GB"/>
        </w:rPr>
        <w:t>an</w:t>
      </w:r>
      <w:r w:rsidR="008F43F3">
        <w:rPr>
          <w:rStyle w:val="normaltextrun"/>
          <w:lang w:val="en-GB"/>
        </w:rPr>
        <w:t xml:space="preserve"> </w:t>
      </w:r>
      <w:r w:rsidRPr="00697449">
        <w:rPr>
          <w:rStyle w:val="normaltextrun"/>
          <w:lang w:val="en-GB"/>
        </w:rPr>
        <w:t>average</w:t>
      </w:r>
      <w:r w:rsidR="008F43F3">
        <w:rPr>
          <w:rStyle w:val="normaltextrun"/>
          <w:lang w:val="en-GB"/>
        </w:rPr>
        <w:t xml:space="preserve"> </w:t>
      </w:r>
      <w:r w:rsidRPr="00697449">
        <w:rPr>
          <w:rStyle w:val="normaltextrun"/>
          <w:lang w:val="en-GB"/>
        </w:rPr>
        <w:t>production</w:t>
      </w:r>
      <w:r w:rsidR="008F43F3">
        <w:rPr>
          <w:rStyle w:val="normaltextrun"/>
          <w:lang w:val="en-GB"/>
        </w:rPr>
        <w:t xml:space="preserve"> </w:t>
      </w:r>
      <w:r w:rsidRPr="00697449">
        <w:rPr>
          <w:rStyle w:val="normaltextrun"/>
          <w:lang w:val="en-GB"/>
        </w:rPr>
        <w:t>waste</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2</w:t>
      </w:r>
      <w:r w:rsidR="008F43F3">
        <w:rPr>
          <w:rStyle w:val="normaltextrun"/>
          <w:lang w:val="en-GB"/>
        </w:rPr>
        <w:t xml:space="preserve"> </w:t>
      </w:r>
      <w:r w:rsidR="00F7160A">
        <w:rPr>
          <w:rStyle w:val="normaltextrun"/>
          <w:lang w:val="en-GB"/>
        </w:rPr>
        <w:t>per</w:t>
      </w:r>
      <w:r w:rsidR="008F43F3">
        <w:rPr>
          <w:rStyle w:val="normaltextrun"/>
          <w:lang w:val="en-GB"/>
        </w:rPr>
        <w:t xml:space="preserve"> </w:t>
      </w:r>
      <w:r w:rsidR="00F7160A">
        <w:rPr>
          <w:rStyle w:val="normaltextrun"/>
          <w:lang w:val="en-GB"/>
        </w:rPr>
        <w:t>cent</w:t>
      </w:r>
      <w:r w:rsidRPr="00697449">
        <w:rPr>
          <w:rStyle w:val="normaltextrun"/>
          <w:lang w:val="en-GB"/>
        </w:rPr>
        <w:t>.</w:t>
      </w:r>
    </w:p>
    <w:p w14:paraId="06BF11C6" w14:textId="77777777" w:rsidR="00431174" w:rsidRPr="004663F7" w:rsidRDefault="00431174" w:rsidP="00431174">
      <w:pPr>
        <w:pStyle w:val="BodyTextMain"/>
        <w:rPr>
          <w:rStyle w:val="normaltextrun"/>
          <w:sz w:val="14"/>
          <w:szCs w:val="14"/>
          <w:lang w:val="en-GB"/>
        </w:rPr>
      </w:pPr>
    </w:p>
    <w:p w14:paraId="6B1991F3" w14:textId="2E6953C5" w:rsidR="00431174" w:rsidRPr="00697449" w:rsidRDefault="00431174" w:rsidP="00431174">
      <w:pPr>
        <w:pStyle w:val="BodyTextMain"/>
        <w:rPr>
          <w:rStyle w:val="normaltextrun"/>
          <w:lang w:val="en-GB"/>
        </w:rPr>
      </w:pPr>
      <w:r w:rsidRPr="00697449">
        <w:rPr>
          <w:rStyle w:val="normaltextrun"/>
          <w:lang w:val="en-GB"/>
        </w:rPr>
        <w:t>The</w:t>
      </w:r>
      <w:r w:rsidR="008F43F3">
        <w:rPr>
          <w:rStyle w:val="normaltextrun"/>
          <w:lang w:val="en-GB"/>
        </w:rPr>
        <w:t xml:space="preserve"> </w:t>
      </w:r>
      <w:r w:rsidRPr="00697449">
        <w:rPr>
          <w:rStyle w:val="normaltextrun"/>
          <w:lang w:val="en-GB"/>
        </w:rPr>
        <w:t>quality</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incoming</w:t>
      </w:r>
      <w:r w:rsidR="008F43F3">
        <w:rPr>
          <w:rStyle w:val="normaltextrun"/>
          <w:lang w:val="en-GB"/>
        </w:rPr>
        <w:t xml:space="preserve"> </w:t>
      </w:r>
      <w:r w:rsidRPr="00697449">
        <w:rPr>
          <w:rStyle w:val="normaltextrun"/>
          <w:lang w:val="en-GB"/>
        </w:rPr>
        <w:t>feedstock</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most</w:t>
      </w:r>
      <w:r w:rsidR="008F43F3">
        <w:rPr>
          <w:rStyle w:val="normaltextrun"/>
          <w:lang w:val="en-GB"/>
        </w:rPr>
        <w:t xml:space="preserve"> </w:t>
      </w:r>
      <w:r w:rsidRPr="00697449">
        <w:rPr>
          <w:rStyle w:val="normaltextrun"/>
          <w:lang w:val="en-GB"/>
        </w:rPr>
        <w:t>important</w:t>
      </w:r>
      <w:r w:rsidR="008F43F3">
        <w:rPr>
          <w:rStyle w:val="normaltextrun"/>
          <w:lang w:val="en-GB"/>
        </w:rPr>
        <w:t xml:space="preserve"> </w:t>
      </w:r>
      <w:r w:rsidRPr="00697449">
        <w:rPr>
          <w:rStyle w:val="normaltextrun"/>
          <w:lang w:val="en-GB"/>
        </w:rPr>
        <w:t>determinant</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cost</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this</w:t>
      </w:r>
      <w:r w:rsidR="008F43F3">
        <w:rPr>
          <w:rStyle w:val="normaltextrun"/>
          <w:lang w:val="en-GB"/>
        </w:rPr>
        <w:t xml:space="preserve"> </w:t>
      </w:r>
      <w:r w:rsidRPr="00697449">
        <w:rPr>
          <w:rStyle w:val="normaltextrun"/>
          <w:lang w:val="en-GB"/>
        </w:rPr>
        <w:t>relatively</w:t>
      </w:r>
      <w:r w:rsidR="008F43F3">
        <w:rPr>
          <w:rStyle w:val="normaltextrun"/>
          <w:lang w:val="en-GB"/>
        </w:rPr>
        <w:t xml:space="preserve"> </w:t>
      </w:r>
      <w:r w:rsidRPr="00697449">
        <w:rPr>
          <w:rStyle w:val="normaltextrun"/>
          <w:lang w:val="en-GB"/>
        </w:rPr>
        <w:t>complex</w:t>
      </w:r>
      <w:r w:rsidR="008F43F3">
        <w:rPr>
          <w:rStyle w:val="normaltextrun"/>
          <w:lang w:val="en-GB"/>
        </w:rPr>
        <w:t xml:space="preserve"> </w:t>
      </w:r>
      <w:r w:rsidRPr="00697449">
        <w:rPr>
          <w:rStyle w:val="normaltextrun"/>
          <w:lang w:val="en-GB"/>
        </w:rPr>
        <w:t>production</w:t>
      </w:r>
      <w:r w:rsidR="008F43F3">
        <w:rPr>
          <w:rStyle w:val="normaltextrun"/>
          <w:lang w:val="en-GB"/>
        </w:rPr>
        <w:t xml:space="preserve"> </w:t>
      </w:r>
      <w:r w:rsidRPr="00697449">
        <w:rPr>
          <w:rStyle w:val="normaltextrun"/>
          <w:lang w:val="en-GB"/>
        </w:rPr>
        <w:t>process.</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contamination</w:t>
      </w:r>
      <w:r w:rsidR="008F43F3">
        <w:rPr>
          <w:rStyle w:val="normaltextrun"/>
          <w:lang w:val="en-GB"/>
        </w:rPr>
        <w:t xml:space="preserve"> </w:t>
      </w:r>
      <w:r w:rsidRPr="00697449">
        <w:rPr>
          <w:rStyle w:val="normaltextrun"/>
          <w:lang w:val="en-GB"/>
        </w:rPr>
        <w:t>level</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each</w:t>
      </w:r>
      <w:r w:rsidR="008F43F3">
        <w:rPr>
          <w:rStyle w:val="normaltextrun"/>
          <w:lang w:val="en-GB"/>
        </w:rPr>
        <w:t xml:space="preserve"> </w:t>
      </w:r>
      <w:r w:rsidRPr="00697449">
        <w:rPr>
          <w:rStyle w:val="normaltextrun"/>
          <w:lang w:val="en-GB"/>
        </w:rPr>
        <w:t>bale</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brought</w:t>
      </w:r>
      <w:r w:rsidR="008F43F3">
        <w:rPr>
          <w:rStyle w:val="normaltextrun"/>
          <w:lang w:val="en-GB"/>
        </w:rPr>
        <w:t xml:space="preserve"> </w:t>
      </w:r>
      <w:r w:rsidRPr="00697449">
        <w:rPr>
          <w:rStyle w:val="normaltextrun"/>
          <w:lang w:val="en-GB"/>
        </w:rPr>
        <w:t>into</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facility</w:t>
      </w:r>
      <w:r w:rsidR="008F43F3">
        <w:rPr>
          <w:rStyle w:val="normaltextrun"/>
          <w:lang w:val="en-GB"/>
        </w:rPr>
        <w:t xml:space="preserve"> </w:t>
      </w:r>
      <w:r w:rsidRPr="00697449">
        <w:rPr>
          <w:rStyle w:val="normaltextrun"/>
          <w:lang w:val="en-GB"/>
        </w:rPr>
        <w:t>affected</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yield</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amount</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recycled</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resin</w:t>
      </w:r>
      <w:r w:rsidR="008F43F3">
        <w:rPr>
          <w:rStyle w:val="normaltextrun"/>
          <w:lang w:val="en-GB"/>
        </w:rPr>
        <w:t xml:space="preserve"> </w:t>
      </w:r>
      <w:r w:rsidRPr="00697449">
        <w:rPr>
          <w:rStyle w:val="normaltextrun"/>
          <w:lang w:val="en-GB"/>
        </w:rPr>
        <w:t>produced</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bale</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processing</w:t>
      </w:r>
      <w:r w:rsidR="008F43F3">
        <w:rPr>
          <w:rStyle w:val="normaltextrun"/>
          <w:lang w:val="en-GB"/>
        </w:rPr>
        <w:t xml:space="preserve"> </w:t>
      </w:r>
      <w:r w:rsidRPr="00697449">
        <w:rPr>
          <w:rStyle w:val="normaltextrun"/>
          <w:lang w:val="en-GB"/>
        </w:rPr>
        <w:t>cost.</w:t>
      </w:r>
      <w:r w:rsidR="008F43F3">
        <w:rPr>
          <w:rStyle w:val="normaltextrun"/>
          <w:lang w:val="en-GB"/>
        </w:rPr>
        <w:t xml:space="preserve"> </w:t>
      </w:r>
      <w:r w:rsidRPr="00697449">
        <w:rPr>
          <w:rStyle w:val="normaltextrun"/>
          <w:lang w:val="en-GB"/>
        </w:rPr>
        <w:t>Many</w:t>
      </w:r>
      <w:r w:rsidR="008F43F3">
        <w:rPr>
          <w:rStyle w:val="normaltextrun"/>
          <w:lang w:val="en-GB"/>
        </w:rPr>
        <w:t xml:space="preserve"> </w:t>
      </w:r>
      <w:r w:rsidRPr="00697449">
        <w:rPr>
          <w:rStyle w:val="normaltextrun"/>
          <w:lang w:val="en-GB"/>
        </w:rPr>
        <w:t>types</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found</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baled</w:t>
      </w:r>
      <w:r w:rsidR="008F43F3">
        <w:rPr>
          <w:rStyle w:val="normaltextrun"/>
          <w:lang w:val="en-GB"/>
        </w:rPr>
        <w:t xml:space="preserve"> </w:t>
      </w:r>
      <w:r w:rsidRPr="00697449">
        <w:rPr>
          <w:rStyle w:val="normaltextrun"/>
          <w:lang w:val="en-GB"/>
        </w:rPr>
        <w:t>feedstock</w:t>
      </w:r>
      <w:r w:rsidR="008F43F3">
        <w:rPr>
          <w:rStyle w:val="normaltextrun"/>
          <w:lang w:val="en-GB"/>
        </w:rPr>
        <w:t xml:space="preserve"> </w:t>
      </w:r>
      <w:r w:rsidRPr="00697449">
        <w:rPr>
          <w:rStyle w:val="normaltextrun"/>
          <w:lang w:val="en-GB"/>
        </w:rPr>
        <w:t>were</w:t>
      </w:r>
      <w:r w:rsidR="008F43F3">
        <w:rPr>
          <w:rStyle w:val="normaltextrun"/>
          <w:lang w:val="en-GB"/>
        </w:rPr>
        <w:t xml:space="preserve"> </w:t>
      </w:r>
      <w:r w:rsidRPr="00697449">
        <w:rPr>
          <w:rStyle w:val="normaltextrun"/>
          <w:lang w:val="en-GB"/>
        </w:rPr>
        <w:t>unacceptable</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manufacturers</w:t>
      </w:r>
      <w:r w:rsidR="008F43F3">
        <w:rPr>
          <w:rStyle w:val="normaltextrun"/>
          <w:lang w:val="en-GB"/>
        </w:rPr>
        <w:t xml:space="preserve"> </w:t>
      </w:r>
      <w:r w:rsidRPr="00697449">
        <w:rPr>
          <w:rStyle w:val="normaltextrun"/>
          <w:lang w:val="en-GB"/>
        </w:rPr>
        <w:t>because</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low</w:t>
      </w:r>
      <w:r w:rsidR="008F43F3">
        <w:rPr>
          <w:rStyle w:val="normaltextrun"/>
          <w:lang w:val="en-GB"/>
        </w:rPr>
        <w:t xml:space="preserve"> </w:t>
      </w:r>
      <w:r w:rsidRPr="00697449">
        <w:rPr>
          <w:rStyle w:val="normaltextrun"/>
          <w:lang w:val="en-GB"/>
        </w:rPr>
        <w:t>quality</w:t>
      </w:r>
      <w:r w:rsidR="008F43F3">
        <w:rPr>
          <w:rStyle w:val="normaltextrun"/>
          <w:lang w:val="en-GB"/>
        </w:rPr>
        <w:t xml:space="preserve"> </w:t>
      </w:r>
      <w:r w:rsidRPr="00697449">
        <w:rPr>
          <w:rStyle w:val="normaltextrun"/>
          <w:lang w:val="en-GB"/>
        </w:rPr>
        <w:t>or</w:t>
      </w:r>
      <w:r w:rsidR="008F43F3">
        <w:rPr>
          <w:rStyle w:val="normaltextrun"/>
          <w:lang w:val="en-GB"/>
        </w:rPr>
        <w:t xml:space="preserve"> </w:t>
      </w:r>
      <w:r w:rsidRPr="00697449">
        <w:rPr>
          <w:rStyle w:val="normaltextrun"/>
          <w:lang w:val="en-GB"/>
        </w:rPr>
        <w:t>toxicity</w:t>
      </w:r>
      <w:r w:rsidR="008F43F3">
        <w:rPr>
          <w:rStyle w:val="normaltextrun"/>
          <w:lang w:val="en-GB"/>
        </w:rPr>
        <w:t xml:space="preserve"> </w:t>
      </w:r>
      <w:r w:rsidRPr="00697449">
        <w:rPr>
          <w:rStyle w:val="normaltextrun"/>
          <w:lang w:val="en-GB"/>
        </w:rPr>
        <w:t>concerns.</w:t>
      </w:r>
      <w:r w:rsidR="008F43F3">
        <w:rPr>
          <w:rStyle w:val="normaltextrun"/>
          <w:lang w:val="en-GB"/>
        </w:rPr>
        <w:t xml:space="preserve"> </w:t>
      </w:r>
      <w:r w:rsidRPr="00697449">
        <w:rPr>
          <w:rStyle w:val="normaltextrun"/>
          <w:lang w:val="en-GB"/>
        </w:rPr>
        <w:t>These</w:t>
      </w:r>
      <w:r w:rsidR="008F43F3">
        <w:rPr>
          <w:rStyle w:val="normaltextrun"/>
          <w:lang w:val="en-GB"/>
        </w:rPr>
        <w:t xml:space="preserve"> </w:t>
      </w:r>
      <w:r w:rsidRPr="00697449">
        <w:rPr>
          <w:rStyle w:val="normaltextrun"/>
          <w:lang w:val="en-GB"/>
        </w:rPr>
        <w:t>plastics</w:t>
      </w:r>
      <w:r w:rsidR="008F43F3">
        <w:rPr>
          <w:rStyle w:val="normaltextrun"/>
          <w:lang w:val="en-GB"/>
        </w:rPr>
        <w:t xml:space="preserve"> </w:t>
      </w:r>
      <w:r w:rsidRPr="00697449">
        <w:rPr>
          <w:rStyle w:val="normaltextrun"/>
          <w:lang w:val="en-GB"/>
        </w:rPr>
        <w:t>were</w:t>
      </w:r>
      <w:r w:rsidR="008F43F3">
        <w:rPr>
          <w:rStyle w:val="normaltextrun"/>
          <w:lang w:val="en-GB"/>
        </w:rPr>
        <w:t xml:space="preserve"> </w:t>
      </w:r>
      <w:r w:rsidRPr="00697449">
        <w:rPr>
          <w:rStyle w:val="normaltextrun"/>
          <w:lang w:val="en-GB"/>
        </w:rPr>
        <w:t>filtered</w:t>
      </w:r>
      <w:r w:rsidR="008F43F3">
        <w:rPr>
          <w:rStyle w:val="normaltextrun"/>
          <w:lang w:val="en-GB"/>
        </w:rPr>
        <w:t xml:space="preserve"> </w:t>
      </w:r>
      <w:r w:rsidRPr="00697449">
        <w:rPr>
          <w:rStyle w:val="normaltextrun"/>
          <w:lang w:val="en-GB"/>
        </w:rPr>
        <w:t>out</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process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either</w:t>
      </w:r>
      <w:r w:rsidR="008F43F3">
        <w:rPr>
          <w:rStyle w:val="normaltextrun"/>
          <w:lang w:val="en-GB"/>
        </w:rPr>
        <w:t xml:space="preserve"> </w:t>
      </w:r>
      <w:r w:rsidRPr="00697449">
        <w:rPr>
          <w:rStyle w:val="normaltextrun"/>
          <w:lang w:val="en-GB"/>
        </w:rPr>
        <w:t>landfilled</w:t>
      </w:r>
      <w:r w:rsidR="008F43F3">
        <w:rPr>
          <w:rStyle w:val="normaltextrun"/>
          <w:lang w:val="en-GB"/>
        </w:rPr>
        <w:t xml:space="preserve"> </w:t>
      </w:r>
      <w:r w:rsidRPr="00697449">
        <w:rPr>
          <w:rStyle w:val="normaltextrun"/>
          <w:lang w:val="en-GB"/>
        </w:rPr>
        <w:t>or</w:t>
      </w:r>
      <w:r w:rsidR="008F43F3">
        <w:rPr>
          <w:rStyle w:val="normaltextrun"/>
          <w:lang w:val="en-GB"/>
        </w:rPr>
        <w:t xml:space="preserve"> </w:t>
      </w:r>
      <w:r w:rsidRPr="00697449">
        <w:rPr>
          <w:rStyle w:val="normaltextrun"/>
          <w:lang w:val="en-GB"/>
        </w:rPr>
        <w:t>incinerated.</w:t>
      </w:r>
      <w:r w:rsidR="008F43F3">
        <w:rPr>
          <w:rStyle w:val="normaltextrun"/>
          <w:lang w:val="en-GB"/>
        </w:rPr>
        <w:t xml:space="preserve"> </w:t>
      </w:r>
      <w:r w:rsidRPr="00697449">
        <w:rPr>
          <w:rStyle w:val="normaltextrun"/>
          <w:lang w:val="en-GB"/>
        </w:rPr>
        <w:t>Therefore,</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key</w:t>
      </w:r>
      <w:r w:rsidR="008F43F3">
        <w:rPr>
          <w:rStyle w:val="normaltextrun"/>
          <w:lang w:val="en-GB"/>
        </w:rPr>
        <w:t xml:space="preserve"> </w:t>
      </w:r>
      <w:r w:rsidRPr="00697449">
        <w:rPr>
          <w:rStyle w:val="normaltextrun"/>
          <w:lang w:val="en-GB"/>
        </w:rPr>
        <w:t>success</w:t>
      </w:r>
      <w:r w:rsidR="008F43F3">
        <w:rPr>
          <w:rStyle w:val="normaltextrun"/>
          <w:lang w:val="en-GB"/>
        </w:rPr>
        <w:t xml:space="preserve"> </w:t>
      </w:r>
      <w:r w:rsidRPr="00697449">
        <w:rPr>
          <w:rStyle w:val="normaltextrun"/>
          <w:lang w:val="en-GB"/>
        </w:rPr>
        <w:t>factor</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ability</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procure</w:t>
      </w:r>
      <w:r w:rsidR="008F43F3">
        <w:rPr>
          <w:rStyle w:val="normaltextrun"/>
          <w:lang w:val="en-GB"/>
        </w:rPr>
        <w:t xml:space="preserve"> </w:t>
      </w:r>
      <w:r w:rsidR="00161C55">
        <w:rPr>
          <w:rStyle w:val="normaltextrun"/>
          <w:lang w:val="en-GB"/>
        </w:rPr>
        <w:t>high-quality</w:t>
      </w:r>
      <w:r w:rsidR="008F43F3">
        <w:rPr>
          <w:rStyle w:val="normaltextrun"/>
          <w:lang w:val="en-GB"/>
        </w:rPr>
        <w:t xml:space="preserve"> </w:t>
      </w:r>
      <w:r w:rsidRPr="00697449">
        <w:rPr>
          <w:rStyle w:val="normaltextrun"/>
          <w:lang w:val="en-GB"/>
        </w:rPr>
        <w:t>feedstock</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reliable</w:t>
      </w:r>
      <w:r w:rsidR="008F43F3">
        <w:rPr>
          <w:rStyle w:val="normaltextrun"/>
          <w:lang w:val="en-GB"/>
        </w:rPr>
        <w:t xml:space="preserve"> </w:t>
      </w:r>
      <w:r w:rsidRPr="00697449">
        <w:rPr>
          <w:rStyle w:val="normaltextrun"/>
          <w:lang w:val="en-GB"/>
        </w:rPr>
        <w:t>sources.</w:t>
      </w:r>
      <w:r w:rsidR="008F43F3">
        <w:rPr>
          <w:rStyle w:val="normaltextrun"/>
          <w:lang w:val="en-GB"/>
        </w:rPr>
        <w:t xml:space="preserve"> </w:t>
      </w:r>
      <w:r w:rsidRPr="00697449">
        <w:rPr>
          <w:rStyle w:val="normaltextrun"/>
          <w:lang w:val="en-GB"/>
        </w:rPr>
        <w:t>However,</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008F43F3">
        <w:rPr>
          <w:rStyle w:val="normaltextrun"/>
          <w:lang w:val="en-GB"/>
        </w:rPr>
        <w:t xml:space="preserve"> </w:t>
      </w:r>
      <w:r w:rsidRPr="00697449">
        <w:rPr>
          <w:rStyle w:val="normaltextrun"/>
          <w:lang w:val="en-GB"/>
        </w:rPr>
        <w:t>discovered</w:t>
      </w:r>
      <w:r w:rsidR="008F43F3">
        <w:rPr>
          <w:rStyle w:val="normaltextrun"/>
          <w:lang w:val="en-GB"/>
        </w:rPr>
        <w:t xml:space="preserve"> </w:t>
      </w:r>
      <w:r w:rsidRPr="00697449">
        <w:rPr>
          <w:rStyle w:val="normaltextrun"/>
          <w:lang w:val="en-GB"/>
        </w:rPr>
        <w:t>that</w:t>
      </w:r>
      <w:r w:rsidR="008F43F3">
        <w:rPr>
          <w:rStyle w:val="normaltextrun"/>
          <w:lang w:val="en-GB"/>
        </w:rPr>
        <w:t xml:space="preserve"> </w:t>
      </w:r>
      <w:r w:rsidRPr="00697449">
        <w:rPr>
          <w:rStyle w:val="normaltextrun"/>
          <w:lang w:val="en-GB"/>
        </w:rPr>
        <w:t>there</w:t>
      </w:r>
      <w:r w:rsidR="008F43F3">
        <w:rPr>
          <w:rStyle w:val="normaltextrun"/>
          <w:lang w:val="en-GB"/>
        </w:rPr>
        <w:t xml:space="preserve"> </w:t>
      </w:r>
      <w:r w:rsidRPr="00697449">
        <w:rPr>
          <w:rStyle w:val="normaltextrun"/>
          <w:lang w:val="en-GB"/>
        </w:rPr>
        <w:t>were</w:t>
      </w:r>
      <w:r w:rsidR="008F43F3">
        <w:rPr>
          <w:rStyle w:val="normaltextrun"/>
          <w:lang w:val="en-GB"/>
        </w:rPr>
        <w:t xml:space="preserve"> </w:t>
      </w:r>
      <w:r w:rsidRPr="00697449">
        <w:rPr>
          <w:rStyle w:val="normaltextrun"/>
          <w:lang w:val="en-GB"/>
        </w:rPr>
        <w:t>few</w:t>
      </w:r>
      <w:r w:rsidR="008F43F3">
        <w:rPr>
          <w:rStyle w:val="normaltextrun"/>
          <w:lang w:val="en-GB"/>
        </w:rPr>
        <w:t xml:space="preserve"> </w:t>
      </w:r>
      <w:r w:rsidRPr="00697449">
        <w:rPr>
          <w:rStyle w:val="normaltextrun"/>
          <w:lang w:val="en-GB"/>
        </w:rPr>
        <w:t>reliable</w:t>
      </w:r>
      <w:r w:rsidR="008F43F3">
        <w:rPr>
          <w:rStyle w:val="normaltextrun"/>
          <w:lang w:val="en-GB"/>
        </w:rPr>
        <w:t xml:space="preserve"> </w:t>
      </w:r>
      <w:r w:rsidRPr="00697449">
        <w:rPr>
          <w:rStyle w:val="normaltextrun"/>
          <w:lang w:val="en-GB"/>
        </w:rPr>
        <w:t>suppliers</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baled</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plastics</w:t>
      </w:r>
      <w:r w:rsidR="008F43F3">
        <w:rPr>
          <w:rStyle w:val="normaltextrun"/>
          <w:lang w:val="en-GB"/>
        </w:rPr>
        <w:t xml:space="preserve"> </w:t>
      </w:r>
      <w:r w:rsidRPr="00697449">
        <w:rPr>
          <w:rStyle w:val="normaltextrun"/>
          <w:lang w:val="en-GB"/>
        </w:rPr>
        <w:t>were</w:t>
      </w:r>
      <w:r w:rsidR="008F43F3">
        <w:rPr>
          <w:rStyle w:val="normaltextrun"/>
          <w:lang w:val="en-GB"/>
        </w:rPr>
        <w:t xml:space="preserve"> </w:t>
      </w:r>
      <w:r w:rsidRPr="00697449">
        <w:rPr>
          <w:rStyle w:val="normaltextrun"/>
          <w:lang w:val="en-GB"/>
        </w:rPr>
        <w:t>typically</w:t>
      </w:r>
      <w:r w:rsidR="008F43F3">
        <w:rPr>
          <w:rStyle w:val="normaltextrun"/>
          <w:lang w:val="en-GB"/>
        </w:rPr>
        <w:t xml:space="preserve"> </w:t>
      </w:r>
      <w:r w:rsidRPr="00697449">
        <w:rPr>
          <w:rStyle w:val="normaltextrun"/>
          <w:lang w:val="en-GB"/>
        </w:rPr>
        <w:t>sourced</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metal</w:t>
      </w:r>
      <w:r w:rsidR="008F43F3">
        <w:rPr>
          <w:rStyle w:val="normaltextrun"/>
          <w:lang w:val="en-GB"/>
        </w:rPr>
        <w:t xml:space="preserve"> </w:t>
      </w:r>
      <w:r w:rsidRPr="00697449">
        <w:rPr>
          <w:rStyle w:val="normaltextrun"/>
          <w:lang w:val="en-GB"/>
        </w:rPr>
        <w:t>recyclers’</w:t>
      </w:r>
      <w:r w:rsidR="008F43F3">
        <w:rPr>
          <w:rStyle w:val="normaltextrun"/>
          <w:lang w:val="en-GB"/>
        </w:rPr>
        <w:t xml:space="preserve"> </w:t>
      </w:r>
      <w:r w:rsidRPr="00697449">
        <w:rPr>
          <w:rStyle w:val="normaltextrun"/>
          <w:lang w:val="en-GB"/>
        </w:rPr>
        <w:t>waste</w:t>
      </w:r>
      <w:r w:rsidR="008F43F3">
        <w:rPr>
          <w:rStyle w:val="normaltextrun"/>
          <w:lang w:val="en-GB"/>
        </w:rPr>
        <w:t xml:space="preserve"> </w:t>
      </w:r>
      <w:r w:rsidRPr="00697449">
        <w:rPr>
          <w:rStyle w:val="normaltextrun"/>
          <w:lang w:val="en-GB"/>
        </w:rPr>
        <w:t>piles.</w:t>
      </w:r>
      <w:r w:rsidR="008F43F3">
        <w:rPr>
          <w:rStyle w:val="normaltextrun"/>
          <w:lang w:val="en-GB"/>
        </w:rPr>
        <w:t xml:space="preserve"> </w:t>
      </w:r>
      <w:r w:rsidRPr="00697449">
        <w:rPr>
          <w:rStyle w:val="normaltextrun"/>
          <w:lang w:val="en-GB"/>
        </w:rPr>
        <w:t>Unfortunately,</w:t>
      </w:r>
      <w:r w:rsidR="008F43F3">
        <w:rPr>
          <w:rStyle w:val="normaltextrun"/>
          <w:lang w:val="en-GB"/>
        </w:rPr>
        <w:t xml:space="preserve"> </w:t>
      </w:r>
      <w:r w:rsidRPr="00697449">
        <w:rPr>
          <w:rStyle w:val="normaltextrun"/>
          <w:lang w:val="en-GB"/>
        </w:rPr>
        <w:t>metal</w:t>
      </w:r>
      <w:r w:rsidR="008F43F3">
        <w:rPr>
          <w:rStyle w:val="normaltextrun"/>
          <w:lang w:val="en-GB"/>
        </w:rPr>
        <w:t xml:space="preserve"> </w:t>
      </w:r>
      <w:r w:rsidRPr="00697449">
        <w:rPr>
          <w:rStyle w:val="normaltextrun"/>
          <w:lang w:val="en-GB"/>
        </w:rPr>
        <w:t>recyclers</w:t>
      </w:r>
      <w:r w:rsidR="008F43F3">
        <w:rPr>
          <w:rStyle w:val="normaltextrun"/>
          <w:lang w:val="en-GB"/>
        </w:rPr>
        <w:t xml:space="preserve"> </w:t>
      </w:r>
      <w:r w:rsidRPr="00697449">
        <w:rPr>
          <w:rStyle w:val="normaltextrun"/>
          <w:lang w:val="en-GB"/>
        </w:rPr>
        <w:t>had</w:t>
      </w:r>
      <w:r w:rsidR="008F43F3">
        <w:rPr>
          <w:rStyle w:val="normaltextrun"/>
          <w:lang w:val="en-GB"/>
        </w:rPr>
        <w:t xml:space="preserve"> </w:t>
      </w:r>
      <w:r w:rsidRPr="00697449">
        <w:rPr>
          <w:rStyle w:val="normaltextrun"/>
          <w:lang w:val="en-GB"/>
        </w:rPr>
        <w:t>little</w:t>
      </w:r>
      <w:r w:rsidR="008F43F3">
        <w:rPr>
          <w:rStyle w:val="normaltextrun"/>
          <w:lang w:val="en-GB"/>
        </w:rPr>
        <w:t xml:space="preserve"> </w:t>
      </w:r>
      <w:r w:rsidRPr="00697449">
        <w:rPr>
          <w:rStyle w:val="normaltextrun"/>
          <w:lang w:val="en-GB"/>
        </w:rPr>
        <w:t>incentive</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little</w:t>
      </w:r>
      <w:r w:rsidR="008F43F3">
        <w:rPr>
          <w:rStyle w:val="normaltextrun"/>
          <w:lang w:val="en-GB"/>
        </w:rPr>
        <w:t xml:space="preserve"> </w:t>
      </w:r>
      <w:r w:rsidRPr="00697449">
        <w:rPr>
          <w:rStyle w:val="normaltextrun"/>
          <w:lang w:val="en-GB"/>
        </w:rPr>
        <w:t>interest</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sort</w:t>
      </w:r>
      <w:r w:rsidR="008F43F3">
        <w:rPr>
          <w:rStyle w:val="normaltextrun"/>
          <w:lang w:val="en-GB"/>
        </w:rPr>
        <w:t xml:space="preserve"> </w:t>
      </w:r>
      <w:r w:rsidRPr="00697449">
        <w:rPr>
          <w:rStyle w:val="normaltextrun"/>
          <w:lang w:val="en-GB"/>
        </w:rPr>
        <w:t>through</w:t>
      </w:r>
      <w:r w:rsidR="008F43F3">
        <w:rPr>
          <w:rStyle w:val="normaltextrun"/>
          <w:lang w:val="en-GB"/>
        </w:rPr>
        <w:t xml:space="preserve"> </w:t>
      </w:r>
      <w:r w:rsidRPr="00697449">
        <w:rPr>
          <w:rStyle w:val="normaltextrun"/>
          <w:lang w:val="en-GB"/>
        </w:rPr>
        <w:t>their</w:t>
      </w:r>
      <w:r w:rsidR="008F43F3">
        <w:rPr>
          <w:rStyle w:val="normaltextrun"/>
          <w:lang w:val="en-GB"/>
        </w:rPr>
        <w:t xml:space="preserve"> </w:t>
      </w:r>
      <w:r w:rsidRPr="00697449">
        <w:rPr>
          <w:rStyle w:val="normaltextrun"/>
          <w:lang w:val="en-GB"/>
        </w:rPr>
        <w:t>waste</w:t>
      </w:r>
      <w:r w:rsidR="008F43F3">
        <w:rPr>
          <w:rStyle w:val="normaltextrun"/>
          <w:lang w:val="en-GB"/>
        </w:rPr>
        <w:t xml:space="preserve"> </w:t>
      </w:r>
      <w:r w:rsidRPr="00697449">
        <w:rPr>
          <w:rStyle w:val="normaltextrun"/>
          <w:lang w:val="en-GB"/>
        </w:rPr>
        <w:t>streams</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improve</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quality</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This</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fundamentally</w:t>
      </w:r>
      <w:r w:rsidR="008F43F3">
        <w:rPr>
          <w:rStyle w:val="normaltextrun"/>
          <w:lang w:val="en-GB"/>
        </w:rPr>
        <w:t xml:space="preserve"> </w:t>
      </w:r>
      <w:r w:rsidRPr="00697449">
        <w:rPr>
          <w:rStyle w:val="normaltextrun"/>
          <w:lang w:val="en-GB"/>
        </w:rPr>
        <w:t>due</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weak</w:t>
      </w:r>
      <w:r w:rsidR="008F43F3">
        <w:rPr>
          <w:rStyle w:val="normaltextrun"/>
          <w:lang w:val="en-GB"/>
        </w:rPr>
        <w:t xml:space="preserve"> </w:t>
      </w:r>
      <w:r w:rsidRPr="00697449">
        <w:rPr>
          <w:rStyle w:val="normaltextrun"/>
          <w:lang w:val="en-GB"/>
        </w:rPr>
        <w:t>domestic</w:t>
      </w:r>
      <w:r w:rsidR="008F43F3">
        <w:rPr>
          <w:rStyle w:val="normaltextrun"/>
          <w:lang w:val="en-GB"/>
        </w:rPr>
        <w:t xml:space="preserve"> </w:t>
      </w:r>
      <w:r w:rsidRPr="00697449">
        <w:rPr>
          <w:rStyle w:val="normaltextrun"/>
          <w:lang w:val="en-GB"/>
        </w:rPr>
        <w:t>demand</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00500646">
        <w:rPr>
          <w:rStyle w:val="normaltextrun"/>
          <w:lang w:val="en-GB"/>
        </w:rPr>
        <w:t>end</w:t>
      </w:r>
      <w:r w:rsidR="008F43F3">
        <w:rPr>
          <w:rStyle w:val="normaltextrun"/>
          <w:lang w:val="en-GB"/>
        </w:rPr>
        <w:t xml:space="preserve"> </w:t>
      </w:r>
      <w:r w:rsidR="00500646">
        <w:rPr>
          <w:rStyle w:val="normaltextrun"/>
          <w:lang w:val="en-GB"/>
        </w:rPr>
        <w:t>products</w:t>
      </w:r>
      <w:r w:rsidR="008F43F3">
        <w:rPr>
          <w:rStyle w:val="normaltextrun"/>
          <w:lang w:val="en-GB"/>
        </w:rPr>
        <w:t xml:space="preserve"> </w:t>
      </w:r>
      <w:r w:rsidRPr="00697449">
        <w:rPr>
          <w:rStyle w:val="normaltextrun"/>
          <w:lang w:val="en-GB"/>
        </w:rPr>
        <w:t>containing</w:t>
      </w:r>
      <w:r w:rsidR="008F43F3">
        <w:rPr>
          <w:rStyle w:val="normaltextrun"/>
          <w:lang w:val="en-GB"/>
        </w:rPr>
        <w:t xml:space="preserve"> </w:t>
      </w:r>
      <w:r w:rsidRPr="00697449">
        <w:rPr>
          <w:rStyle w:val="normaltextrun"/>
          <w:lang w:val="en-GB"/>
        </w:rPr>
        <w:t>recycled</w:t>
      </w:r>
      <w:r w:rsidR="008F43F3">
        <w:rPr>
          <w:rStyle w:val="normaltextrun"/>
          <w:lang w:val="en-GB"/>
        </w:rPr>
        <w:t xml:space="preserve"> </w:t>
      </w:r>
      <w:r w:rsidRPr="00697449">
        <w:rPr>
          <w:rStyle w:val="normaltextrun"/>
          <w:lang w:val="en-GB"/>
        </w:rPr>
        <w:t>content.</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effect,</w:t>
      </w:r>
      <w:r w:rsidR="008F43F3">
        <w:rPr>
          <w:rStyle w:val="normaltextrun"/>
          <w:lang w:val="en-GB"/>
        </w:rPr>
        <w:t xml:space="preserve"> </w:t>
      </w:r>
      <w:r w:rsidRPr="00697449">
        <w:rPr>
          <w:rStyle w:val="normaltextrun"/>
          <w:lang w:val="en-GB"/>
        </w:rPr>
        <w:t>procurement</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first</w:t>
      </w:r>
      <w:r w:rsidR="008F43F3">
        <w:rPr>
          <w:rStyle w:val="normaltextrun"/>
          <w:lang w:val="en-GB"/>
        </w:rPr>
        <w:t xml:space="preserve"> </w:t>
      </w:r>
      <w:r w:rsidRPr="00697449">
        <w:rPr>
          <w:rStyle w:val="normaltextrun"/>
          <w:lang w:val="en-GB"/>
        </w:rPr>
        <w:t>step</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sorting</w:t>
      </w:r>
      <w:r w:rsidR="008F43F3">
        <w:rPr>
          <w:rStyle w:val="normaltextrun"/>
          <w:lang w:val="en-GB"/>
        </w:rPr>
        <w:t xml:space="preserve"> </w:t>
      </w:r>
      <w:r w:rsidRPr="00697449">
        <w:rPr>
          <w:rStyle w:val="normaltextrun"/>
          <w:lang w:val="en-GB"/>
        </w:rPr>
        <w:t>process,</w:t>
      </w:r>
      <w:r w:rsidR="008F43F3">
        <w:rPr>
          <w:rStyle w:val="normaltextrun"/>
          <w:lang w:val="en-GB"/>
        </w:rPr>
        <w:t xml:space="preserve"> </w:t>
      </w:r>
      <w:r w:rsidRPr="00697449">
        <w:rPr>
          <w:rStyle w:val="normaltextrun"/>
          <w:lang w:val="en-GB"/>
        </w:rPr>
        <w:t>as</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source</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dictated</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type</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treatment</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would</w:t>
      </w:r>
      <w:r w:rsidR="008F43F3">
        <w:rPr>
          <w:rStyle w:val="normaltextrun"/>
          <w:lang w:val="en-GB"/>
        </w:rPr>
        <w:t xml:space="preserve"> </w:t>
      </w:r>
      <w:r w:rsidRPr="00697449">
        <w:rPr>
          <w:rStyle w:val="normaltextrun"/>
          <w:lang w:val="en-GB"/>
        </w:rPr>
        <w:t>receive.</w:t>
      </w:r>
    </w:p>
    <w:p w14:paraId="4F00F9E2" w14:textId="00019401" w:rsidR="00431174" w:rsidRPr="004663F7" w:rsidRDefault="00431174" w:rsidP="00431174">
      <w:pPr>
        <w:pStyle w:val="BodyTextMain"/>
        <w:rPr>
          <w:sz w:val="14"/>
          <w:szCs w:val="14"/>
          <w:lang w:val="en-GB"/>
        </w:rPr>
      </w:pPr>
    </w:p>
    <w:p w14:paraId="5797A6C1" w14:textId="77777777" w:rsidR="00431174" w:rsidRPr="004663F7" w:rsidRDefault="00431174" w:rsidP="00431174">
      <w:pPr>
        <w:pStyle w:val="BodyTextMain"/>
        <w:rPr>
          <w:sz w:val="14"/>
          <w:szCs w:val="14"/>
          <w:lang w:val="en-GB"/>
        </w:rPr>
      </w:pPr>
    </w:p>
    <w:p w14:paraId="737F2E70" w14:textId="19BF886E" w:rsidR="00431174" w:rsidRPr="00697449" w:rsidRDefault="00DC793E" w:rsidP="00431174">
      <w:pPr>
        <w:pStyle w:val="Casehead1"/>
        <w:rPr>
          <w:rStyle w:val="eop"/>
          <w:lang w:val="en-GB"/>
        </w:rPr>
      </w:pPr>
      <w:r>
        <w:rPr>
          <w:rStyle w:val="normaltextrun"/>
          <w:lang w:val="en-GB"/>
        </w:rPr>
        <w:t>Lavergne</w:t>
      </w:r>
      <w:r w:rsidR="008F43F3">
        <w:rPr>
          <w:rStyle w:val="normaltextrun"/>
          <w:lang w:val="en-GB"/>
        </w:rPr>
        <w:t xml:space="preserve"> </w:t>
      </w:r>
      <w:r>
        <w:rPr>
          <w:rStyle w:val="normaltextrun"/>
          <w:lang w:val="en-GB"/>
        </w:rPr>
        <w:t>Groupe</w:t>
      </w:r>
      <w:r w:rsidR="00A60B09">
        <w:rPr>
          <w:rStyle w:val="normaltextrun"/>
          <w:lang w:val="en-GB"/>
        </w:rPr>
        <w:t>—</w:t>
      </w:r>
      <w:r w:rsidR="00431174" w:rsidRPr="00697449">
        <w:rPr>
          <w:rStyle w:val="normaltextrun"/>
          <w:lang w:val="en-GB"/>
        </w:rPr>
        <w:t>Sourcing</w:t>
      </w:r>
      <w:r w:rsidR="008F43F3">
        <w:rPr>
          <w:rStyle w:val="eop"/>
          <w:lang w:val="en-GB"/>
        </w:rPr>
        <w:t xml:space="preserve"> </w:t>
      </w:r>
      <w:r w:rsidR="00431174" w:rsidRPr="00697449">
        <w:rPr>
          <w:rStyle w:val="eop"/>
          <w:lang w:val="en-GB"/>
        </w:rPr>
        <w:t>EOL</w:t>
      </w:r>
      <w:r w:rsidR="008F43F3">
        <w:rPr>
          <w:rStyle w:val="eop"/>
          <w:lang w:val="en-GB"/>
        </w:rPr>
        <w:t xml:space="preserve"> </w:t>
      </w:r>
      <w:r w:rsidR="00431174" w:rsidRPr="00697449">
        <w:rPr>
          <w:rStyle w:val="eop"/>
          <w:lang w:val="en-GB"/>
        </w:rPr>
        <w:t>plastic</w:t>
      </w:r>
    </w:p>
    <w:p w14:paraId="448B7C88" w14:textId="77777777" w:rsidR="00431174" w:rsidRPr="004663F7" w:rsidRDefault="00431174" w:rsidP="00431174">
      <w:pPr>
        <w:pStyle w:val="BodyTextMain"/>
        <w:rPr>
          <w:rStyle w:val="normaltextrun"/>
          <w:sz w:val="14"/>
          <w:szCs w:val="14"/>
          <w:lang w:val="en-GB"/>
        </w:rPr>
      </w:pPr>
    </w:p>
    <w:p w14:paraId="712568A2" w14:textId="64750793" w:rsidR="00431174" w:rsidRPr="00697449" w:rsidRDefault="00DC793E" w:rsidP="00431174">
      <w:pPr>
        <w:pStyle w:val="BodyTextMain"/>
        <w:rPr>
          <w:rStyle w:val="normaltextrun"/>
          <w:lang w:val="en-GB"/>
        </w:rPr>
      </w:pPr>
      <w:r>
        <w:rPr>
          <w:rStyle w:val="normaltextrun"/>
          <w:lang w:val="en-GB"/>
        </w:rPr>
        <w:t>Lavergne</w:t>
      </w:r>
      <w:r w:rsidR="008F43F3">
        <w:rPr>
          <w:rStyle w:val="normaltextrun"/>
          <w:lang w:val="en-GB"/>
        </w:rPr>
        <w:t xml:space="preserve"> </w:t>
      </w:r>
      <w:r>
        <w:rPr>
          <w:rStyle w:val="normaltextrun"/>
          <w:lang w:val="en-GB"/>
        </w:rPr>
        <w:t>Groupe</w:t>
      </w:r>
      <w:r w:rsidR="00AC0E77">
        <w:rPr>
          <w:rStyle w:val="normaltextrun"/>
          <w:lang w:val="en-GB"/>
        </w:rPr>
        <w:t>’s</w:t>
      </w:r>
      <w:r w:rsidR="008F43F3">
        <w:rPr>
          <w:rStyle w:val="normaltextrun"/>
          <w:lang w:val="en-GB"/>
        </w:rPr>
        <w:t xml:space="preserve"> </w:t>
      </w:r>
      <w:r w:rsidR="00431174" w:rsidRPr="00697449">
        <w:rPr>
          <w:rStyle w:val="normaltextrun"/>
          <w:lang w:val="en-GB"/>
        </w:rPr>
        <w:t>Montreal</w:t>
      </w:r>
      <w:r w:rsidR="008F43F3">
        <w:rPr>
          <w:rStyle w:val="normaltextrun"/>
          <w:lang w:val="en-GB"/>
        </w:rPr>
        <w:t xml:space="preserve"> </w:t>
      </w:r>
      <w:r w:rsidR="00431174" w:rsidRPr="00697449">
        <w:rPr>
          <w:rStyle w:val="normaltextrun"/>
          <w:lang w:val="en-GB"/>
        </w:rPr>
        <w:t>plant</w:t>
      </w:r>
      <w:r w:rsidR="008F43F3">
        <w:rPr>
          <w:rStyle w:val="normaltextrun"/>
          <w:lang w:val="en-GB"/>
        </w:rPr>
        <w:t xml:space="preserve"> </w:t>
      </w:r>
      <w:r w:rsidR="00431174" w:rsidRPr="00697449">
        <w:rPr>
          <w:rStyle w:val="normaltextrun"/>
          <w:lang w:val="en-GB"/>
        </w:rPr>
        <w:t>sourced</w:t>
      </w:r>
      <w:r w:rsidR="008F43F3">
        <w:rPr>
          <w:rStyle w:val="normaltextrun"/>
          <w:lang w:val="en-GB"/>
        </w:rPr>
        <w:t xml:space="preserve"> </w:t>
      </w:r>
      <w:r w:rsidR="00431174" w:rsidRPr="00697449">
        <w:rPr>
          <w:rStyle w:val="normaltextrun"/>
          <w:lang w:val="en-GB"/>
        </w:rPr>
        <w:t>95</w:t>
      </w:r>
      <w:r w:rsidR="008F43F3">
        <w:rPr>
          <w:rStyle w:val="normaltextrun"/>
          <w:lang w:val="en-GB"/>
        </w:rPr>
        <w:t xml:space="preserve"> </w:t>
      </w:r>
      <w:r w:rsidR="00AC0E77">
        <w:rPr>
          <w:rStyle w:val="normaltextrun"/>
          <w:lang w:val="en-GB"/>
        </w:rPr>
        <w:t>per</w:t>
      </w:r>
      <w:r w:rsidR="008F43F3">
        <w:rPr>
          <w:rStyle w:val="normaltextrun"/>
          <w:lang w:val="en-GB"/>
        </w:rPr>
        <w:t xml:space="preserve"> </w:t>
      </w:r>
      <w:r w:rsidR="00AC0E77">
        <w:rPr>
          <w:rStyle w:val="normaltextrun"/>
          <w:lang w:val="en-GB"/>
        </w:rPr>
        <w:t>cent</w:t>
      </w:r>
      <w:r w:rsidR="008F43F3">
        <w:rPr>
          <w:rStyle w:val="normaltextrun"/>
          <w:lang w:val="en-GB"/>
        </w:rPr>
        <w:t xml:space="preserve"> </w:t>
      </w:r>
      <w:r w:rsidR="00431174" w:rsidRPr="00697449">
        <w:rPr>
          <w:rStyle w:val="normaltextrun"/>
          <w:lang w:val="en-GB"/>
        </w:rPr>
        <w:t>of</w:t>
      </w:r>
      <w:r w:rsidR="008F43F3">
        <w:rPr>
          <w:rStyle w:val="normaltextrun"/>
          <w:lang w:val="en-GB"/>
        </w:rPr>
        <w:t xml:space="preserve"> </w:t>
      </w:r>
      <w:r w:rsidR="00431174" w:rsidRPr="00697449">
        <w:rPr>
          <w:rStyle w:val="normaltextrun"/>
          <w:lang w:val="en-GB"/>
        </w:rPr>
        <w:t>its</w:t>
      </w:r>
      <w:r w:rsidR="008F43F3">
        <w:rPr>
          <w:rStyle w:val="normaltextrun"/>
          <w:lang w:val="en-GB"/>
        </w:rPr>
        <w:t xml:space="preserve"> </w:t>
      </w:r>
      <w:r w:rsidR="00431174" w:rsidRPr="00697449">
        <w:rPr>
          <w:rStyle w:val="normaltextrun"/>
          <w:lang w:val="en-GB"/>
        </w:rPr>
        <w:t>EOL</w:t>
      </w:r>
      <w:r w:rsidR="008F43F3">
        <w:rPr>
          <w:rStyle w:val="normaltextrun"/>
          <w:lang w:val="en-GB"/>
        </w:rPr>
        <w:t xml:space="preserve"> </w:t>
      </w:r>
      <w:r w:rsidR="00431174" w:rsidRPr="00697449">
        <w:rPr>
          <w:rStyle w:val="normaltextrun"/>
          <w:lang w:val="en-GB"/>
        </w:rPr>
        <w:t>plastic</w:t>
      </w:r>
      <w:r w:rsidR="008F43F3">
        <w:rPr>
          <w:rStyle w:val="normaltextrun"/>
          <w:lang w:val="en-GB"/>
        </w:rPr>
        <w:t xml:space="preserve"> </w:t>
      </w:r>
      <w:r w:rsidR="00431174" w:rsidRPr="00697449">
        <w:rPr>
          <w:rStyle w:val="normaltextrun"/>
          <w:lang w:val="en-GB"/>
        </w:rPr>
        <w:t>feedstock</w:t>
      </w:r>
      <w:r w:rsidR="008F43F3">
        <w:rPr>
          <w:rStyle w:val="normaltextrun"/>
          <w:lang w:val="en-GB"/>
        </w:rPr>
        <w:t xml:space="preserve"> </w:t>
      </w:r>
      <w:r w:rsidR="00431174" w:rsidRPr="00697449">
        <w:rPr>
          <w:rStyle w:val="normaltextrun"/>
          <w:lang w:val="en-GB"/>
        </w:rPr>
        <w:t>from</w:t>
      </w:r>
      <w:r w:rsidR="008F43F3">
        <w:rPr>
          <w:rStyle w:val="normaltextrun"/>
          <w:lang w:val="en-GB"/>
        </w:rPr>
        <w:t xml:space="preserve"> </w:t>
      </w:r>
      <w:r w:rsidR="00431174" w:rsidRPr="00697449">
        <w:rPr>
          <w:rStyle w:val="normaltextrun"/>
          <w:lang w:val="en-GB"/>
        </w:rPr>
        <w:t>e-waste.</w:t>
      </w:r>
      <w:r w:rsidR="008F43F3">
        <w:rPr>
          <w:rStyle w:val="normaltextrun"/>
          <w:lang w:val="en-GB"/>
        </w:rPr>
        <w:t xml:space="preserve"> </w:t>
      </w:r>
      <w:r w:rsidR="00537087">
        <w:rPr>
          <w:rStyle w:val="normaltextrun"/>
          <w:lang w:val="en-GB"/>
        </w:rPr>
        <w:t>Of</w:t>
      </w:r>
      <w:r w:rsidR="008F43F3">
        <w:rPr>
          <w:rStyle w:val="normaltextrun"/>
          <w:lang w:val="en-GB"/>
        </w:rPr>
        <w:t xml:space="preserve"> </w:t>
      </w:r>
      <w:r w:rsidR="00537087">
        <w:rPr>
          <w:rStyle w:val="normaltextrun"/>
          <w:lang w:val="en-GB"/>
        </w:rPr>
        <w:t>this,</w:t>
      </w:r>
      <w:r w:rsidR="008F43F3">
        <w:rPr>
          <w:rStyle w:val="normaltextrun"/>
          <w:lang w:val="en-GB"/>
        </w:rPr>
        <w:t xml:space="preserve"> </w:t>
      </w:r>
      <w:r w:rsidR="00537087">
        <w:rPr>
          <w:rStyle w:val="normaltextrun"/>
          <w:lang w:val="en-GB"/>
        </w:rPr>
        <w:t>50</w:t>
      </w:r>
      <w:r w:rsidR="008F43F3">
        <w:rPr>
          <w:rStyle w:val="normaltextrun"/>
          <w:lang w:val="en-GB"/>
        </w:rPr>
        <w:t xml:space="preserve"> </w:t>
      </w:r>
      <w:r w:rsidR="00537087">
        <w:rPr>
          <w:rStyle w:val="normaltextrun"/>
          <w:lang w:val="en-GB"/>
        </w:rPr>
        <w:t>per</w:t>
      </w:r>
      <w:r w:rsidR="008F43F3">
        <w:rPr>
          <w:rStyle w:val="normaltextrun"/>
          <w:lang w:val="en-GB"/>
        </w:rPr>
        <w:t xml:space="preserve"> </w:t>
      </w:r>
      <w:r w:rsidR="00537087">
        <w:rPr>
          <w:rStyle w:val="normaltextrun"/>
          <w:lang w:val="en-GB"/>
        </w:rPr>
        <w:t>cent</w:t>
      </w:r>
      <w:r w:rsidR="008F43F3">
        <w:rPr>
          <w:rStyle w:val="normaltextrun"/>
          <w:lang w:val="en-GB"/>
        </w:rPr>
        <w:t xml:space="preserve"> </w:t>
      </w:r>
      <w:r w:rsidR="00537087">
        <w:rPr>
          <w:rStyle w:val="normaltextrun"/>
          <w:lang w:val="en-GB"/>
        </w:rPr>
        <w:t>was</w:t>
      </w:r>
      <w:r w:rsidR="008F43F3">
        <w:rPr>
          <w:rStyle w:val="normaltextrun"/>
          <w:lang w:val="en-GB"/>
        </w:rPr>
        <w:t xml:space="preserve"> </w:t>
      </w:r>
      <w:r w:rsidR="00431174" w:rsidRPr="00697449">
        <w:rPr>
          <w:rStyle w:val="normaltextrun"/>
          <w:lang w:val="en-GB"/>
        </w:rPr>
        <w:t>sourced</w:t>
      </w:r>
      <w:r w:rsidR="008F43F3">
        <w:rPr>
          <w:rStyle w:val="normaltextrun"/>
          <w:lang w:val="en-GB"/>
        </w:rPr>
        <w:t xml:space="preserve"> </w:t>
      </w:r>
      <w:r w:rsidR="00431174" w:rsidRPr="00697449">
        <w:rPr>
          <w:rStyle w:val="normaltextrun"/>
          <w:lang w:val="en-GB"/>
        </w:rPr>
        <w:t>from</w:t>
      </w:r>
      <w:r w:rsidR="008F43F3">
        <w:rPr>
          <w:rStyle w:val="normaltextrun"/>
          <w:lang w:val="en-GB"/>
        </w:rPr>
        <w:t xml:space="preserve"> </w:t>
      </w:r>
      <w:r w:rsidR="00431174" w:rsidRPr="00697449">
        <w:rPr>
          <w:rStyle w:val="normaltextrun"/>
          <w:lang w:val="en-GB"/>
        </w:rPr>
        <w:t>the</w:t>
      </w:r>
      <w:r w:rsidR="008F43F3">
        <w:rPr>
          <w:rStyle w:val="normaltextrun"/>
          <w:lang w:val="en-GB"/>
        </w:rPr>
        <w:t xml:space="preserve"> </w:t>
      </w:r>
      <w:r w:rsidR="00537087">
        <w:rPr>
          <w:rStyle w:val="normaltextrun"/>
          <w:lang w:val="en-GB"/>
        </w:rPr>
        <w:t>United</w:t>
      </w:r>
      <w:r w:rsidR="008F43F3">
        <w:rPr>
          <w:rStyle w:val="normaltextrun"/>
          <w:lang w:val="en-GB"/>
        </w:rPr>
        <w:t xml:space="preserve"> </w:t>
      </w:r>
      <w:r w:rsidR="00537087">
        <w:rPr>
          <w:rStyle w:val="normaltextrun"/>
          <w:lang w:val="en-GB"/>
        </w:rPr>
        <w:t>States,</w:t>
      </w:r>
      <w:r w:rsidR="008F43F3">
        <w:rPr>
          <w:rStyle w:val="normaltextrun"/>
          <w:lang w:val="en-GB"/>
        </w:rPr>
        <w:t xml:space="preserve"> </w:t>
      </w:r>
      <w:r w:rsidR="00431174" w:rsidRPr="00697449">
        <w:rPr>
          <w:rStyle w:val="normaltextrun"/>
          <w:lang w:val="en-GB"/>
        </w:rPr>
        <w:t>35</w:t>
      </w:r>
      <w:r w:rsidR="008F43F3">
        <w:rPr>
          <w:rStyle w:val="normaltextrun"/>
          <w:lang w:val="en-GB"/>
        </w:rPr>
        <w:t xml:space="preserve"> </w:t>
      </w:r>
      <w:r w:rsidR="00537087">
        <w:rPr>
          <w:rStyle w:val="normaltextrun"/>
          <w:lang w:val="en-GB"/>
        </w:rPr>
        <w:t>per</w:t>
      </w:r>
      <w:r w:rsidR="008F43F3">
        <w:rPr>
          <w:rStyle w:val="normaltextrun"/>
          <w:lang w:val="en-GB"/>
        </w:rPr>
        <w:t xml:space="preserve"> </w:t>
      </w:r>
      <w:r w:rsidR="00537087">
        <w:rPr>
          <w:rStyle w:val="normaltextrun"/>
          <w:lang w:val="en-GB"/>
        </w:rPr>
        <w:t>cent</w:t>
      </w:r>
      <w:r w:rsidR="008F43F3">
        <w:rPr>
          <w:rStyle w:val="normaltextrun"/>
          <w:lang w:val="en-GB"/>
        </w:rPr>
        <w:t xml:space="preserve"> </w:t>
      </w:r>
      <w:r w:rsidR="00431174" w:rsidRPr="00697449">
        <w:rPr>
          <w:rStyle w:val="normaltextrun"/>
          <w:lang w:val="en-GB"/>
        </w:rPr>
        <w:t>from</w:t>
      </w:r>
      <w:r w:rsidR="008F43F3">
        <w:rPr>
          <w:rStyle w:val="normaltextrun"/>
          <w:lang w:val="en-GB"/>
        </w:rPr>
        <w:t xml:space="preserve"> </w:t>
      </w:r>
      <w:r w:rsidR="00431174" w:rsidRPr="00697449">
        <w:rPr>
          <w:rStyle w:val="normaltextrun"/>
          <w:lang w:val="en-GB"/>
        </w:rPr>
        <w:t>Europe,</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only</w:t>
      </w:r>
      <w:r w:rsidR="008F43F3">
        <w:rPr>
          <w:rStyle w:val="normaltextrun"/>
          <w:lang w:val="en-GB"/>
        </w:rPr>
        <w:t xml:space="preserve"> </w:t>
      </w:r>
      <w:r w:rsidR="00431174" w:rsidRPr="00697449">
        <w:rPr>
          <w:rStyle w:val="normaltextrun"/>
          <w:lang w:val="en-GB"/>
        </w:rPr>
        <w:t>15</w:t>
      </w:r>
      <w:r w:rsidR="008F43F3">
        <w:rPr>
          <w:rStyle w:val="normaltextrun"/>
          <w:lang w:val="en-GB"/>
        </w:rPr>
        <w:t xml:space="preserve"> </w:t>
      </w:r>
      <w:r w:rsidR="00537087">
        <w:rPr>
          <w:rStyle w:val="normaltextrun"/>
          <w:lang w:val="en-GB"/>
        </w:rPr>
        <w:t>per</w:t>
      </w:r>
      <w:r w:rsidR="008F43F3">
        <w:rPr>
          <w:rStyle w:val="normaltextrun"/>
          <w:lang w:val="en-GB"/>
        </w:rPr>
        <w:t xml:space="preserve"> </w:t>
      </w:r>
      <w:r w:rsidR="00537087">
        <w:rPr>
          <w:rStyle w:val="normaltextrun"/>
          <w:lang w:val="en-GB"/>
        </w:rPr>
        <w:t>cent</w:t>
      </w:r>
      <w:r w:rsidR="008F43F3">
        <w:rPr>
          <w:rStyle w:val="normaltextrun"/>
          <w:lang w:val="en-GB"/>
        </w:rPr>
        <w:t xml:space="preserve"> </w:t>
      </w:r>
      <w:r w:rsidR="00431174" w:rsidRPr="00697449">
        <w:rPr>
          <w:rStyle w:val="normaltextrun"/>
          <w:lang w:val="en-GB"/>
        </w:rPr>
        <w:t>from</w:t>
      </w:r>
      <w:r w:rsidR="008F43F3">
        <w:rPr>
          <w:rStyle w:val="normaltextrun"/>
          <w:lang w:val="en-GB"/>
        </w:rPr>
        <w:t xml:space="preserve"> </w:t>
      </w:r>
      <w:r w:rsidR="00431174" w:rsidRPr="00697449">
        <w:rPr>
          <w:rStyle w:val="normaltextrun"/>
          <w:lang w:val="en-GB"/>
        </w:rPr>
        <w:t>Canada.</w:t>
      </w:r>
      <w:r w:rsidR="008F43F3">
        <w:rPr>
          <w:rStyle w:val="normaltextrun"/>
          <w:lang w:val="en-GB"/>
        </w:rPr>
        <w:t xml:space="preserve"> </w:t>
      </w:r>
      <w:r w:rsidR="00431174" w:rsidRPr="00697449">
        <w:rPr>
          <w:rStyle w:val="normaltextrun"/>
          <w:lang w:val="en-GB"/>
        </w:rPr>
        <w:t>Canada</w:t>
      </w:r>
      <w:r w:rsidR="008F43F3">
        <w:rPr>
          <w:rStyle w:val="normaltextrun"/>
          <w:lang w:val="en-GB"/>
        </w:rPr>
        <w:t xml:space="preserve"> </w:t>
      </w:r>
      <w:r w:rsidR="00431174" w:rsidRPr="00697449">
        <w:rPr>
          <w:rStyle w:val="normaltextrun"/>
          <w:lang w:val="en-GB"/>
        </w:rPr>
        <w:t>produced</w:t>
      </w:r>
      <w:r w:rsidR="008F43F3">
        <w:rPr>
          <w:rStyle w:val="normaltextrun"/>
          <w:lang w:val="en-GB"/>
        </w:rPr>
        <w:t xml:space="preserve"> </w:t>
      </w:r>
      <w:r w:rsidR="00431174" w:rsidRPr="00697449">
        <w:rPr>
          <w:rStyle w:val="normaltextrun"/>
          <w:lang w:val="en-GB"/>
        </w:rPr>
        <w:t>much</w:t>
      </w:r>
      <w:r w:rsidR="008F43F3">
        <w:rPr>
          <w:rStyle w:val="normaltextrun"/>
          <w:lang w:val="en-GB"/>
        </w:rPr>
        <w:t xml:space="preserve"> </w:t>
      </w:r>
      <w:r w:rsidR="00431174" w:rsidRPr="00697449">
        <w:rPr>
          <w:rStyle w:val="normaltextrun"/>
          <w:lang w:val="en-GB"/>
        </w:rPr>
        <w:t>lower</w:t>
      </w:r>
      <w:r w:rsidR="008F43F3">
        <w:rPr>
          <w:rStyle w:val="normaltextrun"/>
          <w:lang w:val="en-GB"/>
        </w:rPr>
        <w:t xml:space="preserve"> </w:t>
      </w:r>
      <w:r w:rsidR="00431174" w:rsidRPr="00697449">
        <w:rPr>
          <w:rStyle w:val="normaltextrun"/>
          <w:lang w:val="en-GB"/>
        </w:rPr>
        <w:t>volumes</w:t>
      </w:r>
      <w:r w:rsidR="008F43F3">
        <w:rPr>
          <w:rStyle w:val="normaltextrun"/>
          <w:lang w:val="en-GB"/>
        </w:rPr>
        <w:t xml:space="preserve"> </w:t>
      </w:r>
      <w:r w:rsidR="00431174" w:rsidRPr="00697449">
        <w:rPr>
          <w:rStyle w:val="normaltextrun"/>
          <w:lang w:val="en-GB"/>
        </w:rPr>
        <w:t>of</w:t>
      </w:r>
      <w:r w:rsidR="008F43F3">
        <w:rPr>
          <w:rStyle w:val="normaltextrun"/>
          <w:lang w:val="en-GB"/>
        </w:rPr>
        <w:t xml:space="preserve"> </w:t>
      </w:r>
      <w:r w:rsidR="00431174" w:rsidRPr="00697449">
        <w:rPr>
          <w:rStyle w:val="normaltextrun"/>
          <w:lang w:val="en-GB"/>
        </w:rPr>
        <w:t>EOL</w:t>
      </w:r>
      <w:r w:rsidR="008F43F3">
        <w:rPr>
          <w:rStyle w:val="normaltextrun"/>
          <w:lang w:val="en-GB"/>
        </w:rPr>
        <w:t xml:space="preserve"> </w:t>
      </w:r>
      <w:r w:rsidR="00431174" w:rsidRPr="00697449">
        <w:rPr>
          <w:rStyle w:val="normaltextrun"/>
          <w:lang w:val="en-GB"/>
        </w:rPr>
        <w:t>plastic,</w:t>
      </w:r>
      <w:r w:rsidR="008F43F3">
        <w:rPr>
          <w:rStyle w:val="normaltextrun"/>
          <w:lang w:val="en-GB"/>
        </w:rPr>
        <w:t xml:space="preserve"> </w:t>
      </w:r>
      <w:r w:rsidR="00431174" w:rsidRPr="00697449">
        <w:rPr>
          <w:rStyle w:val="normaltextrun"/>
          <w:lang w:val="en-GB"/>
        </w:rPr>
        <w:t>covered</w:t>
      </w:r>
      <w:r w:rsidR="008F43F3">
        <w:rPr>
          <w:rStyle w:val="normaltextrun"/>
          <w:lang w:val="en-GB"/>
        </w:rPr>
        <w:t xml:space="preserve"> </w:t>
      </w:r>
      <w:r w:rsidR="00431174" w:rsidRPr="00697449">
        <w:rPr>
          <w:rStyle w:val="normaltextrun"/>
          <w:lang w:val="en-GB"/>
        </w:rPr>
        <w:t>larger</w:t>
      </w:r>
      <w:r w:rsidR="008F43F3">
        <w:rPr>
          <w:rStyle w:val="normaltextrun"/>
          <w:lang w:val="en-GB"/>
        </w:rPr>
        <w:t xml:space="preserve"> </w:t>
      </w:r>
      <w:r w:rsidR="00431174" w:rsidRPr="00697449">
        <w:rPr>
          <w:rStyle w:val="normaltextrun"/>
          <w:lang w:val="en-GB"/>
        </w:rPr>
        <w:t>geographical</w:t>
      </w:r>
      <w:r w:rsidR="008F43F3">
        <w:rPr>
          <w:rStyle w:val="normaltextrun"/>
          <w:lang w:val="en-GB"/>
        </w:rPr>
        <w:t xml:space="preserve"> </w:t>
      </w:r>
      <w:r w:rsidR="00431174" w:rsidRPr="00697449">
        <w:rPr>
          <w:rStyle w:val="normaltextrun"/>
          <w:lang w:val="en-GB"/>
        </w:rPr>
        <w:t>distances,</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had</w:t>
      </w:r>
      <w:r w:rsidR="008F43F3">
        <w:rPr>
          <w:rStyle w:val="normaltextrun"/>
          <w:lang w:val="en-GB"/>
        </w:rPr>
        <w:t xml:space="preserve"> </w:t>
      </w:r>
      <w:r w:rsidR="00431174" w:rsidRPr="00697449">
        <w:rPr>
          <w:rStyle w:val="normaltextrun"/>
          <w:lang w:val="en-GB"/>
        </w:rPr>
        <w:t>more</w:t>
      </w:r>
      <w:r w:rsidR="008F43F3">
        <w:rPr>
          <w:rStyle w:val="normaltextrun"/>
          <w:lang w:val="en-GB"/>
        </w:rPr>
        <w:t xml:space="preserve"> </w:t>
      </w:r>
      <w:r w:rsidR="00431174" w:rsidRPr="00697449">
        <w:rPr>
          <w:rStyle w:val="normaltextrun"/>
          <w:lang w:val="en-GB"/>
        </w:rPr>
        <w:t>heterogenous</w:t>
      </w:r>
      <w:r w:rsidR="008F43F3">
        <w:rPr>
          <w:rStyle w:val="normaltextrun"/>
          <w:lang w:val="en-GB"/>
        </w:rPr>
        <w:t xml:space="preserve"> </w:t>
      </w:r>
      <w:r w:rsidR="00431174" w:rsidRPr="00697449">
        <w:rPr>
          <w:rStyle w:val="normaltextrun"/>
          <w:lang w:val="en-GB"/>
        </w:rPr>
        <w:t>regulations</w:t>
      </w:r>
      <w:r w:rsidR="008F43F3">
        <w:rPr>
          <w:rStyle w:val="normaltextrun"/>
          <w:lang w:val="en-GB"/>
        </w:rPr>
        <w:t xml:space="preserve"> </w:t>
      </w:r>
      <w:r w:rsidR="00431174" w:rsidRPr="00697449">
        <w:rPr>
          <w:rStyle w:val="normaltextrun"/>
          <w:lang w:val="en-GB"/>
        </w:rPr>
        <w:t>across</w:t>
      </w:r>
      <w:r w:rsidR="008F43F3">
        <w:rPr>
          <w:rStyle w:val="normaltextrun"/>
          <w:lang w:val="en-GB"/>
        </w:rPr>
        <w:t xml:space="preserve"> </w:t>
      </w:r>
      <w:r w:rsidR="00431174" w:rsidRPr="00697449">
        <w:rPr>
          <w:rStyle w:val="normaltextrun"/>
          <w:lang w:val="en-GB"/>
        </w:rPr>
        <w:t>jurisdictions.</w:t>
      </w:r>
      <w:r w:rsidR="008F43F3">
        <w:rPr>
          <w:rStyle w:val="normaltextrun"/>
          <w:lang w:val="en-GB"/>
        </w:rPr>
        <w:t xml:space="preserve"> </w:t>
      </w:r>
      <w:r w:rsidR="00431174" w:rsidRPr="00697449">
        <w:rPr>
          <w:rStyle w:val="normaltextrun"/>
          <w:lang w:val="en-GB"/>
        </w:rPr>
        <w:t>However,</w:t>
      </w:r>
      <w:r w:rsidR="008F43F3">
        <w:rPr>
          <w:rStyle w:val="normaltextrun"/>
          <w:lang w:val="en-GB"/>
        </w:rPr>
        <w:t xml:space="preserve"> </w:t>
      </w:r>
      <w:r>
        <w:rPr>
          <w:rStyle w:val="normaltextrun"/>
          <w:lang w:val="en-GB"/>
        </w:rPr>
        <w:t>Lavergne</w:t>
      </w:r>
      <w:r w:rsidR="008F43F3">
        <w:rPr>
          <w:rStyle w:val="normaltextrun"/>
          <w:lang w:val="en-GB"/>
        </w:rPr>
        <w:t xml:space="preserve"> </w:t>
      </w:r>
      <w:r>
        <w:rPr>
          <w:rStyle w:val="normaltextrun"/>
          <w:lang w:val="en-GB"/>
        </w:rPr>
        <w:t>Groupe</w:t>
      </w:r>
      <w:r w:rsidR="008F43F3">
        <w:rPr>
          <w:rStyle w:val="normaltextrun"/>
          <w:lang w:val="en-GB"/>
        </w:rPr>
        <w:t xml:space="preserve"> </w:t>
      </w:r>
      <w:r w:rsidR="00431174" w:rsidRPr="00697449">
        <w:rPr>
          <w:rStyle w:val="normaltextrun"/>
          <w:lang w:val="en-GB"/>
        </w:rPr>
        <w:t>was</w:t>
      </w:r>
      <w:r w:rsidR="008F43F3">
        <w:rPr>
          <w:rStyle w:val="normaltextrun"/>
          <w:lang w:val="en-GB"/>
        </w:rPr>
        <w:t xml:space="preserve"> </w:t>
      </w:r>
      <w:r w:rsidR="00431174" w:rsidRPr="00697449">
        <w:rPr>
          <w:rStyle w:val="normaltextrun"/>
          <w:lang w:val="en-GB"/>
        </w:rPr>
        <w:t>working</w:t>
      </w:r>
      <w:r w:rsidR="008F43F3">
        <w:rPr>
          <w:rStyle w:val="normaltextrun"/>
          <w:lang w:val="en-GB"/>
        </w:rPr>
        <w:t xml:space="preserve"> </w:t>
      </w:r>
      <w:r w:rsidR="00431174" w:rsidRPr="00697449">
        <w:rPr>
          <w:rStyle w:val="normaltextrun"/>
          <w:lang w:val="en-GB"/>
        </w:rPr>
        <w:t>with</w:t>
      </w:r>
      <w:r w:rsidR="008F43F3">
        <w:rPr>
          <w:rStyle w:val="normaltextrun"/>
          <w:lang w:val="en-GB"/>
        </w:rPr>
        <w:t xml:space="preserve"> </w:t>
      </w:r>
      <w:r w:rsidR="00431174" w:rsidRPr="00697449">
        <w:rPr>
          <w:rStyle w:val="normaltextrun"/>
          <w:lang w:val="en-GB"/>
        </w:rPr>
        <w:t>Canadian</w:t>
      </w:r>
      <w:r w:rsidR="008F43F3">
        <w:rPr>
          <w:rStyle w:val="normaltextrun"/>
          <w:lang w:val="en-GB"/>
        </w:rPr>
        <w:t xml:space="preserve"> </w:t>
      </w:r>
      <w:r w:rsidR="00431174" w:rsidRPr="00697449">
        <w:rPr>
          <w:rStyle w:val="normaltextrun"/>
          <w:lang w:val="en-GB"/>
        </w:rPr>
        <w:t>material</w:t>
      </w:r>
      <w:r w:rsidR="008F43F3">
        <w:rPr>
          <w:rStyle w:val="normaltextrun"/>
          <w:lang w:val="en-GB"/>
        </w:rPr>
        <w:t xml:space="preserve"> </w:t>
      </w:r>
      <w:r w:rsidR="00431174" w:rsidRPr="00697449">
        <w:rPr>
          <w:rStyle w:val="normaltextrun"/>
          <w:lang w:val="en-GB"/>
        </w:rPr>
        <w:t>recovery</w:t>
      </w:r>
      <w:r w:rsidR="008F43F3">
        <w:rPr>
          <w:rStyle w:val="normaltextrun"/>
          <w:lang w:val="en-GB"/>
        </w:rPr>
        <w:t xml:space="preserve"> </w:t>
      </w:r>
      <w:r w:rsidR="00431174" w:rsidRPr="00697449">
        <w:rPr>
          <w:rStyle w:val="normaltextrun"/>
          <w:lang w:val="en-GB"/>
        </w:rPr>
        <w:t>suppliers</w:t>
      </w:r>
      <w:r w:rsidR="008F43F3">
        <w:rPr>
          <w:rStyle w:val="normaltextrun"/>
          <w:lang w:val="en-GB"/>
        </w:rPr>
        <w:t xml:space="preserve"> </w:t>
      </w:r>
      <w:r w:rsidR="00431174" w:rsidRPr="00697449">
        <w:rPr>
          <w:rStyle w:val="normaltextrun"/>
          <w:lang w:val="en-GB"/>
        </w:rPr>
        <w:t>to</w:t>
      </w:r>
      <w:r w:rsidR="008F43F3">
        <w:rPr>
          <w:rStyle w:val="normaltextrun"/>
          <w:lang w:val="en-GB"/>
        </w:rPr>
        <w:t xml:space="preserve"> </w:t>
      </w:r>
      <w:r w:rsidR="00431174" w:rsidRPr="00697449">
        <w:rPr>
          <w:rStyle w:val="normaltextrun"/>
          <w:lang w:val="en-GB"/>
        </w:rPr>
        <w:t>help</w:t>
      </w:r>
      <w:r w:rsidR="008F43F3">
        <w:rPr>
          <w:rStyle w:val="normaltextrun"/>
          <w:lang w:val="en-GB"/>
        </w:rPr>
        <w:t xml:space="preserve"> </w:t>
      </w:r>
      <w:r w:rsidR="00431174" w:rsidRPr="00697449">
        <w:rPr>
          <w:rStyle w:val="normaltextrun"/>
          <w:lang w:val="en-GB"/>
        </w:rPr>
        <w:t>justify</w:t>
      </w:r>
      <w:r w:rsidR="008F43F3">
        <w:rPr>
          <w:rStyle w:val="normaltextrun"/>
          <w:lang w:val="en-GB"/>
        </w:rPr>
        <w:t xml:space="preserve"> </w:t>
      </w:r>
      <w:r w:rsidR="00431174" w:rsidRPr="00697449">
        <w:rPr>
          <w:rStyle w:val="normaltextrun"/>
          <w:lang w:val="en-GB"/>
        </w:rPr>
        <w:t>additional</w:t>
      </w:r>
      <w:r w:rsidR="008F43F3">
        <w:rPr>
          <w:rStyle w:val="normaltextrun"/>
          <w:lang w:val="en-GB"/>
        </w:rPr>
        <w:t xml:space="preserve"> </w:t>
      </w:r>
      <w:r w:rsidR="00431174" w:rsidRPr="00697449">
        <w:rPr>
          <w:rStyle w:val="normaltextrun"/>
          <w:lang w:val="en-GB"/>
        </w:rPr>
        <w:t>investments</w:t>
      </w:r>
      <w:r w:rsidR="008F43F3">
        <w:rPr>
          <w:rStyle w:val="normaltextrun"/>
          <w:lang w:val="en-GB"/>
        </w:rPr>
        <w:t xml:space="preserve"> </w:t>
      </w:r>
      <w:r w:rsidR="00431174" w:rsidRPr="00697449">
        <w:rPr>
          <w:rStyle w:val="normaltextrun"/>
          <w:lang w:val="en-GB"/>
        </w:rPr>
        <w:t>in</w:t>
      </w:r>
      <w:r w:rsidR="008F43F3">
        <w:rPr>
          <w:rStyle w:val="normaltextrun"/>
          <w:lang w:val="en-GB"/>
        </w:rPr>
        <w:t xml:space="preserve"> </w:t>
      </w:r>
      <w:r w:rsidR="00431174" w:rsidRPr="00697449">
        <w:rPr>
          <w:rStyle w:val="normaltextrun"/>
          <w:lang w:val="en-GB"/>
        </w:rPr>
        <w:t>sink</w:t>
      </w:r>
      <w:r w:rsidR="008F43F3">
        <w:rPr>
          <w:rStyle w:val="normaltextrun"/>
          <w:lang w:val="en-GB"/>
        </w:rPr>
        <w:t xml:space="preserve"> </w:t>
      </w:r>
      <w:r w:rsidR="00431174" w:rsidRPr="00697449">
        <w:rPr>
          <w:rStyle w:val="normaltextrun"/>
          <w:lang w:val="en-GB"/>
        </w:rPr>
        <w:t>floats</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other</w:t>
      </w:r>
      <w:r w:rsidR="008F43F3">
        <w:rPr>
          <w:rStyle w:val="normaltextrun"/>
          <w:lang w:val="en-GB"/>
        </w:rPr>
        <w:t xml:space="preserve"> </w:t>
      </w:r>
      <w:r w:rsidR="00431174" w:rsidRPr="00697449">
        <w:rPr>
          <w:rStyle w:val="normaltextrun"/>
          <w:lang w:val="en-GB"/>
        </w:rPr>
        <w:t>sorting</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cleaning</w:t>
      </w:r>
      <w:r w:rsidR="008F43F3">
        <w:rPr>
          <w:rStyle w:val="normaltextrun"/>
          <w:lang w:val="en-GB"/>
        </w:rPr>
        <w:t xml:space="preserve"> </w:t>
      </w:r>
      <w:r w:rsidR="00431174" w:rsidRPr="00697449">
        <w:rPr>
          <w:rStyle w:val="normaltextrun"/>
          <w:lang w:val="en-GB"/>
        </w:rPr>
        <w:t>technologies</w:t>
      </w:r>
      <w:r w:rsidR="008F43F3">
        <w:rPr>
          <w:rStyle w:val="normaltextrun"/>
          <w:lang w:val="en-GB"/>
        </w:rPr>
        <w:t xml:space="preserve"> </w:t>
      </w:r>
      <w:r w:rsidR="00431174" w:rsidRPr="00697449">
        <w:rPr>
          <w:rStyle w:val="normaltextrun"/>
          <w:lang w:val="en-GB"/>
        </w:rPr>
        <w:t>that</w:t>
      </w:r>
      <w:r w:rsidR="008F43F3">
        <w:rPr>
          <w:rStyle w:val="normaltextrun"/>
          <w:lang w:val="en-GB"/>
        </w:rPr>
        <w:t xml:space="preserve"> </w:t>
      </w:r>
      <w:r w:rsidR="00431174" w:rsidRPr="00697449">
        <w:rPr>
          <w:rStyle w:val="normaltextrun"/>
          <w:lang w:val="en-GB"/>
        </w:rPr>
        <w:t>could</w:t>
      </w:r>
      <w:r w:rsidR="008F43F3">
        <w:rPr>
          <w:rStyle w:val="normaltextrun"/>
          <w:lang w:val="en-GB"/>
        </w:rPr>
        <w:t xml:space="preserve"> </w:t>
      </w:r>
      <w:r w:rsidR="00431174" w:rsidRPr="00697449">
        <w:rPr>
          <w:rStyle w:val="normaltextrun"/>
          <w:lang w:val="en-GB"/>
        </w:rPr>
        <w:t>remove</w:t>
      </w:r>
      <w:r w:rsidR="008F43F3">
        <w:rPr>
          <w:rStyle w:val="normaltextrun"/>
          <w:lang w:val="en-GB"/>
        </w:rPr>
        <w:t xml:space="preserve"> </w:t>
      </w:r>
      <w:r w:rsidR="00431174" w:rsidRPr="00697449">
        <w:rPr>
          <w:rStyle w:val="normaltextrun"/>
          <w:lang w:val="en-GB"/>
        </w:rPr>
        <w:t>unwanted</w:t>
      </w:r>
      <w:r w:rsidR="008F43F3">
        <w:rPr>
          <w:rStyle w:val="normaltextrun"/>
          <w:lang w:val="en-GB"/>
        </w:rPr>
        <w:t xml:space="preserve"> </w:t>
      </w:r>
      <w:r w:rsidR="00431174" w:rsidRPr="00697449">
        <w:rPr>
          <w:rStyle w:val="normaltextrun"/>
          <w:lang w:val="en-GB"/>
        </w:rPr>
        <w:t>plastics,</w:t>
      </w:r>
      <w:r w:rsidR="008F43F3">
        <w:rPr>
          <w:rStyle w:val="normaltextrun"/>
          <w:lang w:val="en-GB"/>
        </w:rPr>
        <w:t xml:space="preserve"> </w:t>
      </w:r>
      <w:r w:rsidR="00431174" w:rsidRPr="00697449">
        <w:rPr>
          <w:rStyle w:val="normaltextrun"/>
          <w:lang w:val="en-GB"/>
        </w:rPr>
        <w:t>lower</w:t>
      </w:r>
      <w:r w:rsidR="008F43F3">
        <w:rPr>
          <w:rStyle w:val="normaltextrun"/>
          <w:lang w:val="en-GB"/>
        </w:rPr>
        <w:t xml:space="preserve"> </w:t>
      </w:r>
      <w:r w:rsidR="00431174" w:rsidRPr="00697449">
        <w:rPr>
          <w:rStyle w:val="normaltextrun"/>
          <w:lang w:val="en-GB"/>
        </w:rPr>
        <w:t>shipping</w:t>
      </w:r>
      <w:r w:rsidR="008F43F3">
        <w:rPr>
          <w:rStyle w:val="normaltextrun"/>
          <w:lang w:val="en-GB"/>
        </w:rPr>
        <w:t xml:space="preserve"> </w:t>
      </w:r>
      <w:r w:rsidR="00431174" w:rsidRPr="00697449">
        <w:rPr>
          <w:rStyle w:val="normaltextrun"/>
          <w:lang w:val="en-GB"/>
        </w:rPr>
        <w:t>cost,</w:t>
      </w:r>
      <w:r w:rsidR="008F43F3">
        <w:rPr>
          <w:rStyle w:val="normaltextrun"/>
          <w:lang w:val="en-GB"/>
        </w:rPr>
        <w:t xml:space="preserve"> </w:t>
      </w:r>
      <w:r w:rsidR="00431174" w:rsidRPr="00697449">
        <w:rPr>
          <w:rStyle w:val="normaltextrun"/>
          <w:lang w:val="en-GB"/>
        </w:rPr>
        <w:t>and</w:t>
      </w:r>
      <w:r w:rsidR="008F43F3">
        <w:rPr>
          <w:rStyle w:val="normaltextrun"/>
          <w:lang w:val="en-GB"/>
        </w:rPr>
        <w:t xml:space="preserve"> </w:t>
      </w:r>
      <w:r w:rsidR="00431174" w:rsidRPr="00697449">
        <w:rPr>
          <w:rStyle w:val="normaltextrun"/>
          <w:lang w:val="en-GB"/>
        </w:rPr>
        <w:t>raise</w:t>
      </w:r>
      <w:r w:rsidR="008F43F3">
        <w:rPr>
          <w:rStyle w:val="normaltextrun"/>
          <w:lang w:val="en-GB"/>
        </w:rPr>
        <w:t xml:space="preserve"> </w:t>
      </w:r>
      <w:r w:rsidR="00431174" w:rsidRPr="00697449">
        <w:rPr>
          <w:rStyle w:val="normaltextrun"/>
          <w:lang w:val="en-GB"/>
        </w:rPr>
        <w:t>yields.</w:t>
      </w:r>
    </w:p>
    <w:p w14:paraId="432C090F" w14:textId="36355914" w:rsidR="00431174" w:rsidRPr="004663F7" w:rsidRDefault="00431174" w:rsidP="00431174">
      <w:pPr>
        <w:pStyle w:val="BodyTextMain"/>
        <w:rPr>
          <w:color w:val="000000"/>
          <w:sz w:val="14"/>
          <w:szCs w:val="14"/>
          <w:lang w:val="en-GB"/>
        </w:rPr>
      </w:pPr>
    </w:p>
    <w:p w14:paraId="37A72EC8" w14:textId="77777777" w:rsidR="00431174" w:rsidRPr="004663F7" w:rsidRDefault="00431174" w:rsidP="00431174">
      <w:pPr>
        <w:pStyle w:val="BodyTextMain"/>
        <w:rPr>
          <w:color w:val="000000"/>
          <w:sz w:val="14"/>
          <w:szCs w:val="14"/>
          <w:lang w:val="en-GB"/>
        </w:rPr>
      </w:pPr>
    </w:p>
    <w:p w14:paraId="0B64682F" w14:textId="57757E52" w:rsidR="00431174" w:rsidRPr="00697449" w:rsidRDefault="00431174" w:rsidP="00431174">
      <w:pPr>
        <w:pStyle w:val="Casehead2"/>
        <w:rPr>
          <w:rStyle w:val="normaltextrun"/>
          <w:lang w:val="en-GB"/>
        </w:rPr>
      </w:pPr>
      <w:r w:rsidRPr="00697449">
        <w:rPr>
          <w:rStyle w:val="normaltextrun"/>
          <w:lang w:val="en-GB"/>
        </w:rPr>
        <w:t>Sourcing</w:t>
      </w:r>
      <w:r w:rsidR="008F43F3">
        <w:rPr>
          <w:rStyle w:val="normaltextrun"/>
          <w:lang w:val="en-GB"/>
        </w:rPr>
        <w:t xml:space="preserve"> </w:t>
      </w:r>
      <w:r w:rsidRPr="00697449">
        <w:rPr>
          <w:rStyle w:val="normaltextrun"/>
          <w:lang w:val="en-GB"/>
        </w:rPr>
        <w:t>E-Waste</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Planet</w:t>
      </w:r>
      <w:r w:rsidR="008F43F3">
        <w:rPr>
          <w:rStyle w:val="normaltextrun"/>
          <w:lang w:val="en-GB"/>
        </w:rPr>
        <w:t xml:space="preserve"> </w:t>
      </w:r>
      <w:r w:rsidRPr="00697449">
        <w:rPr>
          <w:rStyle w:val="normaltextrun"/>
          <w:lang w:val="en-GB"/>
        </w:rPr>
        <w:t>Partners</w:t>
      </w:r>
      <w:r w:rsidR="008F43F3">
        <w:rPr>
          <w:rStyle w:val="normaltextrun"/>
          <w:lang w:val="en-GB"/>
        </w:rPr>
        <w:t xml:space="preserve"> </w:t>
      </w:r>
      <w:r w:rsidRPr="00697449">
        <w:rPr>
          <w:rStyle w:val="normaltextrun"/>
          <w:lang w:val="en-GB"/>
        </w:rPr>
        <w:t>Return</w:t>
      </w:r>
      <w:r w:rsidR="008F43F3">
        <w:rPr>
          <w:rStyle w:val="normaltextrun"/>
          <w:lang w:val="en-GB"/>
        </w:rPr>
        <w:t xml:space="preserve"> </w:t>
      </w:r>
      <w:r w:rsidRPr="00697449">
        <w:rPr>
          <w:rStyle w:val="normaltextrun"/>
          <w:lang w:val="en-GB"/>
        </w:rPr>
        <w:t>Program</w:t>
      </w:r>
    </w:p>
    <w:p w14:paraId="42C06817" w14:textId="77777777" w:rsidR="00431174" w:rsidRPr="004663F7" w:rsidRDefault="00431174" w:rsidP="00431174">
      <w:pPr>
        <w:pStyle w:val="BodyTextMain"/>
        <w:rPr>
          <w:rStyle w:val="normaltextrun"/>
          <w:sz w:val="14"/>
          <w:szCs w:val="14"/>
          <w:lang w:val="en-GB"/>
        </w:rPr>
      </w:pPr>
    </w:p>
    <w:p w14:paraId="25FD7D7C" w14:textId="78B0911A" w:rsidR="00431174" w:rsidRPr="00697449" w:rsidRDefault="00431174" w:rsidP="00431174">
      <w:pPr>
        <w:pStyle w:val="BodyTextMain"/>
        <w:rPr>
          <w:rStyle w:val="eop"/>
          <w:lang w:val="en-GB"/>
        </w:rPr>
      </w:pPr>
      <w:r w:rsidRPr="00697449">
        <w:rPr>
          <w:rStyle w:val="normaltextrun"/>
          <w:lang w:val="en-GB"/>
        </w:rPr>
        <w:t>As</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2019,</w:t>
      </w:r>
      <w:r w:rsidR="008F43F3">
        <w:rPr>
          <w:rStyle w:val="normaltextrun"/>
          <w:lang w:val="en-GB"/>
        </w:rPr>
        <w:t xml:space="preserve"> </w:t>
      </w:r>
      <w:r w:rsidRPr="00697449">
        <w:rPr>
          <w:rStyle w:val="normaltextrun"/>
          <w:lang w:val="en-GB"/>
        </w:rPr>
        <w:t>over</w:t>
      </w:r>
      <w:r w:rsidR="008F43F3">
        <w:rPr>
          <w:rStyle w:val="normaltextrun"/>
          <w:lang w:val="en-GB"/>
        </w:rPr>
        <w:t xml:space="preserve"> </w:t>
      </w:r>
      <w:r w:rsidRPr="00697449">
        <w:rPr>
          <w:rStyle w:val="normaltextrun"/>
          <w:lang w:val="en-GB"/>
        </w:rPr>
        <w:t>830</w:t>
      </w:r>
      <w:r w:rsidR="008F43F3">
        <w:rPr>
          <w:rStyle w:val="normaltextrun"/>
          <w:lang w:val="en-GB"/>
        </w:rPr>
        <w:t xml:space="preserve"> </w:t>
      </w:r>
      <w:r w:rsidRPr="00697449">
        <w:rPr>
          <w:rStyle w:val="normaltextrun"/>
          <w:lang w:val="en-GB"/>
        </w:rPr>
        <w:t>million</w:t>
      </w:r>
      <w:r w:rsidR="008F43F3">
        <w:rPr>
          <w:rStyle w:val="normaltextrun"/>
          <w:lang w:val="en-GB"/>
        </w:rPr>
        <w:t xml:space="preserve"> </w:t>
      </w:r>
      <w:r w:rsidRPr="00697449">
        <w:rPr>
          <w:rStyle w:val="normaltextrun"/>
          <w:lang w:val="en-GB"/>
        </w:rPr>
        <w:t>printer</w:t>
      </w:r>
      <w:r w:rsidR="008F43F3">
        <w:rPr>
          <w:rStyle w:val="normaltextrun"/>
          <w:lang w:val="en-GB"/>
        </w:rPr>
        <w:t xml:space="preserve"> </w:t>
      </w:r>
      <w:r w:rsidRPr="00697449">
        <w:rPr>
          <w:rStyle w:val="normaltextrun"/>
          <w:lang w:val="en-GB"/>
        </w:rPr>
        <w:t>cartridges</w:t>
      </w:r>
      <w:r w:rsidR="008F43F3">
        <w:rPr>
          <w:rStyle w:val="normaltextrun"/>
          <w:lang w:val="en-GB"/>
        </w:rPr>
        <w:t xml:space="preserve"> </w:t>
      </w:r>
      <w:r w:rsidRPr="00697449">
        <w:rPr>
          <w:rStyle w:val="normaltextrun"/>
          <w:lang w:val="en-GB"/>
        </w:rPr>
        <w:t>had</w:t>
      </w:r>
      <w:r w:rsidR="008F43F3">
        <w:rPr>
          <w:rStyle w:val="normaltextrun"/>
          <w:lang w:val="en-GB"/>
        </w:rPr>
        <w:t xml:space="preserve"> </w:t>
      </w:r>
      <w:r w:rsidRPr="00697449">
        <w:rPr>
          <w:rStyle w:val="normaltextrun"/>
          <w:lang w:val="en-GB"/>
        </w:rPr>
        <w:t>been</w:t>
      </w:r>
      <w:r w:rsidR="008F43F3">
        <w:rPr>
          <w:rStyle w:val="normaltextrun"/>
          <w:lang w:val="en-GB"/>
        </w:rPr>
        <w:t xml:space="preserve"> </w:t>
      </w:r>
      <w:r w:rsidRPr="00697449">
        <w:rPr>
          <w:rStyle w:val="normaltextrun"/>
          <w:lang w:val="en-GB"/>
        </w:rPr>
        <w:t>collected</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76</w:t>
      </w:r>
      <w:r w:rsidR="008F43F3">
        <w:rPr>
          <w:rStyle w:val="normaltextrun"/>
          <w:lang w:val="en-GB"/>
        </w:rPr>
        <w:t xml:space="preserve"> </w:t>
      </w:r>
      <w:r w:rsidRPr="00697449">
        <w:rPr>
          <w:rStyle w:val="normaltextrun"/>
          <w:lang w:val="en-GB"/>
        </w:rPr>
        <w:t>countries</w:t>
      </w:r>
      <w:r w:rsidR="008F43F3">
        <w:rPr>
          <w:rStyle w:val="normaltextrun"/>
          <w:lang w:val="en-GB"/>
        </w:rPr>
        <w:t xml:space="preserve"> </w:t>
      </w:r>
      <w:r w:rsidRPr="00697449">
        <w:rPr>
          <w:rStyle w:val="normaltextrun"/>
          <w:lang w:val="en-GB"/>
        </w:rPr>
        <w:t>through</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Planet</w:t>
      </w:r>
      <w:r w:rsidR="008F43F3">
        <w:rPr>
          <w:rStyle w:val="normaltextrun"/>
          <w:lang w:val="en-GB"/>
        </w:rPr>
        <w:t xml:space="preserve"> </w:t>
      </w:r>
      <w:r w:rsidRPr="00697449">
        <w:rPr>
          <w:rStyle w:val="normaltextrun"/>
          <w:lang w:val="en-GB"/>
        </w:rPr>
        <w:t>Partners</w:t>
      </w:r>
      <w:r w:rsidR="008F43F3">
        <w:rPr>
          <w:rStyle w:val="normaltextrun"/>
          <w:lang w:val="en-GB"/>
        </w:rPr>
        <w:t xml:space="preserve"> </w:t>
      </w:r>
      <w:r w:rsidRPr="00697449">
        <w:rPr>
          <w:rStyle w:val="normaltextrun"/>
          <w:lang w:val="en-GB"/>
        </w:rPr>
        <w:t>return</w:t>
      </w:r>
      <w:r w:rsidR="008F43F3">
        <w:rPr>
          <w:rStyle w:val="normaltextrun"/>
          <w:lang w:val="en-GB"/>
        </w:rPr>
        <w:t xml:space="preserve"> </w:t>
      </w:r>
      <w:r w:rsidRPr="00697449">
        <w:rPr>
          <w:rStyle w:val="normaltextrun"/>
          <w:lang w:val="en-GB"/>
        </w:rPr>
        <w:t>program</w:t>
      </w:r>
      <w:r w:rsidR="008F44A1">
        <w:rPr>
          <w:rStyle w:val="normaltextrun"/>
          <w:lang w:val="en-GB"/>
        </w:rPr>
        <w:t>,</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many</w:t>
      </w:r>
      <w:r w:rsidR="008F43F3">
        <w:rPr>
          <w:rStyle w:val="normaltextrun"/>
          <w:lang w:val="en-GB"/>
        </w:rPr>
        <w:t xml:space="preserve"> </w:t>
      </w:r>
      <w:r w:rsidR="009A3D76">
        <w:rPr>
          <w:rStyle w:val="normaltextrun"/>
          <w:lang w:val="en-GB"/>
        </w:rPr>
        <w:t>of</w:t>
      </w:r>
      <w:r w:rsidR="008F43F3">
        <w:rPr>
          <w:rStyle w:val="normaltextrun"/>
          <w:lang w:val="en-GB"/>
        </w:rPr>
        <w:t xml:space="preserve"> </w:t>
      </w:r>
      <w:r w:rsidR="009A3D76">
        <w:rPr>
          <w:rStyle w:val="normaltextrun"/>
          <w:lang w:val="en-GB"/>
        </w:rPr>
        <w:t>these</w:t>
      </w:r>
      <w:r w:rsidR="008F43F3">
        <w:rPr>
          <w:rStyle w:val="normaltextrun"/>
          <w:lang w:val="en-GB"/>
        </w:rPr>
        <w:t xml:space="preserve"> </w:t>
      </w:r>
      <w:r w:rsidR="008F44A1">
        <w:rPr>
          <w:rStyle w:val="normaltextrun"/>
          <w:lang w:val="en-GB"/>
        </w:rPr>
        <w:t>had</w:t>
      </w:r>
      <w:r w:rsidR="008F43F3">
        <w:rPr>
          <w:rStyle w:val="normaltextrun"/>
          <w:lang w:val="en-GB"/>
        </w:rPr>
        <w:t xml:space="preserve"> </w:t>
      </w:r>
      <w:r w:rsidR="008F44A1">
        <w:rPr>
          <w:rStyle w:val="normaltextrun"/>
          <w:lang w:val="en-GB"/>
        </w:rPr>
        <w:t>been</w:t>
      </w:r>
      <w:r w:rsidR="008F43F3">
        <w:rPr>
          <w:rStyle w:val="normaltextrun"/>
          <w:lang w:val="en-GB"/>
        </w:rPr>
        <w:t xml:space="preserve"> </w:t>
      </w:r>
      <w:r w:rsidRPr="00697449">
        <w:rPr>
          <w:rStyle w:val="normaltextrun"/>
          <w:lang w:val="en-GB"/>
        </w:rPr>
        <w:t>processed</w:t>
      </w:r>
      <w:r w:rsidR="008F43F3">
        <w:rPr>
          <w:rStyle w:val="normaltextrun"/>
          <w:lang w:val="en-GB"/>
        </w:rPr>
        <w:t xml:space="preserve"> </w:t>
      </w:r>
      <w:r w:rsidRPr="00697449">
        <w:rPr>
          <w:rStyle w:val="normaltextrun"/>
          <w:lang w:val="en-GB"/>
        </w:rPr>
        <w:t>by</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008F43F3">
        <w:rPr>
          <w:rStyle w:val="normaltextrun"/>
          <w:lang w:val="en-GB"/>
        </w:rPr>
        <w:t xml:space="preserve"> </w:t>
      </w:r>
      <w:r w:rsidRPr="00697449">
        <w:rPr>
          <w:rStyle w:val="normaltextrun"/>
          <w:lang w:val="en-GB"/>
        </w:rPr>
        <w:t>into</w:t>
      </w:r>
      <w:r w:rsidR="008F43F3">
        <w:rPr>
          <w:rStyle w:val="normaltextrun"/>
          <w:lang w:val="en-GB"/>
        </w:rPr>
        <w:t xml:space="preserve"> </w:t>
      </w:r>
      <w:r w:rsidRPr="00697449">
        <w:rPr>
          <w:rStyle w:val="normaltextrun"/>
          <w:lang w:val="en-GB"/>
        </w:rPr>
        <w:t>PCR</w:t>
      </w:r>
      <w:r w:rsidR="008F43F3">
        <w:rPr>
          <w:rStyle w:val="normaltextrun"/>
          <w:lang w:val="en-GB"/>
        </w:rPr>
        <w:t xml:space="preserve"> </w:t>
      </w:r>
      <w:r w:rsidR="00456FA6">
        <w:rPr>
          <w:rStyle w:val="normaltextrun"/>
          <w:lang w:val="en-GB"/>
        </w:rPr>
        <w:t>plastic</w:t>
      </w:r>
      <w:r w:rsidR="008F43F3">
        <w:rPr>
          <w:rStyle w:val="normaltextrun"/>
          <w:lang w:val="en-GB"/>
        </w:rPr>
        <w:t xml:space="preserve"> </w:t>
      </w:r>
      <w:r w:rsidRPr="00697449">
        <w:rPr>
          <w:rStyle w:val="normaltextrun"/>
          <w:lang w:val="en-GB"/>
        </w:rPr>
        <w:t>resin.</w:t>
      </w:r>
    </w:p>
    <w:p w14:paraId="08C3D08C" w14:textId="77777777" w:rsidR="00431174" w:rsidRPr="004663F7" w:rsidRDefault="00431174" w:rsidP="00431174">
      <w:pPr>
        <w:pStyle w:val="BodyTextMain"/>
        <w:rPr>
          <w:rStyle w:val="normaltextrun"/>
          <w:sz w:val="14"/>
          <w:szCs w:val="14"/>
          <w:lang w:val="en-GB"/>
        </w:rPr>
      </w:pPr>
    </w:p>
    <w:p w14:paraId="5B243DCF" w14:textId="7E10883A" w:rsidR="00431174" w:rsidRPr="00697449" w:rsidRDefault="00431174" w:rsidP="00431174">
      <w:pPr>
        <w:pStyle w:val="BodyTextMain"/>
        <w:rPr>
          <w:rStyle w:val="normaltextrun"/>
          <w:lang w:val="en-GB"/>
        </w:rPr>
      </w:pPr>
      <w:r w:rsidRPr="00697449">
        <w:rPr>
          <w:rStyle w:val="normaltextrun"/>
          <w:lang w:val="en-GB"/>
        </w:rPr>
        <w:t>In</w:t>
      </w:r>
      <w:r w:rsidR="008F43F3">
        <w:rPr>
          <w:rStyle w:val="normaltextrun"/>
          <w:lang w:val="en-GB"/>
        </w:rPr>
        <w:t xml:space="preserve"> </w:t>
      </w:r>
      <w:r w:rsidRPr="00697449">
        <w:rPr>
          <w:rStyle w:val="normaltextrun"/>
          <w:lang w:val="en-GB"/>
        </w:rPr>
        <w:t>2012,</w:t>
      </w:r>
      <w:r w:rsidR="008F43F3">
        <w:rPr>
          <w:rStyle w:val="normaltextrun"/>
          <w:lang w:val="en-GB"/>
        </w:rPr>
        <w:t xml:space="preserve"> </w:t>
      </w:r>
      <w:r w:rsidRPr="00697449">
        <w:rPr>
          <w:rStyle w:val="normaltextrun"/>
          <w:lang w:val="en-GB"/>
        </w:rPr>
        <w:t>Walmart</w:t>
      </w:r>
      <w:r w:rsidR="008F43F3">
        <w:rPr>
          <w:rStyle w:val="normaltextrun"/>
          <w:lang w:val="en-GB"/>
        </w:rPr>
        <w:t xml:space="preserve"> </w:t>
      </w:r>
      <w:r w:rsidRPr="00697449">
        <w:rPr>
          <w:rStyle w:val="normaltextrun"/>
          <w:lang w:val="en-GB"/>
        </w:rPr>
        <w:t>US</w:t>
      </w:r>
      <w:r w:rsidR="008F43F3">
        <w:rPr>
          <w:rStyle w:val="normaltextrun"/>
          <w:lang w:val="en-GB"/>
        </w:rPr>
        <w:t xml:space="preserve"> </w:t>
      </w:r>
      <w:r w:rsidRPr="00697449">
        <w:rPr>
          <w:rStyle w:val="normaltextrun"/>
          <w:lang w:val="en-GB"/>
        </w:rPr>
        <w:t>joined</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Planet</w:t>
      </w:r>
      <w:r w:rsidR="008F43F3">
        <w:rPr>
          <w:rStyle w:val="normaltextrun"/>
          <w:lang w:val="en-GB"/>
        </w:rPr>
        <w:t xml:space="preserve"> </w:t>
      </w:r>
      <w:r w:rsidRPr="00697449">
        <w:rPr>
          <w:rStyle w:val="normaltextrun"/>
          <w:lang w:val="en-GB"/>
        </w:rPr>
        <w:t>Partners</w:t>
      </w:r>
      <w:r w:rsidR="008F43F3">
        <w:rPr>
          <w:rStyle w:val="normaltextrun"/>
          <w:lang w:val="en-GB"/>
        </w:rPr>
        <w:t xml:space="preserve"> </w:t>
      </w:r>
      <w:r w:rsidRPr="00697449">
        <w:rPr>
          <w:rStyle w:val="normaltextrun"/>
          <w:lang w:val="en-GB"/>
        </w:rPr>
        <w:t>program</w:t>
      </w:r>
      <w:r w:rsidR="008F43F3">
        <w:rPr>
          <w:rStyle w:val="normaltextrun"/>
          <w:lang w:val="en-GB"/>
        </w:rPr>
        <w:t xml:space="preserve"> </w:t>
      </w:r>
      <w:r w:rsidRPr="00697449">
        <w:rPr>
          <w:rStyle w:val="normaltextrun"/>
          <w:lang w:val="en-GB"/>
        </w:rPr>
        <w:t>with</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first</w:t>
      </w:r>
      <w:r w:rsidR="008F43F3">
        <w:rPr>
          <w:rStyle w:val="normaltextrun"/>
          <w:lang w:val="en-GB"/>
        </w:rPr>
        <w:t xml:space="preserve"> </w:t>
      </w:r>
      <w:r w:rsidRPr="00697449">
        <w:rPr>
          <w:rStyle w:val="normaltextrun"/>
          <w:lang w:val="en-GB"/>
        </w:rPr>
        <w:t>multi-brand</w:t>
      </w:r>
      <w:r w:rsidR="008F43F3">
        <w:rPr>
          <w:rStyle w:val="normaltextrun"/>
          <w:lang w:val="en-GB"/>
        </w:rPr>
        <w:t xml:space="preserve"> </w:t>
      </w:r>
      <w:r w:rsidRPr="00697449">
        <w:rPr>
          <w:rStyle w:val="normaltextrun"/>
          <w:lang w:val="en-GB"/>
        </w:rPr>
        <w:t>take-back</w:t>
      </w:r>
      <w:r w:rsidR="008F43F3">
        <w:rPr>
          <w:rStyle w:val="normaltextrun"/>
          <w:lang w:val="en-GB"/>
        </w:rPr>
        <w:t xml:space="preserve"> </w:t>
      </w:r>
      <w:r w:rsidRPr="00697449">
        <w:rPr>
          <w:rStyle w:val="normaltextrun"/>
          <w:lang w:val="en-GB"/>
        </w:rPr>
        <w:t>program,</w:t>
      </w:r>
      <w:r w:rsidR="008F43F3">
        <w:rPr>
          <w:rStyle w:val="normaltextrun"/>
          <w:lang w:val="en-GB"/>
        </w:rPr>
        <w:t xml:space="preserve"> </w:t>
      </w:r>
      <w:r w:rsidRPr="00697449">
        <w:rPr>
          <w:rStyle w:val="normaltextrun"/>
          <w:lang w:val="en-GB"/>
        </w:rPr>
        <w:t>greatly</w:t>
      </w:r>
      <w:r w:rsidR="008F43F3">
        <w:rPr>
          <w:rStyle w:val="normaltextrun"/>
          <w:lang w:val="en-GB"/>
        </w:rPr>
        <w:t xml:space="preserve"> </w:t>
      </w:r>
      <w:r w:rsidRPr="00697449">
        <w:rPr>
          <w:rStyle w:val="normaltextrun"/>
          <w:lang w:val="en-GB"/>
        </w:rPr>
        <w:t>expanding</w:t>
      </w:r>
      <w:r w:rsidR="008F43F3">
        <w:rPr>
          <w:rStyle w:val="normaltextrun"/>
          <w:lang w:val="en-GB"/>
        </w:rPr>
        <w:t xml:space="preserve"> </w:t>
      </w:r>
      <w:r w:rsidRPr="00697449">
        <w:rPr>
          <w:rStyle w:val="normaltextrun"/>
          <w:lang w:val="en-GB"/>
        </w:rPr>
        <w:t>past</w:t>
      </w:r>
      <w:r w:rsidR="008F43F3">
        <w:rPr>
          <w:rStyle w:val="normaltextrun"/>
          <w:lang w:val="en-GB"/>
        </w:rPr>
        <w:t xml:space="preserve"> </w:t>
      </w:r>
      <w:r w:rsidRPr="00697449">
        <w:rPr>
          <w:rStyle w:val="normaltextrun"/>
          <w:lang w:val="en-GB"/>
        </w:rPr>
        <w:t>volumes</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products.</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2013,</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introduced</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Instant</w:t>
      </w:r>
      <w:r w:rsidR="008F43F3">
        <w:rPr>
          <w:rStyle w:val="normaltextrun"/>
          <w:lang w:val="en-GB"/>
        </w:rPr>
        <w:t xml:space="preserve"> </w:t>
      </w:r>
      <w:r w:rsidRPr="00697449">
        <w:rPr>
          <w:rStyle w:val="normaltextrun"/>
          <w:lang w:val="en-GB"/>
        </w:rPr>
        <w:t>Ink,</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subscription-based</w:t>
      </w:r>
      <w:r w:rsidR="008F43F3">
        <w:rPr>
          <w:rStyle w:val="normaltextrun"/>
          <w:lang w:val="en-GB"/>
        </w:rPr>
        <w:t xml:space="preserve"> </w:t>
      </w:r>
      <w:r w:rsidRPr="00697449">
        <w:rPr>
          <w:rStyle w:val="normaltextrun"/>
          <w:lang w:val="en-GB"/>
        </w:rPr>
        <w:t>service</w:t>
      </w:r>
      <w:r w:rsidR="008F43F3">
        <w:rPr>
          <w:rStyle w:val="normaltextrun"/>
          <w:lang w:val="en-GB"/>
        </w:rPr>
        <w:t xml:space="preserve"> </w:t>
      </w:r>
      <w:r w:rsidRPr="00697449">
        <w:rPr>
          <w:rStyle w:val="normaltextrun"/>
          <w:lang w:val="en-GB"/>
        </w:rPr>
        <w:t>that</w:t>
      </w:r>
      <w:r w:rsidR="008F43F3">
        <w:rPr>
          <w:rStyle w:val="normaltextrun"/>
          <w:lang w:val="en-GB"/>
        </w:rPr>
        <w:t xml:space="preserve"> </w:t>
      </w:r>
      <w:r w:rsidRPr="00697449">
        <w:rPr>
          <w:rStyle w:val="normaltextrun"/>
          <w:lang w:val="en-GB"/>
        </w:rPr>
        <w:t>leveraged</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00A20615">
        <w:rPr>
          <w:rStyle w:val="normaltextrun"/>
          <w:lang w:val="en-GB"/>
        </w:rPr>
        <w:t>Internet</w:t>
      </w:r>
      <w:r w:rsidR="008F43F3">
        <w:rPr>
          <w:rStyle w:val="normaltextrun"/>
          <w:lang w:val="en-GB"/>
        </w:rPr>
        <w:t xml:space="preserve"> </w:t>
      </w:r>
      <w:r w:rsidR="00A20615">
        <w:rPr>
          <w:rStyle w:val="normaltextrun"/>
          <w:lang w:val="en-GB"/>
        </w:rPr>
        <w:t>of</w:t>
      </w:r>
      <w:r w:rsidR="008F43F3">
        <w:rPr>
          <w:rStyle w:val="normaltextrun"/>
          <w:lang w:val="en-GB"/>
        </w:rPr>
        <w:t xml:space="preserve"> </w:t>
      </w:r>
      <w:r w:rsidR="00A20615">
        <w:rPr>
          <w:rStyle w:val="normaltextrun"/>
          <w:lang w:val="en-GB"/>
        </w:rPr>
        <w:t>things</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reduce</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environmental</w:t>
      </w:r>
      <w:r w:rsidR="008F43F3">
        <w:rPr>
          <w:rStyle w:val="normaltextrun"/>
          <w:lang w:val="en-GB"/>
        </w:rPr>
        <w:t xml:space="preserve"> </w:t>
      </w:r>
      <w:r w:rsidRPr="00697449">
        <w:rPr>
          <w:rStyle w:val="normaltextrun"/>
          <w:lang w:val="en-GB"/>
        </w:rPr>
        <w:t>footprint</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each</w:t>
      </w:r>
      <w:r w:rsidR="008F43F3">
        <w:rPr>
          <w:rStyle w:val="normaltextrun"/>
          <w:lang w:val="en-GB"/>
        </w:rPr>
        <w:t xml:space="preserve"> </w:t>
      </w:r>
      <w:r w:rsidRPr="00697449">
        <w:rPr>
          <w:rStyle w:val="normaltextrun"/>
          <w:lang w:val="en-GB"/>
        </w:rPr>
        <w:t>printer</w:t>
      </w:r>
      <w:r w:rsidR="008F43F3">
        <w:rPr>
          <w:rStyle w:val="normaltextrun"/>
          <w:lang w:val="en-GB"/>
        </w:rPr>
        <w:t xml:space="preserve"> </w:t>
      </w:r>
      <w:r w:rsidRPr="00697449">
        <w:rPr>
          <w:rStyle w:val="normaltextrun"/>
          <w:lang w:val="en-GB"/>
        </w:rPr>
        <w:t>cartridge</w:t>
      </w:r>
      <w:r w:rsidR="008F43F3">
        <w:rPr>
          <w:rStyle w:val="normaltextrun"/>
          <w:lang w:val="en-GB"/>
        </w:rPr>
        <w:t xml:space="preserve"> </w:t>
      </w:r>
      <w:r w:rsidRPr="00697449">
        <w:rPr>
          <w:rStyle w:val="normaltextrun"/>
          <w:lang w:val="en-GB"/>
        </w:rPr>
        <w:t>administered</w:t>
      </w:r>
      <w:r w:rsidR="008F43F3">
        <w:rPr>
          <w:rStyle w:val="normaltextrun"/>
          <w:lang w:val="en-GB"/>
        </w:rPr>
        <w:t xml:space="preserve"> </w:t>
      </w:r>
      <w:r w:rsidRPr="00697449">
        <w:rPr>
          <w:rStyle w:val="normaltextrun"/>
          <w:lang w:val="en-GB"/>
        </w:rPr>
        <w:t>through</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program,</w:t>
      </w:r>
      <w:r w:rsidR="008F43F3">
        <w:rPr>
          <w:rStyle w:val="normaltextrun"/>
          <w:lang w:val="en-GB"/>
        </w:rPr>
        <w:t xml:space="preserve"> </w:t>
      </w:r>
      <w:r w:rsidRPr="00697449">
        <w:rPr>
          <w:rStyle w:val="normaltextrun"/>
          <w:lang w:val="en-GB"/>
        </w:rPr>
        <w:t>relative</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non-subscription</w:t>
      </w:r>
      <w:r w:rsidR="008F43F3">
        <w:rPr>
          <w:rStyle w:val="normaltextrun"/>
          <w:lang w:val="en-GB"/>
        </w:rPr>
        <w:t xml:space="preserve"> </w:t>
      </w:r>
      <w:r w:rsidRPr="00697449">
        <w:rPr>
          <w:rStyle w:val="normaltextrun"/>
          <w:lang w:val="en-GB"/>
        </w:rPr>
        <w:t>purchase</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same</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ink</w:t>
      </w:r>
      <w:r w:rsidR="008F43F3">
        <w:rPr>
          <w:rStyle w:val="normaltextrun"/>
          <w:lang w:val="en-GB"/>
        </w:rPr>
        <w:t xml:space="preserve"> </w:t>
      </w:r>
      <w:r w:rsidRPr="00697449">
        <w:rPr>
          <w:rStyle w:val="normaltextrun"/>
          <w:lang w:val="en-GB"/>
        </w:rPr>
        <w:t>cartridge.</w:t>
      </w:r>
      <w:r w:rsidR="008F43F3">
        <w:rPr>
          <w:rStyle w:val="normaltextrun"/>
          <w:lang w:val="en-GB"/>
        </w:rPr>
        <w:t xml:space="preserve"> </w:t>
      </w:r>
      <w:r w:rsidRPr="00697449">
        <w:rPr>
          <w:rStyle w:val="normaltextrun"/>
          <w:lang w:val="en-GB"/>
        </w:rPr>
        <w:t>It</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estimated</w:t>
      </w:r>
      <w:r w:rsidR="008F43F3">
        <w:rPr>
          <w:rStyle w:val="normaltextrun"/>
          <w:lang w:val="en-GB"/>
        </w:rPr>
        <w:t xml:space="preserve"> </w:t>
      </w:r>
      <w:r w:rsidRPr="00697449">
        <w:rPr>
          <w:rStyle w:val="normaltextrun"/>
          <w:lang w:val="en-GB"/>
        </w:rPr>
        <w:t>that,</w:t>
      </w:r>
      <w:r w:rsidR="008F43F3">
        <w:rPr>
          <w:rStyle w:val="normaltextrun"/>
          <w:lang w:val="en-GB"/>
        </w:rPr>
        <w:t xml:space="preserve"> </w:t>
      </w:r>
      <w:r w:rsidRPr="00697449">
        <w:rPr>
          <w:rStyle w:val="normaltextrun"/>
          <w:lang w:val="en-GB"/>
        </w:rPr>
        <w:t>compared</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traditional</w:t>
      </w:r>
      <w:r w:rsidR="008F43F3">
        <w:rPr>
          <w:rStyle w:val="normaltextrun"/>
          <w:lang w:val="en-GB"/>
        </w:rPr>
        <w:t xml:space="preserve"> </w:t>
      </w:r>
      <w:r w:rsidRPr="00697449">
        <w:rPr>
          <w:rStyle w:val="normaltextrun"/>
          <w:lang w:val="en-GB"/>
        </w:rPr>
        <w:t>transactional</w:t>
      </w:r>
      <w:r w:rsidR="008F43F3">
        <w:rPr>
          <w:rStyle w:val="normaltextrun"/>
          <w:lang w:val="en-GB"/>
        </w:rPr>
        <w:t xml:space="preserve"> </w:t>
      </w:r>
      <w:r w:rsidRPr="00697449">
        <w:rPr>
          <w:rStyle w:val="normaltextrun"/>
          <w:lang w:val="en-GB"/>
        </w:rPr>
        <w:t>sale,</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Instant</w:t>
      </w:r>
      <w:r w:rsidR="008F43F3">
        <w:rPr>
          <w:rStyle w:val="normaltextrun"/>
          <w:lang w:val="en-GB"/>
        </w:rPr>
        <w:t xml:space="preserve"> </w:t>
      </w:r>
      <w:r w:rsidRPr="00697449">
        <w:rPr>
          <w:rStyle w:val="normaltextrun"/>
          <w:lang w:val="en-GB"/>
        </w:rPr>
        <w:t>Ink</w:t>
      </w:r>
      <w:r w:rsidR="008F43F3">
        <w:rPr>
          <w:rStyle w:val="normaltextrun"/>
          <w:lang w:val="en-GB"/>
        </w:rPr>
        <w:t xml:space="preserve"> </w:t>
      </w:r>
      <w:r w:rsidRPr="00697449">
        <w:rPr>
          <w:rStyle w:val="normaltextrun"/>
          <w:lang w:val="en-GB"/>
        </w:rPr>
        <w:t>helped</w:t>
      </w:r>
      <w:r w:rsidR="008F43F3">
        <w:rPr>
          <w:rStyle w:val="normaltextrun"/>
          <w:lang w:val="en-GB"/>
        </w:rPr>
        <w:t xml:space="preserve"> </w:t>
      </w:r>
      <w:r w:rsidRPr="00697449">
        <w:rPr>
          <w:rStyle w:val="normaltextrun"/>
          <w:lang w:val="en-GB"/>
        </w:rPr>
        <w:t>customers</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save</w:t>
      </w:r>
      <w:r w:rsidR="008F43F3">
        <w:rPr>
          <w:rStyle w:val="normaltextrun"/>
          <w:lang w:val="en-GB"/>
        </w:rPr>
        <w:t xml:space="preserve"> </w:t>
      </w:r>
      <w:r w:rsidRPr="00697449">
        <w:rPr>
          <w:rStyle w:val="normaltextrun"/>
          <w:lang w:val="en-GB"/>
        </w:rPr>
        <w:t>up</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50</w:t>
      </w:r>
      <w:r w:rsidR="008F43F3">
        <w:rPr>
          <w:rStyle w:val="normaltextrun"/>
          <w:lang w:val="en-GB"/>
        </w:rPr>
        <w:t xml:space="preserve"> </w:t>
      </w:r>
      <w:r w:rsidR="00EF1A50">
        <w:rPr>
          <w:rStyle w:val="normaltextrun"/>
          <w:lang w:val="en-GB"/>
        </w:rPr>
        <w:t>per</w:t>
      </w:r>
      <w:r w:rsidR="008F43F3">
        <w:rPr>
          <w:rStyle w:val="normaltextrun"/>
          <w:lang w:val="en-GB"/>
        </w:rPr>
        <w:t xml:space="preserve"> </w:t>
      </w:r>
      <w:r w:rsidR="00EF1A50">
        <w:rPr>
          <w:rStyle w:val="normaltextrun"/>
          <w:lang w:val="en-GB"/>
        </w:rPr>
        <w:t>cent</w:t>
      </w:r>
      <w:r w:rsidR="008F43F3">
        <w:rPr>
          <w:rStyle w:val="normaltextrun"/>
          <w:lang w:val="en-GB"/>
        </w:rPr>
        <w:t xml:space="preserve"> </w:t>
      </w:r>
      <w:r w:rsidR="00EF1A50">
        <w:rPr>
          <w:rStyle w:val="normaltextrun"/>
          <w:lang w:val="en-GB"/>
        </w:rPr>
        <w:t>on</w:t>
      </w:r>
      <w:r w:rsidR="008F43F3">
        <w:rPr>
          <w:rStyle w:val="normaltextrun"/>
          <w:lang w:val="en-GB"/>
        </w:rPr>
        <w:t xml:space="preserve"> </w:t>
      </w:r>
      <w:r w:rsidRPr="00697449">
        <w:rPr>
          <w:rStyle w:val="normaltextrun"/>
          <w:lang w:val="en-GB"/>
        </w:rPr>
        <w:t>ink</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reduce</w:t>
      </w:r>
      <w:r w:rsidR="008F43F3">
        <w:rPr>
          <w:rStyle w:val="normaltextrun"/>
          <w:lang w:val="en-GB"/>
        </w:rPr>
        <w:t xml:space="preserve"> </w:t>
      </w:r>
      <w:r w:rsidRPr="00697449">
        <w:rPr>
          <w:rStyle w:val="normaltextrun"/>
          <w:lang w:val="en-GB"/>
        </w:rPr>
        <w:t>energy</w:t>
      </w:r>
      <w:r w:rsidR="008F43F3">
        <w:rPr>
          <w:rStyle w:val="normaltextrun"/>
          <w:lang w:val="en-GB"/>
        </w:rPr>
        <w:t xml:space="preserve"> </w:t>
      </w:r>
      <w:r w:rsidRPr="00697449">
        <w:rPr>
          <w:rStyle w:val="normaltextrun"/>
          <w:lang w:val="en-GB"/>
        </w:rPr>
        <w:t>use</w:t>
      </w:r>
      <w:r w:rsidR="008F43F3">
        <w:rPr>
          <w:rStyle w:val="normaltextrun"/>
          <w:lang w:val="en-GB"/>
        </w:rPr>
        <w:t xml:space="preserve"> </w:t>
      </w:r>
      <w:r w:rsidRPr="00697449">
        <w:rPr>
          <w:rStyle w:val="normaltextrun"/>
          <w:lang w:val="en-GB"/>
        </w:rPr>
        <w:t>by</w:t>
      </w:r>
      <w:r w:rsidR="008F43F3">
        <w:rPr>
          <w:rStyle w:val="normaltextrun"/>
          <w:lang w:val="en-GB"/>
        </w:rPr>
        <w:t xml:space="preserve"> </w:t>
      </w:r>
      <w:r w:rsidRPr="00697449">
        <w:rPr>
          <w:rStyle w:val="normaltextrun"/>
          <w:lang w:val="en-GB"/>
        </w:rPr>
        <w:t>86</w:t>
      </w:r>
      <w:r w:rsidR="008F43F3">
        <w:rPr>
          <w:rStyle w:val="normaltextrun"/>
          <w:lang w:val="en-GB"/>
        </w:rPr>
        <w:t xml:space="preserve"> </w:t>
      </w:r>
      <w:r w:rsidR="00EF1A50">
        <w:rPr>
          <w:rStyle w:val="normaltextrun"/>
          <w:lang w:val="en-GB"/>
        </w:rPr>
        <w:t>per</w:t>
      </w:r>
      <w:r w:rsidR="008F43F3">
        <w:rPr>
          <w:rStyle w:val="normaltextrun"/>
          <w:lang w:val="en-GB"/>
        </w:rPr>
        <w:t xml:space="preserve"> </w:t>
      </w:r>
      <w:r w:rsidR="00EF1A50">
        <w:rPr>
          <w:rStyle w:val="normaltextrun"/>
          <w:lang w:val="en-GB"/>
        </w:rPr>
        <w:t>cent</w:t>
      </w:r>
      <w:r w:rsidRPr="00697449">
        <w:rPr>
          <w:rStyle w:val="normaltextrun"/>
          <w:lang w:val="en-GB"/>
        </w:rPr>
        <w:t>.</w:t>
      </w:r>
      <w:r w:rsidRPr="00697449">
        <w:rPr>
          <w:rStyle w:val="FootnoteReference"/>
          <w:lang w:val="en-GB"/>
        </w:rPr>
        <w:footnoteReference w:id="10"/>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Instant</w:t>
      </w:r>
      <w:r w:rsidR="008F43F3">
        <w:rPr>
          <w:rStyle w:val="normaltextrun"/>
          <w:lang w:val="en-GB"/>
        </w:rPr>
        <w:t xml:space="preserve"> </w:t>
      </w:r>
      <w:r w:rsidRPr="00697449">
        <w:rPr>
          <w:rStyle w:val="normaltextrun"/>
          <w:lang w:val="en-GB"/>
        </w:rPr>
        <w:t>Ink</w:t>
      </w:r>
      <w:r w:rsidR="008F43F3">
        <w:rPr>
          <w:rStyle w:val="normaltextrun"/>
          <w:lang w:val="en-GB"/>
        </w:rPr>
        <w:t xml:space="preserve"> </w:t>
      </w:r>
      <w:r w:rsidRPr="00697449">
        <w:rPr>
          <w:rStyle w:val="normaltextrun"/>
          <w:lang w:val="en-GB"/>
        </w:rPr>
        <w:t>also</w:t>
      </w:r>
      <w:r w:rsidR="008F43F3">
        <w:rPr>
          <w:rStyle w:val="normaltextrun"/>
          <w:lang w:val="en-GB"/>
        </w:rPr>
        <w:t xml:space="preserve"> </w:t>
      </w:r>
      <w:r w:rsidRPr="00697449">
        <w:rPr>
          <w:rStyle w:val="normaltextrun"/>
          <w:lang w:val="en-GB"/>
        </w:rPr>
        <w:t>decreased</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carbon</w:t>
      </w:r>
      <w:r w:rsidR="008F43F3">
        <w:rPr>
          <w:rStyle w:val="normaltextrun"/>
          <w:lang w:val="en-GB"/>
        </w:rPr>
        <w:t xml:space="preserve"> </w:t>
      </w:r>
      <w:r w:rsidRPr="00697449">
        <w:rPr>
          <w:rStyle w:val="normaltextrun"/>
          <w:lang w:val="en-GB"/>
        </w:rPr>
        <w:t>footprint</w:t>
      </w:r>
      <w:r w:rsidR="008F43F3">
        <w:rPr>
          <w:rStyle w:val="normaltextrun"/>
          <w:lang w:val="en-GB"/>
        </w:rPr>
        <w:t xml:space="preserve"> </w:t>
      </w:r>
      <w:r w:rsidRPr="00697449">
        <w:rPr>
          <w:rStyle w:val="normaltextrun"/>
          <w:lang w:val="en-GB"/>
        </w:rPr>
        <w:t>associated</w:t>
      </w:r>
      <w:r w:rsidR="008F43F3">
        <w:rPr>
          <w:rStyle w:val="normaltextrun"/>
          <w:lang w:val="en-GB"/>
        </w:rPr>
        <w:t xml:space="preserve"> </w:t>
      </w:r>
      <w:r w:rsidRPr="00697449">
        <w:rPr>
          <w:rStyle w:val="normaltextrun"/>
          <w:lang w:val="en-GB"/>
        </w:rPr>
        <w:t>with</w:t>
      </w:r>
      <w:r w:rsidR="008F43F3">
        <w:rPr>
          <w:rStyle w:val="normaltextrun"/>
          <w:lang w:val="en-GB"/>
        </w:rPr>
        <w:t xml:space="preserve"> </w:t>
      </w:r>
      <w:r w:rsidRPr="00697449">
        <w:rPr>
          <w:rStyle w:val="normaltextrun"/>
          <w:lang w:val="en-GB"/>
        </w:rPr>
        <w:t>each</w:t>
      </w:r>
      <w:r w:rsidR="008F43F3">
        <w:rPr>
          <w:rStyle w:val="normaltextrun"/>
          <w:lang w:val="en-GB"/>
        </w:rPr>
        <w:t xml:space="preserve"> </w:t>
      </w:r>
      <w:r w:rsidRPr="00697449">
        <w:rPr>
          <w:rStyle w:val="normaltextrun"/>
          <w:lang w:val="en-GB"/>
        </w:rPr>
        <w:t>ink</w:t>
      </w:r>
      <w:r w:rsidR="008F43F3">
        <w:rPr>
          <w:rStyle w:val="normaltextrun"/>
          <w:lang w:val="en-GB"/>
        </w:rPr>
        <w:t xml:space="preserve"> </w:t>
      </w:r>
      <w:r w:rsidRPr="00697449">
        <w:rPr>
          <w:rStyle w:val="normaltextrun"/>
          <w:lang w:val="en-GB"/>
        </w:rPr>
        <w:t>cartridge</w:t>
      </w:r>
      <w:r w:rsidR="008F43F3">
        <w:rPr>
          <w:rStyle w:val="normaltextrun"/>
          <w:lang w:val="en-GB"/>
        </w:rPr>
        <w:t xml:space="preserve"> </w:t>
      </w:r>
      <w:r w:rsidRPr="00697449">
        <w:rPr>
          <w:rStyle w:val="normaltextrun"/>
          <w:lang w:val="en-GB"/>
        </w:rPr>
        <w:t>by</w:t>
      </w:r>
      <w:r w:rsidR="008F43F3">
        <w:rPr>
          <w:rStyle w:val="normaltextrun"/>
          <w:lang w:val="en-GB"/>
        </w:rPr>
        <w:t xml:space="preserve"> </w:t>
      </w:r>
      <w:r w:rsidRPr="00697449">
        <w:rPr>
          <w:rStyle w:val="normaltextrun"/>
          <w:lang w:val="en-GB"/>
        </w:rPr>
        <w:t>84</w:t>
      </w:r>
      <w:r w:rsidR="008F43F3">
        <w:rPr>
          <w:rStyle w:val="normaltextrun"/>
          <w:lang w:val="en-GB"/>
        </w:rPr>
        <w:t xml:space="preserve"> </w:t>
      </w:r>
      <w:r w:rsidR="00420278">
        <w:rPr>
          <w:rStyle w:val="normaltextrun"/>
          <w:lang w:val="en-GB"/>
        </w:rPr>
        <w:t>per</w:t>
      </w:r>
      <w:r w:rsidR="008F43F3">
        <w:rPr>
          <w:rStyle w:val="normaltextrun"/>
          <w:lang w:val="en-GB"/>
        </w:rPr>
        <w:t xml:space="preserve"> </w:t>
      </w:r>
      <w:r w:rsidR="00420278">
        <w:rPr>
          <w:rStyle w:val="normaltextrun"/>
          <w:lang w:val="en-GB"/>
        </w:rPr>
        <w:t>cent</w:t>
      </w:r>
      <w:r w:rsidRPr="00697449">
        <w:rPr>
          <w:rStyle w:val="normaltextrun"/>
          <w:lang w:val="en-GB"/>
        </w:rPr>
        <w:t>.</w:t>
      </w:r>
      <w:r w:rsidR="008F43F3">
        <w:rPr>
          <w:rStyle w:val="normaltextrun"/>
          <w:lang w:val="en-GB"/>
        </w:rPr>
        <w:t xml:space="preserve"> </w:t>
      </w:r>
      <w:r w:rsidRPr="00697449">
        <w:rPr>
          <w:rStyle w:val="normaltextrun"/>
          <w:lang w:val="en-GB"/>
        </w:rPr>
        <w:t>This</w:t>
      </w:r>
      <w:r w:rsidR="008F43F3">
        <w:rPr>
          <w:rStyle w:val="normaltextrun"/>
          <w:lang w:val="en-GB"/>
        </w:rPr>
        <w:t xml:space="preserve"> </w:t>
      </w:r>
      <w:r w:rsidRPr="00697449">
        <w:rPr>
          <w:rStyle w:val="normaltextrun"/>
          <w:lang w:val="en-GB"/>
        </w:rPr>
        <w:t>reduction</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achieved</w:t>
      </w:r>
      <w:r w:rsidR="008F43F3">
        <w:rPr>
          <w:rStyle w:val="normaltextrun"/>
          <w:lang w:val="en-GB"/>
        </w:rPr>
        <w:t xml:space="preserve"> </w:t>
      </w:r>
      <w:r w:rsidRPr="00697449">
        <w:rPr>
          <w:rStyle w:val="normaltextrun"/>
          <w:lang w:val="en-GB"/>
        </w:rPr>
        <w:t>by</w:t>
      </w:r>
      <w:r w:rsidR="008F43F3">
        <w:rPr>
          <w:rStyle w:val="normaltextrun"/>
          <w:lang w:val="en-GB"/>
        </w:rPr>
        <w:t xml:space="preserve"> </w:t>
      </w:r>
      <w:r w:rsidRPr="00697449">
        <w:rPr>
          <w:rStyle w:val="normaltextrun"/>
          <w:lang w:val="en-GB"/>
        </w:rPr>
        <w:t>avoiding</w:t>
      </w:r>
      <w:r w:rsidR="008F43F3">
        <w:rPr>
          <w:rStyle w:val="normaltextrun"/>
          <w:lang w:val="en-GB"/>
        </w:rPr>
        <w:t xml:space="preserve"> </w:t>
      </w:r>
      <w:r w:rsidRPr="00697449">
        <w:rPr>
          <w:rStyle w:val="normaltextrun"/>
          <w:lang w:val="en-GB"/>
        </w:rPr>
        <w:t>customer</w:t>
      </w:r>
      <w:r w:rsidR="008F43F3">
        <w:rPr>
          <w:rStyle w:val="normaltextrun"/>
          <w:lang w:val="en-GB"/>
        </w:rPr>
        <w:t xml:space="preserve"> </w:t>
      </w:r>
      <w:r w:rsidRPr="00697449">
        <w:rPr>
          <w:rStyle w:val="normaltextrun"/>
          <w:lang w:val="en-GB"/>
        </w:rPr>
        <w:t>trips</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retail</w:t>
      </w:r>
      <w:r w:rsidR="008F43F3">
        <w:rPr>
          <w:rStyle w:val="normaltextrun"/>
          <w:lang w:val="en-GB"/>
        </w:rPr>
        <w:t xml:space="preserve"> </w:t>
      </w:r>
      <w:r w:rsidRPr="00697449">
        <w:rPr>
          <w:rStyle w:val="normaltextrun"/>
          <w:lang w:val="en-GB"/>
        </w:rPr>
        <w:t>stores</w:t>
      </w:r>
      <w:r w:rsidR="008F43F3">
        <w:rPr>
          <w:rStyle w:val="normaltextrun"/>
          <w:lang w:val="en-GB"/>
        </w:rPr>
        <w:t xml:space="preserve"> </w:t>
      </w:r>
      <w:r w:rsidRPr="00697449">
        <w:rPr>
          <w:rStyle w:val="normaltextrun"/>
          <w:lang w:val="en-GB"/>
        </w:rPr>
        <w:t>as</w:t>
      </w:r>
      <w:r w:rsidR="008F43F3">
        <w:rPr>
          <w:rStyle w:val="normaltextrun"/>
          <w:lang w:val="en-GB"/>
        </w:rPr>
        <w:t xml:space="preserve"> </w:t>
      </w:r>
      <w:r w:rsidRPr="00697449">
        <w:rPr>
          <w:rStyle w:val="normaltextrun"/>
          <w:lang w:val="en-GB"/>
        </w:rPr>
        <w:t>well</w:t>
      </w:r>
      <w:r w:rsidR="008F43F3">
        <w:rPr>
          <w:rStyle w:val="normaltextrun"/>
          <w:lang w:val="en-GB"/>
        </w:rPr>
        <w:t xml:space="preserve"> </w:t>
      </w:r>
      <w:r w:rsidRPr="00697449">
        <w:rPr>
          <w:rStyle w:val="normaltextrun"/>
          <w:lang w:val="en-GB"/>
        </w:rPr>
        <w:t>as</w:t>
      </w:r>
      <w:r w:rsidR="008F43F3">
        <w:rPr>
          <w:rStyle w:val="normaltextrun"/>
          <w:lang w:val="en-GB"/>
        </w:rPr>
        <w:t xml:space="preserve"> </w:t>
      </w:r>
      <w:r w:rsidRPr="00697449">
        <w:rPr>
          <w:rStyle w:val="normaltextrun"/>
          <w:lang w:val="en-GB"/>
        </w:rPr>
        <w:t>by</w:t>
      </w:r>
      <w:r w:rsidR="008F43F3">
        <w:rPr>
          <w:rStyle w:val="normaltextrun"/>
          <w:lang w:val="en-GB"/>
        </w:rPr>
        <w:t xml:space="preserve"> </w:t>
      </w:r>
      <w:r w:rsidRPr="00697449">
        <w:rPr>
          <w:rStyle w:val="normaltextrun"/>
          <w:lang w:val="en-GB"/>
        </w:rPr>
        <w:t>facilitating</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collection</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exhausted</w:t>
      </w:r>
      <w:r w:rsidR="008F43F3">
        <w:rPr>
          <w:rStyle w:val="normaltextrun"/>
          <w:lang w:val="en-GB"/>
        </w:rPr>
        <w:t xml:space="preserve"> </w:t>
      </w:r>
      <w:r w:rsidRPr="00697449">
        <w:rPr>
          <w:rStyle w:val="normaltextrun"/>
          <w:lang w:val="en-GB"/>
        </w:rPr>
        <w:t>cartridges</w:t>
      </w:r>
      <w:r w:rsidR="008F43F3">
        <w:rPr>
          <w:rStyle w:val="normaltextrun"/>
          <w:lang w:val="en-GB"/>
        </w:rPr>
        <w:t xml:space="preserve"> </w:t>
      </w:r>
      <w:r w:rsidRPr="00697449">
        <w:rPr>
          <w:rStyle w:val="normaltextrun"/>
          <w:lang w:val="en-GB"/>
        </w:rPr>
        <w:t>(through</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inclusion</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00CD0FC3">
        <w:rPr>
          <w:rStyle w:val="normaltextrun"/>
          <w:lang w:val="en-GB"/>
        </w:rPr>
        <w:t>postage-paid</w:t>
      </w:r>
      <w:r w:rsidR="008F43F3">
        <w:rPr>
          <w:rStyle w:val="normaltextrun"/>
          <w:lang w:val="en-GB"/>
        </w:rPr>
        <w:t xml:space="preserve"> </w:t>
      </w:r>
      <w:r w:rsidRPr="00697449">
        <w:rPr>
          <w:rStyle w:val="normaltextrun"/>
          <w:lang w:val="en-GB"/>
        </w:rPr>
        <w:t>recycling</w:t>
      </w:r>
      <w:r w:rsidR="008F43F3">
        <w:rPr>
          <w:rStyle w:val="normaltextrun"/>
          <w:lang w:val="en-GB"/>
        </w:rPr>
        <w:t xml:space="preserve"> </w:t>
      </w:r>
      <w:r w:rsidRPr="00697449">
        <w:rPr>
          <w:rStyle w:val="normaltextrun"/>
          <w:lang w:val="en-GB"/>
        </w:rPr>
        <w:t>bag</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box),</w:t>
      </w:r>
      <w:r w:rsidR="008F43F3">
        <w:rPr>
          <w:rStyle w:val="normaltextrun"/>
          <w:lang w:val="en-GB"/>
        </w:rPr>
        <w:t xml:space="preserve"> </w:t>
      </w:r>
      <w:r w:rsidRPr="00697449">
        <w:rPr>
          <w:rStyle w:val="normaltextrun"/>
          <w:lang w:val="en-GB"/>
        </w:rPr>
        <w:t>which</w:t>
      </w:r>
      <w:r w:rsidR="008F43F3">
        <w:rPr>
          <w:rStyle w:val="normaltextrun"/>
          <w:lang w:val="en-GB"/>
        </w:rPr>
        <w:t xml:space="preserve"> </w:t>
      </w:r>
      <w:r w:rsidRPr="00697449">
        <w:rPr>
          <w:rStyle w:val="normaltextrun"/>
          <w:lang w:val="en-GB"/>
        </w:rPr>
        <w:t>were</w:t>
      </w:r>
      <w:r w:rsidR="008F43F3">
        <w:rPr>
          <w:rStyle w:val="normaltextrun"/>
          <w:lang w:val="en-GB"/>
        </w:rPr>
        <w:t xml:space="preserve"> </w:t>
      </w:r>
      <w:r w:rsidRPr="00697449">
        <w:rPr>
          <w:rStyle w:val="normaltextrun"/>
          <w:lang w:val="en-GB"/>
        </w:rPr>
        <w:t>then</w:t>
      </w:r>
      <w:r w:rsidR="008F43F3">
        <w:rPr>
          <w:rStyle w:val="normaltextrun"/>
          <w:lang w:val="en-GB"/>
        </w:rPr>
        <w:t xml:space="preserve"> </w:t>
      </w:r>
      <w:r w:rsidRPr="00697449">
        <w:rPr>
          <w:rStyle w:val="normaltextrun"/>
          <w:lang w:val="en-GB"/>
        </w:rPr>
        <w:t>appropriately</w:t>
      </w:r>
      <w:r w:rsidR="008F43F3">
        <w:rPr>
          <w:rStyle w:val="normaltextrun"/>
          <w:lang w:val="en-GB"/>
        </w:rPr>
        <w:t xml:space="preserve"> </w:t>
      </w:r>
      <w:r w:rsidRPr="00697449">
        <w:rPr>
          <w:rStyle w:val="normaltextrun"/>
          <w:lang w:val="en-GB"/>
        </w:rPr>
        <w:t>recycled</w:t>
      </w:r>
      <w:r w:rsidR="008F43F3">
        <w:rPr>
          <w:rStyle w:val="normaltextrun"/>
          <w:lang w:val="en-GB"/>
        </w:rPr>
        <w:t xml:space="preserve"> </w:t>
      </w:r>
      <w:r w:rsidRPr="00697449">
        <w:rPr>
          <w:rStyle w:val="normaltextrun"/>
          <w:lang w:val="en-GB"/>
        </w:rPr>
        <w:t>instead</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ending</w:t>
      </w:r>
      <w:r w:rsidR="008F43F3">
        <w:rPr>
          <w:rStyle w:val="normaltextrun"/>
          <w:lang w:val="en-GB"/>
        </w:rPr>
        <w:t xml:space="preserve"> </w:t>
      </w:r>
      <w:r w:rsidRPr="00697449">
        <w:rPr>
          <w:rStyle w:val="normaltextrun"/>
          <w:lang w:val="en-GB"/>
        </w:rPr>
        <w:t>up</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garbage</w:t>
      </w:r>
      <w:r w:rsidR="008F43F3">
        <w:rPr>
          <w:rStyle w:val="normaltextrun"/>
          <w:lang w:val="en-GB"/>
        </w:rPr>
        <w:t xml:space="preserve"> </w:t>
      </w:r>
      <w:r w:rsidRPr="00697449">
        <w:rPr>
          <w:rStyle w:val="normaltextrun"/>
          <w:lang w:val="en-GB"/>
        </w:rPr>
        <w:t>bins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landfills.</w:t>
      </w:r>
    </w:p>
    <w:p w14:paraId="18641BD2" w14:textId="77777777" w:rsidR="00431174" w:rsidRPr="004663F7" w:rsidRDefault="00431174" w:rsidP="00431174">
      <w:pPr>
        <w:pStyle w:val="BodyTextMain"/>
        <w:rPr>
          <w:rStyle w:val="normaltextrun"/>
          <w:sz w:val="14"/>
          <w:szCs w:val="14"/>
          <w:lang w:val="en-GB"/>
        </w:rPr>
      </w:pPr>
    </w:p>
    <w:p w14:paraId="538C1729" w14:textId="4E195DAF" w:rsidR="00431174" w:rsidRPr="00697449" w:rsidRDefault="00431174" w:rsidP="00431174">
      <w:pPr>
        <w:pStyle w:val="BodyTextMain"/>
        <w:rPr>
          <w:rStyle w:val="eop"/>
          <w:lang w:val="en-GB"/>
        </w:rPr>
      </w:pPr>
      <w:r w:rsidRPr="00697449">
        <w:rPr>
          <w:rStyle w:val="normaltextrun"/>
          <w:lang w:val="en-GB"/>
        </w:rPr>
        <w:t>As</w:t>
      </w:r>
      <w:r w:rsidR="008F43F3">
        <w:rPr>
          <w:rStyle w:val="normaltextrun"/>
          <w:lang w:val="en-GB"/>
        </w:rPr>
        <w:t xml:space="preserve"> </w:t>
      </w:r>
      <w:r w:rsidRPr="00697449">
        <w:rPr>
          <w:rStyle w:val="normaltextrun"/>
          <w:lang w:val="en-GB"/>
        </w:rPr>
        <w:t>subscription-based</w:t>
      </w:r>
      <w:r w:rsidR="008F43F3">
        <w:rPr>
          <w:rStyle w:val="normaltextrun"/>
          <w:lang w:val="en-GB"/>
        </w:rPr>
        <w:t xml:space="preserve"> </w:t>
      </w:r>
      <w:r w:rsidRPr="00697449">
        <w:rPr>
          <w:rStyle w:val="normaltextrun"/>
          <w:lang w:val="en-GB"/>
        </w:rPr>
        <w:t>products</w:t>
      </w:r>
      <w:r w:rsidR="008F43F3">
        <w:rPr>
          <w:rStyle w:val="normaltextrun"/>
          <w:lang w:val="en-GB"/>
        </w:rPr>
        <w:t xml:space="preserve"> </w:t>
      </w:r>
      <w:r w:rsidRPr="00697449">
        <w:rPr>
          <w:rStyle w:val="normaltextrun"/>
          <w:lang w:val="en-GB"/>
        </w:rPr>
        <w:t>became</w:t>
      </w:r>
      <w:r w:rsidR="008F43F3">
        <w:rPr>
          <w:rStyle w:val="normaltextrun"/>
          <w:lang w:val="en-GB"/>
        </w:rPr>
        <w:t xml:space="preserve"> </w:t>
      </w:r>
      <w:r w:rsidRPr="00697449">
        <w:rPr>
          <w:rStyle w:val="normaltextrun"/>
          <w:lang w:val="en-GB"/>
        </w:rPr>
        <w:t>more</w:t>
      </w:r>
      <w:r w:rsidR="008F43F3">
        <w:rPr>
          <w:rStyle w:val="normaltextrun"/>
          <w:lang w:val="en-GB"/>
        </w:rPr>
        <w:t xml:space="preserve"> </w:t>
      </w:r>
      <w:r w:rsidRPr="00697449">
        <w:rPr>
          <w:rStyle w:val="normaltextrun"/>
          <w:lang w:val="en-GB"/>
        </w:rPr>
        <w:t>widely</w:t>
      </w:r>
      <w:r w:rsidR="008F43F3">
        <w:rPr>
          <w:rStyle w:val="normaltextrun"/>
          <w:lang w:val="en-GB"/>
        </w:rPr>
        <w:t xml:space="preserve"> </w:t>
      </w:r>
      <w:r w:rsidRPr="00697449">
        <w:rPr>
          <w:rStyle w:val="normaltextrun"/>
          <w:lang w:val="en-GB"/>
        </w:rPr>
        <w:t>accepted,</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moved</w:t>
      </w:r>
      <w:r w:rsidR="008F43F3">
        <w:rPr>
          <w:rStyle w:val="normaltextrun"/>
          <w:lang w:val="en-GB"/>
        </w:rPr>
        <w:t xml:space="preserve"> </w:t>
      </w:r>
      <w:r w:rsidRPr="00697449">
        <w:rPr>
          <w:rStyle w:val="normaltextrun"/>
          <w:lang w:val="en-GB"/>
        </w:rPr>
        <w:t>other</w:t>
      </w:r>
      <w:r w:rsidR="008F43F3">
        <w:rPr>
          <w:rStyle w:val="normaltextrun"/>
          <w:lang w:val="en-GB"/>
        </w:rPr>
        <w:t xml:space="preserve"> </w:t>
      </w:r>
      <w:r w:rsidRPr="00697449">
        <w:rPr>
          <w:rStyle w:val="normaltextrun"/>
          <w:lang w:val="en-GB"/>
        </w:rPr>
        <w:t>products</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008422AA">
        <w:rPr>
          <w:rStyle w:val="normaltextrun"/>
          <w:lang w:val="en-GB"/>
        </w:rPr>
        <w:t>device-as-a-service</w:t>
      </w:r>
      <w:r w:rsidR="008F43F3">
        <w:rPr>
          <w:rStyle w:val="normaltextrun"/>
          <w:lang w:val="en-GB"/>
        </w:rPr>
        <w:t xml:space="preserve"> </w:t>
      </w:r>
      <w:r w:rsidRPr="00697449">
        <w:rPr>
          <w:rStyle w:val="normaltextrun"/>
          <w:lang w:val="en-GB"/>
        </w:rPr>
        <w:t>(</w:t>
      </w:r>
      <w:proofErr w:type="spellStart"/>
      <w:r w:rsidRPr="00697449">
        <w:rPr>
          <w:rStyle w:val="normaltextrun"/>
          <w:lang w:val="en-GB"/>
        </w:rPr>
        <w:t>DaaS</w:t>
      </w:r>
      <w:proofErr w:type="spellEnd"/>
      <w:r w:rsidRPr="00697449">
        <w:rPr>
          <w:rStyle w:val="normaltextrun"/>
          <w:lang w:val="en-GB"/>
        </w:rPr>
        <w:t>)</w:t>
      </w:r>
      <w:r w:rsidR="008F43F3">
        <w:rPr>
          <w:rStyle w:val="normaltextrun"/>
          <w:lang w:val="en-GB"/>
        </w:rPr>
        <w:t xml:space="preserve"> </w:t>
      </w:r>
      <w:r w:rsidRPr="00697449">
        <w:rPr>
          <w:rStyle w:val="normaltextrun"/>
          <w:lang w:val="en-GB"/>
        </w:rPr>
        <w:t>model</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hopes</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capturing</w:t>
      </w:r>
      <w:r w:rsidR="008F43F3">
        <w:rPr>
          <w:rStyle w:val="normaltextrun"/>
          <w:lang w:val="en-GB"/>
        </w:rPr>
        <w:t xml:space="preserve"> </w:t>
      </w:r>
      <w:r w:rsidRPr="00697449">
        <w:rPr>
          <w:rStyle w:val="normaltextrun"/>
          <w:lang w:val="en-GB"/>
        </w:rPr>
        <w:t>greater</w:t>
      </w:r>
      <w:r w:rsidR="008F43F3">
        <w:rPr>
          <w:rStyle w:val="normaltextrun"/>
          <w:lang w:val="en-GB"/>
        </w:rPr>
        <w:t xml:space="preserve"> </w:t>
      </w:r>
      <w:r w:rsidRPr="00697449">
        <w:rPr>
          <w:rStyle w:val="normaltextrun"/>
          <w:lang w:val="en-GB"/>
        </w:rPr>
        <w:t>economic</w:t>
      </w:r>
      <w:r w:rsidR="008F43F3">
        <w:rPr>
          <w:rStyle w:val="normaltextrun"/>
          <w:lang w:val="en-GB"/>
        </w:rPr>
        <w:t xml:space="preserve"> </w:t>
      </w:r>
      <w:r w:rsidRPr="00697449">
        <w:rPr>
          <w:rStyle w:val="normaltextrun"/>
          <w:lang w:val="en-GB"/>
        </w:rPr>
        <w:t>value</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improving</w:t>
      </w:r>
      <w:r w:rsidR="008F43F3">
        <w:rPr>
          <w:rStyle w:val="normaltextrun"/>
          <w:lang w:val="en-GB"/>
        </w:rPr>
        <w:t xml:space="preserve"> </w:t>
      </w:r>
      <w:r w:rsidRPr="00697449">
        <w:rPr>
          <w:rStyle w:val="normaltextrun"/>
          <w:lang w:val="en-GB"/>
        </w:rPr>
        <w:t>environmental</w:t>
      </w:r>
      <w:r w:rsidR="008F43F3">
        <w:rPr>
          <w:rStyle w:val="normaltextrun"/>
          <w:lang w:val="en-GB"/>
        </w:rPr>
        <w:t xml:space="preserve"> </w:t>
      </w:r>
      <w:r w:rsidRPr="00697449">
        <w:rPr>
          <w:rStyle w:val="normaltextrun"/>
          <w:lang w:val="en-GB"/>
        </w:rPr>
        <w:t>sustainability.</w:t>
      </w:r>
      <w:r w:rsidR="008F43F3">
        <w:rPr>
          <w:rStyle w:val="normaltextrun"/>
          <w:lang w:val="en-GB"/>
        </w:rPr>
        <w:t xml:space="preserve"> </w:t>
      </w:r>
      <w:r w:rsidRPr="00697449">
        <w:rPr>
          <w:rStyle w:val="normaltextrun"/>
          <w:lang w:val="en-GB"/>
        </w:rPr>
        <w:t>With</w:t>
      </w:r>
      <w:r w:rsidR="008F43F3">
        <w:rPr>
          <w:rStyle w:val="normaltextrun"/>
          <w:lang w:val="en-GB"/>
        </w:rPr>
        <w:t xml:space="preserve"> </w:t>
      </w:r>
      <w:proofErr w:type="spellStart"/>
      <w:r w:rsidRPr="00697449">
        <w:rPr>
          <w:rStyle w:val="normaltextrun"/>
          <w:lang w:val="en-GB"/>
        </w:rPr>
        <w:t>DaaS</w:t>
      </w:r>
      <w:proofErr w:type="spellEnd"/>
      <w:r w:rsidRPr="00697449">
        <w:rPr>
          <w:rStyle w:val="normaltextrun"/>
          <w:lang w:val="en-GB"/>
        </w:rPr>
        <w:t>,</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retained</w:t>
      </w:r>
      <w:r w:rsidR="008F43F3">
        <w:rPr>
          <w:rStyle w:val="normaltextrun"/>
          <w:lang w:val="en-GB"/>
        </w:rPr>
        <w:t xml:space="preserve"> </w:t>
      </w:r>
      <w:r w:rsidRPr="00697449">
        <w:rPr>
          <w:rStyle w:val="normaltextrun"/>
          <w:lang w:val="en-GB"/>
        </w:rPr>
        <w:t>ownership</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devices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could</w:t>
      </w:r>
      <w:r w:rsidR="008F43F3">
        <w:rPr>
          <w:rStyle w:val="normaltextrun"/>
          <w:lang w:val="en-GB"/>
        </w:rPr>
        <w:t xml:space="preserve"> </w:t>
      </w:r>
      <w:r w:rsidRPr="00697449">
        <w:rPr>
          <w:rStyle w:val="normaltextrun"/>
          <w:lang w:val="en-GB"/>
        </w:rPr>
        <w:t>extend</w:t>
      </w:r>
      <w:r w:rsidR="008F43F3">
        <w:rPr>
          <w:rStyle w:val="normaltextrun"/>
          <w:lang w:val="en-GB"/>
        </w:rPr>
        <w:t xml:space="preserve"> </w:t>
      </w:r>
      <w:r w:rsidRPr="00697449">
        <w:rPr>
          <w:rStyle w:val="normaltextrun"/>
          <w:lang w:val="en-GB"/>
        </w:rPr>
        <w:t>product</w:t>
      </w:r>
      <w:r w:rsidR="008F43F3">
        <w:rPr>
          <w:rStyle w:val="normaltextrun"/>
          <w:lang w:val="en-GB"/>
        </w:rPr>
        <w:t xml:space="preserve"> </w:t>
      </w:r>
      <w:r w:rsidRPr="00697449">
        <w:rPr>
          <w:rStyle w:val="normaltextrun"/>
          <w:lang w:val="en-GB"/>
        </w:rPr>
        <w:t>life,</w:t>
      </w:r>
      <w:r w:rsidR="008F43F3">
        <w:rPr>
          <w:rStyle w:val="normaltextrun"/>
          <w:lang w:val="en-GB"/>
        </w:rPr>
        <w:t xml:space="preserve"> </w:t>
      </w:r>
      <w:r w:rsidRPr="00697449">
        <w:rPr>
          <w:rStyle w:val="normaltextrun"/>
          <w:lang w:val="en-GB"/>
        </w:rPr>
        <w:t>optimize</w:t>
      </w:r>
      <w:r w:rsidR="008F43F3">
        <w:rPr>
          <w:rStyle w:val="normaltextrun"/>
          <w:lang w:val="en-GB"/>
        </w:rPr>
        <w:t xml:space="preserve"> </w:t>
      </w:r>
      <w:r w:rsidR="008770CE">
        <w:rPr>
          <w:rStyle w:val="normaltextrun"/>
          <w:lang w:val="en-GB"/>
        </w:rPr>
        <w:t>product</w:t>
      </w:r>
      <w:r w:rsidR="008F43F3">
        <w:rPr>
          <w:rStyle w:val="normaltextrun"/>
          <w:lang w:val="en-GB"/>
        </w:rPr>
        <w:t xml:space="preserve"> </w:t>
      </w:r>
      <w:r w:rsidRPr="00697449">
        <w:rPr>
          <w:rStyle w:val="normaltextrun"/>
          <w:lang w:val="en-GB"/>
        </w:rPr>
        <w:t>usage,</w:t>
      </w:r>
      <w:r w:rsidR="008F43F3">
        <w:rPr>
          <w:rStyle w:val="normaltextrun"/>
          <w:lang w:val="en-GB"/>
        </w:rPr>
        <w:t xml:space="preserve"> </w:t>
      </w:r>
      <w:r w:rsidRPr="00697449">
        <w:rPr>
          <w:rStyle w:val="normaltextrun"/>
          <w:lang w:val="en-GB"/>
        </w:rPr>
        <w:t>reduce</w:t>
      </w:r>
      <w:r w:rsidR="008F43F3">
        <w:rPr>
          <w:rStyle w:val="normaltextrun"/>
          <w:lang w:val="en-GB"/>
        </w:rPr>
        <w:t xml:space="preserve"> </w:t>
      </w:r>
      <w:r w:rsidRPr="00697449">
        <w:rPr>
          <w:rStyle w:val="normaltextrun"/>
          <w:lang w:val="en-GB"/>
        </w:rPr>
        <w:t>transportation,</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improve</w:t>
      </w:r>
      <w:r w:rsidR="008F43F3">
        <w:rPr>
          <w:rStyle w:val="normaltextrun"/>
          <w:lang w:val="en-GB"/>
        </w:rPr>
        <w:t xml:space="preserve"> </w:t>
      </w:r>
      <w:r w:rsidRPr="00697449">
        <w:rPr>
          <w:rStyle w:val="normaltextrun"/>
          <w:lang w:val="en-GB"/>
        </w:rPr>
        <w:t>recycling.</w:t>
      </w:r>
      <w:r w:rsidR="008F43F3">
        <w:rPr>
          <w:rStyle w:val="normaltextrun"/>
          <w:lang w:val="en-GB"/>
        </w:rPr>
        <w:t xml:space="preserve"> </w:t>
      </w:r>
      <w:r w:rsidRPr="00697449">
        <w:rPr>
          <w:rStyle w:val="normaltextrun"/>
          <w:lang w:val="en-GB"/>
        </w:rPr>
        <w:t>It</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estimated</w:t>
      </w:r>
      <w:r w:rsidR="008F43F3">
        <w:rPr>
          <w:rStyle w:val="normaltextrun"/>
          <w:lang w:val="en-GB"/>
        </w:rPr>
        <w:t xml:space="preserve"> </w:t>
      </w:r>
      <w:r w:rsidRPr="00697449">
        <w:rPr>
          <w:rStyle w:val="normaltextrun"/>
          <w:lang w:val="en-GB"/>
        </w:rPr>
        <w:t>that,</w:t>
      </w:r>
      <w:r w:rsidR="008F43F3">
        <w:rPr>
          <w:rStyle w:val="normaltextrun"/>
          <w:lang w:val="en-GB"/>
        </w:rPr>
        <w:t xml:space="preserve"> </w:t>
      </w:r>
      <w:r w:rsidRPr="00697449">
        <w:rPr>
          <w:rStyle w:val="normaltextrun"/>
          <w:lang w:val="en-GB"/>
        </w:rPr>
        <w:t>compared</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traditional</w:t>
      </w:r>
      <w:r w:rsidR="008F43F3">
        <w:rPr>
          <w:rStyle w:val="normaltextrun"/>
          <w:lang w:val="en-GB"/>
        </w:rPr>
        <w:t xml:space="preserve"> </w:t>
      </w:r>
      <w:r w:rsidRPr="00697449">
        <w:rPr>
          <w:rStyle w:val="normaltextrun"/>
          <w:lang w:val="en-GB"/>
        </w:rPr>
        <w:t>transactional</w:t>
      </w:r>
      <w:r w:rsidR="008F43F3">
        <w:rPr>
          <w:rStyle w:val="normaltextrun"/>
          <w:lang w:val="en-GB"/>
        </w:rPr>
        <w:t xml:space="preserve"> </w:t>
      </w:r>
      <w:r w:rsidRPr="00697449">
        <w:rPr>
          <w:rStyle w:val="normaltextrun"/>
          <w:lang w:val="en-GB"/>
        </w:rPr>
        <w:t>sale</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commercial</w:t>
      </w:r>
      <w:r w:rsidR="008F43F3">
        <w:rPr>
          <w:rStyle w:val="normaltextrun"/>
          <w:lang w:val="en-GB"/>
        </w:rPr>
        <w:t xml:space="preserve"> </w:t>
      </w:r>
      <w:r w:rsidRPr="00697449">
        <w:rPr>
          <w:rStyle w:val="normaltextrun"/>
          <w:lang w:val="en-GB"/>
        </w:rPr>
        <w:t>personal</w:t>
      </w:r>
      <w:r w:rsidR="008F43F3">
        <w:rPr>
          <w:rStyle w:val="normaltextrun"/>
          <w:lang w:val="en-GB"/>
        </w:rPr>
        <w:t xml:space="preserve"> </w:t>
      </w:r>
      <w:r w:rsidRPr="00697449">
        <w:rPr>
          <w:rStyle w:val="normaltextrun"/>
          <w:lang w:val="en-GB"/>
        </w:rPr>
        <w:t>computer,</w:t>
      </w:r>
      <w:r w:rsidR="008F43F3">
        <w:rPr>
          <w:rStyle w:val="normaltextrun"/>
          <w:lang w:val="en-GB"/>
        </w:rPr>
        <w:t xml:space="preserve"> </w:t>
      </w:r>
      <w:proofErr w:type="spellStart"/>
      <w:r w:rsidRPr="00697449">
        <w:rPr>
          <w:rStyle w:val="normaltextrun"/>
          <w:lang w:val="en-GB"/>
        </w:rPr>
        <w:t>DaaS</w:t>
      </w:r>
      <w:proofErr w:type="spellEnd"/>
      <w:r w:rsidR="008F43F3">
        <w:rPr>
          <w:rStyle w:val="normaltextrun"/>
          <w:lang w:val="en-GB"/>
        </w:rPr>
        <w:t xml:space="preserve"> </w:t>
      </w:r>
      <w:r w:rsidRPr="00697449">
        <w:rPr>
          <w:rStyle w:val="normaltextrun"/>
          <w:lang w:val="en-GB"/>
        </w:rPr>
        <w:t>reduced</w:t>
      </w:r>
      <w:r w:rsidR="008F43F3">
        <w:rPr>
          <w:rStyle w:val="normaltextrun"/>
          <w:lang w:val="en-GB"/>
        </w:rPr>
        <w:t xml:space="preserve"> </w:t>
      </w:r>
      <w:r w:rsidR="00DB0C08">
        <w:rPr>
          <w:rStyle w:val="normaltextrun"/>
          <w:lang w:val="en-GB"/>
        </w:rPr>
        <w:t>greenhouse</w:t>
      </w:r>
      <w:r w:rsidR="008F43F3">
        <w:rPr>
          <w:rStyle w:val="normaltextrun"/>
          <w:lang w:val="en-GB"/>
        </w:rPr>
        <w:t xml:space="preserve"> </w:t>
      </w:r>
      <w:r w:rsidR="00DB0C08">
        <w:rPr>
          <w:rStyle w:val="normaltextrun"/>
          <w:lang w:val="en-GB"/>
        </w:rPr>
        <w:t>gas</w:t>
      </w:r>
      <w:r w:rsidR="008F43F3">
        <w:rPr>
          <w:rStyle w:val="normaltextrun"/>
          <w:lang w:val="en-GB"/>
        </w:rPr>
        <w:t xml:space="preserve"> </w:t>
      </w:r>
      <w:r w:rsidRPr="00697449">
        <w:rPr>
          <w:rStyle w:val="normaltextrun"/>
          <w:lang w:val="en-GB"/>
        </w:rPr>
        <w:t>emissions</w:t>
      </w:r>
      <w:r w:rsidR="008F43F3">
        <w:rPr>
          <w:rStyle w:val="normaltextrun"/>
          <w:lang w:val="en-GB"/>
        </w:rPr>
        <w:t xml:space="preserve"> </w:t>
      </w:r>
      <w:r w:rsidRPr="00697449">
        <w:rPr>
          <w:rStyle w:val="normaltextrun"/>
          <w:lang w:val="en-GB"/>
        </w:rPr>
        <w:t>by</w:t>
      </w:r>
      <w:r w:rsidR="008F43F3">
        <w:rPr>
          <w:rStyle w:val="normaltextrun"/>
          <w:lang w:val="en-GB"/>
        </w:rPr>
        <w:t xml:space="preserve"> </w:t>
      </w:r>
      <w:r w:rsidRPr="00697449">
        <w:rPr>
          <w:rStyle w:val="normaltextrun"/>
          <w:lang w:val="en-GB"/>
        </w:rPr>
        <w:t>25</w:t>
      </w:r>
      <w:r w:rsidR="008F43F3">
        <w:rPr>
          <w:rStyle w:val="normaltextrun"/>
          <w:lang w:val="en-GB"/>
        </w:rPr>
        <w:t xml:space="preserve"> </w:t>
      </w:r>
      <w:r w:rsidR="00DB0C08">
        <w:rPr>
          <w:rStyle w:val="normaltextrun"/>
          <w:lang w:val="en-GB"/>
        </w:rPr>
        <w:t>per</w:t>
      </w:r>
      <w:r w:rsidR="008F43F3">
        <w:rPr>
          <w:rStyle w:val="normaltextrun"/>
          <w:lang w:val="en-GB"/>
        </w:rPr>
        <w:t xml:space="preserve"> </w:t>
      </w:r>
      <w:r w:rsidR="00DB0C08">
        <w:rPr>
          <w:rStyle w:val="normaltextrun"/>
          <w:lang w:val="en-GB"/>
        </w:rPr>
        <w:t>cent</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improved</w:t>
      </w:r>
      <w:r w:rsidR="008F43F3">
        <w:rPr>
          <w:rStyle w:val="normaltextrun"/>
          <w:lang w:val="en-GB"/>
        </w:rPr>
        <w:t xml:space="preserve"> </w:t>
      </w:r>
      <w:r w:rsidRPr="00697449">
        <w:rPr>
          <w:rStyle w:val="normaltextrun"/>
          <w:lang w:val="en-GB"/>
        </w:rPr>
        <w:t>resource</w:t>
      </w:r>
      <w:r w:rsidR="008F43F3">
        <w:rPr>
          <w:rStyle w:val="normaltextrun"/>
          <w:lang w:val="en-GB"/>
        </w:rPr>
        <w:t xml:space="preserve"> </w:t>
      </w:r>
      <w:r w:rsidRPr="00697449">
        <w:rPr>
          <w:rStyle w:val="normaltextrun"/>
          <w:lang w:val="en-GB"/>
        </w:rPr>
        <w:t>efficiency</w:t>
      </w:r>
      <w:r w:rsidR="008F43F3">
        <w:rPr>
          <w:rStyle w:val="normaltextrun"/>
          <w:lang w:val="en-GB"/>
        </w:rPr>
        <w:t xml:space="preserve"> </w:t>
      </w:r>
      <w:r w:rsidRPr="00697449">
        <w:rPr>
          <w:rStyle w:val="normaltextrun"/>
          <w:lang w:val="en-GB"/>
        </w:rPr>
        <w:t>by</w:t>
      </w:r>
      <w:r w:rsidR="008F43F3">
        <w:rPr>
          <w:rStyle w:val="normaltextrun"/>
          <w:lang w:val="en-GB"/>
        </w:rPr>
        <w:t xml:space="preserve"> </w:t>
      </w:r>
      <w:r w:rsidRPr="00697449">
        <w:rPr>
          <w:rStyle w:val="normaltextrun"/>
          <w:lang w:val="en-GB"/>
        </w:rPr>
        <w:t>28</w:t>
      </w:r>
      <w:r w:rsidR="008F43F3">
        <w:rPr>
          <w:rStyle w:val="normaltextrun"/>
          <w:lang w:val="en-GB"/>
        </w:rPr>
        <w:t xml:space="preserve"> </w:t>
      </w:r>
      <w:r w:rsidR="00DB0C08">
        <w:rPr>
          <w:rStyle w:val="normaltextrun"/>
          <w:lang w:val="en-GB"/>
        </w:rPr>
        <w:t>per</w:t>
      </w:r>
      <w:r w:rsidR="008F43F3">
        <w:rPr>
          <w:rStyle w:val="normaltextrun"/>
          <w:lang w:val="en-GB"/>
        </w:rPr>
        <w:t xml:space="preserve"> </w:t>
      </w:r>
      <w:r w:rsidR="00DB0C08">
        <w:rPr>
          <w:rStyle w:val="normaltextrun"/>
          <w:lang w:val="en-GB"/>
        </w:rPr>
        <w:t>cent</w:t>
      </w:r>
      <w:r w:rsidRPr="00697449">
        <w:rPr>
          <w:rStyle w:val="normaltextrun"/>
          <w:lang w:val="en-GB"/>
        </w:rPr>
        <w:t>.</w:t>
      </w:r>
      <w:r w:rsidRPr="00697449">
        <w:rPr>
          <w:rStyle w:val="FootnoteReference"/>
          <w:lang w:val="en-GB"/>
        </w:rPr>
        <w:footnoteReference w:id="11"/>
      </w:r>
    </w:p>
    <w:p w14:paraId="7559E953" w14:textId="3A51F4E0" w:rsidR="00431174" w:rsidRPr="00697449" w:rsidRDefault="00431174" w:rsidP="00431174">
      <w:pPr>
        <w:pStyle w:val="Casehead2"/>
        <w:rPr>
          <w:rStyle w:val="eop"/>
          <w:lang w:val="en-GB"/>
        </w:rPr>
      </w:pPr>
      <w:r w:rsidRPr="00697449">
        <w:rPr>
          <w:rStyle w:val="normaltextrun"/>
          <w:lang w:val="en-GB"/>
        </w:rPr>
        <w:lastRenderedPageBreak/>
        <w:t>Sourcing</w:t>
      </w:r>
      <w:r w:rsidR="008F43F3">
        <w:rPr>
          <w:rStyle w:val="normaltextrun"/>
          <w:lang w:val="en-GB"/>
        </w:rPr>
        <w:t xml:space="preserve"> </w:t>
      </w:r>
      <w:r w:rsidRPr="00697449">
        <w:rPr>
          <w:rStyle w:val="normaltextrun"/>
          <w:lang w:val="en-GB"/>
        </w:rPr>
        <w:t>E-Waste</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Retailers</w:t>
      </w:r>
    </w:p>
    <w:p w14:paraId="05EE5EEF" w14:textId="77777777" w:rsidR="00431174" w:rsidRPr="00697449" w:rsidRDefault="00431174" w:rsidP="00431174">
      <w:pPr>
        <w:pStyle w:val="BodyTextMain"/>
        <w:rPr>
          <w:lang w:val="en-GB"/>
        </w:rPr>
      </w:pPr>
    </w:p>
    <w:p w14:paraId="1558FE48" w14:textId="28BB9892" w:rsidR="00431174" w:rsidRPr="00697449" w:rsidRDefault="00431174" w:rsidP="00431174">
      <w:pPr>
        <w:pStyle w:val="BodyTextMain"/>
        <w:rPr>
          <w:rStyle w:val="eop"/>
          <w:lang w:val="en-GB"/>
        </w:rPr>
      </w:pPr>
      <w:r w:rsidRPr="00697449">
        <w:rPr>
          <w:rStyle w:val="normaltextrun"/>
          <w:lang w:val="en-GB"/>
        </w:rPr>
        <w:t>HP</w:t>
      </w:r>
      <w:r w:rsidR="008F43F3">
        <w:rPr>
          <w:rStyle w:val="normaltextrun"/>
          <w:lang w:val="en-GB"/>
        </w:rPr>
        <w:t xml:space="preserve"> </w:t>
      </w:r>
      <w:r w:rsidRPr="00697449">
        <w:rPr>
          <w:rStyle w:val="normaltextrun"/>
          <w:lang w:val="en-GB"/>
        </w:rPr>
        <w:t>played</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large</w:t>
      </w:r>
      <w:r w:rsidR="008F43F3">
        <w:rPr>
          <w:rStyle w:val="normaltextrun"/>
          <w:lang w:val="en-GB"/>
        </w:rPr>
        <w:t xml:space="preserve"> </w:t>
      </w:r>
      <w:r w:rsidRPr="00697449">
        <w:rPr>
          <w:rStyle w:val="normaltextrun"/>
          <w:lang w:val="en-GB"/>
        </w:rPr>
        <w:t>part</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facilitating</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necessary</w:t>
      </w:r>
      <w:r w:rsidR="008F43F3">
        <w:rPr>
          <w:rStyle w:val="normaltextrun"/>
          <w:lang w:val="en-GB"/>
        </w:rPr>
        <w:t xml:space="preserve"> </w:t>
      </w:r>
      <w:r w:rsidRPr="00697449">
        <w:rPr>
          <w:rStyle w:val="normaltextrun"/>
          <w:lang w:val="en-GB"/>
        </w:rPr>
        <w:t>collection</w:t>
      </w:r>
      <w:r w:rsidR="008F43F3">
        <w:rPr>
          <w:rStyle w:val="normaltextrun"/>
          <w:lang w:val="en-GB"/>
        </w:rPr>
        <w:t xml:space="preserve"> </w:t>
      </w:r>
      <w:r w:rsidRPr="00697449">
        <w:rPr>
          <w:rStyle w:val="normaltextrun"/>
          <w:lang w:val="en-GB"/>
        </w:rPr>
        <w:t>infrastructure</w:t>
      </w:r>
      <w:r w:rsidR="008F43F3">
        <w:rPr>
          <w:rStyle w:val="normaltextrun"/>
          <w:lang w:val="en-GB"/>
        </w:rPr>
        <w:t xml:space="preserve"> </w:t>
      </w:r>
      <w:r w:rsidRPr="00697449">
        <w:rPr>
          <w:rStyle w:val="normaltextrun"/>
          <w:lang w:val="en-GB"/>
        </w:rPr>
        <w:t>at</w:t>
      </w:r>
      <w:r w:rsidR="008F43F3">
        <w:rPr>
          <w:rStyle w:val="normaltextrun"/>
          <w:lang w:val="en-GB"/>
        </w:rPr>
        <w:t xml:space="preserve"> </w:t>
      </w:r>
      <w:r w:rsidRPr="00697449">
        <w:rPr>
          <w:rStyle w:val="normaltextrun"/>
          <w:lang w:val="en-GB"/>
        </w:rPr>
        <w:t>retailers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at</w:t>
      </w:r>
      <w:r w:rsidR="008F43F3">
        <w:rPr>
          <w:rStyle w:val="normaltextrun"/>
          <w:lang w:val="en-GB"/>
        </w:rPr>
        <w:t xml:space="preserve"> </w:t>
      </w:r>
      <w:r w:rsidRPr="00697449">
        <w:rPr>
          <w:rStyle w:val="normaltextrun"/>
          <w:lang w:val="en-GB"/>
        </w:rPr>
        <w:t>commercial</w:t>
      </w:r>
      <w:r w:rsidR="008F43F3">
        <w:rPr>
          <w:rStyle w:val="normaltextrun"/>
          <w:lang w:val="en-GB"/>
        </w:rPr>
        <w:t xml:space="preserve"> </w:t>
      </w:r>
      <w:r w:rsidRPr="00697449">
        <w:rPr>
          <w:rStyle w:val="normaltextrun"/>
          <w:lang w:val="en-GB"/>
        </w:rPr>
        <w:t>technology</w:t>
      </w:r>
      <w:r w:rsidR="008F43F3">
        <w:rPr>
          <w:rStyle w:val="normaltextrun"/>
          <w:lang w:val="en-GB"/>
        </w:rPr>
        <w:t xml:space="preserve"> </w:t>
      </w:r>
      <w:r w:rsidRPr="00697449">
        <w:rPr>
          <w:rStyle w:val="normaltextrun"/>
          <w:lang w:val="en-GB"/>
        </w:rPr>
        <w:t>providers</w:t>
      </w:r>
      <w:r w:rsidR="008F43F3">
        <w:rPr>
          <w:rStyle w:val="normaltextrun"/>
          <w:lang w:val="en-GB"/>
        </w:rPr>
        <w:t xml:space="preserve"> </w:t>
      </w:r>
      <w:r w:rsidRPr="00697449">
        <w:rPr>
          <w:rStyle w:val="normaltextrun"/>
          <w:lang w:val="en-GB"/>
        </w:rPr>
        <w:t>with</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establishment</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Planet</w:t>
      </w:r>
      <w:r w:rsidR="008F43F3">
        <w:rPr>
          <w:rStyle w:val="normaltextrun"/>
          <w:lang w:val="en-GB"/>
        </w:rPr>
        <w:t xml:space="preserve"> </w:t>
      </w:r>
      <w:r w:rsidRPr="00697449">
        <w:rPr>
          <w:rStyle w:val="normaltextrun"/>
          <w:lang w:val="en-GB"/>
        </w:rPr>
        <w:t>Partners</w:t>
      </w:r>
      <w:r w:rsidR="008F43F3">
        <w:rPr>
          <w:rStyle w:val="normaltextrun"/>
          <w:lang w:val="en-GB"/>
        </w:rPr>
        <w:t xml:space="preserve"> </w:t>
      </w:r>
      <w:r w:rsidR="00B3556F">
        <w:rPr>
          <w:rStyle w:val="normaltextrun"/>
          <w:lang w:val="en-GB"/>
        </w:rPr>
        <w:t>program</w:t>
      </w:r>
      <w:r w:rsidRPr="00697449">
        <w:rPr>
          <w:rStyle w:val="normaltextrun"/>
          <w:lang w:val="en-GB"/>
        </w:rPr>
        <w:t>.</w:t>
      </w:r>
      <w:r w:rsidR="008F43F3">
        <w:rPr>
          <w:rStyle w:val="normaltextrun"/>
          <w:lang w:val="en-GB"/>
        </w:rPr>
        <w:t xml:space="preserve"> </w:t>
      </w:r>
      <w:r w:rsidRPr="00697449">
        <w:rPr>
          <w:rStyle w:val="normaltextrun"/>
          <w:lang w:val="en-GB"/>
        </w:rPr>
        <w:t>Although</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00006629">
        <w:rPr>
          <w:rStyle w:val="normaltextrun"/>
          <w:lang w:val="en-GB"/>
        </w:rPr>
        <w:t>COVID</w:t>
      </w:r>
      <w:r w:rsidR="00F6604C">
        <w:rPr>
          <w:rStyle w:val="normaltextrun"/>
          <w:lang w:val="en-GB"/>
        </w:rPr>
        <w:t>-19</w:t>
      </w:r>
      <w:r w:rsidR="008F43F3">
        <w:rPr>
          <w:rStyle w:val="normaltextrun"/>
          <w:lang w:val="en-GB"/>
        </w:rPr>
        <w:t xml:space="preserve"> </w:t>
      </w:r>
      <w:r w:rsidRPr="00697449">
        <w:rPr>
          <w:rStyle w:val="normaltextrun"/>
          <w:lang w:val="en-GB"/>
        </w:rPr>
        <w:t>pandemic</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2020</w:t>
      </w:r>
      <w:r w:rsidR="008F43F3">
        <w:rPr>
          <w:rStyle w:val="normaltextrun"/>
          <w:lang w:val="en-GB"/>
        </w:rPr>
        <w:t xml:space="preserve"> </w:t>
      </w:r>
      <w:r w:rsidRPr="00697449">
        <w:rPr>
          <w:rStyle w:val="normaltextrun"/>
          <w:lang w:val="en-GB"/>
        </w:rPr>
        <w:t>hampered</w:t>
      </w:r>
      <w:r w:rsidR="008F43F3">
        <w:rPr>
          <w:rStyle w:val="normaltextrun"/>
          <w:lang w:val="en-GB"/>
        </w:rPr>
        <w:t xml:space="preserve"> </w:t>
      </w:r>
      <w:r w:rsidRPr="00697449">
        <w:rPr>
          <w:rStyle w:val="normaltextrun"/>
          <w:lang w:val="en-GB"/>
        </w:rPr>
        <w:t>supply</w:t>
      </w:r>
      <w:r w:rsidR="008F43F3">
        <w:rPr>
          <w:rStyle w:val="normaltextrun"/>
          <w:lang w:val="en-GB"/>
        </w:rPr>
        <w:t xml:space="preserve"> </w:t>
      </w:r>
      <w:r w:rsidRPr="00697449">
        <w:rPr>
          <w:rStyle w:val="normaltextrun"/>
          <w:lang w:val="en-GB"/>
        </w:rPr>
        <w:t>chains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lowered</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collection</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recycled</w:t>
      </w:r>
      <w:r w:rsidR="008F43F3">
        <w:rPr>
          <w:rStyle w:val="normaltextrun"/>
          <w:lang w:val="en-GB"/>
        </w:rPr>
        <w:t xml:space="preserve"> </w:t>
      </w:r>
      <w:r w:rsidRPr="00697449">
        <w:rPr>
          <w:rStyle w:val="normaltextrun"/>
          <w:lang w:val="en-GB"/>
        </w:rPr>
        <w:t>content</w:t>
      </w:r>
      <w:r w:rsidR="008F43F3">
        <w:rPr>
          <w:rStyle w:val="normaltextrun"/>
          <w:lang w:val="en-GB"/>
        </w:rPr>
        <w:t xml:space="preserve"> </w:t>
      </w:r>
      <w:r w:rsidRPr="00697449">
        <w:rPr>
          <w:rStyle w:val="normaltextrun"/>
          <w:lang w:val="en-GB"/>
        </w:rPr>
        <w:t>globally,</w:t>
      </w:r>
      <w:r w:rsidR="008F43F3">
        <w:rPr>
          <w:rStyle w:val="normaltextrun"/>
          <w:lang w:val="en-GB"/>
        </w:rPr>
        <w:t xml:space="preserve"> </w:t>
      </w:r>
      <w:r w:rsidRPr="00697449">
        <w:rPr>
          <w:rStyle w:val="normaltextrun"/>
          <w:lang w:val="en-GB"/>
        </w:rPr>
        <w:t>collection</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e-waste</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still</w:t>
      </w:r>
      <w:r w:rsidR="008F43F3">
        <w:rPr>
          <w:rStyle w:val="normaltextrun"/>
          <w:lang w:val="en-GB"/>
        </w:rPr>
        <w:t xml:space="preserve"> </w:t>
      </w:r>
      <w:r w:rsidRPr="00697449">
        <w:rPr>
          <w:rStyle w:val="normaltextrun"/>
          <w:lang w:val="en-GB"/>
        </w:rPr>
        <w:t>expected</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grow</w:t>
      </w:r>
      <w:r w:rsidR="008F43F3">
        <w:rPr>
          <w:rStyle w:val="normaltextrun"/>
          <w:lang w:val="en-GB"/>
        </w:rPr>
        <w:t xml:space="preserve"> </w:t>
      </w:r>
      <w:r w:rsidRPr="00697449">
        <w:rPr>
          <w:rStyle w:val="normaltextrun"/>
          <w:lang w:val="en-GB"/>
        </w:rPr>
        <w:t>by</w:t>
      </w:r>
      <w:r w:rsidR="008F43F3">
        <w:rPr>
          <w:rStyle w:val="normaltextrun"/>
          <w:lang w:val="en-GB"/>
        </w:rPr>
        <w:t xml:space="preserve"> </w:t>
      </w:r>
      <w:r w:rsidRPr="00697449">
        <w:rPr>
          <w:rStyle w:val="normaltextrun"/>
          <w:lang w:val="en-GB"/>
        </w:rPr>
        <w:t>4.9</w:t>
      </w:r>
      <w:r w:rsidR="008F43F3">
        <w:rPr>
          <w:rStyle w:val="normaltextrun"/>
          <w:lang w:val="en-GB"/>
        </w:rPr>
        <w:t xml:space="preserve"> </w:t>
      </w:r>
      <w:r w:rsidR="003327E4">
        <w:rPr>
          <w:rStyle w:val="normaltextrun"/>
          <w:lang w:val="en-GB"/>
        </w:rPr>
        <w:t>per</w:t>
      </w:r>
      <w:r w:rsidR="008F43F3">
        <w:rPr>
          <w:rStyle w:val="normaltextrun"/>
          <w:lang w:val="en-GB"/>
        </w:rPr>
        <w:t xml:space="preserve"> </w:t>
      </w:r>
      <w:r w:rsidR="003327E4">
        <w:rPr>
          <w:rStyle w:val="normaltextrun"/>
          <w:lang w:val="en-GB"/>
        </w:rPr>
        <w:t>cent</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year</w:t>
      </w:r>
      <w:r w:rsidR="008F43F3">
        <w:rPr>
          <w:rStyle w:val="normaltextrun"/>
          <w:lang w:val="en-GB"/>
        </w:rPr>
        <w:t xml:space="preserve"> </w:t>
      </w:r>
      <w:r w:rsidRPr="00697449">
        <w:rPr>
          <w:rStyle w:val="normaltextrun"/>
          <w:lang w:val="en-GB"/>
        </w:rPr>
        <w:t>over</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next</w:t>
      </w:r>
      <w:r w:rsidR="008F43F3">
        <w:rPr>
          <w:rStyle w:val="normaltextrun"/>
          <w:lang w:val="en-GB"/>
        </w:rPr>
        <w:t xml:space="preserve"> </w:t>
      </w:r>
      <w:r w:rsidRPr="00697449">
        <w:rPr>
          <w:rStyle w:val="normaltextrun"/>
          <w:lang w:val="en-GB"/>
        </w:rPr>
        <w:t>five</w:t>
      </w:r>
      <w:r w:rsidR="008F43F3">
        <w:rPr>
          <w:rStyle w:val="normaltextrun"/>
          <w:lang w:val="en-GB"/>
        </w:rPr>
        <w:t xml:space="preserve"> </w:t>
      </w:r>
      <w:r w:rsidRPr="00697449">
        <w:rPr>
          <w:rStyle w:val="normaltextrun"/>
          <w:lang w:val="en-GB"/>
        </w:rPr>
        <w:t>years</w:t>
      </w:r>
      <w:r w:rsidR="008F43F3">
        <w:rPr>
          <w:rStyle w:val="normaltextrun"/>
          <w:lang w:val="en-GB"/>
        </w:rPr>
        <w:t xml:space="preserve"> </w:t>
      </w:r>
      <w:r w:rsidRPr="00697449">
        <w:rPr>
          <w:rStyle w:val="normaltextrun"/>
          <w:lang w:val="en-GB"/>
        </w:rPr>
        <w:t>as</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electronics</w:t>
      </w:r>
      <w:r w:rsidR="008F43F3">
        <w:rPr>
          <w:rStyle w:val="normaltextrun"/>
          <w:lang w:val="en-GB"/>
        </w:rPr>
        <w:t xml:space="preserve"> </w:t>
      </w:r>
      <w:r w:rsidRPr="00697449">
        <w:rPr>
          <w:rStyle w:val="normaltextrun"/>
          <w:lang w:val="en-GB"/>
        </w:rPr>
        <w:t>industry</w:t>
      </w:r>
      <w:r w:rsidR="008F43F3">
        <w:rPr>
          <w:rStyle w:val="normaltextrun"/>
          <w:lang w:val="en-GB"/>
        </w:rPr>
        <w:t xml:space="preserve"> </w:t>
      </w:r>
      <w:r w:rsidRPr="00697449">
        <w:rPr>
          <w:rStyle w:val="normaltextrun"/>
          <w:lang w:val="en-GB"/>
        </w:rPr>
        <w:t>gradually</w:t>
      </w:r>
      <w:r w:rsidR="008F43F3">
        <w:rPr>
          <w:rStyle w:val="normaltextrun"/>
          <w:lang w:val="en-GB"/>
        </w:rPr>
        <w:t xml:space="preserve"> </w:t>
      </w:r>
      <w:r w:rsidRPr="00697449">
        <w:rPr>
          <w:rStyle w:val="normaltextrun"/>
          <w:lang w:val="en-GB"/>
        </w:rPr>
        <w:t>took</w:t>
      </w:r>
      <w:r w:rsidR="008F43F3">
        <w:rPr>
          <w:rStyle w:val="normaltextrun"/>
          <w:lang w:val="en-GB"/>
        </w:rPr>
        <w:t xml:space="preserve"> </w:t>
      </w:r>
      <w:r w:rsidRPr="00697449">
        <w:rPr>
          <w:rStyle w:val="normaltextrun"/>
          <w:lang w:val="en-GB"/>
        </w:rPr>
        <w:t>more</w:t>
      </w:r>
      <w:r w:rsidR="008F43F3">
        <w:rPr>
          <w:rStyle w:val="normaltextrun"/>
          <w:lang w:val="en-GB"/>
        </w:rPr>
        <w:t xml:space="preserve"> </w:t>
      </w:r>
      <w:r w:rsidRPr="00697449">
        <w:rPr>
          <w:rStyle w:val="normaltextrun"/>
          <w:lang w:val="en-GB"/>
        </w:rPr>
        <w:t>responsibility</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waste</w:t>
      </w:r>
      <w:r w:rsidR="008F43F3">
        <w:rPr>
          <w:rStyle w:val="normaltextrun"/>
          <w:lang w:val="en-GB"/>
        </w:rPr>
        <w:t xml:space="preserve"> </w:t>
      </w:r>
      <w:r w:rsidRPr="00697449">
        <w:rPr>
          <w:rStyle w:val="normaltextrun"/>
          <w:lang w:val="en-GB"/>
        </w:rPr>
        <w:t>created</w:t>
      </w:r>
      <w:r w:rsidR="008F43F3">
        <w:rPr>
          <w:rStyle w:val="normaltextrun"/>
          <w:lang w:val="en-GB"/>
        </w:rPr>
        <w:t xml:space="preserve"> </w:t>
      </w:r>
      <w:r w:rsidRPr="00697449">
        <w:rPr>
          <w:rStyle w:val="normaltextrun"/>
          <w:lang w:val="en-GB"/>
        </w:rPr>
        <w:t>by</w:t>
      </w:r>
      <w:r w:rsidR="008F43F3">
        <w:rPr>
          <w:rStyle w:val="normaltextrun"/>
          <w:lang w:val="en-GB"/>
        </w:rPr>
        <w:t xml:space="preserve"> </w:t>
      </w:r>
      <w:r w:rsidRPr="00697449">
        <w:rPr>
          <w:rStyle w:val="normaltextrun"/>
          <w:lang w:val="en-GB"/>
        </w:rPr>
        <w:t>its</w:t>
      </w:r>
      <w:r w:rsidR="008F43F3">
        <w:rPr>
          <w:rStyle w:val="normaltextrun"/>
          <w:lang w:val="en-GB"/>
        </w:rPr>
        <w:t xml:space="preserve"> </w:t>
      </w:r>
      <w:r w:rsidRPr="00697449">
        <w:rPr>
          <w:rStyle w:val="normaltextrun"/>
          <w:lang w:val="en-GB"/>
        </w:rPr>
        <w:t>products</w:t>
      </w:r>
      <w:r w:rsidR="00663E78">
        <w:rPr>
          <w:rStyle w:val="normaltextrun"/>
          <w:lang w:val="en-GB"/>
        </w:rPr>
        <w:t>.</w:t>
      </w:r>
      <w:r w:rsidRPr="00697449">
        <w:rPr>
          <w:rStyle w:val="FootnoteReference"/>
          <w:lang w:val="en-GB"/>
        </w:rPr>
        <w:footnoteReference w:id="12"/>
      </w:r>
      <w:r w:rsidR="008F43F3">
        <w:rPr>
          <w:rStyle w:val="normaltextrun"/>
          <w:lang w:val="en-GB"/>
        </w:rPr>
        <w:t xml:space="preserve"> </w:t>
      </w:r>
      <w:r w:rsidRPr="00697449">
        <w:rPr>
          <w:rStyle w:val="normaltextrun"/>
          <w:lang w:val="en-GB"/>
        </w:rPr>
        <w:t>Additionally,</w:t>
      </w:r>
      <w:r w:rsidR="008F43F3">
        <w:rPr>
          <w:rStyle w:val="normaltextrun"/>
          <w:lang w:val="en-GB"/>
        </w:rPr>
        <w:t xml:space="preserve"> </w:t>
      </w:r>
      <w:r w:rsidRPr="00697449">
        <w:rPr>
          <w:rStyle w:val="normaltextrun"/>
          <w:lang w:val="en-GB"/>
        </w:rPr>
        <w:t>high</w:t>
      </w:r>
      <w:r w:rsidR="008F43F3">
        <w:rPr>
          <w:rStyle w:val="normaltextrun"/>
          <w:lang w:val="en-GB"/>
        </w:rPr>
        <w:t xml:space="preserve"> </w:t>
      </w:r>
      <w:r w:rsidRPr="00697449">
        <w:rPr>
          <w:rStyle w:val="normaltextrun"/>
          <w:lang w:val="en-GB"/>
        </w:rPr>
        <w:t>product</w:t>
      </w:r>
      <w:r w:rsidR="008F43F3">
        <w:rPr>
          <w:rStyle w:val="normaltextrun"/>
          <w:lang w:val="en-GB"/>
        </w:rPr>
        <w:t xml:space="preserve"> </w:t>
      </w:r>
      <w:r w:rsidRPr="00697449">
        <w:rPr>
          <w:rStyle w:val="normaltextrun"/>
          <w:lang w:val="en-GB"/>
        </w:rPr>
        <w:t>turnover</w:t>
      </w:r>
      <w:r w:rsidR="008F43F3">
        <w:rPr>
          <w:rStyle w:val="normaltextrun"/>
          <w:lang w:val="en-GB"/>
        </w:rPr>
        <w:t xml:space="preserve"> </w:t>
      </w:r>
      <w:r w:rsidRPr="00697449">
        <w:rPr>
          <w:rStyle w:val="normaltextrun"/>
          <w:lang w:val="en-GB"/>
        </w:rPr>
        <w:t>rates</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consumer</w:t>
      </w:r>
      <w:r w:rsidR="008F43F3">
        <w:rPr>
          <w:rStyle w:val="normaltextrun"/>
          <w:lang w:val="en-GB"/>
        </w:rPr>
        <w:t xml:space="preserve"> </w:t>
      </w:r>
      <w:r w:rsidRPr="00697449">
        <w:rPr>
          <w:rStyle w:val="normaltextrun"/>
          <w:lang w:val="en-GB"/>
        </w:rPr>
        <w:t>electronics</w:t>
      </w:r>
      <w:r w:rsidR="008F43F3">
        <w:rPr>
          <w:rStyle w:val="normaltextrun"/>
          <w:lang w:val="en-GB"/>
        </w:rPr>
        <w:t xml:space="preserve"> </w:t>
      </w:r>
      <w:r w:rsidRPr="00697449">
        <w:rPr>
          <w:rStyle w:val="normaltextrun"/>
          <w:lang w:val="en-GB"/>
        </w:rPr>
        <w:t>market</w:t>
      </w:r>
      <w:r w:rsidR="008F43F3">
        <w:rPr>
          <w:rStyle w:val="normaltextrun"/>
          <w:lang w:val="en-GB"/>
        </w:rPr>
        <w:t xml:space="preserve"> </w:t>
      </w:r>
      <w:r w:rsidRPr="00697449">
        <w:rPr>
          <w:rStyle w:val="normaltextrun"/>
          <w:lang w:val="en-GB"/>
        </w:rPr>
        <w:t>resulted</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an</w:t>
      </w:r>
      <w:r w:rsidR="008F43F3">
        <w:rPr>
          <w:rStyle w:val="normaltextrun"/>
          <w:lang w:val="en-GB"/>
        </w:rPr>
        <w:t xml:space="preserve"> </w:t>
      </w:r>
      <w:r w:rsidRPr="00697449">
        <w:rPr>
          <w:rStyle w:val="normaltextrun"/>
          <w:lang w:val="en-GB"/>
        </w:rPr>
        <w:t>ample</w:t>
      </w:r>
      <w:r w:rsidR="008F43F3">
        <w:rPr>
          <w:rStyle w:val="normaltextrun"/>
          <w:lang w:val="en-GB"/>
        </w:rPr>
        <w:t xml:space="preserve"> </w:t>
      </w:r>
      <w:r w:rsidRPr="00697449">
        <w:rPr>
          <w:rStyle w:val="normaltextrun"/>
          <w:lang w:val="en-GB"/>
        </w:rPr>
        <w:t>supply</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e-waste.</w:t>
      </w:r>
      <w:r w:rsidR="008F43F3">
        <w:rPr>
          <w:rStyle w:val="normaltextrun"/>
          <w:lang w:val="en-GB"/>
        </w:rPr>
        <w:t xml:space="preserve"> </w:t>
      </w:r>
      <w:r w:rsidRPr="00697449">
        <w:rPr>
          <w:rStyle w:val="normaltextrun"/>
          <w:lang w:val="en-GB"/>
        </w:rPr>
        <w:t>Thus,</w:t>
      </w:r>
      <w:r w:rsidR="008F43F3">
        <w:rPr>
          <w:rStyle w:val="normaltextrun"/>
          <w:lang w:val="en-GB"/>
        </w:rPr>
        <w:t xml:space="preserve"> </w:t>
      </w:r>
      <w:r w:rsidRPr="00697449">
        <w:rPr>
          <w:rStyle w:val="normaltextrun"/>
          <w:lang w:val="en-GB"/>
        </w:rPr>
        <w:t>e-waste</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00A939B7">
        <w:rPr>
          <w:rStyle w:val="normaltextrun"/>
          <w:lang w:val="en-GB"/>
        </w:rPr>
        <w:t>US</w:t>
      </w:r>
      <w:r w:rsidR="008F43F3">
        <w:rPr>
          <w:rStyle w:val="normaltextrun"/>
          <w:lang w:val="en-GB"/>
        </w:rPr>
        <w:t xml:space="preserve"> </w:t>
      </w:r>
      <w:r w:rsidRPr="00697449">
        <w:rPr>
          <w:rStyle w:val="normaltextrun"/>
          <w:lang w:val="en-GB"/>
        </w:rPr>
        <w:t>retailers</w:t>
      </w:r>
      <w:r w:rsidR="008F43F3">
        <w:rPr>
          <w:rStyle w:val="normaltextrun"/>
          <w:lang w:val="en-GB"/>
        </w:rPr>
        <w:t xml:space="preserve"> </w:t>
      </w:r>
      <w:r w:rsidR="00A939B7">
        <w:rPr>
          <w:rStyle w:val="normaltextrun"/>
          <w:lang w:val="en-GB"/>
        </w:rPr>
        <w:t>such</w:t>
      </w:r>
      <w:r w:rsidR="008F43F3">
        <w:rPr>
          <w:rStyle w:val="normaltextrun"/>
          <w:lang w:val="en-GB"/>
        </w:rPr>
        <w:t xml:space="preserve"> </w:t>
      </w:r>
      <w:r w:rsidR="00A939B7">
        <w:rPr>
          <w:rStyle w:val="normaltextrun"/>
          <w:lang w:val="en-GB"/>
        </w:rPr>
        <w:t>as</w:t>
      </w:r>
      <w:r w:rsidR="008F43F3">
        <w:rPr>
          <w:rStyle w:val="normaltextrun"/>
          <w:lang w:val="en-GB"/>
        </w:rPr>
        <w:t xml:space="preserve"> </w:t>
      </w:r>
      <w:r w:rsidRPr="00697449">
        <w:rPr>
          <w:rStyle w:val="normaltextrun"/>
          <w:lang w:val="en-GB"/>
        </w:rPr>
        <w:t>Best</w:t>
      </w:r>
      <w:r w:rsidR="008F43F3">
        <w:rPr>
          <w:rStyle w:val="normaltextrun"/>
          <w:lang w:val="en-GB"/>
        </w:rPr>
        <w:t xml:space="preserve"> </w:t>
      </w:r>
      <w:r w:rsidRPr="00697449">
        <w:rPr>
          <w:rStyle w:val="normaltextrun"/>
          <w:lang w:val="en-GB"/>
        </w:rPr>
        <w:t>Buy</w:t>
      </w:r>
      <w:r w:rsidR="008F43F3">
        <w:rPr>
          <w:rStyle w:val="normaltextrun"/>
          <w:lang w:val="en-GB"/>
        </w:rPr>
        <w:t xml:space="preserve"> </w:t>
      </w:r>
      <w:r w:rsidRPr="00697449">
        <w:rPr>
          <w:rStyle w:val="normaltextrun"/>
          <w:lang w:val="en-GB"/>
        </w:rPr>
        <w:t>gradually</w:t>
      </w:r>
      <w:r w:rsidR="008F43F3">
        <w:rPr>
          <w:rStyle w:val="normaltextrun"/>
          <w:lang w:val="en-GB"/>
        </w:rPr>
        <w:t xml:space="preserve"> </w:t>
      </w:r>
      <w:r w:rsidRPr="00697449">
        <w:rPr>
          <w:rStyle w:val="normaltextrun"/>
          <w:lang w:val="en-GB"/>
        </w:rPr>
        <w:t>became</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key</w:t>
      </w:r>
      <w:r w:rsidR="008F43F3">
        <w:rPr>
          <w:rStyle w:val="normaltextrun"/>
          <w:lang w:val="en-GB"/>
        </w:rPr>
        <w:t xml:space="preserve"> </w:t>
      </w:r>
      <w:r w:rsidRPr="00697449">
        <w:rPr>
          <w:rStyle w:val="normaltextrun"/>
          <w:lang w:val="en-GB"/>
        </w:rPr>
        <w:t>source</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feedstock</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could</w:t>
      </w:r>
      <w:r w:rsidR="008F43F3">
        <w:rPr>
          <w:rStyle w:val="normaltextrun"/>
          <w:lang w:val="en-GB"/>
        </w:rPr>
        <w:t xml:space="preserve"> </w:t>
      </w:r>
      <w:r w:rsidRPr="00697449">
        <w:rPr>
          <w:rStyle w:val="normaltextrun"/>
          <w:lang w:val="en-GB"/>
        </w:rPr>
        <w:t>easily</w:t>
      </w:r>
      <w:r w:rsidR="008F43F3">
        <w:rPr>
          <w:rStyle w:val="normaltextrun"/>
          <w:lang w:val="en-GB"/>
        </w:rPr>
        <w:t xml:space="preserve"> </w:t>
      </w:r>
      <w:r w:rsidRPr="00697449">
        <w:rPr>
          <w:rStyle w:val="normaltextrun"/>
          <w:lang w:val="en-GB"/>
        </w:rPr>
        <w:t>continue</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grow.</w:t>
      </w:r>
    </w:p>
    <w:p w14:paraId="121FBDA4" w14:textId="24BC9F96" w:rsidR="00431174" w:rsidRPr="00697449" w:rsidRDefault="00431174" w:rsidP="00431174">
      <w:pPr>
        <w:pStyle w:val="BodyTextMain"/>
        <w:rPr>
          <w:rStyle w:val="eop"/>
          <w:lang w:val="en-GB"/>
        </w:rPr>
      </w:pPr>
    </w:p>
    <w:p w14:paraId="73431023" w14:textId="77777777" w:rsidR="00431174" w:rsidRPr="00697449" w:rsidRDefault="00431174" w:rsidP="00431174">
      <w:pPr>
        <w:pStyle w:val="BodyTextMain"/>
        <w:rPr>
          <w:rStyle w:val="eop"/>
          <w:lang w:val="en-GB"/>
        </w:rPr>
      </w:pPr>
    </w:p>
    <w:p w14:paraId="66BAF9DE" w14:textId="773F5B7B" w:rsidR="00431174" w:rsidRPr="00697449" w:rsidRDefault="00431174" w:rsidP="00431174">
      <w:pPr>
        <w:pStyle w:val="Casehead2"/>
        <w:rPr>
          <w:rStyle w:val="eop"/>
          <w:lang w:val="en-GB"/>
        </w:rPr>
      </w:pPr>
      <w:r w:rsidRPr="00697449">
        <w:rPr>
          <w:rStyle w:val="normaltextrun"/>
          <w:lang w:val="en-GB"/>
        </w:rPr>
        <w:t>Sourcing</w:t>
      </w:r>
      <w:r w:rsidR="008F43F3">
        <w:rPr>
          <w:rStyle w:val="normaltextrun"/>
          <w:lang w:val="en-GB"/>
        </w:rPr>
        <w:t xml:space="preserve"> </w:t>
      </w:r>
      <w:r w:rsidR="000C034C">
        <w:rPr>
          <w:rStyle w:val="normaltextrun"/>
          <w:lang w:val="en-GB"/>
        </w:rPr>
        <w:t>Ocean-Bound</w:t>
      </w:r>
      <w:r w:rsidR="008F43F3">
        <w:rPr>
          <w:rStyle w:val="normaltextrun"/>
          <w:lang w:val="en-GB"/>
        </w:rPr>
        <w:t xml:space="preserve"> </w:t>
      </w:r>
      <w:r w:rsidRPr="00697449">
        <w:rPr>
          <w:rStyle w:val="normaltextrun"/>
          <w:lang w:val="en-GB"/>
        </w:rPr>
        <w:t>Plastic</w:t>
      </w:r>
      <w:r w:rsidR="008F43F3">
        <w:rPr>
          <w:rStyle w:val="eop"/>
          <w:lang w:val="en-GB"/>
        </w:rPr>
        <w:t xml:space="preserve"> </w:t>
      </w:r>
      <w:r w:rsidRPr="00697449">
        <w:rPr>
          <w:rStyle w:val="eop"/>
          <w:lang w:val="en-GB"/>
        </w:rPr>
        <w:t>from</w:t>
      </w:r>
      <w:r w:rsidR="008F43F3">
        <w:rPr>
          <w:rStyle w:val="eop"/>
          <w:lang w:val="en-GB"/>
        </w:rPr>
        <w:t xml:space="preserve"> </w:t>
      </w:r>
      <w:r w:rsidRPr="00697449">
        <w:rPr>
          <w:rStyle w:val="eop"/>
          <w:lang w:val="en-GB"/>
        </w:rPr>
        <w:t>Haiti</w:t>
      </w:r>
    </w:p>
    <w:p w14:paraId="14BEEA43" w14:textId="77777777" w:rsidR="00431174" w:rsidRPr="00697449" w:rsidRDefault="00431174" w:rsidP="00431174">
      <w:pPr>
        <w:pStyle w:val="BodyTextMain"/>
        <w:rPr>
          <w:lang w:val="en-GB"/>
        </w:rPr>
      </w:pPr>
    </w:p>
    <w:p w14:paraId="2E10A9D1" w14:textId="2372E8DB" w:rsidR="00431174" w:rsidRPr="00697449" w:rsidRDefault="00431174" w:rsidP="00431174">
      <w:pPr>
        <w:pStyle w:val="BodyTextMain"/>
        <w:rPr>
          <w:rStyle w:val="eop"/>
          <w:lang w:val="en-GB"/>
        </w:rPr>
      </w:pPr>
      <w:r w:rsidRPr="00697449">
        <w:rPr>
          <w:rStyle w:val="normaltextrun"/>
          <w:lang w:val="en-GB"/>
        </w:rPr>
        <w:t>In</w:t>
      </w:r>
      <w:r w:rsidR="008F43F3">
        <w:rPr>
          <w:rStyle w:val="normaltextrun"/>
          <w:lang w:val="en-GB"/>
        </w:rPr>
        <w:t xml:space="preserve"> </w:t>
      </w:r>
      <w:r w:rsidRPr="00697449">
        <w:rPr>
          <w:rStyle w:val="normaltextrun"/>
          <w:lang w:val="en-GB"/>
        </w:rPr>
        <w:t>2016,</w:t>
      </w:r>
      <w:r w:rsidR="008F43F3">
        <w:rPr>
          <w:rStyle w:val="normaltextrun"/>
          <w:lang w:val="en-GB"/>
        </w:rPr>
        <w:t xml:space="preserve"> </w:t>
      </w:r>
      <w:r w:rsidRPr="00697449">
        <w:rPr>
          <w:rStyle w:val="normaltextrun"/>
          <w:lang w:val="en-GB"/>
        </w:rPr>
        <w:t>with</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support</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008F43F3">
        <w:rPr>
          <w:rStyle w:val="normaltextrun"/>
          <w:lang w:val="en-GB"/>
        </w:rPr>
        <w:t xml:space="preserve"> </w:t>
      </w:r>
      <w:r w:rsidRPr="00697449">
        <w:rPr>
          <w:rStyle w:val="normaltextrun"/>
          <w:lang w:val="en-GB"/>
        </w:rPr>
        <w:t>partnered</w:t>
      </w:r>
      <w:r w:rsidR="008F43F3">
        <w:rPr>
          <w:rStyle w:val="normaltextrun"/>
          <w:lang w:val="en-GB"/>
        </w:rPr>
        <w:t xml:space="preserve"> </w:t>
      </w:r>
      <w:r w:rsidRPr="00697449">
        <w:rPr>
          <w:rStyle w:val="normaltextrun"/>
          <w:lang w:val="en-GB"/>
        </w:rPr>
        <w:t>with</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First</w:t>
      </w:r>
      <w:r w:rsidR="008F43F3">
        <w:rPr>
          <w:rStyle w:val="normaltextrun"/>
          <w:lang w:val="en-GB"/>
        </w:rPr>
        <w:t xml:space="preserve"> </w:t>
      </w:r>
      <w:r w:rsidRPr="00697449">
        <w:rPr>
          <w:rStyle w:val="normaltextrun"/>
          <w:lang w:val="en-GB"/>
        </w:rPr>
        <w:t>Mile</w:t>
      </w:r>
      <w:r w:rsidR="008F43F3">
        <w:rPr>
          <w:rStyle w:val="normaltextrun"/>
          <w:lang w:val="en-GB"/>
        </w:rPr>
        <w:t xml:space="preserve"> </w:t>
      </w:r>
      <w:r w:rsidRPr="00697449">
        <w:rPr>
          <w:rStyle w:val="normaltextrun"/>
          <w:lang w:val="en-GB"/>
        </w:rPr>
        <w:t>Coalition</w:t>
      </w:r>
      <w:r w:rsidR="008F43F3">
        <w:rPr>
          <w:rStyle w:val="normaltextrun"/>
          <w:lang w:val="en-GB"/>
        </w:rPr>
        <w:t xml:space="preserve"> </w:t>
      </w:r>
      <w:r w:rsidRPr="00697449">
        <w:rPr>
          <w:rStyle w:val="normaltextrun"/>
          <w:lang w:val="en-GB"/>
        </w:rPr>
        <w:t>(FMC)</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growing</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source</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ocean-bound</w:t>
      </w:r>
      <w:r w:rsidR="008F43F3">
        <w:rPr>
          <w:rStyle w:val="normaltextrun"/>
          <w:lang w:val="en-GB"/>
        </w:rPr>
        <w:t xml:space="preserve"> </w:t>
      </w:r>
      <w:r w:rsidRPr="00697449">
        <w:rPr>
          <w:rStyle w:val="normaltextrun"/>
          <w:lang w:val="en-GB"/>
        </w:rPr>
        <w:t>PET</w:t>
      </w:r>
      <w:r w:rsidR="008F43F3">
        <w:rPr>
          <w:rStyle w:val="normaltextrun"/>
          <w:lang w:val="en-GB"/>
        </w:rPr>
        <w:t xml:space="preserve"> </w:t>
      </w:r>
      <w:r w:rsidRPr="00697449">
        <w:rPr>
          <w:rStyle w:val="normaltextrun"/>
          <w:lang w:val="en-GB"/>
        </w:rPr>
        <w:t>bottles</w:t>
      </w:r>
      <w:r w:rsidR="008F43F3">
        <w:rPr>
          <w:rStyle w:val="normaltextrun"/>
          <w:lang w:val="en-GB"/>
        </w:rPr>
        <w:t xml:space="preserve"> </w:t>
      </w:r>
      <w:r w:rsidRPr="00697449">
        <w:rPr>
          <w:rStyle w:val="normaltextrun"/>
          <w:lang w:val="en-GB"/>
        </w:rPr>
        <w:t>collected</w:t>
      </w:r>
      <w:r w:rsidR="008F43F3">
        <w:rPr>
          <w:rStyle w:val="normaltextrun"/>
          <w:lang w:val="en-GB"/>
        </w:rPr>
        <w:t xml:space="preserve"> </w:t>
      </w:r>
      <w:r w:rsidRPr="00697449">
        <w:rPr>
          <w:rStyle w:val="normaltextrun"/>
          <w:lang w:val="en-GB"/>
        </w:rPr>
        <w:t>through</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informal</w:t>
      </w:r>
      <w:r w:rsidR="008F43F3">
        <w:rPr>
          <w:rStyle w:val="normaltextrun"/>
          <w:lang w:val="en-GB"/>
        </w:rPr>
        <w:t xml:space="preserve"> </w:t>
      </w:r>
      <w:r w:rsidRPr="00697449">
        <w:rPr>
          <w:rStyle w:val="normaltextrun"/>
          <w:lang w:val="en-GB"/>
        </w:rPr>
        <w:t>economy</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Haiti.</w:t>
      </w:r>
      <w:r w:rsidR="008F43F3">
        <w:rPr>
          <w:rStyle w:val="normaltextrun"/>
          <w:lang w:val="en-GB"/>
        </w:rPr>
        <w:t xml:space="preserve"> </w:t>
      </w:r>
      <w:r w:rsidRPr="00697449">
        <w:rPr>
          <w:rStyle w:val="normaltextrun"/>
          <w:lang w:val="en-GB"/>
        </w:rPr>
        <w:t>Although</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008F43F3">
        <w:rPr>
          <w:rStyle w:val="normaltextrun"/>
          <w:lang w:val="en-GB"/>
        </w:rPr>
        <w:t xml:space="preserve"> </w:t>
      </w:r>
      <w:r w:rsidRPr="00697449">
        <w:rPr>
          <w:rStyle w:val="normaltextrun"/>
          <w:lang w:val="en-GB"/>
        </w:rPr>
        <w:t>already</w:t>
      </w:r>
      <w:r w:rsidR="008F43F3">
        <w:rPr>
          <w:rStyle w:val="normaltextrun"/>
          <w:lang w:val="en-GB"/>
        </w:rPr>
        <w:t xml:space="preserve"> </w:t>
      </w:r>
      <w:r w:rsidRPr="00697449">
        <w:rPr>
          <w:rStyle w:val="normaltextrun"/>
          <w:lang w:val="en-GB"/>
        </w:rPr>
        <w:t>had</w:t>
      </w:r>
      <w:r w:rsidR="008F43F3">
        <w:rPr>
          <w:rStyle w:val="normaltextrun"/>
          <w:lang w:val="en-GB"/>
        </w:rPr>
        <w:t xml:space="preserve"> </w:t>
      </w:r>
      <w:r w:rsidRPr="00697449">
        <w:rPr>
          <w:rStyle w:val="normaltextrun"/>
          <w:lang w:val="en-GB"/>
        </w:rPr>
        <w:t>long-term</w:t>
      </w:r>
      <w:r w:rsidR="008F43F3">
        <w:rPr>
          <w:rStyle w:val="normaltextrun"/>
          <w:lang w:val="en-GB"/>
        </w:rPr>
        <w:t xml:space="preserve"> </w:t>
      </w:r>
      <w:r w:rsidRPr="00697449">
        <w:rPr>
          <w:rStyle w:val="normaltextrun"/>
          <w:lang w:val="en-GB"/>
        </w:rPr>
        <w:t>contracts</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place</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majority</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003F58F3">
        <w:rPr>
          <w:rStyle w:val="normaltextrun"/>
          <w:lang w:val="en-GB"/>
        </w:rPr>
        <w:t>its</w:t>
      </w:r>
      <w:r w:rsidR="008F43F3">
        <w:rPr>
          <w:rStyle w:val="normaltextrun"/>
          <w:lang w:val="en-GB"/>
        </w:rPr>
        <w:t xml:space="preserve"> </w:t>
      </w:r>
      <w:r w:rsidRPr="00697449">
        <w:rPr>
          <w:rStyle w:val="normaltextrun"/>
          <w:lang w:val="en-GB"/>
        </w:rPr>
        <w:t>recycled</w:t>
      </w:r>
      <w:r w:rsidR="008F43F3">
        <w:rPr>
          <w:rStyle w:val="normaltextrun"/>
          <w:lang w:val="en-GB"/>
        </w:rPr>
        <w:t xml:space="preserve"> </w:t>
      </w:r>
      <w:r w:rsidRPr="00697449">
        <w:rPr>
          <w:rStyle w:val="normaltextrun"/>
          <w:lang w:val="en-GB"/>
        </w:rPr>
        <w:t>PET</w:t>
      </w:r>
      <w:r w:rsidR="008F43F3">
        <w:rPr>
          <w:rStyle w:val="normaltextrun"/>
          <w:lang w:val="en-GB"/>
        </w:rPr>
        <w:t xml:space="preserve"> </w:t>
      </w:r>
      <w:r w:rsidRPr="00697449">
        <w:rPr>
          <w:rStyle w:val="normaltextrun"/>
          <w:lang w:val="en-GB"/>
        </w:rPr>
        <w:t>needs,</w:t>
      </w:r>
      <w:r w:rsidR="008F43F3">
        <w:rPr>
          <w:rStyle w:val="normaltextrun"/>
          <w:lang w:val="en-GB"/>
        </w:rPr>
        <w:t xml:space="preserve"> </w:t>
      </w:r>
      <w:r w:rsidR="003F58F3">
        <w:rPr>
          <w:rStyle w:val="normaltextrun"/>
          <w:lang w:val="en-GB"/>
        </w:rPr>
        <w:t>the</w:t>
      </w:r>
      <w:r w:rsidR="008F43F3">
        <w:rPr>
          <w:rStyle w:val="normaltextrun"/>
          <w:lang w:val="en-GB"/>
        </w:rPr>
        <w:t xml:space="preserve"> </w:t>
      </w:r>
      <w:r w:rsidR="003F58F3">
        <w:rPr>
          <w:rStyle w:val="normaltextrun"/>
          <w:lang w:val="en-GB"/>
        </w:rPr>
        <w:t>company</w:t>
      </w:r>
      <w:r w:rsidR="008F43F3">
        <w:rPr>
          <w:rStyle w:val="normaltextrun"/>
          <w:lang w:val="en-GB"/>
        </w:rPr>
        <w:t xml:space="preserve"> </w:t>
      </w:r>
      <w:r w:rsidRPr="00697449">
        <w:rPr>
          <w:rStyle w:val="normaltextrun"/>
          <w:lang w:val="en-GB"/>
        </w:rPr>
        <w:t>joined</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Haiti</w:t>
      </w:r>
      <w:r w:rsidR="008F43F3">
        <w:rPr>
          <w:rStyle w:val="normaltextrun"/>
          <w:lang w:val="en-GB"/>
        </w:rPr>
        <w:t xml:space="preserve"> </w:t>
      </w:r>
      <w:r w:rsidRPr="00697449">
        <w:rPr>
          <w:rStyle w:val="normaltextrun"/>
          <w:lang w:val="en-GB"/>
        </w:rPr>
        <w:t>effort</w:t>
      </w:r>
      <w:r w:rsidR="008F43F3">
        <w:rPr>
          <w:rStyle w:val="normaltextrun"/>
          <w:lang w:val="en-GB"/>
        </w:rPr>
        <w:t xml:space="preserve"> </w:t>
      </w:r>
      <w:r w:rsidRPr="00697449">
        <w:rPr>
          <w:rStyle w:val="normaltextrun"/>
          <w:lang w:val="en-GB"/>
        </w:rPr>
        <w:t>when</w:t>
      </w:r>
      <w:r w:rsidR="008F43F3">
        <w:rPr>
          <w:rStyle w:val="normaltextrun"/>
          <w:lang w:val="en-GB"/>
        </w:rPr>
        <w:t xml:space="preserve"> </w:t>
      </w:r>
      <w:r w:rsidR="003F58F3">
        <w:rPr>
          <w:rStyle w:val="normaltextrun"/>
          <w:lang w:val="en-GB"/>
        </w:rPr>
        <w:t>it</w:t>
      </w:r>
      <w:r w:rsidR="008F43F3">
        <w:rPr>
          <w:rStyle w:val="normaltextrun"/>
          <w:lang w:val="en-GB"/>
        </w:rPr>
        <w:t xml:space="preserve"> </w:t>
      </w:r>
      <w:r w:rsidRPr="00697449">
        <w:rPr>
          <w:rStyle w:val="normaltextrun"/>
          <w:lang w:val="en-GB"/>
        </w:rPr>
        <w:t>saw</w:t>
      </w:r>
      <w:r w:rsidR="008F43F3">
        <w:rPr>
          <w:rStyle w:val="normaltextrun"/>
          <w:lang w:val="en-GB"/>
        </w:rPr>
        <w:t xml:space="preserve"> </w:t>
      </w:r>
      <w:r w:rsidRPr="00697449">
        <w:rPr>
          <w:rStyle w:val="normaltextrun"/>
          <w:lang w:val="en-GB"/>
        </w:rPr>
        <w:t>how</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program</w:t>
      </w:r>
      <w:r w:rsidR="008F43F3">
        <w:rPr>
          <w:rStyle w:val="normaltextrun"/>
          <w:lang w:val="en-GB"/>
        </w:rPr>
        <w:t xml:space="preserve"> </w:t>
      </w:r>
      <w:r w:rsidRPr="00697449">
        <w:rPr>
          <w:rStyle w:val="normaltextrun"/>
          <w:lang w:val="en-GB"/>
        </w:rPr>
        <w:t>could</w:t>
      </w:r>
      <w:r w:rsidR="008F43F3">
        <w:rPr>
          <w:rStyle w:val="normaltextrun"/>
          <w:lang w:val="en-GB"/>
        </w:rPr>
        <w:t xml:space="preserve"> </w:t>
      </w:r>
      <w:r w:rsidRPr="00697449">
        <w:rPr>
          <w:rStyle w:val="normaltextrun"/>
          <w:lang w:val="en-GB"/>
        </w:rPr>
        <w:t>improve</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lives</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plastics</w:t>
      </w:r>
      <w:r w:rsidR="008F43F3">
        <w:rPr>
          <w:rStyle w:val="normaltextrun"/>
          <w:lang w:val="en-GB"/>
        </w:rPr>
        <w:t xml:space="preserve"> </w:t>
      </w:r>
      <w:r w:rsidRPr="00697449">
        <w:rPr>
          <w:rStyle w:val="normaltextrun"/>
          <w:lang w:val="en-GB"/>
        </w:rPr>
        <w:t>collectors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their</w:t>
      </w:r>
      <w:r w:rsidR="008F43F3">
        <w:rPr>
          <w:rStyle w:val="normaltextrun"/>
          <w:lang w:val="en-GB"/>
        </w:rPr>
        <w:t xml:space="preserve"> </w:t>
      </w:r>
      <w:r w:rsidRPr="00697449">
        <w:rPr>
          <w:rStyle w:val="normaltextrun"/>
          <w:lang w:val="en-GB"/>
        </w:rPr>
        <w:t>families</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Haiti.</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Pr="00697449">
        <w:rPr>
          <w:rStyle w:val="normaltextrun"/>
          <w:lang w:val="en-GB"/>
        </w:rPr>
        <w:t>,</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FMC</w:t>
      </w:r>
      <w:r w:rsidR="008F43F3">
        <w:rPr>
          <w:rStyle w:val="normaltextrun"/>
          <w:lang w:val="en-GB"/>
        </w:rPr>
        <w:t xml:space="preserve"> </w:t>
      </w:r>
      <w:r w:rsidRPr="00697449">
        <w:rPr>
          <w:rStyle w:val="normaltextrun"/>
          <w:lang w:val="en-GB"/>
        </w:rPr>
        <w:t>were</w:t>
      </w:r>
      <w:r w:rsidR="008F43F3">
        <w:rPr>
          <w:rStyle w:val="normaltextrun"/>
          <w:lang w:val="en-GB"/>
        </w:rPr>
        <w:t xml:space="preserve"> </w:t>
      </w:r>
      <w:r w:rsidRPr="00697449">
        <w:rPr>
          <w:rStyle w:val="normaltextrun"/>
          <w:lang w:val="en-GB"/>
        </w:rPr>
        <w:t>targeting</w:t>
      </w:r>
      <w:r w:rsidR="008F43F3">
        <w:rPr>
          <w:rStyle w:val="normaltextrun"/>
          <w:lang w:val="en-GB"/>
        </w:rPr>
        <w:t xml:space="preserve"> </w:t>
      </w:r>
      <w:r w:rsidRPr="00697449">
        <w:rPr>
          <w:rStyle w:val="normaltextrun"/>
          <w:lang w:val="en-GB"/>
        </w:rPr>
        <w:t>plastics</w:t>
      </w:r>
      <w:r w:rsidR="008F43F3">
        <w:rPr>
          <w:rStyle w:val="normaltextrun"/>
          <w:lang w:val="en-GB"/>
        </w:rPr>
        <w:t xml:space="preserve"> </w:t>
      </w:r>
      <w:r w:rsidRPr="00697449">
        <w:rPr>
          <w:rStyle w:val="normaltextrun"/>
          <w:lang w:val="en-GB"/>
        </w:rPr>
        <w:t>referred</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as</w:t>
      </w:r>
      <w:r w:rsidR="008F43F3">
        <w:rPr>
          <w:rStyle w:val="normaltextrun"/>
          <w:lang w:val="en-GB"/>
        </w:rPr>
        <w:t xml:space="preserve"> </w:t>
      </w:r>
      <w:r w:rsidRPr="00697449">
        <w:rPr>
          <w:rStyle w:val="normaltextrun"/>
          <w:lang w:val="en-GB"/>
        </w:rPr>
        <w:t>ocean-bound</w:t>
      </w:r>
      <w:r w:rsidR="008F43F3">
        <w:rPr>
          <w:rStyle w:val="normaltextrun"/>
          <w:lang w:val="en-GB"/>
        </w:rPr>
        <w:t xml:space="preserve"> </w:t>
      </w:r>
      <w:r w:rsidRPr="00697449">
        <w:rPr>
          <w:rStyle w:val="normaltextrun"/>
          <w:lang w:val="en-GB"/>
        </w:rPr>
        <w:t>plastics</w:t>
      </w:r>
      <w:r w:rsidR="00311289">
        <w:rPr>
          <w:rStyle w:val="normaltextrun"/>
          <w:lang w:val="en-GB"/>
        </w:rPr>
        <w:t>—</w:t>
      </w:r>
      <w:r w:rsidRPr="00697449">
        <w:rPr>
          <w:rStyle w:val="normaltextrun"/>
          <w:lang w:val="en-GB"/>
        </w:rPr>
        <w:t>or</w:t>
      </w:r>
      <w:r w:rsidR="008F43F3">
        <w:rPr>
          <w:rStyle w:val="normaltextrun"/>
          <w:lang w:val="en-GB"/>
        </w:rPr>
        <w:t xml:space="preserve"> </w:t>
      </w:r>
      <w:r w:rsidRPr="00697449">
        <w:rPr>
          <w:rStyle w:val="normaltextrun"/>
          <w:lang w:val="en-GB"/>
        </w:rPr>
        <w:t>plastics</w:t>
      </w:r>
      <w:r w:rsidR="008F43F3">
        <w:rPr>
          <w:rStyle w:val="normaltextrun"/>
          <w:lang w:val="en-GB"/>
        </w:rPr>
        <w:t xml:space="preserve"> </w:t>
      </w:r>
      <w:r w:rsidRPr="00697449">
        <w:rPr>
          <w:rStyle w:val="normaltextrun"/>
          <w:lang w:val="en-GB"/>
        </w:rPr>
        <w:t>found</w:t>
      </w:r>
      <w:r w:rsidR="008F43F3">
        <w:rPr>
          <w:rStyle w:val="normaltextrun"/>
          <w:lang w:val="en-GB"/>
        </w:rPr>
        <w:t xml:space="preserve"> </w:t>
      </w:r>
      <w:r w:rsidRPr="00697449">
        <w:rPr>
          <w:rStyle w:val="normaltextrun"/>
          <w:lang w:val="en-GB"/>
        </w:rPr>
        <w:t>within</w:t>
      </w:r>
      <w:r w:rsidR="008F43F3">
        <w:rPr>
          <w:rStyle w:val="normaltextrun"/>
          <w:lang w:val="en-GB"/>
        </w:rPr>
        <w:t xml:space="preserve"> </w:t>
      </w:r>
      <w:r w:rsidRPr="00697449">
        <w:rPr>
          <w:rStyle w:val="normaltextrun"/>
          <w:lang w:val="en-GB"/>
        </w:rPr>
        <w:t>50</w:t>
      </w:r>
      <w:r w:rsidR="008F43F3">
        <w:rPr>
          <w:rStyle w:val="normaltextrun"/>
          <w:lang w:val="en-GB"/>
        </w:rPr>
        <w:t xml:space="preserve"> </w:t>
      </w:r>
      <w:r w:rsidR="00025268">
        <w:rPr>
          <w:rStyle w:val="normaltextrun"/>
          <w:lang w:val="en-GB"/>
        </w:rPr>
        <w:t>kilometres</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shoreline</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countries</w:t>
      </w:r>
      <w:r w:rsidR="008F43F3">
        <w:rPr>
          <w:rStyle w:val="normaltextrun"/>
          <w:lang w:val="en-GB"/>
        </w:rPr>
        <w:t xml:space="preserve"> </w:t>
      </w:r>
      <w:r w:rsidRPr="00697449">
        <w:rPr>
          <w:rStyle w:val="normaltextrun"/>
          <w:lang w:val="en-GB"/>
        </w:rPr>
        <w:t>without</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waste</w:t>
      </w:r>
      <w:r w:rsidR="008F43F3">
        <w:rPr>
          <w:rStyle w:val="normaltextrun"/>
          <w:lang w:val="en-GB"/>
        </w:rPr>
        <w:t xml:space="preserve"> </w:t>
      </w:r>
      <w:r w:rsidRPr="00697449">
        <w:rPr>
          <w:rStyle w:val="normaltextrun"/>
          <w:lang w:val="en-GB"/>
        </w:rPr>
        <w:t>management</w:t>
      </w:r>
      <w:r w:rsidR="008F43F3">
        <w:rPr>
          <w:rStyle w:val="normaltextrun"/>
          <w:lang w:val="en-GB"/>
        </w:rPr>
        <w:t xml:space="preserve"> </w:t>
      </w:r>
      <w:r w:rsidRPr="00697449">
        <w:rPr>
          <w:rStyle w:val="normaltextrun"/>
          <w:lang w:val="en-GB"/>
        </w:rPr>
        <w:t>infrastructure,</w:t>
      </w:r>
      <w:r w:rsidR="008F43F3">
        <w:rPr>
          <w:rStyle w:val="normaltextrun"/>
          <w:lang w:val="en-GB"/>
        </w:rPr>
        <w:t xml:space="preserve"> </w:t>
      </w:r>
      <w:r w:rsidRPr="00697449">
        <w:rPr>
          <w:rStyle w:val="normaltextrun"/>
          <w:lang w:val="en-GB"/>
        </w:rPr>
        <w:t>where</w:t>
      </w:r>
      <w:r w:rsidR="008F43F3">
        <w:rPr>
          <w:rStyle w:val="normaltextrun"/>
          <w:lang w:val="en-GB"/>
        </w:rPr>
        <w:t xml:space="preserve"> </w:t>
      </w:r>
      <w:r w:rsidRPr="00697449">
        <w:rPr>
          <w:rStyle w:val="normaltextrun"/>
          <w:lang w:val="en-GB"/>
        </w:rPr>
        <w:t>there</w:t>
      </w:r>
      <w:r w:rsidR="008F43F3">
        <w:rPr>
          <w:rStyle w:val="normaltextrun"/>
          <w:lang w:val="en-GB"/>
        </w:rPr>
        <w:t xml:space="preserve"> </w:t>
      </w:r>
      <w:r w:rsidR="00C37810">
        <w:rPr>
          <w:rStyle w:val="normaltextrun"/>
          <w:lang w:val="en-GB"/>
        </w:rPr>
        <w:t>was</w:t>
      </w:r>
      <w:r w:rsidR="008F43F3">
        <w:rPr>
          <w:rStyle w:val="normaltextrun"/>
          <w:lang w:val="en-GB"/>
        </w:rPr>
        <w:t xml:space="preserve"> </w:t>
      </w:r>
      <w:r w:rsidRPr="00697449">
        <w:rPr>
          <w:rStyle w:val="normaltextrun"/>
          <w:lang w:val="en-GB"/>
        </w:rPr>
        <w:t>high</w:t>
      </w:r>
      <w:r w:rsidR="008F43F3">
        <w:rPr>
          <w:rStyle w:val="normaltextrun"/>
          <w:lang w:val="en-GB"/>
        </w:rPr>
        <w:t xml:space="preserve"> </w:t>
      </w:r>
      <w:r w:rsidRPr="00697449">
        <w:rPr>
          <w:rStyle w:val="normaltextrun"/>
          <w:lang w:val="en-GB"/>
        </w:rPr>
        <w:t>likelihood</w:t>
      </w:r>
      <w:r w:rsidR="008F43F3">
        <w:rPr>
          <w:rStyle w:val="normaltextrun"/>
          <w:lang w:val="en-GB"/>
        </w:rPr>
        <w:t xml:space="preserve"> </w:t>
      </w:r>
      <w:r w:rsidRPr="00697449">
        <w:rPr>
          <w:rStyle w:val="normaltextrun"/>
          <w:lang w:val="en-GB"/>
        </w:rPr>
        <w:t>that</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would</w:t>
      </w:r>
      <w:r w:rsidR="008F43F3">
        <w:rPr>
          <w:rStyle w:val="normaltextrun"/>
          <w:lang w:val="en-GB"/>
        </w:rPr>
        <w:t xml:space="preserve"> </w:t>
      </w:r>
      <w:r w:rsidRPr="00697449">
        <w:rPr>
          <w:rStyle w:val="normaltextrun"/>
          <w:lang w:val="en-GB"/>
        </w:rPr>
        <w:t>end</w:t>
      </w:r>
      <w:r w:rsidR="008F43F3">
        <w:rPr>
          <w:rStyle w:val="normaltextrun"/>
          <w:lang w:val="en-GB"/>
        </w:rPr>
        <w:t xml:space="preserve"> </w:t>
      </w:r>
      <w:r w:rsidRPr="00697449">
        <w:rPr>
          <w:rStyle w:val="normaltextrun"/>
          <w:lang w:val="en-GB"/>
        </w:rPr>
        <w:t>up</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ocean.</w:t>
      </w:r>
      <w:r w:rsidR="008F43F3">
        <w:rPr>
          <w:rStyle w:val="normaltextrun"/>
          <w:lang w:val="en-GB"/>
        </w:rPr>
        <w:t xml:space="preserve"> </w:t>
      </w:r>
      <w:r w:rsidRPr="00697449">
        <w:rPr>
          <w:rStyle w:val="normaltextrun"/>
          <w:lang w:val="en-GB"/>
        </w:rPr>
        <w:t>This</w:t>
      </w:r>
      <w:r w:rsidR="008F43F3">
        <w:rPr>
          <w:rStyle w:val="normaltextrun"/>
          <w:lang w:val="en-GB"/>
        </w:rPr>
        <w:t xml:space="preserve"> </w:t>
      </w:r>
      <w:r w:rsidRPr="00697449">
        <w:rPr>
          <w:rStyle w:val="normaltextrun"/>
          <w:lang w:val="en-GB"/>
        </w:rPr>
        <w:t>not</w:t>
      </w:r>
      <w:r w:rsidR="008F43F3">
        <w:rPr>
          <w:rStyle w:val="normaltextrun"/>
          <w:lang w:val="en-GB"/>
        </w:rPr>
        <w:t xml:space="preserve"> </w:t>
      </w:r>
      <w:r w:rsidRPr="00697449">
        <w:rPr>
          <w:rStyle w:val="normaltextrun"/>
          <w:lang w:val="en-GB"/>
        </w:rPr>
        <w:t>only</w:t>
      </w:r>
      <w:r w:rsidR="008F43F3">
        <w:rPr>
          <w:rStyle w:val="normaltextrun"/>
          <w:lang w:val="en-GB"/>
        </w:rPr>
        <w:t xml:space="preserve"> </w:t>
      </w:r>
      <w:r w:rsidRPr="00697449">
        <w:rPr>
          <w:rStyle w:val="normaltextrun"/>
          <w:lang w:val="en-GB"/>
        </w:rPr>
        <w:t>secured</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promising</w:t>
      </w:r>
      <w:r w:rsidR="008F43F3">
        <w:rPr>
          <w:rStyle w:val="normaltextrun"/>
          <w:lang w:val="en-GB"/>
        </w:rPr>
        <w:t xml:space="preserve"> </w:t>
      </w:r>
      <w:r w:rsidRPr="00697449">
        <w:rPr>
          <w:rStyle w:val="normaltextrun"/>
          <w:lang w:val="en-GB"/>
        </w:rPr>
        <w:t>source</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PET</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008F43F3">
        <w:rPr>
          <w:rStyle w:val="normaltextrun"/>
          <w:lang w:val="en-GB"/>
        </w:rPr>
        <w:t xml:space="preserve"> </w:t>
      </w:r>
      <w:r w:rsidRPr="00697449">
        <w:rPr>
          <w:rStyle w:val="normaltextrun"/>
          <w:lang w:val="en-GB"/>
        </w:rPr>
        <w:t>but</w:t>
      </w:r>
      <w:r w:rsidR="008F43F3">
        <w:rPr>
          <w:rStyle w:val="normaltextrun"/>
          <w:lang w:val="en-GB"/>
        </w:rPr>
        <w:t xml:space="preserve"> </w:t>
      </w:r>
      <w:r w:rsidR="00485575">
        <w:rPr>
          <w:rStyle w:val="normaltextrun"/>
          <w:lang w:val="en-GB"/>
        </w:rPr>
        <w:t>also</w:t>
      </w:r>
      <w:r w:rsidR="008F43F3">
        <w:rPr>
          <w:rStyle w:val="normaltextrun"/>
          <w:lang w:val="en-GB"/>
        </w:rPr>
        <w:t xml:space="preserve"> </w:t>
      </w:r>
      <w:r w:rsidRPr="00697449">
        <w:rPr>
          <w:rStyle w:val="normaltextrun"/>
          <w:lang w:val="en-GB"/>
        </w:rPr>
        <w:t>enabled</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introduce</w:t>
      </w:r>
      <w:r w:rsidR="008F43F3">
        <w:rPr>
          <w:rStyle w:val="normaltextrun"/>
          <w:lang w:val="en-GB"/>
        </w:rPr>
        <w:t xml:space="preserve"> </w:t>
      </w:r>
      <w:r w:rsidRPr="00697449">
        <w:rPr>
          <w:rStyle w:val="normaltextrun"/>
          <w:lang w:val="en-GB"/>
        </w:rPr>
        <w:t>ocean-bound</w:t>
      </w:r>
      <w:r w:rsidR="008F43F3">
        <w:rPr>
          <w:rStyle w:val="normaltextrun"/>
          <w:lang w:val="en-GB"/>
        </w:rPr>
        <w:t xml:space="preserve"> </w:t>
      </w:r>
      <w:r w:rsidRPr="00697449">
        <w:rPr>
          <w:rStyle w:val="normaltextrun"/>
          <w:lang w:val="en-GB"/>
        </w:rPr>
        <w:t>plastics</w:t>
      </w:r>
      <w:r w:rsidR="008F43F3">
        <w:rPr>
          <w:rStyle w:val="normaltextrun"/>
          <w:lang w:val="en-GB"/>
        </w:rPr>
        <w:t xml:space="preserve"> </w:t>
      </w:r>
      <w:r w:rsidRPr="00697449">
        <w:rPr>
          <w:rStyle w:val="normaltextrun"/>
          <w:lang w:val="en-GB"/>
        </w:rPr>
        <w:t>into</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products,</w:t>
      </w:r>
      <w:r w:rsidR="008F43F3">
        <w:rPr>
          <w:rStyle w:val="normaltextrun"/>
          <w:lang w:val="en-GB"/>
        </w:rPr>
        <w:t xml:space="preserve"> </w:t>
      </w:r>
      <w:r w:rsidRPr="00697449">
        <w:rPr>
          <w:rStyle w:val="normaltextrun"/>
          <w:lang w:val="en-GB"/>
        </w:rPr>
        <w:t>greatly</w:t>
      </w:r>
      <w:r w:rsidR="008F43F3">
        <w:rPr>
          <w:rStyle w:val="normaltextrun"/>
          <w:lang w:val="en-GB"/>
        </w:rPr>
        <w:t xml:space="preserve"> </w:t>
      </w:r>
      <w:r w:rsidRPr="00697449">
        <w:rPr>
          <w:rStyle w:val="normaltextrun"/>
          <w:lang w:val="en-GB"/>
        </w:rPr>
        <w:t>improving</w:t>
      </w:r>
      <w:r w:rsidR="008F43F3">
        <w:rPr>
          <w:rStyle w:val="normaltextrun"/>
          <w:lang w:val="en-GB"/>
        </w:rPr>
        <w:t xml:space="preserve"> </w:t>
      </w:r>
      <w:r w:rsidRPr="00697449">
        <w:rPr>
          <w:rStyle w:val="normaltextrun"/>
          <w:lang w:val="en-GB"/>
        </w:rPr>
        <w:t>their</w:t>
      </w:r>
      <w:r w:rsidR="008F43F3">
        <w:rPr>
          <w:rStyle w:val="normaltextrun"/>
          <w:lang w:val="en-GB"/>
        </w:rPr>
        <w:t xml:space="preserve"> </w:t>
      </w:r>
      <w:r w:rsidRPr="00697449">
        <w:rPr>
          <w:rStyle w:val="normaltextrun"/>
          <w:lang w:val="en-GB"/>
        </w:rPr>
        <w:t>environmental</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social</w:t>
      </w:r>
      <w:r w:rsidR="008F43F3">
        <w:rPr>
          <w:rStyle w:val="normaltextrun"/>
          <w:lang w:val="en-GB"/>
        </w:rPr>
        <w:t xml:space="preserve"> </w:t>
      </w:r>
      <w:r w:rsidRPr="00697449">
        <w:rPr>
          <w:rStyle w:val="normaltextrun"/>
          <w:lang w:val="en-GB"/>
        </w:rPr>
        <w:t>impact.</w:t>
      </w:r>
    </w:p>
    <w:p w14:paraId="504F8D8B" w14:textId="77777777" w:rsidR="00431174" w:rsidRPr="00697449" w:rsidRDefault="00431174" w:rsidP="00431174">
      <w:pPr>
        <w:pStyle w:val="BodyTextMain"/>
        <w:rPr>
          <w:sz w:val="18"/>
          <w:szCs w:val="18"/>
          <w:lang w:val="en-GB"/>
        </w:rPr>
      </w:pPr>
    </w:p>
    <w:p w14:paraId="16F5E670" w14:textId="0003765E" w:rsidR="00431174" w:rsidRPr="00697449" w:rsidRDefault="00431174" w:rsidP="00431174">
      <w:pPr>
        <w:pStyle w:val="BodyTextMain"/>
        <w:rPr>
          <w:rStyle w:val="normaltextrun"/>
          <w:lang w:val="en-GB"/>
        </w:rPr>
      </w:pPr>
      <w:r w:rsidRPr="00697449">
        <w:rPr>
          <w:rStyle w:val="normaltextrun"/>
          <w:lang w:val="en-GB"/>
        </w:rPr>
        <w:t>Using</w:t>
      </w:r>
      <w:r w:rsidR="008F43F3">
        <w:rPr>
          <w:rStyle w:val="normaltextrun"/>
          <w:lang w:val="en-GB"/>
        </w:rPr>
        <w:t xml:space="preserve"> </w:t>
      </w:r>
      <w:r w:rsidRPr="00697449">
        <w:rPr>
          <w:rStyle w:val="normaltextrun"/>
          <w:lang w:val="en-GB"/>
        </w:rPr>
        <w:t>Haiti’s</w:t>
      </w:r>
      <w:r w:rsidR="008F43F3">
        <w:rPr>
          <w:rStyle w:val="normaltextrun"/>
          <w:lang w:val="en-GB"/>
        </w:rPr>
        <w:t xml:space="preserve"> </w:t>
      </w:r>
      <w:r w:rsidRPr="00697449">
        <w:rPr>
          <w:rStyle w:val="normaltextrun"/>
          <w:lang w:val="en-GB"/>
        </w:rPr>
        <w:t>informal</w:t>
      </w:r>
      <w:r w:rsidR="008F43F3">
        <w:rPr>
          <w:rStyle w:val="normaltextrun"/>
          <w:lang w:val="en-GB"/>
        </w:rPr>
        <w:t xml:space="preserve"> </w:t>
      </w:r>
      <w:r w:rsidRPr="00697449">
        <w:rPr>
          <w:rStyle w:val="normaltextrun"/>
          <w:lang w:val="en-GB"/>
        </w:rPr>
        <w:t>economy</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waste</w:t>
      </w:r>
      <w:r w:rsidR="008F43F3">
        <w:rPr>
          <w:rStyle w:val="normaltextrun"/>
          <w:lang w:val="en-GB"/>
        </w:rPr>
        <w:t xml:space="preserve"> </w:t>
      </w:r>
      <w:r w:rsidRPr="00697449">
        <w:rPr>
          <w:rStyle w:val="normaltextrun"/>
          <w:lang w:val="en-GB"/>
        </w:rPr>
        <w:t>picking,</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FMC</w:t>
      </w:r>
      <w:r w:rsidR="008F43F3">
        <w:rPr>
          <w:rStyle w:val="normaltextrun"/>
          <w:lang w:val="en-GB"/>
        </w:rPr>
        <w:t xml:space="preserve"> </w:t>
      </w:r>
      <w:r w:rsidRPr="00697449">
        <w:rPr>
          <w:rStyle w:val="normaltextrun"/>
          <w:lang w:val="en-GB"/>
        </w:rPr>
        <w:t>started</w:t>
      </w:r>
      <w:r w:rsidR="008F43F3">
        <w:rPr>
          <w:rStyle w:val="normaltextrun"/>
          <w:lang w:val="en-GB"/>
        </w:rPr>
        <w:t xml:space="preserve"> </w:t>
      </w:r>
      <w:r w:rsidRPr="00697449">
        <w:rPr>
          <w:rStyle w:val="normaltextrun"/>
          <w:lang w:val="en-GB"/>
        </w:rPr>
        <w:t>collecting</w:t>
      </w:r>
      <w:r w:rsidR="008F43F3">
        <w:rPr>
          <w:rStyle w:val="normaltextrun"/>
          <w:lang w:val="en-GB"/>
        </w:rPr>
        <w:t xml:space="preserve"> </w:t>
      </w:r>
      <w:r w:rsidRPr="00697449">
        <w:rPr>
          <w:rStyle w:val="normaltextrun"/>
          <w:lang w:val="en-GB"/>
        </w:rPr>
        <w:t>clear</w:t>
      </w:r>
      <w:r w:rsidR="008F43F3">
        <w:rPr>
          <w:rStyle w:val="normaltextrun"/>
          <w:lang w:val="en-GB"/>
        </w:rPr>
        <w:t xml:space="preserve"> </w:t>
      </w:r>
      <w:r w:rsidRPr="00697449">
        <w:rPr>
          <w:rStyle w:val="normaltextrun"/>
          <w:lang w:val="en-GB"/>
        </w:rPr>
        <w:t>PET</w:t>
      </w:r>
      <w:r w:rsidR="008F43F3">
        <w:rPr>
          <w:rStyle w:val="normaltextrun"/>
          <w:lang w:val="en-GB"/>
        </w:rPr>
        <w:t xml:space="preserve"> </w:t>
      </w:r>
      <w:r w:rsidRPr="00697449">
        <w:rPr>
          <w:rStyle w:val="normaltextrun"/>
          <w:lang w:val="en-GB"/>
        </w:rPr>
        <w:t>bottles</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use</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fashion</w:t>
      </w:r>
      <w:r w:rsidR="008F43F3">
        <w:rPr>
          <w:rStyle w:val="normaltextrun"/>
          <w:lang w:val="en-GB"/>
        </w:rPr>
        <w:t xml:space="preserve"> </w:t>
      </w:r>
      <w:r w:rsidRPr="00697449">
        <w:rPr>
          <w:rStyle w:val="normaltextrun"/>
          <w:lang w:val="en-GB"/>
        </w:rPr>
        <w:t>industry</w:t>
      </w:r>
      <w:r w:rsidR="008F43F3">
        <w:rPr>
          <w:rStyle w:val="normaltextrun"/>
          <w:lang w:val="en-GB"/>
        </w:rPr>
        <w:t xml:space="preserve"> </w:t>
      </w:r>
      <w:r w:rsidR="00362407">
        <w:rPr>
          <w:rStyle w:val="normaltextrun"/>
          <w:lang w:val="en-GB"/>
        </w:rPr>
        <w:t>by</w:t>
      </w:r>
      <w:r w:rsidR="008F43F3">
        <w:rPr>
          <w:rStyle w:val="normaltextrun"/>
          <w:lang w:val="en-GB"/>
        </w:rPr>
        <w:t xml:space="preserve"> </w:t>
      </w:r>
      <w:r w:rsidR="00362407">
        <w:rPr>
          <w:rStyle w:val="normaltextrun"/>
          <w:lang w:val="en-GB"/>
        </w:rPr>
        <w:t>such</w:t>
      </w:r>
      <w:r w:rsidR="008F43F3">
        <w:rPr>
          <w:rStyle w:val="normaltextrun"/>
          <w:lang w:val="en-GB"/>
        </w:rPr>
        <w:t xml:space="preserve"> </w:t>
      </w:r>
      <w:r w:rsidRPr="00697449">
        <w:rPr>
          <w:rStyle w:val="normaltextrun"/>
          <w:lang w:val="en-GB"/>
        </w:rPr>
        <w:t>brands</w:t>
      </w:r>
      <w:r w:rsidR="008F43F3">
        <w:rPr>
          <w:rStyle w:val="normaltextrun"/>
          <w:lang w:val="en-GB"/>
        </w:rPr>
        <w:t xml:space="preserve"> </w:t>
      </w:r>
      <w:r w:rsidRPr="00697449">
        <w:rPr>
          <w:rStyle w:val="normaltextrun"/>
          <w:lang w:val="en-GB"/>
        </w:rPr>
        <w:t>as</w:t>
      </w:r>
      <w:r w:rsidR="008F43F3">
        <w:rPr>
          <w:rStyle w:val="normaltextrun"/>
          <w:lang w:val="en-GB"/>
        </w:rPr>
        <w:t xml:space="preserve"> </w:t>
      </w:r>
      <w:r w:rsidRPr="00697449">
        <w:rPr>
          <w:rStyle w:val="normaltextrun"/>
          <w:lang w:val="en-GB"/>
        </w:rPr>
        <w:t>Timberland.</w:t>
      </w:r>
      <w:r w:rsidR="008F43F3">
        <w:rPr>
          <w:rStyle w:val="normaltextrun"/>
          <w:lang w:val="en-GB"/>
        </w:rPr>
        <w:t xml:space="preserve"> </w:t>
      </w:r>
      <w:r w:rsidRPr="00697449">
        <w:rPr>
          <w:rStyle w:val="normaltextrun"/>
          <w:lang w:val="en-GB"/>
        </w:rPr>
        <w:t>By</w:t>
      </w:r>
      <w:r w:rsidR="008F43F3">
        <w:rPr>
          <w:rStyle w:val="normaltextrun"/>
          <w:lang w:val="en-GB"/>
        </w:rPr>
        <w:t xml:space="preserve"> </w:t>
      </w:r>
      <w:r w:rsidRPr="00697449">
        <w:rPr>
          <w:rStyle w:val="normaltextrun"/>
          <w:lang w:val="en-GB"/>
        </w:rPr>
        <w:t>adding</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processing</w:t>
      </w:r>
      <w:r w:rsidR="008F43F3">
        <w:rPr>
          <w:rStyle w:val="normaltextrun"/>
          <w:lang w:val="en-GB"/>
        </w:rPr>
        <w:t xml:space="preserve"> </w:t>
      </w:r>
      <w:r w:rsidRPr="00697449">
        <w:rPr>
          <w:rStyle w:val="normaltextrun"/>
          <w:lang w:val="en-GB"/>
        </w:rPr>
        <w:t>capabilities</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HP’s</w:t>
      </w:r>
      <w:r w:rsidR="008F43F3">
        <w:rPr>
          <w:rStyle w:val="normaltextrun"/>
          <w:lang w:val="en-GB"/>
        </w:rPr>
        <w:t xml:space="preserve"> </w:t>
      </w:r>
      <w:r w:rsidRPr="00697449">
        <w:rPr>
          <w:rStyle w:val="normaltextrun"/>
          <w:lang w:val="en-GB"/>
        </w:rPr>
        <w:t>use</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PCR</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resin</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electronics,</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feasible</w:t>
      </w:r>
      <w:r w:rsidR="008F43F3">
        <w:rPr>
          <w:rStyle w:val="normaltextrun"/>
          <w:lang w:val="en-GB"/>
        </w:rPr>
        <w:t xml:space="preserve"> </w:t>
      </w:r>
      <w:r w:rsidRPr="00697449">
        <w:rPr>
          <w:rStyle w:val="normaltextrun"/>
          <w:lang w:val="en-GB"/>
        </w:rPr>
        <w:t>types</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PET</w:t>
      </w:r>
      <w:r w:rsidR="008F43F3">
        <w:rPr>
          <w:rStyle w:val="normaltextrun"/>
          <w:lang w:val="en-GB"/>
        </w:rPr>
        <w:t xml:space="preserve"> </w:t>
      </w:r>
      <w:r w:rsidRPr="00697449">
        <w:rPr>
          <w:rStyle w:val="normaltextrun"/>
          <w:lang w:val="en-GB"/>
        </w:rPr>
        <w:t>bottles</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recycling</w:t>
      </w:r>
      <w:r w:rsidR="008F43F3">
        <w:rPr>
          <w:rStyle w:val="normaltextrun"/>
          <w:lang w:val="en-GB"/>
        </w:rPr>
        <w:t xml:space="preserve"> </w:t>
      </w:r>
      <w:r w:rsidRPr="00697449">
        <w:rPr>
          <w:rStyle w:val="normaltextrun"/>
          <w:lang w:val="en-GB"/>
        </w:rPr>
        <w:t>expanded</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colourless</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include</w:t>
      </w:r>
      <w:r w:rsidR="008F43F3">
        <w:rPr>
          <w:rStyle w:val="normaltextrun"/>
          <w:lang w:val="en-GB"/>
        </w:rPr>
        <w:t xml:space="preserve"> </w:t>
      </w:r>
      <w:r w:rsidRPr="00697449">
        <w:rPr>
          <w:rStyle w:val="normaltextrun"/>
          <w:lang w:val="en-GB"/>
        </w:rPr>
        <w:t>red,</w:t>
      </w:r>
      <w:r w:rsidR="008F43F3">
        <w:rPr>
          <w:rStyle w:val="normaltextrun"/>
          <w:lang w:val="en-GB"/>
        </w:rPr>
        <w:t xml:space="preserve"> </w:t>
      </w:r>
      <w:r w:rsidR="0005501F" w:rsidRPr="00697449">
        <w:rPr>
          <w:rStyle w:val="normaltextrun"/>
          <w:lang w:val="en-GB"/>
        </w:rPr>
        <w:t>grey</w:t>
      </w:r>
      <w:r w:rsidRPr="00697449">
        <w:rPr>
          <w:rStyle w:val="normaltextrun"/>
          <w:lang w:val="en-GB"/>
        </w:rPr>
        <w:t>,</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brown</w:t>
      </w:r>
      <w:r w:rsidR="008F43F3">
        <w:rPr>
          <w:rStyle w:val="normaltextrun"/>
          <w:lang w:val="en-GB"/>
        </w:rPr>
        <w:t xml:space="preserve"> </w:t>
      </w:r>
      <w:r w:rsidRPr="00697449">
        <w:rPr>
          <w:rStyle w:val="normaltextrun"/>
          <w:lang w:val="en-GB"/>
        </w:rPr>
        <w:t>PET</w:t>
      </w:r>
      <w:r w:rsidR="008F43F3">
        <w:rPr>
          <w:rStyle w:val="normaltextrun"/>
          <w:lang w:val="en-GB"/>
        </w:rPr>
        <w:t xml:space="preserve"> </w:t>
      </w:r>
      <w:r w:rsidRPr="00697449">
        <w:rPr>
          <w:rStyle w:val="normaltextrun"/>
          <w:lang w:val="en-GB"/>
        </w:rPr>
        <w:t>bottles.</w:t>
      </w:r>
      <w:r w:rsidR="008F43F3">
        <w:rPr>
          <w:rStyle w:val="normaltextrun"/>
          <w:lang w:val="en-GB"/>
        </w:rPr>
        <w:t xml:space="preserve"> </w:t>
      </w:r>
      <w:r w:rsidRPr="00697449">
        <w:rPr>
          <w:rStyle w:val="normaltextrun"/>
          <w:lang w:val="en-GB"/>
        </w:rPr>
        <w:t>This</w:t>
      </w:r>
      <w:r w:rsidR="008F43F3">
        <w:rPr>
          <w:rStyle w:val="normaltextrun"/>
          <w:lang w:val="en-GB"/>
        </w:rPr>
        <w:t xml:space="preserve"> </w:t>
      </w:r>
      <w:r w:rsidRPr="00697449">
        <w:rPr>
          <w:rStyle w:val="normaltextrun"/>
          <w:lang w:val="en-GB"/>
        </w:rPr>
        <w:t>new</w:t>
      </w:r>
      <w:r w:rsidR="008F43F3">
        <w:rPr>
          <w:rStyle w:val="normaltextrun"/>
          <w:lang w:val="en-GB"/>
        </w:rPr>
        <w:t xml:space="preserve"> </w:t>
      </w:r>
      <w:r w:rsidRPr="00697449">
        <w:rPr>
          <w:rStyle w:val="normaltextrun"/>
          <w:lang w:val="en-GB"/>
        </w:rPr>
        <w:t>demand</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wider</w:t>
      </w:r>
      <w:r w:rsidR="008F43F3">
        <w:rPr>
          <w:rStyle w:val="normaltextrun"/>
          <w:lang w:val="en-GB"/>
        </w:rPr>
        <w:t xml:space="preserve"> </w:t>
      </w:r>
      <w:r w:rsidRPr="00697449">
        <w:rPr>
          <w:rStyle w:val="normaltextrun"/>
          <w:lang w:val="en-GB"/>
        </w:rPr>
        <w:t>variety</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boosted</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informal</w:t>
      </w:r>
      <w:r w:rsidR="008F43F3">
        <w:rPr>
          <w:rStyle w:val="normaltextrun"/>
          <w:lang w:val="en-GB"/>
        </w:rPr>
        <w:t xml:space="preserve"> </w:t>
      </w:r>
      <w:r w:rsidRPr="00697449">
        <w:rPr>
          <w:rStyle w:val="normaltextrun"/>
          <w:lang w:val="en-GB"/>
        </w:rPr>
        <w:t>economy</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Haiti</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increased</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social</w:t>
      </w:r>
      <w:r w:rsidR="008F43F3">
        <w:rPr>
          <w:rStyle w:val="normaltextrun"/>
          <w:lang w:val="en-GB"/>
        </w:rPr>
        <w:t xml:space="preserve"> </w:t>
      </w:r>
      <w:r w:rsidRPr="00697449">
        <w:rPr>
          <w:rStyle w:val="normaltextrun"/>
          <w:lang w:val="en-GB"/>
        </w:rPr>
        <w:t>impact</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HP’s</w:t>
      </w:r>
      <w:r w:rsidR="008F43F3">
        <w:rPr>
          <w:rStyle w:val="normaltextrun"/>
          <w:lang w:val="en-GB"/>
        </w:rPr>
        <w:t xml:space="preserve"> </w:t>
      </w:r>
      <w:r w:rsidRPr="00697449">
        <w:rPr>
          <w:rStyle w:val="normaltextrun"/>
          <w:lang w:val="en-GB"/>
        </w:rPr>
        <w:t>circular</w:t>
      </w:r>
      <w:r w:rsidR="008F43F3">
        <w:rPr>
          <w:rStyle w:val="normaltextrun"/>
          <w:lang w:val="en-GB"/>
        </w:rPr>
        <w:t xml:space="preserve"> </w:t>
      </w:r>
      <w:r w:rsidRPr="00697449">
        <w:rPr>
          <w:rStyle w:val="normaltextrun"/>
          <w:lang w:val="en-GB"/>
        </w:rPr>
        <w:t>supply</w:t>
      </w:r>
      <w:r w:rsidR="008F43F3">
        <w:rPr>
          <w:rStyle w:val="normaltextrun"/>
          <w:lang w:val="en-GB"/>
        </w:rPr>
        <w:t xml:space="preserve"> </w:t>
      </w:r>
      <w:r w:rsidRPr="00697449">
        <w:rPr>
          <w:rStyle w:val="normaltextrun"/>
          <w:lang w:val="en-GB"/>
        </w:rPr>
        <w:t>chain.</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008F43F3">
        <w:rPr>
          <w:rStyle w:val="normaltextrun"/>
          <w:lang w:val="en-GB"/>
        </w:rPr>
        <w:t xml:space="preserve"> </w:t>
      </w:r>
      <w:r w:rsidRPr="00697449">
        <w:rPr>
          <w:rStyle w:val="normaltextrun"/>
          <w:lang w:val="en-GB"/>
        </w:rPr>
        <w:t>also</w:t>
      </w:r>
      <w:r w:rsidR="008F43F3">
        <w:rPr>
          <w:rStyle w:val="normaltextrun"/>
          <w:lang w:val="en-GB"/>
        </w:rPr>
        <w:t xml:space="preserve"> </w:t>
      </w:r>
      <w:r w:rsidRPr="00697449">
        <w:rPr>
          <w:rStyle w:val="normaltextrun"/>
          <w:lang w:val="en-GB"/>
        </w:rPr>
        <w:t>committed</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minimum</w:t>
      </w:r>
      <w:r w:rsidR="008F43F3">
        <w:rPr>
          <w:rStyle w:val="normaltextrun"/>
          <w:lang w:val="en-GB"/>
        </w:rPr>
        <w:t xml:space="preserve"> </w:t>
      </w:r>
      <w:r w:rsidRPr="00697449">
        <w:rPr>
          <w:rStyle w:val="normaltextrun"/>
          <w:lang w:val="en-GB"/>
        </w:rPr>
        <w:t>monthly</w:t>
      </w:r>
      <w:r w:rsidR="008F43F3">
        <w:rPr>
          <w:rStyle w:val="normaltextrun"/>
          <w:lang w:val="en-GB"/>
        </w:rPr>
        <w:t xml:space="preserve"> </w:t>
      </w:r>
      <w:r w:rsidRPr="00697449">
        <w:rPr>
          <w:rStyle w:val="normaltextrun"/>
          <w:lang w:val="en-GB"/>
        </w:rPr>
        <w:t>purchase</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ensure</w:t>
      </w:r>
      <w:r w:rsidR="008F43F3">
        <w:rPr>
          <w:rStyle w:val="normaltextrun"/>
          <w:lang w:val="en-GB"/>
        </w:rPr>
        <w:t xml:space="preserve"> </w:t>
      </w:r>
      <w:r w:rsidRPr="00697449">
        <w:rPr>
          <w:rStyle w:val="normaltextrun"/>
          <w:lang w:val="en-GB"/>
        </w:rPr>
        <w:t>that</w:t>
      </w:r>
      <w:r w:rsidR="008F43F3">
        <w:rPr>
          <w:rStyle w:val="normaltextrun"/>
          <w:lang w:val="en-GB"/>
        </w:rPr>
        <w:t xml:space="preserve"> </w:t>
      </w:r>
      <w:r w:rsidRPr="00697449">
        <w:rPr>
          <w:rStyle w:val="normaltextrun"/>
          <w:lang w:val="en-GB"/>
        </w:rPr>
        <w:t>collectors</w:t>
      </w:r>
      <w:r w:rsidR="008F43F3">
        <w:rPr>
          <w:rStyle w:val="normaltextrun"/>
          <w:lang w:val="en-GB"/>
        </w:rPr>
        <w:t xml:space="preserve"> </w:t>
      </w:r>
      <w:r w:rsidRPr="00697449">
        <w:rPr>
          <w:rStyle w:val="normaltextrun"/>
          <w:lang w:val="en-GB"/>
        </w:rPr>
        <w:t>could</w:t>
      </w:r>
      <w:r w:rsidR="008F43F3">
        <w:rPr>
          <w:rStyle w:val="normaltextrun"/>
          <w:lang w:val="en-GB"/>
        </w:rPr>
        <w:t xml:space="preserve"> </w:t>
      </w:r>
      <w:r w:rsidRPr="00697449">
        <w:rPr>
          <w:rStyle w:val="normaltextrun"/>
          <w:lang w:val="en-GB"/>
        </w:rPr>
        <w:t>rely</w:t>
      </w:r>
      <w:r w:rsidR="008F43F3">
        <w:rPr>
          <w:rStyle w:val="normaltextrun"/>
          <w:lang w:val="en-GB"/>
        </w:rPr>
        <w:t xml:space="preserve"> </w:t>
      </w:r>
      <w:r w:rsidRPr="00697449">
        <w:rPr>
          <w:rStyle w:val="normaltextrun"/>
          <w:lang w:val="en-GB"/>
        </w:rPr>
        <w:t>on</w:t>
      </w:r>
      <w:r w:rsidR="008F43F3">
        <w:rPr>
          <w:rStyle w:val="normaltextrun"/>
          <w:lang w:val="en-GB"/>
        </w:rPr>
        <w:t xml:space="preserve"> </w:t>
      </w:r>
      <w:r w:rsidRPr="00697449">
        <w:rPr>
          <w:rStyle w:val="normaltextrun"/>
          <w:lang w:val="en-GB"/>
        </w:rPr>
        <w:t>consistent</w:t>
      </w:r>
      <w:r w:rsidR="008F43F3">
        <w:rPr>
          <w:rStyle w:val="normaltextrun"/>
          <w:lang w:val="en-GB"/>
        </w:rPr>
        <w:t xml:space="preserve"> </w:t>
      </w:r>
      <w:r w:rsidRPr="00697449">
        <w:rPr>
          <w:rStyle w:val="normaltextrun"/>
          <w:lang w:val="en-GB"/>
        </w:rPr>
        <w:t>demand</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regular</w:t>
      </w:r>
      <w:r w:rsidR="008F43F3">
        <w:rPr>
          <w:rStyle w:val="normaltextrun"/>
          <w:lang w:val="en-GB"/>
        </w:rPr>
        <w:t xml:space="preserve"> </w:t>
      </w:r>
      <w:r w:rsidRPr="00697449">
        <w:rPr>
          <w:rStyle w:val="normaltextrun"/>
          <w:lang w:val="en-GB"/>
        </w:rPr>
        <w:t>payments</w:t>
      </w:r>
      <w:r w:rsidR="007421AD">
        <w:rPr>
          <w:rStyle w:val="normaltextrun"/>
          <w:lang w:val="en-GB"/>
        </w:rPr>
        <w:t>,</w:t>
      </w:r>
      <w:r w:rsidR="008F43F3">
        <w:rPr>
          <w:rStyle w:val="normaltextrun"/>
          <w:lang w:val="en-GB"/>
        </w:rPr>
        <w:t xml:space="preserve"> </w:t>
      </w:r>
      <w:r w:rsidR="007421AD">
        <w:rPr>
          <w:rStyle w:val="normaltextrun"/>
          <w:lang w:val="en-GB"/>
        </w:rPr>
        <w:t>as</w:t>
      </w:r>
      <w:r w:rsidR="008F43F3">
        <w:rPr>
          <w:rStyle w:val="normaltextrun"/>
          <w:lang w:val="en-GB"/>
        </w:rPr>
        <w:t xml:space="preserve"> </w:t>
      </w:r>
      <w:r w:rsidRPr="00697449">
        <w:rPr>
          <w:rStyle w:val="normaltextrun"/>
          <w:lang w:val="en-GB"/>
        </w:rPr>
        <w:t>this</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critical</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improving</w:t>
      </w:r>
      <w:r w:rsidR="008F43F3">
        <w:rPr>
          <w:rStyle w:val="normaltextrun"/>
          <w:lang w:val="en-GB"/>
        </w:rPr>
        <w:t xml:space="preserve"> </w:t>
      </w:r>
      <w:r w:rsidRPr="00697449">
        <w:rPr>
          <w:rStyle w:val="normaltextrun"/>
          <w:lang w:val="en-GB"/>
        </w:rPr>
        <w:t>their</w:t>
      </w:r>
      <w:r w:rsidR="008F43F3">
        <w:rPr>
          <w:rStyle w:val="normaltextrun"/>
          <w:lang w:val="en-GB"/>
        </w:rPr>
        <w:t xml:space="preserve"> </w:t>
      </w:r>
      <w:r w:rsidRPr="00697449">
        <w:rPr>
          <w:rStyle w:val="normaltextrun"/>
          <w:lang w:val="en-GB"/>
        </w:rPr>
        <w:t>lives.</w:t>
      </w:r>
    </w:p>
    <w:p w14:paraId="72962177" w14:textId="77777777" w:rsidR="00431174" w:rsidRPr="00697449" w:rsidRDefault="00431174" w:rsidP="00431174">
      <w:pPr>
        <w:pStyle w:val="BodyTextMain"/>
        <w:rPr>
          <w:rStyle w:val="normaltextrun"/>
          <w:lang w:val="en-GB"/>
        </w:rPr>
      </w:pPr>
    </w:p>
    <w:p w14:paraId="048EB6B7" w14:textId="06DF2A12" w:rsidR="00431174" w:rsidRPr="00697449" w:rsidRDefault="00431174" w:rsidP="00431174">
      <w:pPr>
        <w:pStyle w:val="BodyTextMain"/>
        <w:rPr>
          <w:rStyle w:val="normaltextrun"/>
          <w:lang w:val="en-GB"/>
        </w:rPr>
      </w:pPr>
      <w:r w:rsidRPr="00697449">
        <w:rPr>
          <w:rStyle w:val="normaltextrun"/>
          <w:lang w:val="en-GB"/>
        </w:rPr>
        <w:t>To</w:t>
      </w:r>
      <w:r w:rsidR="008F43F3">
        <w:rPr>
          <w:rStyle w:val="normaltextrun"/>
          <w:lang w:val="en-GB"/>
        </w:rPr>
        <w:t xml:space="preserve"> </w:t>
      </w:r>
      <w:r w:rsidRPr="00697449">
        <w:rPr>
          <w:rStyle w:val="normaltextrun"/>
          <w:lang w:val="en-GB"/>
        </w:rPr>
        <w:t>solidify</w:t>
      </w:r>
      <w:r w:rsidR="008F43F3">
        <w:rPr>
          <w:rStyle w:val="normaltextrun"/>
          <w:lang w:val="en-GB"/>
        </w:rPr>
        <w:t xml:space="preserve"> </w:t>
      </w:r>
      <w:r w:rsidRPr="00697449">
        <w:rPr>
          <w:rStyle w:val="normaltextrun"/>
          <w:lang w:val="en-GB"/>
        </w:rPr>
        <w:t>their</w:t>
      </w:r>
      <w:r w:rsidR="008F43F3">
        <w:rPr>
          <w:rStyle w:val="normaltextrun"/>
          <w:lang w:val="en-GB"/>
        </w:rPr>
        <w:t xml:space="preserve"> </w:t>
      </w:r>
      <w:r w:rsidRPr="00697449">
        <w:rPr>
          <w:rStyle w:val="normaltextrun"/>
          <w:lang w:val="en-GB"/>
        </w:rPr>
        <w:t>sustainable</w:t>
      </w:r>
      <w:r w:rsidR="008F43F3">
        <w:rPr>
          <w:rStyle w:val="normaltextrun"/>
          <w:lang w:val="en-GB"/>
        </w:rPr>
        <w:t xml:space="preserve"> </w:t>
      </w:r>
      <w:r w:rsidRPr="00697449">
        <w:rPr>
          <w:rStyle w:val="normaltextrun"/>
          <w:lang w:val="en-GB"/>
        </w:rPr>
        <w:t>relationship</w:t>
      </w:r>
      <w:r w:rsidR="008F43F3">
        <w:rPr>
          <w:rStyle w:val="normaltextrun"/>
          <w:lang w:val="en-GB"/>
        </w:rPr>
        <w:t xml:space="preserve"> </w:t>
      </w:r>
      <w:r w:rsidRPr="00697449">
        <w:rPr>
          <w:rStyle w:val="normaltextrun"/>
          <w:lang w:val="en-GB"/>
        </w:rPr>
        <w:t>with</w:t>
      </w:r>
      <w:r w:rsidR="008F43F3">
        <w:rPr>
          <w:rStyle w:val="normaltextrun"/>
          <w:lang w:val="en-GB"/>
        </w:rPr>
        <w:t xml:space="preserve"> </w:t>
      </w:r>
      <w:r w:rsidRPr="00697449">
        <w:rPr>
          <w:rStyle w:val="normaltextrun"/>
          <w:lang w:val="en-GB"/>
        </w:rPr>
        <w:t>material</w:t>
      </w:r>
      <w:r w:rsidR="008F43F3">
        <w:rPr>
          <w:rStyle w:val="normaltextrun"/>
          <w:lang w:val="en-GB"/>
        </w:rPr>
        <w:t xml:space="preserve"> </w:t>
      </w:r>
      <w:r w:rsidRPr="00697449">
        <w:rPr>
          <w:rStyle w:val="normaltextrun"/>
          <w:lang w:val="en-GB"/>
        </w:rPr>
        <w:t>recovery</w:t>
      </w:r>
      <w:r w:rsidR="008F43F3">
        <w:rPr>
          <w:rStyle w:val="normaltextrun"/>
          <w:lang w:val="en-GB"/>
        </w:rPr>
        <w:t xml:space="preserve"> </w:t>
      </w:r>
      <w:r w:rsidRPr="00697449">
        <w:rPr>
          <w:rStyle w:val="normaltextrun"/>
          <w:lang w:val="en-GB"/>
        </w:rPr>
        <w:t>suppliers</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Haiti,</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reduce</w:t>
      </w:r>
      <w:r w:rsidR="008F43F3">
        <w:rPr>
          <w:rStyle w:val="normaltextrun"/>
          <w:lang w:val="en-GB"/>
        </w:rPr>
        <w:t xml:space="preserve"> </w:t>
      </w:r>
      <w:r w:rsidRPr="00697449">
        <w:rPr>
          <w:rStyle w:val="normaltextrun"/>
          <w:lang w:val="en-GB"/>
        </w:rPr>
        <w:t>logistics</w:t>
      </w:r>
      <w:r w:rsidR="008F43F3">
        <w:rPr>
          <w:rStyle w:val="normaltextrun"/>
          <w:lang w:val="en-GB"/>
        </w:rPr>
        <w:t xml:space="preserve"> </w:t>
      </w:r>
      <w:r w:rsidRPr="00697449">
        <w:rPr>
          <w:rStyle w:val="normaltextrun"/>
          <w:lang w:val="en-GB"/>
        </w:rPr>
        <w:t>costs</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sourcing</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ocean-bound</w:t>
      </w:r>
      <w:r w:rsidR="008F43F3">
        <w:rPr>
          <w:rStyle w:val="normaltextrun"/>
          <w:lang w:val="en-GB"/>
        </w:rPr>
        <w:t xml:space="preserve"> </w:t>
      </w:r>
      <w:r w:rsidRPr="00697449">
        <w:rPr>
          <w:rStyle w:val="normaltextrun"/>
          <w:lang w:val="en-GB"/>
        </w:rPr>
        <w:t>PET,</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2019</w:t>
      </w:r>
      <w:r w:rsidR="004C662E">
        <w:rPr>
          <w:rStyle w:val="normaltextrun"/>
          <w:lang w:val="en-GB"/>
        </w:rPr>
        <w:t>,</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008F43F3">
        <w:rPr>
          <w:rStyle w:val="normaltextrun"/>
          <w:lang w:val="en-GB"/>
        </w:rPr>
        <w:t xml:space="preserve"> </w:t>
      </w:r>
      <w:r w:rsidRPr="00697449">
        <w:rPr>
          <w:rStyle w:val="normaltextrun"/>
          <w:lang w:val="en-GB"/>
        </w:rPr>
        <w:t>jointly</w:t>
      </w:r>
      <w:r w:rsidR="008F43F3">
        <w:rPr>
          <w:rStyle w:val="normaltextrun"/>
          <w:lang w:val="en-GB"/>
        </w:rPr>
        <w:t xml:space="preserve"> </w:t>
      </w:r>
      <w:r w:rsidRPr="00697449">
        <w:rPr>
          <w:rStyle w:val="normaltextrun"/>
          <w:lang w:val="en-GB"/>
        </w:rPr>
        <w:t>invested</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$3.5</w:t>
      </w:r>
      <w:r w:rsidR="008F43F3">
        <w:rPr>
          <w:rStyle w:val="normaltextrun"/>
          <w:lang w:val="en-GB"/>
        </w:rPr>
        <w:t xml:space="preserve"> </w:t>
      </w:r>
      <w:r w:rsidRPr="00697449">
        <w:rPr>
          <w:rStyle w:val="normaltextrun"/>
          <w:lang w:val="en-GB"/>
        </w:rPr>
        <w:t>million</w:t>
      </w:r>
      <w:r w:rsidR="008F43F3">
        <w:rPr>
          <w:rStyle w:val="normaltextrun"/>
          <w:lang w:val="en-GB"/>
        </w:rPr>
        <w:t xml:space="preserve"> </w:t>
      </w:r>
      <w:r w:rsidRPr="00697449">
        <w:rPr>
          <w:rStyle w:val="normaltextrun"/>
          <w:lang w:val="en-GB"/>
        </w:rPr>
        <w:t>wash</w:t>
      </w:r>
      <w:r w:rsidR="008F43F3">
        <w:rPr>
          <w:rStyle w:val="normaltextrun"/>
          <w:lang w:val="en-GB"/>
        </w:rPr>
        <w:t xml:space="preserve"> </w:t>
      </w:r>
      <w:r w:rsidRPr="00697449">
        <w:rPr>
          <w:rStyle w:val="normaltextrun"/>
          <w:lang w:val="en-GB"/>
        </w:rPr>
        <w:t>line</w:t>
      </w:r>
      <w:r w:rsidR="004C662E">
        <w:rPr>
          <w:rStyle w:val="normaltextrun"/>
          <w:lang w:val="en-GB"/>
        </w:rPr>
        <w:t>,</w:t>
      </w:r>
      <w:r w:rsidR="008F43F3">
        <w:rPr>
          <w:rStyle w:val="normaltextrun"/>
          <w:lang w:val="en-GB"/>
        </w:rPr>
        <w:t xml:space="preserve"> </w:t>
      </w:r>
      <w:r w:rsidRPr="00697449">
        <w:rPr>
          <w:rStyle w:val="normaltextrun"/>
          <w:lang w:val="en-GB"/>
        </w:rPr>
        <w:t>which</w:t>
      </w:r>
      <w:r w:rsidR="008F43F3">
        <w:rPr>
          <w:rStyle w:val="normaltextrun"/>
          <w:lang w:val="en-GB"/>
        </w:rPr>
        <w:t xml:space="preserve"> </w:t>
      </w:r>
      <w:r w:rsidRPr="00697449">
        <w:rPr>
          <w:rStyle w:val="normaltextrun"/>
          <w:lang w:val="en-GB"/>
        </w:rPr>
        <w:t>effectively</w:t>
      </w:r>
      <w:r w:rsidR="008F43F3">
        <w:rPr>
          <w:rStyle w:val="normaltextrun"/>
          <w:lang w:val="en-GB"/>
        </w:rPr>
        <w:t xml:space="preserve"> </w:t>
      </w:r>
      <w:r w:rsidRPr="00697449">
        <w:rPr>
          <w:rStyle w:val="normaltextrun"/>
          <w:lang w:val="en-GB"/>
        </w:rPr>
        <w:t>made</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product</w:t>
      </w:r>
      <w:r w:rsidR="008F43F3">
        <w:rPr>
          <w:rStyle w:val="normaltextrun"/>
          <w:lang w:val="en-GB"/>
        </w:rPr>
        <w:t xml:space="preserve"> </w:t>
      </w:r>
      <w:r w:rsidRPr="00697449">
        <w:rPr>
          <w:rStyle w:val="normaltextrun"/>
          <w:lang w:val="en-GB"/>
        </w:rPr>
        <w:t>ready</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immediate</w:t>
      </w:r>
      <w:r w:rsidR="008F43F3">
        <w:rPr>
          <w:rStyle w:val="normaltextrun"/>
          <w:lang w:val="en-GB"/>
        </w:rPr>
        <w:t xml:space="preserve"> </w:t>
      </w:r>
      <w:r w:rsidRPr="00697449">
        <w:rPr>
          <w:rStyle w:val="normaltextrun"/>
          <w:lang w:val="en-GB"/>
        </w:rPr>
        <w:t>processing</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Montreal.</w:t>
      </w:r>
      <w:r w:rsidR="008F43F3">
        <w:rPr>
          <w:rStyle w:val="normaltextrun"/>
          <w:lang w:val="en-GB"/>
        </w:rPr>
        <w:t xml:space="preserve"> </w:t>
      </w:r>
      <w:r w:rsidRPr="00697449">
        <w:rPr>
          <w:rStyle w:val="normaltextrun"/>
          <w:lang w:val="en-GB"/>
        </w:rPr>
        <w:t>Moreover,</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008F43F3">
        <w:rPr>
          <w:rStyle w:val="normaltextrun"/>
          <w:lang w:val="en-GB"/>
        </w:rPr>
        <w:t xml:space="preserve"> </w:t>
      </w:r>
      <w:r w:rsidRPr="00697449">
        <w:rPr>
          <w:rStyle w:val="normaltextrun"/>
          <w:lang w:val="en-GB"/>
        </w:rPr>
        <w:t>supported</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informal</w:t>
      </w:r>
      <w:r w:rsidR="008F43F3">
        <w:rPr>
          <w:rStyle w:val="normaltextrun"/>
          <w:lang w:val="en-GB"/>
        </w:rPr>
        <w:t xml:space="preserve"> </w:t>
      </w:r>
      <w:r w:rsidRPr="00697449">
        <w:rPr>
          <w:rStyle w:val="normaltextrun"/>
          <w:lang w:val="en-GB"/>
        </w:rPr>
        <w:t>economy</w:t>
      </w:r>
      <w:r w:rsidR="008F43F3">
        <w:rPr>
          <w:rStyle w:val="normaltextrun"/>
          <w:lang w:val="en-GB"/>
        </w:rPr>
        <w:t xml:space="preserve"> </w:t>
      </w:r>
      <w:r w:rsidRPr="00697449">
        <w:rPr>
          <w:rStyle w:val="normaltextrun"/>
          <w:lang w:val="en-GB"/>
        </w:rPr>
        <w:t>by</w:t>
      </w:r>
      <w:r w:rsidR="008F43F3">
        <w:rPr>
          <w:rStyle w:val="normaltextrun"/>
          <w:lang w:val="en-GB"/>
        </w:rPr>
        <w:t xml:space="preserve"> </w:t>
      </w:r>
      <w:r w:rsidRPr="00697449">
        <w:rPr>
          <w:rStyle w:val="normaltextrun"/>
          <w:lang w:val="en-GB"/>
        </w:rPr>
        <w:t>investing</w:t>
      </w:r>
      <w:r w:rsidR="008F43F3">
        <w:rPr>
          <w:rStyle w:val="normaltextrun"/>
          <w:lang w:val="en-GB"/>
        </w:rPr>
        <w:t xml:space="preserve"> </w:t>
      </w:r>
      <w:r w:rsidRPr="00697449">
        <w:rPr>
          <w:rStyle w:val="normaltextrun"/>
          <w:lang w:val="en-GB"/>
        </w:rPr>
        <w:t>approximately</w:t>
      </w:r>
      <w:r w:rsidR="008F43F3">
        <w:rPr>
          <w:rStyle w:val="normaltextrun"/>
          <w:lang w:val="en-GB"/>
        </w:rPr>
        <w:t xml:space="preserve"> </w:t>
      </w:r>
      <w:r w:rsidRPr="00697449">
        <w:rPr>
          <w:rStyle w:val="normaltextrun"/>
          <w:lang w:val="en-GB"/>
        </w:rPr>
        <w:t>$150,000</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small</w:t>
      </w:r>
      <w:r w:rsidR="008F43F3">
        <w:rPr>
          <w:rStyle w:val="normaltextrun"/>
          <w:lang w:val="en-GB"/>
        </w:rPr>
        <w:t xml:space="preserve"> </w:t>
      </w:r>
      <w:r w:rsidRPr="00697449">
        <w:rPr>
          <w:rStyle w:val="normaltextrun"/>
          <w:lang w:val="en-GB"/>
        </w:rPr>
        <w:t>businesses,</w:t>
      </w:r>
      <w:r w:rsidR="008F43F3">
        <w:rPr>
          <w:rStyle w:val="normaltextrun"/>
          <w:lang w:val="en-GB"/>
        </w:rPr>
        <w:t xml:space="preserve"> </w:t>
      </w:r>
      <w:r w:rsidRPr="00697449">
        <w:rPr>
          <w:rStyle w:val="normaltextrun"/>
          <w:lang w:val="en-GB"/>
        </w:rPr>
        <w:t>boosting</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development</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collection</w:t>
      </w:r>
      <w:r w:rsidR="008F43F3">
        <w:rPr>
          <w:rStyle w:val="normaltextrun"/>
          <w:lang w:val="en-GB"/>
        </w:rPr>
        <w:t xml:space="preserve"> </w:t>
      </w:r>
      <w:r w:rsidRPr="00697449">
        <w:rPr>
          <w:rStyle w:val="normaltextrun"/>
          <w:lang w:val="en-GB"/>
        </w:rPr>
        <w:t>network</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ocean-bound</w:t>
      </w:r>
      <w:r w:rsidR="008F43F3">
        <w:rPr>
          <w:rStyle w:val="normaltextrun"/>
          <w:lang w:val="en-GB"/>
        </w:rPr>
        <w:t xml:space="preserve"> </w:t>
      </w:r>
      <w:r w:rsidRPr="00697449">
        <w:rPr>
          <w:rStyle w:val="normaltextrun"/>
          <w:lang w:val="en-GB"/>
        </w:rPr>
        <w:t>PET</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on</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island.</w:t>
      </w:r>
    </w:p>
    <w:p w14:paraId="72042DEB" w14:textId="77777777" w:rsidR="00431174" w:rsidRPr="00697449" w:rsidRDefault="00431174" w:rsidP="00431174">
      <w:pPr>
        <w:pStyle w:val="BodyTextMain"/>
        <w:rPr>
          <w:rStyle w:val="normaltextrun"/>
          <w:lang w:val="en-GB"/>
        </w:rPr>
      </w:pPr>
    </w:p>
    <w:p w14:paraId="25628D5A" w14:textId="13439792" w:rsidR="00431174" w:rsidRPr="00006629" w:rsidRDefault="00431174" w:rsidP="00431174">
      <w:pPr>
        <w:pStyle w:val="BodyTextMain"/>
        <w:rPr>
          <w:rStyle w:val="normaltextrun"/>
          <w:spacing w:val="-2"/>
          <w:lang w:val="en-GB"/>
        </w:rPr>
      </w:pPr>
      <w:r w:rsidRPr="00006629">
        <w:rPr>
          <w:rStyle w:val="normaltextrun"/>
          <w:spacing w:val="-2"/>
          <w:lang w:val="en-GB"/>
        </w:rPr>
        <w:t>Furthering</w:t>
      </w:r>
      <w:r w:rsidR="008F43F3" w:rsidRPr="00006629">
        <w:rPr>
          <w:rStyle w:val="normaltextrun"/>
          <w:spacing w:val="-2"/>
          <w:lang w:val="en-GB"/>
        </w:rPr>
        <w:t xml:space="preserve"> </w:t>
      </w:r>
      <w:r w:rsidRPr="00006629">
        <w:rPr>
          <w:rStyle w:val="normaltextrun"/>
          <w:spacing w:val="-2"/>
          <w:lang w:val="en-GB"/>
        </w:rPr>
        <w:t>their</w:t>
      </w:r>
      <w:r w:rsidR="008F43F3" w:rsidRPr="00006629">
        <w:rPr>
          <w:rStyle w:val="normaltextrun"/>
          <w:spacing w:val="-2"/>
          <w:lang w:val="en-GB"/>
        </w:rPr>
        <w:t xml:space="preserve"> </w:t>
      </w:r>
      <w:r w:rsidRPr="00006629">
        <w:rPr>
          <w:rStyle w:val="normaltextrun"/>
          <w:spacing w:val="-2"/>
          <w:lang w:val="en-GB"/>
        </w:rPr>
        <w:t>presence</w:t>
      </w:r>
      <w:r w:rsidR="008F43F3" w:rsidRPr="00006629">
        <w:rPr>
          <w:rStyle w:val="normaltextrun"/>
          <w:spacing w:val="-2"/>
          <w:lang w:val="en-GB"/>
        </w:rPr>
        <w:t xml:space="preserve"> </w:t>
      </w:r>
      <w:r w:rsidRPr="00006629">
        <w:rPr>
          <w:rStyle w:val="normaltextrun"/>
          <w:spacing w:val="-2"/>
          <w:lang w:val="en-GB"/>
        </w:rPr>
        <w:t>in</w:t>
      </w:r>
      <w:r w:rsidR="008F43F3" w:rsidRPr="00006629">
        <w:rPr>
          <w:rStyle w:val="normaltextrun"/>
          <w:spacing w:val="-2"/>
          <w:lang w:val="en-GB"/>
        </w:rPr>
        <w:t xml:space="preserve"> </w:t>
      </w:r>
      <w:r w:rsidRPr="00006629">
        <w:rPr>
          <w:rStyle w:val="normaltextrun"/>
          <w:spacing w:val="-2"/>
          <w:lang w:val="en-GB"/>
        </w:rPr>
        <w:t>Haiti</w:t>
      </w:r>
      <w:r w:rsidR="008F43F3" w:rsidRPr="00006629">
        <w:rPr>
          <w:rStyle w:val="normaltextrun"/>
          <w:spacing w:val="-2"/>
          <w:lang w:val="en-GB"/>
        </w:rPr>
        <w:t xml:space="preserve"> </w:t>
      </w:r>
      <w:r w:rsidRPr="00006629">
        <w:rPr>
          <w:rStyle w:val="normaltextrun"/>
          <w:spacing w:val="-2"/>
          <w:lang w:val="en-GB"/>
        </w:rPr>
        <w:t>allowed</w:t>
      </w:r>
      <w:r w:rsidR="008F43F3" w:rsidRPr="00006629">
        <w:rPr>
          <w:rStyle w:val="normaltextrun"/>
          <w:spacing w:val="-2"/>
          <w:lang w:val="en-GB"/>
        </w:rPr>
        <w:t xml:space="preserve"> </w:t>
      </w:r>
      <w:r w:rsidRPr="00006629">
        <w:rPr>
          <w:rStyle w:val="normaltextrun"/>
          <w:spacing w:val="-2"/>
          <w:lang w:val="en-GB"/>
        </w:rPr>
        <w:t>for</w:t>
      </w:r>
      <w:r w:rsidR="008F43F3" w:rsidRPr="00006629">
        <w:rPr>
          <w:rStyle w:val="normaltextrun"/>
          <w:spacing w:val="-2"/>
          <w:lang w:val="en-GB"/>
        </w:rPr>
        <w:t xml:space="preserve"> </w:t>
      </w:r>
      <w:r w:rsidRPr="00006629">
        <w:rPr>
          <w:rStyle w:val="normaltextrun"/>
          <w:spacing w:val="-2"/>
          <w:lang w:val="en-GB"/>
        </w:rPr>
        <w:t>the</w:t>
      </w:r>
      <w:r w:rsidR="008F43F3" w:rsidRPr="00006629">
        <w:rPr>
          <w:rStyle w:val="normaltextrun"/>
          <w:spacing w:val="-2"/>
          <w:lang w:val="en-GB"/>
        </w:rPr>
        <w:t xml:space="preserve"> </w:t>
      </w:r>
      <w:r w:rsidRPr="00006629">
        <w:rPr>
          <w:rStyle w:val="normaltextrun"/>
          <w:spacing w:val="-2"/>
          <w:lang w:val="en-GB"/>
        </w:rPr>
        <w:t>creation</w:t>
      </w:r>
      <w:r w:rsidR="008F43F3" w:rsidRPr="00006629">
        <w:rPr>
          <w:rStyle w:val="normaltextrun"/>
          <w:spacing w:val="-2"/>
          <w:lang w:val="en-GB"/>
        </w:rPr>
        <w:t xml:space="preserve"> </w:t>
      </w:r>
      <w:r w:rsidRPr="00006629">
        <w:rPr>
          <w:rStyle w:val="normaltextrun"/>
          <w:spacing w:val="-2"/>
          <w:lang w:val="en-GB"/>
        </w:rPr>
        <w:t>of</w:t>
      </w:r>
      <w:r w:rsidR="008F43F3" w:rsidRPr="00006629">
        <w:rPr>
          <w:rStyle w:val="normaltextrun"/>
          <w:spacing w:val="-2"/>
          <w:lang w:val="en-GB"/>
        </w:rPr>
        <w:t xml:space="preserve"> </w:t>
      </w:r>
      <w:r w:rsidRPr="00006629">
        <w:rPr>
          <w:rStyle w:val="normaltextrun"/>
          <w:spacing w:val="-2"/>
          <w:lang w:val="en-GB"/>
        </w:rPr>
        <w:t>more</w:t>
      </w:r>
      <w:r w:rsidR="008F43F3" w:rsidRPr="00006629">
        <w:rPr>
          <w:rStyle w:val="normaltextrun"/>
          <w:spacing w:val="-2"/>
          <w:lang w:val="en-GB"/>
        </w:rPr>
        <w:t xml:space="preserve"> </w:t>
      </w:r>
      <w:r w:rsidRPr="00006629">
        <w:rPr>
          <w:rStyle w:val="normaltextrun"/>
          <w:spacing w:val="-2"/>
          <w:lang w:val="en-GB"/>
        </w:rPr>
        <w:t>than</w:t>
      </w:r>
      <w:r w:rsidR="008F43F3" w:rsidRPr="00006629">
        <w:rPr>
          <w:rStyle w:val="normaltextrun"/>
          <w:spacing w:val="-2"/>
          <w:lang w:val="en-GB"/>
        </w:rPr>
        <w:t xml:space="preserve"> </w:t>
      </w:r>
      <w:r w:rsidRPr="00006629">
        <w:rPr>
          <w:rStyle w:val="normaltextrun"/>
          <w:spacing w:val="-2"/>
          <w:lang w:val="en-GB"/>
        </w:rPr>
        <w:t>1,100</w:t>
      </w:r>
      <w:r w:rsidR="008F43F3" w:rsidRPr="00006629">
        <w:rPr>
          <w:rStyle w:val="normaltextrun"/>
          <w:spacing w:val="-2"/>
          <w:lang w:val="en-GB"/>
        </w:rPr>
        <w:t xml:space="preserve"> </w:t>
      </w:r>
      <w:r w:rsidRPr="00006629">
        <w:rPr>
          <w:rStyle w:val="normaltextrun"/>
          <w:spacing w:val="-2"/>
          <w:lang w:val="en-GB"/>
        </w:rPr>
        <w:t>stable</w:t>
      </w:r>
      <w:r w:rsidR="008F43F3" w:rsidRPr="00006629">
        <w:rPr>
          <w:rStyle w:val="normaltextrun"/>
          <w:spacing w:val="-2"/>
          <w:lang w:val="en-GB"/>
        </w:rPr>
        <w:t xml:space="preserve"> </w:t>
      </w:r>
      <w:r w:rsidRPr="00006629">
        <w:rPr>
          <w:rStyle w:val="normaltextrun"/>
          <w:spacing w:val="-2"/>
          <w:lang w:val="en-GB"/>
        </w:rPr>
        <w:t>jobs</w:t>
      </w:r>
      <w:r w:rsidR="008F43F3" w:rsidRPr="00006629">
        <w:rPr>
          <w:rStyle w:val="normaltextrun"/>
          <w:spacing w:val="-2"/>
          <w:lang w:val="en-GB"/>
        </w:rPr>
        <w:t xml:space="preserve"> </w:t>
      </w:r>
      <w:r w:rsidRPr="00006629">
        <w:rPr>
          <w:rStyle w:val="normaltextrun"/>
          <w:spacing w:val="-2"/>
          <w:lang w:val="en-GB"/>
        </w:rPr>
        <w:t>in</w:t>
      </w:r>
      <w:r w:rsidR="008F43F3" w:rsidRPr="00006629">
        <w:rPr>
          <w:rStyle w:val="normaltextrun"/>
          <w:spacing w:val="-2"/>
          <w:lang w:val="en-GB"/>
        </w:rPr>
        <w:t xml:space="preserve"> </w:t>
      </w:r>
      <w:r w:rsidRPr="00006629">
        <w:rPr>
          <w:rStyle w:val="normaltextrun"/>
          <w:spacing w:val="-2"/>
          <w:lang w:val="en-GB"/>
        </w:rPr>
        <w:t>the</w:t>
      </w:r>
      <w:r w:rsidR="008F43F3" w:rsidRPr="00006629">
        <w:rPr>
          <w:rStyle w:val="normaltextrun"/>
          <w:spacing w:val="-2"/>
          <w:lang w:val="en-GB"/>
        </w:rPr>
        <w:t xml:space="preserve"> </w:t>
      </w:r>
      <w:r w:rsidRPr="00006629">
        <w:rPr>
          <w:rStyle w:val="normaltextrun"/>
          <w:spacing w:val="-2"/>
          <w:lang w:val="en-GB"/>
        </w:rPr>
        <w:t>collection</w:t>
      </w:r>
      <w:r w:rsidR="008F43F3" w:rsidRPr="00006629">
        <w:rPr>
          <w:rStyle w:val="normaltextrun"/>
          <w:spacing w:val="-2"/>
          <w:lang w:val="en-GB"/>
        </w:rPr>
        <w:t xml:space="preserve"> </w:t>
      </w:r>
      <w:r w:rsidRPr="00006629">
        <w:rPr>
          <w:rStyle w:val="normaltextrun"/>
          <w:spacing w:val="-2"/>
          <w:lang w:val="en-GB"/>
        </w:rPr>
        <w:t>network.</w:t>
      </w:r>
      <w:r w:rsidRPr="00006629">
        <w:rPr>
          <w:rStyle w:val="FootnoteReference"/>
          <w:spacing w:val="-2"/>
          <w:lang w:val="en-GB"/>
        </w:rPr>
        <w:footnoteReference w:id="13"/>
      </w:r>
      <w:r w:rsidR="008F43F3" w:rsidRPr="00006629">
        <w:rPr>
          <w:rStyle w:val="normaltextrun"/>
          <w:spacing w:val="-2"/>
          <w:lang w:val="en-GB"/>
        </w:rPr>
        <w:t xml:space="preserve"> </w:t>
      </w:r>
      <w:r w:rsidRPr="00006629">
        <w:rPr>
          <w:rStyle w:val="normaltextrun"/>
          <w:spacing w:val="-2"/>
          <w:lang w:val="en-GB"/>
        </w:rPr>
        <w:t>As</w:t>
      </w:r>
      <w:r w:rsidR="008F43F3" w:rsidRPr="00006629">
        <w:rPr>
          <w:rStyle w:val="normaltextrun"/>
          <w:spacing w:val="-2"/>
          <w:lang w:val="en-GB"/>
        </w:rPr>
        <w:t xml:space="preserve"> </w:t>
      </w:r>
      <w:r w:rsidRPr="00006629">
        <w:rPr>
          <w:rStyle w:val="normaltextrun"/>
          <w:spacing w:val="-2"/>
          <w:lang w:val="en-GB"/>
        </w:rPr>
        <w:t>a</w:t>
      </w:r>
      <w:r w:rsidR="008F43F3" w:rsidRPr="00006629">
        <w:rPr>
          <w:rStyle w:val="normaltextrun"/>
          <w:spacing w:val="-2"/>
          <w:lang w:val="en-GB"/>
        </w:rPr>
        <w:t xml:space="preserve"> </w:t>
      </w:r>
      <w:r w:rsidRPr="00006629">
        <w:rPr>
          <w:rStyle w:val="normaltextrun"/>
          <w:spacing w:val="-2"/>
          <w:lang w:val="en-GB"/>
        </w:rPr>
        <w:t>result</w:t>
      </w:r>
      <w:r w:rsidR="008F43F3" w:rsidRPr="00006629">
        <w:rPr>
          <w:rStyle w:val="normaltextrun"/>
          <w:spacing w:val="-2"/>
          <w:lang w:val="en-GB"/>
        </w:rPr>
        <w:t xml:space="preserve"> </w:t>
      </w:r>
      <w:r w:rsidRPr="00006629">
        <w:rPr>
          <w:rStyle w:val="normaltextrun"/>
          <w:spacing w:val="-2"/>
          <w:lang w:val="en-GB"/>
        </w:rPr>
        <w:t>of</w:t>
      </w:r>
      <w:r w:rsidR="008F43F3" w:rsidRPr="00006629">
        <w:rPr>
          <w:rStyle w:val="normaltextrun"/>
          <w:spacing w:val="-2"/>
          <w:lang w:val="en-GB"/>
        </w:rPr>
        <w:t xml:space="preserve"> </w:t>
      </w:r>
      <w:r w:rsidRPr="00006629">
        <w:rPr>
          <w:rStyle w:val="normaltextrun"/>
          <w:spacing w:val="-2"/>
          <w:lang w:val="en-GB"/>
        </w:rPr>
        <w:t>HP</w:t>
      </w:r>
      <w:r w:rsidR="008F43F3" w:rsidRPr="00006629">
        <w:rPr>
          <w:rStyle w:val="normaltextrun"/>
          <w:spacing w:val="-2"/>
          <w:lang w:val="en-GB"/>
        </w:rPr>
        <w:t xml:space="preserve"> </w:t>
      </w:r>
      <w:r w:rsidRPr="00006629">
        <w:rPr>
          <w:rStyle w:val="normaltextrun"/>
          <w:spacing w:val="-2"/>
          <w:lang w:val="en-GB"/>
        </w:rPr>
        <w:t>donations</w:t>
      </w:r>
      <w:r w:rsidR="008F43F3" w:rsidRPr="00006629">
        <w:rPr>
          <w:rStyle w:val="normaltextrun"/>
          <w:spacing w:val="-2"/>
          <w:lang w:val="en-GB"/>
        </w:rPr>
        <w:t xml:space="preserve"> </w:t>
      </w:r>
      <w:r w:rsidRPr="00006629">
        <w:rPr>
          <w:rStyle w:val="normaltextrun"/>
          <w:spacing w:val="-2"/>
          <w:lang w:val="en-GB"/>
        </w:rPr>
        <w:t>to</w:t>
      </w:r>
      <w:r w:rsidR="008F43F3" w:rsidRPr="00006629">
        <w:rPr>
          <w:rStyle w:val="normaltextrun"/>
          <w:spacing w:val="-2"/>
          <w:lang w:val="en-GB"/>
        </w:rPr>
        <w:t xml:space="preserve"> </w:t>
      </w:r>
      <w:r w:rsidRPr="00006629">
        <w:rPr>
          <w:rStyle w:val="normaltextrun"/>
          <w:spacing w:val="-2"/>
          <w:lang w:val="en-GB"/>
        </w:rPr>
        <w:t>FMC</w:t>
      </w:r>
      <w:r w:rsidR="008F43F3" w:rsidRPr="00006629">
        <w:rPr>
          <w:rStyle w:val="normaltextrun"/>
          <w:spacing w:val="-2"/>
          <w:lang w:val="en-GB"/>
        </w:rPr>
        <w:t xml:space="preserve"> </w:t>
      </w:r>
      <w:r w:rsidRPr="00006629">
        <w:rPr>
          <w:rStyle w:val="normaltextrun"/>
          <w:spacing w:val="-2"/>
          <w:lang w:val="en-GB"/>
        </w:rPr>
        <w:t>and</w:t>
      </w:r>
      <w:r w:rsidR="008F43F3" w:rsidRPr="00006629">
        <w:rPr>
          <w:rStyle w:val="normaltextrun"/>
          <w:spacing w:val="-2"/>
          <w:lang w:val="en-GB"/>
        </w:rPr>
        <w:t xml:space="preserve"> </w:t>
      </w:r>
      <w:r w:rsidRPr="00006629">
        <w:rPr>
          <w:rStyle w:val="normaltextrun"/>
          <w:spacing w:val="-2"/>
          <w:lang w:val="en-GB"/>
        </w:rPr>
        <w:t>the</w:t>
      </w:r>
      <w:r w:rsidR="008F43F3" w:rsidRPr="00006629">
        <w:rPr>
          <w:rStyle w:val="normaltextrun"/>
          <w:spacing w:val="-2"/>
          <w:lang w:val="en-GB"/>
        </w:rPr>
        <w:t xml:space="preserve"> </w:t>
      </w:r>
      <w:r w:rsidRPr="00006629">
        <w:rPr>
          <w:rStyle w:val="normaltextrun"/>
          <w:spacing w:val="-2"/>
          <w:lang w:val="en-GB"/>
        </w:rPr>
        <w:t>collector</w:t>
      </w:r>
      <w:r w:rsidR="008F43F3" w:rsidRPr="00006629">
        <w:rPr>
          <w:rStyle w:val="normaltextrun"/>
          <w:spacing w:val="-2"/>
          <w:lang w:val="en-GB"/>
        </w:rPr>
        <w:t xml:space="preserve"> </w:t>
      </w:r>
      <w:r w:rsidRPr="00006629">
        <w:rPr>
          <w:rStyle w:val="normaltextrun"/>
          <w:spacing w:val="-2"/>
          <w:lang w:val="en-GB"/>
        </w:rPr>
        <w:t>communities,</w:t>
      </w:r>
      <w:r w:rsidR="008F43F3" w:rsidRPr="00006629">
        <w:rPr>
          <w:rStyle w:val="normaltextrun"/>
          <w:spacing w:val="-2"/>
          <w:lang w:val="en-GB"/>
        </w:rPr>
        <w:t xml:space="preserve"> </w:t>
      </w:r>
      <w:r w:rsidRPr="00006629">
        <w:rPr>
          <w:rStyle w:val="normaltextrun"/>
          <w:spacing w:val="-2"/>
          <w:lang w:val="en-GB"/>
        </w:rPr>
        <w:t>and</w:t>
      </w:r>
      <w:r w:rsidR="008F43F3" w:rsidRPr="00006629">
        <w:rPr>
          <w:rStyle w:val="normaltextrun"/>
          <w:spacing w:val="-2"/>
          <w:lang w:val="en-GB"/>
        </w:rPr>
        <w:t xml:space="preserve"> </w:t>
      </w:r>
      <w:r w:rsidRPr="00006629">
        <w:rPr>
          <w:rStyle w:val="normaltextrun"/>
          <w:spacing w:val="-2"/>
          <w:lang w:val="en-GB"/>
        </w:rPr>
        <w:t>with</w:t>
      </w:r>
      <w:r w:rsidR="008F43F3" w:rsidRPr="00006629">
        <w:rPr>
          <w:rStyle w:val="normaltextrun"/>
          <w:spacing w:val="-2"/>
          <w:lang w:val="en-GB"/>
        </w:rPr>
        <w:t xml:space="preserve"> </w:t>
      </w:r>
      <w:r w:rsidRPr="00006629">
        <w:rPr>
          <w:rStyle w:val="normaltextrun"/>
          <w:spacing w:val="-2"/>
          <w:lang w:val="en-GB"/>
        </w:rPr>
        <w:t>the</w:t>
      </w:r>
      <w:r w:rsidR="008F43F3" w:rsidRPr="00006629">
        <w:rPr>
          <w:rStyle w:val="normaltextrun"/>
          <w:spacing w:val="-2"/>
          <w:lang w:val="en-GB"/>
        </w:rPr>
        <w:t xml:space="preserve"> </w:t>
      </w:r>
      <w:r w:rsidRPr="00006629">
        <w:rPr>
          <w:rStyle w:val="normaltextrun"/>
          <w:spacing w:val="-2"/>
          <w:lang w:val="en-GB"/>
        </w:rPr>
        <w:t>creation</w:t>
      </w:r>
      <w:r w:rsidR="008F43F3" w:rsidRPr="00006629">
        <w:rPr>
          <w:rStyle w:val="normaltextrun"/>
          <w:spacing w:val="-2"/>
          <w:lang w:val="en-GB"/>
        </w:rPr>
        <w:t xml:space="preserve"> </w:t>
      </w:r>
      <w:r w:rsidRPr="00006629">
        <w:rPr>
          <w:rStyle w:val="normaltextrun"/>
          <w:spacing w:val="-2"/>
          <w:lang w:val="en-GB"/>
        </w:rPr>
        <w:t>of</w:t>
      </w:r>
      <w:r w:rsidR="008F43F3" w:rsidRPr="00006629">
        <w:rPr>
          <w:rStyle w:val="normaltextrun"/>
          <w:spacing w:val="-2"/>
          <w:lang w:val="en-GB"/>
        </w:rPr>
        <w:t xml:space="preserve"> </w:t>
      </w:r>
      <w:r w:rsidRPr="00006629">
        <w:rPr>
          <w:rStyle w:val="normaltextrun"/>
          <w:spacing w:val="-2"/>
          <w:lang w:val="en-GB"/>
        </w:rPr>
        <w:t>more</w:t>
      </w:r>
      <w:r w:rsidR="008F43F3" w:rsidRPr="00006629">
        <w:rPr>
          <w:rStyle w:val="normaltextrun"/>
          <w:spacing w:val="-2"/>
          <w:lang w:val="en-GB"/>
        </w:rPr>
        <w:t xml:space="preserve"> </w:t>
      </w:r>
      <w:r w:rsidRPr="00006629">
        <w:rPr>
          <w:rStyle w:val="normaltextrun"/>
          <w:spacing w:val="-2"/>
          <w:lang w:val="en-GB"/>
        </w:rPr>
        <w:t>stable</w:t>
      </w:r>
      <w:r w:rsidR="008F43F3" w:rsidRPr="00006629">
        <w:rPr>
          <w:rStyle w:val="normaltextrun"/>
          <w:spacing w:val="-2"/>
          <w:lang w:val="en-GB"/>
        </w:rPr>
        <w:t xml:space="preserve"> </w:t>
      </w:r>
      <w:r w:rsidRPr="00006629">
        <w:rPr>
          <w:rStyle w:val="normaltextrun"/>
          <w:spacing w:val="-2"/>
          <w:lang w:val="en-GB"/>
        </w:rPr>
        <w:t>jobs,</w:t>
      </w:r>
      <w:r w:rsidR="008F43F3" w:rsidRPr="00006629">
        <w:rPr>
          <w:rStyle w:val="normaltextrun"/>
          <w:spacing w:val="-2"/>
          <w:lang w:val="en-GB"/>
        </w:rPr>
        <w:t xml:space="preserve"> </w:t>
      </w:r>
      <w:r w:rsidRPr="00006629">
        <w:rPr>
          <w:rStyle w:val="normaltextrun"/>
          <w:spacing w:val="-2"/>
          <w:lang w:val="en-GB"/>
        </w:rPr>
        <w:t>150</w:t>
      </w:r>
      <w:r w:rsidR="008F43F3" w:rsidRPr="00006629">
        <w:rPr>
          <w:rStyle w:val="normaltextrun"/>
          <w:spacing w:val="-2"/>
          <w:lang w:val="en-GB"/>
        </w:rPr>
        <w:t xml:space="preserve"> </w:t>
      </w:r>
      <w:r w:rsidRPr="00006629">
        <w:rPr>
          <w:rStyle w:val="normaltextrun"/>
          <w:spacing w:val="-2"/>
          <w:lang w:val="en-GB"/>
        </w:rPr>
        <w:t>children</w:t>
      </w:r>
      <w:r w:rsidR="008F43F3" w:rsidRPr="00006629">
        <w:rPr>
          <w:rStyle w:val="normaltextrun"/>
          <w:spacing w:val="-2"/>
          <w:lang w:val="en-GB"/>
        </w:rPr>
        <w:t xml:space="preserve"> </w:t>
      </w:r>
      <w:r w:rsidRPr="00006629">
        <w:rPr>
          <w:rStyle w:val="normaltextrun"/>
          <w:spacing w:val="-2"/>
          <w:lang w:val="en-GB"/>
        </w:rPr>
        <w:t>from</w:t>
      </w:r>
      <w:r w:rsidR="008F43F3" w:rsidRPr="00006629">
        <w:rPr>
          <w:rStyle w:val="normaltextrun"/>
          <w:spacing w:val="-2"/>
          <w:lang w:val="en-GB"/>
        </w:rPr>
        <w:t xml:space="preserve"> </w:t>
      </w:r>
      <w:r w:rsidRPr="00006629">
        <w:rPr>
          <w:rStyle w:val="normaltextrun"/>
          <w:spacing w:val="-2"/>
          <w:lang w:val="en-GB"/>
        </w:rPr>
        <w:t>collector</w:t>
      </w:r>
      <w:r w:rsidR="008F43F3" w:rsidRPr="00006629">
        <w:rPr>
          <w:rStyle w:val="normaltextrun"/>
          <w:spacing w:val="-2"/>
          <w:lang w:val="en-GB"/>
        </w:rPr>
        <w:t xml:space="preserve"> </w:t>
      </w:r>
      <w:r w:rsidRPr="00006629">
        <w:rPr>
          <w:rStyle w:val="normaltextrun"/>
          <w:spacing w:val="-2"/>
          <w:lang w:val="en-GB"/>
        </w:rPr>
        <w:t>families</w:t>
      </w:r>
      <w:r w:rsidR="008F43F3" w:rsidRPr="00006629">
        <w:rPr>
          <w:rStyle w:val="normaltextrun"/>
          <w:spacing w:val="-2"/>
          <w:lang w:val="en-GB"/>
        </w:rPr>
        <w:t xml:space="preserve"> </w:t>
      </w:r>
      <w:r w:rsidRPr="00006629">
        <w:rPr>
          <w:rStyle w:val="normaltextrun"/>
          <w:spacing w:val="-2"/>
          <w:lang w:val="en-GB"/>
        </w:rPr>
        <w:t>were</w:t>
      </w:r>
      <w:r w:rsidR="008F43F3" w:rsidRPr="00006629">
        <w:rPr>
          <w:rStyle w:val="normaltextrun"/>
          <w:spacing w:val="-2"/>
          <w:lang w:val="en-GB"/>
        </w:rPr>
        <w:t xml:space="preserve"> </w:t>
      </w:r>
      <w:r w:rsidRPr="00006629">
        <w:rPr>
          <w:rStyle w:val="normaltextrun"/>
          <w:spacing w:val="-2"/>
          <w:lang w:val="en-GB"/>
        </w:rPr>
        <w:t>able</w:t>
      </w:r>
      <w:r w:rsidR="008F43F3" w:rsidRPr="00006629">
        <w:rPr>
          <w:rStyle w:val="normaltextrun"/>
          <w:spacing w:val="-2"/>
          <w:lang w:val="en-GB"/>
        </w:rPr>
        <w:t xml:space="preserve"> </w:t>
      </w:r>
      <w:r w:rsidRPr="00006629">
        <w:rPr>
          <w:rStyle w:val="normaltextrun"/>
          <w:spacing w:val="-2"/>
          <w:lang w:val="en-GB"/>
        </w:rPr>
        <w:t>to</w:t>
      </w:r>
      <w:r w:rsidR="008F43F3" w:rsidRPr="00006629">
        <w:rPr>
          <w:rStyle w:val="normaltextrun"/>
          <w:spacing w:val="-2"/>
          <w:lang w:val="en-GB"/>
        </w:rPr>
        <w:t xml:space="preserve"> </w:t>
      </w:r>
      <w:r w:rsidRPr="00006629">
        <w:rPr>
          <w:rStyle w:val="normaltextrun"/>
          <w:spacing w:val="-2"/>
          <w:lang w:val="en-GB"/>
        </w:rPr>
        <w:t>return</w:t>
      </w:r>
      <w:r w:rsidR="008F43F3" w:rsidRPr="00006629">
        <w:rPr>
          <w:rStyle w:val="normaltextrun"/>
          <w:spacing w:val="-2"/>
          <w:lang w:val="en-GB"/>
        </w:rPr>
        <w:t xml:space="preserve"> </w:t>
      </w:r>
      <w:r w:rsidRPr="00006629">
        <w:rPr>
          <w:rStyle w:val="normaltextrun"/>
          <w:spacing w:val="-2"/>
          <w:lang w:val="en-GB"/>
        </w:rPr>
        <w:t>to</w:t>
      </w:r>
      <w:r w:rsidR="008F43F3" w:rsidRPr="00006629">
        <w:rPr>
          <w:rStyle w:val="normaltextrun"/>
          <w:spacing w:val="-2"/>
          <w:lang w:val="en-GB"/>
        </w:rPr>
        <w:t xml:space="preserve"> </w:t>
      </w:r>
      <w:r w:rsidRPr="00006629">
        <w:rPr>
          <w:rStyle w:val="normaltextrun"/>
          <w:spacing w:val="-2"/>
          <w:lang w:val="en-GB"/>
        </w:rPr>
        <w:t>school.</w:t>
      </w:r>
      <w:r w:rsidR="008F43F3" w:rsidRPr="00006629">
        <w:rPr>
          <w:rStyle w:val="normaltextrun"/>
          <w:spacing w:val="-2"/>
          <w:lang w:val="en-GB"/>
        </w:rPr>
        <w:t xml:space="preserve"> </w:t>
      </w:r>
      <w:r w:rsidRPr="00006629">
        <w:rPr>
          <w:rStyle w:val="normaltextrun"/>
          <w:spacing w:val="-2"/>
          <w:lang w:val="en-GB"/>
        </w:rPr>
        <w:t>In</w:t>
      </w:r>
      <w:r w:rsidR="008F43F3" w:rsidRPr="00006629">
        <w:rPr>
          <w:rStyle w:val="normaltextrun"/>
          <w:spacing w:val="-2"/>
          <w:lang w:val="en-GB"/>
        </w:rPr>
        <w:t xml:space="preserve"> </w:t>
      </w:r>
      <w:r w:rsidRPr="00006629">
        <w:rPr>
          <w:rStyle w:val="normaltextrun"/>
          <w:spacing w:val="-2"/>
          <w:lang w:val="en-GB"/>
        </w:rPr>
        <w:t>June</w:t>
      </w:r>
      <w:r w:rsidR="008F43F3" w:rsidRPr="00006629">
        <w:rPr>
          <w:rStyle w:val="normaltextrun"/>
          <w:spacing w:val="-2"/>
          <w:lang w:val="en-GB"/>
        </w:rPr>
        <w:t xml:space="preserve"> </w:t>
      </w:r>
      <w:r w:rsidRPr="00006629">
        <w:rPr>
          <w:rStyle w:val="normaltextrun"/>
          <w:spacing w:val="-2"/>
          <w:lang w:val="en-GB"/>
        </w:rPr>
        <w:t>2020,</w:t>
      </w:r>
      <w:r w:rsidR="008F43F3" w:rsidRPr="00006629">
        <w:rPr>
          <w:rStyle w:val="normaltextrun"/>
          <w:spacing w:val="-2"/>
          <w:lang w:val="en-GB"/>
        </w:rPr>
        <w:t xml:space="preserve"> </w:t>
      </w:r>
      <w:r w:rsidRPr="00006629">
        <w:rPr>
          <w:rStyle w:val="normaltextrun"/>
          <w:spacing w:val="-2"/>
          <w:lang w:val="en-GB"/>
        </w:rPr>
        <w:t>when</w:t>
      </w:r>
      <w:r w:rsidR="008F43F3" w:rsidRPr="00006629">
        <w:rPr>
          <w:rStyle w:val="normaltextrun"/>
          <w:spacing w:val="-2"/>
          <w:lang w:val="en-GB"/>
        </w:rPr>
        <w:t xml:space="preserve"> </w:t>
      </w:r>
      <w:r w:rsidRPr="00006629">
        <w:rPr>
          <w:rStyle w:val="normaltextrun"/>
          <w:spacing w:val="-2"/>
          <w:lang w:val="en-GB"/>
        </w:rPr>
        <w:t>demand</w:t>
      </w:r>
      <w:r w:rsidR="008F43F3" w:rsidRPr="00006629">
        <w:rPr>
          <w:rStyle w:val="normaltextrun"/>
          <w:spacing w:val="-2"/>
          <w:lang w:val="en-GB"/>
        </w:rPr>
        <w:t xml:space="preserve"> </w:t>
      </w:r>
      <w:r w:rsidRPr="00006629">
        <w:rPr>
          <w:rStyle w:val="normaltextrun"/>
          <w:spacing w:val="-2"/>
          <w:lang w:val="en-GB"/>
        </w:rPr>
        <w:t>for</w:t>
      </w:r>
      <w:r w:rsidR="008F43F3" w:rsidRPr="00006629">
        <w:rPr>
          <w:rStyle w:val="normaltextrun"/>
          <w:spacing w:val="-2"/>
          <w:lang w:val="en-GB"/>
        </w:rPr>
        <w:t xml:space="preserve"> </w:t>
      </w:r>
      <w:r w:rsidRPr="00006629">
        <w:rPr>
          <w:rStyle w:val="normaltextrun"/>
          <w:spacing w:val="-2"/>
          <w:lang w:val="en-GB"/>
        </w:rPr>
        <w:t>the</w:t>
      </w:r>
      <w:r w:rsidR="008F43F3" w:rsidRPr="00006629">
        <w:rPr>
          <w:rStyle w:val="normaltextrun"/>
          <w:spacing w:val="-2"/>
          <w:lang w:val="en-GB"/>
        </w:rPr>
        <w:t xml:space="preserve"> </w:t>
      </w:r>
      <w:r w:rsidRPr="00006629">
        <w:rPr>
          <w:rStyle w:val="normaltextrun"/>
          <w:spacing w:val="-2"/>
          <w:lang w:val="en-GB"/>
        </w:rPr>
        <w:t>ocean-bound</w:t>
      </w:r>
      <w:r w:rsidR="008F43F3" w:rsidRPr="00006629">
        <w:rPr>
          <w:rStyle w:val="normaltextrun"/>
          <w:spacing w:val="-2"/>
          <w:lang w:val="en-GB"/>
        </w:rPr>
        <w:t xml:space="preserve"> </w:t>
      </w:r>
      <w:r w:rsidRPr="00006629">
        <w:rPr>
          <w:rStyle w:val="normaltextrun"/>
          <w:spacing w:val="-2"/>
          <w:lang w:val="en-GB"/>
        </w:rPr>
        <w:t>PET</w:t>
      </w:r>
      <w:r w:rsidR="008F43F3" w:rsidRPr="00006629">
        <w:rPr>
          <w:rStyle w:val="normaltextrun"/>
          <w:spacing w:val="-2"/>
          <w:lang w:val="en-GB"/>
        </w:rPr>
        <w:t xml:space="preserve"> </w:t>
      </w:r>
      <w:r w:rsidRPr="00006629">
        <w:rPr>
          <w:rStyle w:val="normaltextrun"/>
          <w:spacing w:val="-2"/>
          <w:lang w:val="en-GB"/>
        </w:rPr>
        <w:t>plastic</w:t>
      </w:r>
      <w:r w:rsidR="008F43F3" w:rsidRPr="00006629">
        <w:rPr>
          <w:rStyle w:val="normaltextrun"/>
          <w:spacing w:val="-2"/>
          <w:lang w:val="en-GB"/>
        </w:rPr>
        <w:t xml:space="preserve"> </w:t>
      </w:r>
      <w:r w:rsidRPr="00006629">
        <w:rPr>
          <w:rStyle w:val="normaltextrun"/>
          <w:spacing w:val="-2"/>
          <w:lang w:val="en-GB"/>
        </w:rPr>
        <w:t>plummeted</w:t>
      </w:r>
      <w:r w:rsidR="008F43F3" w:rsidRPr="00006629">
        <w:rPr>
          <w:rStyle w:val="normaltextrun"/>
          <w:spacing w:val="-2"/>
          <w:lang w:val="en-GB"/>
        </w:rPr>
        <w:t xml:space="preserve"> </w:t>
      </w:r>
      <w:r w:rsidRPr="00006629">
        <w:rPr>
          <w:rStyle w:val="normaltextrun"/>
          <w:spacing w:val="-2"/>
          <w:lang w:val="en-GB"/>
        </w:rPr>
        <w:t>due</w:t>
      </w:r>
      <w:r w:rsidR="008F43F3" w:rsidRPr="00006629">
        <w:rPr>
          <w:rStyle w:val="normaltextrun"/>
          <w:spacing w:val="-2"/>
          <w:lang w:val="en-GB"/>
        </w:rPr>
        <w:t xml:space="preserve"> </w:t>
      </w:r>
      <w:r w:rsidRPr="00006629">
        <w:rPr>
          <w:rStyle w:val="normaltextrun"/>
          <w:spacing w:val="-2"/>
          <w:lang w:val="en-GB"/>
        </w:rPr>
        <w:t>to</w:t>
      </w:r>
      <w:r w:rsidR="008F43F3" w:rsidRPr="00006629">
        <w:rPr>
          <w:rStyle w:val="normaltextrun"/>
          <w:spacing w:val="-2"/>
          <w:lang w:val="en-GB"/>
        </w:rPr>
        <w:t xml:space="preserve"> </w:t>
      </w:r>
      <w:r w:rsidR="00006629">
        <w:rPr>
          <w:rStyle w:val="normaltextrun"/>
          <w:spacing w:val="-2"/>
          <w:lang w:val="en-GB"/>
        </w:rPr>
        <w:t>COVID</w:t>
      </w:r>
      <w:r w:rsidR="00B1463B" w:rsidRPr="00006629">
        <w:rPr>
          <w:rStyle w:val="normaltextrun"/>
          <w:spacing w:val="-2"/>
          <w:lang w:val="en-GB"/>
        </w:rPr>
        <w:t>-19</w:t>
      </w:r>
      <w:r w:rsidRPr="00006629">
        <w:rPr>
          <w:rStyle w:val="normaltextrun"/>
          <w:spacing w:val="-2"/>
          <w:lang w:val="en-GB"/>
        </w:rPr>
        <w:t>,</w:t>
      </w:r>
      <w:r w:rsidR="008F43F3" w:rsidRPr="00006629">
        <w:rPr>
          <w:rStyle w:val="normaltextrun"/>
          <w:spacing w:val="-2"/>
          <w:lang w:val="en-GB"/>
        </w:rPr>
        <w:t xml:space="preserve"> </w:t>
      </w:r>
      <w:r w:rsidRPr="00006629">
        <w:rPr>
          <w:rStyle w:val="normaltextrun"/>
          <w:spacing w:val="-2"/>
          <w:lang w:val="en-GB"/>
        </w:rPr>
        <w:t>HP</w:t>
      </w:r>
      <w:r w:rsidR="008F43F3" w:rsidRPr="00006629">
        <w:rPr>
          <w:rStyle w:val="normaltextrun"/>
          <w:spacing w:val="-2"/>
          <w:lang w:val="en-GB"/>
        </w:rPr>
        <w:t xml:space="preserve"> </w:t>
      </w:r>
      <w:r w:rsidRPr="00006629">
        <w:rPr>
          <w:rStyle w:val="normaltextrun"/>
          <w:spacing w:val="-2"/>
          <w:lang w:val="en-GB"/>
        </w:rPr>
        <w:t>and</w:t>
      </w:r>
      <w:r w:rsidR="008F43F3" w:rsidRPr="00006629">
        <w:rPr>
          <w:rStyle w:val="normaltextrun"/>
          <w:spacing w:val="-2"/>
          <w:lang w:val="en-GB"/>
        </w:rPr>
        <w:t xml:space="preserve"> </w:t>
      </w:r>
      <w:r w:rsidR="00DC793E" w:rsidRPr="00006629">
        <w:rPr>
          <w:rStyle w:val="normaltextrun"/>
          <w:spacing w:val="-2"/>
          <w:lang w:val="en-GB"/>
        </w:rPr>
        <w:t>Lavergne</w:t>
      </w:r>
      <w:r w:rsidR="008F43F3" w:rsidRPr="00006629">
        <w:rPr>
          <w:rStyle w:val="normaltextrun"/>
          <w:spacing w:val="-2"/>
          <w:lang w:val="en-GB"/>
        </w:rPr>
        <w:t xml:space="preserve"> </w:t>
      </w:r>
      <w:r w:rsidR="00DC793E" w:rsidRPr="00006629">
        <w:rPr>
          <w:rStyle w:val="normaltextrun"/>
          <w:spacing w:val="-2"/>
          <w:lang w:val="en-GB"/>
        </w:rPr>
        <w:t>Groupe</w:t>
      </w:r>
      <w:r w:rsidR="008F43F3" w:rsidRPr="00006629">
        <w:rPr>
          <w:rStyle w:val="normaltextrun"/>
          <w:spacing w:val="-2"/>
          <w:lang w:val="en-GB"/>
        </w:rPr>
        <w:t xml:space="preserve"> </w:t>
      </w:r>
      <w:r w:rsidRPr="00006629">
        <w:rPr>
          <w:rStyle w:val="normaltextrun"/>
          <w:spacing w:val="-2"/>
          <w:lang w:val="en-GB"/>
        </w:rPr>
        <w:t>offered</w:t>
      </w:r>
      <w:r w:rsidR="008F43F3" w:rsidRPr="00006629">
        <w:rPr>
          <w:rStyle w:val="normaltextrun"/>
          <w:spacing w:val="-2"/>
          <w:lang w:val="en-GB"/>
        </w:rPr>
        <w:t xml:space="preserve"> </w:t>
      </w:r>
      <w:r w:rsidRPr="00006629">
        <w:rPr>
          <w:rStyle w:val="normaltextrun"/>
          <w:spacing w:val="-2"/>
          <w:lang w:val="en-GB"/>
        </w:rPr>
        <w:t>additional</w:t>
      </w:r>
      <w:r w:rsidR="008F43F3" w:rsidRPr="00006629">
        <w:rPr>
          <w:rStyle w:val="normaltextrun"/>
          <w:spacing w:val="-2"/>
          <w:lang w:val="en-GB"/>
        </w:rPr>
        <w:t xml:space="preserve"> </w:t>
      </w:r>
      <w:r w:rsidRPr="00006629">
        <w:rPr>
          <w:rStyle w:val="normaltextrun"/>
          <w:spacing w:val="-2"/>
          <w:lang w:val="en-GB"/>
        </w:rPr>
        <w:t>assistance</w:t>
      </w:r>
      <w:r w:rsidR="008F43F3" w:rsidRPr="00006629">
        <w:rPr>
          <w:rStyle w:val="normaltextrun"/>
          <w:spacing w:val="-2"/>
          <w:lang w:val="en-GB"/>
        </w:rPr>
        <w:t xml:space="preserve"> </w:t>
      </w:r>
      <w:r w:rsidRPr="00006629">
        <w:rPr>
          <w:rStyle w:val="normaltextrun"/>
          <w:spacing w:val="-2"/>
          <w:lang w:val="en-GB"/>
        </w:rPr>
        <w:t>by</w:t>
      </w:r>
      <w:r w:rsidR="008F43F3" w:rsidRPr="00006629">
        <w:rPr>
          <w:rStyle w:val="normaltextrun"/>
          <w:spacing w:val="-2"/>
          <w:lang w:val="en-GB"/>
        </w:rPr>
        <w:t xml:space="preserve"> </w:t>
      </w:r>
      <w:r w:rsidRPr="00006629">
        <w:rPr>
          <w:rStyle w:val="normaltextrun"/>
          <w:spacing w:val="-2"/>
          <w:lang w:val="en-GB"/>
        </w:rPr>
        <w:t>pre-purchasing</w:t>
      </w:r>
      <w:r w:rsidR="008F43F3" w:rsidRPr="00006629">
        <w:rPr>
          <w:rStyle w:val="normaltextrun"/>
          <w:spacing w:val="-2"/>
          <w:lang w:val="en-GB"/>
        </w:rPr>
        <w:t xml:space="preserve"> </w:t>
      </w:r>
      <w:r w:rsidRPr="00006629">
        <w:rPr>
          <w:rStyle w:val="normaltextrun"/>
          <w:spacing w:val="-2"/>
          <w:lang w:val="en-GB"/>
        </w:rPr>
        <w:t>four</w:t>
      </w:r>
      <w:r w:rsidR="008F43F3" w:rsidRPr="00006629">
        <w:rPr>
          <w:rStyle w:val="normaltextrun"/>
          <w:spacing w:val="-2"/>
          <w:lang w:val="en-GB"/>
        </w:rPr>
        <w:t xml:space="preserve"> </w:t>
      </w:r>
      <w:r w:rsidRPr="00006629">
        <w:rPr>
          <w:rStyle w:val="normaltextrun"/>
          <w:spacing w:val="-2"/>
          <w:lang w:val="en-GB"/>
        </w:rPr>
        <w:t>months’</w:t>
      </w:r>
      <w:r w:rsidR="008F43F3" w:rsidRPr="00006629">
        <w:rPr>
          <w:rStyle w:val="normaltextrun"/>
          <w:spacing w:val="-2"/>
          <w:lang w:val="en-GB"/>
        </w:rPr>
        <w:t xml:space="preserve"> </w:t>
      </w:r>
      <w:r w:rsidRPr="00006629">
        <w:rPr>
          <w:rStyle w:val="normaltextrun"/>
          <w:spacing w:val="-2"/>
          <w:lang w:val="en-GB"/>
        </w:rPr>
        <w:t>worth</w:t>
      </w:r>
      <w:r w:rsidR="008F43F3" w:rsidRPr="00006629">
        <w:rPr>
          <w:rStyle w:val="normaltextrun"/>
          <w:spacing w:val="-2"/>
          <w:lang w:val="en-GB"/>
        </w:rPr>
        <w:t xml:space="preserve"> </w:t>
      </w:r>
      <w:r w:rsidRPr="00006629">
        <w:rPr>
          <w:rStyle w:val="normaltextrun"/>
          <w:spacing w:val="-2"/>
          <w:lang w:val="en-GB"/>
        </w:rPr>
        <w:t>of</w:t>
      </w:r>
      <w:r w:rsidR="008F43F3" w:rsidRPr="00006629">
        <w:rPr>
          <w:rStyle w:val="normaltextrun"/>
          <w:spacing w:val="-2"/>
          <w:lang w:val="en-GB"/>
        </w:rPr>
        <w:t xml:space="preserve"> </w:t>
      </w:r>
      <w:r w:rsidRPr="00006629">
        <w:rPr>
          <w:rStyle w:val="normaltextrun"/>
          <w:spacing w:val="-2"/>
          <w:lang w:val="en-GB"/>
        </w:rPr>
        <w:t>supply</w:t>
      </w:r>
      <w:r w:rsidR="008F43F3" w:rsidRPr="00006629">
        <w:rPr>
          <w:rStyle w:val="normaltextrun"/>
          <w:spacing w:val="-2"/>
          <w:lang w:val="en-GB"/>
        </w:rPr>
        <w:t xml:space="preserve"> </w:t>
      </w:r>
      <w:r w:rsidRPr="00006629">
        <w:rPr>
          <w:rStyle w:val="normaltextrun"/>
          <w:spacing w:val="-2"/>
          <w:lang w:val="en-GB"/>
        </w:rPr>
        <w:t>in</w:t>
      </w:r>
      <w:r w:rsidR="008F43F3" w:rsidRPr="00006629">
        <w:rPr>
          <w:rStyle w:val="normaltextrun"/>
          <w:spacing w:val="-2"/>
          <w:lang w:val="en-GB"/>
        </w:rPr>
        <w:t xml:space="preserve"> </w:t>
      </w:r>
      <w:r w:rsidRPr="00006629">
        <w:rPr>
          <w:rStyle w:val="normaltextrun"/>
          <w:spacing w:val="-2"/>
          <w:lang w:val="en-GB"/>
        </w:rPr>
        <w:t>order</w:t>
      </w:r>
      <w:r w:rsidR="008F43F3" w:rsidRPr="00006629">
        <w:rPr>
          <w:rStyle w:val="normaltextrun"/>
          <w:spacing w:val="-2"/>
          <w:lang w:val="en-GB"/>
        </w:rPr>
        <w:t xml:space="preserve"> </w:t>
      </w:r>
      <w:r w:rsidRPr="00006629">
        <w:rPr>
          <w:rStyle w:val="normaltextrun"/>
          <w:spacing w:val="-2"/>
          <w:lang w:val="en-GB"/>
        </w:rPr>
        <w:t>to</w:t>
      </w:r>
      <w:r w:rsidR="008F43F3" w:rsidRPr="00006629">
        <w:rPr>
          <w:rStyle w:val="normaltextrun"/>
          <w:spacing w:val="-2"/>
          <w:lang w:val="en-GB"/>
        </w:rPr>
        <w:t xml:space="preserve"> </w:t>
      </w:r>
      <w:r w:rsidRPr="00006629">
        <w:rPr>
          <w:rStyle w:val="normaltextrun"/>
          <w:spacing w:val="-2"/>
          <w:lang w:val="en-GB"/>
        </w:rPr>
        <w:t>prevent</w:t>
      </w:r>
      <w:r w:rsidR="008F43F3" w:rsidRPr="00006629">
        <w:rPr>
          <w:rStyle w:val="normaltextrun"/>
          <w:spacing w:val="-2"/>
          <w:lang w:val="en-GB"/>
        </w:rPr>
        <w:t xml:space="preserve"> </w:t>
      </w:r>
      <w:r w:rsidRPr="00006629">
        <w:rPr>
          <w:rStyle w:val="normaltextrun"/>
          <w:spacing w:val="-2"/>
          <w:lang w:val="en-GB"/>
        </w:rPr>
        <w:t>layoffs</w:t>
      </w:r>
      <w:r w:rsidR="008F43F3" w:rsidRPr="00006629">
        <w:rPr>
          <w:rStyle w:val="normaltextrun"/>
          <w:spacing w:val="-2"/>
          <w:lang w:val="en-GB"/>
        </w:rPr>
        <w:t xml:space="preserve"> </w:t>
      </w:r>
      <w:r w:rsidRPr="00006629">
        <w:rPr>
          <w:rStyle w:val="normaltextrun"/>
          <w:spacing w:val="-2"/>
          <w:lang w:val="en-GB"/>
        </w:rPr>
        <w:t>within</w:t>
      </w:r>
      <w:r w:rsidR="008F43F3" w:rsidRPr="00006629">
        <w:rPr>
          <w:rStyle w:val="normaltextrun"/>
          <w:spacing w:val="-2"/>
          <w:lang w:val="en-GB"/>
        </w:rPr>
        <w:t xml:space="preserve"> </w:t>
      </w:r>
      <w:r w:rsidRPr="00006629">
        <w:rPr>
          <w:rStyle w:val="normaltextrun"/>
          <w:spacing w:val="-2"/>
          <w:lang w:val="en-GB"/>
        </w:rPr>
        <w:t>the</w:t>
      </w:r>
      <w:r w:rsidR="008F43F3" w:rsidRPr="00006629">
        <w:rPr>
          <w:rStyle w:val="normaltextrun"/>
          <w:spacing w:val="-2"/>
          <w:lang w:val="en-GB"/>
        </w:rPr>
        <w:t xml:space="preserve"> </w:t>
      </w:r>
      <w:r w:rsidRPr="00006629">
        <w:rPr>
          <w:rStyle w:val="normaltextrun"/>
          <w:spacing w:val="-2"/>
          <w:lang w:val="en-GB"/>
        </w:rPr>
        <w:t>Haitian</w:t>
      </w:r>
      <w:r w:rsidR="008F43F3" w:rsidRPr="00006629">
        <w:rPr>
          <w:rStyle w:val="normaltextrun"/>
          <w:spacing w:val="-2"/>
          <w:lang w:val="en-GB"/>
        </w:rPr>
        <w:t xml:space="preserve"> </w:t>
      </w:r>
      <w:r w:rsidRPr="00006629">
        <w:rPr>
          <w:rStyle w:val="normaltextrun"/>
          <w:spacing w:val="-2"/>
          <w:lang w:val="en-GB"/>
        </w:rPr>
        <w:t>informal</w:t>
      </w:r>
      <w:r w:rsidR="008F43F3" w:rsidRPr="00006629">
        <w:rPr>
          <w:rStyle w:val="normaltextrun"/>
          <w:spacing w:val="-2"/>
          <w:lang w:val="en-GB"/>
        </w:rPr>
        <w:t xml:space="preserve"> </w:t>
      </w:r>
      <w:r w:rsidRPr="00006629">
        <w:rPr>
          <w:rStyle w:val="normaltextrun"/>
          <w:spacing w:val="-2"/>
          <w:lang w:val="en-GB"/>
        </w:rPr>
        <w:t>economy.</w:t>
      </w:r>
      <w:r w:rsidR="008F43F3" w:rsidRPr="00006629">
        <w:rPr>
          <w:rStyle w:val="normaltextrun"/>
          <w:spacing w:val="-2"/>
          <w:lang w:val="en-GB"/>
        </w:rPr>
        <w:t xml:space="preserve"> </w:t>
      </w:r>
      <w:r w:rsidRPr="00006629">
        <w:rPr>
          <w:rStyle w:val="normaltextrun"/>
          <w:spacing w:val="-2"/>
          <w:lang w:val="en-GB"/>
        </w:rPr>
        <w:t>From</w:t>
      </w:r>
      <w:r w:rsidR="008F43F3" w:rsidRPr="00006629">
        <w:rPr>
          <w:rStyle w:val="normaltextrun"/>
          <w:spacing w:val="-2"/>
          <w:lang w:val="en-GB"/>
        </w:rPr>
        <w:t xml:space="preserve"> </w:t>
      </w:r>
      <w:r w:rsidRPr="00006629">
        <w:rPr>
          <w:rStyle w:val="normaltextrun"/>
          <w:spacing w:val="-2"/>
          <w:lang w:val="en-GB"/>
        </w:rPr>
        <w:t>an</w:t>
      </w:r>
      <w:r w:rsidR="008F43F3" w:rsidRPr="00006629">
        <w:rPr>
          <w:rStyle w:val="normaltextrun"/>
          <w:spacing w:val="-2"/>
          <w:lang w:val="en-GB"/>
        </w:rPr>
        <w:t xml:space="preserve"> </w:t>
      </w:r>
      <w:r w:rsidRPr="00006629">
        <w:rPr>
          <w:rStyle w:val="normaltextrun"/>
          <w:spacing w:val="-2"/>
          <w:lang w:val="en-GB"/>
        </w:rPr>
        <w:t>environmental</w:t>
      </w:r>
      <w:r w:rsidR="008F43F3" w:rsidRPr="00006629">
        <w:rPr>
          <w:rStyle w:val="normaltextrun"/>
          <w:spacing w:val="-2"/>
          <w:lang w:val="en-GB"/>
        </w:rPr>
        <w:t xml:space="preserve"> </w:t>
      </w:r>
      <w:r w:rsidRPr="00006629">
        <w:rPr>
          <w:rStyle w:val="normaltextrun"/>
          <w:spacing w:val="-2"/>
          <w:lang w:val="en-GB"/>
        </w:rPr>
        <w:t>and</w:t>
      </w:r>
      <w:r w:rsidR="008F43F3" w:rsidRPr="00006629">
        <w:rPr>
          <w:rStyle w:val="normaltextrun"/>
          <w:spacing w:val="-2"/>
          <w:lang w:val="en-GB"/>
        </w:rPr>
        <w:t xml:space="preserve"> </w:t>
      </w:r>
      <w:r w:rsidRPr="00006629">
        <w:rPr>
          <w:rStyle w:val="normaltextrun"/>
          <w:spacing w:val="-2"/>
          <w:lang w:val="en-GB"/>
        </w:rPr>
        <w:t>economic</w:t>
      </w:r>
      <w:r w:rsidR="008F43F3" w:rsidRPr="00006629">
        <w:rPr>
          <w:rStyle w:val="normaltextrun"/>
          <w:spacing w:val="-2"/>
          <w:lang w:val="en-GB"/>
        </w:rPr>
        <w:t xml:space="preserve"> </w:t>
      </w:r>
      <w:r w:rsidRPr="00006629">
        <w:rPr>
          <w:rStyle w:val="normaltextrun"/>
          <w:spacing w:val="-2"/>
          <w:lang w:val="en-GB"/>
        </w:rPr>
        <w:t>standpoint,</w:t>
      </w:r>
      <w:r w:rsidR="008F43F3" w:rsidRPr="00006629">
        <w:rPr>
          <w:rStyle w:val="normaltextrun"/>
          <w:spacing w:val="-2"/>
          <w:lang w:val="en-GB"/>
        </w:rPr>
        <w:t xml:space="preserve"> </w:t>
      </w:r>
      <w:r w:rsidRPr="00006629">
        <w:rPr>
          <w:rStyle w:val="normaltextrun"/>
          <w:spacing w:val="-2"/>
          <w:lang w:val="en-GB"/>
        </w:rPr>
        <w:t>the</w:t>
      </w:r>
      <w:r w:rsidR="008F43F3" w:rsidRPr="00006629">
        <w:rPr>
          <w:rStyle w:val="normaltextrun"/>
          <w:spacing w:val="-2"/>
          <w:lang w:val="en-GB"/>
        </w:rPr>
        <w:t xml:space="preserve"> </w:t>
      </w:r>
      <w:r w:rsidRPr="00006629">
        <w:rPr>
          <w:rStyle w:val="normaltextrun"/>
          <w:spacing w:val="-2"/>
          <w:lang w:val="en-GB"/>
        </w:rPr>
        <w:t>new</w:t>
      </w:r>
      <w:r w:rsidR="008F43F3" w:rsidRPr="00006629">
        <w:rPr>
          <w:rStyle w:val="normaltextrun"/>
          <w:spacing w:val="-2"/>
          <w:lang w:val="en-GB"/>
        </w:rPr>
        <w:t xml:space="preserve"> </w:t>
      </w:r>
      <w:r w:rsidRPr="00006629">
        <w:rPr>
          <w:rStyle w:val="normaltextrun"/>
          <w:spacing w:val="-2"/>
          <w:lang w:val="en-GB"/>
        </w:rPr>
        <w:t>wash</w:t>
      </w:r>
      <w:r w:rsidR="008F43F3" w:rsidRPr="00006629">
        <w:rPr>
          <w:rStyle w:val="normaltextrun"/>
          <w:spacing w:val="-2"/>
          <w:lang w:val="en-GB"/>
        </w:rPr>
        <w:t xml:space="preserve"> </w:t>
      </w:r>
      <w:r w:rsidRPr="00006629">
        <w:rPr>
          <w:rStyle w:val="normaltextrun"/>
          <w:spacing w:val="-2"/>
          <w:lang w:val="en-GB"/>
        </w:rPr>
        <w:t>line</w:t>
      </w:r>
      <w:r w:rsidR="008F43F3" w:rsidRPr="00006629">
        <w:rPr>
          <w:rStyle w:val="normaltextrun"/>
          <w:spacing w:val="-2"/>
          <w:lang w:val="en-GB"/>
        </w:rPr>
        <w:t xml:space="preserve"> </w:t>
      </w:r>
      <w:r w:rsidRPr="00006629">
        <w:rPr>
          <w:rStyle w:val="normaltextrun"/>
          <w:spacing w:val="-2"/>
          <w:lang w:val="en-GB"/>
        </w:rPr>
        <w:t>eliminated</w:t>
      </w:r>
      <w:r w:rsidR="008F43F3" w:rsidRPr="00006629">
        <w:rPr>
          <w:rStyle w:val="normaltextrun"/>
          <w:spacing w:val="-2"/>
          <w:lang w:val="en-GB"/>
        </w:rPr>
        <w:t xml:space="preserve"> </w:t>
      </w:r>
      <w:r w:rsidRPr="00006629">
        <w:rPr>
          <w:rStyle w:val="normaltextrun"/>
          <w:spacing w:val="-2"/>
          <w:lang w:val="en-GB"/>
        </w:rPr>
        <w:t>most</w:t>
      </w:r>
      <w:r w:rsidR="008F43F3" w:rsidRPr="00006629">
        <w:rPr>
          <w:rStyle w:val="normaltextrun"/>
          <w:spacing w:val="-2"/>
          <w:lang w:val="en-GB"/>
        </w:rPr>
        <w:t xml:space="preserve"> </w:t>
      </w:r>
      <w:r w:rsidRPr="00006629">
        <w:rPr>
          <w:rStyle w:val="normaltextrun"/>
          <w:spacing w:val="-2"/>
          <w:lang w:val="en-GB"/>
        </w:rPr>
        <w:t>contaminants</w:t>
      </w:r>
      <w:r w:rsidR="008F43F3" w:rsidRPr="00006629">
        <w:rPr>
          <w:rStyle w:val="normaltextrun"/>
          <w:spacing w:val="-2"/>
          <w:lang w:val="en-GB"/>
        </w:rPr>
        <w:t xml:space="preserve"> </w:t>
      </w:r>
      <w:r w:rsidRPr="00006629">
        <w:rPr>
          <w:rStyle w:val="normaltextrun"/>
          <w:spacing w:val="-2"/>
          <w:lang w:val="en-GB"/>
        </w:rPr>
        <w:t>from</w:t>
      </w:r>
      <w:r w:rsidR="008F43F3" w:rsidRPr="00006629">
        <w:rPr>
          <w:rStyle w:val="normaltextrun"/>
          <w:spacing w:val="-2"/>
          <w:lang w:val="en-GB"/>
        </w:rPr>
        <w:t xml:space="preserve"> </w:t>
      </w:r>
      <w:r w:rsidRPr="00006629">
        <w:rPr>
          <w:rStyle w:val="normaltextrun"/>
          <w:spacing w:val="-2"/>
          <w:lang w:val="en-GB"/>
        </w:rPr>
        <w:t>the</w:t>
      </w:r>
      <w:r w:rsidR="008F43F3" w:rsidRPr="00006629">
        <w:rPr>
          <w:rStyle w:val="normaltextrun"/>
          <w:spacing w:val="-2"/>
          <w:lang w:val="en-GB"/>
        </w:rPr>
        <w:t xml:space="preserve"> </w:t>
      </w:r>
      <w:r w:rsidRPr="00006629">
        <w:rPr>
          <w:rStyle w:val="normaltextrun"/>
          <w:spacing w:val="-2"/>
          <w:lang w:val="en-GB"/>
        </w:rPr>
        <w:t>ocean-bound</w:t>
      </w:r>
      <w:r w:rsidR="008F43F3" w:rsidRPr="00006629">
        <w:rPr>
          <w:rStyle w:val="normaltextrun"/>
          <w:spacing w:val="-2"/>
          <w:lang w:val="en-GB"/>
        </w:rPr>
        <w:t xml:space="preserve"> </w:t>
      </w:r>
      <w:r w:rsidRPr="00006629">
        <w:rPr>
          <w:rStyle w:val="normaltextrun"/>
          <w:spacing w:val="-2"/>
          <w:lang w:val="en-GB"/>
        </w:rPr>
        <w:t>PET</w:t>
      </w:r>
      <w:r w:rsidR="008F43F3" w:rsidRPr="00006629">
        <w:rPr>
          <w:rStyle w:val="normaltextrun"/>
          <w:spacing w:val="-2"/>
          <w:lang w:val="en-GB"/>
        </w:rPr>
        <w:t xml:space="preserve"> </w:t>
      </w:r>
      <w:r w:rsidRPr="00006629">
        <w:rPr>
          <w:rStyle w:val="normaltextrun"/>
          <w:spacing w:val="-2"/>
          <w:lang w:val="en-GB"/>
        </w:rPr>
        <w:t>plastic</w:t>
      </w:r>
      <w:r w:rsidR="008F43F3" w:rsidRPr="00006629">
        <w:rPr>
          <w:rStyle w:val="normaltextrun"/>
          <w:spacing w:val="-2"/>
          <w:lang w:val="en-GB"/>
        </w:rPr>
        <w:t xml:space="preserve"> </w:t>
      </w:r>
      <w:r w:rsidR="00311289" w:rsidRPr="00006629">
        <w:rPr>
          <w:rStyle w:val="normaltextrun"/>
          <w:spacing w:val="-2"/>
          <w:lang w:val="en-GB"/>
        </w:rPr>
        <w:t>as</w:t>
      </w:r>
      <w:r w:rsidR="008F43F3" w:rsidRPr="00006629">
        <w:rPr>
          <w:rStyle w:val="normaltextrun"/>
          <w:spacing w:val="-2"/>
          <w:lang w:val="en-GB"/>
        </w:rPr>
        <w:t xml:space="preserve"> </w:t>
      </w:r>
      <w:r w:rsidR="00311289" w:rsidRPr="00006629">
        <w:rPr>
          <w:rStyle w:val="normaltextrun"/>
          <w:spacing w:val="-2"/>
          <w:lang w:val="en-GB"/>
        </w:rPr>
        <w:t>well</w:t>
      </w:r>
      <w:r w:rsidR="008F43F3" w:rsidRPr="00006629">
        <w:rPr>
          <w:rStyle w:val="normaltextrun"/>
          <w:spacing w:val="-2"/>
          <w:lang w:val="en-GB"/>
        </w:rPr>
        <w:t xml:space="preserve"> </w:t>
      </w:r>
      <w:r w:rsidR="00311289" w:rsidRPr="00006629">
        <w:rPr>
          <w:rStyle w:val="normaltextrun"/>
          <w:spacing w:val="-2"/>
          <w:lang w:val="en-GB"/>
        </w:rPr>
        <w:t>as</w:t>
      </w:r>
      <w:r w:rsidR="008F43F3" w:rsidRPr="00006629">
        <w:rPr>
          <w:rStyle w:val="normaltextrun"/>
          <w:spacing w:val="-2"/>
          <w:lang w:val="en-GB"/>
        </w:rPr>
        <w:t xml:space="preserve"> </w:t>
      </w:r>
      <w:r w:rsidRPr="00006629">
        <w:rPr>
          <w:rStyle w:val="normaltextrun"/>
          <w:spacing w:val="-2"/>
          <w:lang w:val="en-GB"/>
        </w:rPr>
        <w:t>a</w:t>
      </w:r>
      <w:r w:rsidR="008F43F3" w:rsidRPr="00006629">
        <w:rPr>
          <w:rStyle w:val="normaltextrun"/>
          <w:spacing w:val="-2"/>
          <w:lang w:val="en-GB"/>
        </w:rPr>
        <w:t xml:space="preserve"> </w:t>
      </w:r>
      <w:r w:rsidRPr="00006629">
        <w:rPr>
          <w:rStyle w:val="normaltextrun"/>
          <w:spacing w:val="-2"/>
          <w:lang w:val="en-GB"/>
        </w:rPr>
        <w:t>downstream</w:t>
      </w:r>
      <w:r w:rsidR="008F43F3" w:rsidRPr="00006629">
        <w:rPr>
          <w:rStyle w:val="normaltextrun"/>
          <w:spacing w:val="-2"/>
          <w:lang w:val="en-GB"/>
        </w:rPr>
        <w:t xml:space="preserve"> </w:t>
      </w:r>
      <w:r w:rsidRPr="00006629">
        <w:rPr>
          <w:rStyle w:val="normaltextrun"/>
          <w:spacing w:val="-2"/>
          <w:lang w:val="en-GB"/>
        </w:rPr>
        <w:t>processing</w:t>
      </w:r>
      <w:r w:rsidR="008F43F3" w:rsidRPr="00006629">
        <w:rPr>
          <w:rStyle w:val="normaltextrun"/>
          <w:spacing w:val="-2"/>
          <w:lang w:val="en-GB"/>
        </w:rPr>
        <w:t xml:space="preserve"> </w:t>
      </w:r>
      <w:r w:rsidRPr="00006629">
        <w:rPr>
          <w:rStyle w:val="normaltextrun"/>
          <w:spacing w:val="-2"/>
          <w:lang w:val="en-GB"/>
        </w:rPr>
        <w:t>node.</w:t>
      </w:r>
      <w:r w:rsidR="008F43F3" w:rsidRPr="00006629">
        <w:rPr>
          <w:rStyle w:val="normaltextrun"/>
          <w:spacing w:val="-2"/>
          <w:lang w:val="en-GB"/>
        </w:rPr>
        <w:t xml:space="preserve"> </w:t>
      </w:r>
      <w:r w:rsidRPr="00006629">
        <w:rPr>
          <w:rStyle w:val="normaltextrun"/>
          <w:spacing w:val="-2"/>
          <w:lang w:val="en-GB"/>
        </w:rPr>
        <w:t>This</w:t>
      </w:r>
      <w:r w:rsidR="008F43F3" w:rsidRPr="00006629">
        <w:rPr>
          <w:rStyle w:val="normaltextrun"/>
          <w:spacing w:val="-2"/>
          <w:lang w:val="en-GB"/>
        </w:rPr>
        <w:t xml:space="preserve"> </w:t>
      </w:r>
      <w:r w:rsidRPr="00006629">
        <w:rPr>
          <w:rStyle w:val="normaltextrun"/>
          <w:spacing w:val="-2"/>
          <w:lang w:val="en-GB"/>
        </w:rPr>
        <w:t>lowered</w:t>
      </w:r>
      <w:r w:rsidR="008F43F3" w:rsidRPr="00006629">
        <w:rPr>
          <w:rStyle w:val="normaltextrun"/>
          <w:spacing w:val="-2"/>
          <w:lang w:val="en-GB"/>
        </w:rPr>
        <w:t xml:space="preserve"> </w:t>
      </w:r>
      <w:r w:rsidRPr="00006629">
        <w:rPr>
          <w:rStyle w:val="normaltextrun"/>
          <w:spacing w:val="-2"/>
          <w:lang w:val="en-GB"/>
        </w:rPr>
        <w:t>the</w:t>
      </w:r>
      <w:r w:rsidR="008F43F3" w:rsidRPr="00006629">
        <w:rPr>
          <w:rStyle w:val="normaltextrun"/>
          <w:spacing w:val="-2"/>
          <w:lang w:val="en-GB"/>
        </w:rPr>
        <w:t xml:space="preserve"> </w:t>
      </w:r>
      <w:r w:rsidRPr="00006629">
        <w:rPr>
          <w:rStyle w:val="normaltextrun"/>
          <w:spacing w:val="-2"/>
          <w:lang w:val="en-GB"/>
        </w:rPr>
        <w:t>overall</w:t>
      </w:r>
      <w:r w:rsidR="008F43F3" w:rsidRPr="00006629">
        <w:rPr>
          <w:rStyle w:val="normaltextrun"/>
          <w:spacing w:val="-2"/>
          <w:lang w:val="en-GB"/>
        </w:rPr>
        <w:t xml:space="preserve"> </w:t>
      </w:r>
      <w:r w:rsidRPr="00006629">
        <w:rPr>
          <w:rStyle w:val="normaltextrun"/>
          <w:spacing w:val="-2"/>
          <w:lang w:val="en-GB"/>
        </w:rPr>
        <w:t>shipping</w:t>
      </w:r>
      <w:r w:rsidR="008F43F3" w:rsidRPr="00006629">
        <w:rPr>
          <w:rStyle w:val="normaltextrun"/>
          <w:spacing w:val="-2"/>
          <w:lang w:val="en-GB"/>
        </w:rPr>
        <w:t xml:space="preserve"> </w:t>
      </w:r>
      <w:r w:rsidRPr="00006629">
        <w:rPr>
          <w:rStyle w:val="normaltextrun"/>
          <w:spacing w:val="-2"/>
          <w:lang w:val="en-GB"/>
        </w:rPr>
        <w:t>weight</w:t>
      </w:r>
      <w:r w:rsidR="008F43F3" w:rsidRPr="00006629">
        <w:rPr>
          <w:rStyle w:val="normaltextrun"/>
          <w:spacing w:val="-2"/>
          <w:lang w:val="en-GB"/>
        </w:rPr>
        <w:t xml:space="preserve"> </w:t>
      </w:r>
      <w:r w:rsidRPr="00006629">
        <w:rPr>
          <w:rStyle w:val="normaltextrun"/>
          <w:spacing w:val="-2"/>
          <w:lang w:val="en-GB"/>
        </w:rPr>
        <w:t>and,</w:t>
      </w:r>
      <w:r w:rsidR="008F43F3" w:rsidRPr="00006629">
        <w:rPr>
          <w:rStyle w:val="normaltextrun"/>
          <w:spacing w:val="-2"/>
          <w:lang w:val="en-GB"/>
        </w:rPr>
        <w:t xml:space="preserve"> </w:t>
      </w:r>
      <w:r w:rsidRPr="00006629">
        <w:rPr>
          <w:rStyle w:val="normaltextrun"/>
          <w:spacing w:val="-2"/>
          <w:lang w:val="en-GB"/>
        </w:rPr>
        <w:t>therefore,</w:t>
      </w:r>
      <w:r w:rsidR="008F43F3" w:rsidRPr="00006629">
        <w:rPr>
          <w:rStyle w:val="normaltextrun"/>
          <w:spacing w:val="-2"/>
          <w:lang w:val="en-GB"/>
        </w:rPr>
        <w:t xml:space="preserve"> </w:t>
      </w:r>
      <w:r w:rsidRPr="00006629">
        <w:rPr>
          <w:rStyle w:val="normaltextrun"/>
          <w:spacing w:val="-2"/>
          <w:lang w:val="en-GB"/>
        </w:rPr>
        <w:t>reduced</w:t>
      </w:r>
      <w:r w:rsidR="008F43F3" w:rsidRPr="00006629">
        <w:rPr>
          <w:rStyle w:val="normaltextrun"/>
          <w:spacing w:val="-2"/>
          <w:lang w:val="en-GB"/>
        </w:rPr>
        <w:t xml:space="preserve"> </w:t>
      </w:r>
      <w:r w:rsidRPr="00006629">
        <w:rPr>
          <w:rStyle w:val="normaltextrun"/>
          <w:spacing w:val="-2"/>
          <w:lang w:val="en-GB"/>
        </w:rPr>
        <w:t>the</w:t>
      </w:r>
      <w:r w:rsidR="008F43F3" w:rsidRPr="00006629">
        <w:rPr>
          <w:rStyle w:val="normaltextrun"/>
          <w:spacing w:val="-2"/>
          <w:lang w:val="en-GB"/>
        </w:rPr>
        <w:t xml:space="preserve"> </w:t>
      </w:r>
      <w:r w:rsidRPr="00006629">
        <w:rPr>
          <w:rStyle w:val="normaltextrun"/>
          <w:spacing w:val="-2"/>
          <w:lang w:val="en-GB"/>
        </w:rPr>
        <w:t>cost</w:t>
      </w:r>
      <w:r w:rsidR="008F43F3" w:rsidRPr="00006629">
        <w:rPr>
          <w:rStyle w:val="normaltextrun"/>
          <w:spacing w:val="-2"/>
          <w:lang w:val="en-GB"/>
        </w:rPr>
        <w:t xml:space="preserve"> </w:t>
      </w:r>
      <w:r w:rsidRPr="00006629">
        <w:rPr>
          <w:rStyle w:val="normaltextrun"/>
          <w:spacing w:val="-2"/>
          <w:lang w:val="en-GB"/>
        </w:rPr>
        <w:t>and</w:t>
      </w:r>
      <w:r w:rsidR="008F43F3" w:rsidRPr="00006629">
        <w:rPr>
          <w:rStyle w:val="normaltextrun"/>
          <w:spacing w:val="-2"/>
          <w:lang w:val="en-GB"/>
        </w:rPr>
        <w:t xml:space="preserve"> </w:t>
      </w:r>
      <w:r w:rsidRPr="00006629">
        <w:rPr>
          <w:rStyle w:val="normaltextrun"/>
          <w:spacing w:val="-2"/>
          <w:lang w:val="en-GB"/>
        </w:rPr>
        <w:t>emissions</w:t>
      </w:r>
      <w:r w:rsidR="008F43F3" w:rsidRPr="00006629">
        <w:rPr>
          <w:rStyle w:val="normaltextrun"/>
          <w:spacing w:val="-2"/>
          <w:lang w:val="en-GB"/>
        </w:rPr>
        <w:t xml:space="preserve"> </w:t>
      </w:r>
      <w:r w:rsidRPr="00006629">
        <w:rPr>
          <w:rStyle w:val="normaltextrun"/>
          <w:spacing w:val="-2"/>
          <w:lang w:val="en-GB"/>
        </w:rPr>
        <w:t>of</w:t>
      </w:r>
      <w:r w:rsidR="008F43F3" w:rsidRPr="00006629">
        <w:rPr>
          <w:rStyle w:val="normaltextrun"/>
          <w:spacing w:val="-2"/>
          <w:lang w:val="en-GB"/>
        </w:rPr>
        <w:t xml:space="preserve"> </w:t>
      </w:r>
      <w:r w:rsidRPr="00006629">
        <w:rPr>
          <w:rStyle w:val="normaltextrun"/>
          <w:spacing w:val="-2"/>
          <w:lang w:val="en-GB"/>
        </w:rPr>
        <w:t>transporting</w:t>
      </w:r>
      <w:r w:rsidR="008F43F3" w:rsidRPr="00006629">
        <w:rPr>
          <w:rStyle w:val="normaltextrun"/>
          <w:spacing w:val="-2"/>
          <w:lang w:val="en-GB"/>
        </w:rPr>
        <w:t xml:space="preserve"> </w:t>
      </w:r>
      <w:r w:rsidRPr="00006629">
        <w:rPr>
          <w:rStyle w:val="normaltextrun"/>
          <w:spacing w:val="-2"/>
          <w:lang w:val="en-GB"/>
        </w:rPr>
        <w:t>material</w:t>
      </w:r>
      <w:r w:rsidR="008F43F3" w:rsidRPr="00006629">
        <w:rPr>
          <w:rStyle w:val="normaltextrun"/>
          <w:spacing w:val="-2"/>
          <w:lang w:val="en-GB"/>
        </w:rPr>
        <w:t xml:space="preserve"> </w:t>
      </w:r>
      <w:r w:rsidRPr="00006629">
        <w:rPr>
          <w:rStyle w:val="normaltextrun"/>
          <w:spacing w:val="-2"/>
          <w:lang w:val="en-GB"/>
        </w:rPr>
        <w:t>to</w:t>
      </w:r>
      <w:r w:rsidR="008F43F3" w:rsidRPr="00006629">
        <w:rPr>
          <w:rStyle w:val="normaltextrun"/>
          <w:spacing w:val="-2"/>
          <w:lang w:val="en-GB"/>
        </w:rPr>
        <w:t xml:space="preserve"> </w:t>
      </w:r>
      <w:r w:rsidRPr="00006629">
        <w:rPr>
          <w:rStyle w:val="normaltextrun"/>
          <w:spacing w:val="-2"/>
          <w:lang w:val="en-GB"/>
        </w:rPr>
        <w:t>Montreal.</w:t>
      </w:r>
    </w:p>
    <w:p w14:paraId="2BCDCDFF" w14:textId="3A5DB59D" w:rsidR="00431174" w:rsidRPr="00697449" w:rsidRDefault="00431174" w:rsidP="00431174">
      <w:pPr>
        <w:pStyle w:val="BodyTextMain"/>
        <w:rPr>
          <w:rStyle w:val="normaltextrun"/>
          <w:lang w:val="en-GB"/>
        </w:rPr>
      </w:pPr>
      <w:r w:rsidRPr="00697449">
        <w:rPr>
          <w:rStyle w:val="normaltextrun"/>
          <w:lang w:val="en-GB"/>
        </w:rPr>
        <w:lastRenderedPageBreak/>
        <w:t>With</w:t>
      </w:r>
      <w:r w:rsidR="008F43F3">
        <w:rPr>
          <w:rStyle w:val="normaltextrun"/>
          <w:lang w:val="en-GB"/>
        </w:rPr>
        <w:t xml:space="preserve"> </w:t>
      </w:r>
      <w:r w:rsidRPr="00697449">
        <w:rPr>
          <w:rStyle w:val="normaltextrun"/>
          <w:lang w:val="en-GB"/>
        </w:rPr>
        <w:t>its</w:t>
      </w:r>
      <w:r w:rsidR="008F43F3">
        <w:rPr>
          <w:rStyle w:val="normaltextrun"/>
          <w:lang w:val="en-GB"/>
        </w:rPr>
        <w:t xml:space="preserve"> </w:t>
      </w:r>
      <w:r w:rsidRPr="00697449">
        <w:rPr>
          <w:rStyle w:val="normaltextrun"/>
          <w:lang w:val="en-GB"/>
        </w:rPr>
        <w:t>PET</w:t>
      </w:r>
      <w:r w:rsidR="008F43F3">
        <w:rPr>
          <w:rStyle w:val="normaltextrun"/>
          <w:lang w:val="en-GB"/>
        </w:rPr>
        <w:t xml:space="preserve"> </w:t>
      </w:r>
      <w:r w:rsidRPr="00697449">
        <w:rPr>
          <w:rStyle w:val="normaltextrun"/>
          <w:lang w:val="en-GB"/>
        </w:rPr>
        <w:t>recycling</w:t>
      </w:r>
      <w:r w:rsidR="008F43F3">
        <w:rPr>
          <w:rStyle w:val="normaltextrun"/>
          <w:lang w:val="en-GB"/>
        </w:rPr>
        <w:t xml:space="preserve"> </w:t>
      </w:r>
      <w:r w:rsidRPr="00697449">
        <w:rPr>
          <w:rStyle w:val="normaltextrun"/>
          <w:lang w:val="en-GB"/>
        </w:rPr>
        <w:t>program,</w:t>
      </w:r>
      <w:r w:rsidR="008F43F3">
        <w:rPr>
          <w:rStyle w:val="normaltextrun"/>
          <w:lang w:val="en-GB"/>
        </w:rPr>
        <w:t xml:space="preserve"> </w:t>
      </w:r>
      <w:r w:rsidRPr="00697449">
        <w:rPr>
          <w:rStyle w:val="normaltextrun"/>
          <w:lang w:val="en-GB"/>
        </w:rPr>
        <w:t>HP</w:t>
      </w:r>
      <w:r w:rsidR="008F43F3">
        <w:rPr>
          <w:rStyle w:val="normaltextrun"/>
          <w:lang w:val="en-GB"/>
        </w:rPr>
        <w:t xml:space="preserve"> </w:t>
      </w:r>
      <w:r w:rsidRPr="00697449">
        <w:rPr>
          <w:rStyle w:val="normaltextrun"/>
          <w:lang w:val="en-GB"/>
        </w:rPr>
        <w:t>helped</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divert</w:t>
      </w:r>
      <w:r w:rsidR="008F43F3">
        <w:rPr>
          <w:rStyle w:val="normaltextrun"/>
          <w:lang w:val="en-GB"/>
        </w:rPr>
        <w:t xml:space="preserve"> </w:t>
      </w:r>
      <w:r w:rsidR="00B71761">
        <w:rPr>
          <w:rStyle w:val="normaltextrun"/>
          <w:lang w:val="en-GB"/>
        </w:rPr>
        <w:t>from</w:t>
      </w:r>
      <w:r w:rsidR="008F43F3">
        <w:rPr>
          <w:rStyle w:val="normaltextrun"/>
          <w:lang w:val="en-GB"/>
        </w:rPr>
        <w:t xml:space="preserve"> </w:t>
      </w:r>
      <w:r w:rsidR="00B71761">
        <w:rPr>
          <w:rStyle w:val="normaltextrun"/>
          <w:lang w:val="en-GB"/>
        </w:rPr>
        <w:t>landfills</w:t>
      </w:r>
      <w:r w:rsidR="008F43F3">
        <w:rPr>
          <w:rStyle w:val="normaltextrun"/>
          <w:lang w:val="en-GB"/>
        </w:rPr>
        <w:t xml:space="preserve"> </w:t>
      </w:r>
      <w:r w:rsidR="00B71761">
        <w:rPr>
          <w:rStyle w:val="normaltextrun"/>
          <w:lang w:val="en-GB"/>
        </w:rPr>
        <w:t>an</w:t>
      </w:r>
      <w:r w:rsidR="008F43F3">
        <w:rPr>
          <w:rStyle w:val="normaltextrun"/>
          <w:lang w:val="en-GB"/>
        </w:rPr>
        <w:t xml:space="preserve"> </w:t>
      </w:r>
      <w:r w:rsidR="00B71761">
        <w:rPr>
          <w:rStyle w:val="normaltextrun"/>
          <w:lang w:val="en-GB"/>
        </w:rPr>
        <w:t>average</w:t>
      </w:r>
      <w:r w:rsidR="008F43F3">
        <w:rPr>
          <w:rStyle w:val="normaltextrun"/>
          <w:lang w:val="en-GB"/>
        </w:rPr>
        <w:t xml:space="preserve"> </w:t>
      </w:r>
      <w:r w:rsidR="00B71761">
        <w:rPr>
          <w:rStyle w:val="normaltextrun"/>
          <w:lang w:val="en-GB"/>
        </w:rPr>
        <w:t>of</w:t>
      </w:r>
      <w:r w:rsidR="008F43F3">
        <w:rPr>
          <w:rStyle w:val="normaltextrun"/>
          <w:lang w:val="en-GB"/>
        </w:rPr>
        <w:t xml:space="preserve"> </w:t>
      </w:r>
      <w:r w:rsidR="00B522CE">
        <w:rPr>
          <w:rStyle w:val="normaltextrun"/>
          <w:lang w:val="en-GB"/>
        </w:rPr>
        <w:t>one</w:t>
      </w:r>
      <w:r w:rsidR="008F43F3">
        <w:rPr>
          <w:rStyle w:val="normaltextrun"/>
          <w:lang w:val="en-GB"/>
        </w:rPr>
        <w:t xml:space="preserve"> </w:t>
      </w:r>
      <w:r w:rsidRPr="00697449">
        <w:rPr>
          <w:rStyle w:val="normaltextrun"/>
          <w:lang w:val="en-GB"/>
        </w:rPr>
        <w:t>million</w:t>
      </w:r>
      <w:r w:rsidR="008F43F3">
        <w:rPr>
          <w:rStyle w:val="normaltextrun"/>
          <w:lang w:val="en-GB"/>
        </w:rPr>
        <w:t xml:space="preserve"> </w:t>
      </w:r>
      <w:r w:rsidRPr="00697449">
        <w:rPr>
          <w:rStyle w:val="normaltextrun"/>
          <w:lang w:val="en-GB"/>
        </w:rPr>
        <w:t>PET</w:t>
      </w:r>
      <w:r w:rsidR="008F43F3">
        <w:rPr>
          <w:rStyle w:val="normaltextrun"/>
          <w:lang w:val="en-GB"/>
        </w:rPr>
        <w:t xml:space="preserve"> </w:t>
      </w:r>
      <w:r w:rsidRPr="00697449">
        <w:rPr>
          <w:rStyle w:val="normaltextrun"/>
          <w:lang w:val="en-GB"/>
        </w:rPr>
        <w:t>bottles</w:t>
      </w:r>
      <w:r w:rsidR="008F43F3">
        <w:rPr>
          <w:rStyle w:val="normaltextrun"/>
          <w:lang w:val="en-GB"/>
        </w:rPr>
        <w:t xml:space="preserve"> </w:t>
      </w:r>
      <w:r w:rsidRPr="00697449">
        <w:rPr>
          <w:rStyle w:val="normaltextrun"/>
          <w:lang w:val="en-GB"/>
        </w:rPr>
        <w:t>per</w:t>
      </w:r>
      <w:r w:rsidR="008F43F3">
        <w:rPr>
          <w:rStyle w:val="normaltextrun"/>
          <w:lang w:val="en-GB"/>
        </w:rPr>
        <w:t xml:space="preserve"> </w:t>
      </w:r>
      <w:r w:rsidRPr="00697449">
        <w:rPr>
          <w:rStyle w:val="normaltextrun"/>
          <w:lang w:val="en-GB"/>
        </w:rPr>
        <w:t>day.</w:t>
      </w:r>
      <w:r w:rsidRPr="00697449">
        <w:rPr>
          <w:rStyle w:val="FootnoteReference"/>
          <w:lang w:val="en-GB"/>
        </w:rPr>
        <w:footnoteReference w:id="14"/>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2019,</w:t>
      </w:r>
      <w:r w:rsidR="008F43F3">
        <w:rPr>
          <w:rStyle w:val="normaltextrun"/>
          <w:lang w:val="en-GB"/>
        </w:rPr>
        <w:t xml:space="preserve"> </w:t>
      </w:r>
      <w:r w:rsidRPr="00697449">
        <w:rPr>
          <w:rStyle w:val="normaltextrun"/>
          <w:lang w:val="en-GB"/>
        </w:rPr>
        <w:t>about</w:t>
      </w:r>
      <w:r w:rsidR="008F43F3">
        <w:rPr>
          <w:rStyle w:val="normaltextrun"/>
          <w:lang w:val="en-GB"/>
        </w:rPr>
        <w:t xml:space="preserve"> </w:t>
      </w:r>
      <w:r w:rsidRPr="00697449">
        <w:rPr>
          <w:rStyle w:val="normaltextrun"/>
          <w:lang w:val="en-GB"/>
        </w:rPr>
        <w:t>10</w:t>
      </w:r>
      <w:r w:rsidR="008F43F3">
        <w:rPr>
          <w:rStyle w:val="normaltextrun"/>
          <w:lang w:val="en-GB"/>
        </w:rPr>
        <w:t xml:space="preserve"> </w:t>
      </w:r>
      <w:r w:rsidR="002F6F32">
        <w:rPr>
          <w:rStyle w:val="normaltextrun"/>
          <w:lang w:val="en-GB"/>
        </w:rPr>
        <w:t>per</w:t>
      </w:r>
      <w:r w:rsidR="008F43F3">
        <w:rPr>
          <w:rStyle w:val="normaltextrun"/>
          <w:lang w:val="en-GB"/>
        </w:rPr>
        <w:t xml:space="preserve"> </w:t>
      </w:r>
      <w:r w:rsidR="002F6F32">
        <w:rPr>
          <w:rStyle w:val="normaltextrun"/>
          <w:lang w:val="en-GB"/>
        </w:rPr>
        <w:t>cent</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those</w:t>
      </w:r>
      <w:r w:rsidR="008F43F3">
        <w:rPr>
          <w:rStyle w:val="normaltextrun"/>
          <w:lang w:val="en-GB"/>
        </w:rPr>
        <w:t xml:space="preserve"> </w:t>
      </w:r>
      <w:r w:rsidRPr="00697449">
        <w:rPr>
          <w:rStyle w:val="normaltextrun"/>
          <w:lang w:val="en-GB"/>
        </w:rPr>
        <w:t>PET</w:t>
      </w:r>
      <w:r w:rsidR="008F43F3">
        <w:rPr>
          <w:rStyle w:val="normaltextrun"/>
          <w:lang w:val="en-GB"/>
        </w:rPr>
        <w:t xml:space="preserve"> </w:t>
      </w:r>
      <w:r w:rsidRPr="00697449">
        <w:rPr>
          <w:rStyle w:val="normaltextrun"/>
          <w:lang w:val="en-GB"/>
        </w:rPr>
        <w:t>bottles</w:t>
      </w:r>
      <w:r w:rsidR="008F43F3">
        <w:rPr>
          <w:rStyle w:val="normaltextrun"/>
          <w:lang w:val="en-GB"/>
        </w:rPr>
        <w:t xml:space="preserve"> </w:t>
      </w:r>
      <w:r w:rsidRPr="00697449">
        <w:rPr>
          <w:rStyle w:val="normaltextrun"/>
          <w:lang w:val="en-GB"/>
        </w:rPr>
        <w:t>were</w:t>
      </w:r>
      <w:r w:rsidR="008F43F3">
        <w:rPr>
          <w:rStyle w:val="normaltextrun"/>
          <w:lang w:val="en-GB"/>
        </w:rPr>
        <w:t xml:space="preserve"> </w:t>
      </w:r>
      <w:r w:rsidRPr="00697449">
        <w:rPr>
          <w:rStyle w:val="normaltextrun"/>
          <w:lang w:val="en-GB"/>
        </w:rPr>
        <w:t>sourced</w:t>
      </w:r>
      <w:r w:rsidR="008F43F3">
        <w:rPr>
          <w:rStyle w:val="normaltextrun"/>
          <w:lang w:val="en-GB"/>
        </w:rPr>
        <w:t xml:space="preserve"> </w:t>
      </w:r>
      <w:r w:rsidRPr="00697449">
        <w:rPr>
          <w:rStyle w:val="normaltextrun"/>
          <w:lang w:val="en-GB"/>
        </w:rPr>
        <w:t>from</w:t>
      </w:r>
      <w:r w:rsidR="008F43F3">
        <w:rPr>
          <w:rStyle w:val="normaltextrun"/>
          <w:lang w:val="en-GB"/>
        </w:rPr>
        <w:t xml:space="preserve"> </w:t>
      </w:r>
      <w:r w:rsidRPr="00697449">
        <w:rPr>
          <w:rStyle w:val="normaltextrun"/>
          <w:lang w:val="en-GB"/>
        </w:rPr>
        <w:t>Haiti,</w:t>
      </w:r>
      <w:r w:rsidR="008F43F3">
        <w:rPr>
          <w:rStyle w:val="normaltextrun"/>
          <w:lang w:val="en-GB"/>
        </w:rPr>
        <w:t xml:space="preserve"> </w:t>
      </w:r>
      <w:r w:rsidRPr="00697449">
        <w:rPr>
          <w:rStyle w:val="normaltextrun"/>
          <w:lang w:val="en-GB"/>
        </w:rPr>
        <w:t>with</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percentage</w:t>
      </w:r>
      <w:r w:rsidR="008F43F3">
        <w:rPr>
          <w:rStyle w:val="normaltextrun"/>
          <w:lang w:val="en-GB"/>
        </w:rPr>
        <w:t xml:space="preserve"> </w:t>
      </w:r>
      <w:r w:rsidRPr="00697449">
        <w:rPr>
          <w:rStyle w:val="normaltextrun"/>
          <w:lang w:val="en-GB"/>
        </w:rPr>
        <w:t>expected</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increase</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coming</w:t>
      </w:r>
      <w:r w:rsidR="008F43F3">
        <w:rPr>
          <w:rStyle w:val="normaltextrun"/>
          <w:lang w:val="en-GB"/>
        </w:rPr>
        <w:t xml:space="preserve"> </w:t>
      </w:r>
      <w:r w:rsidRPr="00697449">
        <w:rPr>
          <w:rStyle w:val="normaltextrun"/>
          <w:lang w:val="en-GB"/>
        </w:rPr>
        <w:t>years.</w:t>
      </w:r>
      <w:r w:rsidR="008F43F3">
        <w:rPr>
          <w:rStyle w:val="normaltextrun"/>
          <w:lang w:val="en-GB"/>
        </w:rPr>
        <w:t xml:space="preserve"> </w:t>
      </w:r>
      <w:r w:rsidRPr="00697449">
        <w:rPr>
          <w:rStyle w:val="normaltextrun"/>
          <w:lang w:val="en-GB"/>
        </w:rPr>
        <w:t>PET</w:t>
      </w:r>
      <w:r w:rsidR="008F43F3">
        <w:rPr>
          <w:rStyle w:val="normaltextrun"/>
          <w:lang w:val="en-GB"/>
        </w:rPr>
        <w:t xml:space="preserve"> </w:t>
      </w:r>
      <w:r w:rsidRPr="00697449">
        <w:rPr>
          <w:rStyle w:val="normaltextrun"/>
          <w:lang w:val="en-GB"/>
        </w:rPr>
        <w:t>bottles</w:t>
      </w:r>
      <w:r w:rsidR="008F43F3">
        <w:rPr>
          <w:rStyle w:val="normaltextrun"/>
          <w:lang w:val="en-GB"/>
        </w:rPr>
        <w:t xml:space="preserve"> </w:t>
      </w:r>
      <w:r w:rsidRPr="00697449">
        <w:rPr>
          <w:color w:val="000000"/>
          <w:lang w:val="en-GB"/>
        </w:rPr>
        <w:t>from</w:t>
      </w:r>
      <w:r w:rsidR="008F43F3">
        <w:rPr>
          <w:color w:val="000000"/>
          <w:lang w:val="en-GB"/>
        </w:rPr>
        <w:t xml:space="preserve"> </w:t>
      </w:r>
      <w:r w:rsidRPr="00697449">
        <w:rPr>
          <w:color w:val="000000"/>
          <w:lang w:val="en-GB"/>
        </w:rPr>
        <w:t>Haiti</w:t>
      </w:r>
      <w:r w:rsidR="008F43F3">
        <w:rPr>
          <w:color w:val="000000"/>
          <w:lang w:val="en-GB"/>
        </w:rPr>
        <w:t xml:space="preserve"> </w:t>
      </w:r>
      <w:r w:rsidRPr="00697449">
        <w:rPr>
          <w:color w:val="000000"/>
          <w:lang w:val="en-GB"/>
        </w:rPr>
        <w:t>were</w:t>
      </w:r>
      <w:r w:rsidR="008F43F3">
        <w:rPr>
          <w:color w:val="000000"/>
          <w:lang w:val="en-GB"/>
        </w:rPr>
        <w:t xml:space="preserve"> </w:t>
      </w:r>
      <w:r w:rsidRPr="00697449">
        <w:rPr>
          <w:rStyle w:val="normaltextrun"/>
          <w:lang w:val="en-GB"/>
        </w:rPr>
        <w:t>used</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00DC793E">
        <w:rPr>
          <w:rStyle w:val="normaltextrun"/>
          <w:lang w:val="en-GB"/>
        </w:rPr>
        <w:t>Lavergne</w:t>
      </w:r>
      <w:r w:rsidR="008F43F3">
        <w:rPr>
          <w:rStyle w:val="normaltextrun"/>
          <w:lang w:val="en-GB"/>
        </w:rPr>
        <w:t xml:space="preserve"> </w:t>
      </w:r>
      <w:r w:rsidR="00DC793E">
        <w:rPr>
          <w:rStyle w:val="normaltextrun"/>
          <w:lang w:val="en-GB"/>
        </w:rPr>
        <w:t>Groupe</w:t>
      </w:r>
      <w:r w:rsidRPr="00697449">
        <w:rPr>
          <w:rStyle w:val="normaltextrun"/>
          <w:lang w:val="en-GB"/>
        </w:rPr>
        <w:t>’s</w:t>
      </w:r>
      <w:r w:rsidR="008F43F3">
        <w:rPr>
          <w:rStyle w:val="normaltextrun"/>
          <w:lang w:val="en-GB"/>
        </w:rPr>
        <w:t xml:space="preserve"> </w:t>
      </w:r>
      <w:r w:rsidRPr="00697449">
        <w:rPr>
          <w:rStyle w:val="normaltextrun"/>
          <w:lang w:val="en-GB"/>
        </w:rPr>
        <w:t>production</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0019507B">
        <w:t>resin</w:t>
      </w:r>
      <w:r w:rsidR="008F43F3">
        <w:t xml:space="preserve"> </w:t>
      </w:r>
      <w:r w:rsidR="0019507B">
        <w:t>for</w:t>
      </w:r>
      <w:r w:rsidR="008F43F3">
        <w:t xml:space="preserve"> </w:t>
      </w:r>
      <w:r w:rsidR="0019507B">
        <w:t>use</w:t>
      </w:r>
      <w:r w:rsidR="008F43F3">
        <w:t xml:space="preserve"> </w:t>
      </w:r>
      <w:r w:rsidR="0019507B">
        <w:t>in</w:t>
      </w:r>
      <w:r w:rsidR="008F43F3">
        <w:t xml:space="preserve"> </w:t>
      </w:r>
      <w:r w:rsidR="0019507B">
        <w:t>HP</w:t>
      </w:r>
      <w:r w:rsidR="008F43F3">
        <w:t xml:space="preserve"> </w:t>
      </w:r>
      <w:r w:rsidR="0019507B">
        <w:t>products</w:t>
      </w:r>
      <w:r w:rsidRPr="00697449">
        <w:rPr>
          <w:rStyle w:val="normaltextrun"/>
          <w:lang w:val="en-GB"/>
        </w:rPr>
        <w:t>,</w:t>
      </w:r>
      <w:r w:rsidR="008F43F3">
        <w:rPr>
          <w:rStyle w:val="normaltextrun"/>
          <w:lang w:val="en-GB"/>
        </w:rPr>
        <w:t xml:space="preserve"> </w:t>
      </w:r>
      <w:r w:rsidRPr="00697449">
        <w:rPr>
          <w:rStyle w:val="normaltextrun"/>
          <w:lang w:val="en-GB"/>
        </w:rPr>
        <w:t>accounting</w:t>
      </w:r>
      <w:r w:rsidR="008F43F3">
        <w:rPr>
          <w:rStyle w:val="normaltextrun"/>
          <w:lang w:val="en-GB"/>
        </w:rPr>
        <w:t xml:space="preserve"> </w:t>
      </w:r>
      <w:r w:rsidRPr="00697449">
        <w:rPr>
          <w:rStyle w:val="normaltextrun"/>
          <w:lang w:val="en-GB"/>
        </w:rPr>
        <w:t>for</w:t>
      </w:r>
      <w:r w:rsidR="008F43F3">
        <w:rPr>
          <w:rStyle w:val="normaltextrun"/>
          <w:lang w:val="en-GB"/>
        </w:rPr>
        <w:t xml:space="preserve"> </w:t>
      </w:r>
      <w:r w:rsidRPr="00697449">
        <w:rPr>
          <w:rStyle w:val="normaltextrun"/>
          <w:lang w:val="en-GB"/>
        </w:rPr>
        <w:t>5</w:t>
      </w:r>
      <w:r w:rsidR="008F43F3">
        <w:rPr>
          <w:rStyle w:val="normaltextrun"/>
          <w:lang w:val="en-GB"/>
        </w:rPr>
        <w:t xml:space="preserve"> </w:t>
      </w:r>
      <w:r w:rsidR="00C92D28">
        <w:rPr>
          <w:rStyle w:val="normaltextrun"/>
          <w:lang w:val="en-GB"/>
        </w:rPr>
        <w:t>per</w:t>
      </w:r>
      <w:r w:rsidR="008F43F3">
        <w:rPr>
          <w:rStyle w:val="normaltextrun"/>
          <w:lang w:val="en-GB"/>
        </w:rPr>
        <w:t xml:space="preserve"> </w:t>
      </w:r>
      <w:r w:rsidR="00C92D28">
        <w:rPr>
          <w:rStyle w:val="normaltextrun"/>
          <w:lang w:val="en-GB"/>
        </w:rPr>
        <w:t>cent</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total</w:t>
      </w:r>
      <w:r w:rsidR="008F43F3">
        <w:rPr>
          <w:rStyle w:val="normaltextrun"/>
          <w:lang w:val="en-GB"/>
        </w:rPr>
        <w:t xml:space="preserve"> </w:t>
      </w:r>
      <w:r w:rsidRPr="00697449">
        <w:rPr>
          <w:rStyle w:val="normaltextrun"/>
          <w:lang w:val="en-GB"/>
        </w:rPr>
        <w:t>intake</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EOL</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feedstock</w:t>
      </w:r>
      <w:r w:rsidR="008F43F3">
        <w:rPr>
          <w:rStyle w:val="normaltextrun"/>
          <w:lang w:val="en-GB"/>
        </w:rPr>
        <w:t xml:space="preserve"> </w:t>
      </w:r>
      <w:r w:rsidRPr="00697449">
        <w:rPr>
          <w:rStyle w:val="normaltextrun"/>
          <w:lang w:val="en-GB"/>
        </w:rPr>
        <w:t>at</w:t>
      </w:r>
      <w:r w:rsidR="008F43F3">
        <w:rPr>
          <w:rStyle w:val="normaltextrun"/>
          <w:lang w:val="en-GB"/>
        </w:rPr>
        <w:t xml:space="preserve"> </w:t>
      </w:r>
      <w:r w:rsidRPr="00697449">
        <w:rPr>
          <w:rStyle w:val="normaltextrun"/>
          <w:lang w:val="en-GB"/>
        </w:rPr>
        <w:t>the</w:t>
      </w:r>
      <w:r w:rsidR="008F43F3">
        <w:rPr>
          <w:rStyle w:val="normaltextrun"/>
          <w:lang w:val="en-GB"/>
        </w:rPr>
        <w:t xml:space="preserve"> </w:t>
      </w:r>
      <w:r w:rsidRPr="00697449">
        <w:rPr>
          <w:rStyle w:val="normaltextrun"/>
          <w:lang w:val="en-GB"/>
        </w:rPr>
        <w:t>Montreal</w:t>
      </w:r>
      <w:r w:rsidR="008F43F3">
        <w:rPr>
          <w:rStyle w:val="normaltextrun"/>
          <w:lang w:val="en-GB"/>
        </w:rPr>
        <w:t xml:space="preserve"> </w:t>
      </w:r>
      <w:r w:rsidRPr="00697449">
        <w:rPr>
          <w:rStyle w:val="normaltextrun"/>
          <w:lang w:val="en-GB"/>
        </w:rPr>
        <w:t>facility.</w:t>
      </w:r>
      <w:r w:rsidR="008F43F3">
        <w:rPr>
          <w:rStyle w:val="normaltextrun"/>
          <w:lang w:val="en-GB"/>
        </w:rPr>
        <w:t xml:space="preserve"> </w:t>
      </w:r>
      <w:r w:rsidRPr="00697449">
        <w:rPr>
          <w:rStyle w:val="normaltextrun"/>
          <w:lang w:val="en-GB"/>
        </w:rPr>
        <w:t>PCR</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resin</w:t>
      </w:r>
      <w:r w:rsidR="008F43F3">
        <w:rPr>
          <w:rStyle w:val="normaltextrun"/>
          <w:lang w:val="en-GB"/>
        </w:rPr>
        <w:t xml:space="preserve"> </w:t>
      </w:r>
      <w:r w:rsidRPr="00697449">
        <w:rPr>
          <w:rStyle w:val="normaltextrun"/>
          <w:lang w:val="en-GB"/>
        </w:rPr>
        <w:t>containing</w:t>
      </w:r>
      <w:r w:rsidR="008F43F3">
        <w:rPr>
          <w:rStyle w:val="normaltextrun"/>
          <w:lang w:val="en-GB"/>
        </w:rPr>
        <w:t xml:space="preserve"> </w:t>
      </w:r>
      <w:r w:rsidRPr="00697449">
        <w:rPr>
          <w:rStyle w:val="normaltextrun"/>
          <w:lang w:val="en-GB"/>
        </w:rPr>
        <w:t>ocean-bound</w:t>
      </w:r>
      <w:r w:rsidR="008F43F3">
        <w:rPr>
          <w:rStyle w:val="normaltextrun"/>
          <w:lang w:val="en-GB"/>
        </w:rPr>
        <w:t xml:space="preserve"> </w:t>
      </w:r>
      <w:r w:rsidRPr="00697449">
        <w:rPr>
          <w:rStyle w:val="normaltextrun"/>
          <w:lang w:val="en-GB"/>
        </w:rPr>
        <w:t>PET</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003D1DEC">
        <w:rPr>
          <w:rStyle w:val="normaltextrun"/>
          <w:lang w:val="en-GB"/>
        </w:rPr>
        <w:t>was</w:t>
      </w:r>
      <w:r w:rsidR="008F43F3">
        <w:rPr>
          <w:rStyle w:val="normaltextrun"/>
          <w:lang w:val="en-GB"/>
        </w:rPr>
        <w:t xml:space="preserve"> </w:t>
      </w:r>
      <w:r w:rsidRPr="00697449">
        <w:rPr>
          <w:rStyle w:val="normaltextrun"/>
          <w:lang w:val="en-GB"/>
        </w:rPr>
        <w:t>not</w:t>
      </w:r>
      <w:r w:rsidR="008F43F3">
        <w:rPr>
          <w:rStyle w:val="normaltextrun"/>
          <w:lang w:val="en-GB"/>
        </w:rPr>
        <w:t xml:space="preserve"> </w:t>
      </w:r>
      <w:r w:rsidRPr="00697449">
        <w:rPr>
          <w:rStyle w:val="normaltextrun"/>
          <w:lang w:val="en-GB"/>
        </w:rPr>
        <w:t>well</w:t>
      </w:r>
      <w:r w:rsidR="008F43F3">
        <w:rPr>
          <w:rStyle w:val="normaltextrun"/>
          <w:lang w:val="en-GB"/>
        </w:rPr>
        <w:t xml:space="preserve"> </w:t>
      </w:r>
      <w:r w:rsidRPr="00697449">
        <w:rPr>
          <w:rStyle w:val="normaltextrun"/>
          <w:lang w:val="en-GB"/>
        </w:rPr>
        <w:t>suited</w:t>
      </w:r>
      <w:r w:rsidR="008F43F3">
        <w:rPr>
          <w:rStyle w:val="normaltextrun"/>
          <w:lang w:val="en-GB"/>
        </w:rPr>
        <w:t xml:space="preserve"> </w:t>
      </w:r>
      <w:r w:rsidR="0019507B">
        <w:t>for</w:t>
      </w:r>
      <w:r w:rsidR="008F43F3">
        <w:t xml:space="preserve"> </w:t>
      </w:r>
      <w:r w:rsidR="0019507B">
        <w:t>plastics</w:t>
      </w:r>
      <w:r w:rsidR="008F43F3">
        <w:t xml:space="preserve"> </w:t>
      </w:r>
      <w:r w:rsidR="0019507B">
        <w:t>used</w:t>
      </w:r>
      <w:r w:rsidR="008F43F3">
        <w:t xml:space="preserve"> </w:t>
      </w:r>
      <w:r w:rsidR="0019507B">
        <w:t>for</w:t>
      </w:r>
      <w:r w:rsidR="008F43F3">
        <w:t xml:space="preserve"> </w:t>
      </w:r>
      <w:r w:rsidR="0019507B">
        <w:t>printer</w:t>
      </w:r>
      <w:r w:rsidR="008F43F3">
        <w:t xml:space="preserve"> </w:t>
      </w:r>
      <w:r w:rsidR="0019507B">
        <w:t>case</w:t>
      </w:r>
      <w:r w:rsidR="008F43F3">
        <w:t xml:space="preserve"> </w:t>
      </w:r>
      <w:r w:rsidR="0019507B">
        <w:t>parts</w:t>
      </w:r>
      <w:r w:rsidRPr="00697449">
        <w:rPr>
          <w:rStyle w:val="normaltextrun"/>
          <w:lang w:val="en-GB"/>
        </w:rPr>
        <w:t>.</w:t>
      </w:r>
      <w:r w:rsidR="008F43F3">
        <w:rPr>
          <w:rStyle w:val="normaltextrun"/>
          <w:lang w:val="en-GB"/>
        </w:rPr>
        <w:t xml:space="preserve"> </w:t>
      </w:r>
      <w:r w:rsidRPr="00697449">
        <w:rPr>
          <w:rStyle w:val="normaltextrun"/>
          <w:lang w:val="en-GB"/>
        </w:rPr>
        <w:t>ABS</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HIPS</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resins</w:t>
      </w:r>
      <w:r w:rsidR="008F43F3">
        <w:rPr>
          <w:rStyle w:val="normaltextrun"/>
          <w:lang w:val="en-GB"/>
        </w:rPr>
        <w:t xml:space="preserve"> </w:t>
      </w:r>
      <w:r w:rsidR="00F44E34" w:rsidRPr="00697449">
        <w:rPr>
          <w:rStyle w:val="normaltextrun"/>
          <w:lang w:val="en-GB"/>
        </w:rPr>
        <w:t>tended</w:t>
      </w:r>
      <w:r w:rsidR="008F43F3">
        <w:rPr>
          <w:rStyle w:val="normaltextrun"/>
          <w:lang w:val="en-GB"/>
        </w:rPr>
        <w:t xml:space="preserve"> </w:t>
      </w:r>
      <w:r w:rsidR="00F44E34" w:rsidRPr="00697449">
        <w:rPr>
          <w:rStyle w:val="normaltextrun"/>
          <w:lang w:val="en-GB"/>
        </w:rPr>
        <w:t>to</w:t>
      </w:r>
      <w:r w:rsidR="008F43F3">
        <w:rPr>
          <w:rStyle w:val="normaltextrun"/>
          <w:lang w:val="en-GB"/>
        </w:rPr>
        <w:t xml:space="preserve"> </w:t>
      </w:r>
      <w:r w:rsidR="00F44E34" w:rsidRPr="00697449">
        <w:rPr>
          <w:rStyle w:val="normaltextrun"/>
          <w:lang w:val="en-GB"/>
        </w:rPr>
        <w:t>be</w:t>
      </w:r>
      <w:r w:rsidR="008F43F3">
        <w:rPr>
          <w:rStyle w:val="normaltextrun"/>
          <w:lang w:val="en-GB"/>
        </w:rPr>
        <w:t xml:space="preserve"> </w:t>
      </w:r>
      <w:r w:rsidR="00F44E34">
        <w:rPr>
          <w:rStyle w:val="normaltextrun"/>
          <w:lang w:val="en-GB"/>
        </w:rPr>
        <w:t>used</w:t>
      </w:r>
      <w:r w:rsidR="008F43F3">
        <w:rPr>
          <w:rStyle w:val="normaltextrun"/>
          <w:lang w:val="en-GB"/>
        </w:rPr>
        <w:t xml:space="preserve"> </w:t>
      </w:r>
      <w:r w:rsidR="00F44E34">
        <w:rPr>
          <w:rStyle w:val="normaltextrun"/>
          <w:lang w:val="en-GB"/>
        </w:rPr>
        <w:t>as</w:t>
      </w:r>
      <w:r w:rsidR="008F43F3">
        <w:rPr>
          <w:rStyle w:val="normaltextrun"/>
          <w:lang w:val="en-GB"/>
        </w:rPr>
        <w:t xml:space="preserve"> </w:t>
      </w:r>
      <w:r w:rsidR="00F44E34">
        <w:rPr>
          <w:rStyle w:val="normaltextrun"/>
          <w:lang w:val="en-GB"/>
        </w:rPr>
        <w:t>case</w:t>
      </w:r>
      <w:r w:rsidR="008F43F3">
        <w:rPr>
          <w:rStyle w:val="normaltextrun"/>
          <w:lang w:val="en-GB"/>
        </w:rPr>
        <w:t xml:space="preserve"> </w:t>
      </w:r>
      <w:r w:rsidR="00F44E34">
        <w:rPr>
          <w:rStyle w:val="normaltextrun"/>
          <w:lang w:val="en-GB"/>
        </w:rPr>
        <w:t>plastics</w:t>
      </w:r>
      <w:r w:rsidR="008F43F3">
        <w:rPr>
          <w:rStyle w:val="normaltextrun"/>
          <w:lang w:val="en-GB"/>
        </w:rPr>
        <w:t xml:space="preserve"> </w:t>
      </w:r>
      <w:r w:rsidRPr="00697449">
        <w:rPr>
          <w:rStyle w:val="normaltextrun"/>
          <w:lang w:val="en-GB"/>
        </w:rPr>
        <w:t>because</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their</w:t>
      </w:r>
      <w:r w:rsidR="008F43F3">
        <w:rPr>
          <w:rStyle w:val="normaltextrun"/>
          <w:lang w:val="en-GB"/>
        </w:rPr>
        <w:t xml:space="preserve"> </w:t>
      </w:r>
      <w:r w:rsidRPr="00697449">
        <w:rPr>
          <w:rStyle w:val="normaltextrun"/>
          <w:lang w:val="en-GB"/>
        </w:rPr>
        <w:t>impact</w:t>
      </w:r>
      <w:r w:rsidR="008F43F3">
        <w:rPr>
          <w:rStyle w:val="normaltextrun"/>
          <w:lang w:val="en-GB"/>
        </w:rPr>
        <w:t xml:space="preserve"> </w:t>
      </w:r>
      <w:r w:rsidRPr="00697449">
        <w:rPr>
          <w:rStyle w:val="normaltextrun"/>
          <w:lang w:val="en-GB"/>
        </w:rPr>
        <w:t>strength</w:t>
      </w:r>
      <w:r w:rsidR="008F43F3">
        <w:rPr>
          <w:rStyle w:val="normaltextrun"/>
          <w:lang w:val="en-GB"/>
        </w:rPr>
        <w:t xml:space="preserve"> </w:t>
      </w:r>
      <w:r w:rsidRPr="00697449">
        <w:rPr>
          <w:rStyle w:val="normaltextrun"/>
          <w:lang w:val="en-GB"/>
        </w:rPr>
        <w:t>and</w:t>
      </w:r>
      <w:r w:rsidR="008F43F3">
        <w:rPr>
          <w:rStyle w:val="normaltextrun"/>
          <w:lang w:val="en-GB"/>
        </w:rPr>
        <w:t xml:space="preserve"> </w:t>
      </w:r>
      <w:r w:rsidRPr="00697449">
        <w:rPr>
          <w:rStyle w:val="normaltextrun"/>
          <w:lang w:val="en-GB"/>
        </w:rPr>
        <w:t>gloss</w:t>
      </w:r>
      <w:r w:rsidR="008F43F3">
        <w:rPr>
          <w:rStyle w:val="normaltextrun"/>
          <w:lang w:val="en-GB"/>
        </w:rPr>
        <w:t xml:space="preserve"> </w:t>
      </w:r>
      <w:r w:rsidRPr="00697449">
        <w:rPr>
          <w:rStyle w:val="normaltextrun"/>
          <w:lang w:val="en-GB"/>
        </w:rPr>
        <w:t>characteristics.</w:t>
      </w:r>
      <w:r w:rsidR="008F43F3">
        <w:rPr>
          <w:rStyle w:val="normaltextrun"/>
          <w:lang w:val="en-GB"/>
        </w:rPr>
        <w:t xml:space="preserve"> </w:t>
      </w:r>
      <w:r w:rsidR="00D7327F">
        <w:rPr>
          <w:rStyle w:val="normaltextrun"/>
          <w:lang w:val="en-GB"/>
        </w:rPr>
        <w:t>However,</w:t>
      </w:r>
      <w:r w:rsidR="008F43F3">
        <w:rPr>
          <w:rStyle w:val="normaltextrun"/>
          <w:lang w:val="en-GB"/>
        </w:rPr>
        <w:t xml:space="preserve"> </w:t>
      </w:r>
      <w:r w:rsidR="00D7327F">
        <w:rPr>
          <w:rStyle w:val="normaltextrun"/>
          <w:lang w:val="en-GB"/>
        </w:rPr>
        <w:t>ocean</w:t>
      </w:r>
      <w:r w:rsidRPr="00697449">
        <w:rPr>
          <w:rStyle w:val="normaltextrun"/>
          <w:lang w:val="en-GB"/>
        </w:rPr>
        <w:t>-bound</w:t>
      </w:r>
      <w:r w:rsidR="008F43F3">
        <w:rPr>
          <w:rStyle w:val="normaltextrun"/>
          <w:lang w:val="en-GB"/>
        </w:rPr>
        <w:t xml:space="preserve"> </w:t>
      </w:r>
      <w:r w:rsidRPr="00697449">
        <w:rPr>
          <w:rStyle w:val="normaltextrun"/>
          <w:lang w:val="en-GB"/>
        </w:rPr>
        <w:t>PET</w:t>
      </w:r>
      <w:r w:rsidR="008F43F3">
        <w:rPr>
          <w:rStyle w:val="normaltextrun"/>
          <w:lang w:val="en-GB"/>
        </w:rPr>
        <w:t xml:space="preserve"> </w:t>
      </w:r>
      <w:r w:rsidRPr="00697449">
        <w:rPr>
          <w:rStyle w:val="normaltextrun"/>
          <w:lang w:val="en-GB"/>
        </w:rPr>
        <w:t>plastic</w:t>
      </w:r>
      <w:r w:rsidR="008F43F3">
        <w:rPr>
          <w:rStyle w:val="normaltextrun"/>
          <w:lang w:val="en-GB"/>
        </w:rPr>
        <w:t xml:space="preserve"> </w:t>
      </w:r>
      <w:r w:rsidRPr="00697449">
        <w:rPr>
          <w:rStyle w:val="normaltextrun"/>
          <w:lang w:val="en-GB"/>
        </w:rPr>
        <w:t>was</w:t>
      </w:r>
      <w:r w:rsidR="008F43F3">
        <w:rPr>
          <w:rStyle w:val="normaltextrun"/>
          <w:lang w:val="en-GB"/>
        </w:rPr>
        <w:t xml:space="preserve"> </w:t>
      </w:r>
      <w:r w:rsidRPr="00697449">
        <w:rPr>
          <w:rStyle w:val="normaltextrun"/>
          <w:lang w:val="en-GB"/>
        </w:rPr>
        <w:t>being</w:t>
      </w:r>
      <w:r w:rsidR="008F43F3">
        <w:rPr>
          <w:rStyle w:val="normaltextrun"/>
          <w:lang w:val="en-GB"/>
        </w:rPr>
        <w:t xml:space="preserve"> </w:t>
      </w:r>
      <w:r w:rsidRPr="00697449">
        <w:rPr>
          <w:rStyle w:val="normaltextrun"/>
          <w:lang w:val="en-GB"/>
        </w:rPr>
        <w:t>considered</w:t>
      </w:r>
      <w:r w:rsidR="008F43F3">
        <w:rPr>
          <w:rStyle w:val="normaltextrun"/>
          <w:lang w:val="en-GB"/>
        </w:rPr>
        <w:t xml:space="preserve"> </w:t>
      </w:r>
      <w:r w:rsidRPr="00697449">
        <w:rPr>
          <w:rStyle w:val="normaltextrun"/>
          <w:lang w:val="en-GB"/>
        </w:rPr>
        <w:t>in</w:t>
      </w:r>
      <w:r w:rsidR="008F43F3">
        <w:rPr>
          <w:rStyle w:val="normaltextrun"/>
          <w:lang w:val="en-GB"/>
        </w:rPr>
        <w:t xml:space="preserve"> </w:t>
      </w:r>
      <w:r w:rsidRPr="00697449">
        <w:rPr>
          <w:rStyle w:val="normaltextrun"/>
          <w:lang w:val="en-GB"/>
        </w:rPr>
        <w:t>a</w:t>
      </w:r>
      <w:r w:rsidR="008F43F3">
        <w:rPr>
          <w:rStyle w:val="normaltextrun"/>
          <w:lang w:val="en-GB"/>
        </w:rPr>
        <w:t xml:space="preserve"> </w:t>
      </w:r>
      <w:r w:rsidRPr="00697449">
        <w:rPr>
          <w:rStyle w:val="normaltextrun"/>
          <w:lang w:val="en-GB"/>
        </w:rPr>
        <w:t>variety</w:t>
      </w:r>
      <w:r w:rsidR="008F43F3">
        <w:rPr>
          <w:rStyle w:val="normaltextrun"/>
          <w:lang w:val="en-GB"/>
        </w:rPr>
        <w:t xml:space="preserve"> </w:t>
      </w:r>
      <w:r w:rsidRPr="00697449">
        <w:rPr>
          <w:rStyle w:val="normaltextrun"/>
          <w:lang w:val="en-GB"/>
        </w:rPr>
        <w:t>of</w:t>
      </w:r>
      <w:r w:rsidR="008F43F3">
        <w:rPr>
          <w:rStyle w:val="normaltextrun"/>
          <w:lang w:val="en-GB"/>
        </w:rPr>
        <w:t xml:space="preserve"> </w:t>
      </w:r>
      <w:r w:rsidRPr="00697449">
        <w:rPr>
          <w:rStyle w:val="normaltextrun"/>
          <w:lang w:val="en-GB"/>
        </w:rPr>
        <w:t>other</w:t>
      </w:r>
      <w:r w:rsidR="008F43F3">
        <w:rPr>
          <w:rStyle w:val="normaltextrun"/>
          <w:lang w:val="en-GB"/>
        </w:rPr>
        <w:t xml:space="preserve"> </w:t>
      </w:r>
      <w:r w:rsidRPr="00697449">
        <w:rPr>
          <w:rStyle w:val="normaltextrun"/>
          <w:lang w:val="en-GB"/>
        </w:rPr>
        <w:t>internal</w:t>
      </w:r>
      <w:r w:rsidR="008F43F3">
        <w:rPr>
          <w:rStyle w:val="normaltextrun"/>
          <w:lang w:val="en-GB"/>
        </w:rPr>
        <w:t xml:space="preserve"> </w:t>
      </w:r>
      <w:r w:rsidRPr="00697449">
        <w:rPr>
          <w:rStyle w:val="normaltextrun"/>
          <w:lang w:val="en-GB"/>
        </w:rPr>
        <w:t>printer</w:t>
      </w:r>
      <w:r w:rsidR="008F43F3">
        <w:rPr>
          <w:rStyle w:val="normaltextrun"/>
          <w:lang w:val="en-GB"/>
        </w:rPr>
        <w:t xml:space="preserve"> </w:t>
      </w:r>
      <w:r w:rsidRPr="00697449">
        <w:rPr>
          <w:rStyle w:val="normaltextrun"/>
          <w:lang w:val="en-GB"/>
        </w:rPr>
        <w:t>applications.</w:t>
      </w:r>
    </w:p>
    <w:p w14:paraId="25DC7E53" w14:textId="16E6EE20" w:rsidR="00431174" w:rsidRPr="00697449" w:rsidRDefault="00431174" w:rsidP="00431174">
      <w:pPr>
        <w:pStyle w:val="BodyTextMain"/>
        <w:rPr>
          <w:rStyle w:val="normaltextrun"/>
          <w:lang w:val="en-GB"/>
        </w:rPr>
      </w:pPr>
    </w:p>
    <w:p w14:paraId="344A0F67" w14:textId="77777777" w:rsidR="00431174" w:rsidRPr="00697449" w:rsidRDefault="00431174" w:rsidP="00431174">
      <w:pPr>
        <w:pStyle w:val="BodyTextMain"/>
        <w:rPr>
          <w:rStyle w:val="normaltextrun"/>
          <w:lang w:val="en-GB"/>
        </w:rPr>
      </w:pPr>
    </w:p>
    <w:p w14:paraId="11646DC1" w14:textId="168E2E41" w:rsidR="00431174" w:rsidRPr="00697449" w:rsidRDefault="00431174" w:rsidP="00431174">
      <w:pPr>
        <w:pStyle w:val="Casehead1"/>
        <w:rPr>
          <w:rStyle w:val="eop"/>
          <w:lang w:val="en-GB"/>
        </w:rPr>
      </w:pPr>
      <w:r w:rsidRPr="00697449">
        <w:rPr>
          <w:rStyle w:val="eop"/>
          <w:lang w:val="en-GB"/>
        </w:rPr>
        <w:t>HP</w:t>
      </w:r>
      <w:r w:rsidR="008F43F3">
        <w:rPr>
          <w:rStyle w:val="eop"/>
          <w:lang w:val="en-GB"/>
        </w:rPr>
        <w:t xml:space="preserve"> </w:t>
      </w:r>
      <w:r w:rsidRPr="00697449">
        <w:rPr>
          <w:rStyle w:val="eop"/>
          <w:lang w:val="en-GB"/>
        </w:rPr>
        <w:t>Contract</w:t>
      </w:r>
      <w:r w:rsidR="008F43F3">
        <w:rPr>
          <w:rStyle w:val="eop"/>
          <w:lang w:val="en-GB"/>
        </w:rPr>
        <w:t xml:space="preserve"> </w:t>
      </w:r>
      <w:r w:rsidRPr="00697449">
        <w:rPr>
          <w:rStyle w:val="eop"/>
          <w:lang w:val="en-GB"/>
        </w:rPr>
        <w:t>Manufacturers</w:t>
      </w:r>
      <w:r w:rsidR="00F54733">
        <w:rPr>
          <w:rStyle w:val="eop"/>
          <w:lang w:val="en-GB"/>
        </w:rPr>
        <w:t>—</w:t>
      </w:r>
      <w:r w:rsidRPr="00697449">
        <w:rPr>
          <w:rStyle w:val="eop"/>
          <w:lang w:val="en-GB"/>
        </w:rPr>
        <w:t>From</w:t>
      </w:r>
      <w:r w:rsidR="008F43F3">
        <w:rPr>
          <w:rStyle w:val="eop"/>
          <w:lang w:val="en-GB"/>
        </w:rPr>
        <w:t xml:space="preserve"> </w:t>
      </w:r>
      <w:r w:rsidRPr="00697449">
        <w:rPr>
          <w:rStyle w:val="eop"/>
          <w:lang w:val="en-GB"/>
        </w:rPr>
        <w:t>Virgin</w:t>
      </w:r>
      <w:r w:rsidR="008F43F3">
        <w:rPr>
          <w:rStyle w:val="eop"/>
          <w:lang w:val="en-GB"/>
        </w:rPr>
        <w:t xml:space="preserve"> </w:t>
      </w:r>
      <w:r w:rsidRPr="00697449">
        <w:rPr>
          <w:rStyle w:val="eop"/>
          <w:lang w:val="en-GB"/>
        </w:rPr>
        <w:t>Plastic</w:t>
      </w:r>
      <w:r w:rsidR="008F43F3">
        <w:rPr>
          <w:rStyle w:val="eop"/>
          <w:lang w:val="en-GB"/>
        </w:rPr>
        <w:t xml:space="preserve"> </w:t>
      </w:r>
      <w:r w:rsidRPr="00697449">
        <w:rPr>
          <w:rStyle w:val="eop"/>
          <w:lang w:val="en-GB"/>
        </w:rPr>
        <w:t>Resin</w:t>
      </w:r>
      <w:r w:rsidR="008F43F3">
        <w:rPr>
          <w:rStyle w:val="eop"/>
          <w:lang w:val="en-GB"/>
        </w:rPr>
        <w:t xml:space="preserve"> </w:t>
      </w:r>
      <w:r w:rsidRPr="00697449">
        <w:rPr>
          <w:rStyle w:val="eop"/>
          <w:lang w:val="en-GB"/>
        </w:rPr>
        <w:t>to</w:t>
      </w:r>
      <w:r w:rsidR="008F43F3">
        <w:rPr>
          <w:rStyle w:val="eop"/>
          <w:lang w:val="en-GB"/>
        </w:rPr>
        <w:t xml:space="preserve"> </w:t>
      </w:r>
      <w:r w:rsidRPr="00697449">
        <w:rPr>
          <w:rStyle w:val="eop"/>
          <w:lang w:val="en-GB"/>
        </w:rPr>
        <w:t>PCR</w:t>
      </w:r>
      <w:r w:rsidR="008F43F3">
        <w:rPr>
          <w:rStyle w:val="eop"/>
          <w:lang w:val="en-GB"/>
        </w:rPr>
        <w:t xml:space="preserve"> </w:t>
      </w:r>
      <w:r w:rsidRPr="00697449">
        <w:rPr>
          <w:rStyle w:val="eop"/>
          <w:lang w:val="en-GB"/>
        </w:rPr>
        <w:t>Plastic</w:t>
      </w:r>
      <w:r w:rsidR="008F43F3">
        <w:rPr>
          <w:rStyle w:val="eop"/>
          <w:lang w:val="en-GB"/>
        </w:rPr>
        <w:t xml:space="preserve"> </w:t>
      </w:r>
      <w:r w:rsidRPr="00697449">
        <w:rPr>
          <w:rStyle w:val="eop"/>
          <w:lang w:val="en-GB"/>
        </w:rPr>
        <w:t>Resin</w:t>
      </w:r>
    </w:p>
    <w:p w14:paraId="10CB5FEA" w14:textId="77777777" w:rsidR="00431174" w:rsidRPr="00697449" w:rsidRDefault="00431174" w:rsidP="00431174">
      <w:pPr>
        <w:pStyle w:val="BodyTextMain"/>
        <w:rPr>
          <w:rStyle w:val="eop"/>
          <w:lang w:val="en-GB"/>
        </w:rPr>
      </w:pPr>
    </w:p>
    <w:p w14:paraId="54D34ED7" w14:textId="496F7944" w:rsidR="00431174" w:rsidRPr="00697449" w:rsidRDefault="00431174" w:rsidP="00431174">
      <w:pPr>
        <w:pStyle w:val="BodyTextMain"/>
        <w:rPr>
          <w:rStyle w:val="eop"/>
          <w:rFonts w:cstheme="minorHAnsi"/>
          <w:lang w:val="en-GB"/>
        </w:rPr>
      </w:pPr>
      <w:r w:rsidRPr="00697449">
        <w:rPr>
          <w:rStyle w:val="eop"/>
          <w:rFonts w:cstheme="minorHAnsi"/>
          <w:lang w:val="en-GB"/>
        </w:rPr>
        <w:t>HP</w:t>
      </w:r>
      <w:r w:rsidR="008F43F3">
        <w:rPr>
          <w:rStyle w:val="eop"/>
          <w:rFonts w:cstheme="minorHAnsi"/>
          <w:lang w:val="en-GB"/>
        </w:rPr>
        <w:t xml:space="preserve"> </w:t>
      </w:r>
      <w:r w:rsidRPr="00697449">
        <w:rPr>
          <w:rStyle w:val="eop"/>
          <w:rFonts w:cstheme="minorHAnsi"/>
          <w:lang w:val="en-GB"/>
        </w:rPr>
        <w:t>used</w:t>
      </w:r>
      <w:r w:rsidR="008F43F3">
        <w:rPr>
          <w:rStyle w:val="eop"/>
          <w:rFonts w:cstheme="minorHAnsi"/>
          <w:lang w:val="en-GB"/>
        </w:rPr>
        <w:t xml:space="preserve"> </w:t>
      </w:r>
      <w:r w:rsidRPr="00697449">
        <w:rPr>
          <w:rStyle w:val="eop"/>
          <w:rFonts w:cstheme="minorHAnsi"/>
          <w:lang w:val="en-GB"/>
        </w:rPr>
        <w:t>a</w:t>
      </w:r>
      <w:r w:rsidR="008F43F3">
        <w:rPr>
          <w:rStyle w:val="eop"/>
          <w:rFonts w:cstheme="minorHAnsi"/>
          <w:lang w:val="en-GB"/>
        </w:rPr>
        <w:t xml:space="preserve"> </w:t>
      </w:r>
      <w:r w:rsidRPr="00697449">
        <w:rPr>
          <w:rStyle w:val="eop"/>
          <w:rFonts w:cstheme="minorHAnsi"/>
          <w:lang w:val="en-GB"/>
        </w:rPr>
        <w:t>concentrated</w:t>
      </w:r>
      <w:r w:rsidR="008F43F3">
        <w:rPr>
          <w:rStyle w:val="eop"/>
          <w:rFonts w:cstheme="minorHAnsi"/>
          <w:lang w:val="en-GB"/>
        </w:rPr>
        <w:t xml:space="preserve"> </w:t>
      </w:r>
      <w:r w:rsidRPr="00697449">
        <w:rPr>
          <w:rStyle w:val="eop"/>
          <w:rFonts w:cstheme="minorHAnsi"/>
          <w:lang w:val="en-GB"/>
        </w:rPr>
        <w:t>supply</w:t>
      </w:r>
      <w:r w:rsidR="008F43F3">
        <w:rPr>
          <w:rStyle w:val="eop"/>
          <w:rFonts w:cstheme="minorHAnsi"/>
          <w:lang w:val="en-GB"/>
        </w:rPr>
        <w:t xml:space="preserve"> </w:t>
      </w:r>
      <w:r w:rsidRPr="00697449">
        <w:rPr>
          <w:rStyle w:val="eop"/>
          <w:rFonts w:cstheme="minorHAnsi"/>
          <w:lang w:val="en-GB"/>
        </w:rPr>
        <w:t>base</w:t>
      </w:r>
      <w:r w:rsidR="008F43F3">
        <w:rPr>
          <w:rStyle w:val="eop"/>
          <w:rFonts w:cstheme="minorHAnsi"/>
          <w:lang w:val="en-GB"/>
        </w:rPr>
        <w:t xml:space="preserve"> </w:t>
      </w:r>
      <w:r w:rsidRPr="00697449">
        <w:rPr>
          <w:rStyle w:val="eop"/>
          <w:rFonts w:cstheme="minorHAnsi"/>
          <w:lang w:val="en-GB"/>
        </w:rPr>
        <w:t>of</w:t>
      </w:r>
      <w:r w:rsidR="008F43F3">
        <w:rPr>
          <w:rStyle w:val="eop"/>
          <w:rFonts w:cstheme="minorHAnsi"/>
          <w:lang w:val="en-GB"/>
        </w:rPr>
        <w:t xml:space="preserve"> </w:t>
      </w:r>
      <w:r w:rsidRPr="00697449">
        <w:rPr>
          <w:rStyle w:val="eop"/>
          <w:rFonts w:cstheme="minorHAnsi"/>
          <w:lang w:val="en-GB"/>
        </w:rPr>
        <w:t>Asian</w:t>
      </w:r>
      <w:r w:rsidR="008F43F3">
        <w:rPr>
          <w:rStyle w:val="eop"/>
          <w:rFonts w:cstheme="minorHAnsi"/>
          <w:lang w:val="en-GB"/>
        </w:rPr>
        <w:t xml:space="preserve"> </w:t>
      </w:r>
      <w:r w:rsidRPr="00697449">
        <w:rPr>
          <w:rStyle w:val="eop"/>
          <w:rFonts w:cstheme="minorHAnsi"/>
          <w:lang w:val="en-GB"/>
        </w:rPr>
        <w:t>contract</w:t>
      </w:r>
      <w:r w:rsidR="008F43F3">
        <w:rPr>
          <w:rStyle w:val="eop"/>
          <w:rFonts w:cstheme="minorHAnsi"/>
          <w:lang w:val="en-GB"/>
        </w:rPr>
        <w:t xml:space="preserve"> </w:t>
      </w:r>
      <w:r w:rsidRPr="00697449">
        <w:rPr>
          <w:rStyle w:val="eop"/>
          <w:rFonts w:cstheme="minorHAnsi"/>
          <w:lang w:val="en-GB"/>
        </w:rPr>
        <w:t>manufacturers</w:t>
      </w:r>
      <w:r w:rsidR="008F43F3">
        <w:rPr>
          <w:rStyle w:val="eop"/>
          <w:rFonts w:cstheme="minorHAnsi"/>
          <w:lang w:val="en-GB"/>
        </w:rPr>
        <w:t xml:space="preserve"> </w:t>
      </w:r>
      <w:r w:rsidRPr="00697449">
        <w:rPr>
          <w:rStyle w:val="eop"/>
          <w:rFonts w:cstheme="minorHAnsi"/>
          <w:lang w:val="en-GB"/>
        </w:rPr>
        <w:t>to</w:t>
      </w:r>
      <w:r w:rsidR="008F43F3">
        <w:rPr>
          <w:rStyle w:val="eop"/>
          <w:rFonts w:cstheme="minorHAnsi"/>
          <w:lang w:val="en-GB"/>
        </w:rPr>
        <w:t xml:space="preserve"> </w:t>
      </w:r>
      <w:r w:rsidRPr="00697449">
        <w:rPr>
          <w:rStyle w:val="eop"/>
          <w:rFonts w:cstheme="minorHAnsi"/>
          <w:lang w:val="en-GB"/>
        </w:rPr>
        <w:t>make</w:t>
      </w:r>
      <w:r w:rsidR="008F43F3">
        <w:rPr>
          <w:rStyle w:val="eop"/>
          <w:rFonts w:cstheme="minorHAnsi"/>
          <w:lang w:val="en-GB"/>
        </w:rPr>
        <w:t xml:space="preserve"> </w:t>
      </w:r>
      <w:r w:rsidRPr="00697449">
        <w:rPr>
          <w:rStyle w:val="eop"/>
          <w:rFonts w:cstheme="minorHAnsi"/>
          <w:lang w:val="en-GB"/>
        </w:rPr>
        <w:t>its</w:t>
      </w:r>
      <w:r w:rsidR="008F43F3">
        <w:rPr>
          <w:rStyle w:val="eop"/>
          <w:rFonts w:cstheme="minorHAnsi"/>
          <w:lang w:val="en-GB"/>
        </w:rPr>
        <w:t xml:space="preserve"> </w:t>
      </w:r>
      <w:r w:rsidRPr="00697449">
        <w:rPr>
          <w:rStyle w:val="eop"/>
          <w:rFonts w:cstheme="minorHAnsi"/>
          <w:lang w:val="en-GB"/>
        </w:rPr>
        <w:t>products.</w:t>
      </w:r>
      <w:r w:rsidR="008F43F3">
        <w:rPr>
          <w:rStyle w:val="eop"/>
          <w:rFonts w:cstheme="minorHAnsi"/>
          <w:lang w:val="en-GB"/>
        </w:rPr>
        <w:t xml:space="preserve"> </w:t>
      </w:r>
      <w:r w:rsidRPr="00697449">
        <w:rPr>
          <w:rStyle w:val="eop"/>
          <w:rFonts w:cstheme="minorHAnsi"/>
          <w:lang w:val="en-GB"/>
        </w:rPr>
        <w:t>The</w:t>
      </w:r>
      <w:r w:rsidR="008F43F3">
        <w:rPr>
          <w:rStyle w:val="eop"/>
          <w:rFonts w:cstheme="minorHAnsi"/>
          <w:lang w:val="en-GB"/>
        </w:rPr>
        <w:t xml:space="preserve"> </w:t>
      </w:r>
      <w:r w:rsidRPr="00697449">
        <w:rPr>
          <w:rStyle w:val="eop"/>
          <w:rFonts w:cstheme="minorHAnsi"/>
          <w:lang w:val="en-GB"/>
        </w:rPr>
        <w:t>production</w:t>
      </w:r>
      <w:r w:rsidR="008F43F3">
        <w:rPr>
          <w:rStyle w:val="eop"/>
          <w:rFonts w:cstheme="minorHAnsi"/>
          <w:lang w:val="en-GB"/>
        </w:rPr>
        <w:t xml:space="preserve"> </w:t>
      </w:r>
      <w:r w:rsidRPr="00697449">
        <w:rPr>
          <w:rStyle w:val="eop"/>
          <w:rFonts w:cstheme="minorHAnsi"/>
          <w:lang w:val="en-GB"/>
        </w:rPr>
        <w:t>of</w:t>
      </w:r>
      <w:r w:rsidR="008F43F3">
        <w:rPr>
          <w:rStyle w:val="eop"/>
          <w:rFonts w:cstheme="minorHAnsi"/>
          <w:lang w:val="en-GB"/>
        </w:rPr>
        <w:t xml:space="preserve"> </w:t>
      </w:r>
      <w:r w:rsidRPr="00697449">
        <w:rPr>
          <w:rStyle w:val="eop"/>
          <w:rFonts w:cstheme="minorHAnsi"/>
          <w:lang w:val="en-GB"/>
        </w:rPr>
        <w:t>HP’s</w:t>
      </w:r>
      <w:r w:rsidR="008F43F3">
        <w:rPr>
          <w:rStyle w:val="eop"/>
          <w:rFonts w:cstheme="minorHAnsi"/>
          <w:lang w:val="en-GB"/>
        </w:rPr>
        <w:t xml:space="preserve"> </w:t>
      </w:r>
      <w:r w:rsidRPr="00697449">
        <w:rPr>
          <w:rStyle w:val="eop"/>
          <w:rFonts w:cstheme="minorHAnsi"/>
          <w:lang w:val="en-GB"/>
        </w:rPr>
        <w:t>personal</w:t>
      </w:r>
      <w:r w:rsidR="008F43F3">
        <w:rPr>
          <w:rStyle w:val="eop"/>
          <w:rFonts w:cstheme="minorHAnsi"/>
          <w:lang w:val="en-GB"/>
        </w:rPr>
        <w:t xml:space="preserve"> </w:t>
      </w:r>
      <w:r w:rsidRPr="00697449">
        <w:rPr>
          <w:rStyle w:val="eop"/>
          <w:rFonts w:cstheme="minorHAnsi"/>
          <w:lang w:val="en-GB"/>
        </w:rPr>
        <w:t>computer</w:t>
      </w:r>
      <w:r w:rsidR="008F43F3">
        <w:rPr>
          <w:rStyle w:val="eop"/>
          <w:rFonts w:cstheme="minorHAnsi"/>
          <w:lang w:val="en-GB"/>
        </w:rPr>
        <w:t xml:space="preserve"> </w:t>
      </w:r>
      <w:r w:rsidRPr="00697449">
        <w:rPr>
          <w:rStyle w:val="eop"/>
          <w:rFonts w:cstheme="minorHAnsi"/>
          <w:lang w:val="en-GB"/>
        </w:rPr>
        <w:t>hardware</w:t>
      </w:r>
      <w:r w:rsidR="008F43F3">
        <w:rPr>
          <w:rStyle w:val="eop"/>
          <w:rFonts w:cstheme="minorHAnsi"/>
          <w:lang w:val="en-GB"/>
        </w:rPr>
        <w:t xml:space="preserve"> </w:t>
      </w:r>
      <w:r w:rsidRPr="00697449">
        <w:rPr>
          <w:rStyle w:val="eop"/>
          <w:rFonts w:cstheme="minorHAnsi"/>
          <w:lang w:val="en-GB"/>
        </w:rPr>
        <w:t>was</w:t>
      </w:r>
      <w:r w:rsidR="008F43F3">
        <w:rPr>
          <w:rStyle w:val="eop"/>
          <w:rFonts w:cstheme="minorHAnsi"/>
          <w:lang w:val="en-GB"/>
        </w:rPr>
        <w:t xml:space="preserve"> </w:t>
      </w:r>
      <w:r w:rsidRPr="00697449">
        <w:rPr>
          <w:rStyle w:val="eop"/>
          <w:rFonts w:cstheme="minorHAnsi"/>
          <w:lang w:val="en-GB"/>
        </w:rPr>
        <w:t>contracted</w:t>
      </w:r>
      <w:r w:rsidR="008F43F3">
        <w:rPr>
          <w:rStyle w:val="eop"/>
          <w:rFonts w:cstheme="minorHAnsi"/>
          <w:lang w:val="en-GB"/>
        </w:rPr>
        <w:t xml:space="preserve"> </w:t>
      </w:r>
      <w:r w:rsidRPr="00697449">
        <w:rPr>
          <w:rStyle w:val="eop"/>
          <w:rFonts w:cstheme="minorHAnsi"/>
          <w:lang w:val="en-GB"/>
        </w:rPr>
        <w:t>and</w:t>
      </w:r>
      <w:r w:rsidR="008F43F3">
        <w:rPr>
          <w:rStyle w:val="eop"/>
          <w:rFonts w:cstheme="minorHAnsi"/>
          <w:lang w:val="en-GB"/>
        </w:rPr>
        <w:t xml:space="preserve"> </w:t>
      </w:r>
      <w:r w:rsidRPr="00697449">
        <w:rPr>
          <w:rStyle w:val="eop"/>
          <w:rFonts w:cstheme="minorHAnsi"/>
          <w:lang w:val="en-GB"/>
        </w:rPr>
        <w:t>coordinated</w:t>
      </w:r>
      <w:r w:rsidR="008F43F3">
        <w:rPr>
          <w:rStyle w:val="eop"/>
          <w:rFonts w:cstheme="minorHAnsi"/>
          <w:lang w:val="en-GB"/>
        </w:rPr>
        <w:t xml:space="preserve"> </w:t>
      </w:r>
      <w:r w:rsidRPr="00697449">
        <w:rPr>
          <w:rStyle w:val="eop"/>
          <w:rFonts w:cstheme="minorHAnsi"/>
          <w:lang w:val="en-GB"/>
        </w:rPr>
        <w:t>through</w:t>
      </w:r>
      <w:r w:rsidR="008F43F3">
        <w:rPr>
          <w:rStyle w:val="eop"/>
          <w:rFonts w:cstheme="minorHAnsi"/>
          <w:lang w:val="en-GB"/>
        </w:rPr>
        <w:t xml:space="preserve"> </w:t>
      </w:r>
      <w:r w:rsidRPr="00697449">
        <w:rPr>
          <w:rStyle w:val="eop"/>
          <w:rFonts w:cstheme="minorHAnsi"/>
          <w:lang w:val="en-GB"/>
        </w:rPr>
        <w:t>a</w:t>
      </w:r>
      <w:r w:rsidR="008F43F3">
        <w:rPr>
          <w:rStyle w:val="eop"/>
          <w:rFonts w:cstheme="minorHAnsi"/>
          <w:lang w:val="en-GB"/>
        </w:rPr>
        <w:t xml:space="preserve"> </w:t>
      </w:r>
      <w:r w:rsidRPr="00697449">
        <w:rPr>
          <w:rStyle w:val="eop"/>
          <w:rFonts w:cstheme="minorHAnsi"/>
          <w:lang w:val="en-GB"/>
        </w:rPr>
        <w:t>competitive</w:t>
      </w:r>
      <w:r w:rsidR="008F43F3">
        <w:rPr>
          <w:rStyle w:val="eop"/>
          <w:rFonts w:cstheme="minorHAnsi"/>
          <w:lang w:val="en-GB"/>
        </w:rPr>
        <w:t xml:space="preserve"> </w:t>
      </w:r>
      <w:r w:rsidRPr="00697449">
        <w:rPr>
          <w:rStyle w:val="eop"/>
          <w:rFonts w:cstheme="minorHAnsi"/>
          <w:lang w:val="en-GB"/>
        </w:rPr>
        <w:t>bid</w:t>
      </w:r>
      <w:r w:rsidR="008F43F3">
        <w:rPr>
          <w:rStyle w:val="eop"/>
          <w:rFonts w:cstheme="minorHAnsi"/>
          <w:lang w:val="en-GB"/>
        </w:rPr>
        <w:t xml:space="preserve"> </w:t>
      </w:r>
      <w:r w:rsidRPr="00697449">
        <w:rPr>
          <w:rStyle w:val="eop"/>
          <w:rFonts w:cstheme="minorHAnsi"/>
          <w:lang w:val="en-GB"/>
        </w:rPr>
        <w:t>system</w:t>
      </w:r>
      <w:r w:rsidR="008F43F3">
        <w:rPr>
          <w:rStyle w:val="eop"/>
          <w:rFonts w:cstheme="minorHAnsi"/>
          <w:lang w:val="en-GB"/>
        </w:rPr>
        <w:t xml:space="preserve"> </w:t>
      </w:r>
      <w:r w:rsidRPr="00697449">
        <w:rPr>
          <w:rStyle w:val="eop"/>
          <w:rFonts w:cstheme="minorHAnsi"/>
          <w:lang w:val="en-GB"/>
        </w:rPr>
        <w:t>where</w:t>
      </w:r>
      <w:r w:rsidR="008F43F3">
        <w:rPr>
          <w:rStyle w:val="eop"/>
          <w:rFonts w:cstheme="minorHAnsi"/>
          <w:lang w:val="en-GB"/>
        </w:rPr>
        <w:t xml:space="preserve"> </w:t>
      </w:r>
      <w:r w:rsidRPr="00697449">
        <w:rPr>
          <w:rStyle w:val="eop"/>
          <w:rFonts w:cstheme="minorHAnsi"/>
          <w:lang w:val="en-GB"/>
        </w:rPr>
        <w:t>contract</w:t>
      </w:r>
      <w:r w:rsidR="008F43F3">
        <w:rPr>
          <w:rStyle w:val="eop"/>
          <w:rFonts w:cstheme="minorHAnsi"/>
          <w:lang w:val="en-GB"/>
        </w:rPr>
        <w:t xml:space="preserve"> </w:t>
      </w:r>
      <w:r w:rsidRPr="00697449">
        <w:rPr>
          <w:rStyle w:val="eop"/>
          <w:rFonts w:cstheme="minorHAnsi"/>
          <w:lang w:val="en-GB"/>
        </w:rPr>
        <w:t>manufacturers</w:t>
      </w:r>
      <w:r w:rsidR="008F43F3">
        <w:rPr>
          <w:rStyle w:val="eop"/>
          <w:rFonts w:cstheme="minorHAnsi"/>
          <w:lang w:val="en-GB"/>
        </w:rPr>
        <w:t xml:space="preserve"> </w:t>
      </w:r>
      <w:r w:rsidRPr="00697449">
        <w:rPr>
          <w:rStyle w:val="eop"/>
          <w:rFonts w:cstheme="minorHAnsi"/>
          <w:lang w:val="en-GB"/>
        </w:rPr>
        <w:t>were</w:t>
      </w:r>
      <w:r w:rsidR="008F43F3">
        <w:rPr>
          <w:rStyle w:val="eop"/>
          <w:rFonts w:cstheme="minorHAnsi"/>
          <w:lang w:val="en-GB"/>
        </w:rPr>
        <w:t xml:space="preserve"> </w:t>
      </w:r>
      <w:r w:rsidRPr="00697449">
        <w:rPr>
          <w:rStyle w:val="eop"/>
          <w:rFonts w:cstheme="minorHAnsi"/>
          <w:lang w:val="en-GB"/>
        </w:rPr>
        <w:t>given</w:t>
      </w:r>
      <w:r w:rsidR="008F43F3">
        <w:rPr>
          <w:rStyle w:val="eop"/>
          <w:rFonts w:cstheme="minorHAnsi"/>
          <w:lang w:val="en-GB"/>
        </w:rPr>
        <w:t xml:space="preserve"> </w:t>
      </w:r>
      <w:r w:rsidRPr="00697449">
        <w:rPr>
          <w:rStyle w:val="eop"/>
          <w:rFonts w:cstheme="minorHAnsi"/>
          <w:lang w:val="en-GB"/>
        </w:rPr>
        <w:t>freedom</w:t>
      </w:r>
      <w:r w:rsidR="008F43F3">
        <w:rPr>
          <w:rStyle w:val="eop"/>
          <w:rFonts w:cstheme="minorHAnsi"/>
          <w:lang w:val="en-GB"/>
        </w:rPr>
        <w:t xml:space="preserve"> </w:t>
      </w:r>
      <w:r w:rsidRPr="00697449">
        <w:rPr>
          <w:rStyle w:val="eop"/>
          <w:rFonts w:cstheme="minorHAnsi"/>
          <w:lang w:val="en-GB"/>
        </w:rPr>
        <w:t>to</w:t>
      </w:r>
      <w:r w:rsidR="008F43F3">
        <w:rPr>
          <w:rStyle w:val="eop"/>
          <w:rFonts w:cstheme="minorHAnsi"/>
          <w:lang w:val="en-GB"/>
        </w:rPr>
        <w:t xml:space="preserve"> </w:t>
      </w:r>
      <w:r w:rsidRPr="00697449">
        <w:rPr>
          <w:rStyle w:val="eop"/>
          <w:rFonts w:cstheme="minorHAnsi"/>
          <w:lang w:val="en-GB"/>
        </w:rPr>
        <w:t>choose</w:t>
      </w:r>
      <w:r w:rsidR="008F43F3">
        <w:rPr>
          <w:rStyle w:val="eop"/>
          <w:rFonts w:cstheme="minorHAnsi"/>
          <w:lang w:val="en-GB"/>
        </w:rPr>
        <w:t xml:space="preserve"> </w:t>
      </w:r>
      <w:r w:rsidRPr="00697449">
        <w:rPr>
          <w:rStyle w:val="eop"/>
          <w:rFonts w:cstheme="minorHAnsi"/>
          <w:lang w:val="en-GB"/>
        </w:rPr>
        <w:t>their</w:t>
      </w:r>
      <w:r w:rsidR="008F43F3">
        <w:rPr>
          <w:rStyle w:val="eop"/>
          <w:rFonts w:cstheme="minorHAnsi"/>
          <w:lang w:val="en-GB"/>
        </w:rPr>
        <w:t xml:space="preserve"> </w:t>
      </w:r>
      <w:r w:rsidRPr="00697449">
        <w:rPr>
          <w:rStyle w:val="eop"/>
          <w:rFonts w:cstheme="minorHAnsi"/>
          <w:lang w:val="en-GB"/>
        </w:rPr>
        <w:t>own</w:t>
      </w:r>
      <w:r w:rsidR="008F43F3">
        <w:rPr>
          <w:rStyle w:val="eop"/>
          <w:rFonts w:cstheme="minorHAnsi"/>
          <w:lang w:val="en-GB"/>
        </w:rPr>
        <w:t xml:space="preserve"> </w:t>
      </w:r>
      <w:r w:rsidRPr="00697449">
        <w:rPr>
          <w:rStyle w:val="eop"/>
          <w:rFonts w:cstheme="minorHAnsi"/>
          <w:lang w:val="en-GB"/>
        </w:rPr>
        <w:t>suppliers</w:t>
      </w:r>
      <w:r w:rsidR="008F43F3">
        <w:rPr>
          <w:rStyle w:val="eop"/>
          <w:rFonts w:cstheme="minorHAnsi"/>
          <w:lang w:val="en-GB"/>
        </w:rPr>
        <w:t xml:space="preserve"> </w:t>
      </w:r>
      <w:r w:rsidRPr="00697449">
        <w:rPr>
          <w:rStyle w:val="eop"/>
          <w:rFonts w:cstheme="minorHAnsi"/>
          <w:lang w:val="en-GB"/>
        </w:rPr>
        <w:t>of</w:t>
      </w:r>
      <w:r w:rsidR="008F43F3">
        <w:rPr>
          <w:rStyle w:val="eop"/>
          <w:rFonts w:cstheme="minorHAnsi"/>
          <w:lang w:val="en-GB"/>
        </w:rPr>
        <w:t xml:space="preserve"> </w:t>
      </w:r>
      <w:r w:rsidRPr="00697449">
        <w:rPr>
          <w:rStyle w:val="eop"/>
          <w:rFonts w:cstheme="minorHAnsi"/>
          <w:lang w:val="en-GB"/>
        </w:rPr>
        <w:t>raw</w:t>
      </w:r>
      <w:r w:rsidR="008F43F3">
        <w:rPr>
          <w:rStyle w:val="eop"/>
          <w:rFonts w:cstheme="minorHAnsi"/>
          <w:lang w:val="en-GB"/>
        </w:rPr>
        <w:t xml:space="preserve"> </w:t>
      </w:r>
      <w:r w:rsidRPr="00697449">
        <w:rPr>
          <w:rStyle w:val="eop"/>
          <w:rFonts w:cstheme="minorHAnsi"/>
          <w:lang w:val="en-GB"/>
        </w:rPr>
        <w:t>materials</w:t>
      </w:r>
      <w:r w:rsidR="008F43F3">
        <w:rPr>
          <w:rStyle w:val="eop"/>
          <w:rFonts w:cstheme="minorHAnsi"/>
          <w:lang w:val="en-GB"/>
        </w:rPr>
        <w:t xml:space="preserve"> </w:t>
      </w:r>
      <w:r w:rsidR="00AA10F2">
        <w:rPr>
          <w:rStyle w:val="eop"/>
          <w:rFonts w:cstheme="minorHAnsi"/>
          <w:lang w:val="en-GB"/>
        </w:rPr>
        <w:t>and</w:t>
      </w:r>
      <w:r w:rsidR="008F43F3">
        <w:rPr>
          <w:rStyle w:val="eop"/>
          <w:rFonts w:cstheme="minorHAnsi"/>
          <w:lang w:val="en-GB"/>
        </w:rPr>
        <w:t xml:space="preserve"> </w:t>
      </w:r>
      <w:r w:rsidR="00AA10F2">
        <w:rPr>
          <w:rStyle w:val="eop"/>
          <w:rFonts w:cstheme="minorHAnsi"/>
          <w:lang w:val="en-GB"/>
        </w:rPr>
        <w:t>subcomponents</w:t>
      </w:r>
      <w:r w:rsidR="008F43F3">
        <w:rPr>
          <w:rStyle w:val="eop"/>
          <w:rFonts w:cstheme="minorHAnsi"/>
          <w:lang w:val="en-GB"/>
        </w:rPr>
        <w:t xml:space="preserve"> </w:t>
      </w:r>
      <w:r w:rsidRPr="00697449">
        <w:rPr>
          <w:rStyle w:val="eop"/>
          <w:rFonts w:cstheme="minorHAnsi"/>
          <w:lang w:val="en-GB"/>
        </w:rPr>
        <w:t>as</w:t>
      </w:r>
      <w:r w:rsidR="008F43F3">
        <w:rPr>
          <w:rStyle w:val="eop"/>
          <w:rFonts w:cstheme="minorHAnsi"/>
          <w:lang w:val="en-GB"/>
        </w:rPr>
        <w:t xml:space="preserve"> </w:t>
      </w:r>
      <w:r w:rsidRPr="00697449">
        <w:rPr>
          <w:rStyle w:val="eop"/>
          <w:rFonts w:cstheme="minorHAnsi"/>
          <w:lang w:val="en-GB"/>
        </w:rPr>
        <w:t>long</w:t>
      </w:r>
      <w:r w:rsidR="008F43F3">
        <w:rPr>
          <w:rStyle w:val="eop"/>
          <w:rFonts w:cstheme="minorHAnsi"/>
          <w:lang w:val="en-GB"/>
        </w:rPr>
        <w:t xml:space="preserve"> </w:t>
      </w:r>
      <w:r w:rsidRPr="00697449">
        <w:rPr>
          <w:rStyle w:val="eop"/>
          <w:rFonts w:cstheme="minorHAnsi"/>
          <w:lang w:val="en-GB"/>
        </w:rPr>
        <w:t>as</w:t>
      </w:r>
      <w:r w:rsidR="008F43F3">
        <w:rPr>
          <w:rStyle w:val="eop"/>
          <w:rFonts w:cstheme="minorHAnsi"/>
          <w:lang w:val="en-GB"/>
        </w:rPr>
        <w:t xml:space="preserve"> </w:t>
      </w:r>
      <w:r w:rsidRPr="00697449">
        <w:rPr>
          <w:rStyle w:val="eop"/>
          <w:rFonts w:cstheme="minorHAnsi"/>
          <w:lang w:val="en-GB"/>
        </w:rPr>
        <w:t>HP</w:t>
      </w:r>
      <w:r w:rsidR="00AA10F2">
        <w:rPr>
          <w:rStyle w:val="eop"/>
          <w:rFonts w:cstheme="minorHAnsi"/>
          <w:lang w:val="en-GB"/>
        </w:rPr>
        <w:t>’</w:t>
      </w:r>
      <w:r w:rsidRPr="00697449">
        <w:rPr>
          <w:rStyle w:val="eop"/>
          <w:rFonts w:cstheme="minorHAnsi"/>
          <w:lang w:val="en-GB"/>
        </w:rPr>
        <w:t>s</w:t>
      </w:r>
      <w:r w:rsidR="008F43F3">
        <w:rPr>
          <w:rStyle w:val="eop"/>
          <w:rFonts w:cstheme="minorHAnsi"/>
          <w:lang w:val="en-GB"/>
        </w:rPr>
        <w:t xml:space="preserve"> </w:t>
      </w:r>
      <w:r w:rsidRPr="00697449">
        <w:rPr>
          <w:rStyle w:val="eop"/>
          <w:rFonts w:cstheme="minorHAnsi"/>
          <w:lang w:val="en-GB"/>
        </w:rPr>
        <w:t>product</w:t>
      </w:r>
      <w:r w:rsidR="008F43F3">
        <w:rPr>
          <w:rStyle w:val="eop"/>
          <w:rFonts w:cstheme="minorHAnsi"/>
          <w:lang w:val="en-GB"/>
        </w:rPr>
        <w:t xml:space="preserve"> </w:t>
      </w:r>
      <w:r w:rsidRPr="00697449">
        <w:rPr>
          <w:rStyle w:val="eop"/>
          <w:rFonts w:cstheme="minorHAnsi"/>
          <w:lang w:val="en-GB"/>
        </w:rPr>
        <w:t>specifications</w:t>
      </w:r>
      <w:r w:rsidR="008F43F3">
        <w:rPr>
          <w:rStyle w:val="eop"/>
          <w:rFonts w:cstheme="minorHAnsi"/>
          <w:lang w:val="en-GB"/>
        </w:rPr>
        <w:t xml:space="preserve"> </w:t>
      </w:r>
      <w:r w:rsidRPr="00697449">
        <w:rPr>
          <w:rStyle w:val="eop"/>
          <w:rFonts w:cstheme="minorHAnsi"/>
          <w:lang w:val="en-GB"/>
        </w:rPr>
        <w:t>and</w:t>
      </w:r>
      <w:r w:rsidR="008F43F3">
        <w:rPr>
          <w:rStyle w:val="eop"/>
          <w:rFonts w:cstheme="minorHAnsi"/>
          <w:lang w:val="en-GB"/>
        </w:rPr>
        <w:t xml:space="preserve"> </w:t>
      </w:r>
      <w:r w:rsidRPr="00697449">
        <w:rPr>
          <w:rStyle w:val="eop"/>
          <w:rFonts w:cstheme="minorHAnsi"/>
          <w:lang w:val="en-GB"/>
        </w:rPr>
        <w:t>quality</w:t>
      </w:r>
      <w:r w:rsidR="008F43F3">
        <w:rPr>
          <w:rStyle w:val="eop"/>
          <w:rFonts w:cstheme="minorHAnsi"/>
          <w:lang w:val="en-GB"/>
        </w:rPr>
        <w:t xml:space="preserve"> </w:t>
      </w:r>
      <w:r w:rsidRPr="00697449">
        <w:rPr>
          <w:rStyle w:val="eop"/>
          <w:rFonts w:cstheme="minorHAnsi"/>
          <w:lang w:val="en-GB"/>
        </w:rPr>
        <w:t>criteria</w:t>
      </w:r>
      <w:r w:rsidR="008F43F3">
        <w:rPr>
          <w:rStyle w:val="eop"/>
          <w:rFonts w:cstheme="minorHAnsi"/>
          <w:lang w:val="en-GB"/>
        </w:rPr>
        <w:t xml:space="preserve"> </w:t>
      </w:r>
      <w:r w:rsidRPr="00697449">
        <w:rPr>
          <w:rStyle w:val="eop"/>
          <w:rFonts w:cstheme="minorHAnsi"/>
          <w:lang w:val="en-GB"/>
        </w:rPr>
        <w:t>were</w:t>
      </w:r>
      <w:r w:rsidR="008F43F3">
        <w:rPr>
          <w:rStyle w:val="eop"/>
          <w:rFonts w:cstheme="minorHAnsi"/>
          <w:lang w:val="en-GB"/>
        </w:rPr>
        <w:t xml:space="preserve"> </w:t>
      </w:r>
      <w:r w:rsidRPr="00697449">
        <w:rPr>
          <w:rStyle w:val="eop"/>
          <w:rFonts w:cstheme="minorHAnsi"/>
          <w:lang w:val="en-GB"/>
        </w:rPr>
        <w:t>ultimately</w:t>
      </w:r>
      <w:r w:rsidR="008F43F3">
        <w:rPr>
          <w:rStyle w:val="eop"/>
          <w:rFonts w:cstheme="minorHAnsi"/>
          <w:lang w:val="en-GB"/>
        </w:rPr>
        <w:t xml:space="preserve"> </w:t>
      </w:r>
      <w:r w:rsidRPr="00697449">
        <w:rPr>
          <w:rStyle w:val="eop"/>
          <w:rFonts w:cstheme="minorHAnsi"/>
          <w:lang w:val="en-GB"/>
        </w:rPr>
        <w:t>met.</w:t>
      </w:r>
      <w:r w:rsidR="008F43F3">
        <w:rPr>
          <w:rStyle w:val="eop"/>
          <w:rFonts w:cstheme="minorHAnsi"/>
          <w:lang w:val="en-GB"/>
        </w:rPr>
        <w:t xml:space="preserve"> </w:t>
      </w:r>
      <w:r w:rsidRPr="00697449">
        <w:rPr>
          <w:rStyle w:val="eop"/>
          <w:rFonts w:cstheme="minorHAnsi"/>
          <w:lang w:val="en-GB"/>
        </w:rPr>
        <w:t>In</w:t>
      </w:r>
      <w:r w:rsidR="008F43F3">
        <w:rPr>
          <w:rStyle w:val="eop"/>
          <w:rFonts w:cstheme="minorHAnsi"/>
          <w:lang w:val="en-GB"/>
        </w:rPr>
        <w:t xml:space="preserve"> </w:t>
      </w:r>
      <w:r w:rsidRPr="00697449">
        <w:rPr>
          <w:rStyle w:val="eop"/>
          <w:rFonts w:cstheme="minorHAnsi"/>
          <w:lang w:val="en-GB"/>
        </w:rPr>
        <w:t>contrast,</w:t>
      </w:r>
      <w:r w:rsidR="008F43F3">
        <w:rPr>
          <w:rStyle w:val="eop"/>
          <w:rFonts w:cstheme="minorHAnsi"/>
          <w:lang w:val="en-GB"/>
        </w:rPr>
        <w:t xml:space="preserve"> </w:t>
      </w:r>
      <w:r w:rsidRPr="00697449">
        <w:rPr>
          <w:rStyle w:val="eop"/>
          <w:rFonts w:cstheme="minorHAnsi"/>
          <w:lang w:val="en-GB"/>
        </w:rPr>
        <w:t>the</w:t>
      </w:r>
      <w:r w:rsidR="008F43F3">
        <w:rPr>
          <w:rStyle w:val="eop"/>
          <w:rFonts w:cstheme="minorHAnsi"/>
          <w:lang w:val="en-GB"/>
        </w:rPr>
        <w:t xml:space="preserve"> </w:t>
      </w:r>
      <w:r w:rsidRPr="00697449">
        <w:rPr>
          <w:rStyle w:val="eop"/>
          <w:rFonts w:cstheme="minorHAnsi"/>
          <w:lang w:val="en-GB"/>
        </w:rPr>
        <w:t>production</w:t>
      </w:r>
      <w:r w:rsidR="008F43F3">
        <w:rPr>
          <w:rStyle w:val="eop"/>
          <w:rFonts w:cstheme="minorHAnsi"/>
          <w:lang w:val="en-GB"/>
        </w:rPr>
        <w:t xml:space="preserve"> </w:t>
      </w:r>
      <w:r w:rsidRPr="00697449">
        <w:rPr>
          <w:rStyle w:val="eop"/>
          <w:rFonts w:cstheme="minorHAnsi"/>
          <w:lang w:val="en-GB"/>
        </w:rPr>
        <w:t>of</w:t>
      </w:r>
      <w:r w:rsidR="008F43F3">
        <w:rPr>
          <w:rStyle w:val="eop"/>
          <w:rFonts w:cstheme="minorHAnsi"/>
          <w:lang w:val="en-GB"/>
        </w:rPr>
        <w:t xml:space="preserve"> </w:t>
      </w:r>
      <w:r w:rsidRPr="00697449">
        <w:rPr>
          <w:rStyle w:val="eop"/>
          <w:rFonts w:cstheme="minorHAnsi"/>
          <w:lang w:val="en-GB"/>
        </w:rPr>
        <w:t>printers</w:t>
      </w:r>
      <w:r w:rsidR="008F43F3">
        <w:rPr>
          <w:rStyle w:val="eop"/>
          <w:rFonts w:cstheme="minorHAnsi"/>
          <w:lang w:val="en-GB"/>
        </w:rPr>
        <w:t xml:space="preserve"> </w:t>
      </w:r>
      <w:r w:rsidRPr="00697449">
        <w:rPr>
          <w:rStyle w:val="eop"/>
          <w:rFonts w:cstheme="minorHAnsi"/>
          <w:lang w:val="en-GB"/>
        </w:rPr>
        <w:t>and</w:t>
      </w:r>
      <w:r w:rsidR="008F43F3">
        <w:rPr>
          <w:rStyle w:val="eop"/>
          <w:rFonts w:cstheme="minorHAnsi"/>
          <w:lang w:val="en-GB"/>
        </w:rPr>
        <w:t xml:space="preserve"> </w:t>
      </w:r>
      <w:r w:rsidRPr="00697449">
        <w:rPr>
          <w:rStyle w:val="eop"/>
          <w:rFonts w:cstheme="minorHAnsi"/>
          <w:lang w:val="en-GB"/>
        </w:rPr>
        <w:t>cartridges</w:t>
      </w:r>
      <w:r w:rsidR="008F43F3">
        <w:rPr>
          <w:rStyle w:val="eop"/>
          <w:rFonts w:cstheme="minorHAnsi"/>
          <w:lang w:val="en-GB"/>
        </w:rPr>
        <w:t xml:space="preserve"> </w:t>
      </w:r>
      <w:r w:rsidR="0039265E">
        <w:rPr>
          <w:rStyle w:val="eop"/>
          <w:rFonts w:cstheme="minorHAnsi"/>
          <w:lang w:val="en-GB"/>
        </w:rPr>
        <w:t>was</w:t>
      </w:r>
      <w:r w:rsidR="008F43F3">
        <w:rPr>
          <w:rStyle w:val="eop"/>
          <w:rFonts w:cstheme="minorHAnsi"/>
          <w:lang w:val="en-GB"/>
        </w:rPr>
        <w:t xml:space="preserve"> </w:t>
      </w:r>
      <w:r w:rsidRPr="00697449">
        <w:rPr>
          <w:rStyle w:val="eop"/>
          <w:rFonts w:cstheme="minorHAnsi"/>
          <w:lang w:val="en-GB"/>
        </w:rPr>
        <w:t>managed</w:t>
      </w:r>
      <w:r w:rsidR="008F43F3">
        <w:rPr>
          <w:rStyle w:val="eop"/>
          <w:rFonts w:cstheme="minorHAnsi"/>
          <w:lang w:val="en-GB"/>
        </w:rPr>
        <w:t xml:space="preserve"> </w:t>
      </w:r>
      <w:r w:rsidRPr="00697449">
        <w:rPr>
          <w:rStyle w:val="eop"/>
          <w:rFonts w:cstheme="minorHAnsi"/>
          <w:lang w:val="en-GB"/>
        </w:rPr>
        <w:t>through</w:t>
      </w:r>
      <w:r w:rsidR="008F43F3">
        <w:rPr>
          <w:rStyle w:val="eop"/>
          <w:rFonts w:cstheme="minorHAnsi"/>
          <w:lang w:val="en-GB"/>
        </w:rPr>
        <w:t xml:space="preserve"> </w:t>
      </w:r>
      <w:r w:rsidRPr="00697449">
        <w:rPr>
          <w:rStyle w:val="eop"/>
          <w:rFonts w:cstheme="minorHAnsi"/>
          <w:lang w:val="en-GB"/>
        </w:rPr>
        <w:t>“guided”</w:t>
      </w:r>
      <w:r w:rsidR="008F43F3">
        <w:rPr>
          <w:rStyle w:val="eop"/>
          <w:rFonts w:cstheme="minorHAnsi"/>
          <w:lang w:val="en-GB"/>
        </w:rPr>
        <w:t xml:space="preserve"> </w:t>
      </w:r>
      <w:r w:rsidRPr="00697449">
        <w:rPr>
          <w:rStyle w:val="eop"/>
          <w:rFonts w:cstheme="minorHAnsi"/>
          <w:lang w:val="en-GB"/>
        </w:rPr>
        <w:t>production</w:t>
      </w:r>
      <w:r w:rsidR="008F43F3">
        <w:rPr>
          <w:rStyle w:val="eop"/>
          <w:rFonts w:cstheme="minorHAnsi"/>
          <w:lang w:val="en-GB"/>
        </w:rPr>
        <w:t xml:space="preserve"> </w:t>
      </w:r>
      <w:r w:rsidRPr="00697449">
        <w:rPr>
          <w:rStyle w:val="eop"/>
          <w:rFonts w:cstheme="minorHAnsi"/>
          <w:lang w:val="en-GB"/>
        </w:rPr>
        <w:t>whereby</w:t>
      </w:r>
      <w:r w:rsidR="008F43F3">
        <w:rPr>
          <w:rStyle w:val="eop"/>
          <w:rFonts w:cstheme="minorHAnsi"/>
          <w:lang w:val="en-GB"/>
        </w:rPr>
        <w:t xml:space="preserve"> </w:t>
      </w:r>
      <w:r w:rsidRPr="00697449">
        <w:rPr>
          <w:rStyle w:val="eop"/>
          <w:rFonts w:cstheme="minorHAnsi"/>
          <w:lang w:val="en-GB"/>
        </w:rPr>
        <w:t>HP</w:t>
      </w:r>
      <w:r w:rsidR="008F43F3">
        <w:rPr>
          <w:rStyle w:val="eop"/>
          <w:rFonts w:cstheme="minorHAnsi"/>
          <w:lang w:val="en-GB"/>
        </w:rPr>
        <w:t xml:space="preserve"> </w:t>
      </w:r>
      <w:r w:rsidRPr="00697449">
        <w:rPr>
          <w:rStyle w:val="eop"/>
          <w:rFonts w:cstheme="minorHAnsi"/>
          <w:lang w:val="en-GB"/>
        </w:rPr>
        <w:t>retained</w:t>
      </w:r>
      <w:r w:rsidR="008F43F3">
        <w:rPr>
          <w:rStyle w:val="eop"/>
          <w:rFonts w:cstheme="minorHAnsi"/>
          <w:lang w:val="en-GB"/>
        </w:rPr>
        <w:t xml:space="preserve"> </w:t>
      </w:r>
      <w:r w:rsidRPr="00697449">
        <w:rPr>
          <w:rStyle w:val="eop"/>
          <w:rFonts w:cstheme="minorHAnsi"/>
          <w:lang w:val="en-GB"/>
        </w:rPr>
        <w:t>more</w:t>
      </w:r>
      <w:r w:rsidR="008F43F3">
        <w:rPr>
          <w:rStyle w:val="eop"/>
          <w:rFonts w:cstheme="minorHAnsi"/>
          <w:lang w:val="en-GB"/>
        </w:rPr>
        <w:t xml:space="preserve"> </w:t>
      </w:r>
      <w:r w:rsidRPr="00697449">
        <w:rPr>
          <w:rStyle w:val="eop"/>
          <w:rFonts w:cstheme="minorHAnsi"/>
          <w:lang w:val="en-GB"/>
        </w:rPr>
        <w:t>control</w:t>
      </w:r>
      <w:r w:rsidR="008F43F3">
        <w:rPr>
          <w:rStyle w:val="eop"/>
          <w:rFonts w:cstheme="minorHAnsi"/>
          <w:lang w:val="en-GB"/>
        </w:rPr>
        <w:t xml:space="preserve"> </w:t>
      </w:r>
      <w:r w:rsidRPr="00697449">
        <w:rPr>
          <w:rStyle w:val="eop"/>
          <w:rFonts w:cstheme="minorHAnsi"/>
          <w:lang w:val="en-GB"/>
        </w:rPr>
        <w:t>over</w:t>
      </w:r>
      <w:r w:rsidR="008F43F3">
        <w:rPr>
          <w:rStyle w:val="eop"/>
          <w:rFonts w:cstheme="minorHAnsi"/>
          <w:lang w:val="en-GB"/>
        </w:rPr>
        <w:t xml:space="preserve"> </w:t>
      </w:r>
      <w:r w:rsidRPr="00697449">
        <w:rPr>
          <w:rStyle w:val="eop"/>
          <w:rFonts w:cstheme="minorHAnsi"/>
          <w:lang w:val="en-GB"/>
        </w:rPr>
        <w:t>the</w:t>
      </w:r>
      <w:r w:rsidR="008F43F3">
        <w:rPr>
          <w:rStyle w:val="eop"/>
          <w:rFonts w:cstheme="minorHAnsi"/>
          <w:lang w:val="en-GB"/>
        </w:rPr>
        <w:t xml:space="preserve"> </w:t>
      </w:r>
      <w:r w:rsidRPr="00697449">
        <w:rPr>
          <w:rStyle w:val="eop"/>
          <w:rFonts w:cstheme="minorHAnsi"/>
          <w:lang w:val="en-GB"/>
        </w:rPr>
        <w:t>supply</w:t>
      </w:r>
      <w:r w:rsidR="008F43F3">
        <w:rPr>
          <w:rStyle w:val="eop"/>
          <w:rFonts w:cstheme="minorHAnsi"/>
          <w:lang w:val="en-GB"/>
        </w:rPr>
        <w:t xml:space="preserve"> </w:t>
      </w:r>
      <w:r w:rsidRPr="00697449">
        <w:rPr>
          <w:rStyle w:val="eop"/>
          <w:rFonts w:cstheme="minorHAnsi"/>
          <w:lang w:val="en-GB"/>
        </w:rPr>
        <w:t>decisions</w:t>
      </w:r>
      <w:r w:rsidR="008F43F3">
        <w:rPr>
          <w:rStyle w:val="eop"/>
          <w:rFonts w:cstheme="minorHAnsi"/>
          <w:lang w:val="en-GB"/>
        </w:rPr>
        <w:t xml:space="preserve"> </w:t>
      </w:r>
      <w:r w:rsidRPr="00697449">
        <w:rPr>
          <w:rStyle w:val="eop"/>
          <w:rFonts w:cstheme="minorHAnsi"/>
          <w:lang w:val="en-GB"/>
        </w:rPr>
        <w:t>made</w:t>
      </w:r>
      <w:r w:rsidR="008F43F3">
        <w:rPr>
          <w:rStyle w:val="eop"/>
          <w:rFonts w:cstheme="minorHAnsi"/>
          <w:lang w:val="en-GB"/>
        </w:rPr>
        <w:t xml:space="preserve"> </w:t>
      </w:r>
      <w:r w:rsidRPr="00697449">
        <w:rPr>
          <w:rStyle w:val="eop"/>
          <w:rFonts w:cstheme="minorHAnsi"/>
          <w:lang w:val="en-GB"/>
        </w:rPr>
        <w:t>by</w:t>
      </w:r>
      <w:r w:rsidR="008F43F3">
        <w:rPr>
          <w:rStyle w:val="eop"/>
          <w:rFonts w:cstheme="minorHAnsi"/>
          <w:lang w:val="en-GB"/>
        </w:rPr>
        <w:t xml:space="preserve"> </w:t>
      </w:r>
      <w:r w:rsidRPr="00697449">
        <w:rPr>
          <w:rStyle w:val="eop"/>
          <w:rFonts w:cstheme="minorHAnsi"/>
          <w:lang w:val="en-GB"/>
        </w:rPr>
        <w:t>each</w:t>
      </w:r>
      <w:r w:rsidR="008F43F3">
        <w:rPr>
          <w:rStyle w:val="eop"/>
          <w:rFonts w:cstheme="minorHAnsi"/>
          <w:lang w:val="en-GB"/>
        </w:rPr>
        <w:t xml:space="preserve"> </w:t>
      </w:r>
      <w:r w:rsidRPr="00697449">
        <w:rPr>
          <w:rStyle w:val="eop"/>
          <w:rFonts w:cstheme="minorHAnsi"/>
          <w:lang w:val="en-GB"/>
        </w:rPr>
        <w:t>contract</w:t>
      </w:r>
      <w:r w:rsidR="008F43F3">
        <w:rPr>
          <w:rStyle w:val="eop"/>
          <w:rFonts w:cstheme="minorHAnsi"/>
          <w:lang w:val="en-GB"/>
        </w:rPr>
        <w:t xml:space="preserve"> </w:t>
      </w:r>
      <w:r w:rsidRPr="00697449">
        <w:rPr>
          <w:rStyle w:val="eop"/>
          <w:rFonts w:cstheme="minorHAnsi"/>
          <w:lang w:val="en-GB"/>
        </w:rPr>
        <w:t>manufacturer.</w:t>
      </w:r>
    </w:p>
    <w:p w14:paraId="4984841E" w14:textId="77777777" w:rsidR="00431174" w:rsidRPr="00697449" w:rsidRDefault="00431174" w:rsidP="00431174">
      <w:pPr>
        <w:pStyle w:val="BodyTextMain"/>
        <w:rPr>
          <w:rStyle w:val="eop"/>
          <w:rFonts w:cstheme="minorHAnsi"/>
          <w:lang w:val="en-GB"/>
        </w:rPr>
      </w:pPr>
    </w:p>
    <w:p w14:paraId="7BCD4FF5" w14:textId="380D2BA7" w:rsidR="00431174" w:rsidRPr="00697449" w:rsidRDefault="00431174" w:rsidP="00431174">
      <w:pPr>
        <w:pStyle w:val="BodyTextMain"/>
        <w:rPr>
          <w:rStyle w:val="eop"/>
          <w:rFonts w:cstheme="minorHAnsi"/>
          <w:lang w:val="en-GB"/>
        </w:rPr>
      </w:pPr>
      <w:r w:rsidRPr="00697449">
        <w:rPr>
          <w:rStyle w:val="eop"/>
          <w:rFonts w:cstheme="minorHAnsi"/>
          <w:lang w:val="en-GB"/>
        </w:rPr>
        <w:t>Since</w:t>
      </w:r>
      <w:r w:rsidR="008F43F3">
        <w:rPr>
          <w:rStyle w:val="eop"/>
          <w:rFonts w:cstheme="minorHAnsi"/>
          <w:lang w:val="en-GB"/>
        </w:rPr>
        <w:t xml:space="preserve"> </w:t>
      </w:r>
      <w:r w:rsidRPr="00697449">
        <w:rPr>
          <w:rStyle w:val="eop"/>
          <w:rFonts w:cstheme="minorHAnsi"/>
          <w:lang w:val="en-GB"/>
        </w:rPr>
        <w:t>2005,</w:t>
      </w:r>
      <w:r w:rsidR="008F43F3">
        <w:rPr>
          <w:rStyle w:val="eop"/>
          <w:rFonts w:cstheme="minorHAnsi"/>
          <w:lang w:val="en-GB"/>
        </w:rPr>
        <w:t xml:space="preserve"> </w:t>
      </w:r>
      <w:r w:rsidRPr="00697449">
        <w:rPr>
          <w:rStyle w:val="eop"/>
          <w:rFonts w:cstheme="minorHAnsi"/>
          <w:lang w:val="en-GB"/>
        </w:rPr>
        <w:t>with</w:t>
      </w:r>
      <w:r w:rsidR="008F43F3">
        <w:rPr>
          <w:rStyle w:val="eop"/>
          <w:rFonts w:cstheme="minorHAnsi"/>
          <w:lang w:val="en-GB"/>
        </w:rPr>
        <w:t xml:space="preserve"> </w:t>
      </w:r>
      <w:r w:rsidRPr="00697449">
        <w:rPr>
          <w:rStyle w:val="eop"/>
          <w:rFonts w:cstheme="minorHAnsi"/>
          <w:lang w:val="en-GB"/>
        </w:rPr>
        <w:t>the</w:t>
      </w:r>
      <w:r w:rsidR="008F43F3">
        <w:rPr>
          <w:rStyle w:val="eop"/>
          <w:rFonts w:cstheme="minorHAnsi"/>
          <w:lang w:val="en-GB"/>
        </w:rPr>
        <w:t xml:space="preserve"> </w:t>
      </w:r>
      <w:r w:rsidRPr="00697449">
        <w:rPr>
          <w:rStyle w:val="eop"/>
          <w:rFonts w:cstheme="minorHAnsi"/>
          <w:lang w:val="en-GB"/>
        </w:rPr>
        <w:t>support</w:t>
      </w:r>
      <w:r w:rsidR="008F43F3">
        <w:rPr>
          <w:rStyle w:val="eop"/>
          <w:rFonts w:cstheme="minorHAnsi"/>
          <w:lang w:val="en-GB"/>
        </w:rPr>
        <w:t xml:space="preserve"> </w:t>
      </w:r>
      <w:r w:rsidRPr="00697449">
        <w:rPr>
          <w:rStyle w:val="eop"/>
          <w:rFonts w:cstheme="minorHAnsi"/>
          <w:lang w:val="en-GB"/>
        </w:rPr>
        <w:t>of</w:t>
      </w:r>
      <w:r w:rsidR="008F43F3">
        <w:rPr>
          <w:rStyle w:val="eop"/>
          <w:rFonts w:cstheme="minorHAnsi"/>
          <w:lang w:val="en-GB"/>
        </w:rPr>
        <w:t xml:space="preserve"> </w:t>
      </w:r>
      <w:r w:rsidR="00DC793E">
        <w:rPr>
          <w:rStyle w:val="eop"/>
          <w:rFonts w:cstheme="minorHAnsi"/>
          <w:lang w:val="en-GB"/>
        </w:rPr>
        <w:t>Lavergne</w:t>
      </w:r>
      <w:r w:rsidR="008F43F3">
        <w:rPr>
          <w:rStyle w:val="eop"/>
          <w:rFonts w:cstheme="minorHAnsi"/>
          <w:lang w:val="en-GB"/>
        </w:rPr>
        <w:t xml:space="preserve"> </w:t>
      </w:r>
      <w:r w:rsidR="00DC793E">
        <w:rPr>
          <w:rStyle w:val="eop"/>
          <w:rFonts w:cstheme="minorHAnsi"/>
          <w:lang w:val="en-GB"/>
        </w:rPr>
        <w:t>Groupe</w:t>
      </w:r>
      <w:r w:rsidR="008F43F3">
        <w:rPr>
          <w:rStyle w:val="eop"/>
          <w:rFonts w:cstheme="minorHAnsi"/>
          <w:lang w:val="en-GB"/>
        </w:rPr>
        <w:t xml:space="preserve"> </w:t>
      </w:r>
      <w:r w:rsidRPr="00697449">
        <w:rPr>
          <w:rStyle w:val="eop"/>
          <w:rFonts w:cstheme="minorHAnsi"/>
          <w:lang w:val="en-GB"/>
        </w:rPr>
        <w:t>and</w:t>
      </w:r>
      <w:r w:rsidR="008F43F3">
        <w:rPr>
          <w:rStyle w:val="eop"/>
          <w:rFonts w:cstheme="minorHAnsi"/>
          <w:lang w:val="en-GB"/>
        </w:rPr>
        <w:t xml:space="preserve"> </w:t>
      </w:r>
      <w:r w:rsidRPr="00697449">
        <w:rPr>
          <w:rStyle w:val="eop"/>
          <w:rFonts w:cstheme="minorHAnsi"/>
          <w:lang w:val="en-GB"/>
        </w:rPr>
        <w:t>its</w:t>
      </w:r>
      <w:r w:rsidR="008F43F3">
        <w:rPr>
          <w:rStyle w:val="eop"/>
          <w:rFonts w:cstheme="minorHAnsi"/>
          <w:lang w:val="en-GB"/>
        </w:rPr>
        <w:t xml:space="preserve"> </w:t>
      </w:r>
      <w:r w:rsidRPr="00697449">
        <w:rPr>
          <w:rStyle w:val="eop"/>
          <w:rFonts w:cstheme="minorHAnsi"/>
          <w:lang w:val="en-GB"/>
        </w:rPr>
        <w:t>PCR</w:t>
      </w:r>
      <w:r w:rsidR="008F43F3">
        <w:rPr>
          <w:rStyle w:val="eop"/>
          <w:rFonts w:cstheme="minorHAnsi"/>
          <w:lang w:val="en-GB"/>
        </w:rPr>
        <w:t xml:space="preserve"> </w:t>
      </w:r>
      <w:r w:rsidRPr="00697449">
        <w:rPr>
          <w:rStyle w:val="eop"/>
          <w:rFonts w:cstheme="minorHAnsi"/>
          <w:lang w:val="en-GB"/>
        </w:rPr>
        <w:t>specialists,</w:t>
      </w:r>
      <w:r w:rsidR="008F43F3">
        <w:rPr>
          <w:rStyle w:val="eop"/>
          <w:rFonts w:cstheme="minorHAnsi"/>
          <w:lang w:val="en-GB"/>
        </w:rPr>
        <w:t xml:space="preserve"> </w:t>
      </w:r>
      <w:r w:rsidRPr="00697449">
        <w:rPr>
          <w:rStyle w:val="eop"/>
          <w:rFonts w:cstheme="minorHAnsi"/>
          <w:lang w:val="en-GB"/>
        </w:rPr>
        <w:t>HP</w:t>
      </w:r>
      <w:r w:rsidR="008F43F3">
        <w:rPr>
          <w:rStyle w:val="eop"/>
          <w:rFonts w:cstheme="minorHAnsi"/>
          <w:lang w:val="en-GB"/>
        </w:rPr>
        <w:t xml:space="preserve"> </w:t>
      </w:r>
      <w:r w:rsidRPr="00697449">
        <w:rPr>
          <w:rStyle w:val="eop"/>
          <w:rFonts w:cstheme="minorHAnsi"/>
          <w:lang w:val="en-GB"/>
        </w:rPr>
        <w:t>engineers</w:t>
      </w:r>
      <w:r w:rsidR="008F43F3">
        <w:rPr>
          <w:rStyle w:val="eop"/>
          <w:rFonts w:cstheme="minorHAnsi"/>
          <w:lang w:val="en-GB"/>
        </w:rPr>
        <w:t xml:space="preserve"> </w:t>
      </w:r>
      <w:r w:rsidRPr="00697449">
        <w:rPr>
          <w:rStyle w:val="eop"/>
          <w:rFonts w:cstheme="minorHAnsi"/>
          <w:lang w:val="en-GB"/>
        </w:rPr>
        <w:t>assisted</w:t>
      </w:r>
      <w:r w:rsidR="008F43F3">
        <w:rPr>
          <w:rStyle w:val="eop"/>
          <w:rFonts w:cstheme="minorHAnsi"/>
          <w:lang w:val="en-GB"/>
        </w:rPr>
        <w:t xml:space="preserve"> </w:t>
      </w:r>
      <w:r w:rsidRPr="00697449">
        <w:rPr>
          <w:rStyle w:val="eop"/>
          <w:rFonts w:cstheme="minorHAnsi"/>
          <w:lang w:val="en-GB"/>
        </w:rPr>
        <w:t>their</w:t>
      </w:r>
      <w:r w:rsidR="008F43F3">
        <w:rPr>
          <w:rStyle w:val="eop"/>
          <w:rFonts w:cstheme="minorHAnsi"/>
          <w:lang w:val="en-GB"/>
        </w:rPr>
        <w:t xml:space="preserve"> </w:t>
      </w:r>
      <w:r w:rsidRPr="00697449">
        <w:rPr>
          <w:rStyle w:val="eop"/>
          <w:rFonts w:cstheme="minorHAnsi"/>
          <w:lang w:val="en-GB"/>
        </w:rPr>
        <w:t>contract</w:t>
      </w:r>
      <w:r w:rsidR="008F43F3">
        <w:rPr>
          <w:rStyle w:val="eop"/>
          <w:rFonts w:cstheme="minorHAnsi"/>
          <w:lang w:val="en-GB"/>
        </w:rPr>
        <w:t xml:space="preserve"> </w:t>
      </w:r>
      <w:r w:rsidRPr="00697449">
        <w:rPr>
          <w:rStyle w:val="eop"/>
          <w:rFonts w:cstheme="minorHAnsi"/>
          <w:lang w:val="en-GB"/>
        </w:rPr>
        <w:t>manufacturers</w:t>
      </w:r>
      <w:r w:rsidR="008F43F3">
        <w:rPr>
          <w:rStyle w:val="eop"/>
          <w:rFonts w:cstheme="minorHAnsi"/>
          <w:lang w:val="en-GB"/>
        </w:rPr>
        <w:t xml:space="preserve"> </w:t>
      </w:r>
      <w:r w:rsidRPr="00697449">
        <w:rPr>
          <w:rStyle w:val="eop"/>
          <w:rFonts w:cstheme="minorHAnsi"/>
          <w:lang w:val="en-GB"/>
        </w:rPr>
        <w:t>in</w:t>
      </w:r>
      <w:r w:rsidR="008F43F3">
        <w:rPr>
          <w:rStyle w:val="eop"/>
          <w:rFonts w:cstheme="minorHAnsi"/>
          <w:lang w:val="en-GB"/>
        </w:rPr>
        <w:t xml:space="preserve"> </w:t>
      </w:r>
      <w:r w:rsidRPr="00697449">
        <w:rPr>
          <w:rStyle w:val="eop"/>
          <w:rFonts w:cstheme="minorHAnsi"/>
          <w:lang w:val="en-GB"/>
        </w:rPr>
        <w:t>adapting</w:t>
      </w:r>
      <w:r w:rsidR="008F43F3">
        <w:rPr>
          <w:rStyle w:val="eop"/>
          <w:rFonts w:cstheme="minorHAnsi"/>
          <w:lang w:val="en-GB"/>
        </w:rPr>
        <w:t xml:space="preserve"> </w:t>
      </w:r>
      <w:r w:rsidRPr="00697449">
        <w:rPr>
          <w:rStyle w:val="eop"/>
          <w:rFonts w:cstheme="minorHAnsi"/>
          <w:lang w:val="en-GB"/>
        </w:rPr>
        <w:t>their</w:t>
      </w:r>
      <w:r w:rsidR="008F43F3">
        <w:rPr>
          <w:rStyle w:val="eop"/>
          <w:rFonts w:cstheme="minorHAnsi"/>
          <w:lang w:val="en-GB"/>
        </w:rPr>
        <w:t xml:space="preserve"> </w:t>
      </w:r>
      <w:r w:rsidRPr="00697449">
        <w:rPr>
          <w:rStyle w:val="eop"/>
          <w:rFonts w:cstheme="minorHAnsi"/>
          <w:lang w:val="en-GB"/>
        </w:rPr>
        <w:t>production</w:t>
      </w:r>
      <w:r w:rsidR="008F43F3">
        <w:rPr>
          <w:rStyle w:val="eop"/>
          <w:rFonts w:cstheme="minorHAnsi"/>
          <w:lang w:val="en-GB"/>
        </w:rPr>
        <w:t xml:space="preserve"> </w:t>
      </w:r>
      <w:r w:rsidRPr="00697449">
        <w:rPr>
          <w:rStyle w:val="eop"/>
          <w:rFonts w:cstheme="minorHAnsi"/>
          <w:lang w:val="en-GB"/>
        </w:rPr>
        <w:t>lines</w:t>
      </w:r>
      <w:r w:rsidR="008F43F3">
        <w:rPr>
          <w:rStyle w:val="eop"/>
          <w:rFonts w:cstheme="minorHAnsi"/>
          <w:lang w:val="en-GB"/>
        </w:rPr>
        <w:t xml:space="preserve"> </w:t>
      </w:r>
      <w:r w:rsidRPr="00697449">
        <w:rPr>
          <w:rStyle w:val="eop"/>
          <w:rFonts w:cstheme="minorHAnsi"/>
          <w:lang w:val="en-GB"/>
        </w:rPr>
        <w:t>to</w:t>
      </w:r>
      <w:r w:rsidR="008F43F3">
        <w:rPr>
          <w:rStyle w:val="eop"/>
          <w:rFonts w:cstheme="minorHAnsi"/>
          <w:lang w:val="en-GB"/>
        </w:rPr>
        <w:t xml:space="preserve"> </w:t>
      </w:r>
      <w:r w:rsidRPr="00697449">
        <w:rPr>
          <w:rStyle w:val="eop"/>
          <w:rFonts w:cstheme="minorHAnsi"/>
          <w:lang w:val="en-GB"/>
        </w:rPr>
        <w:t>use</w:t>
      </w:r>
      <w:r w:rsidR="008F43F3">
        <w:rPr>
          <w:rStyle w:val="eop"/>
          <w:rFonts w:cstheme="minorHAnsi"/>
          <w:lang w:val="en-GB"/>
        </w:rPr>
        <w:t xml:space="preserve"> </w:t>
      </w:r>
      <w:r w:rsidRPr="00697449">
        <w:rPr>
          <w:rStyle w:val="eop"/>
          <w:rFonts w:cstheme="minorHAnsi"/>
          <w:lang w:val="en-GB"/>
        </w:rPr>
        <w:t>PCR</w:t>
      </w:r>
      <w:r w:rsidR="008F43F3">
        <w:rPr>
          <w:rStyle w:val="eop"/>
          <w:rFonts w:cstheme="minorHAnsi"/>
          <w:lang w:val="en-GB"/>
        </w:rPr>
        <w:t xml:space="preserve"> </w:t>
      </w:r>
      <w:r w:rsidRPr="00697449">
        <w:rPr>
          <w:rStyle w:val="eop"/>
          <w:rFonts w:cstheme="minorHAnsi"/>
          <w:lang w:val="en-GB"/>
        </w:rPr>
        <w:t>plastic</w:t>
      </w:r>
      <w:r w:rsidR="008F43F3">
        <w:rPr>
          <w:rStyle w:val="eop"/>
          <w:rFonts w:cstheme="minorHAnsi"/>
          <w:lang w:val="en-GB"/>
        </w:rPr>
        <w:t xml:space="preserve"> </w:t>
      </w:r>
      <w:r w:rsidRPr="00697449">
        <w:rPr>
          <w:rStyle w:val="eop"/>
          <w:rFonts w:cstheme="minorHAnsi"/>
          <w:lang w:val="en-GB"/>
        </w:rPr>
        <w:t>resins.</w:t>
      </w:r>
      <w:r w:rsidR="008F43F3">
        <w:rPr>
          <w:rStyle w:val="eop"/>
          <w:rFonts w:cstheme="minorHAnsi"/>
          <w:lang w:val="en-GB"/>
        </w:rPr>
        <w:t xml:space="preserve"> </w:t>
      </w:r>
      <w:r w:rsidRPr="00697449">
        <w:rPr>
          <w:rStyle w:val="eop"/>
          <w:rFonts w:cstheme="minorHAnsi"/>
          <w:lang w:val="en-GB"/>
        </w:rPr>
        <w:t>HP</w:t>
      </w:r>
      <w:r w:rsidR="008F43F3">
        <w:rPr>
          <w:rStyle w:val="eop"/>
          <w:rFonts w:cstheme="minorHAnsi"/>
          <w:lang w:val="en-GB"/>
        </w:rPr>
        <w:t xml:space="preserve"> </w:t>
      </w:r>
      <w:r w:rsidRPr="00697449">
        <w:rPr>
          <w:rStyle w:val="eop"/>
          <w:rFonts w:cstheme="minorHAnsi"/>
          <w:lang w:val="en-GB"/>
        </w:rPr>
        <w:t>began</w:t>
      </w:r>
      <w:r w:rsidR="008F43F3">
        <w:rPr>
          <w:rStyle w:val="eop"/>
          <w:rFonts w:cstheme="minorHAnsi"/>
          <w:lang w:val="en-GB"/>
        </w:rPr>
        <w:t xml:space="preserve"> </w:t>
      </w:r>
      <w:r w:rsidRPr="00697449">
        <w:rPr>
          <w:rStyle w:val="eop"/>
          <w:rFonts w:cstheme="minorHAnsi"/>
          <w:lang w:val="en-GB"/>
        </w:rPr>
        <w:t>with</w:t>
      </w:r>
      <w:r w:rsidR="008F43F3">
        <w:rPr>
          <w:rStyle w:val="eop"/>
          <w:rFonts w:cstheme="minorHAnsi"/>
          <w:lang w:val="en-GB"/>
        </w:rPr>
        <w:t xml:space="preserve"> </w:t>
      </w:r>
      <w:r w:rsidR="00D51C36">
        <w:rPr>
          <w:rStyle w:val="eop"/>
          <w:rFonts w:cstheme="minorHAnsi"/>
          <w:lang w:val="en-GB"/>
        </w:rPr>
        <w:t>cartridge</w:t>
      </w:r>
      <w:r w:rsidR="008F43F3">
        <w:rPr>
          <w:rStyle w:val="eop"/>
          <w:rFonts w:cstheme="minorHAnsi"/>
          <w:lang w:val="en-GB"/>
        </w:rPr>
        <w:t xml:space="preserve"> </w:t>
      </w:r>
      <w:r w:rsidRPr="00697449">
        <w:rPr>
          <w:rStyle w:val="eop"/>
          <w:rFonts w:cstheme="minorHAnsi"/>
          <w:lang w:val="en-GB"/>
        </w:rPr>
        <w:t>manufacturers</w:t>
      </w:r>
      <w:r w:rsidR="008F43F3">
        <w:rPr>
          <w:rStyle w:val="eop"/>
          <w:rFonts w:cstheme="minorHAnsi"/>
          <w:lang w:val="en-GB"/>
        </w:rPr>
        <w:t xml:space="preserve"> </w:t>
      </w:r>
      <w:r w:rsidRPr="00697449">
        <w:rPr>
          <w:rStyle w:val="eop"/>
          <w:rFonts w:cstheme="minorHAnsi"/>
          <w:lang w:val="en-GB"/>
        </w:rPr>
        <w:t>and</w:t>
      </w:r>
      <w:r w:rsidR="008F43F3">
        <w:rPr>
          <w:rStyle w:val="eop"/>
          <w:rFonts w:cstheme="minorHAnsi"/>
          <w:lang w:val="en-GB"/>
        </w:rPr>
        <w:t xml:space="preserve"> </w:t>
      </w:r>
      <w:r w:rsidRPr="00697449">
        <w:rPr>
          <w:rStyle w:val="eop"/>
          <w:rFonts w:cstheme="minorHAnsi"/>
          <w:lang w:val="en-GB"/>
        </w:rPr>
        <w:t>then</w:t>
      </w:r>
      <w:r w:rsidR="008F43F3">
        <w:rPr>
          <w:rStyle w:val="eop"/>
          <w:rFonts w:cstheme="minorHAnsi"/>
          <w:lang w:val="en-GB"/>
        </w:rPr>
        <w:t xml:space="preserve"> </w:t>
      </w:r>
      <w:r w:rsidR="00446996">
        <w:rPr>
          <w:rStyle w:val="eop"/>
          <w:rFonts w:cstheme="minorHAnsi"/>
          <w:lang w:val="en-GB"/>
        </w:rPr>
        <w:t>moved</w:t>
      </w:r>
      <w:r w:rsidR="008F43F3">
        <w:rPr>
          <w:rStyle w:val="eop"/>
          <w:rFonts w:cstheme="minorHAnsi"/>
          <w:lang w:val="en-GB"/>
        </w:rPr>
        <w:t xml:space="preserve"> </w:t>
      </w:r>
      <w:r w:rsidR="00446996">
        <w:rPr>
          <w:rStyle w:val="eop"/>
          <w:rFonts w:cstheme="minorHAnsi"/>
          <w:lang w:val="en-GB"/>
        </w:rPr>
        <w:t>to</w:t>
      </w:r>
      <w:r w:rsidR="008F43F3">
        <w:rPr>
          <w:rStyle w:val="eop"/>
          <w:rFonts w:cstheme="minorHAnsi"/>
          <w:lang w:val="en-GB"/>
        </w:rPr>
        <w:t xml:space="preserve"> </w:t>
      </w:r>
      <w:r w:rsidR="00DC27A2">
        <w:rPr>
          <w:rStyle w:val="eop"/>
          <w:rFonts w:cstheme="minorHAnsi"/>
          <w:lang w:val="en-GB"/>
        </w:rPr>
        <w:t>printer</w:t>
      </w:r>
      <w:r w:rsidR="008F43F3">
        <w:rPr>
          <w:rStyle w:val="eop"/>
          <w:rFonts w:cstheme="minorHAnsi"/>
          <w:lang w:val="en-GB"/>
        </w:rPr>
        <w:t xml:space="preserve"> </w:t>
      </w:r>
      <w:r w:rsidRPr="00697449">
        <w:rPr>
          <w:rStyle w:val="eop"/>
          <w:rFonts w:cstheme="minorHAnsi"/>
          <w:lang w:val="en-GB"/>
        </w:rPr>
        <w:t>manufacturers</w:t>
      </w:r>
      <w:r w:rsidR="008F43F3">
        <w:rPr>
          <w:rStyle w:val="eop"/>
          <w:rFonts w:cstheme="minorHAnsi"/>
          <w:lang w:val="en-GB"/>
        </w:rPr>
        <w:t xml:space="preserve"> </w:t>
      </w:r>
      <w:r w:rsidRPr="00697449">
        <w:rPr>
          <w:rStyle w:val="eop"/>
          <w:rFonts w:cstheme="minorHAnsi"/>
          <w:lang w:val="en-GB"/>
        </w:rPr>
        <w:t>in</w:t>
      </w:r>
      <w:r w:rsidR="008F43F3">
        <w:rPr>
          <w:rStyle w:val="eop"/>
          <w:rFonts w:cstheme="minorHAnsi"/>
          <w:lang w:val="en-GB"/>
        </w:rPr>
        <w:t xml:space="preserve"> </w:t>
      </w:r>
      <w:r w:rsidRPr="00697449">
        <w:rPr>
          <w:rStyle w:val="eop"/>
          <w:rFonts w:cstheme="minorHAnsi"/>
          <w:lang w:val="en-GB"/>
        </w:rPr>
        <w:t>2015.</w:t>
      </w:r>
    </w:p>
    <w:p w14:paraId="0E815AC6" w14:textId="77777777" w:rsidR="00431174" w:rsidRPr="00697449" w:rsidRDefault="00431174" w:rsidP="00431174">
      <w:pPr>
        <w:pStyle w:val="BodyTextMain"/>
        <w:rPr>
          <w:rStyle w:val="eop"/>
          <w:rFonts w:cstheme="minorHAnsi"/>
          <w:lang w:val="en-GB"/>
        </w:rPr>
      </w:pPr>
    </w:p>
    <w:p w14:paraId="13841FA5" w14:textId="6C507F21" w:rsidR="00431174" w:rsidRPr="00006629" w:rsidRDefault="00431174" w:rsidP="00431174">
      <w:pPr>
        <w:pStyle w:val="BodyTextMain"/>
        <w:rPr>
          <w:rStyle w:val="eop"/>
          <w:rFonts w:cstheme="minorHAnsi"/>
          <w:spacing w:val="-2"/>
          <w:lang w:val="en-GB"/>
        </w:rPr>
      </w:pPr>
      <w:r w:rsidRPr="00006629">
        <w:rPr>
          <w:rStyle w:val="eop"/>
          <w:rFonts w:cstheme="minorHAnsi"/>
          <w:spacing w:val="-2"/>
          <w:lang w:val="en-GB"/>
        </w:rPr>
        <w:t>For</w:t>
      </w:r>
      <w:r w:rsidR="008F43F3" w:rsidRPr="00006629">
        <w:rPr>
          <w:rStyle w:val="eop"/>
          <w:rFonts w:cstheme="minorHAnsi"/>
          <w:spacing w:val="-2"/>
          <w:lang w:val="en-GB"/>
        </w:rPr>
        <w:t xml:space="preserve"> </w:t>
      </w:r>
      <w:r w:rsidRPr="00006629">
        <w:rPr>
          <w:rStyle w:val="eop"/>
          <w:rFonts w:cstheme="minorHAnsi"/>
          <w:spacing w:val="-2"/>
          <w:lang w:val="en-GB"/>
        </w:rPr>
        <w:t>contract</w:t>
      </w:r>
      <w:r w:rsidR="008F43F3" w:rsidRPr="00006629">
        <w:rPr>
          <w:rStyle w:val="eop"/>
          <w:rFonts w:cstheme="minorHAnsi"/>
          <w:spacing w:val="-2"/>
          <w:lang w:val="en-GB"/>
        </w:rPr>
        <w:t xml:space="preserve"> </w:t>
      </w:r>
      <w:r w:rsidRPr="00006629">
        <w:rPr>
          <w:rStyle w:val="eop"/>
          <w:rFonts w:cstheme="minorHAnsi"/>
          <w:spacing w:val="-2"/>
          <w:lang w:val="en-GB"/>
        </w:rPr>
        <w:t>manufacturers,</w:t>
      </w:r>
      <w:r w:rsidR="008F43F3" w:rsidRPr="00006629">
        <w:rPr>
          <w:rStyle w:val="eop"/>
          <w:rFonts w:cstheme="minorHAnsi"/>
          <w:spacing w:val="-2"/>
          <w:lang w:val="en-GB"/>
        </w:rPr>
        <w:t xml:space="preserve"> </w:t>
      </w:r>
      <w:r w:rsidRPr="00006629">
        <w:rPr>
          <w:rStyle w:val="eop"/>
          <w:rFonts w:cstheme="minorHAnsi"/>
          <w:spacing w:val="-2"/>
          <w:lang w:val="en-GB"/>
        </w:rPr>
        <w:t>sourcing</w:t>
      </w:r>
      <w:r w:rsidR="008F43F3" w:rsidRPr="00006629">
        <w:rPr>
          <w:rStyle w:val="eop"/>
          <w:rFonts w:cstheme="minorHAnsi"/>
          <w:spacing w:val="-2"/>
          <w:lang w:val="en-GB"/>
        </w:rPr>
        <w:t xml:space="preserve"> </w:t>
      </w:r>
      <w:r w:rsidRPr="00006629">
        <w:rPr>
          <w:rStyle w:val="eop"/>
          <w:rFonts w:cstheme="minorHAnsi"/>
          <w:spacing w:val="-2"/>
          <w:lang w:val="en-GB"/>
        </w:rPr>
        <w:t>from</w:t>
      </w:r>
      <w:r w:rsidR="008F43F3" w:rsidRPr="00006629">
        <w:rPr>
          <w:rStyle w:val="eop"/>
          <w:rFonts w:cstheme="minorHAnsi"/>
          <w:spacing w:val="-2"/>
          <w:lang w:val="en-GB"/>
        </w:rPr>
        <w:t xml:space="preserve"> </w:t>
      </w:r>
      <w:r w:rsidR="00DC793E" w:rsidRPr="00006629">
        <w:rPr>
          <w:rStyle w:val="eop"/>
          <w:rFonts w:cstheme="minorHAnsi"/>
          <w:spacing w:val="-2"/>
          <w:lang w:val="en-GB"/>
        </w:rPr>
        <w:t>Lavergne</w:t>
      </w:r>
      <w:r w:rsidR="008F43F3" w:rsidRPr="00006629">
        <w:rPr>
          <w:rStyle w:val="eop"/>
          <w:rFonts w:cstheme="minorHAnsi"/>
          <w:spacing w:val="-2"/>
          <w:lang w:val="en-GB"/>
        </w:rPr>
        <w:t xml:space="preserve"> </w:t>
      </w:r>
      <w:r w:rsidR="00DC793E" w:rsidRPr="00006629">
        <w:rPr>
          <w:rStyle w:val="eop"/>
          <w:rFonts w:cstheme="minorHAnsi"/>
          <w:spacing w:val="-2"/>
          <w:lang w:val="en-GB"/>
        </w:rPr>
        <w:t>Groupe</w:t>
      </w:r>
      <w:r w:rsidR="008F43F3" w:rsidRPr="00006629">
        <w:rPr>
          <w:rStyle w:val="eop"/>
          <w:rFonts w:cstheme="minorHAnsi"/>
          <w:spacing w:val="-2"/>
          <w:lang w:val="en-GB"/>
        </w:rPr>
        <w:t xml:space="preserve"> </w:t>
      </w:r>
      <w:r w:rsidRPr="00006629">
        <w:rPr>
          <w:rStyle w:val="eop"/>
          <w:rFonts w:cstheme="minorHAnsi"/>
          <w:spacing w:val="-2"/>
          <w:lang w:val="en-GB"/>
        </w:rPr>
        <w:t>meant</w:t>
      </w:r>
      <w:r w:rsidR="008F43F3" w:rsidRPr="00006629">
        <w:rPr>
          <w:rStyle w:val="eop"/>
          <w:rFonts w:cstheme="minorHAnsi"/>
          <w:spacing w:val="-2"/>
          <w:lang w:val="en-GB"/>
        </w:rPr>
        <w:t xml:space="preserve"> </w:t>
      </w:r>
      <w:r w:rsidRPr="00006629">
        <w:rPr>
          <w:rStyle w:val="eop"/>
          <w:rFonts w:cstheme="minorHAnsi"/>
          <w:spacing w:val="-2"/>
          <w:lang w:val="en-GB"/>
        </w:rPr>
        <w:t>that</w:t>
      </w:r>
      <w:r w:rsidR="008F43F3" w:rsidRPr="00006629">
        <w:rPr>
          <w:rStyle w:val="eop"/>
          <w:rFonts w:cstheme="minorHAnsi"/>
          <w:spacing w:val="-2"/>
          <w:lang w:val="en-GB"/>
        </w:rPr>
        <w:t xml:space="preserve"> </w:t>
      </w:r>
      <w:r w:rsidR="0038448A" w:rsidRPr="00006629">
        <w:rPr>
          <w:rStyle w:val="eop"/>
          <w:rFonts w:cstheme="minorHAnsi"/>
          <w:spacing w:val="-2"/>
          <w:lang w:val="en-GB"/>
        </w:rPr>
        <w:t>long-standing</w:t>
      </w:r>
      <w:r w:rsidR="008F43F3" w:rsidRPr="00006629">
        <w:rPr>
          <w:rStyle w:val="eop"/>
          <w:rFonts w:cstheme="minorHAnsi"/>
          <w:spacing w:val="-2"/>
          <w:lang w:val="en-GB"/>
        </w:rPr>
        <w:t xml:space="preserve"> </w:t>
      </w:r>
      <w:r w:rsidRPr="00006629">
        <w:rPr>
          <w:rStyle w:val="eop"/>
          <w:rFonts w:cstheme="minorHAnsi"/>
          <w:spacing w:val="-2"/>
          <w:lang w:val="en-GB"/>
        </w:rPr>
        <w:t>relationships</w:t>
      </w:r>
      <w:r w:rsidR="008F43F3" w:rsidRPr="00006629">
        <w:rPr>
          <w:rStyle w:val="eop"/>
          <w:rFonts w:cstheme="minorHAnsi"/>
          <w:spacing w:val="-2"/>
          <w:lang w:val="en-GB"/>
        </w:rPr>
        <w:t xml:space="preserve"> </w:t>
      </w:r>
      <w:r w:rsidRPr="00006629">
        <w:rPr>
          <w:rStyle w:val="eop"/>
          <w:rFonts w:cstheme="minorHAnsi"/>
          <w:spacing w:val="-2"/>
          <w:lang w:val="en-GB"/>
        </w:rPr>
        <w:t>with</w:t>
      </w:r>
      <w:r w:rsidR="008F43F3" w:rsidRPr="00006629">
        <w:rPr>
          <w:rStyle w:val="eop"/>
          <w:rFonts w:cstheme="minorHAnsi"/>
          <w:spacing w:val="-2"/>
          <w:lang w:val="en-GB"/>
        </w:rPr>
        <w:t xml:space="preserve"> </w:t>
      </w:r>
      <w:r w:rsidRPr="00006629">
        <w:rPr>
          <w:rStyle w:val="eop"/>
          <w:rFonts w:cstheme="minorHAnsi"/>
          <w:spacing w:val="-2"/>
          <w:lang w:val="en-GB"/>
        </w:rPr>
        <w:t>suppliers</w:t>
      </w:r>
      <w:r w:rsidR="008F43F3" w:rsidRPr="00006629">
        <w:rPr>
          <w:rStyle w:val="eop"/>
          <w:rFonts w:cstheme="minorHAnsi"/>
          <w:spacing w:val="-2"/>
          <w:lang w:val="en-GB"/>
        </w:rPr>
        <w:t xml:space="preserve"> </w:t>
      </w:r>
      <w:r w:rsidRPr="00006629">
        <w:rPr>
          <w:rStyle w:val="eop"/>
          <w:rFonts w:cstheme="minorHAnsi"/>
          <w:spacing w:val="-2"/>
          <w:lang w:val="en-GB"/>
        </w:rPr>
        <w:t>of</w:t>
      </w:r>
      <w:r w:rsidR="008F43F3" w:rsidRPr="00006629">
        <w:rPr>
          <w:rStyle w:val="eop"/>
          <w:rFonts w:cstheme="minorHAnsi"/>
          <w:spacing w:val="-2"/>
          <w:lang w:val="en-GB"/>
        </w:rPr>
        <w:t xml:space="preserve"> </w:t>
      </w:r>
      <w:r w:rsidRPr="00006629">
        <w:rPr>
          <w:rStyle w:val="eop"/>
          <w:rFonts w:cstheme="minorHAnsi"/>
          <w:spacing w:val="-2"/>
          <w:lang w:val="en-GB"/>
        </w:rPr>
        <w:t>virgin</w:t>
      </w:r>
      <w:r w:rsidR="008F43F3" w:rsidRPr="00006629">
        <w:rPr>
          <w:rStyle w:val="eop"/>
          <w:rFonts w:cstheme="minorHAnsi"/>
          <w:spacing w:val="-2"/>
          <w:lang w:val="en-GB"/>
        </w:rPr>
        <w:t xml:space="preserve"> </w:t>
      </w:r>
      <w:r w:rsidRPr="00006629">
        <w:rPr>
          <w:rStyle w:val="eop"/>
          <w:rFonts w:cstheme="minorHAnsi"/>
          <w:spacing w:val="-2"/>
          <w:lang w:val="en-GB"/>
        </w:rPr>
        <w:t>plastic</w:t>
      </w:r>
      <w:r w:rsidR="008F43F3" w:rsidRPr="00006629">
        <w:rPr>
          <w:rStyle w:val="eop"/>
          <w:rFonts w:cstheme="minorHAnsi"/>
          <w:spacing w:val="-2"/>
          <w:lang w:val="en-GB"/>
        </w:rPr>
        <w:t xml:space="preserve"> </w:t>
      </w:r>
      <w:r w:rsidRPr="00006629">
        <w:rPr>
          <w:rStyle w:val="eop"/>
          <w:rFonts w:cstheme="minorHAnsi"/>
          <w:spacing w:val="-2"/>
          <w:lang w:val="en-GB"/>
        </w:rPr>
        <w:t>resin</w:t>
      </w:r>
      <w:r w:rsidR="008F43F3" w:rsidRPr="00006629">
        <w:rPr>
          <w:rStyle w:val="eop"/>
          <w:rFonts w:cstheme="minorHAnsi"/>
          <w:spacing w:val="-2"/>
          <w:lang w:val="en-GB"/>
        </w:rPr>
        <w:t xml:space="preserve"> </w:t>
      </w:r>
      <w:r w:rsidRPr="00006629">
        <w:rPr>
          <w:rStyle w:val="eop"/>
          <w:rFonts w:cstheme="minorHAnsi"/>
          <w:spacing w:val="-2"/>
          <w:lang w:val="en-GB"/>
        </w:rPr>
        <w:t>could</w:t>
      </w:r>
      <w:r w:rsidR="008F43F3" w:rsidRPr="00006629">
        <w:rPr>
          <w:rStyle w:val="eop"/>
          <w:rFonts w:cstheme="minorHAnsi"/>
          <w:spacing w:val="-2"/>
          <w:lang w:val="en-GB"/>
        </w:rPr>
        <w:t xml:space="preserve"> </w:t>
      </w:r>
      <w:r w:rsidRPr="00006629">
        <w:rPr>
          <w:rStyle w:val="eop"/>
          <w:rFonts w:cstheme="minorHAnsi"/>
          <w:spacing w:val="-2"/>
          <w:lang w:val="en-GB"/>
        </w:rPr>
        <w:t>be</w:t>
      </w:r>
      <w:r w:rsidR="008F43F3" w:rsidRPr="00006629">
        <w:rPr>
          <w:rStyle w:val="eop"/>
          <w:rFonts w:cstheme="minorHAnsi"/>
          <w:spacing w:val="-2"/>
          <w:lang w:val="en-GB"/>
        </w:rPr>
        <w:t xml:space="preserve"> </w:t>
      </w:r>
      <w:r w:rsidRPr="00006629">
        <w:rPr>
          <w:rStyle w:val="eop"/>
          <w:rFonts w:cstheme="minorHAnsi"/>
          <w:spacing w:val="-2"/>
          <w:lang w:val="en-GB"/>
        </w:rPr>
        <w:t>compromised.</w:t>
      </w:r>
      <w:r w:rsidR="008F43F3" w:rsidRPr="00006629">
        <w:rPr>
          <w:rStyle w:val="eop"/>
          <w:rFonts w:cstheme="minorHAnsi"/>
          <w:spacing w:val="-2"/>
          <w:lang w:val="en-GB"/>
        </w:rPr>
        <w:t xml:space="preserve"> </w:t>
      </w:r>
      <w:r w:rsidRPr="00006629">
        <w:rPr>
          <w:rStyle w:val="eop"/>
          <w:rFonts w:cstheme="minorHAnsi"/>
          <w:spacing w:val="-2"/>
          <w:lang w:val="en-GB"/>
        </w:rPr>
        <w:t>Moreover,</w:t>
      </w:r>
      <w:r w:rsidR="008F43F3" w:rsidRPr="00006629">
        <w:rPr>
          <w:rStyle w:val="eop"/>
          <w:rFonts w:cstheme="minorHAnsi"/>
          <w:spacing w:val="-2"/>
          <w:lang w:val="en-GB"/>
        </w:rPr>
        <w:t xml:space="preserve"> </w:t>
      </w:r>
      <w:r w:rsidRPr="00006629">
        <w:rPr>
          <w:rStyle w:val="eop"/>
          <w:rFonts w:cstheme="minorHAnsi"/>
          <w:spacing w:val="-2"/>
          <w:lang w:val="en-GB"/>
        </w:rPr>
        <w:t>when</w:t>
      </w:r>
      <w:r w:rsidR="008F43F3" w:rsidRPr="00006629">
        <w:rPr>
          <w:rStyle w:val="eop"/>
          <w:rFonts w:cstheme="minorHAnsi"/>
          <w:spacing w:val="-2"/>
          <w:lang w:val="en-GB"/>
        </w:rPr>
        <w:t xml:space="preserve"> </w:t>
      </w:r>
      <w:r w:rsidRPr="00006629">
        <w:rPr>
          <w:rStyle w:val="eop"/>
          <w:rFonts w:cstheme="minorHAnsi"/>
          <w:spacing w:val="-2"/>
          <w:lang w:val="en-GB"/>
        </w:rPr>
        <w:t>PCR</w:t>
      </w:r>
      <w:r w:rsidR="008F43F3" w:rsidRPr="00006629">
        <w:rPr>
          <w:rStyle w:val="eop"/>
          <w:rFonts w:cstheme="minorHAnsi"/>
          <w:spacing w:val="-2"/>
          <w:lang w:val="en-GB"/>
        </w:rPr>
        <w:t xml:space="preserve"> </w:t>
      </w:r>
      <w:r w:rsidRPr="00006629">
        <w:rPr>
          <w:rStyle w:val="eop"/>
          <w:rFonts w:cstheme="minorHAnsi"/>
          <w:spacing w:val="-2"/>
          <w:lang w:val="en-GB"/>
        </w:rPr>
        <w:t>plastic</w:t>
      </w:r>
      <w:r w:rsidR="008F43F3" w:rsidRPr="00006629">
        <w:rPr>
          <w:rStyle w:val="eop"/>
          <w:rFonts w:cstheme="minorHAnsi"/>
          <w:spacing w:val="-2"/>
          <w:lang w:val="en-GB"/>
        </w:rPr>
        <w:t xml:space="preserve"> </w:t>
      </w:r>
      <w:r w:rsidRPr="00006629">
        <w:rPr>
          <w:rStyle w:val="eop"/>
          <w:rFonts w:cstheme="minorHAnsi"/>
          <w:spacing w:val="-2"/>
          <w:lang w:val="en-GB"/>
        </w:rPr>
        <w:t>resin</w:t>
      </w:r>
      <w:r w:rsidR="008F43F3" w:rsidRPr="00006629">
        <w:rPr>
          <w:rStyle w:val="eop"/>
          <w:rFonts w:cstheme="minorHAnsi"/>
          <w:spacing w:val="-2"/>
          <w:lang w:val="en-GB"/>
        </w:rPr>
        <w:t xml:space="preserve"> </w:t>
      </w:r>
      <w:r w:rsidRPr="00006629">
        <w:rPr>
          <w:rStyle w:val="eop"/>
          <w:rFonts w:cstheme="minorHAnsi"/>
          <w:spacing w:val="-2"/>
          <w:lang w:val="en-GB"/>
        </w:rPr>
        <w:t>was</w:t>
      </w:r>
      <w:r w:rsidR="008F43F3" w:rsidRPr="00006629">
        <w:rPr>
          <w:rStyle w:val="eop"/>
          <w:rFonts w:cstheme="minorHAnsi"/>
          <w:spacing w:val="-2"/>
          <w:lang w:val="en-GB"/>
        </w:rPr>
        <w:t xml:space="preserve"> </w:t>
      </w:r>
      <w:r w:rsidRPr="00006629">
        <w:rPr>
          <w:rStyle w:val="eop"/>
          <w:rFonts w:cstheme="minorHAnsi"/>
          <w:spacing w:val="-2"/>
          <w:lang w:val="en-GB"/>
        </w:rPr>
        <w:t>first</w:t>
      </w:r>
      <w:r w:rsidR="008F43F3" w:rsidRPr="00006629">
        <w:rPr>
          <w:rStyle w:val="eop"/>
          <w:rFonts w:cstheme="minorHAnsi"/>
          <w:spacing w:val="-2"/>
          <w:lang w:val="en-GB"/>
        </w:rPr>
        <w:t xml:space="preserve"> </w:t>
      </w:r>
      <w:r w:rsidRPr="00006629">
        <w:rPr>
          <w:rStyle w:val="eop"/>
          <w:rFonts w:cstheme="minorHAnsi"/>
          <w:spacing w:val="-2"/>
          <w:lang w:val="en-GB"/>
        </w:rPr>
        <w:t>introduced</w:t>
      </w:r>
      <w:r w:rsidR="008F43F3" w:rsidRPr="00006629">
        <w:rPr>
          <w:rStyle w:val="eop"/>
          <w:rFonts w:cstheme="minorHAnsi"/>
          <w:spacing w:val="-2"/>
          <w:lang w:val="en-GB"/>
        </w:rPr>
        <w:t xml:space="preserve"> </w:t>
      </w:r>
      <w:r w:rsidRPr="00006629">
        <w:rPr>
          <w:rStyle w:val="eop"/>
          <w:rFonts w:cstheme="minorHAnsi"/>
          <w:spacing w:val="-2"/>
          <w:lang w:val="en-GB"/>
        </w:rPr>
        <w:t>in</w:t>
      </w:r>
      <w:r w:rsidR="008F43F3" w:rsidRPr="00006629">
        <w:rPr>
          <w:rStyle w:val="eop"/>
          <w:rFonts w:cstheme="minorHAnsi"/>
          <w:spacing w:val="-2"/>
          <w:lang w:val="en-GB"/>
        </w:rPr>
        <w:t xml:space="preserve"> </w:t>
      </w:r>
      <w:r w:rsidR="00B66AF4" w:rsidRPr="00006629">
        <w:rPr>
          <w:rStyle w:val="eop"/>
          <w:rFonts w:cstheme="minorHAnsi"/>
          <w:spacing w:val="-2"/>
          <w:lang w:val="en-GB"/>
        </w:rPr>
        <w:t>the</w:t>
      </w:r>
      <w:r w:rsidR="008F43F3" w:rsidRPr="00006629">
        <w:rPr>
          <w:rStyle w:val="eop"/>
          <w:rFonts w:cstheme="minorHAnsi"/>
          <w:spacing w:val="-2"/>
          <w:lang w:val="en-GB"/>
        </w:rPr>
        <w:t xml:space="preserve"> </w:t>
      </w:r>
      <w:r w:rsidRPr="00006629">
        <w:rPr>
          <w:rStyle w:val="eop"/>
          <w:rFonts w:cstheme="minorHAnsi"/>
          <w:spacing w:val="-2"/>
          <w:lang w:val="en-GB"/>
        </w:rPr>
        <w:t>early</w:t>
      </w:r>
      <w:r w:rsidR="008F43F3" w:rsidRPr="00006629">
        <w:rPr>
          <w:rStyle w:val="eop"/>
          <w:rFonts w:cstheme="minorHAnsi"/>
          <w:spacing w:val="-2"/>
          <w:lang w:val="en-GB"/>
        </w:rPr>
        <w:t xml:space="preserve"> </w:t>
      </w:r>
      <w:r w:rsidRPr="00006629">
        <w:rPr>
          <w:rStyle w:val="eop"/>
          <w:rFonts w:cstheme="minorHAnsi"/>
          <w:spacing w:val="-2"/>
          <w:lang w:val="en-GB"/>
        </w:rPr>
        <w:t>2000s,</w:t>
      </w:r>
      <w:r w:rsidR="008F43F3" w:rsidRPr="00006629">
        <w:rPr>
          <w:rStyle w:val="eop"/>
          <w:rFonts w:cstheme="minorHAnsi"/>
          <w:spacing w:val="-2"/>
          <w:lang w:val="en-GB"/>
        </w:rPr>
        <w:t xml:space="preserve"> </w:t>
      </w:r>
      <w:r w:rsidRPr="00006629">
        <w:rPr>
          <w:rStyle w:val="eop"/>
          <w:rFonts w:cstheme="minorHAnsi"/>
          <w:spacing w:val="-2"/>
          <w:lang w:val="en-GB"/>
        </w:rPr>
        <w:t>standard</w:t>
      </w:r>
      <w:r w:rsidR="008F43F3" w:rsidRPr="00006629">
        <w:rPr>
          <w:rStyle w:val="eop"/>
          <w:rFonts w:cstheme="minorHAnsi"/>
          <w:spacing w:val="-2"/>
          <w:lang w:val="en-GB"/>
        </w:rPr>
        <w:t xml:space="preserve"> </w:t>
      </w:r>
      <w:r w:rsidRPr="00006629">
        <w:rPr>
          <w:rStyle w:val="eop"/>
          <w:rFonts w:cstheme="minorHAnsi"/>
          <w:spacing w:val="-2"/>
          <w:lang w:val="en-GB"/>
        </w:rPr>
        <w:t>manufacturing</w:t>
      </w:r>
      <w:r w:rsidR="008F43F3" w:rsidRPr="00006629">
        <w:rPr>
          <w:rStyle w:val="eop"/>
          <w:rFonts w:cstheme="minorHAnsi"/>
          <w:spacing w:val="-2"/>
          <w:lang w:val="en-GB"/>
        </w:rPr>
        <w:t xml:space="preserve"> </w:t>
      </w:r>
      <w:r w:rsidRPr="00006629">
        <w:rPr>
          <w:rStyle w:val="eop"/>
          <w:rFonts w:cstheme="minorHAnsi"/>
          <w:spacing w:val="-2"/>
          <w:lang w:val="en-GB"/>
        </w:rPr>
        <w:t>techniques</w:t>
      </w:r>
      <w:r w:rsidR="008F43F3" w:rsidRPr="00006629">
        <w:rPr>
          <w:rStyle w:val="eop"/>
          <w:rFonts w:cstheme="minorHAnsi"/>
          <w:spacing w:val="-2"/>
          <w:lang w:val="en-GB"/>
        </w:rPr>
        <w:t xml:space="preserve"> </w:t>
      </w:r>
      <w:r w:rsidRPr="00006629">
        <w:rPr>
          <w:rStyle w:val="eop"/>
          <w:rFonts w:cstheme="minorHAnsi"/>
          <w:spacing w:val="-2"/>
          <w:lang w:val="en-GB"/>
        </w:rPr>
        <w:t>were</w:t>
      </w:r>
      <w:r w:rsidR="008F43F3" w:rsidRPr="00006629">
        <w:rPr>
          <w:rStyle w:val="eop"/>
          <w:rFonts w:cstheme="minorHAnsi"/>
          <w:spacing w:val="-2"/>
          <w:lang w:val="en-GB"/>
        </w:rPr>
        <w:t xml:space="preserve"> </w:t>
      </w:r>
      <w:r w:rsidRPr="00006629">
        <w:rPr>
          <w:rStyle w:val="eop"/>
          <w:rFonts w:cstheme="minorHAnsi"/>
          <w:spacing w:val="-2"/>
          <w:lang w:val="en-GB"/>
        </w:rPr>
        <w:t>not</w:t>
      </w:r>
      <w:r w:rsidR="008F43F3" w:rsidRPr="00006629">
        <w:rPr>
          <w:rStyle w:val="eop"/>
          <w:rFonts w:cstheme="minorHAnsi"/>
          <w:spacing w:val="-2"/>
          <w:lang w:val="en-GB"/>
        </w:rPr>
        <w:t xml:space="preserve"> </w:t>
      </w:r>
      <w:r w:rsidRPr="00006629">
        <w:rPr>
          <w:rStyle w:val="eop"/>
          <w:rFonts w:cstheme="minorHAnsi"/>
          <w:spacing w:val="-2"/>
          <w:lang w:val="en-GB"/>
        </w:rPr>
        <w:t>properly</w:t>
      </w:r>
      <w:r w:rsidR="008F43F3" w:rsidRPr="00006629">
        <w:rPr>
          <w:rStyle w:val="eop"/>
          <w:rFonts w:cstheme="minorHAnsi"/>
          <w:spacing w:val="-2"/>
          <w:lang w:val="en-GB"/>
        </w:rPr>
        <w:t xml:space="preserve"> </w:t>
      </w:r>
      <w:r w:rsidRPr="00006629">
        <w:rPr>
          <w:rStyle w:val="eop"/>
          <w:rFonts w:cstheme="minorHAnsi"/>
          <w:spacing w:val="-2"/>
          <w:lang w:val="en-GB"/>
        </w:rPr>
        <w:t>tailored</w:t>
      </w:r>
      <w:r w:rsidR="008F43F3" w:rsidRPr="00006629">
        <w:rPr>
          <w:rStyle w:val="eop"/>
          <w:rFonts w:cstheme="minorHAnsi"/>
          <w:spacing w:val="-2"/>
          <w:lang w:val="en-GB"/>
        </w:rPr>
        <w:t xml:space="preserve"> </w:t>
      </w:r>
      <w:r w:rsidRPr="00006629">
        <w:rPr>
          <w:rStyle w:val="eop"/>
          <w:rFonts w:cstheme="minorHAnsi"/>
          <w:spacing w:val="-2"/>
          <w:lang w:val="en-GB"/>
        </w:rPr>
        <w:t>to</w:t>
      </w:r>
      <w:r w:rsidR="008F43F3" w:rsidRPr="00006629">
        <w:rPr>
          <w:rStyle w:val="eop"/>
          <w:rFonts w:cstheme="minorHAnsi"/>
          <w:spacing w:val="-2"/>
          <w:lang w:val="en-GB"/>
        </w:rPr>
        <w:t xml:space="preserve"> </w:t>
      </w:r>
      <w:r w:rsidRPr="00006629">
        <w:rPr>
          <w:rStyle w:val="eop"/>
          <w:rFonts w:cstheme="minorHAnsi"/>
          <w:spacing w:val="-2"/>
          <w:lang w:val="en-GB"/>
        </w:rPr>
        <w:t>these</w:t>
      </w:r>
      <w:r w:rsidR="008F43F3" w:rsidRPr="00006629">
        <w:rPr>
          <w:rStyle w:val="eop"/>
          <w:rFonts w:cstheme="minorHAnsi"/>
          <w:spacing w:val="-2"/>
          <w:lang w:val="en-GB"/>
        </w:rPr>
        <w:t xml:space="preserve"> </w:t>
      </w:r>
      <w:r w:rsidRPr="00006629">
        <w:rPr>
          <w:rStyle w:val="eop"/>
          <w:rFonts w:cstheme="minorHAnsi"/>
          <w:spacing w:val="-2"/>
          <w:lang w:val="en-GB"/>
        </w:rPr>
        <w:t>new</w:t>
      </w:r>
      <w:r w:rsidR="008F43F3" w:rsidRPr="00006629">
        <w:rPr>
          <w:rStyle w:val="eop"/>
          <w:rFonts w:cstheme="minorHAnsi"/>
          <w:spacing w:val="-2"/>
          <w:lang w:val="en-GB"/>
        </w:rPr>
        <w:t xml:space="preserve"> </w:t>
      </w:r>
      <w:r w:rsidRPr="00006629">
        <w:rPr>
          <w:rStyle w:val="eop"/>
          <w:rFonts w:cstheme="minorHAnsi"/>
          <w:spacing w:val="-2"/>
          <w:lang w:val="en-GB"/>
        </w:rPr>
        <w:t>materials</w:t>
      </w:r>
      <w:r w:rsidR="00B66AF4" w:rsidRPr="00006629">
        <w:rPr>
          <w:rStyle w:val="eop"/>
          <w:rFonts w:cstheme="minorHAnsi"/>
          <w:spacing w:val="-2"/>
          <w:lang w:val="en-GB"/>
        </w:rPr>
        <w:t>,</w:t>
      </w:r>
      <w:r w:rsidR="008F43F3" w:rsidRPr="00006629">
        <w:rPr>
          <w:rStyle w:val="eop"/>
          <w:rFonts w:cstheme="minorHAnsi"/>
          <w:spacing w:val="-2"/>
          <w:lang w:val="en-GB"/>
        </w:rPr>
        <w:t xml:space="preserve"> </w:t>
      </w:r>
      <w:r w:rsidRPr="00006629">
        <w:rPr>
          <w:rStyle w:val="eop"/>
          <w:rFonts w:cstheme="minorHAnsi"/>
          <w:spacing w:val="-2"/>
          <w:lang w:val="en-GB"/>
        </w:rPr>
        <w:t>and</w:t>
      </w:r>
      <w:r w:rsidR="008F43F3" w:rsidRPr="00006629">
        <w:rPr>
          <w:rStyle w:val="eop"/>
          <w:rFonts w:cstheme="minorHAnsi"/>
          <w:spacing w:val="-2"/>
          <w:lang w:val="en-GB"/>
        </w:rPr>
        <w:t xml:space="preserve"> </w:t>
      </w:r>
      <w:r w:rsidRPr="00006629">
        <w:rPr>
          <w:rStyle w:val="eop"/>
          <w:rFonts w:cstheme="minorHAnsi"/>
          <w:spacing w:val="-2"/>
          <w:lang w:val="en-GB"/>
        </w:rPr>
        <w:t>the</w:t>
      </w:r>
      <w:r w:rsidR="008F43F3" w:rsidRPr="00006629">
        <w:rPr>
          <w:rStyle w:val="eop"/>
          <w:rFonts w:cstheme="minorHAnsi"/>
          <w:spacing w:val="-2"/>
          <w:lang w:val="en-GB"/>
        </w:rPr>
        <w:t xml:space="preserve"> </w:t>
      </w:r>
      <w:r w:rsidRPr="00006629">
        <w:rPr>
          <w:rStyle w:val="eop"/>
          <w:rFonts w:cstheme="minorHAnsi"/>
          <w:spacing w:val="-2"/>
          <w:lang w:val="en-GB"/>
        </w:rPr>
        <w:t>production</w:t>
      </w:r>
      <w:r w:rsidR="008F43F3" w:rsidRPr="00006629">
        <w:rPr>
          <w:rStyle w:val="eop"/>
          <w:rFonts w:cstheme="minorHAnsi"/>
          <w:spacing w:val="-2"/>
          <w:lang w:val="en-GB"/>
        </w:rPr>
        <w:t xml:space="preserve"> </w:t>
      </w:r>
      <w:r w:rsidRPr="00006629">
        <w:rPr>
          <w:rStyle w:val="eop"/>
          <w:rFonts w:cstheme="minorHAnsi"/>
          <w:spacing w:val="-2"/>
          <w:lang w:val="en-GB"/>
        </w:rPr>
        <w:t>process</w:t>
      </w:r>
      <w:r w:rsidR="008F43F3" w:rsidRPr="00006629">
        <w:rPr>
          <w:rStyle w:val="eop"/>
          <w:rFonts w:cstheme="minorHAnsi"/>
          <w:spacing w:val="-2"/>
          <w:lang w:val="en-GB"/>
        </w:rPr>
        <w:t xml:space="preserve"> </w:t>
      </w:r>
      <w:r w:rsidRPr="00006629">
        <w:rPr>
          <w:rStyle w:val="eop"/>
          <w:rFonts w:cstheme="minorHAnsi"/>
          <w:spacing w:val="-2"/>
          <w:lang w:val="en-GB"/>
        </w:rPr>
        <w:t>was</w:t>
      </w:r>
      <w:r w:rsidR="008F43F3" w:rsidRPr="00006629">
        <w:rPr>
          <w:rStyle w:val="eop"/>
          <w:rFonts w:cstheme="minorHAnsi"/>
          <w:spacing w:val="-2"/>
          <w:lang w:val="en-GB"/>
        </w:rPr>
        <w:t xml:space="preserve"> </w:t>
      </w:r>
      <w:r w:rsidRPr="00006629">
        <w:rPr>
          <w:rStyle w:val="eop"/>
          <w:rFonts w:cstheme="minorHAnsi"/>
          <w:spacing w:val="-2"/>
          <w:lang w:val="en-GB"/>
        </w:rPr>
        <w:t>rife</w:t>
      </w:r>
      <w:r w:rsidR="008F43F3" w:rsidRPr="00006629">
        <w:rPr>
          <w:rStyle w:val="eop"/>
          <w:rFonts w:cstheme="minorHAnsi"/>
          <w:spacing w:val="-2"/>
          <w:lang w:val="en-GB"/>
        </w:rPr>
        <w:t xml:space="preserve"> </w:t>
      </w:r>
      <w:r w:rsidRPr="00006629">
        <w:rPr>
          <w:rStyle w:val="eop"/>
          <w:rFonts w:cstheme="minorHAnsi"/>
          <w:spacing w:val="-2"/>
          <w:lang w:val="en-GB"/>
        </w:rPr>
        <w:t>with</w:t>
      </w:r>
      <w:r w:rsidR="008F43F3" w:rsidRPr="00006629">
        <w:rPr>
          <w:rStyle w:val="eop"/>
          <w:rFonts w:cstheme="minorHAnsi"/>
          <w:spacing w:val="-2"/>
          <w:lang w:val="en-GB"/>
        </w:rPr>
        <w:t xml:space="preserve"> </w:t>
      </w:r>
      <w:r w:rsidRPr="00006629">
        <w:rPr>
          <w:rStyle w:val="eop"/>
          <w:rFonts w:cstheme="minorHAnsi"/>
          <w:spacing w:val="-2"/>
          <w:lang w:val="en-GB"/>
        </w:rPr>
        <w:t>quality</w:t>
      </w:r>
      <w:r w:rsidR="008F43F3" w:rsidRPr="00006629">
        <w:rPr>
          <w:rStyle w:val="eop"/>
          <w:rFonts w:cstheme="minorHAnsi"/>
          <w:spacing w:val="-2"/>
          <w:lang w:val="en-GB"/>
        </w:rPr>
        <w:t xml:space="preserve"> </w:t>
      </w:r>
      <w:r w:rsidRPr="00006629">
        <w:rPr>
          <w:rStyle w:val="eop"/>
          <w:rFonts w:cstheme="minorHAnsi"/>
          <w:spacing w:val="-2"/>
          <w:lang w:val="en-GB"/>
        </w:rPr>
        <w:t>concerns</w:t>
      </w:r>
      <w:r w:rsidR="008F43F3" w:rsidRPr="00006629">
        <w:rPr>
          <w:rStyle w:val="eop"/>
          <w:rFonts w:cstheme="minorHAnsi"/>
          <w:spacing w:val="-2"/>
          <w:lang w:val="en-GB"/>
        </w:rPr>
        <w:t xml:space="preserve"> </w:t>
      </w:r>
      <w:r w:rsidRPr="00006629">
        <w:rPr>
          <w:rStyle w:val="eop"/>
          <w:rFonts w:cstheme="minorHAnsi"/>
          <w:spacing w:val="-2"/>
          <w:lang w:val="en-GB"/>
        </w:rPr>
        <w:t>and</w:t>
      </w:r>
      <w:r w:rsidR="008F43F3" w:rsidRPr="00006629">
        <w:rPr>
          <w:rStyle w:val="eop"/>
          <w:rFonts w:cstheme="minorHAnsi"/>
          <w:spacing w:val="-2"/>
          <w:lang w:val="en-GB"/>
        </w:rPr>
        <w:t xml:space="preserve"> </w:t>
      </w:r>
      <w:r w:rsidRPr="00006629">
        <w:rPr>
          <w:rStyle w:val="eop"/>
          <w:rFonts w:cstheme="minorHAnsi"/>
          <w:spacing w:val="-2"/>
          <w:lang w:val="en-GB"/>
        </w:rPr>
        <w:t>inefficiency.</w:t>
      </w:r>
      <w:r w:rsidR="008F43F3" w:rsidRPr="00006629">
        <w:rPr>
          <w:rStyle w:val="eop"/>
          <w:rFonts w:cstheme="minorHAnsi"/>
          <w:spacing w:val="-2"/>
          <w:lang w:val="en-GB"/>
        </w:rPr>
        <w:t xml:space="preserve"> </w:t>
      </w:r>
      <w:r w:rsidRPr="00006629">
        <w:rPr>
          <w:rStyle w:val="eop"/>
          <w:rFonts w:cstheme="minorHAnsi"/>
          <w:spacing w:val="-2"/>
          <w:lang w:val="en-GB"/>
        </w:rPr>
        <w:t>Plastic</w:t>
      </w:r>
      <w:r w:rsidR="008F43F3" w:rsidRPr="00006629">
        <w:rPr>
          <w:rStyle w:val="eop"/>
          <w:rFonts w:cstheme="minorHAnsi"/>
          <w:spacing w:val="-2"/>
          <w:lang w:val="en-GB"/>
        </w:rPr>
        <w:t xml:space="preserve"> </w:t>
      </w:r>
      <w:r w:rsidRPr="00006629">
        <w:rPr>
          <w:rStyle w:val="eop"/>
          <w:rFonts w:cstheme="minorHAnsi"/>
          <w:spacing w:val="-2"/>
          <w:lang w:val="en-GB"/>
        </w:rPr>
        <w:t>injection</w:t>
      </w:r>
      <w:r w:rsidR="008F43F3" w:rsidRPr="00006629">
        <w:rPr>
          <w:rStyle w:val="eop"/>
          <w:rFonts w:cstheme="minorHAnsi"/>
          <w:spacing w:val="-2"/>
          <w:lang w:val="en-GB"/>
        </w:rPr>
        <w:t xml:space="preserve"> </w:t>
      </w:r>
      <w:r w:rsidR="00B66AF4" w:rsidRPr="00006629">
        <w:rPr>
          <w:rStyle w:val="eop"/>
          <w:rFonts w:cstheme="minorHAnsi"/>
          <w:spacing w:val="-2"/>
          <w:lang w:val="en-GB"/>
        </w:rPr>
        <w:t>moulding</w:t>
      </w:r>
      <w:r w:rsidR="008F43F3" w:rsidRPr="00006629">
        <w:rPr>
          <w:rStyle w:val="eop"/>
          <w:rFonts w:cstheme="minorHAnsi"/>
          <w:spacing w:val="-2"/>
          <w:lang w:val="en-GB"/>
        </w:rPr>
        <w:t xml:space="preserve"> </w:t>
      </w:r>
      <w:r w:rsidR="00B66AF4" w:rsidRPr="00006629">
        <w:rPr>
          <w:rStyle w:val="eop"/>
          <w:rFonts w:cstheme="minorHAnsi"/>
          <w:spacing w:val="-2"/>
          <w:lang w:val="en-GB"/>
        </w:rPr>
        <w:t>involved</w:t>
      </w:r>
      <w:r w:rsidR="008F43F3" w:rsidRPr="00006629">
        <w:rPr>
          <w:rStyle w:val="eop"/>
          <w:rFonts w:cstheme="minorHAnsi"/>
          <w:spacing w:val="-2"/>
          <w:lang w:val="en-GB"/>
        </w:rPr>
        <w:t xml:space="preserve"> </w:t>
      </w:r>
      <w:r w:rsidRPr="00006629">
        <w:rPr>
          <w:rStyle w:val="eop"/>
          <w:rFonts w:cstheme="minorHAnsi"/>
          <w:spacing w:val="-2"/>
          <w:lang w:val="en-GB"/>
        </w:rPr>
        <w:t>extremely</w:t>
      </w:r>
      <w:r w:rsidR="008F43F3" w:rsidRPr="00006629">
        <w:rPr>
          <w:rStyle w:val="eop"/>
          <w:rFonts w:cstheme="minorHAnsi"/>
          <w:spacing w:val="-2"/>
          <w:lang w:val="en-GB"/>
        </w:rPr>
        <w:t xml:space="preserve"> </w:t>
      </w:r>
      <w:r w:rsidRPr="00006629">
        <w:rPr>
          <w:rStyle w:val="eop"/>
          <w:rFonts w:cstheme="minorHAnsi"/>
          <w:spacing w:val="-2"/>
          <w:lang w:val="en-GB"/>
        </w:rPr>
        <w:t>technical</w:t>
      </w:r>
      <w:r w:rsidR="008F43F3" w:rsidRPr="00006629">
        <w:rPr>
          <w:rStyle w:val="eop"/>
          <w:rFonts w:cstheme="minorHAnsi"/>
          <w:spacing w:val="-2"/>
          <w:lang w:val="en-GB"/>
        </w:rPr>
        <w:t xml:space="preserve"> </w:t>
      </w:r>
      <w:r w:rsidRPr="00006629">
        <w:rPr>
          <w:rStyle w:val="eop"/>
          <w:rFonts w:cstheme="minorHAnsi"/>
          <w:spacing w:val="-2"/>
          <w:lang w:val="en-GB"/>
        </w:rPr>
        <w:t>operations</w:t>
      </w:r>
      <w:r w:rsidR="00BB79DC" w:rsidRPr="00006629">
        <w:rPr>
          <w:rStyle w:val="eop"/>
          <w:rFonts w:cstheme="minorHAnsi"/>
          <w:spacing w:val="-2"/>
          <w:lang w:val="en-GB"/>
        </w:rPr>
        <w:t>,</w:t>
      </w:r>
      <w:r w:rsidR="008F43F3" w:rsidRPr="00006629">
        <w:rPr>
          <w:rStyle w:val="eop"/>
          <w:rFonts w:cstheme="minorHAnsi"/>
          <w:spacing w:val="-2"/>
          <w:lang w:val="en-GB"/>
        </w:rPr>
        <w:t xml:space="preserve"> </w:t>
      </w:r>
      <w:r w:rsidR="00BB79DC" w:rsidRPr="00006629">
        <w:rPr>
          <w:rStyle w:val="eop"/>
          <w:rFonts w:cstheme="minorHAnsi"/>
          <w:spacing w:val="-2"/>
          <w:lang w:val="en-GB"/>
        </w:rPr>
        <w:t>with</w:t>
      </w:r>
      <w:r w:rsidR="008F43F3" w:rsidRPr="00006629">
        <w:rPr>
          <w:rStyle w:val="eop"/>
          <w:rFonts w:cstheme="minorHAnsi"/>
          <w:spacing w:val="-2"/>
          <w:lang w:val="en-GB"/>
        </w:rPr>
        <w:t xml:space="preserve"> </w:t>
      </w:r>
      <w:r w:rsidRPr="00006629">
        <w:rPr>
          <w:rStyle w:val="eop"/>
          <w:rFonts w:cstheme="minorHAnsi"/>
          <w:spacing w:val="-2"/>
          <w:lang w:val="en-GB"/>
        </w:rPr>
        <w:t>fine-tuned</w:t>
      </w:r>
      <w:r w:rsidR="008F43F3" w:rsidRPr="00006629">
        <w:rPr>
          <w:rStyle w:val="eop"/>
          <w:rFonts w:cstheme="minorHAnsi"/>
          <w:spacing w:val="-2"/>
          <w:lang w:val="en-GB"/>
        </w:rPr>
        <w:t xml:space="preserve"> </w:t>
      </w:r>
      <w:r w:rsidRPr="00006629">
        <w:rPr>
          <w:rStyle w:val="eop"/>
          <w:rFonts w:cstheme="minorHAnsi"/>
          <w:spacing w:val="-2"/>
          <w:lang w:val="en-GB"/>
        </w:rPr>
        <w:t>adjustments</w:t>
      </w:r>
      <w:r w:rsidR="008F43F3" w:rsidRPr="00006629">
        <w:rPr>
          <w:rStyle w:val="eop"/>
          <w:rFonts w:cstheme="minorHAnsi"/>
          <w:spacing w:val="-2"/>
          <w:lang w:val="en-GB"/>
        </w:rPr>
        <w:t xml:space="preserve"> </w:t>
      </w:r>
      <w:r w:rsidR="00BB79DC" w:rsidRPr="00006629">
        <w:rPr>
          <w:rStyle w:val="eop"/>
          <w:rFonts w:cstheme="minorHAnsi"/>
          <w:spacing w:val="-2"/>
          <w:lang w:val="en-GB"/>
        </w:rPr>
        <w:t>required</w:t>
      </w:r>
      <w:r w:rsidR="008F43F3" w:rsidRPr="00006629">
        <w:rPr>
          <w:rStyle w:val="eop"/>
          <w:rFonts w:cstheme="minorHAnsi"/>
          <w:spacing w:val="-2"/>
          <w:lang w:val="en-GB"/>
        </w:rPr>
        <w:t xml:space="preserve"> </w:t>
      </w:r>
      <w:r w:rsidRPr="00006629">
        <w:rPr>
          <w:rStyle w:val="eop"/>
          <w:rFonts w:cstheme="minorHAnsi"/>
          <w:spacing w:val="-2"/>
          <w:lang w:val="en-GB"/>
        </w:rPr>
        <w:t>for</w:t>
      </w:r>
      <w:r w:rsidR="008F43F3" w:rsidRPr="00006629">
        <w:rPr>
          <w:rStyle w:val="eop"/>
          <w:rFonts w:cstheme="minorHAnsi"/>
          <w:spacing w:val="-2"/>
          <w:lang w:val="en-GB"/>
        </w:rPr>
        <w:t xml:space="preserve"> </w:t>
      </w:r>
      <w:r w:rsidRPr="00006629">
        <w:rPr>
          <w:rStyle w:val="eop"/>
          <w:rFonts w:cstheme="minorHAnsi"/>
          <w:spacing w:val="-2"/>
          <w:lang w:val="en-GB"/>
        </w:rPr>
        <w:t>each</w:t>
      </w:r>
      <w:r w:rsidR="008F43F3" w:rsidRPr="00006629">
        <w:rPr>
          <w:rStyle w:val="eop"/>
          <w:rFonts w:cstheme="minorHAnsi"/>
          <w:spacing w:val="-2"/>
          <w:lang w:val="en-GB"/>
        </w:rPr>
        <w:t xml:space="preserve"> </w:t>
      </w:r>
      <w:r w:rsidRPr="00006629">
        <w:rPr>
          <w:rStyle w:val="eop"/>
          <w:rFonts w:cstheme="minorHAnsi"/>
          <w:spacing w:val="-2"/>
          <w:lang w:val="en-GB"/>
        </w:rPr>
        <w:t>kind</w:t>
      </w:r>
      <w:r w:rsidR="008F43F3" w:rsidRPr="00006629">
        <w:rPr>
          <w:rStyle w:val="eop"/>
          <w:rFonts w:cstheme="minorHAnsi"/>
          <w:spacing w:val="-2"/>
          <w:lang w:val="en-GB"/>
        </w:rPr>
        <w:t xml:space="preserve"> </w:t>
      </w:r>
      <w:r w:rsidRPr="00006629">
        <w:rPr>
          <w:rStyle w:val="eop"/>
          <w:rFonts w:cstheme="minorHAnsi"/>
          <w:spacing w:val="-2"/>
          <w:lang w:val="en-GB"/>
        </w:rPr>
        <w:t>of</w:t>
      </w:r>
      <w:r w:rsidR="008F43F3" w:rsidRPr="00006629">
        <w:rPr>
          <w:rStyle w:val="eop"/>
          <w:rFonts w:cstheme="minorHAnsi"/>
          <w:spacing w:val="-2"/>
          <w:lang w:val="en-GB"/>
        </w:rPr>
        <w:t xml:space="preserve"> </w:t>
      </w:r>
      <w:r w:rsidRPr="00006629">
        <w:rPr>
          <w:rStyle w:val="eop"/>
          <w:rFonts w:cstheme="minorHAnsi"/>
          <w:spacing w:val="-2"/>
          <w:lang w:val="en-GB"/>
        </w:rPr>
        <w:t>plastic</w:t>
      </w:r>
      <w:r w:rsidR="008F43F3" w:rsidRPr="00006629">
        <w:rPr>
          <w:rStyle w:val="eop"/>
          <w:rFonts w:cstheme="minorHAnsi"/>
          <w:spacing w:val="-2"/>
          <w:lang w:val="en-GB"/>
        </w:rPr>
        <w:t xml:space="preserve"> </w:t>
      </w:r>
      <w:r w:rsidRPr="00006629">
        <w:rPr>
          <w:rStyle w:val="eop"/>
          <w:rFonts w:cstheme="minorHAnsi"/>
          <w:spacing w:val="-2"/>
          <w:lang w:val="en-GB"/>
        </w:rPr>
        <w:t>resin.</w:t>
      </w:r>
      <w:r w:rsidR="008F43F3" w:rsidRPr="00006629">
        <w:rPr>
          <w:rStyle w:val="eop"/>
          <w:rFonts w:cstheme="minorHAnsi"/>
          <w:spacing w:val="-2"/>
          <w:lang w:val="en-GB"/>
        </w:rPr>
        <w:t xml:space="preserve"> </w:t>
      </w:r>
      <w:r w:rsidRPr="00006629">
        <w:rPr>
          <w:rStyle w:val="eop"/>
          <w:rFonts w:cstheme="minorHAnsi"/>
          <w:spacing w:val="-2"/>
          <w:lang w:val="en-GB"/>
        </w:rPr>
        <w:t>Consequently,</w:t>
      </w:r>
      <w:r w:rsidR="008F43F3" w:rsidRPr="00006629">
        <w:rPr>
          <w:rStyle w:val="eop"/>
          <w:rFonts w:cstheme="minorHAnsi"/>
          <w:spacing w:val="-2"/>
          <w:lang w:val="en-GB"/>
        </w:rPr>
        <w:t xml:space="preserve"> </w:t>
      </w:r>
      <w:r w:rsidRPr="00006629">
        <w:rPr>
          <w:rStyle w:val="eop"/>
          <w:rFonts w:cstheme="minorHAnsi"/>
          <w:spacing w:val="-2"/>
          <w:lang w:val="en-GB"/>
        </w:rPr>
        <w:t>contract</w:t>
      </w:r>
      <w:r w:rsidR="008F43F3" w:rsidRPr="00006629">
        <w:rPr>
          <w:rStyle w:val="eop"/>
          <w:rFonts w:cstheme="minorHAnsi"/>
          <w:spacing w:val="-2"/>
          <w:lang w:val="en-GB"/>
        </w:rPr>
        <w:t xml:space="preserve"> </w:t>
      </w:r>
      <w:r w:rsidRPr="00006629">
        <w:rPr>
          <w:rStyle w:val="eop"/>
          <w:rFonts w:cstheme="minorHAnsi"/>
          <w:spacing w:val="-2"/>
          <w:lang w:val="en-GB"/>
        </w:rPr>
        <w:t>manufacturers</w:t>
      </w:r>
      <w:r w:rsidR="008F43F3" w:rsidRPr="00006629">
        <w:rPr>
          <w:rStyle w:val="eop"/>
          <w:rFonts w:cstheme="minorHAnsi"/>
          <w:spacing w:val="-2"/>
          <w:lang w:val="en-GB"/>
        </w:rPr>
        <w:t xml:space="preserve"> </w:t>
      </w:r>
      <w:r w:rsidRPr="00006629">
        <w:rPr>
          <w:rStyle w:val="eop"/>
          <w:rFonts w:cstheme="minorHAnsi"/>
          <w:spacing w:val="-2"/>
          <w:lang w:val="en-GB"/>
        </w:rPr>
        <w:t>were</w:t>
      </w:r>
      <w:r w:rsidR="008F43F3" w:rsidRPr="00006629">
        <w:rPr>
          <w:rStyle w:val="eop"/>
          <w:rFonts w:cstheme="minorHAnsi"/>
          <w:spacing w:val="-2"/>
          <w:lang w:val="en-GB"/>
        </w:rPr>
        <w:t xml:space="preserve"> </w:t>
      </w:r>
      <w:r w:rsidRPr="00006629">
        <w:rPr>
          <w:rStyle w:val="eop"/>
          <w:rFonts w:cstheme="minorHAnsi"/>
          <w:spacing w:val="-2"/>
          <w:lang w:val="en-GB"/>
        </w:rPr>
        <w:t>concerned</w:t>
      </w:r>
      <w:r w:rsidR="008F43F3" w:rsidRPr="00006629">
        <w:rPr>
          <w:rStyle w:val="eop"/>
          <w:rFonts w:cstheme="minorHAnsi"/>
          <w:spacing w:val="-2"/>
          <w:lang w:val="en-GB"/>
        </w:rPr>
        <w:t xml:space="preserve"> </w:t>
      </w:r>
      <w:r w:rsidRPr="00006629">
        <w:rPr>
          <w:rStyle w:val="eop"/>
          <w:rFonts w:cstheme="minorHAnsi"/>
          <w:spacing w:val="-2"/>
          <w:lang w:val="en-GB"/>
        </w:rPr>
        <w:t>that</w:t>
      </w:r>
      <w:r w:rsidR="008F43F3" w:rsidRPr="00006629">
        <w:rPr>
          <w:rStyle w:val="eop"/>
          <w:rFonts w:cstheme="minorHAnsi"/>
          <w:spacing w:val="-2"/>
          <w:lang w:val="en-GB"/>
        </w:rPr>
        <w:t xml:space="preserve"> </w:t>
      </w:r>
      <w:r w:rsidRPr="00006629">
        <w:rPr>
          <w:rStyle w:val="eop"/>
          <w:rFonts w:cstheme="minorHAnsi"/>
          <w:spacing w:val="-2"/>
          <w:lang w:val="en-GB"/>
        </w:rPr>
        <w:t>the</w:t>
      </w:r>
      <w:r w:rsidR="008F43F3" w:rsidRPr="00006629">
        <w:rPr>
          <w:rStyle w:val="eop"/>
          <w:rFonts w:cstheme="minorHAnsi"/>
          <w:spacing w:val="-2"/>
          <w:lang w:val="en-GB"/>
        </w:rPr>
        <w:t xml:space="preserve"> </w:t>
      </w:r>
      <w:r w:rsidRPr="00006629">
        <w:rPr>
          <w:rStyle w:val="eop"/>
          <w:rFonts w:cstheme="minorHAnsi"/>
          <w:spacing w:val="-2"/>
          <w:lang w:val="en-GB"/>
        </w:rPr>
        <w:t>introduction</w:t>
      </w:r>
      <w:r w:rsidR="008F43F3" w:rsidRPr="00006629">
        <w:rPr>
          <w:rStyle w:val="eop"/>
          <w:rFonts w:cstheme="minorHAnsi"/>
          <w:spacing w:val="-2"/>
          <w:lang w:val="en-GB"/>
        </w:rPr>
        <w:t xml:space="preserve"> </w:t>
      </w:r>
      <w:r w:rsidRPr="00006629">
        <w:rPr>
          <w:rStyle w:val="eop"/>
          <w:rFonts w:cstheme="minorHAnsi"/>
          <w:spacing w:val="-2"/>
          <w:lang w:val="en-GB"/>
        </w:rPr>
        <w:t>of</w:t>
      </w:r>
      <w:r w:rsidR="008F43F3" w:rsidRPr="00006629">
        <w:rPr>
          <w:rStyle w:val="eop"/>
          <w:rFonts w:cstheme="minorHAnsi"/>
          <w:spacing w:val="-2"/>
          <w:lang w:val="en-GB"/>
        </w:rPr>
        <w:t xml:space="preserve"> </w:t>
      </w:r>
      <w:r w:rsidRPr="00006629">
        <w:rPr>
          <w:rStyle w:val="eop"/>
          <w:rFonts w:cstheme="minorHAnsi"/>
          <w:spacing w:val="-2"/>
          <w:lang w:val="en-GB"/>
        </w:rPr>
        <w:t>PCR</w:t>
      </w:r>
      <w:r w:rsidR="008F43F3" w:rsidRPr="00006629">
        <w:rPr>
          <w:rStyle w:val="eop"/>
          <w:rFonts w:cstheme="minorHAnsi"/>
          <w:spacing w:val="-2"/>
          <w:lang w:val="en-GB"/>
        </w:rPr>
        <w:t xml:space="preserve"> </w:t>
      </w:r>
      <w:r w:rsidRPr="00006629">
        <w:rPr>
          <w:rStyle w:val="eop"/>
          <w:rFonts w:cstheme="minorHAnsi"/>
          <w:spacing w:val="-2"/>
          <w:lang w:val="en-GB"/>
        </w:rPr>
        <w:t>plastic</w:t>
      </w:r>
      <w:r w:rsidR="008F43F3" w:rsidRPr="00006629">
        <w:rPr>
          <w:rStyle w:val="eop"/>
          <w:rFonts w:cstheme="minorHAnsi"/>
          <w:spacing w:val="-2"/>
          <w:lang w:val="en-GB"/>
        </w:rPr>
        <w:t xml:space="preserve"> </w:t>
      </w:r>
      <w:r w:rsidRPr="00006629">
        <w:rPr>
          <w:rStyle w:val="eop"/>
          <w:rFonts w:cstheme="minorHAnsi"/>
          <w:spacing w:val="-2"/>
          <w:lang w:val="en-GB"/>
        </w:rPr>
        <w:t>resin</w:t>
      </w:r>
      <w:r w:rsidR="008F43F3" w:rsidRPr="00006629">
        <w:rPr>
          <w:rStyle w:val="eop"/>
          <w:rFonts w:cstheme="minorHAnsi"/>
          <w:spacing w:val="-2"/>
          <w:lang w:val="en-GB"/>
        </w:rPr>
        <w:t xml:space="preserve"> </w:t>
      </w:r>
      <w:r w:rsidRPr="00006629">
        <w:rPr>
          <w:rStyle w:val="eop"/>
          <w:rFonts w:cstheme="minorHAnsi"/>
          <w:spacing w:val="-2"/>
          <w:lang w:val="en-GB"/>
        </w:rPr>
        <w:t>would</w:t>
      </w:r>
      <w:r w:rsidR="008F43F3" w:rsidRPr="00006629">
        <w:rPr>
          <w:rStyle w:val="eop"/>
          <w:rFonts w:cstheme="minorHAnsi"/>
          <w:spacing w:val="-2"/>
          <w:lang w:val="en-GB"/>
        </w:rPr>
        <w:t xml:space="preserve"> </w:t>
      </w:r>
      <w:r w:rsidRPr="00006629">
        <w:rPr>
          <w:rStyle w:val="eop"/>
          <w:rFonts w:cstheme="minorHAnsi"/>
          <w:spacing w:val="-2"/>
          <w:lang w:val="en-GB"/>
        </w:rPr>
        <w:t>require</w:t>
      </w:r>
      <w:r w:rsidR="008F43F3" w:rsidRPr="00006629">
        <w:rPr>
          <w:rStyle w:val="eop"/>
          <w:rFonts w:cstheme="minorHAnsi"/>
          <w:spacing w:val="-2"/>
          <w:lang w:val="en-GB"/>
        </w:rPr>
        <w:t xml:space="preserve"> </w:t>
      </w:r>
      <w:r w:rsidRPr="00006629">
        <w:rPr>
          <w:rStyle w:val="eop"/>
          <w:rFonts w:cstheme="minorHAnsi"/>
          <w:spacing w:val="-2"/>
          <w:lang w:val="en-GB"/>
        </w:rPr>
        <w:t>extensive</w:t>
      </w:r>
      <w:r w:rsidR="008F43F3" w:rsidRPr="00006629">
        <w:rPr>
          <w:rStyle w:val="eop"/>
          <w:rFonts w:cstheme="minorHAnsi"/>
          <w:spacing w:val="-2"/>
          <w:lang w:val="en-GB"/>
        </w:rPr>
        <w:t xml:space="preserve"> </w:t>
      </w:r>
      <w:r w:rsidRPr="00006629">
        <w:rPr>
          <w:rStyle w:val="eop"/>
          <w:rFonts w:cstheme="minorHAnsi"/>
          <w:spacing w:val="-2"/>
          <w:lang w:val="en-GB"/>
        </w:rPr>
        <w:t>retooling</w:t>
      </w:r>
      <w:r w:rsidR="008F43F3" w:rsidRPr="00006629">
        <w:rPr>
          <w:rStyle w:val="eop"/>
          <w:rFonts w:cstheme="minorHAnsi"/>
          <w:spacing w:val="-2"/>
          <w:lang w:val="en-GB"/>
        </w:rPr>
        <w:t xml:space="preserve"> </w:t>
      </w:r>
      <w:r w:rsidRPr="00006629">
        <w:rPr>
          <w:rStyle w:val="eop"/>
          <w:rFonts w:cstheme="minorHAnsi"/>
          <w:spacing w:val="-2"/>
          <w:lang w:val="en-GB"/>
        </w:rPr>
        <w:t>and</w:t>
      </w:r>
      <w:r w:rsidR="008F43F3" w:rsidRPr="00006629">
        <w:rPr>
          <w:rStyle w:val="eop"/>
          <w:rFonts w:cstheme="minorHAnsi"/>
          <w:spacing w:val="-2"/>
          <w:lang w:val="en-GB"/>
        </w:rPr>
        <w:t xml:space="preserve"> </w:t>
      </w:r>
      <w:r w:rsidRPr="00006629">
        <w:rPr>
          <w:rStyle w:val="eop"/>
          <w:rFonts w:cstheme="minorHAnsi"/>
          <w:spacing w:val="-2"/>
          <w:lang w:val="en-GB"/>
        </w:rPr>
        <w:t>possibly</w:t>
      </w:r>
      <w:r w:rsidR="008F43F3" w:rsidRPr="00006629">
        <w:rPr>
          <w:rStyle w:val="eop"/>
          <w:rFonts w:cstheme="minorHAnsi"/>
          <w:spacing w:val="-2"/>
          <w:lang w:val="en-GB"/>
        </w:rPr>
        <w:t xml:space="preserve"> </w:t>
      </w:r>
      <w:r w:rsidRPr="00006629">
        <w:rPr>
          <w:rStyle w:val="eop"/>
          <w:rFonts w:cstheme="minorHAnsi"/>
          <w:spacing w:val="-2"/>
          <w:lang w:val="en-GB"/>
        </w:rPr>
        <w:t>cause</w:t>
      </w:r>
      <w:r w:rsidR="008F43F3" w:rsidRPr="00006629">
        <w:rPr>
          <w:rStyle w:val="eop"/>
          <w:rFonts w:cstheme="minorHAnsi"/>
          <w:spacing w:val="-2"/>
          <w:lang w:val="en-GB"/>
        </w:rPr>
        <w:t xml:space="preserve"> </w:t>
      </w:r>
      <w:r w:rsidRPr="00006629">
        <w:rPr>
          <w:rStyle w:val="eop"/>
          <w:rFonts w:cstheme="minorHAnsi"/>
          <w:spacing w:val="-2"/>
          <w:lang w:val="en-GB"/>
        </w:rPr>
        <w:t>frequent</w:t>
      </w:r>
      <w:r w:rsidR="008F43F3" w:rsidRPr="00006629">
        <w:rPr>
          <w:rStyle w:val="eop"/>
          <w:rFonts w:cstheme="minorHAnsi"/>
          <w:spacing w:val="-2"/>
          <w:lang w:val="en-GB"/>
        </w:rPr>
        <w:t xml:space="preserve"> </w:t>
      </w:r>
      <w:r w:rsidRPr="00006629">
        <w:rPr>
          <w:rStyle w:val="eop"/>
          <w:rFonts w:cstheme="minorHAnsi"/>
          <w:spacing w:val="-2"/>
          <w:lang w:val="en-GB"/>
        </w:rPr>
        <w:t>disruptions</w:t>
      </w:r>
      <w:r w:rsidR="008F43F3" w:rsidRPr="00006629">
        <w:rPr>
          <w:rStyle w:val="eop"/>
          <w:rFonts w:cstheme="minorHAnsi"/>
          <w:spacing w:val="-2"/>
          <w:lang w:val="en-GB"/>
        </w:rPr>
        <w:t xml:space="preserve"> </w:t>
      </w:r>
      <w:r w:rsidRPr="00006629">
        <w:rPr>
          <w:rStyle w:val="eop"/>
          <w:rFonts w:cstheme="minorHAnsi"/>
          <w:spacing w:val="-2"/>
          <w:lang w:val="en-GB"/>
        </w:rPr>
        <w:t>to</w:t>
      </w:r>
      <w:r w:rsidR="008F43F3" w:rsidRPr="00006629">
        <w:rPr>
          <w:rStyle w:val="eop"/>
          <w:rFonts w:cstheme="minorHAnsi"/>
          <w:spacing w:val="-2"/>
          <w:lang w:val="en-GB"/>
        </w:rPr>
        <w:t xml:space="preserve"> </w:t>
      </w:r>
      <w:r w:rsidRPr="00006629">
        <w:rPr>
          <w:rStyle w:val="eop"/>
          <w:rFonts w:cstheme="minorHAnsi"/>
          <w:spacing w:val="-2"/>
          <w:lang w:val="en-GB"/>
        </w:rPr>
        <w:t>their</w:t>
      </w:r>
      <w:r w:rsidR="008F43F3" w:rsidRPr="00006629">
        <w:rPr>
          <w:rStyle w:val="eop"/>
          <w:rFonts w:cstheme="minorHAnsi"/>
          <w:spacing w:val="-2"/>
          <w:lang w:val="en-GB"/>
        </w:rPr>
        <w:t xml:space="preserve"> </w:t>
      </w:r>
      <w:r w:rsidRPr="00006629">
        <w:rPr>
          <w:rStyle w:val="eop"/>
          <w:rFonts w:cstheme="minorHAnsi"/>
          <w:spacing w:val="-2"/>
          <w:lang w:val="en-GB"/>
        </w:rPr>
        <w:t>operations,</w:t>
      </w:r>
      <w:r w:rsidR="008F43F3" w:rsidRPr="00006629">
        <w:rPr>
          <w:rStyle w:val="eop"/>
          <w:rFonts w:cstheme="minorHAnsi"/>
          <w:spacing w:val="-2"/>
          <w:lang w:val="en-GB"/>
        </w:rPr>
        <w:t xml:space="preserve"> </w:t>
      </w:r>
      <w:r w:rsidRPr="00006629">
        <w:rPr>
          <w:rStyle w:val="eop"/>
          <w:rFonts w:cstheme="minorHAnsi"/>
          <w:spacing w:val="-2"/>
          <w:lang w:val="en-GB"/>
        </w:rPr>
        <w:t>as</w:t>
      </w:r>
      <w:r w:rsidR="008F43F3" w:rsidRPr="00006629">
        <w:rPr>
          <w:rStyle w:val="eop"/>
          <w:rFonts w:cstheme="minorHAnsi"/>
          <w:spacing w:val="-2"/>
          <w:lang w:val="en-GB"/>
        </w:rPr>
        <w:t xml:space="preserve"> </w:t>
      </w:r>
      <w:r w:rsidRPr="00006629">
        <w:rPr>
          <w:rStyle w:val="eop"/>
          <w:rFonts w:cstheme="minorHAnsi"/>
          <w:spacing w:val="-2"/>
          <w:lang w:val="en-GB"/>
        </w:rPr>
        <w:t>quality</w:t>
      </w:r>
      <w:r w:rsidR="008F43F3" w:rsidRPr="00006629">
        <w:rPr>
          <w:rStyle w:val="eop"/>
          <w:rFonts w:cstheme="minorHAnsi"/>
          <w:spacing w:val="-2"/>
          <w:lang w:val="en-GB"/>
        </w:rPr>
        <w:t xml:space="preserve"> </w:t>
      </w:r>
      <w:r w:rsidRPr="00006629">
        <w:rPr>
          <w:rStyle w:val="eop"/>
          <w:rFonts w:cstheme="minorHAnsi"/>
          <w:spacing w:val="-2"/>
          <w:lang w:val="en-GB"/>
        </w:rPr>
        <w:t>variability</w:t>
      </w:r>
      <w:r w:rsidR="008F43F3" w:rsidRPr="00006629">
        <w:rPr>
          <w:rStyle w:val="eop"/>
          <w:rFonts w:cstheme="minorHAnsi"/>
          <w:spacing w:val="-2"/>
          <w:lang w:val="en-GB"/>
        </w:rPr>
        <w:t xml:space="preserve"> </w:t>
      </w:r>
      <w:r w:rsidRPr="00006629">
        <w:rPr>
          <w:rStyle w:val="eop"/>
          <w:rFonts w:cstheme="minorHAnsi"/>
          <w:spacing w:val="-2"/>
          <w:lang w:val="en-GB"/>
        </w:rPr>
        <w:t>was</w:t>
      </w:r>
      <w:r w:rsidR="008F43F3" w:rsidRPr="00006629">
        <w:rPr>
          <w:rStyle w:val="eop"/>
          <w:rFonts w:cstheme="minorHAnsi"/>
          <w:spacing w:val="-2"/>
          <w:lang w:val="en-GB"/>
        </w:rPr>
        <w:t xml:space="preserve"> </w:t>
      </w:r>
      <w:r w:rsidRPr="00006629">
        <w:rPr>
          <w:rStyle w:val="eop"/>
          <w:rFonts w:cstheme="minorHAnsi"/>
          <w:spacing w:val="-2"/>
          <w:lang w:val="en-GB"/>
        </w:rPr>
        <w:t>perceived</w:t>
      </w:r>
      <w:r w:rsidR="008F43F3" w:rsidRPr="00006629">
        <w:rPr>
          <w:rStyle w:val="eop"/>
          <w:rFonts w:cstheme="minorHAnsi"/>
          <w:spacing w:val="-2"/>
          <w:lang w:val="en-GB"/>
        </w:rPr>
        <w:t xml:space="preserve"> </w:t>
      </w:r>
      <w:r w:rsidRPr="00006629">
        <w:rPr>
          <w:rStyle w:val="eop"/>
          <w:rFonts w:cstheme="minorHAnsi"/>
          <w:spacing w:val="-2"/>
          <w:lang w:val="en-GB"/>
        </w:rPr>
        <w:t>to</w:t>
      </w:r>
      <w:r w:rsidR="008F43F3" w:rsidRPr="00006629">
        <w:rPr>
          <w:rStyle w:val="eop"/>
          <w:rFonts w:cstheme="minorHAnsi"/>
          <w:spacing w:val="-2"/>
          <w:lang w:val="en-GB"/>
        </w:rPr>
        <w:t xml:space="preserve"> </w:t>
      </w:r>
      <w:r w:rsidRPr="00006629">
        <w:rPr>
          <w:rStyle w:val="eop"/>
          <w:rFonts w:cstheme="minorHAnsi"/>
          <w:spacing w:val="-2"/>
          <w:lang w:val="en-GB"/>
        </w:rPr>
        <w:t>be</w:t>
      </w:r>
      <w:r w:rsidR="008F43F3" w:rsidRPr="00006629">
        <w:rPr>
          <w:rStyle w:val="eop"/>
          <w:rFonts w:cstheme="minorHAnsi"/>
          <w:spacing w:val="-2"/>
          <w:lang w:val="en-GB"/>
        </w:rPr>
        <w:t xml:space="preserve"> </w:t>
      </w:r>
      <w:r w:rsidRPr="00006629">
        <w:rPr>
          <w:rStyle w:val="eop"/>
          <w:rFonts w:cstheme="minorHAnsi"/>
          <w:spacing w:val="-2"/>
          <w:lang w:val="en-GB"/>
        </w:rPr>
        <w:t>higher</w:t>
      </w:r>
      <w:r w:rsidR="008F43F3" w:rsidRPr="00006629">
        <w:rPr>
          <w:rStyle w:val="eop"/>
          <w:rFonts w:cstheme="minorHAnsi"/>
          <w:spacing w:val="-2"/>
          <w:lang w:val="en-GB"/>
        </w:rPr>
        <w:t xml:space="preserve"> </w:t>
      </w:r>
      <w:r w:rsidRPr="00006629">
        <w:rPr>
          <w:rStyle w:val="eop"/>
          <w:rFonts w:cstheme="minorHAnsi"/>
          <w:spacing w:val="-2"/>
          <w:lang w:val="en-GB"/>
        </w:rPr>
        <w:t>for</w:t>
      </w:r>
      <w:r w:rsidR="008F43F3" w:rsidRPr="00006629">
        <w:rPr>
          <w:rStyle w:val="eop"/>
          <w:rFonts w:cstheme="minorHAnsi"/>
          <w:spacing w:val="-2"/>
          <w:lang w:val="en-GB"/>
        </w:rPr>
        <w:t xml:space="preserve"> </w:t>
      </w:r>
      <w:r w:rsidRPr="00006629">
        <w:rPr>
          <w:rStyle w:val="eop"/>
          <w:rFonts w:cstheme="minorHAnsi"/>
          <w:spacing w:val="-2"/>
          <w:lang w:val="en-GB"/>
        </w:rPr>
        <w:t>PCR</w:t>
      </w:r>
      <w:r w:rsidR="008F43F3" w:rsidRPr="00006629">
        <w:rPr>
          <w:rStyle w:val="eop"/>
          <w:rFonts w:cstheme="minorHAnsi"/>
          <w:spacing w:val="-2"/>
          <w:lang w:val="en-GB"/>
        </w:rPr>
        <w:t xml:space="preserve"> </w:t>
      </w:r>
      <w:r w:rsidRPr="00006629">
        <w:rPr>
          <w:rStyle w:val="eop"/>
          <w:rFonts w:cstheme="minorHAnsi"/>
          <w:spacing w:val="-2"/>
          <w:lang w:val="en-GB"/>
        </w:rPr>
        <w:t>than</w:t>
      </w:r>
      <w:r w:rsidR="008F43F3" w:rsidRPr="00006629">
        <w:rPr>
          <w:rStyle w:val="eop"/>
          <w:rFonts w:cstheme="minorHAnsi"/>
          <w:spacing w:val="-2"/>
          <w:lang w:val="en-GB"/>
        </w:rPr>
        <w:t xml:space="preserve"> </w:t>
      </w:r>
      <w:r w:rsidRPr="00006629">
        <w:rPr>
          <w:rStyle w:val="eop"/>
          <w:rFonts w:cstheme="minorHAnsi"/>
          <w:spacing w:val="-2"/>
          <w:lang w:val="en-GB"/>
        </w:rPr>
        <w:t>for</w:t>
      </w:r>
      <w:r w:rsidR="008F43F3" w:rsidRPr="00006629">
        <w:rPr>
          <w:rStyle w:val="eop"/>
          <w:rFonts w:cstheme="minorHAnsi"/>
          <w:spacing w:val="-2"/>
          <w:lang w:val="en-GB"/>
        </w:rPr>
        <w:t xml:space="preserve"> </w:t>
      </w:r>
      <w:r w:rsidRPr="00006629">
        <w:rPr>
          <w:rStyle w:val="eop"/>
          <w:rFonts w:cstheme="minorHAnsi"/>
          <w:spacing w:val="-2"/>
          <w:lang w:val="en-GB"/>
        </w:rPr>
        <w:t>virgin</w:t>
      </w:r>
      <w:r w:rsidR="008F43F3" w:rsidRPr="00006629">
        <w:rPr>
          <w:rStyle w:val="eop"/>
          <w:rFonts w:cstheme="minorHAnsi"/>
          <w:spacing w:val="-2"/>
          <w:lang w:val="en-GB"/>
        </w:rPr>
        <w:t xml:space="preserve"> </w:t>
      </w:r>
      <w:r w:rsidRPr="00006629">
        <w:rPr>
          <w:rStyle w:val="eop"/>
          <w:rFonts w:cstheme="minorHAnsi"/>
          <w:spacing w:val="-2"/>
          <w:lang w:val="en-GB"/>
        </w:rPr>
        <w:t>resin.</w:t>
      </w:r>
      <w:r w:rsidR="008F43F3" w:rsidRPr="00006629">
        <w:rPr>
          <w:rStyle w:val="eop"/>
          <w:rFonts w:cstheme="minorHAnsi"/>
          <w:spacing w:val="-2"/>
          <w:lang w:val="en-GB"/>
        </w:rPr>
        <w:t xml:space="preserve"> </w:t>
      </w:r>
      <w:r w:rsidRPr="00006629">
        <w:rPr>
          <w:rStyle w:val="eop"/>
          <w:rFonts w:cstheme="minorHAnsi"/>
          <w:spacing w:val="-2"/>
          <w:lang w:val="en-GB"/>
        </w:rPr>
        <w:t>Furthermore,</w:t>
      </w:r>
      <w:r w:rsidR="008F43F3" w:rsidRPr="00006629">
        <w:rPr>
          <w:rStyle w:val="eop"/>
          <w:rFonts w:cstheme="minorHAnsi"/>
          <w:spacing w:val="-2"/>
          <w:lang w:val="en-GB"/>
        </w:rPr>
        <w:t xml:space="preserve"> </w:t>
      </w:r>
      <w:r w:rsidRPr="00006629">
        <w:rPr>
          <w:rStyle w:val="eop"/>
          <w:rFonts w:cstheme="minorHAnsi"/>
          <w:spacing w:val="-2"/>
          <w:lang w:val="en-GB"/>
        </w:rPr>
        <w:t>there</w:t>
      </w:r>
      <w:r w:rsidR="008F43F3" w:rsidRPr="00006629">
        <w:rPr>
          <w:rStyle w:val="eop"/>
          <w:rFonts w:cstheme="minorHAnsi"/>
          <w:spacing w:val="-2"/>
          <w:lang w:val="en-GB"/>
        </w:rPr>
        <w:t xml:space="preserve"> </w:t>
      </w:r>
      <w:r w:rsidRPr="00006629">
        <w:rPr>
          <w:rStyle w:val="eop"/>
          <w:rFonts w:cstheme="minorHAnsi"/>
          <w:spacing w:val="-2"/>
          <w:lang w:val="en-GB"/>
        </w:rPr>
        <w:t>were</w:t>
      </w:r>
      <w:r w:rsidR="008F43F3" w:rsidRPr="00006629">
        <w:rPr>
          <w:rStyle w:val="eop"/>
          <w:rFonts w:cstheme="minorHAnsi"/>
          <w:spacing w:val="-2"/>
          <w:lang w:val="en-GB"/>
        </w:rPr>
        <w:t xml:space="preserve"> </w:t>
      </w:r>
      <w:r w:rsidRPr="00006629">
        <w:rPr>
          <w:rStyle w:val="eop"/>
          <w:rFonts w:cstheme="minorHAnsi"/>
          <w:spacing w:val="-2"/>
          <w:lang w:val="en-GB"/>
        </w:rPr>
        <w:t>health</w:t>
      </w:r>
      <w:r w:rsidR="008F43F3" w:rsidRPr="00006629">
        <w:rPr>
          <w:rStyle w:val="eop"/>
          <w:rFonts w:cstheme="minorHAnsi"/>
          <w:spacing w:val="-2"/>
          <w:lang w:val="en-GB"/>
        </w:rPr>
        <w:t xml:space="preserve"> </w:t>
      </w:r>
      <w:r w:rsidRPr="00006629">
        <w:rPr>
          <w:rStyle w:val="eop"/>
          <w:rFonts w:cstheme="minorHAnsi"/>
          <w:spacing w:val="-2"/>
          <w:lang w:val="en-GB"/>
        </w:rPr>
        <w:t>and</w:t>
      </w:r>
      <w:r w:rsidR="008F43F3" w:rsidRPr="00006629">
        <w:rPr>
          <w:rStyle w:val="eop"/>
          <w:rFonts w:cstheme="minorHAnsi"/>
          <w:spacing w:val="-2"/>
          <w:lang w:val="en-GB"/>
        </w:rPr>
        <w:t xml:space="preserve"> </w:t>
      </w:r>
      <w:r w:rsidRPr="00006629">
        <w:rPr>
          <w:rStyle w:val="eop"/>
          <w:rFonts w:cstheme="minorHAnsi"/>
          <w:spacing w:val="-2"/>
          <w:lang w:val="en-GB"/>
        </w:rPr>
        <w:t>safety</w:t>
      </w:r>
      <w:r w:rsidR="008F43F3" w:rsidRPr="00006629">
        <w:rPr>
          <w:rStyle w:val="eop"/>
          <w:rFonts w:cstheme="minorHAnsi"/>
          <w:spacing w:val="-2"/>
          <w:lang w:val="en-GB"/>
        </w:rPr>
        <w:t xml:space="preserve"> </w:t>
      </w:r>
      <w:r w:rsidRPr="00006629">
        <w:rPr>
          <w:rStyle w:val="eop"/>
          <w:rFonts w:cstheme="minorHAnsi"/>
          <w:spacing w:val="-2"/>
          <w:lang w:val="en-GB"/>
        </w:rPr>
        <w:t>concerns</w:t>
      </w:r>
      <w:r w:rsidR="008F43F3" w:rsidRPr="00006629">
        <w:rPr>
          <w:rStyle w:val="eop"/>
          <w:rFonts w:cstheme="minorHAnsi"/>
          <w:spacing w:val="-2"/>
          <w:lang w:val="en-GB"/>
        </w:rPr>
        <w:t xml:space="preserve"> </w:t>
      </w:r>
      <w:r w:rsidRPr="00006629">
        <w:rPr>
          <w:rStyle w:val="eop"/>
          <w:rFonts w:cstheme="minorHAnsi"/>
          <w:spacing w:val="-2"/>
          <w:lang w:val="en-GB"/>
        </w:rPr>
        <w:t>related</w:t>
      </w:r>
      <w:r w:rsidR="008F43F3" w:rsidRPr="00006629">
        <w:rPr>
          <w:rStyle w:val="eop"/>
          <w:rFonts w:cstheme="minorHAnsi"/>
          <w:spacing w:val="-2"/>
          <w:lang w:val="en-GB"/>
        </w:rPr>
        <w:t xml:space="preserve"> </w:t>
      </w:r>
      <w:r w:rsidRPr="00006629">
        <w:rPr>
          <w:rStyle w:val="eop"/>
          <w:rFonts w:cstheme="minorHAnsi"/>
          <w:spacing w:val="-2"/>
          <w:lang w:val="en-GB"/>
        </w:rPr>
        <w:t>to</w:t>
      </w:r>
      <w:r w:rsidR="008F43F3" w:rsidRPr="00006629">
        <w:rPr>
          <w:rStyle w:val="eop"/>
          <w:rFonts w:cstheme="minorHAnsi"/>
          <w:spacing w:val="-2"/>
          <w:lang w:val="en-GB"/>
        </w:rPr>
        <w:t xml:space="preserve"> </w:t>
      </w:r>
      <w:r w:rsidRPr="00006629">
        <w:rPr>
          <w:rStyle w:val="eop"/>
          <w:rFonts w:cstheme="minorHAnsi"/>
          <w:spacing w:val="-2"/>
          <w:lang w:val="en-GB"/>
        </w:rPr>
        <w:t>the</w:t>
      </w:r>
      <w:r w:rsidR="008F43F3" w:rsidRPr="00006629">
        <w:rPr>
          <w:rStyle w:val="eop"/>
          <w:rFonts w:cstheme="minorHAnsi"/>
          <w:spacing w:val="-2"/>
          <w:lang w:val="en-GB"/>
        </w:rPr>
        <w:t xml:space="preserve"> </w:t>
      </w:r>
      <w:r w:rsidRPr="00006629">
        <w:rPr>
          <w:rStyle w:val="eop"/>
          <w:rFonts w:cstheme="minorHAnsi"/>
          <w:spacing w:val="-2"/>
          <w:lang w:val="en-GB"/>
        </w:rPr>
        <w:t>use</w:t>
      </w:r>
      <w:r w:rsidR="008F43F3" w:rsidRPr="00006629">
        <w:rPr>
          <w:rStyle w:val="eop"/>
          <w:rFonts w:cstheme="minorHAnsi"/>
          <w:spacing w:val="-2"/>
          <w:lang w:val="en-GB"/>
        </w:rPr>
        <w:t xml:space="preserve"> </w:t>
      </w:r>
      <w:r w:rsidRPr="00006629">
        <w:rPr>
          <w:rStyle w:val="eop"/>
          <w:rFonts w:cstheme="minorHAnsi"/>
          <w:spacing w:val="-2"/>
          <w:lang w:val="en-GB"/>
        </w:rPr>
        <w:t>of</w:t>
      </w:r>
      <w:r w:rsidR="008F43F3" w:rsidRPr="00006629">
        <w:rPr>
          <w:rStyle w:val="eop"/>
          <w:rFonts w:cstheme="minorHAnsi"/>
          <w:spacing w:val="-2"/>
          <w:lang w:val="en-GB"/>
        </w:rPr>
        <w:t xml:space="preserve"> </w:t>
      </w:r>
      <w:r w:rsidRPr="00006629">
        <w:rPr>
          <w:rStyle w:val="eop"/>
          <w:rFonts w:cstheme="minorHAnsi"/>
          <w:spacing w:val="-2"/>
          <w:lang w:val="en-GB"/>
        </w:rPr>
        <w:t>PCR</w:t>
      </w:r>
      <w:r w:rsidR="008F43F3" w:rsidRPr="00006629">
        <w:rPr>
          <w:rStyle w:val="eop"/>
          <w:rFonts w:cstheme="minorHAnsi"/>
          <w:spacing w:val="-2"/>
          <w:lang w:val="en-GB"/>
        </w:rPr>
        <w:t xml:space="preserve"> </w:t>
      </w:r>
      <w:r w:rsidRPr="00006629">
        <w:rPr>
          <w:rStyle w:val="eop"/>
          <w:rFonts w:cstheme="minorHAnsi"/>
          <w:spacing w:val="-2"/>
          <w:lang w:val="en-GB"/>
        </w:rPr>
        <w:t>plastic</w:t>
      </w:r>
      <w:r w:rsidR="008F43F3" w:rsidRPr="00006629">
        <w:rPr>
          <w:rStyle w:val="eop"/>
          <w:rFonts w:cstheme="minorHAnsi"/>
          <w:spacing w:val="-2"/>
          <w:lang w:val="en-GB"/>
        </w:rPr>
        <w:t xml:space="preserve"> </w:t>
      </w:r>
      <w:r w:rsidRPr="00006629">
        <w:rPr>
          <w:rStyle w:val="eop"/>
          <w:rFonts w:cstheme="minorHAnsi"/>
          <w:spacing w:val="-2"/>
          <w:lang w:val="en-GB"/>
        </w:rPr>
        <w:t>resin.</w:t>
      </w:r>
      <w:r w:rsidR="008F43F3" w:rsidRPr="00006629">
        <w:rPr>
          <w:rStyle w:val="eop"/>
          <w:rFonts w:cstheme="minorHAnsi"/>
          <w:spacing w:val="-2"/>
          <w:lang w:val="en-GB"/>
        </w:rPr>
        <w:t xml:space="preserve"> </w:t>
      </w:r>
      <w:r w:rsidRPr="00006629">
        <w:rPr>
          <w:rStyle w:val="eop"/>
          <w:rFonts w:cstheme="minorHAnsi"/>
          <w:spacing w:val="-2"/>
          <w:lang w:val="en-GB"/>
        </w:rPr>
        <w:t>There</w:t>
      </w:r>
      <w:r w:rsidR="008F43F3" w:rsidRPr="00006629">
        <w:rPr>
          <w:rStyle w:val="eop"/>
          <w:rFonts w:cstheme="minorHAnsi"/>
          <w:spacing w:val="-2"/>
          <w:lang w:val="en-GB"/>
        </w:rPr>
        <w:t xml:space="preserve"> </w:t>
      </w:r>
      <w:r w:rsidRPr="00006629">
        <w:rPr>
          <w:rStyle w:val="eop"/>
          <w:rFonts w:cstheme="minorHAnsi"/>
          <w:spacing w:val="-2"/>
          <w:lang w:val="en-GB"/>
        </w:rPr>
        <w:t>was</w:t>
      </w:r>
      <w:r w:rsidR="008F43F3" w:rsidRPr="00006629">
        <w:rPr>
          <w:rStyle w:val="eop"/>
          <w:rFonts w:cstheme="minorHAnsi"/>
          <w:spacing w:val="-2"/>
          <w:lang w:val="en-GB"/>
        </w:rPr>
        <w:t xml:space="preserve"> </w:t>
      </w:r>
      <w:r w:rsidRPr="00006629">
        <w:rPr>
          <w:rStyle w:val="eop"/>
          <w:rFonts w:cstheme="minorHAnsi"/>
          <w:spacing w:val="-2"/>
          <w:lang w:val="en-GB"/>
        </w:rPr>
        <w:t>fear</w:t>
      </w:r>
      <w:r w:rsidR="008F43F3" w:rsidRPr="00006629">
        <w:rPr>
          <w:rStyle w:val="eop"/>
          <w:rFonts w:cstheme="minorHAnsi"/>
          <w:spacing w:val="-2"/>
          <w:lang w:val="en-GB"/>
        </w:rPr>
        <w:t xml:space="preserve"> </w:t>
      </w:r>
      <w:r w:rsidRPr="00006629">
        <w:rPr>
          <w:rStyle w:val="eop"/>
          <w:rFonts w:cstheme="minorHAnsi"/>
          <w:spacing w:val="-2"/>
          <w:lang w:val="en-GB"/>
        </w:rPr>
        <w:t>that</w:t>
      </w:r>
      <w:r w:rsidR="008F43F3" w:rsidRPr="00006629">
        <w:rPr>
          <w:rStyle w:val="eop"/>
          <w:rFonts w:cstheme="minorHAnsi"/>
          <w:spacing w:val="-2"/>
          <w:lang w:val="en-GB"/>
        </w:rPr>
        <w:t xml:space="preserve"> </w:t>
      </w:r>
      <w:r w:rsidRPr="00006629">
        <w:rPr>
          <w:rStyle w:val="eop"/>
          <w:rFonts w:cstheme="minorHAnsi"/>
          <w:spacing w:val="-2"/>
          <w:lang w:val="en-GB"/>
        </w:rPr>
        <w:t>if</w:t>
      </w:r>
      <w:r w:rsidR="008F43F3" w:rsidRPr="00006629">
        <w:rPr>
          <w:rStyle w:val="eop"/>
          <w:rFonts w:cstheme="minorHAnsi"/>
          <w:spacing w:val="-2"/>
          <w:lang w:val="en-GB"/>
        </w:rPr>
        <w:t xml:space="preserve"> </w:t>
      </w:r>
      <w:r w:rsidRPr="00006629">
        <w:rPr>
          <w:rStyle w:val="eop"/>
          <w:rFonts w:cstheme="minorHAnsi"/>
          <w:spacing w:val="-2"/>
          <w:lang w:val="en-GB"/>
        </w:rPr>
        <w:t>the</w:t>
      </w:r>
      <w:r w:rsidR="008F43F3" w:rsidRPr="00006629">
        <w:rPr>
          <w:rStyle w:val="eop"/>
          <w:rFonts w:cstheme="minorHAnsi"/>
          <w:spacing w:val="-2"/>
          <w:lang w:val="en-GB"/>
        </w:rPr>
        <w:t xml:space="preserve"> </w:t>
      </w:r>
      <w:r w:rsidRPr="00006629">
        <w:rPr>
          <w:rStyle w:val="eop"/>
          <w:rFonts w:cstheme="minorHAnsi"/>
          <w:spacing w:val="-2"/>
          <w:lang w:val="en-GB"/>
        </w:rPr>
        <w:t>EOL</w:t>
      </w:r>
      <w:r w:rsidR="008F43F3" w:rsidRPr="00006629">
        <w:rPr>
          <w:rStyle w:val="eop"/>
          <w:rFonts w:cstheme="minorHAnsi"/>
          <w:spacing w:val="-2"/>
          <w:lang w:val="en-GB"/>
        </w:rPr>
        <w:t xml:space="preserve"> </w:t>
      </w:r>
      <w:r w:rsidRPr="00006629">
        <w:rPr>
          <w:rStyle w:val="eop"/>
          <w:rFonts w:cstheme="minorHAnsi"/>
          <w:spacing w:val="-2"/>
          <w:lang w:val="en-GB"/>
        </w:rPr>
        <w:t>plastic</w:t>
      </w:r>
      <w:r w:rsidR="008F43F3" w:rsidRPr="00006629">
        <w:rPr>
          <w:rStyle w:val="eop"/>
          <w:rFonts w:cstheme="minorHAnsi"/>
          <w:spacing w:val="-2"/>
          <w:lang w:val="en-GB"/>
        </w:rPr>
        <w:t xml:space="preserve"> </w:t>
      </w:r>
      <w:r w:rsidRPr="00006629">
        <w:rPr>
          <w:rStyle w:val="eop"/>
          <w:rFonts w:cstheme="minorHAnsi"/>
          <w:spacing w:val="-2"/>
          <w:lang w:val="en-GB"/>
        </w:rPr>
        <w:t>used</w:t>
      </w:r>
      <w:r w:rsidR="008F43F3" w:rsidRPr="00006629">
        <w:rPr>
          <w:rStyle w:val="eop"/>
          <w:rFonts w:cstheme="minorHAnsi"/>
          <w:spacing w:val="-2"/>
          <w:lang w:val="en-GB"/>
        </w:rPr>
        <w:t xml:space="preserve"> </w:t>
      </w:r>
      <w:r w:rsidRPr="00006629">
        <w:rPr>
          <w:rStyle w:val="eop"/>
          <w:rFonts w:cstheme="minorHAnsi"/>
          <w:spacing w:val="-2"/>
          <w:lang w:val="en-GB"/>
        </w:rPr>
        <w:t>to</w:t>
      </w:r>
      <w:r w:rsidR="008F43F3" w:rsidRPr="00006629">
        <w:rPr>
          <w:rStyle w:val="eop"/>
          <w:rFonts w:cstheme="minorHAnsi"/>
          <w:spacing w:val="-2"/>
          <w:lang w:val="en-GB"/>
        </w:rPr>
        <w:t xml:space="preserve"> </w:t>
      </w:r>
      <w:r w:rsidRPr="00006629">
        <w:rPr>
          <w:rStyle w:val="eop"/>
          <w:rFonts w:cstheme="minorHAnsi"/>
          <w:spacing w:val="-2"/>
          <w:lang w:val="en-GB"/>
        </w:rPr>
        <w:t>make</w:t>
      </w:r>
      <w:r w:rsidR="008F43F3" w:rsidRPr="00006629">
        <w:rPr>
          <w:rStyle w:val="eop"/>
          <w:rFonts w:cstheme="minorHAnsi"/>
          <w:spacing w:val="-2"/>
          <w:lang w:val="en-GB"/>
        </w:rPr>
        <w:t xml:space="preserve"> </w:t>
      </w:r>
      <w:r w:rsidRPr="00006629">
        <w:rPr>
          <w:rStyle w:val="eop"/>
          <w:rFonts w:cstheme="minorHAnsi"/>
          <w:spacing w:val="-2"/>
          <w:lang w:val="en-GB"/>
        </w:rPr>
        <w:t>the</w:t>
      </w:r>
      <w:r w:rsidR="008F43F3" w:rsidRPr="00006629">
        <w:rPr>
          <w:rStyle w:val="eop"/>
          <w:rFonts w:cstheme="minorHAnsi"/>
          <w:spacing w:val="-2"/>
          <w:lang w:val="en-GB"/>
        </w:rPr>
        <w:t xml:space="preserve"> </w:t>
      </w:r>
      <w:r w:rsidRPr="00006629">
        <w:rPr>
          <w:rStyle w:val="eop"/>
          <w:rFonts w:cstheme="minorHAnsi"/>
          <w:spacing w:val="-2"/>
          <w:lang w:val="en-GB"/>
        </w:rPr>
        <w:t>PCR</w:t>
      </w:r>
      <w:r w:rsidR="008F43F3" w:rsidRPr="00006629">
        <w:rPr>
          <w:rStyle w:val="eop"/>
          <w:rFonts w:cstheme="minorHAnsi"/>
          <w:spacing w:val="-2"/>
          <w:lang w:val="en-GB"/>
        </w:rPr>
        <w:t xml:space="preserve"> </w:t>
      </w:r>
      <w:r w:rsidRPr="00006629">
        <w:rPr>
          <w:rStyle w:val="eop"/>
          <w:rFonts w:cstheme="minorHAnsi"/>
          <w:spacing w:val="-2"/>
          <w:lang w:val="en-GB"/>
        </w:rPr>
        <w:t>plastic</w:t>
      </w:r>
      <w:r w:rsidR="008F43F3" w:rsidRPr="00006629">
        <w:rPr>
          <w:rStyle w:val="eop"/>
          <w:rFonts w:cstheme="minorHAnsi"/>
          <w:spacing w:val="-2"/>
          <w:lang w:val="en-GB"/>
        </w:rPr>
        <w:t xml:space="preserve"> </w:t>
      </w:r>
      <w:r w:rsidRPr="00006629">
        <w:rPr>
          <w:rStyle w:val="eop"/>
          <w:rFonts w:cstheme="minorHAnsi"/>
          <w:spacing w:val="-2"/>
          <w:lang w:val="en-GB"/>
        </w:rPr>
        <w:t>resin</w:t>
      </w:r>
      <w:r w:rsidR="008F43F3" w:rsidRPr="00006629">
        <w:rPr>
          <w:rStyle w:val="eop"/>
          <w:rFonts w:cstheme="minorHAnsi"/>
          <w:spacing w:val="-2"/>
          <w:lang w:val="en-GB"/>
        </w:rPr>
        <w:t xml:space="preserve"> </w:t>
      </w:r>
      <w:r w:rsidRPr="00006629">
        <w:rPr>
          <w:rStyle w:val="eop"/>
          <w:rFonts w:cstheme="minorHAnsi"/>
          <w:spacing w:val="-2"/>
          <w:lang w:val="en-GB"/>
        </w:rPr>
        <w:t>was</w:t>
      </w:r>
      <w:r w:rsidR="008F43F3" w:rsidRPr="00006629">
        <w:rPr>
          <w:rStyle w:val="eop"/>
          <w:rFonts w:cstheme="minorHAnsi"/>
          <w:spacing w:val="-2"/>
          <w:lang w:val="en-GB"/>
        </w:rPr>
        <w:t xml:space="preserve"> </w:t>
      </w:r>
      <w:r w:rsidRPr="00006629">
        <w:rPr>
          <w:rStyle w:val="eop"/>
          <w:rFonts w:cstheme="minorHAnsi"/>
          <w:spacing w:val="-2"/>
          <w:lang w:val="en-GB"/>
        </w:rPr>
        <w:t>not</w:t>
      </w:r>
      <w:r w:rsidR="008F43F3" w:rsidRPr="00006629">
        <w:rPr>
          <w:rStyle w:val="eop"/>
          <w:rFonts w:cstheme="minorHAnsi"/>
          <w:spacing w:val="-2"/>
          <w:lang w:val="en-GB"/>
        </w:rPr>
        <w:t xml:space="preserve"> </w:t>
      </w:r>
      <w:r w:rsidRPr="00006629">
        <w:rPr>
          <w:rStyle w:val="eop"/>
          <w:rFonts w:cstheme="minorHAnsi"/>
          <w:spacing w:val="-2"/>
          <w:lang w:val="en-GB"/>
        </w:rPr>
        <w:t>screened</w:t>
      </w:r>
      <w:r w:rsidR="008F43F3" w:rsidRPr="00006629">
        <w:rPr>
          <w:rStyle w:val="eop"/>
          <w:rFonts w:cstheme="minorHAnsi"/>
          <w:spacing w:val="-2"/>
          <w:lang w:val="en-GB"/>
        </w:rPr>
        <w:t xml:space="preserve"> </w:t>
      </w:r>
      <w:r w:rsidRPr="00006629">
        <w:rPr>
          <w:rStyle w:val="eop"/>
          <w:rFonts w:cstheme="minorHAnsi"/>
          <w:spacing w:val="-2"/>
          <w:lang w:val="en-GB"/>
        </w:rPr>
        <w:t>properly,</w:t>
      </w:r>
      <w:r w:rsidR="008F43F3" w:rsidRPr="00006629">
        <w:rPr>
          <w:rStyle w:val="eop"/>
          <w:rFonts w:cstheme="minorHAnsi"/>
          <w:spacing w:val="-2"/>
          <w:lang w:val="en-GB"/>
        </w:rPr>
        <w:t xml:space="preserve"> </w:t>
      </w:r>
      <w:r w:rsidRPr="00006629">
        <w:rPr>
          <w:rStyle w:val="eop"/>
          <w:rFonts w:cstheme="minorHAnsi"/>
          <w:spacing w:val="-2"/>
          <w:lang w:val="en-GB"/>
        </w:rPr>
        <w:t>banned</w:t>
      </w:r>
      <w:r w:rsidR="008F43F3" w:rsidRPr="00006629">
        <w:rPr>
          <w:rStyle w:val="eop"/>
          <w:rFonts w:cstheme="minorHAnsi"/>
          <w:spacing w:val="-2"/>
          <w:lang w:val="en-GB"/>
        </w:rPr>
        <w:t xml:space="preserve"> </w:t>
      </w:r>
      <w:r w:rsidRPr="00006629">
        <w:rPr>
          <w:rStyle w:val="eop"/>
          <w:rFonts w:cstheme="minorHAnsi"/>
          <w:spacing w:val="-2"/>
          <w:lang w:val="en-GB"/>
        </w:rPr>
        <w:t>toxic</w:t>
      </w:r>
      <w:r w:rsidR="008F43F3" w:rsidRPr="00006629">
        <w:rPr>
          <w:rStyle w:val="eop"/>
          <w:rFonts w:cstheme="minorHAnsi"/>
          <w:spacing w:val="-2"/>
          <w:lang w:val="en-GB"/>
        </w:rPr>
        <w:t xml:space="preserve"> </w:t>
      </w:r>
      <w:r w:rsidRPr="00006629">
        <w:rPr>
          <w:rStyle w:val="eop"/>
          <w:rFonts w:cstheme="minorHAnsi"/>
          <w:spacing w:val="-2"/>
          <w:lang w:val="en-GB"/>
        </w:rPr>
        <w:t>polymers</w:t>
      </w:r>
      <w:r w:rsidR="008F43F3" w:rsidRPr="00006629">
        <w:rPr>
          <w:rStyle w:val="eop"/>
          <w:rFonts w:cstheme="minorHAnsi"/>
          <w:spacing w:val="-2"/>
          <w:lang w:val="en-GB"/>
        </w:rPr>
        <w:t xml:space="preserve"> </w:t>
      </w:r>
      <w:r w:rsidRPr="00006629">
        <w:rPr>
          <w:rStyle w:val="eop"/>
          <w:rFonts w:cstheme="minorHAnsi"/>
          <w:spacing w:val="-2"/>
          <w:lang w:val="en-GB"/>
        </w:rPr>
        <w:t>could</w:t>
      </w:r>
      <w:r w:rsidR="008F43F3" w:rsidRPr="00006629">
        <w:rPr>
          <w:rStyle w:val="eop"/>
          <w:rFonts w:cstheme="minorHAnsi"/>
          <w:spacing w:val="-2"/>
          <w:lang w:val="en-GB"/>
        </w:rPr>
        <w:t xml:space="preserve"> </w:t>
      </w:r>
      <w:r w:rsidRPr="00006629">
        <w:rPr>
          <w:rStyle w:val="eop"/>
          <w:rFonts w:cstheme="minorHAnsi"/>
          <w:spacing w:val="-2"/>
          <w:lang w:val="en-GB"/>
        </w:rPr>
        <w:t>create</w:t>
      </w:r>
      <w:r w:rsidR="008F43F3" w:rsidRPr="00006629">
        <w:rPr>
          <w:rStyle w:val="eop"/>
          <w:rFonts w:cstheme="minorHAnsi"/>
          <w:spacing w:val="-2"/>
          <w:lang w:val="en-GB"/>
        </w:rPr>
        <w:t xml:space="preserve"> </w:t>
      </w:r>
      <w:r w:rsidRPr="00006629">
        <w:rPr>
          <w:rStyle w:val="eop"/>
          <w:rFonts w:cstheme="minorHAnsi"/>
          <w:spacing w:val="-2"/>
          <w:lang w:val="en-GB"/>
        </w:rPr>
        <w:t>noxious</w:t>
      </w:r>
      <w:r w:rsidR="008F43F3" w:rsidRPr="00006629">
        <w:rPr>
          <w:rStyle w:val="eop"/>
          <w:rFonts w:cstheme="minorHAnsi"/>
          <w:spacing w:val="-2"/>
          <w:lang w:val="en-GB"/>
        </w:rPr>
        <w:t xml:space="preserve"> </w:t>
      </w:r>
      <w:r w:rsidRPr="00006629">
        <w:rPr>
          <w:rStyle w:val="eop"/>
          <w:rFonts w:cstheme="minorHAnsi"/>
          <w:spacing w:val="-2"/>
          <w:lang w:val="en-GB"/>
        </w:rPr>
        <w:t>fumes</w:t>
      </w:r>
      <w:r w:rsidR="008F43F3" w:rsidRPr="00006629">
        <w:rPr>
          <w:rStyle w:val="eop"/>
          <w:rFonts w:cstheme="minorHAnsi"/>
          <w:spacing w:val="-2"/>
          <w:lang w:val="en-GB"/>
        </w:rPr>
        <w:t xml:space="preserve"> </w:t>
      </w:r>
      <w:r w:rsidRPr="00006629">
        <w:rPr>
          <w:rStyle w:val="eop"/>
          <w:rFonts w:cstheme="minorHAnsi"/>
          <w:spacing w:val="-2"/>
          <w:lang w:val="en-GB"/>
        </w:rPr>
        <w:t>during</w:t>
      </w:r>
      <w:r w:rsidR="008F43F3" w:rsidRPr="00006629">
        <w:rPr>
          <w:rStyle w:val="eop"/>
          <w:rFonts w:cstheme="minorHAnsi"/>
          <w:spacing w:val="-2"/>
          <w:lang w:val="en-GB"/>
        </w:rPr>
        <w:t xml:space="preserve"> </w:t>
      </w:r>
      <w:r w:rsidRPr="00006629">
        <w:rPr>
          <w:rStyle w:val="eop"/>
          <w:rFonts w:cstheme="minorHAnsi"/>
          <w:spacing w:val="-2"/>
          <w:lang w:val="en-GB"/>
        </w:rPr>
        <w:t>production.</w:t>
      </w:r>
    </w:p>
    <w:p w14:paraId="4EBEBBE1" w14:textId="77777777" w:rsidR="00431174" w:rsidRPr="00697449" w:rsidRDefault="00431174" w:rsidP="00431174">
      <w:pPr>
        <w:pStyle w:val="BodyTextMain"/>
        <w:rPr>
          <w:rStyle w:val="eop"/>
          <w:rFonts w:cstheme="minorHAnsi"/>
          <w:lang w:val="en-GB"/>
        </w:rPr>
      </w:pPr>
    </w:p>
    <w:p w14:paraId="063A96C3" w14:textId="53C99291" w:rsidR="00431174" w:rsidRPr="00697449" w:rsidRDefault="00431174" w:rsidP="00431174">
      <w:pPr>
        <w:pStyle w:val="BodyTextMain"/>
        <w:rPr>
          <w:rStyle w:val="eop"/>
          <w:rFonts w:cstheme="minorHAnsi"/>
          <w:lang w:val="en-GB"/>
        </w:rPr>
      </w:pPr>
      <w:r w:rsidRPr="00697449">
        <w:rPr>
          <w:rStyle w:val="eop"/>
          <w:rFonts w:cstheme="minorHAnsi"/>
          <w:lang w:val="en-GB"/>
        </w:rPr>
        <w:t>From</w:t>
      </w:r>
      <w:r w:rsidR="008F43F3">
        <w:rPr>
          <w:rStyle w:val="eop"/>
          <w:rFonts w:cstheme="minorHAnsi"/>
          <w:lang w:val="en-GB"/>
        </w:rPr>
        <w:t xml:space="preserve"> </w:t>
      </w:r>
      <w:r w:rsidRPr="00697449">
        <w:rPr>
          <w:rStyle w:val="eop"/>
          <w:rFonts w:cstheme="minorHAnsi"/>
          <w:lang w:val="en-GB"/>
        </w:rPr>
        <w:t>2002</w:t>
      </w:r>
      <w:r w:rsidR="008F43F3">
        <w:rPr>
          <w:rStyle w:val="eop"/>
          <w:rFonts w:cstheme="minorHAnsi"/>
          <w:lang w:val="en-GB"/>
        </w:rPr>
        <w:t xml:space="preserve"> </w:t>
      </w:r>
      <w:r w:rsidRPr="00697449">
        <w:rPr>
          <w:rStyle w:val="eop"/>
          <w:rFonts w:cstheme="minorHAnsi"/>
          <w:lang w:val="en-GB"/>
        </w:rPr>
        <w:t>to</w:t>
      </w:r>
      <w:r w:rsidR="008F43F3">
        <w:rPr>
          <w:rStyle w:val="eop"/>
          <w:rFonts w:cstheme="minorHAnsi"/>
          <w:lang w:val="en-GB"/>
        </w:rPr>
        <w:t xml:space="preserve"> </w:t>
      </w:r>
      <w:r w:rsidRPr="00697449">
        <w:rPr>
          <w:rStyle w:val="eop"/>
          <w:rFonts w:cstheme="minorHAnsi"/>
          <w:lang w:val="en-GB"/>
        </w:rPr>
        <w:t>2020,</w:t>
      </w:r>
      <w:r w:rsidR="008F43F3">
        <w:rPr>
          <w:rStyle w:val="eop"/>
          <w:rFonts w:cstheme="minorHAnsi"/>
          <w:lang w:val="en-GB"/>
        </w:rPr>
        <w:t xml:space="preserve"> </w:t>
      </w:r>
      <w:r w:rsidR="00DC793E">
        <w:rPr>
          <w:rStyle w:val="eop"/>
          <w:rFonts w:cstheme="minorHAnsi"/>
          <w:lang w:val="en-GB"/>
        </w:rPr>
        <w:t>Lavergne</w:t>
      </w:r>
      <w:r w:rsidR="008F43F3">
        <w:rPr>
          <w:rStyle w:val="eop"/>
          <w:rFonts w:cstheme="minorHAnsi"/>
          <w:lang w:val="en-GB"/>
        </w:rPr>
        <w:t xml:space="preserve"> </w:t>
      </w:r>
      <w:r w:rsidR="00DC793E">
        <w:rPr>
          <w:rStyle w:val="eop"/>
          <w:rFonts w:cstheme="minorHAnsi"/>
          <w:lang w:val="en-GB"/>
        </w:rPr>
        <w:t>Groupe</w:t>
      </w:r>
      <w:r w:rsidR="008F43F3">
        <w:rPr>
          <w:rStyle w:val="eop"/>
          <w:rFonts w:cstheme="minorHAnsi"/>
          <w:lang w:val="en-GB"/>
        </w:rPr>
        <w:t xml:space="preserve"> </w:t>
      </w:r>
      <w:r w:rsidRPr="00697449">
        <w:rPr>
          <w:rStyle w:val="eop"/>
          <w:rFonts w:cstheme="minorHAnsi"/>
          <w:lang w:val="en-GB"/>
        </w:rPr>
        <w:t>and</w:t>
      </w:r>
      <w:r w:rsidR="008F43F3">
        <w:rPr>
          <w:rStyle w:val="eop"/>
          <w:rFonts w:cstheme="minorHAnsi"/>
          <w:lang w:val="en-GB"/>
        </w:rPr>
        <w:t xml:space="preserve"> </w:t>
      </w:r>
      <w:r w:rsidRPr="00697449">
        <w:rPr>
          <w:rStyle w:val="eop"/>
          <w:rFonts w:cstheme="minorHAnsi"/>
          <w:lang w:val="en-GB"/>
        </w:rPr>
        <w:t>HP</w:t>
      </w:r>
      <w:r w:rsidR="008F43F3">
        <w:rPr>
          <w:rStyle w:val="eop"/>
          <w:rFonts w:cstheme="minorHAnsi"/>
          <w:lang w:val="en-GB"/>
        </w:rPr>
        <w:t xml:space="preserve"> </w:t>
      </w:r>
      <w:r w:rsidRPr="00697449">
        <w:rPr>
          <w:rStyle w:val="eop"/>
          <w:rFonts w:cstheme="minorHAnsi"/>
          <w:lang w:val="en-GB"/>
        </w:rPr>
        <w:t>continued</w:t>
      </w:r>
      <w:r w:rsidR="008F43F3">
        <w:rPr>
          <w:rStyle w:val="eop"/>
          <w:rFonts w:cstheme="minorHAnsi"/>
          <w:lang w:val="en-GB"/>
        </w:rPr>
        <w:t xml:space="preserve"> </w:t>
      </w:r>
      <w:r w:rsidRPr="00697449">
        <w:rPr>
          <w:rStyle w:val="eop"/>
          <w:rFonts w:cstheme="minorHAnsi"/>
          <w:lang w:val="en-GB"/>
        </w:rPr>
        <w:t>innovation</w:t>
      </w:r>
      <w:r w:rsidR="008F43F3">
        <w:rPr>
          <w:rStyle w:val="eop"/>
          <w:rFonts w:cstheme="minorHAnsi"/>
          <w:lang w:val="en-GB"/>
        </w:rPr>
        <w:t xml:space="preserve"> </w:t>
      </w:r>
      <w:r w:rsidRPr="00697449">
        <w:rPr>
          <w:rStyle w:val="eop"/>
          <w:rFonts w:cstheme="minorHAnsi"/>
          <w:lang w:val="en-GB"/>
        </w:rPr>
        <w:t>in</w:t>
      </w:r>
      <w:r w:rsidR="008F43F3">
        <w:rPr>
          <w:rStyle w:val="eop"/>
          <w:rFonts w:cstheme="minorHAnsi"/>
          <w:lang w:val="en-GB"/>
        </w:rPr>
        <w:t xml:space="preserve"> </w:t>
      </w:r>
      <w:r w:rsidRPr="00697449">
        <w:rPr>
          <w:rStyle w:val="eop"/>
          <w:rFonts w:cstheme="minorHAnsi"/>
          <w:lang w:val="en-GB"/>
        </w:rPr>
        <w:t>all</w:t>
      </w:r>
      <w:r w:rsidR="008F43F3">
        <w:rPr>
          <w:rStyle w:val="eop"/>
          <w:rFonts w:cstheme="minorHAnsi"/>
          <w:lang w:val="en-GB"/>
        </w:rPr>
        <w:t xml:space="preserve"> </w:t>
      </w:r>
      <w:r w:rsidRPr="00697449">
        <w:rPr>
          <w:rStyle w:val="eop"/>
          <w:rFonts w:cstheme="minorHAnsi"/>
          <w:lang w:val="en-GB"/>
        </w:rPr>
        <w:t>aspects</w:t>
      </w:r>
      <w:r w:rsidR="008F43F3">
        <w:rPr>
          <w:rStyle w:val="eop"/>
          <w:rFonts w:cstheme="minorHAnsi"/>
          <w:lang w:val="en-GB"/>
        </w:rPr>
        <w:t xml:space="preserve"> </w:t>
      </w:r>
      <w:r w:rsidRPr="00697449">
        <w:rPr>
          <w:rStyle w:val="eop"/>
          <w:rFonts w:cstheme="minorHAnsi"/>
          <w:lang w:val="en-GB"/>
        </w:rPr>
        <w:t>of</w:t>
      </w:r>
      <w:r w:rsidR="008F43F3">
        <w:rPr>
          <w:rStyle w:val="eop"/>
          <w:rFonts w:cstheme="minorHAnsi"/>
          <w:lang w:val="en-GB"/>
        </w:rPr>
        <w:t xml:space="preserve"> </w:t>
      </w:r>
      <w:r w:rsidRPr="00697449">
        <w:rPr>
          <w:rStyle w:val="eop"/>
          <w:rFonts w:cstheme="minorHAnsi"/>
          <w:lang w:val="en-GB"/>
        </w:rPr>
        <w:t>PCR</w:t>
      </w:r>
      <w:r w:rsidR="008F43F3">
        <w:rPr>
          <w:rStyle w:val="eop"/>
          <w:rFonts w:cstheme="minorHAnsi"/>
          <w:lang w:val="en-GB"/>
        </w:rPr>
        <w:t xml:space="preserve"> </w:t>
      </w:r>
      <w:r w:rsidRPr="00697449">
        <w:rPr>
          <w:rStyle w:val="eop"/>
          <w:rFonts w:cstheme="minorHAnsi"/>
          <w:lang w:val="en-GB"/>
        </w:rPr>
        <w:t>materials</w:t>
      </w:r>
      <w:r w:rsidRPr="00697449">
        <w:rPr>
          <w:rStyle w:val="FootnoteReference"/>
          <w:rFonts w:cstheme="minorHAnsi"/>
          <w:lang w:val="en-GB"/>
        </w:rPr>
        <w:footnoteReference w:id="15"/>
      </w:r>
      <w:r w:rsidR="008F43F3">
        <w:rPr>
          <w:rStyle w:val="eop"/>
          <w:rFonts w:cstheme="minorHAnsi"/>
          <w:lang w:val="en-GB"/>
        </w:rPr>
        <w:t xml:space="preserve"> </w:t>
      </w:r>
      <w:r w:rsidRPr="00697449">
        <w:rPr>
          <w:rStyle w:val="eop"/>
          <w:rFonts w:cstheme="minorHAnsi"/>
          <w:lang w:val="en-GB"/>
        </w:rPr>
        <w:t>to</w:t>
      </w:r>
      <w:r w:rsidR="008F43F3">
        <w:rPr>
          <w:rStyle w:val="eop"/>
          <w:rFonts w:cstheme="minorHAnsi"/>
          <w:lang w:val="en-GB"/>
        </w:rPr>
        <w:t xml:space="preserve"> </w:t>
      </w:r>
      <w:r w:rsidRPr="00697449">
        <w:rPr>
          <w:rStyle w:val="eop"/>
          <w:rFonts w:cstheme="minorHAnsi"/>
          <w:lang w:val="en-GB"/>
        </w:rPr>
        <w:t>the</w:t>
      </w:r>
      <w:r w:rsidR="008F43F3">
        <w:rPr>
          <w:rStyle w:val="eop"/>
          <w:rFonts w:cstheme="minorHAnsi"/>
          <w:lang w:val="en-GB"/>
        </w:rPr>
        <w:t xml:space="preserve"> </w:t>
      </w:r>
      <w:r w:rsidRPr="00697449">
        <w:rPr>
          <w:rStyle w:val="eop"/>
          <w:rFonts w:cstheme="minorHAnsi"/>
          <w:lang w:val="en-GB"/>
        </w:rPr>
        <w:t>point</w:t>
      </w:r>
      <w:r w:rsidR="008F43F3">
        <w:rPr>
          <w:rStyle w:val="eop"/>
          <w:rFonts w:cstheme="minorHAnsi"/>
          <w:lang w:val="en-GB"/>
        </w:rPr>
        <w:t xml:space="preserve"> </w:t>
      </w:r>
      <w:r w:rsidRPr="00697449">
        <w:rPr>
          <w:rStyle w:val="eop"/>
          <w:rFonts w:cstheme="minorHAnsi"/>
          <w:lang w:val="en-GB"/>
        </w:rPr>
        <w:t>that</w:t>
      </w:r>
      <w:r w:rsidR="008F43F3">
        <w:rPr>
          <w:rStyle w:val="eop"/>
          <w:rFonts w:cstheme="minorHAnsi"/>
          <w:lang w:val="en-GB"/>
        </w:rPr>
        <w:t xml:space="preserve"> </w:t>
      </w:r>
      <w:r w:rsidR="00DC793E">
        <w:rPr>
          <w:rStyle w:val="eop"/>
          <w:rFonts w:cstheme="minorHAnsi"/>
          <w:lang w:val="en-GB"/>
        </w:rPr>
        <w:t>Lavergne</w:t>
      </w:r>
      <w:r w:rsidR="008F43F3">
        <w:rPr>
          <w:rStyle w:val="eop"/>
          <w:rFonts w:cstheme="minorHAnsi"/>
          <w:lang w:val="en-GB"/>
        </w:rPr>
        <w:t xml:space="preserve"> </w:t>
      </w:r>
      <w:r w:rsidR="00DC793E">
        <w:rPr>
          <w:rStyle w:val="eop"/>
          <w:rFonts w:cstheme="minorHAnsi"/>
          <w:lang w:val="en-GB"/>
        </w:rPr>
        <w:t>Groupe</w:t>
      </w:r>
      <w:r w:rsidRPr="00697449">
        <w:rPr>
          <w:rStyle w:val="eop"/>
          <w:rFonts w:cstheme="minorHAnsi"/>
          <w:lang w:val="en-GB"/>
        </w:rPr>
        <w:t>’s</w:t>
      </w:r>
      <w:r w:rsidR="008F43F3">
        <w:rPr>
          <w:rStyle w:val="eop"/>
          <w:rFonts w:cstheme="minorHAnsi"/>
          <w:lang w:val="en-GB"/>
        </w:rPr>
        <w:t xml:space="preserve"> </w:t>
      </w:r>
      <w:r w:rsidRPr="00697449">
        <w:rPr>
          <w:rStyle w:val="eop"/>
          <w:rFonts w:cstheme="minorHAnsi"/>
          <w:lang w:val="en-GB"/>
        </w:rPr>
        <w:t>PCR</w:t>
      </w:r>
      <w:r w:rsidR="008F43F3">
        <w:rPr>
          <w:rStyle w:val="eop"/>
          <w:rFonts w:cstheme="minorHAnsi"/>
          <w:lang w:val="en-GB"/>
        </w:rPr>
        <w:t xml:space="preserve"> </w:t>
      </w:r>
      <w:r w:rsidRPr="00697449">
        <w:rPr>
          <w:rStyle w:val="eop"/>
          <w:rFonts w:cstheme="minorHAnsi"/>
          <w:lang w:val="en-GB"/>
        </w:rPr>
        <w:t>resin</w:t>
      </w:r>
      <w:r w:rsidR="008F43F3">
        <w:rPr>
          <w:rStyle w:val="eop"/>
          <w:rFonts w:cstheme="minorHAnsi"/>
          <w:lang w:val="en-GB"/>
        </w:rPr>
        <w:t xml:space="preserve"> </w:t>
      </w:r>
      <w:r w:rsidRPr="00697449">
        <w:rPr>
          <w:rStyle w:val="eop"/>
          <w:rFonts w:cstheme="minorHAnsi"/>
          <w:lang w:val="en-GB"/>
        </w:rPr>
        <w:t>offerings</w:t>
      </w:r>
      <w:r w:rsidR="008F43F3">
        <w:rPr>
          <w:rStyle w:val="eop"/>
          <w:rFonts w:cstheme="minorHAnsi"/>
          <w:lang w:val="en-GB"/>
        </w:rPr>
        <w:t xml:space="preserve"> </w:t>
      </w:r>
      <w:r w:rsidRPr="00697449">
        <w:rPr>
          <w:rStyle w:val="eop"/>
          <w:rFonts w:cstheme="minorHAnsi"/>
          <w:lang w:val="en-GB"/>
        </w:rPr>
        <w:t>could</w:t>
      </w:r>
      <w:r w:rsidR="008F43F3">
        <w:rPr>
          <w:rStyle w:val="eop"/>
          <w:rFonts w:cstheme="minorHAnsi"/>
          <w:lang w:val="en-GB"/>
        </w:rPr>
        <w:t xml:space="preserve"> </w:t>
      </w:r>
      <w:r w:rsidRPr="00697449">
        <w:rPr>
          <w:rStyle w:val="eop"/>
          <w:rFonts w:cstheme="minorHAnsi"/>
          <w:lang w:val="en-GB"/>
        </w:rPr>
        <w:t>perform</w:t>
      </w:r>
      <w:r w:rsidR="008F43F3">
        <w:rPr>
          <w:rStyle w:val="eop"/>
          <w:rFonts w:cstheme="minorHAnsi"/>
          <w:lang w:val="en-GB"/>
        </w:rPr>
        <w:t xml:space="preserve"> </w:t>
      </w:r>
      <w:r w:rsidRPr="00697449">
        <w:rPr>
          <w:rStyle w:val="eop"/>
          <w:rFonts w:cstheme="minorHAnsi"/>
          <w:lang w:val="en-GB"/>
        </w:rPr>
        <w:t>as</w:t>
      </w:r>
      <w:r w:rsidR="008F43F3">
        <w:rPr>
          <w:rStyle w:val="eop"/>
          <w:rFonts w:cstheme="minorHAnsi"/>
          <w:lang w:val="en-GB"/>
        </w:rPr>
        <w:t xml:space="preserve"> </w:t>
      </w:r>
      <w:r w:rsidRPr="00697449">
        <w:rPr>
          <w:rStyle w:val="eop"/>
          <w:rFonts w:cstheme="minorHAnsi"/>
          <w:lang w:val="en-GB"/>
        </w:rPr>
        <w:t>a</w:t>
      </w:r>
      <w:r w:rsidR="008F43F3">
        <w:rPr>
          <w:rStyle w:val="eop"/>
          <w:rFonts w:cstheme="minorHAnsi"/>
          <w:lang w:val="en-GB"/>
        </w:rPr>
        <w:t xml:space="preserve"> </w:t>
      </w:r>
      <w:r w:rsidRPr="00697449">
        <w:rPr>
          <w:rStyle w:val="eop"/>
          <w:rFonts w:cstheme="minorHAnsi"/>
          <w:lang w:val="en-GB"/>
        </w:rPr>
        <w:t>drop-in</w:t>
      </w:r>
      <w:r w:rsidR="008F43F3">
        <w:rPr>
          <w:rStyle w:val="eop"/>
          <w:rFonts w:cstheme="minorHAnsi"/>
          <w:lang w:val="en-GB"/>
        </w:rPr>
        <w:t xml:space="preserve"> </w:t>
      </w:r>
      <w:r w:rsidRPr="00697449">
        <w:rPr>
          <w:rStyle w:val="eop"/>
          <w:rFonts w:cstheme="minorHAnsi"/>
          <w:lang w:val="en-GB"/>
        </w:rPr>
        <w:t>replacement</w:t>
      </w:r>
      <w:r w:rsidR="008F43F3">
        <w:rPr>
          <w:rStyle w:val="eop"/>
          <w:rFonts w:cstheme="minorHAnsi"/>
          <w:lang w:val="en-GB"/>
        </w:rPr>
        <w:t xml:space="preserve"> </w:t>
      </w:r>
      <w:r w:rsidRPr="00697449">
        <w:rPr>
          <w:rStyle w:val="eop"/>
          <w:rFonts w:cstheme="minorHAnsi"/>
          <w:lang w:val="en-GB"/>
        </w:rPr>
        <w:t>for</w:t>
      </w:r>
      <w:r w:rsidR="008F43F3">
        <w:rPr>
          <w:rStyle w:val="eop"/>
          <w:rFonts w:cstheme="minorHAnsi"/>
          <w:lang w:val="en-GB"/>
        </w:rPr>
        <w:t xml:space="preserve"> </w:t>
      </w:r>
      <w:r w:rsidRPr="00697449">
        <w:rPr>
          <w:rStyle w:val="eop"/>
          <w:rFonts w:cstheme="minorHAnsi"/>
          <w:lang w:val="en-GB"/>
        </w:rPr>
        <w:t>virgin</w:t>
      </w:r>
      <w:r w:rsidR="008F43F3">
        <w:rPr>
          <w:rStyle w:val="eop"/>
          <w:rFonts w:cstheme="minorHAnsi"/>
          <w:lang w:val="en-GB"/>
        </w:rPr>
        <w:t xml:space="preserve"> </w:t>
      </w:r>
      <w:r w:rsidRPr="00697449">
        <w:rPr>
          <w:rStyle w:val="eop"/>
          <w:rFonts w:cstheme="minorHAnsi"/>
          <w:lang w:val="en-GB"/>
        </w:rPr>
        <w:t>resin,</w:t>
      </w:r>
      <w:r w:rsidR="008F43F3">
        <w:rPr>
          <w:rStyle w:val="eop"/>
          <w:rFonts w:cstheme="minorHAnsi"/>
          <w:lang w:val="en-GB"/>
        </w:rPr>
        <w:t xml:space="preserve"> </w:t>
      </w:r>
      <w:r w:rsidRPr="00697449">
        <w:rPr>
          <w:rStyle w:val="eop"/>
          <w:rFonts w:cstheme="minorHAnsi"/>
          <w:lang w:val="en-GB"/>
        </w:rPr>
        <w:t>requiring</w:t>
      </w:r>
      <w:r w:rsidR="008F43F3">
        <w:rPr>
          <w:rStyle w:val="eop"/>
          <w:rFonts w:cstheme="minorHAnsi"/>
          <w:lang w:val="en-GB"/>
        </w:rPr>
        <w:t xml:space="preserve"> </w:t>
      </w:r>
      <w:r w:rsidRPr="00697449">
        <w:rPr>
          <w:rStyle w:val="eop"/>
          <w:rFonts w:cstheme="minorHAnsi"/>
          <w:lang w:val="en-GB"/>
        </w:rPr>
        <w:t>the</w:t>
      </w:r>
      <w:r w:rsidR="008F43F3">
        <w:rPr>
          <w:rStyle w:val="eop"/>
          <w:rFonts w:cstheme="minorHAnsi"/>
          <w:lang w:val="en-GB"/>
        </w:rPr>
        <w:t xml:space="preserve"> </w:t>
      </w:r>
      <w:r w:rsidRPr="00697449">
        <w:rPr>
          <w:rStyle w:val="eop"/>
          <w:rFonts w:cstheme="minorHAnsi"/>
          <w:lang w:val="en-GB"/>
        </w:rPr>
        <w:t>same</w:t>
      </w:r>
      <w:r w:rsidR="008F43F3">
        <w:rPr>
          <w:rStyle w:val="eop"/>
          <w:rFonts w:cstheme="minorHAnsi"/>
          <w:lang w:val="en-GB"/>
        </w:rPr>
        <w:t xml:space="preserve"> </w:t>
      </w:r>
      <w:r w:rsidRPr="00697449">
        <w:rPr>
          <w:rStyle w:val="eop"/>
          <w:rFonts w:cstheme="minorHAnsi"/>
          <w:lang w:val="en-GB"/>
        </w:rPr>
        <w:t>amount</w:t>
      </w:r>
      <w:r w:rsidR="008F43F3">
        <w:rPr>
          <w:rStyle w:val="eop"/>
          <w:rFonts w:cstheme="minorHAnsi"/>
          <w:lang w:val="en-GB"/>
        </w:rPr>
        <w:t xml:space="preserve"> </w:t>
      </w:r>
      <w:r w:rsidRPr="00697449">
        <w:rPr>
          <w:rStyle w:val="eop"/>
          <w:rFonts w:cstheme="minorHAnsi"/>
          <w:lang w:val="en-GB"/>
        </w:rPr>
        <w:t>of</w:t>
      </w:r>
      <w:r w:rsidR="008F43F3">
        <w:rPr>
          <w:rStyle w:val="eop"/>
          <w:rFonts w:cstheme="minorHAnsi"/>
          <w:lang w:val="en-GB"/>
        </w:rPr>
        <w:t xml:space="preserve"> </w:t>
      </w:r>
      <w:r w:rsidR="00B54F56">
        <w:rPr>
          <w:rStyle w:val="eop"/>
          <w:rFonts w:cstheme="minorHAnsi"/>
          <w:lang w:val="en-GB"/>
        </w:rPr>
        <w:t>set-up</w:t>
      </w:r>
      <w:r w:rsidR="008F43F3">
        <w:rPr>
          <w:rStyle w:val="eop"/>
          <w:rFonts w:cstheme="minorHAnsi"/>
          <w:lang w:val="en-GB"/>
        </w:rPr>
        <w:t xml:space="preserve"> </w:t>
      </w:r>
      <w:r w:rsidRPr="00697449">
        <w:rPr>
          <w:rStyle w:val="eop"/>
          <w:rFonts w:cstheme="minorHAnsi"/>
          <w:lang w:val="en-GB"/>
        </w:rPr>
        <w:t>as</w:t>
      </w:r>
      <w:r w:rsidR="008F43F3">
        <w:rPr>
          <w:rStyle w:val="eop"/>
          <w:rFonts w:cstheme="minorHAnsi"/>
          <w:lang w:val="en-GB"/>
        </w:rPr>
        <w:t xml:space="preserve"> </w:t>
      </w:r>
      <w:r w:rsidRPr="00697449">
        <w:rPr>
          <w:rStyle w:val="eop"/>
          <w:rFonts w:cstheme="minorHAnsi"/>
          <w:lang w:val="en-GB"/>
        </w:rPr>
        <w:t>any</w:t>
      </w:r>
      <w:r w:rsidR="008F43F3">
        <w:rPr>
          <w:rStyle w:val="eop"/>
          <w:rFonts w:cstheme="minorHAnsi"/>
          <w:lang w:val="en-GB"/>
        </w:rPr>
        <w:t xml:space="preserve"> </w:t>
      </w:r>
      <w:r w:rsidRPr="00697449">
        <w:rPr>
          <w:rStyle w:val="eop"/>
          <w:rFonts w:cstheme="minorHAnsi"/>
          <w:lang w:val="en-GB"/>
        </w:rPr>
        <w:t>new</w:t>
      </w:r>
      <w:r w:rsidR="008F43F3">
        <w:rPr>
          <w:rStyle w:val="eop"/>
          <w:rFonts w:cstheme="minorHAnsi"/>
          <w:lang w:val="en-GB"/>
        </w:rPr>
        <w:t xml:space="preserve"> </w:t>
      </w:r>
      <w:r w:rsidRPr="00697449">
        <w:rPr>
          <w:rStyle w:val="eop"/>
          <w:rFonts w:cstheme="minorHAnsi"/>
          <w:lang w:val="en-GB"/>
        </w:rPr>
        <w:t>virgin</w:t>
      </w:r>
      <w:r w:rsidR="008F43F3">
        <w:rPr>
          <w:rStyle w:val="eop"/>
          <w:rFonts w:cstheme="minorHAnsi"/>
          <w:lang w:val="en-GB"/>
        </w:rPr>
        <w:t xml:space="preserve"> </w:t>
      </w:r>
      <w:r w:rsidRPr="00697449">
        <w:rPr>
          <w:rStyle w:val="eop"/>
          <w:rFonts w:cstheme="minorHAnsi"/>
          <w:lang w:val="en-GB"/>
        </w:rPr>
        <w:t>resin.</w:t>
      </w:r>
      <w:r w:rsidR="008F43F3">
        <w:rPr>
          <w:rStyle w:val="eop"/>
          <w:rFonts w:cstheme="minorHAnsi"/>
          <w:lang w:val="en-GB"/>
        </w:rPr>
        <w:t xml:space="preserve"> </w:t>
      </w:r>
      <w:r w:rsidRPr="00697449">
        <w:rPr>
          <w:rStyle w:val="eop"/>
          <w:rFonts w:cstheme="minorHAnsi"/>
          <w:lang w:val="en-GB"/>
        </w:rPr>
        <w:t>Although</w:t>
      </w:r>
      <w:r w:rsidR="008F43F3">
        <w:rPr>
          <w:rStyle w:val="eop"/>
          <w:rFonts w:cstheme="minorHAnsi"/>
          <w:lang w:val="en-GB"/>
        </w:rPr>
        <w:t xml:space="preserve"> </w:t>
      </w:r>
      <w:r w:rsidRPr="00697449">
        <w:rPr>
          <w:rStyle w:val="eop"/>
          <w:rFonts w:cstheme="minorHAnsi"/>
          <w:lang w:val="en-GB"/>
        </w:rPr>
        <w:t>the</w:t>
      </w:r>
      <w:r w:rsidR="008F43F3">
        <w:rPr>
          <w:rStyle w:val="eop"/>
          <w:rFonts w:cstheme="minorHAnsi"/>
          <w:lang w:val="en-GB"/>
        </w:rPr>
        <w:t xml:space="preserve"> </w:t>
      </w:r>
      <w:r w:rsidRPr="00697449">
        <w:rPr>
          <w:rStyle w:val="eop"/>
          <w:rFonts w:cstheme="minorHAnsi"/>
          <w:lang w:val="en-GB"/>
        </w:rPr>
        <w:t>integration</w:t>
      </w:r>
      <w:r w:rsidR="008F43F3">
        <w:rPr>
          <w:rStyle w:val="eop"/>
          <w:rFonts w:cstheme="minorHAnsi"/>
          <w:lang w:val="en-GB"/>
        </w:rPr>
        <w:t xml:space="preserve"> </w:t>
      </w:r>
      <w:r w:rsidRPr="00697449">
        <w:rPr>
          <w:rStyle w:val="eop"/>
          <w:rFonts w:cstheme="minorHAnsi"/>
          <w:lang w:val="en-GB"/>
        </w:rPr>
        <w:t>took</w:t>
      </w:r>
      <w:r w:rsidR="008F43F3">
        <w:rPr>
          <w:rStyle w:val="eop"/>
          <w:rFonts w:cstheme="minorHAnsi"/>
          <w:lang w:val="en-GB"/>
        </w:rPr>
        <w:t xml:space="preserve"> </w:t>
      </w:r>
      <w:r w:rsidRPr="00697449">
        <w:rPr>
          <w:rStyle w:val="eop"/>
          <w:rFonts w:cstheme="minorHAnsi"/>
          <w:lang w:val="en-GB"/>
        </w:rPr>
        <w:t>some</w:t>
      </w:r>
      <w:r w:rsidR="008F43F3">
        <w:rPr>
          <w:rStyle w:val="eop"/>
          <w:rFonts w:cstheme="minorHAnsi"/>
          <w:lang w:val="en-GB"/>
        </w:rPr>
        <w:t xml:space="preserve"> </w:t>
      </w:r>
      <w:r w:rsidRPr="00697449">
        <w:rPr>
          <w:rStyle w:val="eop"/>
          <w:rFonts w:cstheme="minorHAnsi"/>
          <w:lang w:val="en-GB"/>
        </w:rPr>
        <w:t>time,</w:t>
      </w:r>
      <w:r w:rsidR="008F43F3">
        <w:rPr>
          <w:rStyle w:val="eop"/>
          <w:rFonts w:cstheme="minorHAnsi"/>
          <w:lang w:val="en-GB"/>
        </w:rPr>
        <w:t xml:space="preserve"> </w:t>
      </w:r>
      <w:r w:rsidRPr="00697449">
        <w:rPr>
          <w:rStyle w:val="eop"/>
          <w:rFonts w:cstheme="minorHAnsi"/>
          <w:lang w:val="en-GB"/>
        </w:rPr>
        <w:t>the</w:t>
      </w:r>
      <w:r w:rsidR="008F43F3">
        <w:rPr>
          <w:rStyle w:val="eop"/>
          <w:rFonts w:cstheme="minorHAnsi"/>
          <w:lang w:val="en-GB"/>
        </w:rPr>
        <w:t xml:space="preserve"> </w:t>
      </w:r>
      <w:r w:rsidRPr="00697449">
        <w:rPr>
          <w:rStyle w:val="eop"/>
          <w:rFonts w:cstheme="minorHAnsi"/>
          <w:lang w:val="en-GB"/>
        </w:rPr>
        <w:t>introduction</w:t>
      </w:r>
      <w:r w:rsidR="008F43F3">
        <w:rPr>
          <w:rStyle w:val="eop"/>
          <w:rFonts w:cstheme="minorHAnsi"/>
          <w:lang w:val="en-GB"/>
        </w:rPr>
        <w:t xml:space="preserve"> </w:t>
      </w:r>
      <w:r w:rsidRPr="00697449">
        <w:rPr>
          <w:rStyle w:val="eop"/>
          <w:rFonts w:cstheme="minorHAnsi"/>
          <w:lang w:val="en-GB"/>
        </w:rPr>
        <w:t>of</w:t>
      </w:r>
      <w:r w:rsidR="008F43F3">
        <w:rPr>
          <w:rStyle w:val="eop"/>
          <w:rFonts w:cstheme="minorHAnsi"/>
          <w:lang w:val="en-GB"/>
        </w:rPr>
        <w:t xml:space="preserve"> </w:t>
      </w:r>
      <w:r w:rsidRPr="00697449">
        <w:rPr>
          <w:rStyle w:val="eop"/>
          <w:rFonts w:cstheme="minorHAnsi"/>
          <w:lang w:val="en-GB"/>
        </w:rPr>
        <w:t>PCR</w:t>
      </w:r>
      <w:r w:rsidR="008F43F3">
        <w:rPr>
          <w:rStyle w:val="eop"/>
          <w:rFonts w:cstheme="minorHAnsi"/>
          <w:lang w:val="en-GB"/>
        </w:rPr>
        <w:t xml:space="preserve"> </w:t>
      </w:r>
      <w:r w:rsidRPr="00697449">
        <w:rPr>
          <w:rStyle w:val="eop"/>
          <w:rFonts w:cstheme="minorHAnsi"/>
          <w:lang w:val="en-GB"/>
        </w:rPr>
        <w:t>resin</w:t>
      </w:r>
      <w:r w:rsidR="008F43F3">
        <w:rPr>
          <w:rStyle w:val="eop"/>
          <w:rFonts w:cstheme="minorHAnsi"/>
          <w:lang w:val="en-GB"/>
        </w:rPr>
        <w:t xml:space="preserve"> </w:t>
      </w:r>
      <w:r w:rsidRPr="00697449">
        <w:rPr>
          <w:rStyle w:val="eop"/>
          <w:rFonts w:cstheme="minorHAnsi"/>
          <w:lang w:val="en-GB"/>
        </w:rPr>
        <w:t>by</w:t>
      </w:r>
      <w:r w:rsidR="008F43F3">
        <w:rPr>
          <w:rStyle w:val="eop"/>
          <w:rFonts w:cstheme="minorHAnsi"/>
          <w:lang w:val="en-GB"/>
        </w:rPr>
        <w:t xml:space="preserve"> </w:t>
      </w:r>
      <w:r w:rsidRPr="00697449">
        <w:rPr>
          <w:rStyle w:val="eop"/>
          <w:rFonts w:cstheme="minorHAnsi"/>
          <w:lang w:val="en-GB"/>
        </w:rPr>
        <w:t>contract</w:t>
      </w:r>
      <w:r w:rsidR="008F43F3">
        <w:rPr>
          <w:rStyle w:val="eop"/>
          <w:rFonts w:cstheme="minorHAnsi"/>
          <w:lang w:val="en-GB"/>
        </w:rPr>
        <w:t xml:space="preserve"> </w:t>
      </w:r>
      <w:r w:rsidRPr="00697449">
        <w:rPr>
          <w:rStyle w:val="eop"/>
          <w:rFonts w:cstheme="minorHAnsi"/>
          <w:lang w:val="en-GB"/>
        </w:rPr>
        <w:t>manufacturers</w:t>
      </w:r>
      <w:r w:rsidR="008F43F3">
        <w:rPr>
          <w:rStyle w:val="eop"/>
          <w:rFonts w:cstheme="minorHAnsi"/>
          <w:lang w:val="en-GB"/>
        </w:rPr>
        <w:t xml:space="preserve"> </w:t>
      </w:r>
      <w:r w:rsidRPr="00697449">
        <w:rPr>
          <w:rStyle w:val="eop"/>
          <w:rFonts w:cstheme="minorHAnsi"/>
          <w:lang w:val="en-GB"/>
        </w:rPr>
        <w:t>operating</w:t>
      </w:r>
      <w:r w:rsidR="008F43F3">
        <w:rPr>
          <w:rStyle w:val="eop"/>
          <w:rFonts w:cstheme="minorHAnsi"/>
          <w:lang w:val="en-GB"/>
        </w:rPr>
        <w:t xml:space="preserve"> </w:t>
      </w:r>
      <w:r w:rsidRPr="00697449">
        <w:rPr>
          <w:rStyle w:val="eop"/>
          <w:rFonts w:cstheme="minorHAnsi"/>
          <w:lang w:val="en-GB"/>
        </w:rPr>
        <w:t>under</w:t>
      </w:r>
      <w:r w:rsidR="008F43F3">
        <w:rPr>
          <w:rStyle w:val="eop"/>
          <w:rFonts w:cstheme="minorHAnsi"/>
          <w:lang w:val="en-GB"/>
        </w:rPr>
        <w:t xml:space="preserve"> </w:t>
      </w:r>
      <w:r w:rsidRPr="00697449">
        <w:rPr>
          <w:rStyle w:val="eop"/>
          <w:rFonts w:cstheme="minorHAnsi"/>
          <w:lang w:val="en-GB"/>
        </w:rPr>
        <w:t>the</w:t>
      </w:r>
      <w:r w:rsidR="008F43F3">
        <w:rPr>
          <w:rStyle w:val="eop"/>
          <w:rFonts w:cstheme="minorHAnsi"/>
          <w:lang w:val="en-GB"/>
        </w:rPr>
        <w:t xml:space="preserve"> </w:t>
      </w:r>
      <w:r w:rsidRPr="00697449">
        <w:rPr>
          <w:rStyle w:val="eop"/>
          <w:rFonts w:cstheme="minorHAnsi"/>
          <w:lang w:val="en-GB"/>
        </w:rPr>
        <w:t>guided</w:t>
      </w:r>
      <w:r w:rsidR="008F43F3">
        <w:rPr>
          <w:rStyle w:val="eop"/>
          <w:rFonts w:cstheme="minorHAnsi"/>
          <w:lang w:val="en-GB"/>
        </w:rPr>
        <w:t xml:space="preserve"> </w:t>
      </w:r>
      <w:r w:rsidRPr="00697449">
        <w:rPr>
          <w:rStyle w:val="eop"/>
          <w:rFonts w:cstheme="minorHAnsi"/>
          <w:lang w:val="en-GB"/>
        </w:rPr>
        <w:t>production</w:t>
      </w:r>
      <w:r w:rsidR="008F43F3">
        <w:rPr>
          <w:rStyle w:val="eop"/>
          <w:rFonts w:cstheme="minorHAnsi"/>
          <w:lang w:val="en-GB"/>
        </w:rPr>
        <w:t xml:space="preserve"> </w:t>
      </w:r>
      <w:r w:rsidRPr="00697449">
        <w:rPr>
          <w:rStyle w:val="eop"/>
          <w:rFonts w:cstheme="minorHAnsi"/>
          <w:lang w:val="en-GB"/>
        </w:rPr>
        <w:t>model</w:t>
      </w:r>
      <w:r w:rsidR="008F43F3">
        <w:rPr>
          <w:rStyle w:val="eop"/>
          <w:rFonts w:cstheme="minorHAnsi"/>
          <w:lang w:val="en-GB"/>
        </w:rPr>
        <w:t xml:space="preserve"> </w:t>
      </w:r>
      <w:r w:rsidRPr="00697449">
        <w:rPr>
          <w:rStyle w:val="eop"/>
          <w:rFonts w:cstheme="minorHAnsi"/>
          <w:lang w:val="en-GB"/>
        </w:rPr>
        <w:t>ultimately</w:t>
      </w:r>
      <w:r w:rsidR="008F43F3">
        <w:rPr>
          <w:rStyle w:val="eop"/>
          <w:rFonts w:cstheme="minorHAnsi"/>
          <w:lang w:val="en-GB"/>
        </w:rPr>
        <w:t xml:space="preserve"> </w:t>
      </w:r>
      <w:r w:rsidRPr="00697449">
        <w:rPr>
          <w:rStyle w:val="eop"/>
          <w:rFonts w:cstheme="minorHAnsi"/>
          <w:lang w:val="en-GB"/>
        </w:rPr>
        <w:t>worked</w:t>
      </w:r>
      <w:r w:rsidR="008F43F3">
        <w:rPr>
          <w:rStyle w:val="eop"/>
          <w:rFonts w:cstheme="minorHAnsi"/>
          <w:lang w:val="en-GB"/>
        </w:rPr>
        <w:t xml:space="preserve"> </w:t>
      </w:r>
      <w:r w:rsidRPr="00697449">
        <w:rPr>
          <w:rStyle w:val="eop"/>
          <w:rFonts w:cstheme="minorHAnsi"/>
          <w:lang w:val="en-GB"/>
        </w:rPr>
        <w:t>well</w:t>
      </w:r>
      <w:r w:rsidR="008F43F3">
        <w:rPr>
          <w:rStyle w:val="eop"/>
          <w:rFonts w:cstheme="minorHAnsi"/>
          <w:lang w:val="en-GB"/>
        </w:rPr>
        <w:t xml:space="preserve"> </w:t>
      </w:r>
      <w:r w:rsidRPr="00697449">
        <w:rPr>
          <w:rStyle w:val="eop"/>
          <w:rFonts w:cstheme="minorHAnsi"/>
          <w:lang w:val="en-GB"/>
        </w:rPr>
        <w:t>for</w:t>
      </w:r>
      <w:r w:rsidR="008F43F3">
        <w:rPr>
          <w:rStyle w:val="eop"/>
          <w:rFonts w:cstheme="minorHAnsi"/>
          <w:lang w:val="en-GB"/>
        </w:rPr>
        <w:t xml:space="preserve"> </w:t>
      </w:r>
      <w:r w:rsidRPr="00697449">
        <w:rPr>
          <w:rStyle w:val="eop"/>
          <w:rFonts w:cstheme="minorHAnsi"/>
          <w:lang w:val="en-GB"/>
        </w:rPr>
        <w:t>HP.</w:t>
      </w:r>
      <w:r w:rsidR="008F43F3">
        <w:rPr>
          <w:rStyle w:val="eop"/>
          <w:rFonts w:cstheme="minorHAnsi"/>
          <w:lang w:val="en-GB"/>
        </w:rPr>
        <w:t xml:space="preserve"> </w:t>
      </w:r>
      <w:r w:rsidRPr="00697449">
        <w:rPr>
          <w:rStyle w:val="eop"/>
          <w:rFonts w:cstheme="minorHAnsi"/>
          <w:lang w:val="en-GB"/>
        </w:rPr>
        <w:t>However,</w:t>
      </w:r>
      <w:r w:rsidR="008F43F3">
        <w:rPr>
          <w:rStyle w:val="eop"/>
          <w:rFonts w:cstheme="minorHAnsi"/>
          <w:lang w:val="en-GB"/>
        </w:rPr>
        <w:t xml:space="preserve"> </w:t>
      </w:r>
      <w:r w:rsidRPr="00697449">
        <w:rPr>
          <w:rStyle w:val="eop"/>
          <w:rFonts w:cstheme="minorHAnsi"/>
          <w:lang w:val="en-GB"/>
        </w:rPr>
        <w:t>to</w:t>
      </w:r>
      <w:r w:rsidR="008F43F3">
        <w:rPr>
          <w:rStyle w:val="eop"/>
          <w:rFonts w:cstheme="minorHAnsi"/>
          <w:lang w:val="en-GB"/>
        </w:rPr>
        <w:t xml:space="preserve"> </w:t>
      </w:r>
      <w:r w:rsidRPr="00697449">
        <w:rPr>
          <w:rStyle w:val="eop"/>
          <w:rFonts w:cstheme="minorHAnsi"/>
          <w:lang w:val="en-GB"/>
        </w:rPr>
        <w:t>meet</w:t>
      </w:r>
      <w:r w:rsidR="008F43F3">
        <w:rPr>
          <w:rStyle w:val="eop"/>
          <w:rFonts w:cstheme="minorHAnsi"/>
          <w:lang w:val="en-GB"/>
        </w:rPr>
        <w:t xml:space="preserve"> </w:t>
      </w:r>
      <w:r w:rsidRPr="00697449">
        <w:rPr>
          <w:rStyle w:val="eop"/>
          <w:rFonts w:cstheme="minorHAnsi"/>
          <w:lang w:val="en-GB"/>
        </w:rPr>
        <w:t>its</w:t>
      </w:r>
      <w:r w:rsidR="008F43F3">
        <w:rPr>
          <w:rStyle w:val="eop"/>
          <w:rFonts w:cstheme="minorHAnsi"/>
          <w:lang w:val="en-GB"/>
        </w:rPr>
        <w:t xml:space="preserve"> </w:t>
      </w:r>
      <w:r w:rsidRPr="00697449">
        <w:rPr>
          <w:rStyle w:val="eop"/>
          <w:rFonts w:cstheme="minorHAnsi"/>
          <w:lang w:val="en-GB"/>
        </w:rPr>
        <w:t>goals</w:t>
      </w:r>
      <w:r w:rsidR="008F43F3">
        <w:rPr>
          <w:rStyle w:val="eop"/>
          <w:rFonts w:cstheme="minorHAnsi"/>
          <w:lang w:val="en-GB"/>
        </w:rPr>
        <w:t xml:space="preserve"> </w:t>
      </w:r>
      <w:r w:rsidRPr="00697449">
        <w:rPr>
          <w:rStyle w:val="eop"/>
          <w:rFonts w:cstheme="minorHAnsi"/>
          <w:lang w:val="en-GB"/>
        </w:rPr>
        <w:t>of</w:t>
      </w:r>
      <w:r w:rsidR="008F43F3">
        <w:rPr>
          <w:rStyle w:val="eop"/>
          <w:rFonts w:cstheme="minorHAnsi"/>
          <w:lang w:val="en-GB"/>
        </w:rPr>
        <w:t xml:space="preserve"> </w:t>
      </w:r>
      <w:r w:rsidRPr="00697449">
        <w:rPr>
          <w:rStyle w:val="eop"/>
          <w:rFonts w:cstheme="minorHAnsi"/>
          <w:lang w:val="en-GB"/>
        </w:rPr>
        <w:t>increasing</w:t>
      </w:r>
      <w:r w:rsidR="008F43F3">
        <w:rPr>
          <w:rStyle w:val="eop"/>
          <w:rFonts w:cstheme="minorHAnsi"/>
          <w:lang w:val="en-GB"/>
        </w:rPr>
        <w:t xml:space="preserve"> </w:t>
      </w:r>
      <w:r w:rsidRPr="00697449">
        <w:rPr>
          <w:rStyle w:val="eop"/>
          <w:rFonts w:cstheme="minorHAnsi"/>
          <w:lang w:val="en-GB"/>
        </w:rPr>
        <w:t>the</w:t>
      </w:r>
      <w:r w:rsidR="008F43F3">
        <w:rPr>
          <w:rStyle w:val="eop"/>
          <w:rFonts w:cstheme="minorHAnsi"/>
          <w:lang w:val="en-GB"/>
        </w:rPr>
        <w:t xml:space="preserve"> </w:t>
      </w:r>
      <w:r w:rsidRPr="00697449">
        <w:rPr>
          <w:rStyle w:val="eop"/>
          <w:rFonts w:cstheme="minorHAnsi"/>
          <w:lang w:val="en-GB"/>
        </w:rPr>
        <w:t>amount</w:t>
      </w:r>
      <w:r w:rsidR="008F43F3">
        <w:rPr>
          <w:rStyle w:val="eop"/>
          <w:rFonts w:cstheme="minorHAnsi"/>
          <w:lang w:val="en-GB"/>
        </w:rPr>
        <w:t xml:space="preserve"> </w:t>
      </w:r>
      <w:r w:rsidRPr="00697449">
        <w:rPr>
          <w:rStyle w:val="eop"/>
          <w:rFonts w:cstheme="minorHAnsi"/>
          <w:lang w:val="en-GB"/>
        </w:rPr>
        <w:t>of</w:t>
      </w:r>
      <w:r w:rsidR="008F43F3">
        <w:rPr>
          <w:rStyle w:val="eop"/>
          <w:rFonts w:cstheme="minorHAnsi"/>
          <w:lang w:val="en-GB"/>
        </w:rPr>
        <w:t xml:space="preserve"> </w:t>
      </w:r>
      <w:r w:rsidRPr="00697449">
        <w:rPr>
          <w:rStyle w:val="eop"/>
          <w:rFonts w:cstheme="minorHAnsi"/>
          <w:lang w:val="en-GB"/>
        </w:rPr>
        <w:t>recycled</w:t>
      </w:r>
      <w:r w:rsidR="008F43F3">
        <w:rPr>
          <w:rStyle w:val="eop"/>
          <w:rFonts w:cstheme="minorHAnsi"/>
          <w:lang w:val="en-GB"/>
        </w:rPr>
        <w:t xml:space="preserve"> </w:t>
      </w:r>
      <w:r w:rsidRPr="00697449">
        <w:rPr>
          <w:rStyle w:val="eop"/>
          <w:rFonts w:cstheme="minorHAnsi"/>
          <w:lang w:val="en-GB"/>
        </w:rPr>
        <w:t>content</w:t>
      </w:r>
      <w:r w:rsidR="008F43F3">
        <w:rPr>
          <w:rStyle w:val="eop"/>
          <w:rFonts w:cstheme="minorHAnsi"/>
          <w:lang w:val="en-GB"/>
        </w:rPr>
        <w:t xml:space="preserve"> </w:t>
      </w:r>
      <w:r w:rsidRPr="00697449">
        <w:rPr>
          <w:rStyle w:val="eop"/>
          <w:rFonts w:cstheme="minorHAnsi"/>
          <w:lang w:val="en-GB"/>
        </w:rPr>
        <w:t>across</w:t>
      </w:r>
      <w:r w:rsidR="008F43F3">
        <w:rPr>
          <w:rStyle w:val="eop"/>
          <w:rFonts w:cstheme="minorHAnsi"/>
          <w:lang w:val="en-GB"/>
        </w:rPr>
        <w:t xml:space="preserve"> </w:t>
      </w:r>
      <w:r w:rsidRPr="00697449">
        <w:rPr>
          <w:rStyle w:val="eop"/>
          <w:rFonts w:cstheme="minorHAnsi"/>
          <w:lang w:val="en-GB"/>
        </w:rPr>
        <w:t>its</w:t>
      </w:r>
      <w:r w:rsidR="008F43F3">
        <w:rPr>
          <w:rStyle w:val="eop"/>
          <w:rFonts w:cstheme="minorHAnsi"/>
          <w:lang w:val="en-GB"/>
        </w:rPr>
        <w:t xml:space="preserve"> </w:t>
      </w:r>
      <w:r w:rsidRPr="00697449">
        <w:rPr>
          <w:rStyle w:val="eop"/>
          <w:rFonts w:cstheme="minorHAnsi"/>
          <w:lang w:val="en-GB"/>
        </w:rPr>
        <w:t>product</w:t>
      </w:r>
      <w:r w:rsidR="008F43F3">
        <w:rPr>
          <w:rStyle w:val="eop"/>
          <w:rFonts w:cstheme="minorHAnsi"/>
          <w:lang w:val="en-GB"/>
        </w:rPr>
        <w:t xml:space="preserve"> </w:t>
      </w:r>
      <w:r w:rsidRPr="00697449">
        <w:rPr>
          <w:rStyle w:val="eop"/>
          <w:rFonts w:cstheme="minorHAnsi"/>
          <w:lang w:val="en-GB"/>
        </w:rPr>
        <w:t>line</w:t>
      </w:r>
      <w:r w:rsidR="0019507B">
        <w:rPr>
          <w:rStyle w:val="eop"/>
          <w:rFonts w:cstheme="minorHAnsi"/>
          <w:lang w:val="en-GB"/>
        </w:rPr>
        <w:t>s</w:t>
      </w:r>
      <w:r w:rsidRPr="00697449">
        <w:rPr>
          <w:rStyle w:val="eop"/>
          <w:rFonts w:cstheme="minorHAnsi"/>
          <w:lang w:val="en-GB"/>
        </w:rPr>
        <w:t>,</w:t>
      </w:r>
      <w:r w:rsidR="008F43F3">
        <w:rPr>
          <w:rStyle w:val="eop"/>
          <w:rFonts w:cstheme="minorHAnsi"/>
          <w:lang w:val="en-GB"/>
        </w:rPr>
        <w:t xml:space="preserve"> </w:t>
      </w:r>
      <w:r w:rsidRPr="00697449">
        <w:rPr>
          <w:rStyle w:val="eop"/>
          <w:rFonts w:cstheme="minorHAnsi"/>
          <w:lang w:val="en-GB"/>
        </w:rPr>
        <w:t>HP</w:t>
      </w:r>
      <w:r w:rsidR="008F43F3">
        <w:rPr>
          <w:rStyle w:val="eop"/>
          <w:rFonts w:cstheme="minorHAnsi"/>
          <w:lang w:val="en-GB"/>
        </w:rPr>
        <w:t xml:space="preserve"> </w:t>
      </w:r>
      <w:r w:rsidRPr="00697449">
        <w:rPr>
          <w:rStyle w:val="eop"/>
          <w:rFonts w:cstheme="minorHAnsi"/>
          <w:lang w:val="en-GB"/>
        </w:rPr>
        <w:t>needed</w:t>
      </w:r>
      <w:r w:rsidR="008F43F3">
        <w:rPr>
          <w:rStyle w:val="eop"/>
          <w:rFonts w:cstheme="minorHAnsi"/>
          <w:lang w:val="en-GB"/>
        </w:rPr>
        <w:t xml:space="preserve"> </w:t>
      </w:r>
      <w:r w:rsidRPr="00697449">
        <w:rPr>
          <w:rStyle w:val="eop"/>
          <w:rFonts w:cstheme="minorHAnsi"/>
          <w:lang w:val="en-GB"/>
        </w:rPr>
        <w:t>to</w:t>
      </w:r>
      <w:r w:rsidR="008F43F3">
        <w:rPr>
          <w:rStyle w:val="eop"/>
          <w:rFonts w:cstheme="minorHAnsi"/>
          <w:lang w:val="en-GB"/>
        </w:rPr>
        <w:t xml:space="preserve"> </w:t>
      </w:r>
      <w:r w:rsidRPr="00697449">
        <w:rPr>
          <w:rStyle w:val="eop"/>
          <w:rFonts w:cstheme="minorHAnsi"/>
          <w:lang w:val="en-GB"/>
        </w:rPr>
        <w:t>develop</w:t>
      </w:r>
      <w:r w:rsidR="008F43F3">
        <w:rPr>
          <w:rStyle w:val="eop"/>
          <w:rFonts w:cstheme="minorHAnsi"/>
          <w:lang w:val="en-GB"/>
        </w:rPr>
        <w:t xml:space="preserve"> </w:t>
      </w:r>
      <w:r w:rsidRPr="00697449">
        <w:rPr>
          <w:rStyle w:val="eop"/>
          <w:rFonts w:cstheme="minorHAnsi"/>
          <w:lang w:val="en-GB"/>
        </w:rPr>
        <w:t>a</w:t>
      </w:r>
      <w:r w:rsidR="008F43F3">
        <w:rPr>
          <w:rStyle w:val="eop"/>
          <w:rFonts w:cstheme="minorHAnsi"/>
          <w:lang w:val="en-GB"/>
        </w:rPr>
        <w:t xml:space="preserve"> </w:t>
      </w:r>
      <w:r w:rsidRPr="00697449">
        <w:rPr>
          <w:rStyle w:val="eop"/>
          <w:rFonts w:cstheme="minorHAnsi"/>
          <w:lang w:val="en-GB"/>
        </w:rPr>
        <w:t>strategy</w:t>
      </w:r>
      <w:r w:rsidR="008F43F3">
        <w:rPr>
          <w:rStyle w:val="eop"/>
          <w:rFonts w:cstheme="minorHAnsi"/>
          <w:lang w:val="en-GB"/>
        </w:rPr>
        <w:t xml:space="preserve"> </w:t>
      </w:r>
      <w:r w:rsidRPr="00697449">
        <w:rPr>
          <w:rStyle w:val="eop"/>
          <w:rFonts w:cstheme="minorHAnsi"/>
          <w:lang w:val="en-GB"/>
        </w:rPr>
        <w:t>to</w:t>
      </w:r>
      <w:r w:rsidR="008F43F3">
        <w:rPr>
          <w:rStyle w:val="eop"/>
          <w:rFonts w:cstheme="minorHAnsi"/>
          <w:lang w:val="en-GB"/>
        </w:rPr>
        <w:t xml:space="preserve"> </w:t>
      </w:r>
      <w:r w:rsidRPr="00697449">
        <w:rPr>
          <w:rStyle w:val="eop"/>
          <w:rFonts w:cstheme="minorHAnsi"/>
          <w:lang w:val="en-GB"/>
        </w:rPr>
        <w:t>convince</w:t>
      </w:r>
      <w:r w:rsidR="008F43F3">
        <w:rPr>
          <w:rStyle w:val="eop"/>
          <w:rFonts w:cstheme="minorHAnsi"/>
          <w:lang w:val="en-GB"/>
        </w:rPr>
        <w:t xml:space="preserve"> </w:t>
      </w:r>
      <w:r w:rsidRPr="00697449">
        <w:rPr>
          <w:rStyle w:val="eop"/>
          <w:rFonts w:cstheme="minorHAnsi"/>
          <w:lang w:val="en-GB"/>
        </w:rPr>
        <w:t>more</w:t>
      </w:r>
      <w:r w:rsidR="008F43F3">
        <w:rPr>
          <w:rStyle w:val="eop"/>
          <w:rFonts w:cstheme="minorHAnsi"/>
          <w:lang w:val="en-GB"/>
        </w:rPr>
        <w:t xml:space="preserve"> </w:t>
      </w:r>
      <w:r w:rsidRPr="00697449">
        <w:rPr>
          <w:rStyle w:val="eop"/>
          <w:rFonts w:cstheme="minorHAnsi"/>
          <w:lang w:val="en-GB"/>
        </w:rPr>
        <w:t>contract</w:t>
      </w:r>
      <w:r w:rsidR="008F43F3">
        <w:rPr>
          <w:rStyle w:val="eop"/>
          <w:rFonts w:cstheme="minorHAnsi"/>
          <w:lang w:val="en-GB"/>
        </w:rPr>
        <w:t xml:space="preserve"> </w:t>
      </w:r>
      <w:r w:rsidRPr="00697449">
        <w:rPr>
          <w:rStyle w:val="eop"/>
          <w:rFonts w:cstheme="minorHAnsi"/>
          <w:lang w:val="en-GB"/>
        </w:rPr>
        <w:t>manufacturers</w:t>
      </w:r>
      <w:r w:rsidR="008F43F3">
        <w:rPr>
          <w:rStyle w:val="eop"/>
          <w:rFonts w:cstheme="minorHAnsi"/>
          <w:lang w:val="en-GB"/>
        </w:rPr>
        <w:t xml:space="preserve"> </w:t>
      </w:r>
      <w:r w:rsidRPr="00697449">
        <w:rPr>
          <w:rStyle w:val="eop"/>
          <w:rFonts w:cstheme="minorHAnsi"/>
          <w:lang w:val="en-GB"/>
        </w:rPr>
        <w:t>to</w:t>
      </w:r>
      <w:r w:rsidR="008F43F3">
        <w:rPr>
          <w:rStyle w:val="eop"/>
          <w:rFonts w:cstheme="minorHAnsi"/>
          <w:lang w:val="en-GB"/>
        </w:rPr>
        <w:t xml:space="preserve"> </w:t>
      </w:r>
      <w:r w:rsidRPr="00697449">
        <w:rPr>
          <w:rStyle w:val="eop"/>
          <w:rFonts w:cstheme="minorHAnsi"/>
          <w:lang w:val="en-GB"/>
        </w:rPr>
        <w:t>adopt</w:t>
      </w:r>
      <w:r w:rsidR="008F43F3">
        <w:rPr>
          <w:rStyle w:val="eop"/>
          <w:rFonts w:cstheme="minorHAnsi"/>
          <w:lang w:val="en-GB"/>
        </w:rPr>
        <w:t xml:space="preserve"> </w:t>
      </w:r>
      <w:r w:rsidRPr="00697449">
        <w:rPr>
          <w:rStyle w:val="eop"/>
          <w:rFonts w:cstheme="minorHAnsi"/>
          <w:lang w:val="en-GB"/>
        </w:rPr>
        <w:t>PCR</w:t>
      </w:r>
      <w:r w:rsidR="008F43F3">
        <w:rPr>
          <w:rStyle w:val="eop"/>
          <w:rFonts w:cstheme="minorHAnsi"/>
          <w:lang w:val="en-GB"/>
        </w:rPr>
        <w:t xml:space="preserve"> </w:t>
      </w:r>
      <w:r w:rsidRPr="00697449">
        <w:rPr>
          <w:rStyle w:val="eop"/>
          <w:rFonts w:cstheme="minorHAnsi"/>
          <w:lang w:val="en-GB"/>
        </w:rPr>
        <w:t>resin.</w:t>
      </w:r>
      <w:r w:rsidR="008F43F3">
        <w:rPr>
          <w:rStyle w:val="eop"/>
          <w:rFonts w:cstheme="minorHAnsi"/>
          <w:lang w:val="en-GB"/>
        </w:rPr>
        <w:t xml:space="preserve"> </w:t>
      </w:r>
      <w:r w:rsidRPr="00697449">
        <w:rPr>
          <w:rStyle w:val="eop"/>
          <w:rFonts w:cstheme="minorHAnsi"/>
          <w:lang w:val="en-GB"/>
        </w:rPr>
        <w:t>While</w:t>
      </w:r>
      <w:r w:rsidR="008F43F3">
        <w:rPr>
          <w:rStyle w:val="eop"/>
          <w:rFonts w:cstheme="minorHAnsi"/>
          <w:lang w:val="en-GB"/>
        </w:rPr>
        <w:t xml:space="preserve"> </w:t>
      </w:r>
      <w:r w:rsidRPr="00697449">
        <w:rPr>
          <w:rStyle w:val="eop"/>
          <w:rFonts w:cstheme="minorHAnsi"/>
          <w:lang w:val="en-GB"/>
        </w:rPr>
        <w:t>HP</w:t>
      </w:r>
      <w:r w:rsidR="008F43F3">
        <w:rPr>
          <w:rStyle w:val="eop"/>
          <w:rFonts w:cstheme="minorHAnsi"/>
          <w:lang w:val="en-GB"/>
        </w:rPr>
        <w:t xml:space="preserve"> </w:t>
      </w:r>
      <w:r w:rsidRPr="00697449">
        <w:rPr>
          <w:rStyle w:val="eop"/>
          <w:rFonts w:cstheme="minorHAnsi"/>
          <w:lang w:val="en-GB"/>
        </w:rPr>
        <w:t>could</w:t>
      </w:r>
      <w:r w:rsidR="008F43F3">
        <w:rPr>
          <w:rStyle w:val="eop"/>
          <w:rFonts w:cstheme="minorHAnsi"/>
          <w:lang w:val="en-GB"/>
        </w:rPr>
        <w:t xml:space="preserve"> </w:t>
      </w:r>
      <w:r w:rsidRPr="00697449">
        <w:rPr>
          <w:rStyle w:val="eop"/>
          <w:rFonts w:cstheme="minorHAnsi"/>
          <w:lang w:val="en-GB"/>
        </w:rPr>
        <w:t>add</w:t>
      </w:r>
      <w:r w:rsidR="008F43F3">
        <w:rPr>
          <w:rStyle w:val="eop"/>
          <w:rFonts w:cstheme="minorHAnsi"/>
          <w:lang w:val="en-GB"/>
        </w:rPr>
        <w:t xml:space="preserve"> </w:t>
      </w:r>
      <w:r w:rsidRPr="00697449">
        <w:rPr>
          <w:rStyle w:val="eop"/>
          <w:rFonts w:cstheme="minorHAnsi"/>
          <w:lang w:val="en-GB"/>
        </w:rPr>
        <w:t>the</w:t>
      </w:r>
      <w:r w:rsidR="008F43F3">
        <w:rPr>
          <w:rStyle w:val="eop"/>
          <w:rFonts w:cstheme="minorHAnsi"/>
          <w:lang w:val="en-GB"/>
        </w:rPr>
        <w:t xml:space="preserve"> </w:t>
      </w:r>
      <w:r w:rsidRPr="00697449">
        <w:rPr>
          <w:rStyle w:val="eop"/>
          <w:rFonts w:cstheme="minorHAnsi"/>
          <w:lang w:val="en-GB"/>
        </w:rPr>
        <w:t>inclusion</w:t>
      </w:r>
      <w:r w:rsidR="008F43F3">
        <w:rPr>
          <w:rStyle w:val="eop"/>
          <w:rFonts w:cstheme="minorHAnsi"/>
          <w:lang w:val="en-GB"/>
        </w:rPr>
        <w:t xml:space="preserve"> </w:t>
      </w:r>
      <w:r w:rsidRPr="00697449">
        <w:rPr>
          <w:rStyle w:val="eop"/>
          <w:rFonts w:cstheme="minorHAnsi"/>
          <w:lang w:val="en-GB"/>
        </w:rPr>
        <w:t>of</w:t>
      </w:r>
      <w:r w:rsidR="008F43F3">
        <w:rPr>
          <w:rStyle w:val="eop"/>
          <w:rFonts w:cstheme="minorHAnsi"/>
          <w:lang w:val="en-GB"/>
        </w:rPr>
        <w:t xml:space="preserve"> </w:t>
      </w:r>
      <w:r w:rsidRPr="00697449">
        <w:rPr>
          <w:rStyle w:val="eop"/>
          <w:rFonts w:cstheme="minorHAnsi"/>
          <w:lang w:val="en-GB"/>
        </w:rPr>
        <w:t>recycled</w:t>
      </w:r>
      <w:r w:rsidR="008F43F3">
        <w:rPr>
          <w:rStyle w:val="eop"/>
          <w:rFonts w:cstheme="minorHAnsi"/>
          <w:lang w:val="en-GB"/>
        </w:rPr>
        <w:t xml:space="preserve"> </w:t>
      </w:r>
      <w:r w:rsidRPr="00697449">
        <w:rPr>
          <w:rStyle w:val="eop"/>
          <w:rFonts w:cstheme="minorHAnsi"/>
          <w:lang w:val="en-GB"/>
        </w:rPr>
        <w:t>content</w:t>
      </w:r>
      <w:r w:rsidR="008F43F3">
        <w:rPr>
          <w:rStyle w:val="eop"/>
          <w:rFonts w:cstheme="minorHAnsi"/>
          <w:lang w:val="en-GB"/>
        </w:rPr>
        <w:t xml:space="preserve"> </w:t>
      </w:r>
      <w:r w:rsidRPr="00697449">
        <w:rPr>
          <w:rStyle w:val="eop"/>
          <w:rFonts w:cstheme="minorHAnsi"/>
          <w:lang w:val="en-GB"/>
        </w:rPr>
        <w:t>as</w:t>
      </w:r>
      <w:r w:rsidR="008F43F3">
        <w:rPr>
          <w:rStyle w:val="eop"/>
          <w:rFonts w:cstheme="minorHAnsi"/>
          <w:lang w:val="en-GB"/>
        </w:rPr>
        <w:t xml:space="preserve"> </w:t>
      </w:r>
      <w:r w:rsidRPr="00697449">
        <w:rPr>
          <w:rStyle w:val="eop"/>
          <w:rFonts w:cstheme="minorHAnsi"/>
          <w:lang w:val="en-GB"/>
        </w:rPr>
        <w:t>a</w:t>
      </w:r>
      <w:r w:rsidR="008F43F3">
        <w:rPr>
          <w:rStyle w:val="eop"/>
          <w:rFonts w:cstheme="minorHAnsi"/>
          <w:lang w:val="en-GB"/>
        </w:rPr>
        <w:t xml:space="preserve"> </w:t>
      </w:r>
      <w:r w:rsidRPr="00697449">
        <w:rPr>
          <w:rStyle w:val="eop"/>
          <w:rFonts w:cstheme="minorHAnsi"/>
          <w:lang w:val="en-GB"/>
        </w:rPr>
        <w:t>criterion</w:t>
      </w:r>
      <w:r w:rsidR="008F43F3">
        <w:rPr>
          <w:rStyle w:val="eop"/>
          <w:rFonts w:cstheme="minorHAnsi"/>
          <w:lang w:val="en-GB"/>
        </w:rPr>
        <w:t xml:space="preserve"> </w:t>
      </w:r>
      <w:r w:rsidRPr="00697449">
        <w:rPr>
          <w:rStyle w:val="eop"/>
          <w:rFonts w:cstheme="minorHAnsi"/>
          <w:lang w:val="en-GB"/>
        </w:rPr>
        <w:t>in</w:t>
      </w:r>
      <w:r w:rsidR="008F43F3">
        <w:rPr>
          <w:rStyle w:val="eop"/>
          <w:rFonts w:cstheme="minorHAnsi"/>
          <w:lang w:val="en-GB"/>
        </w:rPr>
        <w:t xml:space="preserve"> </w:t>
      </w:r>
      <w:r w:rsidRPr="00697449">
        <w:rPr>
          <w:rStyle w:val="eop"/>
          <w:rFonts w:cstheme="minorHAnsi"/>
          <w:lang w:val="en-GB"/>
        </w:rPr>
        <w:t>their</w:t>
      </w:r>
      <w:r w:rsidR="008F43F3">
        <w:rPr>
          <w:rStyle w:val="eop"/>
          <w:rFonts w:cstheme="minorHAnsi"/>
          <w:lang w:val="en-GB"/>
        </w:rPr>
        <w:t xml:space="preserve"> </w:t>
      </w:r>
      <w:r w:rsidRPr="00697449">
        <w:rPr>
          <w:rStyle w:val="eop"/>
          <w:rFonts w:cstheme="minorHAnsi"/>
          <w:lang w:val="en-GB"/>
        </w:rPr>
        <w:t>request</w:t>
      </w:r>
      <w:r w:rsidR="008F43F3">
        <w:rPr>
          <w:rStyle w:val="eop"/>
          <w:rFonts w:cstheme="minorHAnsi"/>
          <w:lang w:val="en-GB"/>
        </w:rPr>
        <w:t xml:space="preserve"> </w:t>
      </w:r>
      <w:r w:rsidRPr="00697449">
        <w:rPr>
          <w:rStyle w:val="eop"/>
          <w:rFonts w:cstheme="minorHAnsi"/>
          <w:lang w:val="en-GB"/>
        </w:rPr>
        <w:t>for</w:t>
      </w:r>
      <w:r w:rsidR="008F43F3">
        <w:rPr>
          <w:rStyle w:val="eop"/>
          <w:rFonts w:cstheme="minorHAnsi"/>
          <w:lang w:val="en-GB"/>
        </w:rPr>
        <w:t xml:space="preserve"> </w:t>
      </w:r>
      <w:r w:rsidRPr="00697449">
        <w:rPr>
          <w:rStyle w:val="eop"/>
          <w:rFonts w:cstheme="minorHAnsi"/>
          <w:lang w:val="en-GB"/>
        </w:rPr>
        <w:t>bids</w:t>
      </w:r>
      <w:r w:rsidR="008F43F3">
        <w:rPr>
          <w:rStyle w:val="eop"/>
          <w:rFonts w:cstheme="minorHAnsi"/>
          <w:lang w:val="en-GB"/>
        </w:rPr>
        <w:t xml:space="preserve"> </w:t>
      </w:r>
      <w:r w:rsidRPr="00697449">
        <w:rPr>
          <w:rStyle w:val="eop"/>
          <w:rFonts w:cstheme="minorHAnsi"/>
          <w:lang w:val="en-GB"/>
        </w:rPr>
        <w:t>from</w:t>
      </w:r>
      <w:r w:rsidR="008F43F3">
        <w:rPr>
          <w:rStyle w:val="eop"/>
          <w:rFonts w:cstheme="minorHAnsi"/>
          <w:lang w:val="en-GB"/>
        </w:rPr>
        <w:t xml:space="preserve"> </w:t>
      </w:r>
      <w:r w:rsidRPr="00697449">
        <w:rPr>
          <w:rStyle w:val="eop"/>
          <w:rFonts w:cstheme="minorHAnsi"/>
          <w:lang w:val="en-GB"/>
        </w:rPr>
        <w:t>contract</w:t>
      </w:r>
      <w:r w:rsidR="008F43F3">
        <w:rPr>
          <w:rStyle w:val="eop"/>
          <w:rFonts w:cstheme="minorHAnsi"/>
          <w:lang w:val="en-GB"/>
        </w:rPr>
        <w:t xml:space="preserve"> </w:t>
      </w:r>
      <w:r w:rsidRPr="00697449">
        <w:rPr>
          <w:rStyle w:val="eop"/>
          <w:rFonts w:cstheme="minorHAnsi"/>
          <w:lang w:val="en-GB"/>
        </w:rPr>
        <w:t>manufacturers,</w:t>
      </w:r>
      <w:r w:rsidR="008F43F3">
        <w:rPr>
          <w:rStyle w:val="eop"/>
          <w:rFonts w:cstheme="minorHAnsi"/>
          <w:lang w:val="en-GB"/>
        </w:rPr>
        <w:t xml:space="preserve"> </w:t>
      </w:r>
      <w:r w:rsidRPr="00697449">
        <w:rPr>
          <w:rStyle w:val="eop"/>
          <w:rFonts w:cstheme="minorHAnsi"/>
          <w:lang w:val="en-GB"/>
        </w:rPr>
        <w:t>it</w:t>
      </w:r>
      <w:r w:rsidR="008F43F3">
        <w:rPr>
          <w:rStyle w:val="eop"/>
          <w:rFonts w:cstheme="minorHAnsi"/>
          <w:lang w:val="en-GB"/>
        </w:rPr>
        <w:t xml:space="preserve"> </w:t>
      </w:r>
      <w:r w:rsidRPr="00697449">
        <w:rPr>
          <w:rStyle w:val="eop"/>
          <w:rFonts w:cstheme="minorHAnsi"/>
          <w:lang w:val="en-GB"/>
        </w:rPr>
        <w:t>was</w:t>
      </w:r>
      <w:r w:rsidR="008F43F3">
        <w:rPr>
          <w:rStyle w:val="eop"/>
          <w:rFonts w:cstheme="minorHAnsi"/>
          <w:lang w:val="en-GB"/>
        </w:rPr>
        <w:t xml:space="preserve"> </w:t>
      </w:r>
      <w:r w:rsidRPr="00697449">
        <w:rPr>
          <w:rStyle w:val="eop"/>
          <w:rFonts w:cstheme="minorHAnsi"/>
          <w:lang w:val="en-GB"/>
        </w:rPr>
        <w:t>still</w:t>
      </w:r>
      <w:r w:rsidR="008F43F3">
        <w:rPr>
          <w:rStyle w:val="eop"/>
          <w:rFonts w:cstheme="minorHAnsi"/>
          <w:lang w:val="en-GB"/>
        </w:rPr>
        <w:t xml:space="preserve"> </w:t>
      </w:r>
      <w:r w:rsidRPr="00697449">
        <w:rPr>
          <w:rStyle w:val="eop"/>
          <w:rFonts w:cstheme="minorHAnsi"/>
          <w:lang w:val="en-GB"/>
        </w:rPr>
        <w:t>unclear</w:t>
      </w:r>
      <w:r w:rsidR="008F43F3">
        <w:rPr>
          <w:rStyle w:val="eop"/>
          <w:rFonts w:cstheme="minorHAnsi"/>
          <w:lang w:val="en-GB"/>
        </w:rPr>
        <w:t xml:space="preserve"> </w:t>
      </w:r>
      <w:r w:rsidRPr="00697449">
        <w:rPr>
          <w:rStyle w:val="eop"/>
          <w:rFonts w:cstheme="minorHAnsi"/>
          <w:lang w:val="en-GB"/>
        </w:rPr>
        <w:t>how</w:t>
      </w:r>
      <w:r w:rsidR="008F43F3">
        <w:rPr>
          <w:rStyle w:val="eop"/>
          <w:rFonts w:cstheme="minorHAnsi"/>
          <w:lang w:val="en-GB"/>
        </w:rPr>
        <w:t xml:space="preserve"> </w:t>
      </w:r>
      <w:r w:rsidRPr="00697449">
        <w:rPr>
          <w:rStyle w:val="eop"/>
          <w:rFonts w:cstheme="minorHAnsi"/>
          <w:lang w:val="en-GB"/>
        </w:rPr>
        <w:t>contract</w:t>
      </w:r>
      <w:r w:rsidR="008F43F3">
        <w:rPr>
          <w:rStyle w:val="eop"/>
          <w:rFonts w:cstheme="minorHAnsi"/>
          <w:lang w:val="en-GB"/>
        </w:rPr>
        <w:t xml:space="preserve"> </w:t>
      </w:r>
      <w:r w:rsidRPr="00697449">
        <w:rPr>
          <w:rStyle w:val="eop"/>
          <w:rFonts w:cstheme="minorHAnsi"/>
          <w:lang w:val="en-GB"/>
        </w:rPr>
        <w:t>manufacturers</w:t>
      </w:r>
      <w:r w:rsidR="008F43F3">
        <w:rPr>
          <w:rStyle w:val="eop"/>
          <w:rFonts w:cstheme="minorHAnsi"/>
          <w:lang w:val="en-GB"/>
        </w:rPr>
        <w:t xml:space="preserve"> </w:t>
      </w:r>
      <w:r w:rsidRPr="00697449">
        <w:rPr>
          <w:rStyle w:val="eop"/>
          <w:rFonts w:cstheme="minorHAnsi"/>
          <w:lang w:val="en-GB"/>
        </w:rPr>
        <w:t>for</w:t>
      </w:r>
      <w:r w:rsidR="008F43F3">
        <w:rPr>
          <w:rStyle w:val="eop"/>
          <w:rFonts w:cstheme="minorHAnsi"/>
          <w:lang w:val="en-GB"/>
        </w:rPr>
        <w:t xml:space="preserve"> </w:t>
      </w:r>
      <w:r w:rsidRPr="00697449">
        <w:rPr>
          <w:rStyle w:val="eop"/>
          <w:rFonts w:cstheme="minorHAnsi"/>
          <w:lang w:val="en-GB"/>
        </w:rPr>
        <w:t>personal</w:t>
      </w:r>
      <w:r w:rsidR="008F43F3">
        <w:rPr>
          <w:rStyle w:val="eop"/>
          <w:rFonts w:cstheme="minorHAnsi"/>
          <w:lang w:val="en-GB"/>
        </w:rPr>
        <w:t xml:space="preserve"> </w:t>
      </w:r>
      <w:r w:rsidRPr="00697449">
        <w:rPr>
          <w:rStyle w:val="eop"/>
          <w:rFonts w:cstheme="minorHAnsi"/>
          <w:lang w:val="en-GB"/>
        </w:rPr>
        <w:t>computers</w:t>
      </w:r>
      <w:r w:rsidR="008F43F3">
        <w:rPr>
          <w:rStyle w:val="eop"/>
          <w:rFonts w:cstheme="minorHAnsi"/>
          <w:lang w:val="en-GB"/>
        </w:rPr>
        <w:t xml:space="preserve"> </w:t>
      </w:r>
      <w:r w:rsidRPr="00697449">
        <w:rPr>
          <w:rStyle w:val="eop"/>
          <w:rFonts w:cstheme="minorHAnsi"/>
          <w:lang w:val="en-GB"/>
        </w:rPr>
        <w:t>and</w:t>
      </w:r>
      <w:r w:rsidR="008F43F3">
        <w:rPr>
          <w:rStyle w:val="eop"/>
          <w:rFonts w:cstheme="minorHAnsi"/>
          <w:lang w:val="en-GB"/>
        </w:rPr>
        <w:t xml:space="preserve"> </w:t>
      </w:r>
      <w:r w:rsidRPr="00697449">
        <w:rPr>
          <w:rStyle w:val="eop"/>
          <w:rFonts w:cstheme="minorHAnsi"/>
          <w:lang w:val="en-GB"/>
        </w:rPr>
        <w:t>other</w:t>
      </w:r>
      <w:r w:rsidR="008F43F3">
        <w:rPr>
          <w:rStyle w:val="eop"/>
          <w:rFonts w:cstheme="minorHAnsi"/>
          <w:lang w:val="en-GB"/>
        </w:rPr>
        <w:t xml:space="preserve"> </w:t>
      </w:r>
      <w:r w:rsidRPr="00697449">
        <w:rPr>
          <w:rStyle w:val="eop"/>
          <w:rFonts w:cstheme="minorHAnsi"/>
          <w:lang w:val="en-GB"/>
        </w:rPr>
        <w:t>personal</w:t>
      </w:r>
      <w:r w:rsidR="008F43F3">
        <w:rPr>
          <w:rStyle w:val="eop"/>
          <w:rFonts w:cstheme="minorHAnsi"/>
          <w:lang w:val="en-GB"/>
        </w:rPr>
        <w:t xml:space="preserve"> </w:t>
      </w:r>
      <w:r w:rsidRPr="00697449">
        <w:rPr>
          <w:rStyle w:val="eop"/>
          <w:rFonts w:cstheme="minorHAnsi"/>
          <w:lang w:val="en-GB"/>
        </w:rPr>
        <w:t>systems</w:t>
      </w:r>
      <w:r w:rsidR="008F43F3">
        <w:rPr>
          <w:rStyle w:val="eop"/>
          <w:rFonts w:cstheme="minorHAnsi"/>
          <w:lang w:val="en-GB"/>
        </w:rPr>
        <w:t xml:space="preserve"> </w:t>
      </w:r>
      <w:r w:rsidRPr="00697449">
        <w:rPr>
          <w:rStyle w:val="eop"/>
          <w:rFonts w:cstheme="minorHAnsi"/>
          <w:lang w:val="en-GB"/>
        </w:rPr>
        <w:t>would</w:t>
      </w:r>
      <w:r w:rsidR="008F43F3">
        <w:rPr>
          <w:rStyle w:val="eop"/>
          <w:rFonts w:cstheme="minorHAnsi"/>
          <w:lang w:val="en-GB"/>
        </w:rPr>
        <w:t xml:space="preserve"> </w:t>
      </w:r>
      <w:r w:rsidRPr="00697449">
        <w:rPr>
          <w:rStyle w:val="eop"/>
          <w:rFonts w:cstheme="minorHAnsi"/>
          <w:lang w:val="en-GB"/>
        </w:rPr>
        <w:t>react.</w:t>
      </w:r>
    </w:p>
    <w:p w14:paraId="10B65929" w14:textId="652B4C47" w:rsidR="00431174" w:rsidRPr="00697449" w:rsidRDefault="00431174" w:rsidP="00431174">
      <w:pPr>
        <w:pStyle w:val="BodyTextMain"/>
        <w:rPr>
          <w:rStyle w:val="eop"/>
          <w:lang w:val="en-GB"/>
        </w:rPr>
      </w:pPr>
    </w:p>
    <w:p w14:paraId="491A2971" w14:textId="77777777" w:rsidR="00431174" w:rsidRPr="00697449" w:rsidRDefault="00431174" w:rsidP="00431174">
      <w:pPr>
        <w:pStyle w:val="BodyTextMain"/>
        <w:rPr>
          <w:rStyle w:val="eop"/>
          <w:lang w:val="en-GB"/>
        </w:rPr>
      </w:pPr>
    </w:p>
    <w:p w14:paraId="3E8734B7" w14:textId="6E616FAC" w:rsidR="00431174" w:rsidRPr="00697449" w:rsidRDefault="00431174" w:rsidP="004663F7">
      <w:pPr>
        <w:pStyle w:val="Casehead1"/>
        <w:keepNext/>
        <w:rPr>
          <w:rStyle w:val="eop"/>
          <w:lang w:val="en-GB"/>
        </w:rPr>
      </w:pPr>
      <w:r w:rsidRPr="00697449">
        <w:rPr>
          <w:rStyle w:val="eop"/>
          <w:lang w:val="en-GB"/>
        </w:rPr>
        <w:lastRenderedPageBreak/>
        <w:t>HP’s</w:t>
      </w:r>
      <w:r w:rsidR="008F43F3">
        <w:rPr>
          <w:rStyle w:val="eop"/>
          <w:lang w:val="en-GB"/>
        </w:rPr>
        <w:t xml:space="preserve"> </w:t>
      </w:r>
      <w:r w:rsidRPr="00697449">
        <w:rPr>
          <w:rStyle w:val="eop"/>
          <w:lang w:val="en-GB"/>
        </w:rPr>
        <w:t>Consumers</w:t>
      </w:r>
      <w:r w:rsidR="008F43F3">
        <w:rPr>
          <w:rStyle w:val="eop"/>
          <w:lang w:val="en-GB"/>
        </w:rPr>
        <w:t xml:space="preserve"> </w:t>
      </w:r>
      <w:r w:rsidRPr="00697449">
        <w:rPr>
          <w:rStyle w:val="eop"/>
          <w:lang w:val="en-GB"/>
        </w:rPr>
        <w:t>and</w:t>
      </w:r>
      <w:r w:rsidR="008F43F3">
        <w:rPr>
          <w:rStyle w:val="eop"/>
          <w:lang w:val="en-GB"/>
        </w:rPr>
        <w:t xml:space="preserve"> </w:t>
      </w:r>
      <w:r w:rsidRPr="00697449">
        <w:rPr>
          <w:rStyle w:val="eop"/>
          <w:lang w:val="en-GB"/>
        </w:rPr>
        <w:t>Business</w:t>
      </w:r>
      <w:r w:rsidR="008F43F3">
        <w:rPr>
          <w:rStyle w:val="eop"/>
          <w:lang w:val="en-GB"/>
        </w:rPr>
        <w:t xml:space="preserve"> </w:t>
      </w:r>
      <w:r w:rsidRPr="00697449">
        <w:rPr>
          <w:rStyle w:val="eop"/>
          <w:lang w:val="en-GB"/>
        </w:rPr>
        <w:t>Customers</w:t>
      </w:r>
    </w:p>
    <w:p w14:paraId="2E268E00" w14:textId="77777777" w:rsidR="00431174" w:rsidRPr="00697449" w:rsidRDefault="00431174" w:rsidP="004663F7">
      <w:pPr>
        <w:pStyle w:val="BodyTextMain"/>
        <w:keepNext/>
        <w:rPr>
          <w:rStyle w:val="eop"/>
          <w:lang w:val="en-GB"/>
        </w:rPr>
      </w:pPr>
    </w:p>
    <w:p w14:paraId="63FE1A82" w14:textId="0A4F736C" w:rsidR="00431174" w:rsidRPr="00697449" w:rsidRDefault="00431174" w:rsidP="004663F7">
      <w:pPr>
        <w:pStyle w:val="BodyTextMain"/>
        <w:keepNext/>
        <w:rPr>
          <w:rFonts w:cstheme="minorHAnsi"/>
          <w:lang w:val="en-GB"/>
        </w:rPr>
      </w:pPr>
      <w:r w:rsidRPr="00697449">
        <w:rPr>
          <w:rFonts w:cstheme="minorHAnsi"/>
          <w:lang w:val="en-GB"/>
        </w:rPr>
        <w:t>Edmonds</w:t>
      </w:r>
      <w:r w:rsidR="008F43F3">
        <w:rPr>
          <w:rFonts w:cstheme="minorHAnsi"/>
          <w:lang w:val="en-GB"/>
        </w:rPr>
        <w:t xml:space="preserve"> </w:t>
      </w:r>
      <w:r w:rsidRPr="00697449">
        <w:rPr>
          <w:rFonts w:cstheme="minorHAnsi"/>
          <w:lang w:val="en-GB"/>
        </w:rPr>
        <w:t>was</w:t>
      </w:r>
      <w:r w:rsidR="008F43F3">
        <w:rPr>
          <w:rFonts w:cstheme="minorHAnsi"/>
          <w:lang w:val="en-GB"/>
        </w:rPr>
        <w:t xml:space="preserve"> </w:t>
      </w:r>
      <w:r w:rsidRPr="00697449">
        <w:rPr>
          <w:rFonts w:cstheme="minorHAnsi"/>
          <w:lang w:val="en-GB"/>
        </w:rPr>
        <w:t>examining</w:t>
      </w:r>
      <w:r w:rsidR="008F43F3">
        <w:rPr>
          <w:rFonts w:cstheme="minorHAnsi"/>
          <w:lang w:val="en-GB"/>
        </w:rPr>
        <w:t xml:space="preserve"> </w:t>
      </w:r>
      <w:r w:rsidRPr="00697449">
        <w:rPr>
          <w:rFonts w:cstheme="minorHAnsi"/>
          <w:lang w:val="en-GB"/>
        </w:rPr>
        <w:t>the</w:t>
      </w:r>
      <w:r w:rsidR="008F43F3">
        <w:rPr>
          <w:rFonts w:cstheme="minorHAnsi"/>
          <w:lang w:val="en-GB"/>
        </w:rPr>
        <w:t xml:space="preserve"> </w:t>
      </w:r>
      <w:r w:rsidRPr="00697449">
        <w:rPr>
          <w:rFonts w:cstheme="minorHAnsi"/>
          <w:lang w:val="en-GB"/>
        </w:rPr>
        <w:t>purchasing</w:t>
      </w:r>
      <w:r w:rsidR="008F43F3">
        <w:rPr>
          <w:rFonts w:cstheme="minorHAnsi"/>
          <w:lang w:val="en-GB"/>
        </w:rPr>
        <w:t xml:space="preserve"> </w:t>
      </w:r>
      <w:r w:rsidR="008F6CCC" w:rsidRPr="00697449">
        <w:rPr>
          <w:rFonts w:cstheme="minorHAnsi"/>
          <w:lang w:val="en-GB"/>
        </w:rPr>
        <w:t>behaviour</w:t>
      </w:r>
      <w:r w:rsidR="008F43F3">
        <w:rPr>
          <w:rFonts w:cstheme="minorHAnsi"/>
          <w:lang w:val="en-GB"/>
        </w:rPr>
        <w:t xml:space="preserve"> </w:t>
      </w:r>
      <w:r w:rsidRPr="00697449">
        <w:rPr>
          <w:rFonts w:cstheme="minorHAnsi"/>
          <w:lang w:val="en-GB"/>
        </w:rPr>
        <w:t>of</w:t>
      </w:r>
      <w:r w:rsidR="008F43F3">
        <w:rPr>
          <w:rFonts w:cstheme="minorHAnsi"/>
          <w:lang w:val="en-GB"/>
        </w:rPr>
        <w:t xml:space="preserve"> </w:t>
      </w:r>
      <w:r w:rsidRPr="00697449">
        <w:rPr>
          <w:rFonts w:cstheme="minorHAnsi"/>
          <w:lang w:val="en-GB"/>
        </w:rPr>
        <w:t>consumers</w:t>
      </w:r>
      <w:r w:rsidR="008F43F3">
        <w:rPr>
          <w:rFonts w:cstheme="minorHAnsi"/>
          <w:lang w:val="en-GB"/>
        </w:rPr>
        <w:t xml:space="preserve"> </w:t>
      </w:r>
      <w:r w:rsidRPr="00697449">
        <w:rPr>
          <w:rFonts w:cstheme="minorHAnsi"/>
          <w:lang w:val="en-GB"/>
        </w:rPr>
        <w:t>and</w:t>
      </w:r>
      <w:r w:rsidR="008F43F3">
        <w:rPr>
          <w:rFonts w:cstheme="minorHAnsi"/>
          <w:lang w:val="en-GB"/>
        </w:rPr>
        <w:t xml:space="preserve"> </w:t>
      </w:r>
      <w:r w:rsidRPr="00697449">
        <w:rPr>
          <w:rFonts w:cstheme="minorHAnsi"/>
          <w:lang w:val="en-GB"/>
        </w:rPr>
        <w:t>business</w:t>
      </w:r>
      <w:r w:rsidR="008F43F3">
        <w:rPr>
          <w:rFonts w:cstheme="minorHAnsi"/>
          <w:lang w:val="en-GB"/>
        </w:rPr>
        <w:t xml:space="preserve"> </w:t>
      </w:r>
      <w:r w:rsidRPr="00697449">
        <w:rPr>
          <w:rFonts w:cstheme="minorHAnsi"/>
          <w:lang w:val="en-GB"/>
        </w:rPr>
        <w:t>customers</w:t>
      </w:r>
      <w:r w:rsidR="008F43F3">
        <w:rPr>
          <w:rFonts w:cstheme="minorHAnsi"/>
          <w:lang w:val="en-GB"/>
        </w:rPr>
        <w:t xml:space="preserve"> </w:t>
      </w:r>
      <w:r w:rsidRPr="00697449">
        <w:rPr>
          <w:rFonts w:cstheme="minorHAnsi"/>
          <w:lang w:val="en-GB"/>
        </w:rPr>
        <w:t>and</w:t>
      </w:r>
      <w:r w:rsidR="008F43F3">
        <w:rPr>
          <w:rFonts w:cstheme="minorHAnsi"/>
          <w:lang w:val="en-GB"/>
        </w:rPr>
        <w:t xml:space="preserve"> </w:t>
      </w:r>
      <w:r w:rsidRPr="00697449">
        <w:rPr>
          <w:rFonts w:cstheme="minorHAnsi"/>
          <w:lang w:val="en-GB"/>
        </w:rPr>
        <w:t>whether</w:t>
      </w:r>
      <w:r w:rsidR="008F43F3">
        <w:rPr>
          <w:rFonts w:cstheme="minorHAnsi"/>
          <w:lang w:val="en-GB"/>
        </w:rPr>
        <w:t xml:space="preserve"> </w:t>
      </w:r>
      <w:r w:rsidRPr="00697449">
        <w:rPr>
          <w:rFonts w:cstheme="minorHAnsi"/>
          <w:lang w:val="en-GB"/>
        </w:rPr>
        <w:t>sustainability</w:t>
      </w:r>
      <w:r w:rsidR="008F43F3">
        <w:rPr>
          <w:rFonts w:cstheme="minorHAnsi"/>
          <w:lang w:val="en-GB"/>
        </w:rPr>
        <w:t xml:space="preserve"> </w:t>
      </w:r>
      <w:r w:rsidRPr="00697449">
        <w:rPr>
          <w:rFonts w:cstheme="minorHAnsi"/>
          <w:lang w:val="en-GB"/>
        </w:rPr>
        <w:t>leadership</w:t>
      </w:r>
      <w:r w:rsidR="008F43F3">
        <w:rPr>
          <w:rFonts w:cstheme="minorHAnsi"/>
          <w:lang w:val="en-GB"/>
        </w:rPr>
        <w:t xml:space="preserve"> </w:t>
      </w:r>
      <w:r w:rsidRPr="00697449">
        <w:rPr>
          <w:rFonts w:cstheme="minorHAnsi"/>
          <w:lang w:val="en-GB"/>
        </w:rPr>
        <w:t>in</w:t>
      </w:r>
      <w:r w:rsidR="008F43F3">
        <w:rPr>
          <w:rFonts w:cstheme="minorHAnsi"/>
          <w:lang w:val="en-GB"/>
        </w:rPr>
        <w:t xml:space="preserve"> </w:t>
      </w:r>
      <w:r w:rsidRPr="00697449">
        <w:rPr>
          <w:rFonts w:cstheme="minorHAnsi"/>
          <w:lang w:val="en-GB"/>
        </w:rPr>
        <w:t>Canada</w:t>
      </w:r>
      <w:r w:rsidR="008F43F3">
        <w:rPr>
          <w:rFonts w:cstheme="minorHAnsi"/>
          <w:lang w:val="en-GB"/>
        </w:rPr>
        <w:t xml:space="preserve"> </w:t>
      </w:r>
      <w:r w:rsidRPr="00697449">
        <w:rPr>
          <w:rFonts w:cstheme="minorHAnsi"/>
          <w:lang w:val="en-GB"/>
        </w:rPr>
        <w:t>came</w:t>
      </w:r>
      <w:r w:rsidR="008F43F3">
        <w:rPr>
          <w:rFonts w:cstheme="minorHAnsi"/>
          <w:lang w:val="en-GB"/>
        </w:rPr>
        <w:t xml:space="preserve"> </w:t>
      </w:r>
      <w:r w:rsidRPr="00697449">
        <w:rPr>
          <w:rFonts w:cstheme="minorHAnsi"/>
          <w:lang w:val="en-GB"/>
        </w:rPr>
        <w:t>at</w:t>
      </w:r>
      <w:r w:rsidR="008F43F3">
        <w:rPr>
          <w:rFonts w:cstheme="minorHAnsi"/>
          <w:lang w:val="en-GB"/>
        </w:rPr>
        <w:t xml:space="preserve"> </w:t>
      </w:r>
      <w:r w:rsidRPr="00697449">
        <w:rPr>
          <w:rFonts w:cstheme="minorHAnsi"/>
          <w:lang w:val="en-GB"/>
        </w:rPr>
        <w:t>a</w:t>
      </w:r>
      <w:r w:rsidR="008F43F3">
        <w:rPr>
          <w:rFonts w:cstheme="minorHAnsi"/>
          <w:lang w:val="en-GB"/>
        </w:rPr>
        <w:t xml:space="preserve"> </w:t>
      </w:r>
      <w:r w:rsidRPr="00697449">
        <w:rPr>
          <w:rFonts w:cstheme="minorHAnsi"/>
          <w:lang w:val="en-GB"/>
        </w:rPr>
        <w:t>competitive</w:t>
      </w:r>
      <w:r w:rsidR="008F43F3">
        <w:rPr>
          <w:rFonts w:cstheme="minorHAnsi"/>
          <w:lang w:val="en-GB"/>
        </w:rPr>
        <w:t xml:space="preserve"> </w:t>
      </w:r>
      <w:r w:rsidRPr="00697449">
        <w:rPr>
          <w:rFonts w:cstheme="minorHAnsi"/>
          <w:lang w:val="en-GB"/>
        </w:rPr>
        <w:t>disadvantage</w:t>
      </w:r>
      <w:r w:rsidR="008F43F3">
        <w:rPr>
          <w:rFonts w:cstheme="minorHAnsi"/>
          <w:lang w:val="en-GB"/>
        </w:rPr>
        <w:t xml:space="preserve"> </w:t>
      </w:r>
      <w:r w:rsidRPr="00697449">
        <w:rPr>
          <w:rFonts w:cstheme="minorHAnsi"/>
          <w:lang w:val="en-GB"/>
        </w:rPr>
        <w:t>for</w:t>
      </w:r>
      <w:r w:rsidR="008F43F3">
        <w:rPr>
          <w:rFonts w:cstheme="minorHAnsi"/>
          <w:lang w:val="en-GB"/>
        </w:rPr>
        <w:t xml:space="preserve"> </w:t>
      </w:r>
      <w:r w:rsidRPr="00697449">
        <w:rPr>
          <w:rFonts w:cstheme="minorHAnsi"/>
          <w:lang w:val="en-GB"/>
        </w:rPr>
        <w:t>HP.</w:t>
      </w:r>
      <w:r w:rsidR="008F43F3">
        <w:rPr>
          <w:rFonts w:cstheme="minorHAnsi"/>
          <w:lang w:val="en-GB"/>
        </w:rPr>
        <w:t xml:space="preserve"> </w:t>
      </w:r>
      <w:r w:rsidRPr="00697449">
        <w:rPr>
          <w:rFonts w:cstheme="minorHAnsi"/>
          <w:lang w:val="en-GB"/>
        </w:rPr>
        <w:t>Although</w:t>
      </w:r>
      <w:r w:rsidR="008F43F3">
        <w:rPr>
          <w:rFonts w:cstheme="minorHAnsi"/>
          <w:lang w:val="en-GB"/>
        </w:rPr>
        <w:t xml:space="preserve"> </w:t>
      </w:r>
      <w:r w:rsidRPr="00697449">
        <w:rPr>
          <w:rFonts w:cstheme="minorHAnsi"/>
          <w:lang w:val="en-GB"/>
        </w:rPr>
        <w:t>proposed</w:t>
      </w:r>
      <w:r w:rsidR="008F43F3">
        <w:rPr>
          <w:rFonts w:cstheme="minorHAnsi"/>
          <w:lang w:val="en-GB"/>
        </w:rPr>
        <w:t xml:space="preserve"> </w:t>
      </w:r>
      <w:r w:rsidRPr="00697449">
        <w:rPr>
          <w:rFonts w:cstheme="minorHAnsi"/>
          <w:lang w:val="en-GB"/>
        </w:rPr>
        <w:t>regulatory</w:t>
      </w:r>
      <w:r w:rsidR="008F43F3">
        <w:rPr>
          <w:rFonts w:cstheme="minorHAnsi"/>
          <w:lang w:val="en-GB"/>
        </w:rPr>
        <w:t xml:space="preserve"> </w:t>
      </w:r>
      <w:r w:rsidRPr="00697449">
        <w:rPr>
          <w:rFonts w:cstheme="minorHAnsi"/>
          <w:lang w:val="en-GB"/>
        </w:rPr>
        <w:t>amendments</w:t>
      </w:r>
      <w:r w:rsidRPr="00697449">
        <w:rPr>
          <w:rStyle w:val="FootnoteReference"/>
          <w:rFonts w:cstheme="minorHAnsi"/>
          <w:lang w:val="en-GB"/>
        </w:rPr>
        <w:footnoteReference w:id="16"/>
      </w:r>
      <w:r w:rsidR="008F43F3">
        <w:rPr>
          <w:rFonts w:cstheme="minorHAnsi"/>
          <w:lang w:val="en-GB"/>
        </w:rPr>
        <w:t xml:space="preserve"> </w:t>
      </w:r>
      <w:r w:rsidRPr="00697449">
        <w:rPr>
          <w:rFonts w:cstheme="minorHAnsi"/>
          <w:lang w:val="en-GB"/>
        </w:rPr>
        <w:t>could</w:t>
      </w:r>
      <w:r w:rsidR="008F43F3">
        <w:rPr>
          <w:rFonts w:cstheme="minorHAnsi"/>
          <w:lang w:val="en-GB"/>
        </w:rPr>
        <w:t xml:space="preserve"> </w:t>
      </w:r>
      <w:r w:rsidRPr="00697449">
        <w:rPr>
          <w:rFonts w:cstheme="minorHAnsi"/>
          <w:lang w:val="en-GB"/>
        </w:rPr>
        <w:t>support</w:t>
      </w:r>
      <w:r w:rsidR="008F43F3">
        <w:rPr>
          <w:rFonts w:cstheme="minorHAnsi"/>
          <w:lang w:val="en-GB"/>
        </w:rPr>
        <w:t xml:space="preserve"> </w:t>
      </w:r>
      <w:r w:rsidRPr="00697449">
        <w:rPr>
          <w:rFonts w:cstheme="minorHAnsi"/>
          <w:lang w:val="en-GB"/>
        </w:rPr>
        <w:t>HP’s</w:t>
      </w:r>
      <w:r w:rsidR="008F43F3">
        <w:rPr>
          <w:rFonts w:cstheme="minorHAnsi"/>
          <w:lang w:val="en-GB"/>
        </w:rPr>
        <w:t xml:space="preserve"> </w:t>
      </w:r>
      <w:r w:rsidRPr="00697449">
        <w:rPr>
          <w:rFonts w:cstheme="minorHAnsi"/>
          <w:lang w:val="en-GB"/>
        </w:rPr>
        <w:t>recycling</w:t>
      </w:r>
      <w:r w:rsidR="008F43F3">
        <w:rPr>
          <w:rFonts w:cstheme="minorHAnsi"/>
          <w:lang w:val="en-GB"/>
        </w:rPr>
        <w:t xml:space="preserve"> </w:t>
      </w:r>
      <w:r w:rsidRPr="00697449">
        <w:rPr>
          <w:rFonts w:cstheme="minorHAnsi"/>
          <w:lang w:val="en-GB"/>
        </w:rPr>
        <w:t>efforts</w:t>
      </w:r>
      <w:r w:rsidR="008F43F3">
        <w:rPr>
          <w:rFonts w:cstheme="minorHAnsi"/>
          <w:lang w:val="en-GB"/>
        </w:rPr>
        <w:t xml:space="preserve"> </w:t>
      </w:r>
      <w:r w:rsidRPr="00697449">
        <w:rPr>
          <w:rFonts w:cstheme="minorHAnsi"/>
          <w:lang w:val="en-GB"/>
        </w:rPr>
        <w:t>in</w:t>
      </w:r>
      <w:r w:rsidR="008F43F3">
        <w:rPr>
          <w:rFonts w:cstheme="minorHAnsi"/>
          <w:lang w:val="en-GB"/>
        </w:rPr>
        <w:t xml:space="preserve"> </w:t>
      </w:r>
      <w:r w:rsidRPr="00697449">
        <w:rPr>
          <w:rFonts w:cstheme="minorHAnsi"/>
          <w:lang w:val="en-GB"/>
        </w:rPr>
        <w:t>Canada,</w:t>
      </w:r>
      <w:r w:rsidR="008F43F3">
        <w:rPr>
          <w:rFonts w:cstheme="minorHAnsi"/>
          <w:lang w:val="en-GB"/>
        </w:rPr>
        <w:t xml:space="preserve"> </w:t>
      </w:r>
      <w:r w:rsidRPr="00697449">
        <w:rPr>
          <w:rFonts w:cstheme="minorHAnsi"/>
          <w:lang w:val="en-GB"/>
        </w:rPr>
        <w:t>as</w:t>
      </w:r>
      <w:r w:rsidR="008F43F3">
        <w:rPr>
          <w:rFonts w:cstheme="minorHAnsi"/>
          <w:lang w:val="en-GB"/>
        </w:rPr>
        <w:t xml:space="preserve"> </w:t>
      </w:r>
      <w:r w:rsidRPr="00697449">
        <w:rPr>
          <w:rFonts w:cstheme="minorHAnsi"/>
          <w:lang w:val="en-GB"/>
        </w:rPr>
        <w:t>of</w:t>
      </w:r>
      <w:r w:rsidR="008F43F3">
        <w:rPr>
          <w:rFonts w:cstheme="minorHAnsi"/>
          <w:lang w:val="en-GB"/>
        </w:rPr>
        <w:t xml:space="preserve"> </w:t>
      </w:r>
      <w:r w:rsidRPr="00697449">
        <w:rPr>
          <w:rFonts w:cstheme="minorHAnsi"/>
          <w:lang w:val="en-GB"/>
        </w:rPr>
        <w:t>2020,</w:t>
      </w:r>
      <w:r w:rsidR="008F43F3">
        <w:rPr>
          <w:rFonts w:cstheme="minorHAnsi"/>
          <w:lang w:val="en-GB"/>
        </w:rPr>
        <w:t xml:space="preserve"> </w:t>
      </w:r>
      <w:r w:rsidRPr="00697449">
        <w:rPr>
          <w:rFonts w:cstheme="minorHAnsi"/>
          <w:lang w:val="en-GB"/>
        </w:rPr>
        <w:t>importers</w:t>
      </w:r>
      <w:r w:rsidR="008F43F3">
        <w:rPr>
          <w:rFonts w:cstheme="minorHAnsi"/>
          <w:lang w:val="en-GB"/>
        </w:rPr>
        <w:t xml:space="preserve"> </w:t>
      </w:r>
      <w:r w:rsidRPr="00697449">
        <w:rPr>
          <w:rFonts w:cstheme="minorHAnsi"/>
          <w:lang w:val="en-GB"/>
        </w:rPr>
        <w:t>of</w:t>
      </w:r>
      <w:r w:rsidR="008F43F3">
        <w:rPr>
          <w:rFonts w:cstheme="minorHAnsi"/>
          <w:lang w:val="en-GB"/>
        </w:rPr>
        <w:t xml:space="preserve"> </w:t>
      </w:r>
      <w:r w:rsidRPr="00697449">
        <w:rPr>
          <w:rFonts w:cstheme="minorHAnsi"/>
          <w:lang w:val="en-GB"/>
        </w:rPr>
        <w:t>counterfeit</w:t>
      </w:r>
      <w:r w:rsidR="008F43F3">
        <w:rPr>
          <w:rFonts w:cstheme="minorHAnsi"/>
          <w:lang w:val="en-GB"/>
        </w:rPr>
        <w:t xml:space="preserve"> </w:t>
      </w:r>
      <w:r w:rsidRPr="00697449">
        <w:rPr>
          <w:rFonts w:cstheme="minorHAnsi"/>
          <w:lang w:val="en-GB"/>
        </w:rPr>
        <w:t>printer</w:t>
      </w:r>
      <w:r w:rsidR="008F43F3">
        <w:rPr>
          <w:rFonts w:cstheme="minorHAnsi"/>
          <w:lang w:val="en-GB"/>
        </w:rPr>
        <w:t xml:space="preserve"> </w:t>
      </w:r>
      <w:r w:rsidRPr="00697449">
        <w:rPr>
          <w:rFonts w:cstheme="minorHAnsi"/>
          <w:lang w:val="en-GB"/>
        </w:rPr>
        <w:t>cartridges</w:t>
      </w:r>
      <w:r w:rsidR="008F43F3">
        <w:rPr>
          <w:rFonts w:cstheme="minorHAnsi"/>
          <w:lang w:val="en-GB"/>
        </w:rPr>
        <w:t xml:space="preserve"> </w:t>
      </w:r>
      <w:r w:rsidRPr="00697449">
        <w:rPr>
          <w:rFonts w:cstheme="minorHAnsi"/>
          <w:lang w:val="en-GB"/>
        </w:rPr>
        <w:t>were</w:t>
      </w:r>
      <w:r w:rsidR="008F43F3">
        <w:rPr>
          <w:rFonts w:cstheme="minorHAnsi"/>
          <w:lang w:val="en-GB"/>
        </w:rPr>
        <w:t xml:space="preserve"> </w:t>
      </w:r>
      <w:r w:rsidRPr="00697449">
        <w:rPr>
          <w:rFonts w:cstheme="minorHAnsi"/>
          <w:lang w:val="en-GB"/>
        </w:rPr>
        <w:t>not</w:t>
      </w:r>
      <w:r w:rsidR="008F43F3">
        <w:rPr>
          <w:rFonts w:cstheme="minorHAnsi"/>
          <w:lang w:val="en-GB"/>
        </w:rPr>
        <w:t xml:space="preserve"> </w:t>
      </w:r>
      <w:r w:rsidRPr="00697449">
        <w:rPr>
          <w:rFonts w:cstheme="minorHAnsi"/>
          <w:lang w:val="en-GB"/>
        </w:rPr>
        <w:t>subject</w:t>
      </w:r>
      <w:r w:rsidR="008F43F3">
        <w:rPr>
          <w:rFonts w:cstheme="minorHAnsi"/>
          <w:lang w:val="en-GB"/>
        </w:rPr>
        <w:t xml:space="preserve"> </w:t>
      </w:r>
      <w:r w:rsidRPr="00697449">
        <w:rPr>
          <w:rFonts w:cstheme="minorHAnsi"/>
          <w:lang w:val="en-GB"/>
        </w:rPr>
        <w:t>to</w:t>
      </w:r>
      <w:r w:rsidR="008F43F3">
        <w:rPr>
          <w:rFonts w:cstheme="minorHAnsi"/>
          <w:lang w:val="en-GB"/>
        </w:rPr>
        <w:t xml:space="preserve"> </w:t>
      </w:r>
      <w:r w:rsidRPr="00697449">
        <w:rPr>
          <w:rFonts w:cstheme="minorHAnsi"/>
          <w:lang w:val="en-GB"/>
        </w:rPr>
        <w:t>local</w:t>
      </w:r>
      <w:r w:rsidR="008F43F3">
        <w:rPr>
          <w:rFonts w:cstheme="minorHAnsi"/>
          <w:lang w:val="en-GB"/>
        </w:rPr>
        <w:t xml:space="preserve"> </w:t>
      </w:r>
      <w:r w:rsidRPr="00697449">
        <w:rPr>
          <w:rFonts w:cstheme="minorHAnsi"/>
          <w:lang w:val="en-GB"/>
        </w:rPr>
        <w:t>tax</w:t>
      </w:r>
      <w:r w:rsidR="008F43F3">
        <w:rPr>
          <w:rFonts w:cstheme="minorHAnsi"/>
          <w:lang w:val="en-GB"/>
        </w:rPr>
        <w:t xml:space="preserve"> </w:t>
      </w:r>
      <w:r w:rsidRPr="00697449">
        <w:rPr>
          <w:rFonts w:cstheme="minorHAnsi"/>
          <w:lang w:val="en-GB"/>
        </w:rPr>
        <w:t>laws,</w:t>
      </w:r>
      <w:r w:rsidR="008F43F3">
        <w:rPr>
          <w:rFonts w:cstheme="minorHAnsi"/>
          <w:lang w:val="en-GB"/>
        </w:rPr>
        <w:t xml:space="preserve"> </w:t>
      </w:r>
      <w:r w:rsidRPr="00697449">
        <w:rPr>
          <w:rFonts w:cstheme="minorHAnsi"/>
          <w:lang w:val="en-GB"/>
        </w:rPr>
        <w:t>take-back</w:t>
      </w:r>
      <w:r w:rsidR="008F43F3">
        <w:rPr>
          <w:rFonts w:cstheme="minorHAnsi"/>
          <w:lang w:val="en-GB"/>
        </w:rPr>
        <w:t xml:space="preserve"> </w:t>
      </w:r>
      <w:r w:rsidRPr="00697449">
        <w:rPr>
          <w:rFonts w:cstheme="minorHAnsi"/>
          <w:lang w:val="en-GB"/>
        </w:rPr>
        <w:t>programs,</w:t>
      </w:r>
      <w:r w:rsidR="008F43F3">
        <w:rPr>
          <w:rFonts w:cstheme="minorHAnsi"/>
          <w:lang w:val="en-GB"/>
        </w:rPr>
        <w:t xml:space="preserve"> </w:t>
      </w:r>
      <w:r w:rsidRPr="00697449">
        <w:rPr>
          <w:rFonts w:cstheme="minorHAnsi"/>
          <w:lang w:val="en-GB"/>
        </w:rPr>
        <w:t>or</w:t>
      </w:r>
      <w:r w:rsidR="008F43F3">
        <w:rPr>
          <w:rFonts w:cstheme="minorHAnsi"/>
          <w:lang w:val="en-GB"/>
        </w:rPr>
        <w:t xml:space="preserve"> </w:t>
      </w:r>
      <w:r w:rsidRPr="00697449">
        <w:rPr>
          <w:rFonts w:cstheme="minorHAnsi"/>
          <w:lang w:val="en-GB"/>
        </w:rPr>
        <w:t>stewardship</w:t>
      </w:r>
      <w:r w:rsidR="008F43F3">
        <w:rPr>
          <w:rFonts w:cstheme="minorHAnsi"/>
          <w:lang w:val="en-GB"/>
        </w:rPr>
        <w:t xml:space="preserve"> </w:t>
      </w:r>
      <w:r w:rsidRPr="00697449">
        <w:rPr>
          <w:rFonts w:cstheme="minorHAnsi"/>
          <w:lang w:val="en-GB"/>
        </w:rPr>
        <w:t>fees,</w:t>
      </w:r>
      <w:r w:rsidR="008F43F3">
        <w:rPr>
          <w:rFonts w:cstheme="minorHAnsi"/>
          <w:lang w:val="en-GB"/>
        </w:rPr>
        <w:t xml:space="preserve"> </w:t>
      </w:r>
      <w:r w:rsidRPr="00697449">
        <w:rPr>
          <w:rFonts w:cstheme="minorHAnsi"/>
          <w:lang w:val="en-GB"/>
        </w:rPr>
        <w:t>contributing</w:t>
      </w:r>
      <w:r w:rsidR="008F43F3">
        <w:rPr>
          <w:rFonts w:cstheme="minorHAnsi"/>
          <w:lang w:val="en-GB"/>
        </w:rPr>
        <w:t xml:space="preserve"> </w:t>
      </w:r>
      <w:r w:rsidRPr="00697449">
        <w:rPr>
          <w:rFonts w:cstheme="minorHAnsi"/>
          <w:lang w:val="en-GB"/>
        </w:rPr>
        <w:t>to</w:t>
      </w:r>
      <w:r w:rsidR="008F43F3">
        <w:rPr>
          <w:rFonts w:cstheme="minorHAnsi"/>
          <w:lang w:val="en-GB"/>
        </w:rPr>
        <w:t xml:space="preserve"> </w:t>
      </w:r>
      <w:r w:rsidRPr="00697449">
        <w:rPr>
          <w:rFonts w:cstheme="minorHAnsi"/>
          <w:lang w:val="en-GB"/>
        </w:rPr>
        <w:t>the</w:t>
      </w:r>
      <w:r w:rsidR="008F43F3">
        <w:rPr>
          <w:rFonts w:cstheme="minorHAnsi"/>
          <w:lang w:val="en-GB"/>
        </w:rPr>
        <w:t xml:space="preserve"> </w:t>
      </w:r>
      <w:r w:rsidRPr="00697449">
        <w:rPr>
          <w:rFonts w:cstheme="minorHAnsi"/>
          <w:lang w:val="en-GB"/>
        </w:rPr>
        <w:t>price</w:t>
      </w:r>
      <w:r w:rsidR="008F43F3">
        <w:rPr>
          <w:rFonts w:cstheme="minorHAnsi"/>
          <w:lang w:val="en-GB"/>
        </w:rPr>
        <w:t xml:space="preserve"> </w:t>
      </w:r>
      <w:r w:rsidRPr="00697449">
        <w:rPr>
          <w:rFonts w:cstheme="minorHAnsi"/>
          <w:lang w:val="en-GB"/>
        </w:rPr>
        <w:t>differential</w:t>
      </w:r>
      <w:r w:rsidR="008F43F3">
        <w:rPr>
          <w:rFonts w:cstheme="minorHAnsi"/>
          <w:lang w:val="en-GB"/>
        </w:rPr>
        <w:t xml:space="preserve"> </w:t>
      </w:r>
      <w:r w:rsidRPr="00697449">
        <w:rPr>
          <w:rFonts w:cstheme="minorHAnsi"/>
          <w:lang w:val="en-GB"/>
        </w:rPr>
        <w:t>with</w:t>
      </w:r>
      <w:r w:rsidR="008F43F3">
        <w:rPr>
          <w:rFonts w:cstheme="minorHAnsi"/>
          <w:lang w:val="en-GB"/>
        </w:rPr>
        <w:t xml:space="preserve"> </w:t>
      </w:r>
      <w:r w:rsidRPr="00697449">
        <w:rPr>
          <w:rFonts w:cstheme="minorHAnsi"/>
          <w:lang w:val="en-GB"/>
        </w:rPr>
        <w:t>original</w:t>
      </w:r>
      <w:r w:rsidR="008F43F3">
        <w:rPr>
          <w:rFonts w:cstheme="minorHAnsi"/>
          <w:lang w:val="en-GB"/>
        </w:rPr>
        <w:t xml:space="preserve"> </w:t>
      </w:r>
      <w:r w:rsidRPr="00697449">
        <w:rPr>
          <w:rFonts w:cstheme="minorHAnsi"/>
          <w:lang w:val="en-GB"/>
        </w:rPr>
        <w:t>HP</w:t>
      </w:r>
      <w:r w:rsidR="008F43F3">
        <w:rPr>
          <w:rFonts w:cstheme="minorHAnsi"/>
          <w:lang w:val="en-GB"/>
        </w:rPr>
        <w:t xml:space="preserve"> </w:t>
      </w:r>
      <w:r w:rsidRPr="00697449">
        <w:rPr>
          <w:rFonts w:cstheme="minorHAnsi"/>
          <w:lang w:val="en-GB"/>
        </w:rPr>
        <w:t>printer</w:t>
      </w:r>
      <w:r w:rsidR="008F43F3">
        <w:rPr>
          <w:rFonts w:cstheme="minorHAnsi"/>
          <w:lang w:val="en-GB"/>
        </w:rPr>
        <w:t xml:space="preserve"> </w:t>
      </w:r>
      <w:r w:rsidRPr="00697449">
        <w:rPr>
          <w:rFonts w:cstheme="minorHAnsi"/>
          <w:lang w:val="en-GB"/>
        </w:rPr>
        <w:t>cartridges.</w:t>
      </w:r>
      <w:r w:rsidR="008F43F3">
        <w:rPr>
          <w:rFonts w:cstheme="minorHAnsi"/>
          <w:lang w:val="en-GB"/>
        </w:rPr>
        <w:t xml:space="preserve"> </w:t>
      </w:r>
      <w:r w:rsidRPr="00697449">
        <w:rPr>
          <w:rFonts w:cstheme="minorHAnsi"/>
          <w:lang w:val="en-GB"/>
        </w:rPr>
        <w:t>Moreover,</w:t>
      </w:r>
      <w:r w:rsidR="008F43F3">
        <w:rPr>
          <w:rFonts w:cstheme="minorHAnsi"/>
          <w:lang w:val="en-GB"/>
        </w:rPr>
        <w:t xml:space="preserve"> </w:t>
      </w:r>
      <w:r w:rsidRPr="00697449">
        <w:rPr>
          <w:rFonts w:cstheme="minorHAnsi"/>
          <w:lang w:val="en-GB"/>
        </w:rPr>
        <w:t>counterfeit</w:t>
      </w:r>
      <w:r w:rsidR="008F43F3">
        <w:rPr>
          <w:rFonts w:cstheme="minorHAnsi"/>
          <w:lang w:val="en-GB"/>
        </w:rPr>
        <w:t xml:space="preserve"> </w:t>
      </w:r>
      <w:r w:rsidRPr="00697449">
        <w:rPr>
          <w:rFonts w:cstheme="minorHAnsi"/>
          <w:lang w:val="en-GB"/>
        </w:rPr>
        <w:t>printer</w:t>
      </w:r>
      <w:r w:rsidR="008F43F3">
        <w:rPr>
          <w:rFonts w:cstheme="minorHAnsi"/>
          <w:lang w:val="en-GB"/>
        </w:rPr>
        <w:t xml:space="preserve"> </w:t>
      </w:r>
      <w:r w:rsidRPr="00697449">
        <w:rPr>
          <w:rFonts w:cstheme="minorHAnsi"/>
          <w:lang w:val="en-GB"/>
        </w:rPr>
        <w:t>cartridges</w:t>
      </w:r>
      <w:r w:rsidR="008F43F3">
        <w:rPr>
          <w:rFonts w:cstheme="minorHAnsi"/>
          <w:lang w:val="en-GB"/>
        </w:rPr>
        <w:t xml:space="preserve"> </w:t>
      </w:r>
      <w:r w:rsidRPr="00697449">
        <w:rPr>
          <w:rFonts w:cstheme="minorHAnsi"/>
          <w:lang w:val="en-GB"/>
        </w:rPr>
        <w:t>did</w:t>
      </w:r>
      <w:r w:rsidR="008F43F3">
        <w:rPr>
          <w:rFonts w:cstheme="minorHAnsi"/>
          <w:lang w:val="en-GB"/>
        </w:rPr>
        <w:t xml:space="preserve"> </w:t>
      </w:r>
      <w:r w:rsidRPr="00697449">
        <w:rPr>
          <w:rFonts w:cstheme="minorHAnsi"/>
          <w:lang w:val="en-GB"/>
        </w:rPr>
        <w:t>not</w:t>
      </w:r>
      <w:r w:rsidR="008F43F3">
        <w:rPr>
          <w:rFonts w:cstheme="minorHAnsi"/>
          <w:lang w:val="en-GB"/>
        </w:rPr>
        <w:t xml:space="preserve"> </w:t>
      </w:r>
      <w:r w:rsidRPr="00697449">
        <w:rPr>
          <w:rFonts w:cstheme="minorHAnsi"/>
          <w:lang w:val="en-GB"/>
        </w:rPr>
        <w:t>contain</w:t>
      </w:r>
      <w:r w:rsidR="008F43F3">
        <w:rPr>
          <w:rFonts w:cstheme="minorHAnsi"/>
          <w:lang w:val="en-GB"/>
        </w:rPr>
        <w:t xml:space="preserve"> </w:t>
      </w:r>
      <w:r w:rsidRPr="00697449">
        <w:rPr>
          <w:rFonts w:cstheme="minorHAnsi"/>
          <w:lang w:val="en-GB"/>
        </w:rPr>
        <w:t>PCR</w:t>
      </w:r>
      <w:r w:rsidR="008F43F3">
        <w:rPr>
          <w:rFonts w:cstheme="minorHAnsi"/>
          <w:lang w:val="en-GB"/>
        </w:rPr>
        <w:t xml:space="preserve"> </w:t>
      </w:r>
      <w:r w:rsidRPr="00697449">
        <w:rPr>
          <w:rFonts w:cstheme="minorHAnsi"/>
          <w:lang w:val="en-GB"/>
        </w:rPr>
        <w:t>plastic</w:t>
      </w:r>
      <w:r w:rsidR="008F43F3">
        <w:rPr>
          <w:rFonts w:cstheme="minorHAnsi"/>
          <w:lang w:val="en-GB"/>
        </w:rPr>
        <w:t xml:space="preserve"> </w:t>
      </w:r>
      <w:r w:rsidRPr="00697449">
        <w:rPr>
          <w:rFonts w:cstheme="minorHAnsi"/>
          <w:lang w:val="en-GB"/>
        </w:rPr>
        <w:t>and</w:t>
      </w:r>
      <w:r w:rsidR="008F43F3">
        <w:rPr>
          <w:rFonts w:cstheme="minorHAnsi"/>
          <w:lang w:val="en-GB"/>
        </w:rPr>
        <w:t xml:space="preserve"> </w:t>
      </w:r>
      <w:r w:rsidRPr="00697449">
        <w:rPr>
          <w:rFonts w:cstheme="minorHAnsi"/>
          <w:lang w:val="en-GB"/>
        </w:rPr>
        <w:t>also</w:t>
      </w:r>
      <w:r w:rsidR="008F43F3">
        <w:rPr>
          <w:rFonts w:cstheme="minorHAnsi"/>
          <w:lang w:val="en-GB"/>
        </w:rPr>
        <w:t xml:space="preserve"> </w:t>
      </w:r>
      <w:r w:rsidRPr="00697449">
        <w:rPr>
          <w:rFonts w:cstheme="minorHAnsi"/>
          <w:lang w:val="en-GB"/>
        </w:rPr>
        <w:t>contained</w:t>
      </w:r>
      <w:r w:rsidR="008F43F3">
        <w:rPr>
          <w:rFonts w:cstheme="minorHAnsi"/>
          <w:lang w:val="en-GB"/>
        </w:rPr>
        <w:t xml:space="preserve"> </w:t>
      </w:r>
      <w:r w:rsidRPr="00697449">
        <w:rPr>
          <w:rFonts w:cstheme="minorHAnsi"/>
          <w:lang w:val="en-GB"/>
        </w:rPr>
        <w:t>undesirable</w:t>
      </w:r>
      <w:r w:rsidR="008F43F3">
        <w:rPr>
          <w:rFonts w:cstheme="minorHAnsi"/>
          <w:lang w:val="en-GB"/>
        </w:rPr>
        <w:t xml:space="preserve"> </w:t>
      </w:r>
      <w:r w:rsidRPr="00697449">
        <w:rPr>
          <w:rFonts w:cstheme="minorHAnsi"/>
          <w:lang w:val="en-GB"/>
        </w:rPr>
        <w:t>chemicals</w:t>
      </w:r>
      <w:r w:rsidR="008F43F3">
        <w:rPr>
          <w:rFonts w:cstheme="minorHAnsi"/>
          <w:lang w:val="en-GB"/>
        </w:rPr>
        <w:t xml:space="preserve"> </w:t>
      </w:r>
      <w:r w:rsidR="008F6CCC">
        <w:rPr>
          <w:rFonts w:cstheme="minorHAnsi"/>
          <w:lang w:val="en-GB"/>
        </w:rPr>
        <w:t>that</w:t>
      </w:r>
      <w:r w:rsidR="008F43F3">
        <w:rPr>
          <w:rFonts w:cstheme="minorHAnsi"/>
          <w:lang w:val="en-GB"/>
        </w:rPr>
        <w:t xml:space="preserve"> </w:t>
      </w:r>
      <w:r w:rsidRPr="00697449">
        <w:rPr>
          <w:rFonts w:cstheme="minorHAnsi"/>
          <w:lang w:val="en-GB"/>
        </w:rPr>
        <w:t>could</w:t>
      </w:r>
      <w:r w:rsidR="008F43F3">
        <w:rPr>
          <w:rFonts w:cstheme="minorHAnsi"/>
          <w:lang w:val="en-GB"/>
        </w:rPr>
        <w:t xml:space="preserve"> </w:t>
      </w:r>
      <w:r w:rsidRPr="00697449">
        <w:rPr>
          <w:rFonts w:cstheme="minorHAnsi"/>
          <w:lang w:val="en-GB"/>
        </w:rPr>
        <w:t>expose</w:t>
      </w:r>
      <w:r w:rsidR="008F43F3">
        <w:rPr>
          <w:rFonts w:cstheme="minorHAnsi"/>
          <w:lang w:val="en-GB"/>
        </w:rPr>
        <w:t xml:space="preserve"> </w:t>
      </w:r>
      <w:r w:rsidRPr="00697449">
        <w:rPr>
          <w:rFonts w:cstheme="minorHAnsi"/>
          <w:lang w:val="en-GB"/>
        </w:rPr>
        <w:t>users</w:t>
      </w:r>
      <w:r w:rsidR="008F43F3">
        <w:rPr>
          <w:rFonts w:cstheme="minorHAnsi"/>
          <w:lang w:val="en-GB"/>
        </w:rPr>
        <w:t xml:space="preserve"> </w:t>
      </w:r>
      <w:r w:rsidRPr="00697449">
        <w:rPr>
          <w:rFonts w:cstheme="minorHAnsi"/>
          <w:lang w:val="en-GB"/>
        </w:rPr>
        <w:t>to</w:t>
      </w:r>
      <w:r w:rsidR="008F43F3">
        <w:rPr>
          <w:rFonts w:cstheme="minorHAnsi"/>
          <w:lang w:val="en-GB"/>
        </w:rPr>
        <w:t xml:space="preserve"> </w:t>
      </w:r>
      <w:r w:rsidRPr="00697449">
        <w:rPr>
          <w:rFonts w:cstheme="minorHAnsi"/>
          <w:lang w:val="en-GB"/>
        </w:rPr>
        <w:t>indoor</w:t>
      </w:r>
      <w:r w:rsidR="008F43F3">
        <w:rPr>
          <w:rFonts w:cstheme="minorHAnsi"/>
          <w:lang w:val="en-GB"/>
        </w:rPr>
        <w:t xml:space="preserve"> </w:t>
      </w:r>
      <w:r w:rsidRPr="00697449">
        <w:rPr>
          <w:rFonts w:cstheme="minorHAnsi"/>
          <w:lang w:val="en-GB"/>
        </w:rPr>
        <w:t>air</w:t>
      </w:r>
      <w:r w:rsidR="008F43F3">
        <w:rPr>
          <w:rFonts w:cstheme="minorHAnsi"/>
          <w:lang w:val="en-GB"/>
        </w:rPr>
        <w:t xml:space="preserve"> </w:t>
      </w:r>
      <w:r w:rsidRPr="00697449">
        <w:rPr>
          <w:rFonts w:cstheme="minorHAnsi"/>
          <w:lang w:val="en-GB"/>
        </w:rPr>
        <w:t>quality</w:t>
      </w:r>
      <w:r w:rsidR="008F43F3">
        <w:rPr>
          <w:rFonts w:cstheme="minorHAnsi"/>
          <w:lang w:val="en-GB"/>
        </w:rPr>
        <w:t xml:space="preserve"> </w:t>
      </w:r>
      <w:r w:rsidRPr="00697449">
        <w:rPr>
          <w:rFonts w:cstheme="minorHAnsi"/>
          <w:lang w:val="en-GB"/>
        </w:rPr>
        <w:t>issues.</w:t>
      </w:r>
      <w:r w:rsidRPr="00697449">
        <w:rPr>
          <w:rStyle w:val="FootnoteReference"/>
          <w:rFonts w:cstheme="minorHAnsi"/>
          <w:lang w:val="en-GB"/>
        </w:rPr>
        <w:footnoteReference w:id="17"/>
      </w:r>
    </w:p>
    <w:p w14:paraId="264BD8C0" w14:textId="77777777" w:rsidR="00431174" w:rsidRPr="00697449" w:rsidRDefault="00431174" w:rsidP="00431174">
      <w:pPr>
        <w:pStyle w:val="BodyTextMain"/>
        <w:rPr>
          <w:rFonts w:cstheme="minorHAnsi"/>
          <w:lang w:val="en-GB"/>
        </w:rPr>
      </w:pPr>
    </w:p>
    <w:p w14:paraId="46C70A54" w14:textId="7B5F0646" w:rsidR="00431174" w:rsidRPr="00006629" w:rsidRDefault="00431174" w:rsidP="00431174">
      <w:pPr>
        <w:pStyle w:val="BodyTextMain"/>
        <w:rPr>
          <w:rFonts w:cstheme="minorHAnsi"/>
          <w:spacing w:val="-2"/>
          <w:lang w:val="en-GB"/>
        </w:rPr>
      </w:pPr>
      <w:r w:rsidRPr="00006629">
        <w:rPr>
          <w:rFonts w:cstheme="minorHAnsi"/>
          <w:spacing w:val="-2"/>
          <w:lang w:val="en-GB"/>
        </w:rPr>
        <w:t>Unfortunately,</w:t>
      </w:r>
      <w:r w:rsidR="008F43F3" w:rsidRPr="00006629">
        <w:rPr>
          <w:rFonts w:cstheme="minorHAnsi"/>
          <w:spacing w:val="-2"/>
          <w:lang w:val="en-GB"/>
        </w:rPr>
        <w:t xml:space="preserve"> </w:t>
      </w:r>
      <w:r w:rsidRPr="00006629">
        <w:rPr>
          <w:rFonts w:cstheme="minorHAnsi"/>
          <w:spacing w:val="-2"/>
          <w:lang w:val="en-GB"/>
        </w:rPr>
        <w:t>the</w:t>
      </w:r>
      <w:r w:rsidR="008F43F3" w:rsidRPr="00006629">
        <w:rPr>
          <w:rFonts w:cstheme="minorHAnsi"/>
          <w:spacing w:val="-2"/>
          <w:lang w:val="en-GB"/>
        </w:rPr>
        <w:t xml:space="preserve"> </w:t>
      </w:r>
      <w:r w:rsidRPr="00006629">
        <w:rPr>
          <w:rFonts w:cstheme="minorHAnsi"/>
          <w:spacing w:val="-2"/>
          <w:lang w:val="en-GB"/>
        </w:rPr>
        <w:t>purchasing</w:t>
      </w:r>
      <w:r w:rsidR="008F43F3" w:rsidRPr="00006629">
        <w:rPr>
          <w:rFonts w:cstheme="minorHAnsi"/>
          <w:spacing w:val="-2"/>
          <w:lang w:val="en-GB"/>
        </w:rPr>
        <w:t xml:space="preserve"> </w:t>
      </w:r>
      <w:r w:rsidRPr="00006629">
        <w:rPr>
          <w:rFonts w:cstheme="minorHAnsi"/>
          <w:spacing w:val="-2"/>
          <w:lang w:val="en-GB"/>
        </w:rPr>
        <w:t>decisions</w:t>
      </w:r>
      <w:r w:rsidR="008F43F3" w:rsidRPr="00006629">
        <w:rPr>
          <w:rFonts w:cstheme="minorHAnsi"/>
          <w:spacing w:val="-2"/>
          <w:lang w:val="en-GB"/>
        </w:rPr>
        <w:t xml:space="preserve"> </w:t>
      </w:r>
      <w:r w:rsidRPr="00006629">
        <w:rPr>
          <w:rFonts w:cstheme="minorHAnsi"/>
          <w:spacing w:val="-2"/>
          <w:lang w:val="en-GB"/>
        </w:rPr>
        <w:t>of</w:t>
      </w:r>
      <w:r w:rsidR="008F43F3" w:rsidRPr="00006629">
        <w:rPr>
          <w:rFonts w:cstheme="minorHAnsi"/>
          <w:spacing w:val="-2"/>
          <w:lang w:val="en-GB"/>
        </w:rPr>
        <w:t xml:space="preserve"> </w:t>
      </w:r>
      <w:r w:rsidRPr="00006629">
        <w:rPr>
          <w:rFonts w:cstheme="minorHAnsi"/>
          <w:spacing w:val="-2"/>
          <w:lang w:val="en-GB"/>
        </w:rPr>
        <w:t>government</w:t>
      </w:r>
      <w:r w:rsidR="008F43F3" w:rsidRPr="00006629">
        <w:rPr>
          <w:rFonts w:cstheme="minorHAnsi"/>
          <w:spacing w:val="-2"/>
          <w:lang w:val="en-GB"/>
        </w:rPr>
        <w:t xml:space="preserve"> </w:t>
      </w:r>
      <w:r w:rsidRPr="00006629">
        <w:rPr>
          <w:rFonts w:cstheme="minorHAnsi"/>
          <w:spacing w:val="-2"/>
          <w:lang w:val="en-GB"/>
        </w:rPr>
        <w:t>and</w:t>
      </w:r>
      <w:r w:rsidR="008F43F3" w:rsidRPr="00006629">
        <w:rPr>
          <w:rFonts w:cstheme="minorHAnsi"/>
          <w:spacing w:val="-2"/>
          <w:lang w:val="en-GB"/>
        </w:rPr>
        <w:t xml:space="preserve"> </w:t>
      </w:r>
      <w:r w:rsidRPr="00006629">
        <w:rPr>
          <w:rFonts w:cstheme="minorHAnsi"/>
          <w:spacing w:val="-2"/>
          <w:lang w:val="en-GB"/>
        </w:rPr>
        <w:t>business</w:t>
      </w:r>
      <w:r w:rsidR="008F43F3" w:rsidRPr="00006629">
        <w:rPr>
          <w:rFonts w:cstheme="minorHAnsi"/>
          <w:spacing w:val="-2"/>
          <w:lang w:val="en-GB"/>
        </w:rPr>
        <w:t xml:space="preserve"> </w:t>
      </w:r>
      <w:r w:rsidRPr="00006629">
        <w:rPr>
          <w:rFonts w:cstheme="minorHAnsi"/>
          <w:spacing w:val="-2"/>
          <w:lang w:val="en-GB"/>
        </w:rPr>
        <w:t>customers</w:t>
      </w:r>
      <w:r w:rsidR="008F43F3" w:rsidRPr="00006629">
        <w:rPr>
          <w:rFonts w:cstheme="minorHAnsi"/>
          <w:spacing w:val="-2"/>
          <w:lang w:val="en-GB"/>
        </w:rPr>
        <w:t xml:space="preserve"> </w:t>
      </w:r>
      <w:r w:rsidRPr="00006629">
        <w:rPr>
          <w:rFonts w:cstheme="minorHAnsi"/>
          <w:spacing w:val="-2"/>
          <w:lang w:val="en-GB"/>
        </w:rPr>
        <w:t>were</w:t>
      </w:r>
      <w:r w:rsidR="008F43F3" w:rsidRPr="00006629">
        <w:rPr>
          <w:rFonts w:cstheme="minorHAnsi"/>
          <w:spacing w:val="-2"/>
          <w:lang w:val="en-GB"/>
        </w:rPr>
        <w:t xml:space="preserve"> </w:t>
      </w:r>
      <w:r w:rsidRPr="00006629">
        <w:rPr>
          <w:rFonts w:cstheme="minorHAnsi"/>
          <w:spacing w:val="-2"/>
          <w:lang w:val="en-GB"/>
        </w:rPr>
        <w:t>driven</w:t>
      </w:r>
      <w:r w:rsidR="008F43F3" w:rsidRPr="00006629">
        <w:rPr>
          <w:rFonts w:cstheme="minorHAnsi"/>
          <w:spacing w:val="-2"/>
          <w:lang w:val="en-GB"/>
        </w:rPr>
        <w:t xml:space="preserve"> </w:t>
      </w:r>
      <w:r w:rsidRPr="00006629">
        <w:rPr>
          <w:rFonts w:cstheme="minorHAnsi"/>
          <w:spacing w:val="-2"/>
          <w:lang w:val="en-GB"/>
        </w:rPr>
        <w:t>by</w:t>
      </w:r>
      <w:r w:rsidR="008F43F3" w:rsidRPr="00006629">
        <w:rPr>
          <w:rFonts w:cstheme="minorHAnsi"/>
          <w:spacing w:val="-2"/>
          <w:lang w:val="en-GB"/>
        </w:rPr>
        <w:t xml:space="preserve"> </w:t>
      </w:r>
      <w:r w:rsidRPr="00006629">
        <w:rPr>
          <w:rFonts w:cstheme="minorHAnsi"/>
          <w:spacing w:val="-2"/>
          <w:lang w:val="en-GB"/>
        </w:rPr>
        <w:t>price.</w:t>
      </w:r>
      <w:r w:rsidR="008F43F3" w:rsidRPr="00006629">
        <w:rPr>
          <w:rFonts w:cstheme="minorHAnsi"/>
          <w:spacing w:val="-2"/>
          <w:lang w:val="en-GB"/>
        </w:rPr>
        <w:t xml:space="preserve"> </w:t>
      </w:r>
      <w:r w:rsidRPr="00006629">
        <w:rPr>
          <w:rFonts w:cstheme="minorHAnsi"/>
          <w:spacing w:val="-2"/>
          <w:lang w:val="en-GB"/>
        </w:rPr>
        <w:t>Research</w:t>
      </w:r>
      <w:r w:rsidR="008F43F3" w:rsidRPr="00006629">
        <w:rPr>
          <w:rFonts w:cstheme="minorHAnsi"/>
          <w:spacing w:val="-2"/>
          <w:lang w:val="en-GB"/>
        </w:rPr>
        <w:t xml:space="preserve"> </w:t>
      </w:r>
      <w:r w:rsidRPr="00006629">
        <w:rPr>
          <w:rFonts w:cstheme="minorHAnsi"/>
          <w:spacing w:val="-2"/>
          <w:lang w:val="en-GB"/>
        </w:rPr>
        <w:t>showed</w:t>
      </w:r>
      <w:r w:rsidR="008F43F3" w:rsidRPr="00006629">
        <w:rPr>
          <w:rFonts w:cstheme="minorHAnsi"/>
          <w:spacing w:val="-2"/>
          <w:lang w:val="en-GB"/>
        </w:rPr>
        <w:t xml:space="preserve"> </w:t>
      </w:r>
      <w:r w:rsidRPr="00006629">
        <w:rPr>
          <w:rFonts w:cstheme="minorHAnsi"/>
          <w:spacing w:val="-2"/>
          <w:lang w:val="en-GB"/>
        </w:rPr>
        <w:t>that</w:t>
      </w:r>
      <w:r w:rsidR="008F43F3" w:rsidRPr="00006629">
        <w:rPr>
          <w:rFonts w:cstheme="minorHAnsi"/>
          <w:spacing w:val="-2"/>
          <w:lang w:val="en-GB"/>
        </w:rPr>
        <w:t xml:space="preserve"> </w:t>
      </w:r>
      <w:r w:rsidRPr="00006629">
        <w:rPr>
          <w:rFonts w:cstheme="minorHAnsi"/>
          <w:spacing w:val="-2"/>
          <w:lang w:val="en-GB"/>
        </w:rPr>
        <w:t>88</w:t>
      </w:r>
      <w:r w:rsidR="008F43F3" w:rsidRPr="00006629">
        <w:rPr>
          <w:rFonts w:cstheme="minorHAnsi"/>
          <w:spacing w:val="-2"/>
          <w:lang w:val="en-GB"/>
        </w:rPr>
        <w:t xml:space="preserve"> </w:t>
      </w:r>
      <w:r w:rsidR="00542278" w:rsidRPr="00006629">
        <w:rPr>
          <w:rFonts w:cstheme="minorHAnsi"/>
          <w:spacing w:val="-2"/>
          <w:lang w:val="en-GB"/>
        </w:rPr>
        <w:t>per</w:t>
      </w:r>
      <w:r w:rsidR="008F43F3" w:rsidRPr="00006629">
        <w:rPr>
          <w:rFonts w:cstheme="minorHAnsi"/>
          <w:spacing w:val="-2"/>
          <w:lang w:val="en-GB"/>
        </w:rPr>
        <w:t xml:space="preserve"> </w:t>
      </w:r>
      <w:r w:rsidR="00542278" w:rsidRPr="00006629">
        <w:rPr>
          <w:rFonts w:cstheme="minorHAnsi"/>
          <w:spacing w:val="-2"/>
          <w:lang w:val="en-GB"/>
        </w:rPr>
        <w:t>cent</w:t>
      </w:r>
      <w:r w:rsidR="008F43F3" w:rsidRPr="00006629">
        <w:rPr>
          <w:rFonts w:cstheme="minorHAnsi"/>
          <w:spacing w:val="-2"/>
          <w:lang w:val="en-GB"/>
        </w:rPr>
        <w:t xml:space="preserve"> </w:t>
      </w:r>
      <w:r w:rsidRPr="00006629">
        <w:rPr>
          <w:rFonts w:cstheme="minorHAnsi"/>
          <w:spacing w:val="-2"/>
          <w:lang w:val="en-GB"/>
        </w:rPr>
        <w:t>of</w:t>
      </w:r>
      <w:r w:rsidR="008F43F3" w:rsidRPr="00006629">
        <w:rPr>
          <w:rFonts w:cstheme="minorHAnsi"/>
          <w:spacing w:val="-2"/>
          <w:lang w:val="en-GB"/>
        </w:rPr>
        <w:t xml:space="preserve"> </w:t>
      </w:r>
      <w:r w:rsidR="00A42514" w:rsidRPr="00006629">
        <w:rPr>
          <w:rFonts w:cstheme="minorHAnsi"/>
          <w:spacing w:val="-2"/>
          <w:lang w:val="en-GB"/>
        </w:rPr>
        <w:t>requests</w:t>
      </w:r>
      <w:r w:rsidR="008F43F3" w:rsidRPr="00006629">
        <w:rPr>
          <w:rFonts w:cstheme="minorHAnsi"/>
          <w:spacing w:val="-2"/>
          <w:lang w:val="en-GB"/>
        </w:rPr>
        <w:t xml:space="preserve"> </w:t>
      </w:r>
      <w:r w:rsidR="00A42514" w:rsidRPr="00006629">
        <w:rPr>
          <w:rFonts w:cstheme="minorHAnsi"/>
          <w:spacing w:val="-2"/>
          <w:lang w:val="en-GB"/>
        </w:rPr>
        <w:t>for</w:t>
      </w:r>
      <w:r w:rsidR="008F43F3" w:rsidRPr="00006629">
        <w:rPr>
          <w:rFonts w:cstheme="minorHAnsi"/>
          <w:spacing w:val="-2"/>
          <w:lang w:val="en-GB"/>
        </w:rPr>
        <w:t xml:space="preserve"> </w:t>
      </w:r>
      <w:r w:rsidR="00A42514" w:rsidRPr="00006629">
        <w:rPr>
          <w:rFonts w:cstheme="minorHAnsi"/>
          <w:spacing w:val="-2"/>
          <w:lang w:val="en-GB"/>
        </w:rPr>
        <w:t>proposal</w:t>
      </w:r>
      <w:r w:rsidR="008F43F3" w:rsidRPr="00006629">
        <w:rPr>
          <w:rFonts w:cstheme="minorHAnsi"/>
          <w:spacing w:val="-2"/>
          <w:lang w:val="en-GB"/>
        </w:rPr>
        <w:t xml:space="preserve"> </w:t>
      </w:r>
      <w:r w:rsidRPr="00006629">
        <w:rPr>
          <w:rFonts w:cstheme="minorHAnsi"/>
          <w:spacing w:val="-2"/>
          <w:lang w:val="en-GB"/>
        </w:rPr>
        <w:t>issued</w:t>
      </w:r>
      <w:r w:rsidR="008F43F3" w:rsidRPr="00006629">
        <w:rPr>
          <w:rFonts w:cstheme="minorHAnsi"/>
          <w:spacing w:val="-2"/>
          <w:lang w:val="en-GB"/>
        </w:rPr>
        <w:t xml:space="preserve"> </w:t>
      </w:r>
      <w:r w:rsidRPr="00006629">
        <w:rPr>
          <w:rFonts w:cstheme="minorHAnsi"/>
          <w:spacing w:val="-2"/>
          <w:lang w:val="en-GB"/>
        </w:rPr>
        <w:t>by</w:t>
      </w:r>
      <w:r w:rsidR="008F43F3" w:rsidRPr="00006629">
        <w:rPr>
          <w:rFonts w:cstheme="minorHAnsi"/>
          <w:spacing w:val="-2"/>
          <w:lang w:val="en-GB"/>
        </w:rPr>
        <w:t xml:space="preserve"> </w:t>
      </w:r>
      <w:r w:rsidRPr="00006629">
        <w:rPr>
          <w:rFonts w:cstheme="minorHAnsi"/>
          <w:spacing w:val="-2"/>
          <w:lang w:val="en-GB"/>
        </w:rPr>
        <w:t>Canadian</w:t>
      </w:r>
      <w:r w:rsidR="008F43F3" w:rsidRPr="00006629">
        <w:rPr>
          <w:rFonts w:cstheme="minorHAnsi"/>
          <w:spacing w:val="-2"/>
          <w:lang w:val="en-GB"/>
        </w:rPr>
        <w:t xml:space="preserve"> </w:t>
      </w:r>
      <w:r w:rsidRPr="00006629">
        <w:rPr>
          <w:rFonts w:cstheme="minorHAnsi"/>
          <w:spacing w:val="-2"/>
          <w:lang w:val="en-GB"/>
        </w:rPr>
        <w:t>governments,</w:t>
      </w:r>
      <w:r w:rsidR="008F43F3" w:rsidRPr="00006629">
        <w:rPr>
          <w:rFonts w:cstheme="minorHAnsi"/>
          <w:spacing w:val="-2"/>
          <w:lang w:val="en-GB"/>
        </w:rPr>
        <w:t xml:space="preserve"> </w:t>
      </w:r>
      <w:r w:rsidRPr="00006629">
        <w:rPr>
          <w:rFonts w:cstheme="minorHAnsi"/>
          <w:spacing w:val="-2"/>
          <w:lang w:val="en-GB"/>
        </w:rPr>
        <w:t>which</w:t>
      </w:r>
      <w:r w:rsidR="008F43F3" w:rsidRPr="00006629">
        <w:rPr>
          <w:rFonts w:cstheme="minorHAnsi"/>
          <w:spacing w:val="-2"/>
          <w:lang w:val="en-GB"/>
        </w:rPr>
        <w:t xml:space="preserve"> </w:t>
      </w:r>
      <w:r w:rsidRPr="00006629">
        <w:rPr>
          <w:rFonts w:cstheme="minorHAnsi"/>
          <w:spacing w:val="-2"/>
          <w:lang w:val="en-GB"/>
        </w:rPr>
        <w:t>overall</w:t>
      </w:r>
      <w:r w:rsidR="008F43F3" w:rsidRPr="00006629">
        <w:rPr>
          <w:rFonts w:cstheme="minorHAnsi"/>
          <w:spacing w:val="-2"/>
          <w:lang w:val="en-GB"/>
        </w:rPr>
        <w:t xml:space="preserve"> </w:t>
      </w:r>
      <w:r w:rsidRPr="00006629">
        <w:rPr>
          <w:rFonts w:cstheme="minorHAnsi"/>
          <w:spacing w:val="-2"/>
          <w:lang w:val="en-GB"/>
        </w:rPr>
        <w:t>accounted</w:t>
      </w:r>
      <w:r w:rsidR="008F43F3" w:rsidRPr="00006629">
        <w:rPr>
          <w:rFonts w:cstheme="minorHAnsi"/>
          <w:spacing w:val="-2"/>
          <w:lang w:val="en-GB"/>
        </w:rPr>
        <w:t xml:space="preserve"> </w:t>
      </w:r>
      <w:r w:rsidRPr="00006629">
        <w:rPr>
          <w:rFonts w:cstheme="minorHAnsi"/>
          <w:spacing w:val="-2"/>
          <w:lang w:val="en-GB"/>
        </w:rPr>
        <w:t>for</w:t>
      </w:r>
      <w:r w:rsidR="008F43F3" w:rsidRPr="00006629">
        <w:rPr>
          <w:rFonts w:cstheme="minorHAnsi"/>
          <w:spacing w:val="-2"/>
          <w:lang w:val="en-GB"/>
        </w:rPr>
        <w:t xml:space="preserve"> </w:t>
      </w:r>
      <w:r w:rsidRPr="00006629">
        <w:rPr>
          <w:rFonts w:cstheme="minorHAnsi"/>
          <w:spacing w:val="-2"/>
          <w:lang w:val="en-GB"/>
        </w:rPr>
        <w:t>about</w:t>
      </w:r>
      <w:r w:rsidR="008F43F3" w:rsidRPr="00006629">
        <w:rPr>
          <w:rFonts w:cstheme="minorHAnsi"/>
          <w:spacing w:val="-2"/>
          <w:lang w:val="en-GB"/>
        </w:rPr>
        <w:t xml:space="preserve"> </w:t>
      </w:r>
      <w:r w:rsidRPr="00006629">
        <w:rPr>
          <w:rFonts w:cstheme="minorHAnsi"/>
          <w:spacing w:val="-2"/>
          <w:lang w:val="en-GB"/>
        </w:rPr>
        <w:t>13</w:t>
      </w:r>
      <w:r w:rsidR="008F43F3" w:rsidRPr="00006629">
        <w:rPr>
          <w:rFonts w:cstheme="minorHAnsi"/>
          <w:spacing w:val="-2"/>
          <w:lang w:val="en-GB"/>
        </w:rPr>
        <w:t xml:space="preserve"> </w:t>
      </w:r>
      <w:r w:rsidR="00542278" w:rsidRPr="00006629">
        <w:rPr>
          <w:rFonts w:cstheme="minorHAnsi"/>
          <w:spacing w:val="-2"/>
          <w:lang w:val="en-GB"/>
        </w:rPr>
        <w:t>per</w:t>
      </w:r>
      <w:r w:rsidR="008F43F3" w:rsidRPr="00006629">
        <w:rPr>
          <w:rFonts w:cstheme="minorHAnsi"/>
          <w:spacing w:val="-2"/>
          <w:lang w:val="en-GB"/>
        </w:rPr>
        <w:t xml:space="preserve"> </w:t>
      </w:r>
      <w:r w:rsidR="00542278" w:rsidRPr="00006629">
        <w:rPr>
          <w:rFonts w:cstheme="minorHAnsi"/>
          <w:spacing w:val="-2"/>
          <w:lang w:val="en-GB"/>
        </w:rPr>
        <w:t>cent</w:t>
      </w:r>
      <w:r w:rsidR="008F43F3" w:rsidRPr="00006629">
        <w:rPr>
          <w:rFonts w:cstheme="minorHAnsi"/>
          <w:spacing w:val="-2"/>
          <w:lang w:val="en-GB"/>
        </w:rPr>
        <w:t xml:space="preserve"> </w:t>
      </w:r>
      <w:r w:rsidRPr="00006629">
        <w:rPr>
          <w:rFonts w:cstheme="minorHAnsi"/>
          <w:spacing w:val="-2"/>
          <w:lang w:val="en-GB"/>
        </w:rPr>
        <w:t>of</w:t>
      </w:r>
      <w:r w:rsidR="008F43F3" w:rsidRPr="00006629">
        <w:rPr>
          <w:rFonts w:cstheme="minorHAnsi"/>
          <w:spacing w:val="-2"/>
          <w:lang w:val="en-GB"/>
        </w:rPr>
        <w:t xml:space="preserve"> </w:t>
      </w:r>
      <w:r w:rsidR="003C3AA5" w:rsidRPr="00006629">
        <w:rPr>
          <w:rFonts w:cstheme="minorHAnsi"/>
          <w:spacing w:val="-2"/>
          <w:lang w:val="en-GB"/>
        </w:rPr>
        <w:t>Canada’s</w:t>
      </w:r>
      <w:r w:rsidR="008F43F3" w:rsidRPr="00006629">
        <w:rPr>
          <w:rFonts w:cstheme="minorHAnsi"/>
          <w:spacing w:val="-2"/>
          <w:lang w:val="en-GB"/>
        </w:rPr>
        <w:t xml:space="preserve"> </w:t>
      </w:r>
      <w:r w:rsidR="003C3AA5" w:rsidRPr="00006629">
        <w:rPr>
          <w:rFonts w:cstheme="minorHAnsi"/>
          <w:spacing w:val="-2"/>
          <w:lang w:val="en-GB"/>
        </w:rPr>
        <w:t>gross</w:t>
      </w:r>
      <w:r w:rsidR="008F43F3" w:rsidRPr="00006629">
        <w:rPr>
          <w:rFonts w:cstheme="minorHAnsi"/>
          <w:spacing w:val="-2"/>
          <w:lang w:val="en-GB"/>
        </w:rPr>
        <w:t xml:space="preserve"> </w:t>
      </w:r>
      <w:r w:rsidR="003C3AA5" w:rsidRPr="00006629">
        <w:rPr>
          <w:rFonts w:cstheme="minorHAnsi"/>
          <w:spacing w:val="-2"/>
          <w:lang w:val="en-GB"/>
        </w:rPr>
        <w:t>domestic</w:t>
      </w:r>
      <w:r w:rsidR="008F43F3" w:rsidRPr="00006629">
        <w:rPr>
          <w:rFonts w:cstheme="minorHAnsi"/>
          <w:spacing w:val="-2"/>
          <w:lang w:val="en-GB"/>
        </w:rPr>
        <w:t xml:space="preserve"> </w:t>
      </w:r>
      <w:r w:rsidR="003C3AA5" w:rsidRPr="00006629">
        <w:rPr>
          <w:rFonts w:cstheme="minorHAnsi"/>
          <w:spacing w:val="-2"/>
          <w:lang w:val="en-GB"/>
        </w:rPr>
        <w:t>product</w:t>
      </w:r>
      <w:r w:rsidR="008F43F3" w:rsidRPr="00006629">
        <w:rPr>
          <w:rFonts w:cstheme="minorHAnsi"/>
          <w:spacing w:val="-2"/>
          <w:lang w:val="en-GB"/>
        </w:rPr>
        <w:t xml:space="preserve"> </w:t>
      </w:r>
      <w:r w:rsidRPr="00006629">
        <w:rPr>
          <w:rFonts w:cstheme="minorHAnsi"/>
          <w:spacing w:val="-2"/>
          <w:lang w:val="en-GB"/>
        </w:rPr>
        <w:t>and</w:t>
      </w:r>
      <w:r w:rsidR="008F43F3" w:rsidRPr="00006629">
        <w:rPr>
          <w:rFonts w:cstheme="minorHAnsi"/>
          <w:spacing w:val="-2"/>
          <w:lang w:val="en-GB"/>
        </w:rPr>
        <w:t xml:space="preserve"> </w:t>
      </w:r>
      <w:r w:rsidRPr="00006629">
        <w:rPr>
          <w:rFonts w:cstheme="minorHAnsi"/>
          <w:spacing w:val="-2"/>
          <w:lang w:val="en-GB"/>
        </w:rPr>
        <w:t>had</w:t>
      </w:r>
      <w:r w:rsidR="008F43F3" w:rsidRPr="00006629">
        <w:rPr>
          <w:rFonts w:cstheme="minorHAnsi"/>
          <w:spacing w:val="-2"/>
          <w:lang w:val="en-GB"/>
        </w:rPr>
        <w:t xml:space="preserve"> </w:t>
      </w:r>
      <w:r w:rsidRPr="00006629">
        <w:rPr>
          <w:rFonts w:cstheme="minorHAnsi"/>
          <w:spacing w:val="-2"/>
          <w:lang w:val="en-GB"/>
        </w:rPr>
        <w:t>a</w:t>
      </w:r>
      <w:r w:rsidR="008F43F3" w:rsidRPr="00006629">
        <w:rPr>
          <w:rFonts w:cstheme="minorHAnsi"/>
          <w:spacing w:val="-2"/>
          <w:lang w:val="en-GB"/>
        </w:rPr>
        <w:t xml:space="preserve"> </w:t>
      </w:r>
      <w:r w:rsidRPr="00006629">
        <w:rPr>
          <w:rFonts w:cstheme="minorHAnsi"/>
          <w:spacing w:val="-2"/>
          <w:lang w:val="en-GB"/>
        </w:rPr>
        <w:t>large</w:t>
      </w:r>
      <w:r w:rsidR="008F43F3" w:rsidRPr="00006629">
        <w:rPr>
          <w:rFonts w:cstheme="minorHAnsi"/>
          <w:spacing w:val="-2"/>
          <w:lang w:val="en-GB"/>
        </w:rPr>
        <w:t xml:space="preserve"> </w:t>
      </w:r>
      <w:r w:rsidRPr="00006629">
        <w:rPr>
          <w:rFonts w:cstheme="minorHAnsi"/>
          <w:spacing w:val="-2"/>
          <w:lang w:val="en-GB"/>
        </w:rPr>
        <w:t>economic</w:t>
      </w:r>
      <w:r w:rsidR="008F43F3" w:rsidRPr="00006629">
        <w:rPr>
          <w:rFonts w:cstheme="minorHAnsi"/>
          <w:spacing w:val="-2"/>
          <w:lang w:val="en-GB"/>
        </w:rPr>
        <w:t xml:space="preserve"> </w:t>
      </w:r>
      <w:r w:rsidRPr="00006629">
        <w:rPr>
          <w:rFonts w:cstheme="minorHAnsi"/>
          <w:spacing w:val="-2"/>
          <w:lang w:val="en-GB"/>
        </w:rPr>
        <w:t>footprint</w:t>
      </w:r>
      <w:r w:rsidR="008F43F3" w:rsidRPr="00006629">
        <w:rPr>
          <w:rFonts w:cstheme="minorHAnsi"/>
          <w:spacing w:val="-2"/>
          <w:lang w:val="en-GB"/>
        </w:rPr>
        <w:t xml:space="preserve"> </w:t>
      </w:r>
      <w:r w:rsidRPr="00006629">
        <w:rPr>
          <w:rFonts w:cstheme="minorHAnsi"/>
          <w:spacing w:val="-2"/>
          <w:lang w:val="en-GB"/>
        </w:rPr>
        <w:t>in</w:t>
      </w:r>
      <w:r w:rsidR="008F43F3" w:rsidRPr="00006629">
        <w:rPr>
          <w:rFonts w:cstheme="minorHAnsi"/>
          <w:spacing w:val="-2"/>
          <w:lang w:val="en-GB"/>
        </w:rPr>
        <w:t xml:space="preserve"> </w:t>
      </w:r>
      <w:r w:rsidRPr="00006629">
        <w:rPr>
          <w:rFonts w:cstheme="minorHAnsi"/>
          <w:spacing w:val="-2"/>
          <w:lang w:val="en-GB"/>
        </w:rPr>
        <w:t>the</w:t>
      </w:r>
      <w:r w:rsidR="008F43F3" w:rsidRPr="00006629">
        <w:rPr>
          <w:rFonts w:cstheme="minorHAnsi"/>
          <w:spacing w:val="-2"/>
          <w:lang w:val="en-GB"/>
        </w:rPr>
        <w:t xml:space="preserve"> </w:t>
      </w:r>
      <w:r w:rsidRPr="00006629">
        <w:rPr>
          <w:rFonts w:cstheme="minorHAnsi"/>
          <w:spacing w:val="-2"/>
          <w:lang w:val="en-GB"/>
        </w:rPr>
        <w:t>national</w:t>
      </w:r>
      <w:r w:rsidR="008F43F3" w:rsidRPr="00006629">
        <w:rPr>
          <w:rFonts w:cstheme="minorHAnsi"/>
          <w:spacing w:val="-2"/>
          <w:lang w:val="en-GB"/>
        </w:rPr>
        <w:t xml:space="preserve"> </w:t>
      </w:r>
      <w:r w:rsidRPr="00006629">
        <w:rPr>
          <w:rFonts w:cstheme="minorHAnsi"/>
          <w:spacing w:val="-2"/>
          <w:lang w:val="en-GB"/>
        </w:rPr>
        <w:t>electronics</w:t>
      </w:r>
      <w:r w:rsidR="008F43F3" w:rsidRPr="00006629">
        <w:rPr>
          <w:rFonts w:cstheme="minorHAnsi"/>
          <w:spacing w:val="-2"/>
          <w:lang w:val="en-GB"/>
        </w:rPr>
        <w:t xml:space="preserve"> </w:t>
      </w:r>
      <w:r w:rsidRPr="00006629">
        <w:rPr>
          <w:rFonts w:cstheme="minorHAnsi"/>
          <w:spacing w:val="-2"/>
          <w:lang w:val="en-GB"/>
        </w:rPr>
        <w:t>industry,</w:t>
      </w:r>
      <w:r w:rsidR="008F43F3" w:rsidRPr="00006629">
        <w:rPr>
          <w:rFonts w:cstheme="minorHAnsi"/>
          <w:spacing w:val="-2"/>
          <w:lang w:val="en-GB"/>
        </w:rPr>
        <w:t xml:space="preserve"> </w:t>
      </w:r>
      <w:r w:rsidRPr="00006629">
        <w:rPr>
          <w:rFonts w:cstheme="minorHAnsi"/>
          <w:spacing w:val="-2"/>
          <w:lang w:val="en-GB"/>
        </w:rPr>
        <w:t>disregarded</w:t>
      </w:r>
      <w:r w:rsidR="008F43F3" w:rsidRPr="00006629">
        <w:rPr>
          <w:rFonts w:cstheme="minorHAnsi"/>
          <w:spacing w:val="-2"/>
          <w:lang w:val="en-GB"/>
        </w:rPr>
        <w:t xml:space="preserve"> </w:t>
      </w:r>
      <w:r w:rsidRPr="00006629">
        <w:rPr>
          <w:rFonts w:cstheme="minorHAnsi"/>
          <w:spacing w:val="-2"/>
          <w:lang w:val="en-GB"/>
        </w:rPr>
        <w:t>environmental</w:t>
      </w:r>
      <w:r w:rsidR="008F43F3" w:rsidRPr="00006629">
        <w:rPr>
          <w:rFonts w:cstheme="minorHAnsi"/>
          <w:spacing w:val="-2"/>
          <w:lang w:val="en-GB"/>
        </w:rPr>
        <w:t xml:space="preserve"> </w:t>
      </w:r>
      <w:r w:rsidRPr="00006629">
        <w:rPr>
          <w:rFonts w:cstheme="minorHAnsi"/>
          <w:spacing w:val="-2"/>
          <w:lang w:val="en-GB"/>
        </w:rPr>
        <w:t>and</w:t>
      </w:r>
      <w:r w:rsidR="008F43F3" w:rsidRPr="00006629">
        <w:rPr>
          <w:rFonts w:cstheme="minorHAnsi"/>
          <w:spacing w:val="-2"/>
          <w:lang w:val="en-GB"/>
        </w:rPr>
        <w:t xml:space="preserve"> </w:t>
      </w:r>
      <w:r w:rsidRPr="00006629">
        <w:rPr>
          <w:rFonts w:cstheme="minorHAnsi"/>
          <w:spacing w:val="-2"/>
          <w:lang w:val="en-GB"/>
        </w:rPr>
        <w:t>social</w:t>
      </w:r>
      <w:r w:rsidR="008F43F3" w:rsidRPr="00006629">
        <w:rPr>
          <w:rFonts w:cstheme="minorHAnsi"/>
          <w:spacing w:val="-2"/>
          <w:lang w:val="en-GB"/>
        </w:rPr>
        <w:t xml:space="preserve"> </w:t>
      </w:r>
      <w:r w:rsidRPr="00006629">
        <w:rPr>
          <w:rFonts w:cstheme="minorHAnsi"/>
          <w:spacing w:val="-2"/>
          <w:lang w:val="en-GB"/>
        </w:rPr>
        <w:t>sustainability</w:t>
      </w:r>
      <w:r w:rsidR="008F43F3" w:rsidRPr="00006629">
        <w:rPr>
          <w:rFonts w:cstheme="minorHAnsi"/>
          <w:spacing w:val="-2"/>
          <w:lang w:val="en-GB"/>
        </w:rPr>
        <w:t xml:space="preserve"> </w:t>
      </w:r>
      <w:r w:rsidRPr="00006629">
        <w:rPr>
          <w:rFonts w:cstheme="minorHAnsi"/>
          <w:spacing w:val="-2"/>
          <w:lang w:val="en-GB"/>
        </w:rPr>
        <w:t>as</w:t>
      </w:r>
      <w:r w:rsidR="008F43F3" w:rsidRPr="00006629">
        <w:rPr>
          <w:rFonts w:cstheme="minorHAnsi"/>
          <w:spacing w:val="-2"/>
          <w:lang w:val="en-GB"/>
        </w:rPr>
        <w:t xml:space="preserve"> </w:t>
      </w:r>
      <w:r w:rsidRPr="00006629">
        <w:rPr>
          <w:rFonts w:cstheme="minorHAnsi"/>
          <w:spacing w:val="-2"/>
          <w:lang w:val="en-GB"/>
        </w:rPr>
        <w:t>independent</w:t>
      </w:r>
      <w:r w:rsidR="008F43F3" w:rsidRPr="00006629">
        <w:rPr>
          <w:rFonts w:cstheme="minorHAnsi"/>
          <w:spacing w:val="-2"/>
          <w:lang w:val="en-GB"/>
        </w:rPr>
        <w:t xml:space="preserve"> </w:t>
      </w:r>
      <w:r w:rsidRPr="00006629">
        <w:rPr>
          <w:rFonts w:cstheme="minorHAnsi"/>
          <w:spacing w:val="-2"/>
          <w:lang w:val="en-GB"/>
        </w:rPr>
        <w:t>selection</w:t>
      </w:r>
      <w:r w:rsidR="008F43F3" w:rsidRPr="00006629">
        <w:rPr>
          <w:rFonts w:cstheme="minorHAnsi"/>
          <w:spacing w:val="-2"/>
          <w:lang w:val="en-GB"/>
        </w:rPr>
        <w:t xml:space="preserve"> </w:t>
      </w:r>
      <w:r w:rsidRPr="00006629">
        <w:rPr>
          <w:rFonts w:cstheme="minorHAnsi"/>
          <w:spacing w:val="-2"/>
          <w:lang w:val="en-GB"/>
        </w:rPr>
        <w:t>criteria.</w:t>
      </w:r>
      <w:r w:rsidR="00542278" w:rsidRPr="00006629">
        <w:rPr>
          <w:rStyle w:val="FootnoteReference"/>
          <w:rFonts w:cstheme="minorHAnsi"/>
          <w:spacing w:val="-2"/>
          <w:lang w:val="en-GB"/>
        </w:rPr>
        <w:footnoteReference w:id="18"/>
      </w:r>
      <w:r w:rsidR="008F43F3" w:rsidRPr="00006629">
        <w:rPr>
          <w:rFonts w:cstheme="minorHAnsi"/>
          <w:spacing w:val="-2"/>
          <w:lang w:val="en-GB"/>
        </w:rPr>
        <w:t xml:space="preserve"> </w:t>
      </w:r>
      <w:r w:rsidRPr="00006629">
        <w:rPr>
          <w:rFonts w:cstheme="minorHAnsi"/>
          <w:spacing w:val="-2"/>
          <w:lang w:val="en-GB"/>
        </w:rPr>
        <w:t>Direct</w:t>
      </w:r>
      <w:r w:rsidR="008F43F3" w:rsidRPr="00006629">
        <w:rPr>
          <w:rFonts w:cstheme="minorHAnsi"/>
          <w:spacing w:val="-2"/>
          <w:lang w:val="en-GB"/>
        </w:rPr>
        <w:t xml:space="preserve"> </w:t>
      </w:r>
      <w:r w:rsidRPr="00006629">
        <w:rPr>
          <w:rFonts w:cstheme="minorHAnsi"/>
          <w:spacing w:val="-2"/>
          <w:lang w:val="en-GB"/>
        </w:rPr>
        <w:t>interaction</w:t>
      </w:r>
      <w:r w:rsidR="008F43F3" w:rsidRPr="00006629">
        <w:rPr>
          <w:rFonts w:cstheme="minorHAnsi"/>
          <w:spacing w:val="-2"/>
          <w:lang w:val="en-GB"/>
        </w:rPr>
        <w:t xml:space="preserve"> </w:t>
      </w:r>
      <w:r w:rsidRPr="00006629">
        <w:rPr>
          <w:rFonts w:cstheme="minorHAnsi"/>
          <w:spacing w:val="-2"/>
          <w:lang w:val="en-GB"/>
        </w:rPr>
        <w:t>between</w:t>
      </w:r>
      <w:r w:rsidR="008F43F3" w:rsidRPr="00006629">
        <w:rPr>
          <w:rFonts w:cstheme="minorHAnsi"/>
          <w:spacing w:val="-2"/>
          <w:lang w:val="en-GB"/>
        </w:rPr>
        <w:t xml:space="preserve"> </w:t>
      </w:r>
      <w:r w:rsidRPr="00006629">
        <w:rPr>
          <w:rFonts w:cstheme="minorHAnsi"/>
          <w:spacing w:val="-2"/>
          <w:lang w:val="en-GB"/>
        </w:rPr>
        <w:t>Edmonds</w:t>
      </w:r>
      <w:r w:rsidR="008F43F3" w:rsidRPr="00006629">
        <w:rPr>
          <w:rFonts w:cstheme="minorHAnsi"/>
          <w:spacing w:val="-2"/>
          <w:lang w:val="en-GB"/>
        </w:rPr>
        <w:t xml:space="preserve"> </w:t>
      </w:r>
      <w:r w:rsidRPr="00006629">
        <w:rPr>
          <w:rFonts w:cstheme="minorHAnsi"/>
          <w:spacing w:val="-2"/>
          <w:lang w:val="en-GB"/>
        </w:rPr>
        <w:t>and</w:t>
      </w:r>
      <w:r w:rsidR="008F43F3" w:rsidRPr="00006629">
        <w:rPr>
          <w:rFonts w:cstheme="minorHAnsi"/>
          <w:spacing w:val="-2"/>
          <w:lang w:val="en-GB"/>
        </w:rPr>
        <w:t xml:space="preserve"> </w:t>
      </w:r>
      <w:r w:rsidRPr="00006629">
        <w:rPr>
          <w:rFonts w:cstheme="minorHAnsi"/>
          <w:spacing w:val="-2"/>
          <w:lang w:val="en-GB"/>
        </w:rPr>
        <w:t>many</w:t>
      </w:r>
      <w:r w:rsidR="008F43F3" w:rsidRPr="00006629">
        <w:rPr>
          <w:rFonts w:cstheme="minorHAnsi"/>
          <w:spacing w:val="-2"/>
          <w:lang w:val="en-GB"/>
        </w:rPr>
        <w:t xml:space="preserve"> </w:t>
      </w:r>
      <w:r w:rsidRPr="00006629">
        <w:rPr>
          <w:rFonts w:cstheme="minorHAnsi"/>
          <w:spacing w:val="-2"/>
          <w:lang w:val="en-GB"/>
        </w:rPr>
        <w:t>business</w:t>
      </w:r>
      <w:r w:rsidR="008F43F3" w:rsidRPr="00006629">
        <w:rPr>
          <w:rFonts w:cstheme="minorHAnsi"/>
          <w:spacing w:val="-2"/>
          <w:lang w:val="en-GB"/>
        </w:rPr>
        <w:t xml:space="preserve"> </w:t>
      </w:r>
      <w:r w:rsidRPr="00006629">
        <w:rPr>
          <w:rFonts w:cstheme="minorHAnsi"/>
          <w:spacing w:val="-2"/>
          <w:lang w:val="en-GB"/>
        </w:rPr>
        <w:t>customers</w:t>
      </w:r>
      <w:r w:rsidR="008F43F3" w:rsidRPr="00006629">
        <w:rPr>
          <w:rFonts w:cstheme="minorHAnsi"/>
          <w:spacing w:val="-2"/>
          <w:lang w:val="en-GB"/>
        </w:rPr>
        <w:t xml:space="preserve"> </w:t>
      </w:r>
      <w:r w:rsidRPr="00006629">
        <w:rPr>
          <w:rFonts w:cstheme="minorHAnsi"/>
          <w:spacing w:val="-2"/>
          <w:lang w:val="en-GB"/>
        </w:rPr>
        <w:t>suggested</w:t>
      </w:r>
      <w:r w:rsidR="008F43F3" w:rsidRPr="00006629">
        <w:rPr>
          <w:rFonts w:cstheme="minorHAnsi"/>
          <w:spacing w:val="-2"/>
          <w:lang w:val="en-GB"/>
        </w:rPr>
        <w:t xml:space="preserve"> </w:t>
      </w:r>
      <w:r w:rsidRPr="00006629">
        <w:rPr>
          <w:rFonts w:cstheme="minorHAnsi"/>
          <w:spacing w:val="-2"/>
          <w:lang w:val="en-GB"/>
        </w:rPr>
        <w:t>that</w:t>
      </w:r>
      <w:r w:rsidR="008F43F3" w:rsidRPr="00006629">
        <w:rPr>
          <w:rFonts w:cstheme="minorHAnsi"/>
          <w:spacing w:val="-2"/>
          <w:lang w:val="en-GB"/>
        </w:rPr>
        <w:t xml:space="preserve"> </w:t>
      </w:r>
      <w:r w:rsidRPr="00006629">
        <w:rPr>
          <w:rFonts w:cstheme="minorHAnsi"/>
          <w:spacing w:val="-2"/>
          <w:lang w:val="en-GB"/>
        </w:rPr>
        <w:t>the</w:t>
      </w:r>
      <w:r w:rsidR="008F43F3" w:rsidRPr="00006629">
        <w:rPr>
          <w:rFonts w:cstheme="minorHAnsi"/>
          <w:spacing w:val="-2"/>
          <w:lang w:val="en-GB"/>
        </w:rPr>
        <w:t xml:space="preserve"> </w:t>
      </w:r>
      <w:r w:rsidRPr="00006629">
        <w:rPr>
          <w:rFonts w:cstheme="minorHAnsi"/>
          <w:spacing w:val="-2"/>
          <w:lang w:val="en-GB"/>
        </w:rPr>
        <w:t>introduction</w:t>
      </w:r>
      <w:r w:rsidR="008F43F3" w:rsidRPr="00006629">
        <w:rPr>
          <w:rFonts w:cstheme="minorHAnsi"/>
          <w:spacing w:val="-2"/>
          <w:lang w:val="en-GB"/>
        </w:rPr>
        <w:t xml:space="preserve"> </w:t>
      </w:r>
      <w:r w:rsidRPr="00006629">
        <w:rPr>
          <w:rFonts w:cstheme="minorHAnsi"/>
          <w:spacing w:val="-2"/>
          <w:lang w:val="en-GB"/>
        </w:rPr>
        <w:t>of</w:t>
      </w:r>
      <w:r w:rsidR="008F43F3" w:rsidRPr="00006629">
        <w:rPr>
          <w:rFonts w:cstheme="minorHAnsi"/>
          <w:spacing w:val="-2"/>
          <w:lang w:val="en-GB"/>
        </w:rPr>
        <w:t xml:space="preserve"> </w:t>
      </w:r>
      <w:r w:rsidRPr="00006629">
        <w:rPr>
          <w:rFonts w:cstheme="minorHAnsi"/>
          <w:spacing w:val="-2"/>
          <w:lang w:val="en-GB"/>
        </w:rPr>
        <w:t>environmental</w:t>
      </w:r>
      <w:r w:rsidR="008F43F3" w:rsidRPr="00006629">
        <w:rPr>
          <w:rFonts w:cstheme="minorHAnsi"/>
          <w:spacing w:val="-2"/>
          <w:lang w:val="en-GB"/>
        </w:rPr>
        <w:t xml:space="preserve"> </w:t>
      </w:r>
      <w:r w:rsidRPr="00006629">
        <w:rPr>
          <w:rFonts w:cstheme="minorHAnsi"/>
          <w:spacing w:val="-2"/>
          <w:lang w:val="en-GB"/>
        </w:rPr>
        <w:t>and</w:t>
      </w:r>
      <w:r w:rsidR="008F43F3" w:rsidRPr="00006629">
        <w:rPr>
          <w:rFonts w:cstheme="minorHAnsi"/>
          <w:spacing w:val="-2"/>
          <w:lang w:val="en-GB"/>
        </w:rPr>
        <w:t xml:space="preserve"> </w:t>
      </w:r>
      <w:r w:rsidRPr="00006629">
        <w:rPr>
          <w:rFonts w:cstheme="minorHAnsi"/>
          <w:spacing w:val="-2"/>
          <w:lang w:val="en-GB"/>
        </w:rPr>
        <w:t>social</w:t>
      </w:r>
      <w:r w:rsidR="008F43F3" w:rsidRPr="00006629">
        <w:rPr>
          <w:rFonts w:cstheme="minorHAnsi"/>
          <w:spacing w:val="-2"/>
          <w:lang w:val="en-GB"/>
        </w:rPr>
        <w:t xml:space="preserve"> </w:t>
      </w:r>
      <w:r w:rsidRPr="00006629">
        <w:rPr>
          <w:rFonts w:cstheme="minorHAnsi"/>
          <w:spacing w:val="-2"/>
          <w:lang w:val="en-GB"/>
        </w:rPr>
        <w:t>criteria</w:t>
      </w:r>
      <w:r w:rsidR="008F43F3" w:rsidRPr="00006629">
        <w:rPr>
          <w:rFonts w:cstheme="minorHAnsi"/>
          <w:spacing w:val="-2"/>
          <w:lang w:val="en-GB"/>
        </w:rPr>
        <w:t xml:space="preserve"> </w:t>
      </w:r>
      <w:r w:rsidRPr="00006629">
        <w:rPr>
          <w:rFonts w:cstheme="minorHAnsi"/>
          <w:spacing w:val="-2"/>
          <w:lang w:val="en-GB"/>
        </w:rPr>
        <w:t>in</w:t>
      </w:r>
      <w:r w:rsidR="008F43F3" w:rsidRPr="00006629">
        <w:rPr>
          <w:rFonts w:cstheme="minorHAnsi"/>
          <w:spacing w:val="-2"/>
          <w:lang w:val="en-GB"/>
        </w:rPr>
        <w:t xml:space="preserve"> </w:t>
      </w:r>
      <w:r w:rsidRPr="00006629">
        <w:rPr>
          <w:rFonts w:cstheme="minorHAnsi"/>
          <w:spacing w:val="-2"/>
          <w:lang w:val="en-GB"/>
        </w:rPr>
        <w:t>their</w:t>
      </w:r>
      <w:r w:rsidR="008F43F3" w:rsidRPr="00006629">
        <w:rPr>
          <w:rFonts w:cstheme="minorHAnsi"/>
          <w:spacing w:val="-2"/>
          <w:lang w:val="en-GB"/>
        </w:rPr>
        <w:t xml:space="preserve"> </w:t>
      </w:r>
      <w:r w:rsidRPr="00006629">
        <w:rPr>
          <w:rFonts w:cstheme="minorHAnsi"/>
          <w:spacing w:val="-2"/>
          <w:lang w:val="en-GB"/>
        </w:rPr>
        <w:t>procurement</w:t>
      </w:r>
      <w:r w:rsidR="008F43F3" w:rsidRPr="00006629">
        <w:rPr>
          <w:rFonts w:cstheme="minorHAnsi"/>
          <w:spacing w:val="-2"/>
          <w:lang w:val="en-GB"/>
        </w:rPr>
        <w:t xml:space="preserve"> </w:t>
      </w:r>
      <w:r w:rsidRPr="00006629">
        <w:rPr>
          <w:rFonts w:cstheme="minorHAnsi"/>
          <w:spacing w:val="-2"/>
          <w:lang w:val="en-GB"/>
        </w:rPr>
        <w:t>process</w:t>
      </w:r>
      <w:r w:rsidR="008F43F3" w:rsidRPr="00006629">
        <w:rPr>
          <w:rFonts w:cstheme="minorHAnsi"/>
          <w:spacing w:val="-2"/>
          <w:lang w:val="en-GB"/>
        </w:rPr>
        <w:t xml:space="preserve"> </w:t>
      </w:r>
      <w:r w:rsidRPr="00006629">
        <w:rPr>
          <w:rFonts w:cstheme="minorHAnsi"/>
          <w:spacing w:val="-2"/>
          <w:lang w:val="en-GB"/>
        </w:rPr>
        <w:t>could,</w:t>
      </w:r>
      <w:r w:rsidR="008F43F3" w:rsidRPr="00006629">
        <w:rPr>
          <w:rFonts w:cstheme="minorHAnsi"/>
          <w:spacing w:val="-2"/>
          <w:lang w:val="en-GB"/>
        </w:rPr>
        <w:t xml:space="preserve"> </w:t>
      </w:r>
      <w:r w:rsidRPr="00006629">
        <w:rPr>
          <w:rFonts w:cstheme="minorHAnsi"/>
          <w:spacing w:val="-2"/>
          <w:lang w:val="en-GB"/>
        </w:rPr>
        <w:t>in</w:t>
      </w:r>
      <w:r w:rsidR="008F43F3" w:rsidRPr="00006629">
        <w:rPr>
          <w:rFonts w:cstheme="minorHAnsi"/>
          <w:spacing w:val="-2"/>
          <w:lang w:val="en-GB"/>
        </w:rPr>
        <w:t xml:space="preserve"> </w:t>
      </w:r>
      <w:r w:rsidRPr="00006629">
        <w:rPr>
          <w:rFonts w:cstheme="minorHAnsi"/>
          <w:spacing w:val="-2"/>
          <w:lang w:val="en-GB"/>
        </w:rPr>
        <w:t>certain</w:t>
      </w:r>
      <w:r w:rsidR="008F43F3" w:rsidRPr="00006629">
        <w:rPr>
          <w:rFonts w:cstheme="minorHAnsi"/>
          <w:spacing w:val="-2"/>
          <w:lang w:val="en-GB"/>
        </w:rPr>
        <w:t xml:space="preserve"> </w:t>
      </w:r>
      <w:r w:rsidRPr="00006629">
        <w:rPr>
          <w:rFonts w:cstheme="minorHAnsi"/>
          <w:spacing w:val="-2"/>
          <w:lang w:val="en-GB"/>
        </w:rPr>
        <w:t>purchasing</w:t>
      </w:r>
      <w:r w:rsidR="008F43F3" w:rsidRPr="00006629">
        <w:rPr>
          <w:rFonts w:cstheme="minorHAnsi"/>
          <w:spacing w:val="-2"/>
          <w:lang w:val="en-GB"/>
        </w:rPr>
        <w:t xml:space="preserve"> </w:t>
      </w:r>
      <w:r w:rsidRPr="00006629">
        <w:rPr>
          <w:rFonts w:cstheme="minorHAnsi"/>
          <w:spacing w:val="-2"/>
          <w:lang w:val="en-GB"/>
        </w:rPr>
        <w:t>categories,</w:t>
      </w:r>
      <w:r w:rsidR="008F43F3" w:rsidRPr="00006629">
        <w:rPr>
          <w:rFonts w:cstheme="minorHAnsi"/>
          <w:spacing w:val="-2"/>
          <w:lang w:val="en-GB"/>
        </w:rPr>
        <w:t xml:space="preserve"> </w:t>
      </w:r>
      <w:r w:rsidRPr="00006629">
        <w:rPr>
          <w:rFonts w:cstheme="minorHAnsi"/>
          <w:spacing w:val="-2"/>
          <w:lang w:val="en-GB"/>
        </w:rPr>
        <w:t>lead</w:t>
      </w:r>
      <w:r w:rsidR="008F43F3" w:rsidRPr="00006629">
        <w:rPr>
          <w:rFonts w:cstheme="minorHAnsi"/>
          <w:spacing w:val="-2"/>
          <w:lang w:val="en-GB"/>
        </w:rPr>
        <w:t xml:space="preserve"> </w:t>
      </w:r>
      <w:r w:rsidRPr="00006629">
        <w:rPr>
          <w:rFonts w:cstheme="minorHAnsi"/>
          <w:spacing w:val="-2"/>
          <w:lang w:val="en-GB"/>
        </w:rPr>
        <w:t>to</w:t>
      </w:r>
      <w:r w:rsidR="008F43F3" w:rsidRPr="00006629">
        <w:rPr>
          <w:rFonts w:cstheme="minorHAnsi"/>
          <w:spacing w:val="-2"/>
          <w:lang w:val="en-GB"/>
        </w:rPr>
        <w:t xml:space="preserve"> </w:t>
      </w:r>
      <w:r w:rsidRPr="00006629">
        <w:rPr>
          <w:rFonts w:cstheme="minorHAnsi"/>
          <w:spacing w:val="-2"/>
          <w:lang w:val="en-GB"/>
        </w:rPr>
        <w:t>a</w:t>
      </w:r>
      <w:r w:rsidR="008F43F3" w:rsidRPr="00006629">
        <w:rPr>
          <w:rFonts w:cstheme="minorHAnsi"/>
          <w:spacing w:val="-2"/>
          <w:lang w:val="en-GB"/>
        </w:rPr>
        <w:t xml:space="preserve"> </w:t>
      </w:r>
      <w:r w:rsidRPr="00006629">
        <w:rPr>
          <w:rFonts w:cstheme="minorHAnsi"/>
          <w:spacing w:val="-2"/>
          <w:lang w:val="en-GB"/>
        </w:rPr>
        <w:t>reduction</w:t>
      </w:r>
      <w:r w:rsidR="008F43F3" w:rsidRPr="00006629">
        <w:rPr>
          <w:rFonts w:cstheme="minorHAnsi"/>
          <w:spacing w:val="-2"/>
          <w:lang w:val="en-GB"/>
        </w:rPr>
        <w:t xml:space="preserve"> </w:t>
      </w:r>
      <w:r w:rsidRPr="00006629">
        <w:rPr>
          <w:rFonts w:cstheme="minorHAnsi"/>
          <w:spacing w:val="-2"/>
          <w:lang w:val="en-GB"/>
        </w:rPr>
        <w:t>in</w:t>
      </w:r>
      <w:r w:rsidR="008F43F3" w:rsidRPr="00006629">
        <w:rPr>
          <w:rFonts w:cstheme="minorHAnsi"/>
          <w:spacing w:val="-2"/>
          <w:lang w:val="en-GB"/>
        </w:rPr>
        <w:t xml:space="preserve"> </w:t>
      </w:r>
      <w:r w:rsidRPr="00006629">
        <w:rPr>
          <w:rFonts w:cstheme="minorHAnsi"/>
          <w:spacing w:val="-2"/>
          <w:lang w:val="en-GB"/>
        </w:rPr>
        <w:t>sourcing</w:t>
      </w:r>
      <w:r w:rsidR="008F43F3" w:rsidRPr="00006629">
        <w:rPr>
          <w:rFonts w:cstheme="minorHAnsi"/>
          <w:spacing w:val="-2"/>
          <w:lang w:val="en-GB"/>
        </w:rPr>
        <w:t xml:space="preserve"> </w:t>
      </w:r>
      <w:r w:rsidRPr="00006629">
        <w:rPr>
          <w:rFonts w:cstheme="minorHAnsi"/>
          <w:spacing w:val="-2"/>
          <w:lang w:val="en-GB"/>
        </w:rPr>
        <w:t>options</w:t>
      </w:r>
      <w:r w:rsidR="008F43F3" w:rsidRPr="00006629">
        <w:rPr>
          <w:rFonts w:cstheme="minorHAnsi"/>
          <w:spacing w:val="-2"/>
          <w:lang w:val="en-GB"/>
        </w:rPr>
        <w:t xml:space="preserve"> </w:t>
      </w:r>
      <w:r w:rsidRPr="00006629">
        <w:rPr>
          <w:rFonts w:cstheme="minorHAnsi"/>
          <w:spacing w:val="-2"/>
          <w:lang w:val="en-GB"/>
        </w:rPr>
        <w:t>and</w:t>
      </w:r>
      <w:r w:rsidR="008F43F3" w:rsidRPr="00006629">
        <w:rPr>
          <w:rFonts w:cstheme="minorHAnsi"/>
          <w:spacing w:val="-2"/>
          <w:lang w:val="en-GB"/>
        </w:rPr>
        <w:t xml:space="preserve"> </w:t>
      </w:r>
      <w:r w:rsidRPr="00006629">
        <w:rPr>
          <w:rFonts w:cstheme="minorHAnsi"/>
          <w:spacing w:val="-2"/>
          <w:lang w:val="en-GB"/>
        </w:rPr>
        <w:t>hence</w:t>
      </w:r>
      <w:r w:rsidR="008F43F3" w:rsidRPr="00006629">
        <w:rPr>
          <w:rFonts w:cstheme="minorHAnsi"/>
          <w:spacing w:val="-2"/>
          <w:lang w:val="en-GB"/>
        </w:rPr>
        <w:t xml:space="preserve"> </w:t>
      </w:r>
      <w:r w:rsidRPr="00006629">
        <w:rPr>
          <w:rFonts w:cstheme="minorHAnsi"/>
          <w:spacing w:val="-2"/>
          <w:lang w:val="en-GB"/>
        </w:rPr>
        <w:t>a</w:t>
      </w:r>
      <w:r w:rsidR="008F43F3" w:rsidRPr="00006629">
        <w:rPr>
          <w:rFonts w:cstheme="minorHAnsi"/>
          <w:spacing w:val="-2"/>
          <w:lang w:val="en-GB"/>
        </w:rPr>
        <w:t xml:space="preserve"> </w:t>
      </w:r>
      <w:r w:rsidRPr="00006629">
        <w:rPr>
          <w:rFonts w:cstheme="minorHAnsi"/>
          <w:spacing w:val="-2"/>
          <w:lang w:val="en-GB"/>
        </w:rPr>
        <w:t>perception</w:t>
      </w:r>
      <w:r w:rsidR="008F43F3" w:rsidRPr="00006629">
        <w:rPr>
          <w:rFonts w:cstheme="minorHAnsi"/>
          <w:spacing w:val="-2"/>
          <w:lang w:val="en-GB"/>
        </w:rPr>
        <w:t xml:space="preserve"> </w:t>
      </w:r>
      <w:r w:rsidRPr="00006629">
        <w:rPr>
          <w:rFonts w:cstheme="minorHAnsi"/>
          <w:spacing w:val="-2"/>
          <w:lang w:val="en-GB"/>
        </w:rPr>
        <w:t>of</w:t>
      </w:r>
      <w:r w:rsidR="008F43F3" w:rsidRPr="00006629">
        <w:rPr>
          <w:rFonts w:cstheme="minorHAnsi"/>
          <w:spacing w:val="-2"/>
          <w:lang w:val="en-GB"/>
        </w:rPr>
        <w:t xml:space="preserve"> </w:t>
      </w:r>
      <w:r w:rsidR="003A2367" w:rsidRPr="00006629">
        <w:rPr>
          <w:rFonts w:cstheme="minorHAnsi"/>
          <w:spacing w:val="-2"/>
          <w:lang w:val="en-GB"/>
        </w:rPr>
        <w:t>overreliance</w:t>
      </w:r>
      <w:r w:rsidR="008F43F3" w:rsidRPr="00006629">
        <w:rPr>
          <w:rFonts w:cstheme="minorHAnsi"/>
          <w:spacing w:val="-2"/>
          <w:lang w:val="en-GB"/>
        </w:rPr>
        <w:t xml:space="preserve"> </w:t>
      </w:r>
      <w:r w:rsidRPr="00006629">
        <w:rPr>
          <w:rFonts w:cstheme="minorHAnsi"/>
          <w:spacing w:val="-2"/>
          <w:lang w:val="en-GB"/>
        </w:rPr>
        <w:t>on</w:t>
      </w:r>
      <w:r w:rsidR="008F43F3" w:rsidRPr="00006629">
        <w:rPr>
          <w:rFonts w:cstheme="minorHAnsi"/>
          <w:spacing w:val="-2"/>
          <w:lang w:val="en-GB"/>
        </w:rPr>
        <w:t xml:space="preserve"> </w:t>
      </w:r>
      <w:r w:rsidRPr="00006629">
        <w:rPr>
          <w:rFonts w:cstheme="minorHAnsi"/>
          <w:spacing w:val="-2"/>
          <w:lang w:val="en-GB"/>
        </w:rPr>
        <w:t>individual</w:t>
      </w:r>
      <w:r w:rsidR="008F43F3" w:rsidRPr="00006629">
        <w:rPr>
          <w:rFonts w:cstheme="minorHAnsi"/>
          <w:spacing w:val="-2"/>
          <w:lang w:val="en-GB"/>
        </w:rPr>
        <w:t xml:space="preserve"> </w:t>
      </w:r>
      <w:r w:rsidRPr="00006629">
        <w:rPr>
          <w:rFonts w:cstheme="minorHAnsi"/>
          <w:spacing w:val="-2"/>
          <w:lang w:val="en-GB"/>
        </w:rPr>
        <w:t>suppliers.</w:t>
      </w:r>
      <w:r w:rsidRPr="00006629">
        <w:rPr>
          <w:rStyle w:val="FootnoteReference"/>
          <w:rFonts w:cstheme="minorHAnsi"/>
          <w:spacing w:val="-2"/>
          <w:lang w:val="en-GB"/>
        </w:rPr>
        <w:footnoteReference w:id="19"/>
      </w:r>
    </w:p>
    <w:p w14:paraId="5CE4046B" w14:textId="1822668D" w:rsidR="00431174" w:rsidRPr="00697449" w:rsidRDefault="00431174" w:rsidP="00431174">
      <w:pPr>
        <w:pStyle w:val="BodyTextMain"/>
        <w:rPr>
          <w:rStyle w:val="eop"/>
          <w:lang w:val="en-GB"/>
        </w:rPr>
      </w:pPr>
    </w:p>
    <w:p w14:paraId="7AC4ECCF" w14:textId="77777777" w:rsidR="00431174" w:rsidRPr="00697449" w:rsidRDefault="00431174" w:rsidP="00431174">
      <w:pPr>
        <w:pStyle w:val="BodyTextMain"/>
        <w:rPr>
          <w:rStyle w:val="eop"/>
          <w:lang w:val="en-GB"/>
        </w:rPr>
      </w:pPr>
    </w:p>
    <w:p w14:paraId="328A56C9" w14:textId="793FC9EF" w:rsidR="00431174" w:rsidRPr="00697449" w:rsidRDefault="00431174" w:rsidP="008534FA">
      <w:pPr>
        <w:pStyle w:val="Casehead1"/>
        <w:keepNext/>
        <w:rPr>
          <w:rStyle w:val="normaltextrun"/>
          <w:lang w:val="en-GB"/>
        </w:rPr>
      </w:pPr>
      <w:r w:rsidRPr="00697449">
        <w:rPr>
          <w:rStyle w:val="normaltextrun"/>
          <w:lang w:val="en-GB"/>
        </w:rPr>
        <w:t>Calls</w:t>
      </w:r>
      <w:r w:rsidR="008F43F3">
        <w:rPr>
          <w:rStyle w:val="normaltextrun"/>
          <w:lang w:val="en-GB"/>
        </w:rPr>
        <w:t xml:space="preserve"> </w:t>
      </w:r>
      <w:r w:rsidRPr="00697449">
        <w:rPr>
          <w:rStyle w:val="normaltextrun"/>
          <w:lang w:val="en-GB"/>
        </w:rPr>
        <w:t>to</w:t>
      </w:r>
      <w:r w:rsidR="008F43F3">
        <w:rPr>
          <w:rStyle w:val="normaltextrun"/>
          <w:lang w:val="en-GB"/>
        </w:rPr>
        <w:t xml:space="preserve"> </w:t>
      </w:r>
      <w:r w:rsidRPr="00697449">
        <w:rPr>
          <w:rStyle w:val="normaltextrun"/>
          <w:lang w:val="en-GB"/>
        </w:rPr>
        <w:t>Action</w:t>
      </w:r>
    </w:p>
    <w:p w14:paraId="5F7789BB" w14:textId="77777777" w:rsidR="00431174" w:rsidRPr="00697449" w:rsidRDefault="00431174" w:rsidP="008534FA">
      <w:pPr>
        <w:pStyle w:val="BodyTextMain"/>
        <w:keepNext/>
        <w:rPr>
          <w:rStyle w:val="normaltextrun"/>
          <w:lang w:val="en-GB"/>
        </w:rPr>
      </w:pPr>
    </w:p>
    <w:p w14:paraId="2458B69C" w14:textId="1E5923A3" w:rsidR="00337441" w:rsidRDefault="00431174" w:rsidP="008534FA">
      <w:pPr>
        <w:pStyle w:val="BodyTextMain"/>
        <w:keepNext/>
        <w:rPr>
          <w:rFonts w:eastAsiaTheme="minorHAnsi"/>
          <w:lang w:val="en-GB"/>
        </w:rPr>
      </w:pPr>
      <w:r w:rsidRPr="00697449">
        <w:rPr>
          <w:rFonts w:eastAsiaTheme="minorHAnsi"/>
          <w:lang w:val="en-GB"/>
        </w:rPr>
        <w:t>After</w:t>
      </w:r>
      <w:r w:rsidR="008F43F3">
        <w:rPr>
          <w:rFonts w:eastAsiaTheme="minorHAnsi"/>
          <w:lang w:val="en-GB"/>
        </w:rPr>
        <w:t xml:space="preserve"> </w:t>
      </w:r>
      <w:r w:rsidRPr="00697449">
        <w:rPr>
          <w:rFonts w:eastAsiaTheme="minorHAnsi"/>
          <w:lang w:val="en-GB"/>
        </w:rPr>
        <w:t>a</w:t>
      </w:r>
      <w:r w:rsidR="008F43F3">
        <w:rPr>
          <w:rFonts w:eastAsiaTheme="minorHAnsi"/>
          <w:lang w:val="en-GB"/>
        </w:rPr>
        <w:t xml:space="preserve"> </w:t>
      </w:r>
      <w:r w:rsidRPr="00697449">
        <w:rPr>
          <w:rFonts w:eastAsiaTheme="minorHAnsi"/>
          <w:lang w:val="en-GB"/>
        </w:rPr>
        <w:t>successful</w:t>
      </w:r>
      <w:r w:rsidR="008F43F3">
        <w:rPr>
          <w:rFonts w:eastAsiaTheme="minorHAnsi"/>
          <w:lang w:val="en-GB"/>
        </w:rPr>
        <w:t xml:space="preserve"> </w:t>
      </w:r>
      <w:r w:rsidRPr="00697449">
        <w:rPr>
          <w:rFonts w:eastAsiaTheme="minorHAnsi"/>
          <w:lang w:val="en-GB"/>
        </w:rPr>
        <w:t>2019,</w:t>
      </w:r>
      <w:r w:rsidR="008F43F3">
        <w:rPr>
          <w:rFonts w:eastAsiaTheme="minorHAnsi"/>
          <w:lang w:val="en-GB"/>
        </w:rPr>
        <w:t xml:space="preserve"> </w:t>
      </w:r>
      <w:r w:rsidRPr="00697449">
        <w:rPr>
          <w:rFonts w:eastAsiaTheme="minorHAnsi"/>
          <w:lang w:val="en-GB"/>
        </w:rPr>
        <w:t>HP’s</w:t>
      </w:r>
      <w:r w:rsidR="008F43F3">
        <w:rPr>
          <w:rFonts w:eastAsiaTheme="minorHAnsi"/>
          <w:lang w:val="en-GB"/>
        </w:rPr>
        <w:t xml:space="preserve"> </w:t>
      </w:r>
      <w:r w:rsidRPr="00697449">
        <w:rPr>
          <w:rFonts w:eastAsiaTheme="minorHAnsi"/>
          <w:lang w:val="en-GB"/>
        </w:rPr>
        <w:t>progress</w:t>
      </w:r>
      <w:r w:rsidR="008F43F3">
        <w:rPr>
          <w:rFonts w:eastAsiaTheme="minorHAnsi"/>
          <w:lang w:val="en-GB"/>
        </w:rPr>
        <w:t xml:space="preserve"> </w:t>
      </w:r>
      <w:r w:rsidR="00F86809">
        <w:rPr>
          <w:rFonts w:eastAsiaTheme="minorHAnsi"/>
          <w:lang w:val="en-GB"/>
        </w:rPr>
        <w:t>toward</w:t>
      </w:r>
      <w:r w:rsidR="008F43F3">
        <w:rPr>
          <w:rFonts w:eastAsiaTheme="minorHAnsi"/>
          <w:lang w:val="en-GB"/>
        </w:rPr>
        <w:t xml:space="preserve"> </w:t>
      </w:r>
      <w:r w:rsidRPr="00697449">
        <w:rPr>
          <w:rFonts w:eastAsiaTheme="minorHAnsi"/>
          <w:lang w:val="en-GB"/>
        </w:rPr>
        <w:t>its</w:t>
      </w:r>
      <w:r w:rsidR="008F43F3">
        <w:rPr>
          <w:rFonts w:eastAsiaTheme="minorHAnsi"/>
          <w:lang w:val="en-GB"/>
        </w:rPr>
        <w:t xml:space="preserve"> </w:t>
      </w:r>
      <w:r w:rsidRPr="00697449">
        <w:rPr>
          <w:rFonts w:eastAsiaTheme="minorHAnsi"/>
          <w:lang w:val="en-GB"/>
        </w:rPr>
        <w:t>sustainability</w:t>
      </w:r>
      <w:r w:rsidR="008F43F3">
        <w:rPr>
          <w:rFonts w:eastAsiaTheme="minorHAnsi"/>
          <w:lang w:val="en-GB"/>
        </w:rPr>
        <w:t xml:space="preserve"> </w:t>
      </w:r>
      <w:r w:rsidRPr="00697449">
        <w:rPr>
          <w:rFonts w:eastAsiaTheme="minorHAnsi"/>
          <w:lang w:val="en-GB"/>
        </w:rPr>
        <w:t>goals</w:t>
      </w:r>
      <w:r w:rsidR="008F43F3">
        <w:rPr>
          <w:rFonts w:eastAsiaTheme="minorHAnsi"/>
          <w:lang w:val="en-GB"/>
        </w:rPr>
        <w:t xml:space="preserve"> </w:t>
      </w:r>
      <w:r w:rsidRPr="00697449">
        <w:rPr>
          <w:rFonts w:eastAsiaTheme="minorHAnsi"/>
          <w:lang w:val="en-GB"/>
        </w:rPr>
        <w:t>could</w:t>
      </w:r>
      <w:r w:rsidR="008F43F3">
        <w:rPr>
          <w:rFonts w:eastAsiaTheme="minorHAnsi"/>
          <w:lang w:val="en-GB"/>
        </w:rPr>
        <w:t xml:space="preserve"> </w:t>
      </w:r>
      <w:r w:rsidRPr="00697449">
        <w:rPr>
          <w:rFonts w:eastAsiaTheme="minorHAnsi"/>
          <w:lang w:val="en-GB"/>
        </w:rPr>
        <w:t>see</w:t>
      </w:r>
      <w:r w:rsidR="008F43F3">
        <w:rPr>
          <w:rFonts w:eastAsiaTheme="minorHAnsi"/>
          <w:lang w:val="en-GB"/>
        </w:rPr>
        <w:t xml:space="preserve"> </w:t>
      </w:r>
      <w:r w:rsidRPr="00697449">
        <w:rPr>
          <w:rFonts w:eastAsiaTheme="minorHAnsi"/>
          <w:lang w:val="en-GB"/>
        </w:rPr>
        <w:t>a</w:t>
      </w:r>
      <w:r w:rsidR="008F43F3">
        <w:rPr>
          <w:rFonts w:eastAsiaTheme="minorHAnsi"/>
          <w:lang w:val="en-GB"/>
        </w:rPr>
        <w:t xml:space="preserve"> </w:t>
      </w:r>
      <w:r w:rsidRPr="00697449">
        <w:rPr>
          <w:rFonts w:eastAsiaTheme="minorHAnsi"/>
          <w:lang w:val="en-GB"/>
        </w:rPr>
        <w:t>major</w:t>
      </w:r>
      <w:r w:rsidR="008F43F3">
        <w:rPr>
          <w:rFonts w:eastAsiaTheme="minorHAnsi"/>
          <w:lang w:val="en-GB"/>
        </w:rPr>
        <w:t xml:space="preserve"> </w:t>
      </w:r>
      <w:r w:rsidRPr="00697449">
        <w:rPr>
          <w:rFonts w:eastAsiaTheme="minorHAnsi"/>
          <w:lang w:val="en-GB"/>
        </w:rPr>
        <w:t>setback</w:t>
      </w:r>
      <w:r w:rsidR="008F43F3">
        <w:rPr>
          <w:rFonts w:eastAsiaTheme="minorHAnsi"/>
          <w:lang w:val="en-GB"/>
        </w:rPr>
        <w:t xml:space="preserve"> </w:t>
      </w:r>
      <w:r w:rsidRPr="00697449">
        <w:rPr>
          <w:rFonts w:eastAsiaTheme="minorHAnsi"/>
          <w:lang w:val="en-GB"/>
        </w:rPr>
        <w:t>due</w:t>
      </w:r>
      <w:r w:rsidR="008F43F3">
        <w:rPr>
          <w:rFonts w:eastAsiaTheme="minorHAnsi"/>
          <w:lang w:val="en-GB"/>
        </w:rPr>
        <w:t xml:space="preserve"> </w:t>
      </w:r>
      <w:r w:rsidRPr="00697449">
        <w:rPr>
          <w:rFonts w:eastAsiaTheme="minorHAnsi"/>
          <w:lang w:val="en-GB"/>
        </w:rPr>
        <w:t>to</w:t>
      </w:r>
      <w:r w:rsidR="008F43F3">
        <w:rPr>
          <w:rFonts w:eastAsiaTheme="minorHAnsi"/>
          <w:lang w:val="en-GB"/>
        </w:rPr>
        <w:t xml:space="preserve"> </w:t>
      </w:r>
      <w:r w:rsidRPr="00697449">
        <w:rPr>
          <w:rFonts w:eastAsiaTheme="minorHAnsi"/>
          <w:lang w:val="en-GB"/>
        </w:rPr>
        <w:t>the</w:t>
      </w:r>
      <w:r w:rsidR="008F43F3">
        <w:rPr>
          <w:rFonts w:eastAsiaTheme="minorHAnsi"/>
          <w:lang w:val="en-GB"/>
        </w:rPr>
        <w:t xml:space="preserve"> </w:t>
      </w:r>
      <w:r w:rsidR="00006629">
        <w:rPr>
          <w:rFonts w:eastAsiaTheme="minorHAnsi"/>
          <w:lang w:val="en-GB"/>
        </w:rPr>
        <w:t>COVID</w:t>
      </w:r>
      <w:r w:rsidR="0017239F">
        <w:rPr>
          <w:rFonts w:eastAsiaTheme="minorHAnsi"/>
          <w:lang w:val="en-GB"/>
        </w:rPr>
        <w:t>-19</w:t>
      </w:r>
      <w:r w:rsidR="008F43F3">
        <w:rPr>
          <w:rFonts w:eastAsiaTheme="minorHAnsi"/>
          <w:lang w:val="en-GB"/>
        </w:rPr>
        <w:t xml:space="preserve"> </w:t>
      </w:r>
      <w:r w:rsidRPr="00697449">
        <w:rPr>
          <w:rFonts w:eastAsiaTheme="minorHAnsi"/>
          <w:lang w:val="en-GB"/>
        </w:rPr>
        <w:t>pandemic</w:t>
      </w:r>
      <w:r w:rsidR="008F43F3">
        <w:rPr>
          <w:rFonts w:eastAsiaTheme="minorHAnsi"/>
          <w:lang w:val="en-GB"/>
        </w:rPr>
        <w:t xml:space="preserve"> </w:t>
      </w:r>
      <w:r w:rsidRPr="00697449">
        <w:rPr>
          <w:rFonts w:eastAsiaTheme="minorHAnsi"/>
          <w:lang w:val="en-GB"/>
        </w:rPr>
        <w:t>in</w:t>
      </w:r>
      <w:r w:rsidR="008F43F3">
        <w:rPr>
          <w:rFonts w:eastAsiaTheme="minorHAnsi"/>
          <w:lang w:val="en-GB"/>
        </w:rPr>
        <w:t xml:space="preserve"> </w:t>
      </w:r>
      <w:r w:rsidRPr="00697449">
        <w:rPr>
          <w:rFonts w:eastAsiaTheme="minorHAnsi"/>
          <w:lang w:val="en-GB"/>
        </w:rPr>
        <w:t>2020.</w:t>
      </w:r>
      <w:r w:rsidR="008F43F3">
        <w:rPr>
          <w:rFonts w:eastAsiaTheme="minorHAnsi"/>
          <w:lang w:val="en-GB"/>
        </w:rPr>
        <w:t xml:space="preserve"> </w:t>
      </w:r>
      <w:r w:rsidRPr="00697449">
        <w:rPr>
          <w:rFonts w:eastAsiaTheme="minorHAnsi"/>
          <w:lang w:val="en-GB"/>
        </w:rPr>
        <w:t>Edmonds</w:t>
      </w:r>
      <w:r w:rsidR="008F43F3">
        <w:rPr>
          <w:rFonts w:eastAsiaTheme="minorHAnsi"/>
          <w:lang w:val="en-GB"/>
        </w:rPr>
        <w:t xml:space="preserve"> </w:t>
      </w:r>
      <w:r w:rsidRPr="00697449">
        <w:rPr>
          <w:rFonts w:eastAsiaTheme="minorHAnsi"/>
          <w:lang w:val="en-GB"/>
        </w:rPr>
        <w:t>was</w:t>
      </w:r>
      <w:r w:rsidR="008F43F3">
        <w:rPr>
          <w:rFonts w:eastAsiaTheme="minorHAnsi"/>
          <w:lang w:val="en-GB"/>
        </w:rPr>
        <w:t xml:space="preserve"> </w:t>
      </w:r>
      <w:r w:rsidRPr="00697449">
        <w:rPr>
          <w:rFonts w:eastAsiaTheme="minorHAnsi"/>
          <w:lang w:val="en-GB"/>
        </w:rPr>
        <w:t>considering</w:t>
      </w:r>
      <w:r w:rsidR="008F43F3">
        <w:rPr>
          <w:rFonts w:eastAsiaTheme="minorHAnsi"/>
          <w:lang w:val="en-GB"/>
        </w:rPr>
        <w:t xml:space="preserve"> </w:t>
      </w:r>
      <w:r w:rsidRPr="00697449">
        <w:rPr>
          <w:rFonts w:eastAsiaTheme="minorHAnsi"/>
          <w:lang w:val="en-GB"/>
        </w:rPr>
        <w:t>possible</w:t>
      </w:r>
      <w:r w:rsidR="008F43F3">
        <w:rPr>
          <w:rFonts w:eastAsiaTheme="minorHAnsi"/>
          <w:lang w:val="en-GB"/>
        </w:rPr>
        <w:t xml:space="preserve"> </w:t>
      </w:r>
      <w:r w:rsidRPr="00697449">
        <w:rPr>
          <w:rFonts w:eastAsiaTheme="minorHAnsi"/>
          <w:lang w:val="en-GB"/>
        </w:rPr>
        <w:t>strategic,</w:t>
      </w:r>
      <w:r w:rsidR="008F43F3">
        <w:rPr>
          <w:rFonts w:eastAsiaTheme="minorHAnsi"/>
          <w:lang w:val="en-GB"/>
        </w:rPr>
        <w:t xml:space="preserve"> </w:t>
      </w:r>
      <w:r w:rsidRPr="00697449">
        <w:rPr>
          <w:rFonts w:eastAsiaTheme="minorHAnsi"/>
          <w:lang w:val="en-GB"/>
        </w:rPr>
        <w:t>tactical,</w:t>
      </w:r>
      <w:r w:rsidR="008F43F3">
        <w:rPr>
          <w:rFonts w:eastAsiaTheme="minorHAnsi"/>
          <w:lang w:val="en-GB"/>
        </w:rPr>
        <w:t xml:space="preserve"> </w:t>
      </w:r>
      <w:r w:rsidRPr="00697449">
        <w:rPr>
          <w:rFonts w:eastAsiaTheme="minorHAnsi"/>
          <w:lang w:val="en-GB"/>
        </w:rPr>
        <w:t>and</w:t>
      </w:r>
      <w:r w:rsidR="008F43F3">
        <w:rPr>
          <w:rFonts w:eastAsiaTheme="minorHAnsi"/>
          <w:lang w:val="en-GB"/>
        </w:rPr>
        <w:t xml:space="preserve"> </w:t>
      </w:r>
      <w:r w:rsidRPr="00697449">
        <w:rPr>
          <w:rFonts w:eastAsiaTheme="minorHAnsi"/>
          <w:lang w:val="en-GB"/>
        </w:rPr>
        <w:t>operational</w:t>
      </w:r>
      <w:r w:rsidR="008F43F3">
        <w:rPr>
          <w:rFonts w:eastAsiaTheme="minorHAnsi"/>
          <w:lang w:val="en-GB"/>
        </w:rPr>
        <w:t xml:space="preserve"> </w:t>
      </w:r>
      <w:r w:rsidRPr="00697449">
        <w:rPr>
          <w:rFonts w:eastAsiaTheme="minorHAnsi"/>
          <w:lang w:val="en-GB"/>
        </w:rPr>
        <w:t>actions</w:t>
      </w:r>
      <w:r w:rsidR="008F43F3">
        <w:rPr>
          <w:rFonts w:eastAsiaTheme="minorHAnsi"/>
          <w:lang w:val="en-GB"/>
        </w:rPr>
        <w:t xml:space="preserve"> </w:t>
      </w:r>
      <w:r w:rsidRPr="00697449">
        <w:rPr>
          <w:rFonts w:eastAsiaTheme="minorHAnsi"/>
          <w:lang w:val="en-GB"/>
        </w:rPr>
        <w:t>to</w:t>
      </w:r>
      <w:r w:rsidR="008F43F3">
        <w:rPr>
          <w:rFonts w:eastAsiaTheme="minorHAnsi"/>
          <w:lang w:val="en-GB"/>
        </w:rPr>
        <w:t xml:space="preserve"> </w:t>
      </w:r>
      <w:r w:rsidRPr="00697449">
        <w:rPr>
          <w:rFonts w:eastAsiaTheme="minorHAnsi"/>
          <w:lang w:val="en-GB"/>
        </w:rPr>
        <w:t>cope</w:t>
      </w:r>
      <w:r w:rsidR="008F43F3">
        <w:rPr>
          <w:rFonts w:eastAsiaTheme="minorHAnsi"/>
          <w:lang w:val="en-GB"/>
        </w:rPr>
        <w:t xml:space="preserve"> </w:t>
      </w:r>
      <w:r w:rsidRPr="00697449">
        <w:rPr>
          <w:rFonts w:eastAsiaTheme="minorHAnsi"/>
          <w:lang w:val="en-GB"/>
        </w:rPr>
        <w:t>with</w:t>
      </w:r>
      <w:r w:rsidR="008F43F3">
        <w:rPr>
          <w:rFonts w:eastAsiaTheme="minorHAnsi"/>
          <w:lang w:val="en-GB"/>
        </w:rPr>
        <w:t xml:space="preserve"> </w:t>
      </w:r>
      <w:r w:rsidRPr="00697449">
        <w:rPr>
          <w:rFonts w:eastAsiaTheme="minorHAnsi"/>
          <w:lang w:val="en-GB"/>
        </w:rPr>
        <w:t>the</w:t>
      </w:r>
      <w:r w:rsidR="008F43F3">
        <w:rPr>
          <w:rFonts w:eastAsiaTheme="minorHAnsi"/>
          <w:lang w:val="en-GB"/>
        </w:rPr>
        <w:t xml:space="preserve"> </w:t>
      </w:r>
      <w:r w:rsidRPr="00697449">
        <w:rPr>
          <w:rFonts w:eastAsiaTheme="minorHAnsi"/>
          <w:lang w:val="en-GB"/>
        </w:rPr>
        <w:t>situation</w:t>
      </w:r>
      <w:r w:rsidR="008F43F3">
        <w:rPr>
          <w:rFonts w:eastAsiaTheme="minorHAnsi"/>
          <w:lang w:val="en-GB"/>
        </w:rPr>
        <w:t xml:space="preserve"> </w:t>
      </w:r>
      <w:r w:rsidRPr="00697449">
        <w:rPr>
          <w:rFonts w:eastAsiaTheme="minorHAnsi"/>
          <w:lang w:val="en-GB"/>
        </w:rPr>
        <w:t>and</w:t>
      </w:r>
      <w:r w:rsidR="008F43F3">
        <w:rPr>
          <w:rFonts w:eastAsiaTheme="minorHAnsi"/>
          <w:lang w:val="en-GB"/>
        </w:rPr>
        <w:t xml:space="preserve"> </w:t>
      </w:r>
      <w:r w:rsidRPr="00697449">
        <w:rPr>
          <w:rFonts w:eastAsiaTheme="minorHAnsi"/>
          <w:lang w:val="en-GB"/>
        </w:rPr>
        <w:t>sustain</w:t>
      </w:r>
      <w:r w:rsidR="008F43F3">
        <w:rPr>
          <w:rFonts w:eastAsiaTheme="minorHAnsi"/>
          <w:lang w:val="en-GB"/>
        </w:rPr>
        <w:t xml:space="preserve"> </w:t>
      </w:r>
      <w:r w:rsidRPr="00697449">
        <w:rPr>
          <w:rFonts w:eastAsiaTheme="minorHAnsi"/>
          <w:lang w:val="en-GB"/>
        </w:rPr>
        <w:t>HP’s</w:t>
      </w:r>
      <w:r w:rsidR="008F43F3">
        <w:rPr>
          <w:rFonts w:eastAsiaTheme="minorHAnsi"/>
          <w:lang w:val="en-GB"/>
        </w:rPr>
        <w:t xml:space="preserve"> </w:t>
      </w:r>
      <w:r w:rsidRPr="00697449">
        <w:rPr>
          <w:rFonts w:eastAsiaTheme="minorHAnsi"/>
          <w:lang w:val="en-GB"/>
        </w:rPr>
        <w:t>aspirations.</w:t>
      </w:r>
      <w:r w:rsidR="008F43F3">
        <w:rPr>
          <w:rFonts w:eastAsiaTheme="minorHAnsi"/>
          <w:lang w:val="en-GB"/>
        </w:rPr>
        <w:t xml:space="preserve"> </w:t>
      </w:r>
      <w:r w:rsidRPr="00697449">
        <w:rPr>
          <w:rFonts w:eastAsiaTheme="minorHAnsi"/>
          <w:lang w:val="en-GB"/>
        </w:rPr>
        <w:t>Would</w:t>
      </w:r>
      <w:r w:rsidR="008F43F3">
        <w:rPr>
          <w:rFonts w:eastAsiaTheme="minorHAnsi"/>
          <w:lang w:val="en-GB"/>
        </w:rPr>
        <w:t xml:space="preserve"> </w:t>
      </w:r>
      <w:r w:rsidRPr="00697449">
        <w:rPr>
          <w:rFonts w:eastAsiaTheme="minorHAnsi"/>
          <w:lang w:val="en-GB"/>
        </w:rPr>
        <w:t>HP’s</w:t>
      </w:r>
      <w:r w:rsidR="008F43F3">
        <w:rPr>
          <w:rFonts w:eastAsiaTheme="minorHAnsi"/>
          <w:lang w:val="en-GB"/>
        </w:rPr>
        <w:t xml:space="preserve"> </w:t>
      </w:r>
      <w:r w:rsidRPr="00697449">
        <w:rPr>
          <w:rFonts w:eastAsiaTheme="minorHAnsi"/>
          <w:lang w:val="en-GB"/>
        </w:rPr>
        <w:t>circular</w:t>
      </w:r>
      <w:r w:rsidR="008F43F3">
        <w:rPr>
          <w:rFonts w:eastAsiaTheme="minorHAnsi"/>
          <w:lang w:val="en-GB"/>
        </w:rPr>
        <w:t xml:space="preserve"> </w:t>
      </w:r>
      <w:r w:rsidRPr="00697449">
        <w:rPr>
          <w:rFonts w:eastAsiaTheme="minorHAnsi"/>
          <w:lang w:val="en-GB"/>
        </w:rPr>
        <w:t>supply</w:t>
      </w:r>
      <w:r w:rsidR="008F43F3">
        <w:rPr>
          <w:rFonts w:eastAsiaTheme="minorHAnsi"/>
          <w:lang w:val="en-GB"/>
        </w:rPr>
        <w:t xml:space="preserve"> </w:t>
      </w:r>
      <w:r w:rsidRPr="00697449">
        <w:rPr>
          <w:rFonts w:eastAsiaTheme="minorHAnsi"/>
          <w:lang w:val="en-GB"/>
        </w:rPr>
        <w:t>chain</w:t>
      </w:r>
      <w:r w:rsidR="008F43F3">
        <w:rPr>
          <w:rFonts w:eastAsiaTheme="minorHAnsi"/>
          <w:lang w:val="en-GB"/>
        </w:rPr>
        <w:t xml:space="preserve"> </w:t>
      </w:r>
      <w:r w:rsidRPr="00697449">
        <w:rPr>
          <w:rFonts w:eastAsiaTheme="minorHAnsi"/>
          <w:lang w:val="en-GB"/>
        </w:rPr>
        <w:t>remain</w:t>
      </w:r>
      <w:r w:rsidR="008F43F3">
        <w:rPr>
          <w:rFonts w:eastAsiaTheme="minorHAnsi"/>
          <w:lang w:val="en-GB"/>
        </w:rPr>
        <w:t xml:space="preserve"> </w:t>
      </w:r>
      <w:r w:rsidRPr="00697449">
        <w:rPr>
          <w:rFonts w:eastAsiaTheme="minorHAnsi"/>
          <w:lang w:val="en-GB"/>
        </w:rPr>
        <w:t>viable</w:t>
      </w:r>
      <w:r w:rsidR="008F43F3">
        <w:rPr>
          <w:rFonts w:eastAsiaTheme="minorHAnsi"/>
          <w:lang w:val="en-GB"/>
        </w:rPr>
        <w:t xml:space="preserve"> </w:t>
      </w:r>
      <w:r w:rsidRPr="00697449">
        <w:rPr>
          <w:rFonts w:eastAsiaTheme="minorHAnsi"/>
          <w:lang w:val="en-GB"/>
        </w:rPr>
        <w:t>and</w:t>
      </w:r>
      <w:r w:rsidR="008F43F3">
        <w:rPr>
          <w:rFonts w:eastAsiaTheme="minorHAnsi"/>
          <w:lang w:val="en-GB"/>
        </w:rPr>
        <w:t xml:space="preserve"> </w:t>
      </w:r>
      <w:r w:rsidRPr="00697449">
        <w:rPr>
          <w:rFonts w:eastAsiaTheme="minorHAnsi"/>
          <w:lang w:val="en-GB"/>
        </w:rPr>
        <w:t>competitive?</w:t>
      </w:r>
      <w:r w:rsidR="008F43F3">
        <w:rPr>
          <w:rFonts w:eastAsiaTheme="minorHAnsi"/>
          <w:lang w:val="en-GB"/>
        </w:rPr>
        <w:t xml:space="preserve"> </w:t>
      </w:r>
      <w:r w:rsidRPr="00697449">
        <w:rPr>
          <w:rFonts w:eastAsiaTheme="minorHAnsi"/>
          <w:lang w:val="en-GB"/>
        </w:rPr>
        <w:t>Where</w:t>
      </w:r>
      <w:r w:rsidR="008F43F3">
        <w:rPr>
          <w:rFonts w:eastAsiaTheme="minorHAnsi"/>
          <w:lang w:val="en-GB"/>
        </w:rPr>
        <w:t xml:space="preserve"> </w:t>
      </w:r>
      <w:r w:rsidRPr="00697449">
        <w:rPr>
          <w:rFonts w:eastAsiaTheme="minorHAnsi"/>
          <w:lang w:val="en-GB"/>
        </w:rPr>
        <w:t>could</w:t>
      </w:r>
      <w:r w:rsidR="008F43F3">
        <w:rPr>
          <w:rFonts w:eastAsiaTheme="minorHAnsi"/>
          <w:lang w:val="en-GB"/>
        </w:rPr>
        <w:t xml:space="preserve"> </w:t>
      </w:r>
      <w:r w:rsidRPr="00697449">
        <w:rPr>
          <w:rFonts w:eastAsiaTheme="minorHAnsi"/>
          <w:lang w:val="en-GB"/>
        </w:rPr>
        <w:t>additional</w:t>
      </w:r>
      <w:r w:rsidR="008F43F3">
        <w:rPr>
          <w:rFonts w:eastAsiaTheme="minorHAnsi"/>
          <w:lang w:val="en-GB"/>
        </w:rPr>
        <w:t xml:space="preserve"> </w:t>
      </w:r>
      <w:r w:rsidRPr="00697449">
        <w:rPr>
          <w:rFonts w:eastAsiaTheme="minorHAnsi"/>
          <w:lang w:val="en-GB"/>
        </w:rPr>
        <w:t>efficiencies</w:t>
      </w:r>
      <w:r w:rsidR="008F43F3">
        <w:rPr>
          <w:rFonts w:eastAsiaTheme="minorHAnsi"/>
          <w:lang w:val="en-GB"/>
        </w:rPr>
        <w:t xml:space="preserve"> </w:t>
      </w:r>
      <w:r w:rsidRPr="00697449">
        <w:rPr>
          <w:rFonts w:eastAsiaTheme="minorHAnsi"/>
          <w:lang w:val="en-GB"/>
        </w:rPr>
        <w:t>be</w:t>
      </w:r>
      <w:r w:rsidR="008F43F3">
        <w:rPr>
          <w:rFonts w:eastAsiaTheme="minorHAnsi"/>
          <w:lang w:val="en-GB"/>
        </w:rPr>
        <w:t xml:space="preserve"> </w:t>
      </w:r>
      <w:r w:rsidRPr="00697449">
        <w:rPr>
          <w:rFonts w:eastAsiaTheme="minorHAnsi"/>
          <w:lang w:val="en-GB"/>
        </w:rPr>
        <w:t>found?</w:t>
      </w:r>
      <w:r w:rsidR="008F43F3">
        <w:rPr>
          <w:rFonts w:eastAsiaTheme="minorHAnsi"/>
          <w:lang w:val="en-GB"/>
        </w:rPr>
        <w:t xml:space="preserve"> </w:t>
      </w:r>
      <w:r w:rsidRPr="00697449">
        <w:rPr>
          <w:rFonts w:eastAsiaTheme="minorHAnsi"/>
          <w:lang w:val="en-GB"/>
        </w:rPr>
        <w:t>How</w:t>
      </w:r>
      <w:r w:rsidR="008F43F3">
        <w:rPr>
          <w:rFonts w:eastAsiaTheme="minorHAnsi"/>
          <w:lang w:val="en-GB"/>
        </w:rPr>
        <w:t xml:space="preserve"> </w:t>
      </w:r>
      <w:r w:rsidRPr="00697449">
        <w:rPr>
          <w:rFonts w:eastAsiaTheme="minorHAnsi"/>
          <w:lang w:val="en-GB"/>
        </w:rPr>
        <w:t>could</w:t>
      </w:r>
      <w:r w:rsidR="008F43F3">
        <w:rPr>
          <w:rFonts w:eastAsiaTheme="minorHAnsi"/>
          <w:lang w:val="en-GB"/>
        </w:rPr>
        <w:t xml:space="preserve"> </w:t>
      </w:r>
      <w:r w:rsidRPr="00697449">
        <w:rPr>
          <w:rFonts w:eastAsiaTheme="minorHAnsi"/>
          <w:lang w:val="en-GB"/>
        </w:rPr>
        <w:t>customer</w:t>
      </w:r>
      <w:r w:rsidR="008F43F3">
        <w:rPr>
          <w:rFonts w:eastAsiaTheme="minorHAnsi"/>
          <w:lang w:val="en-GB"/>
        </w:rPr>
        <w:t xml:space="preserve"> </w:t>
      </w:r>
      <w:r w:rsidRPr="00697449">
        <w:rPr>
          <w:rFonts w:eastAsiaTheme="minorHAnsi"/>
          <w:lang w:val="en-GB"/>
        </w:rPr>
        <w:t>demand</w:t>
      </w:r>
      <w:r w:rsidR="008F43F3">
        <w:rPr>
          <w:rFonts w:eastAsiaTheme="minorHAnsi"/>
          <w:lang w:val="en-GB"/>
        </w:rPr>
        <w:t xml:space="preserve"> </w:t>
      </w:r>
      <w:r w:rsidRPr="00697449">
        <w:rPr>
          <w:rFonts w:eastAsiaTheme="minorHAnsi"/>
          <w:lang w:val="en-GB"/>
        </w:rPr>
        <w:t>for</w:t>
      </w:r>
      <w:r w:rsidR="008F43F3">
        <w:rPr>
          <w:rFonts w:eastAsiaTheme="minorHAnsi"/>
          <w:lang w:val="en-GB"/>
        </w:rPr>
        <w:t xml:space="preserve"> </w:t>
      </w:r>
      <w:r w:rsidRPr="00697449">
        <w:rPr>
          <w:rFonts w:eastAsiaTheme="minorHAnsi"/>
          <w:lang w:val="en-GB"/>
        </w:rPr>
        <w:t>recycled</w:t>
      </w:r>
      <w:r w:rsidR="008F43F3">
        <w:rPr>
          <w:rFonts w:eastAsiaTheme="minorHAnsi"/>
          <w:lang w:val="en-GB"/>
        </w:rPr>
        <w:t xml:space="preserve"> </w:t>
      </w:r>
      <w:r w:rsidRPr="00697449">
        <w:rPr>
          <w:rFonts w:eastAsiaTheme="minorHAnsi"/>
          <w:lang w:val="en-GB"/>
        </w:rPr>
        <w:t>plastic</w:t>
      </w:r>
      <w:r w:rsidR="008F43F3">
        <w:rPr>
          <w:rFonts w:eastAsiaTheme="minorHAnsi"/>
          <w:lang w:val="en-GB"/>
        </w:rPr>
        <w:t xml:space="preserve"> </w:t>
      </w:r>
      <w:r w:rsidRPr="00697449">
        <w:rPr>
          <w:rFonts w:eastAsiaTheme="minorHAnsi"/>
          <w:lang w:val="en-GB"/>
        </w:rPr>
        <w:t>be</w:t>
      </w:r>
      <w:r w:rsidR="008F43F3">
        <w:rPr>
          <w:rFonts w:eastAsiaTheme="minorHAnsi"/>
          <w:lang w:val="en-GB"/>
        </w:rPr>
        <w:t xml:space="preserve"> </w:t>
      </w:r>
      <w:r w:rsidRPr="00697449">
        <w:rPr>
          <w:rFonts w:eastAsiaTheme="minorHAnsi"/>
          <w:lang w:val="en-GB"/>
        </w:rPr>
        <w:t>stimulated?</w:t>
      </w:r>
      <w:r w:rsidR="008F43F3">
        <w:rPr>
          <w:rFonts w:eastAsiaTheme="minorHAnsi"/>
          <w:lang w:val="en-GB"/>
        </w:rPr>
        <w:t xml:space="preserve"> </w:t>
      </w:r>
      <w:r w:rsidRPr="00697449">
        <w:rPr>
          <w:rFonts w:eastAsiaTheme="minorHAnsi"/>
          <w:lang w:val="en-GB"/>
        </w:rPr>
        <w:t>Were</w:t>
      </w:r>
      <w:r w:rsidR="008F43F3">
        <w:rPr>
          <w:rFonts w:eastAsiaTheme="minorHAnsi"/>
          <w:lang w:val="en-GB"/>
        </w:rPr>
        <w:t xml:space="preserve"> </w:t>
      </w:r>
      <w:r w:rsidRPr="00697449">
        <w:rPr>
          <w:rFonts w:eastAsiaTheme="minorHAnsi"/>
          <w:lang w:val="en-GB"/>
        </w:rPr>
        <w:t>the</w:t>
      </w:r>
      <w:r w:rsidR="008F43F3">
        <w:rPr>
          <w:rFonts w:eastAsiaTheme="minorHAnsi"/>
          <w:lang w:val="en-GB"/>
        </w:rPr>
        <w:t xml:space="preserve"> </w:t>
      </w:r>
      <w:r w:rsidRPr="00697449">
        <w:rPr>
          <w:rFonts w:eastAsiaTheme="minorHAnsi"/>
          <w:lang w:val="en-GB"/>
        </w:rPr>
        <w:t>potential</w:t>
      </w:r>
      <w:r w:rsidR="008F43F3">
        <w:rPr>
          <w:rFonts w:eastAsiaTheme="minorHAnsi"/>
          <w:lang w:val="en-GB"/>
        </w:rPr>
        <w:t xml:space="preserve"> </w:t>
      </w:r>
      <w:r w:rsidRPr="00697449">
        <w:rPr>
          <w:rFonts w:eastAsiaTheme="minorHAnsi"/>
          <w:lang w:val="en-GB"/>
        </w:rPr>
        <w:t>environmental</w:t>
      </w:r>
      <w:r w:rsidR="008F43F3">
        <w:rPr>
          <w:rFonts w:eastAsiaTheme="minorHAnsi"/>
          <w:lang w:val="en-GB"/>
        </w:rPr>
        <w:t xml:space="preserve"> </w:t>
      </w:r>
      <w:r w:rsidRPr="00697449">
        <w:rPr>
          <w:rFonts w:eastAsiaTheme="minorHAnsi"/>
          <w:lang w:val="en-GB"/>
        </w:rPr>
        <w:t>and</w:t>
      </w:r>
      <w:r w:rsidR="008F43F3">
        <w:rPr>
          <w:rFonts w:eastAsiaTheme="minorHAnsi"/>
          <w:lang w:val="en-GB"/>
        </w:rPr>
        <w:t xml:space="preserve"> </w:t>
      </w:r>
      <w:r w:rsidRPr="00697449">
        <w:rPr>
          <w:rFonts w:eastAsiaTheme="minorHAnsi"/>
          <w:lang w:val="en-GB"/>
        </w:rPr>
        <w:t>social</w:t>
      </w:r>
      <w:r w:rsidR="008F43F3">
        <w:rPr>
          <w:rFonts w:eastAsiaTheme="minorHAnsi"/>
          <w:lang w:val="en-GB"/>
        </w:rPr>
        <w:t xml:space="preserve"> </w:t>
      </w:r>
      <w:r w:rsidRPr="00697449">
        <w:rPr>
          <w:rFonts w:eastAsiaTheme="minorHAnsi"/>
          <w:lang w:val="en-GB"/>
        </w:rPr>
        <w:t>gains</w:t>
      </w:r>
      <w:r w:rsidR="008F43F3">
        <w:rPr>
          <w:rFonts w:eastAsiaTheme="minorHAnsi"/>
          <w:lang w:val="en-GB"/>
        </w:rPr>
        <w:t xml:space="preserve"> </w:t>
      </w:r>
      <w:r w:rsidRPr="00697449">
        <w:rPr>
          <w:rFonts w:eastAsiaTheme="minorHAnsi"/>
          <w:lang w:val="en-GB"/>
        </w:rPr>
        <w:t>worth</w:t>
      </w:r>
      <w:r w:rsidR="008F43F3">
        <w:rPr>
          <w:rFonts w:eastAsiaTheme="minorHAnsi"/>
          <w:lang w:val="en-GB"/>
        </w:rPr>
        <w:t xml:space="preserve"> </w:t>
      </w:r>
      <w:r w:rsidRPr="00697449">
        <w:rPr>
          <w:rFonts w:eastAsiaTheme="minorHAnsi"/>
          <w:lang w:val="en-GB"/>
        </w:rPr>
        <w:t>the</w:t>
      </w:r>
      <w:r w:rsidR="008F43F3">
        <w:rPr>
          <w:rFonts w:eastAsiaTheme="minorHAnsi"/>
          <w:lang w:val="en-GB"/>
        </w:rPr>
        <w:t xml:space="preserve"> </w:t>
      </w:r>
      <w:r w:rsidRPr="00697449">
        <w:rPr>
          <w:rFonts w:eastAsiaTheme="minorHAnsi"/>
          <w:lang w:val="en-GB"/>
        </w:rPr>
        <w:t>effort?</w:t>
      </w:r>
    </w:p>
    <w:p w14:paraId="73E4B322" w14:textId="69085132" w:rsidR="00337441" w:rsidRDefault="00337441" w:rsidP="00431174">
      <w:pPr>
        <w:pStyle w:val="BodyTextMain"/>
        <w:rPr>
          <w:rFonts w:asciiTheme="minorHAnsi" w:eastAsiaTheme="minorHAnsi" w:hAnsiTheme="minorHAnsi" w:cstheme="minorHAnsi"/>
          <w:lang w:val="en-GB"/>
        </w:rPr>
      </w:pPr>
    </w:p>
    <w:p w14:paraId="01503B1E" w14:textId="71D93CD8" w:rsidR="00337441" w:rsidRDefault="00D930FB" w:rsidP="00431174">
      <w:pPr>
        <w:pStyle w:val="BodyTextMain"/>
        <w:rPr>
          <w:rFonts w:asciiTheme="minorHAnsi" w:eastAsiaTheme="minorHAnsi" w:hAnsiTheme="minorHAnsi" w:cstheme="minorHAnsi"/>
          <w:lang w:val="en-GB"/>
        </w:rPr>
      </w:pPr>
      <w:r w:rsidRPr="00337441">
        <w:rPr>
          <w:rFonts w:asciiTheme="minorHAnsi" w:eastAsiaTheme="minorHAnsi" w:hAnsiTheme="minorHAnsi" w:cstheme="minorHAnsi"/>
          <w:noProof/>
          <w:lang w:val="en-GB"/>
        </w:rPr>
        <mc:AlternateContent>
          <mc:Choice Requires="wps">
            <w:drawing>
              <wp:anchor distT="45720" distB="45720" distL="114300" distR="114300" simplePos="0" relativeHeight="251659264" behindDoc="0" locked="0" layoutInCell="1" allowOverlap="1" wp14:anchorId="6A4C957A" wp14:editId="75606417">
                <wp:simplePos x="0" y="0"/>
                <wp:positionH relativeFrom="margin">
                  <wp:align>center</wp:align>
                </wp:positionH>
                <wp:positionV relativeFrom="paragraph">
                  <wp:posOffset>5715</wp:posOffset>
                </wp:positionV>
                <wp:extent cx="3950208"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0208" cy="1404620"/>
                        </a:xfrm>
                        <a:prstGeom prst="rect">
                          <a:avLst/>
                        </a:prstGeom>
                        <a:solidFill>
                          <a:srgbClr val="FFFFFF"/>
                        </a:solidFill>
                        <a:ln w="9525">
                          <a:solidFill>
                            <a:srgbClr val="000000"/>
                          </a:solidFill>
                          <a:miter lim="800000"/>
                          <a:headEnd/>
                          <a:tailEnd/>
                        </a:ln>
                      </wps:spPr>
                      <wps:txbx>
                        <w:txbxContent>
                          <w:p w14:paraId="7AD5CC25" w14:textId="5ECE62EC" w:rsidR="008F43F3" w:rsidRDefault="008F43F3" w:rsidP="003134A1">
                            <w:pPr>
                              <w:pStyle w:val="Footnote"/>
                              <w:jc w:val="center"/>
                            </w:pPr>
                            <w:r w:rsidRPr="00337441">
                              <w:t xml:space="preserve">The Ivey Business School gratefully acknowledges the generous support of </w:t>
                            </w:r>
                            <w:r>
                              <w:t>the RBC Foundation</w:t>
                            </w:r>
                            <w:r w:rsidRPr="00337441">
                              <w:t xml:space="preserve"> in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4C957A" id="_x0000_t202" coordsize="21600,21600" o:spt="202" path="m,l,21600r21600,l21600,xe">
                <v:stroke joinstyle="miter"/>
                <v:path gradientshapeok="t" o:connecttype="rect"/>
              </v:shapetype>
              <v:shape id="Text Box 2" o:spid="_x0000_s1026" type="#_x0000_t202" style="position:absolute;left:0;text-align:left;margin-left:0;margin-top:.45pt;width:311.0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">
                <v:textbox style="mso-fit-shape-to-text:t">
                  <w:txbxContent>
                    <w:p w14:paraId="7AD5CC25" w14:textId="5ECE62EC" w:rsidR="008F43F3" w:rsidRDefault="008F43F3" w:rsidP="003134A1">
                      <w:pPr>
                        <w:pStyle w:val="Footnote"/>
                        <w:jc w:val="center"/>
                      </w:pPr>
                      <w:r w:rsidRPr="00337441">
                        <w:t xml:space="preserve">The Ivey Business School gratefully acknowledges the generous support of </w:t>
                      </w:r>
                      <w:r>
                        <w:t>the RBC Foundation</w:t>
                      </w:r>
                      <w:r w:rsidRPr="00337441">
                        <w:t xml:space="preserve"> in the development of this case.</w:t>
                      </w:r>
                    </w:p>
                  </w:txbxContent>
                </v:textbox>
                <w10:wrap type="square" anchorx="margin"/>
              </v:shape>
            </w:pict>
          </mc:Fallback>
        </mc:AlternateContent>
      </w:r>
    </w:p>
    <w:p w14:paraId="44CFA302" w14:textId="3C1ECE90" w:rsidR="00337441" w:rsidRDefault="00337441" w:rsidP="00431174">
      <w:pPr>
        <w:pStyle w:val="BodyTextMain"/>
        <w:rPr>
          <w:rFonts w:asciiTheme="minorHAnsi" w:eastAsiaTheme="minorHAnsi" w:hAnsiTheme="minorHAnsi" w:cstheme="minorHAnsi"/>
          <w:lang w:val="en-GB"/>
        </w:rPr>
      </w:pPr>
    </w:p>
    <w:p w14:paraId="50BAA30E" w14:textId="77777777" w:rsidR="00337441" w:rsidRDefault="00337441" w:rsidP="00431174">
      <w:pPr>
        <w:pStyle w:val="BodyTextMain"/>
        <w:rPr>
          <w:rFonts w:asciiTheme="minorHAnsi" w:eastAsiaTheme="minorHAnsi" w:hAnsiTheme="minorHAnsi" w:cstheme="minorHAnsi"/>
          <w:lang w:val="en-GB"/>
        </w:rPr>
      </w:pPr>
    </w:p>
    <w:p w14:paraId="47C0C352" w14:textId="230E3850" w:rsidR="00431174" w:rsidRPr="00697449" w:rsidRDefault="00431174" w:rsidP="00431174">
      <w:pPr>
        <w:pStyle w:val="BodyTextMain"/>
        <w:rPr>
          <w:rFonts w:asciiTheme="minorHAnsi" w:eastAsiaTheme="minorHAnsi" w:hAnsiTheme="minorHAnsi" w:cstheme="minorHAnsi"/>
          <w:lang w:val="en-GB"/>
        </w:rPr>
      </w:pPr>
      <w:r w:rsidRPr="00697449">
        <w:rPr>
          <w:rFonts w:asciiTheme="minorHAnsi" w:eastAsiaTheme="minorHAnsi" w:hAnsiTheme="minorHAnsi" w:cstheme="minorHAnsi"/>
          <w:lang w:val="en-GB"/>
        </w:rPr>
        <w:br w:type="page"/>
      </w:r>
    </w:p>
    <w:p w14:paraId="5A46A966" w14:textId="1035B7AB" w:rsidR="00431174" w:rsidRPr="00697449" w:rsidRDefault="00431174" w:rsidP="00431174">
      <w:pPr>
        <w:pStyle w:val="ExhibitHeading"/>
        <w:rPr>
          <w:lang w:val="en-GB"/>
        </w:rPr>
      </w:pPr>
      <w:r w:rsidRPr="00697449">
        <w:rPr>
          <w:lang w:val="en-GB"/>
        </w:rPr>
        <w:lastRenderedPageBreak/>
        <w:t>Exhibit</w:t>
      </w:r>
      <w:r w:rsidR="008F43F3">
        <w:rPr>
          <w:lang w:val="en-GB"/>
        </w:rPr>
        <w:t xml:space="preserve"> </w:t>
      </w:r>
      <w:r w:rsidRPr="00697449">
        <w:rPr>
          <w:lang w:val="en-GB"/>
        </w:rPr>
        <w:t>1</w:t>
      </w:r>
      <w:r w:rsidR="00881FC4">
        <w:rPr>
          <w:lang w:val="en-GB"/>
        </w:rPr>
        <w:t>:</w:t>
      </w:r>
      <w:r w:rsidR="008F43F3">
        <w:rPr>
          <w:lang w:val="en-GB"/>
        </w:rPr>
        <w:t xml:space="preserve"> </w:t>
      </w:r>
      <w:r w:rsidR="0020455C">
        <w:rPr>
          <w:lang w:val="en-GB"/>
        </w:rPr>
        <w:t>TImeline</w:t>
      </w:r>
      <w:r w:rsidR="008F43F3">
        <w:rPr>
          <w:lang w:val="en-GB"/>
        </w:rPr>
        <w:t xml:space="preserve"> </w:t>
      </w:r>
      <w:r w:rsidR="0020455C">
        <w:rPr>
          <w:lang w:val="en-GB"/>
        </w:rPr>
        <w:t>of</w:t>
      </w:r>
      <w:r w:rsidR="008F43F3">
        <w:rPr>
          <w:lang w:val="en-GB"/>
        </w:rPr>
        <w:t xml:space="preserve"> </w:t>
      </w:r>
      <w:r w:rsidR="00F5105F">
        <w:rPr>
          <w:lang w:val="en-GB"/>
        </w:rPr>
        <w:t>HP</w:t>
      </w:r>
      <w:r w:rsidR="00C55307">
        <w:rPr>
          <w:lang w:val="en-GB"/>
        </w:rPr>
        <w:t>’s</w:t>
      </w:r>
      <w:r w:rsidR="008F43F3">
        <w:rPr>
          <w:lang w:val="en-GB"/>
        </w:rPr>
        <w:t xml:space="preserve"> </w:t>
      </w:r>
      <w:r w:rsidRPr="00697449">
        <w:rPr>
          <w:lang w:val="en-GB"/>
        </w:rPr>
        <w:t>continued</w:t>
      </w:r>
      <w:r w:rsidR="008F43F3">
        <w:rPr>
          <w:lang w:val="en-GB"/>
        </w:rPr>
        <w:t xml:space="preserve"> </w:t>
      </w:r>
      <w:r w:rsidRPr="00697449">
        <w:rPr>
          <w:lang w:val="en-GB"/>
        </w:rPr>
        <w:t>commitment</w:t>
      </w:r>
      <w:r w:rsidR="008F43F3">
        <w:rPr>
          <w:lang w:val="en-GB"/>
        </w:rPr>
        <w:t xml:space="preserve"> </w:t>
      </w:r>
      <w:r w:rsidRPr="00697449">
        <w:rPr>
          <w:lang w:val="en-GB"/>
        </w:rPr>
        <w:t>to</w:t>
      </w:r>
      <w:r w:rsidR="008F43F3">
        <w:rPr>
          <w:lang w:val="en-GB"/>
        </w:rPr>
        <w:t xml:space="preserve"> </w:t>
      </w:r>
      <w:r w:rsidRPr="00697449">
        <w:rPr>
          <w:lang w:val="en-GB"/>
        </w:rPr>
        <w:t>recycled</w:t>
      </w:r>
      <w:r w:rsidR="008F43F3">
        <w:rPr>
          <w:lang w:val="en-GB"/>
        </w:rPr>
        <w:t xml:space="preserve"> </w:t>
      </w:r>
      <w:r w:rsidRPr="00697449">
        <w:rPr>
          <w:lang w:val="en-GB"/>
        </w:rPr>
        <w:t>plastic</w:t>
      </w:r>
    </w:p>
    <w:p w14:paraId="63DD8B43" w14:textId="77777777" w:rsidR="00431174" w:rsidRPr="00697449" w:rsidRDefault="00431174" w:rsidP="00431174">
      <w:pPr>
        <w:pStyle w:val="ExhibitText"/>
        <w:rPr>
          <w:lang w:val="en-GB"/>
        </w:rPr>
      </w:pPr>
    </w:p>
    <w:p w14:paraId="4534880B" w14:textId="59DF5B7A" w:rsidR="00431174" w:rsidRPr="00697449" w:rsidRDefault="00431174" w:rsidP="00431174">
      <w:pPr>
        <w:spacing w:after="120"/>
        <w:jc w:val="both"/>
        <w:rPr>
          <w:rFonts w:ascii="Arial" w:hAnsi="Arial" w:cs="Arial"/>
          <w:color w:val="000000" w:themeColor="text1"/>
          <w:lang w:val="en-GB" w:eastAsia="en-CA"/>
        </w:rPr>
      </w:pPr>
      <w:r w:rsidRPr="00697449">
        <w:rPr>
          <w:rFonts w:ascii="Arial" w:hAnsi="Arial" w:cs="Arial"/>
          <w:b/>
          <w:bCs/>
          <w:color w:val="000000" w:themeColor="text1"/>
          <w:lang w:val="en-GB" w:eastAsia="en-CA"/>
        </w:rPr>
        <w:t>1991</w:t>
      </w:r>
      <w:r w:rsidRPr="00697449">
        <w:rPr>
          <w:rFonts w:ascii="Arial" w:hAnsi="Arial" w:cs="Arial"/>
          <w:color w:val="000000" w:themeColor="text1"/>
          <w:lang w:val="en-GB" w:eastAsia="en-CA"/>
        </w:rPr>
        <w: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HP</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Planet</w:t>
      </w:r>
      <w:r w:rsidR="008F43F3">
        <w:rPr>
          <w:rFonts w:ascii="Arial" w:hAnsi="Arial" w:cs="Arial"/>
          <w:color w:val="000000" w:themeColor="text1"/>
          <w:lang w:val="en-GB" w:eastAsia="en-CA"/>
        </w:rPr>
        <w:t xml:space="preserve"> </w:t>
      </w:r>
      <w:r w:rsidR="00F0183E">
        <w:rPr>
          <w:rFonts w:ascii="Arial" w:hAnsi="Arial" w:cs="Arial"/>
          <w:color w:val="000000" w:themeColor="text1"/>
          <w:lang w:val="en-GB" w:eastAsia="en-CA"/>
        </w:rPr>
        <w:t>Partners</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program.</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EOL</w:t>
      </w:r>
      <w:r w:rsidR="008F43F3">
        <w:rPr>
          <w:rFonts w:ascii="Arial" w:hAnsi="Arial" w:cs="Arial"/>
          <w:color w:val="000000" w:themeColor="text1"/>
          <w:lang w:val="en-GB" w:eastAsia="en-CA"/>
        </w:rPr>
        <w:t xml:space="preserve"> </w:t>
      </w:r>
      <w:r w:rsidR="00860199">
        <w:rPr>
          <w:rFonts w:ascii="Arial" w:hAnsi="Arial" w:cs="Arial"/>
          <w:color w:val="000000" w:themeColor="text1"/>
          <w:lang w:val="en-GB" w:eastAsia="en-CA"/>
        </w:rPr>
        <w:t>plastic</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from</w:t>
      </w:r>
      <w:r w:rsidR="008F43F3">
        <w:rPr>
          <w:rFonts w:ascii="Arial" w:hAnsi="Arial" w:cs="Arial"/>
          <w:color w:val="000000" w:themeColor="text1"/>
          <w:lang w:val="en-GB" w:eastAsia="en-CA"/>
        </w:rPr>
        <w:t xml:space="preserve"> </w:t>
      </w:r>
      <w:r w:rsidR="00860199">
        <w:rPr>
          <w:rFonts w:ascii="Arial" w:hAnsi="Arial" w:cs="Arial"/>
          <w:color w:val="000000" w:themeColor="text1"/>
          <w:lang w:val="en-GB" w:eastAsia="en-CA"/>
        </w:rPr>
        <w:t>ink</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supplies</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diverted</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from</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landfills</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into</w:t>
      </w:r>
      <w:r w:rsidR="008F43F3">
        <w:rPr>
          <w:rFonts w:ascii="Arial" w:hAnsi="Arial" w:cs="Arial"/>
          <w:color w:val="000000" w:themeColor="text1"/>
          <w:lang w:val="en-GB" w:eastAsia="en-CA"/>
        </w:rPr>
        <w:t xml:space="preserve"> </w:t>
      </w:r>
      <w:r w:rsidR="00860199">
        <w:rPr>
          <w:rFonts w:ascii="Arial" w:hAnsi="Arial" w:cs="Arial"/>
          <w:color w:val="000000" w:themeColor="text1"/>
          <w:lang w:val="en-GB" w:eastAsia="en-CA"/>
        </w:rPr>
        <w:t>low-value</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items.</w:t>
      </w:r>
    </w:p>
    <w:p w14:paraId="0B53EDC2" w14:textId="1FBBEAE1" w:rsidR="00431174" w:rsidRPr="00697449" w:rsidRDefault="00431174" w:rsidP="00431174">
      <w:pPr>
        <w:spacing w:after="120"/>
        <w:jc w:val="both"/>
        <w:rPr>
          <w:rFonts w:ascii="Arial" w:hAnsi="Arial" w:cs="Arial"/>
          <w:color w:val="000000" w:themeColor="text1"/>
          <w:lang w:val="en-GB" w:eastAsia="en-CA"/>
        </w:rPr>
      </w:pPr>
      <w:r w:rsidRPr="00697449">
        <w:rPr>
          <w:rFonts w:ascii="Arial" w:hAnsi="Arial" w:cs="Arial"/>
          <w:b/>
          <w:bCs/>
          <w:color w:val="000000" w:themeColor="text1"/>
          <w:lang w:val="en-GB" w:eastAsia="en-CA"/>
        </w:rPr>
        <w:t>2002</w:t>
      </w:r>
      <w:r w:rsidRPr="00697449">
        <w:rPr>
          <w:rFonts w:ascii="Arial" w:hAnsi="Arial" w:cs="Arial"/>
          <w:color w:val="000000" w:themeColor="text1"/>
          <w:lang w:val="en-GB" w:eastAsia="en-CA"/>
        </w:rPr>
        <w: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$1</w:t>
      </w:r>
      <w:r w:rsidR="008F43F3">
        <w:rPr>
          <w:rFonts w:ascii="Arial" w:hAnsi="Arial" w:cs="Arial"/>
          <w:color w:val="000000" w:themeColor="text1"/>
          <w:lang w:val="en-GB" w:eastAsia="en-CA"/>
        </w:rPr>
        <w:t xml:space="preserve"> </w:t>
      </w:r>
      <w:r w:rsidR="00FF0AC0">
        <w:rPr>
          <w:rFonts w:ascii="Arial" w:hAnsi="Arial" w:cs="Arial"/>
          <w:color w:val="000000" w:themeColor="text1"/>
          <w:lang w:val="en-GB" w:eastAsia="en-CA"/>
        </w:rPr>
        <w:t>million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investment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with</w:t>
      </w:r>
      <w:r w:rsidR="008F43F3">
        <w:rPr>
          <w:rFonts w:ascii="Arial" w:hAnsi="Arial" w:cs="Arial"/>
          <w:color w:val="000000" w:themeColor="text1"/>
          <w:lang w:val="en-GB" w:eastAsia="en-CA"/>
        </w:rPr>
        <w:t xml:space="preserve"> </w:t>
      </w:r>
      <w:r w:rsidR="00DC793E">
        <w:rPr>
          <w:rFonts w:ascii="Arial" w:hAnsi="Arial" w:cs="Arial"/>
          <w:color w:val="000000" w:themeColor="text1"/>
          <w:lang w:val="en-GB" w:eastAsia="en-CA"/>
        </w:rPr>
        <w:t>Lavergne</w:t>
      </w:r>
      <w:r w:rsidR="008F43F3">
        <w:rPr>
          <w:rFonts w:ascii="Arial" w:hAnsi="Arial" w:cs="Arial"/>
          <w:color w:val="000000" w:themeColor="text1"/>
          <w:lang w:val="en-GB" w:eastAsia="en-CA"/>
        </w:rPr>
        <w:t xml:space="preserve"> </w:t>
      </w:r>
      <w:r w:rsidR="00DC793E">
        <w:rPr>
          <w:rFonts w:ascii="Arial" w:hAnsi="Arial" w:cs="Arial"/>
          <w:color w:val="000000" w:themeColor="text1"/>
          <w:lang w:val="en-GB" w:eastAsia="en-CA"/>
        </w:rPr>
        <w:t>Groupe</w:t>
      </w:r>
      <w:r w:rsidR="008F43F3">
        <w:rPr>
          <w:rFonts w:ascii="Arial" w:hAnsi="Arial" w:cs="Arial"/>
          <w:color w:val="000000" w:themeColor="text1"/>
          <w:lang w:val="en-GB" w:eastAsia="en-CA"/>
        </w:rPr>
        <w:t xml:space="preserve"> </w:t>
      </w:r>
      <w:r w:rsidR="00FF0AC0">
        <w:rPr>
          <w:rFonts w:ascii="Arial" w:hAnsi="Arial" w:cs="Arial"/>
          <w:color w:val="000000" w:themeColor="text1"/>
          <w:lang w:val="en-GB" w:eastAsia="en-CA"/>
        </w:rPr>
        <w:t>to</w:t>
      </w:r>
      <w:r w:rsidR="008F43F3">
        <w:rPr>
          <w:rFonts w:ascii="Arial" w:hAnsi="Arial" w:cs="Arial"/>
          <w:color w:val="000000" w:themeColor="text1"/>
          <w:lang w:val="en-GB" w:eastAsia="en-CA"/>
        </w:rPr>
        <w:t xml:space="preserve"> </w:t>
      </w:r>
      <w:r w:rsidR="00FF0AC0">
        <w:rPr>
          <w:rFonts w:ascii="Arial" w:hAnsi="Arial" w:cs="Arial"/>
          <w:color w:val="000000" w:themeColor="text1"/>
          <w:lang w:val="en-GB" w:eastAsia="en-CA"/>
        </w:rPr>
        <w:t>redesign</w:t>
      </w:r>
      <w:r w:rsidR="008F43F3">
        <w:rPr>
          <w:rFonts w:ascii="Arial" w:hAnsi="Arial" w:cs="Arial"/>
          <w:color w:val="000000" w:themeColor="text1"/>
          <w:lang w:val="en-GB" w:eastAsia="en-CA"/>
        </w:rPr>
        <w:t xml:space="preserve"> </w:t>
      </w:r>
      <w:r w:rsidR="00FF0AC0">
        <w:rPr>
          <w:rFonts w:ascii="Arial" w:hAnsi="Arial" w:cs="Arial"/>
          <w:color w:val="000000" w:themeColor="text1"/>
          <w:lang w:val="en-GB" w:eastAsia="en-CA"/>
        </w:rPr>
        <w:t>ink</w:t>
      </w:r>
      <w:r w:rsidR="008F43F3">
        <w:rPr>
          <w:rFonts w:ascii="Arial" w:hAnsi="Arial" w:cs="Arial"/>
          <w:color w:val="000000" w:themeColor="text1"/>
          <w:lang w:val="en-GB" w:eastAsia="en-CA"/>
        </w:rPr>
        <w:t xml:space="preserve"> </w:t>
      </w:r>
      <w:r w:rsidR="00217B7E">
        <w:rPr>
          <w:rFonts w:ascii="Arial" w:hAnsi="Arial" w:cs="Arial"/>
          <w:color w:val="000000" w:themeColor="text1"/>
          <w:lang w:val="en-GB" w:eastAsia="en-CA"/>
        </w:rPr>
        <w:t>cartridge</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disassembly</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to</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make</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plastic</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circular.</w:t>
      </w:r>
    </w:p>
    <w:p w14:paraId="2DD4E433" w14:textId="5C46638B" w:rsidR="00431174" w:rsidRPr="00697449" w:rsidRDefault="00431174" w:rsidP="00431174">
      <w:pPr>
        <w:spacing w:after="120"/>
        <w:jc w:val="both"/>
        <w:rPr>
          <w:rFonts w:ascii="Arial" w:hAnsi="Arial" w:cs="Arial"/>
          <w:color w:val="000000" w:themeColor="text1"/>
          <w:lang w:val="en-GB" w:eastAsia="en-CA"/>
        </w:rPr>
      </w:pPr>
      <w:r w:rsidRPr="00697449">
        <w:rPr>
          <w:rFonts w:ascii="Arial" w:hAnsi="Arial" w:cs="Arial"/>
          <w:b/>
          <w:bCs/>
          <w:color w:val="000000" w:themeColor="text1"/>
          <w:lang w:val="en-GB" w:eastAsia="en-CA"/>
        </w:rPr>
        <w:t>2005</w:t>
      </w:r>
      <w:r w:rsidRPr="00697449">
        <w:rPr>
          <w:rFonts w:ascii="Arial" w:hAnsi="Arial" w:cs="Arial"/>
          <w:color w:val="000000" w:themeColor="text1"/>
          <w:lang w:val="en-GB" w:eastAsia="en-CA"/>
        </w:rPr>
        <w: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PCR</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plastic</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resin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from</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EOL</w:t>
      </w:r>
      <w:r w:rsidR="008F43F3">
        <w:rPr>
          <w:rFonts w:ascii="Arial" w:hAnsi="Arial" w:cs="Arial"/>
          <w:color w:val="000000" w:themeColor="text1"/>
          <w:lang w:val="en-GB" w:eastAsia="en-CA"/>
        </w:rPr>
        <w:t xml:space="preserve"> </w:t>
      </w:r>
      <w:r w:rsidR="002E3E66">
        <w:rPr>
          <w:rFonts w:ascii="Arial" w:hAnsi="Arial" w:cs="Arial"/>
          <w:color w:val="000000" w:themeColor="text1"/>
          <w:lang w:val="en-GB" w:eastAsia="en-CA"/>
        </w:rPr>
        <w:t>ink</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cartridges</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and</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PET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bottles</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used</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one</w:t>
      </w:r>
      <w:r w:rsidR="008F43F3">
        <w:rPr>
          <w:rFonts w:ascii="Arial" w:hAnsi="Arial" w:cs="Arial"/>
          <w:color w:val="000000" w:themeColor="text1"/>
          <w:lang w:val="en-GB" w:eastAsia="en-CA"/>
        </w:rPr>
        <w:t xml:space="preserve"> </w:t>
      </w:r>
      <w:r w:rsidR="002E3E66">
        <w:rPr>
          <w:rFonts w:ascii="Arial" w:hAnsi="Arial" w:cs="Arial"/>
          <w:color w:val="000000" w:themeColor="text1"/>
          <w:lang w:val="en-GB" w:eastAsia="en-CA"/>
        </w:rPr>
        <w:t>ink</w:t>
      </w:r>
      <w:r w:rsidR="008F43F3">
        <w:rPr>
          <w:rFonts w:ascii="Arial" w:hAnsi="Arial" w:cs="Arial"/>
          <w:color w:val="000000" w:themeColor="text1"/>
          <w:lang w:val="en-GB" w:eastAsia="en-CA"/>
        </w:rPr>
        <w:t xml:space="preserve"> </w:t>
      </w:r>
      <w:r w:rsidR="002E3E66">
        <w:rPr>
          <w:rFonts w:ascii="Arial" w:hAnsi="Arial" w:cs="Arial"/>
          <w:color w:val="000000" w:themeColor="text1"/>
          <w:lang w:val="en-GB" w:eastAsia="en-CA"/>
        </w:rPr>
        <w:t>cartridge</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family</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one</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manufacturing</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location.</w:t>
      </w:r>
    </w:p>
    <w:p w14:paraId="5B433F42" w14:textId="072E7A1B" w:rsidR="00431174" w:rsidRPr="00697449" w:rsidRDefault="00431174" w:rsidP="00431174">
      <w:pPr>
        <w:spacing w:after="120"/>
        <w:jc w:val="both"/>
        <w:rPr>
          <w:rFonts w:ascii="Arial" w:hAnsi="Arial" w:cs="Arial"/>
          <w:color w:val="000000" w:themeColor="text1"/>
          <w:lang w:val="en-GB" w:eastAsia="en-CA"/>
        </w:rPr>
      </w:pPr>
      <w:r w:rsidRPr="00697449">
        <w:rPr>
          <w:rFonts w:ascii="Arial" w:hAnsi="Arial" w:cs="Arial"/>
          <w:b/>
          <w:bCs/>
          <w:color w:val="000000" w:themeColor="text1"/>
          <w:lang w:val="en-GB" w:eastAsia="en-CA"/>
        </w:rPr>
        <w:t>2010</w:t>
      </w:r>
      <w:r w:rsidRPr="00697449">
        <w:rPr>
          <w:rFonts w:ascii="Arial" w:hAnsi="Arial" w:cs="Arial"/>
          <w:color w:val="000000" w:themeColor="text1"/>
          <w:lang w:val="en-GB" w:eastAsia="en-CA"/>
        </w:rPr>
        <w: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$10</w:t>
      </w:r>
      <w:r w:rsidR="008F43F3">
        <w:rPr>
          <w:rFonts w:ascii="Arial" w:hAnsi="Arial" w:cs="Arial"/>
          <w:color w:val="000000" w:themeColor="text1"/>
          <w:lang w:val="en-GB" w:eastAsia="en-CA"/>
        </w:rPr>
        <w:t xml:space="preserve"> </w:t>
      </w:r>
      <w:r w:rsidR="006C1905">
        <w:rPr>
          <w:rFonts w:ascii="Arial" w:hAnsi="Arial" w:cs="Arial"/>
          <w:color w:val="000000" w:themeColor="text1"/>
          <w:lang w:val="en-GB" w:eastAsia="en-CA"/>
        </w:rPr>
        <w:t>million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investment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by</w:t>
      </w:r>
      <w:r w:rsidR="008F43F3">
        <w:rPr>
          <w:rFonts w:ascii="Arial" w:hAnsi="Arial" w:cs="Arial"/>
          <w:color w:val="000000" w:themeColor="text1"/>
          <w:lang w:val="en-GB" w:eastAsia="en-CA"/>
        </w:rPr>
        <w:t xml:space="preserve"> </w:t>
      </w:r>
      <w:r w:rsidR="00DC793E">
        <w:rPr>
          <w:rFonts w:ascii="Arial" w:hAnsi="Arial" w:cs="Arial"/>
          <w:color w:val="000000" w:themeColor="text1"/>
          <w:lang w:val="en-GB" w:eastAsia="en-CA"/>
        </w:rPr>
        <w:t>Lavergne</w:t>
      </w:r>
      <w:r w:rsidR="008F43F3">
        <w:rPr>
          <w:rFonts w:ascii="Arial" w:hAnsi="Arial" w:cs="Arial"/>
          <w:color w:val="000000" w:themeColor="text1"/>
          <w:lang w:val="en-GB" w:eastAsia="en-CA"/>
        </w:rPr>
        <w:t xml:space="preserve"> </w:t>
      </w:r>
      <w:r w:rsidR="00DC793E">
        <w:rPr>
          <w:rFonts w:ascii="Arial" w:hAnsi="Arial" w:cs="Arial"/>
          <w:color w:val="000000" w:themeColor="text1"/>
          <w:lang w:val="en-GB" w:eastAsia="en-CA"/>
        </w:rPr>
        <w:t>Groupe</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new</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facility</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Vietnam.</w:t>
      </w:r>
    </w:p>
    <w:p w14:paraId="3DDEB2CD" w14:textId="70A006E6" w:rsidR="00431174" w:rsidRPr="00697449" w:rsidRDefault="00431174" w:rsidP="00431174">
      <w:pPr>
        <w:spacing w:after="120"/>
        <w:jc w:val="both"/>
        <w:rPr>
          <w:rFonts w:ascii="Arial" w:hAnsi="Arial" w:cs="Arial"/>
          <w:color w:val="000000" w:themeColor="text1"/>
          <w:lang w:val="en-GB" w:eastAsia="en-CA"/>
        </w:rPr>
      </w:pPr>
      <w:r w:rsidRPr="00697449">
        <w:rPr>
          <w:rFonts w:ascii="Arial" w:hAnsi="Arial" w:cs="Arial"/>
          <w:b/>
          <w:bCs/>
          <w:color w:val="000000" w:themeColor="text1"/>
          <w:lang w:val="en-GB" w:eastAsia="en-CA"/>
        </w:rPr>
        <w:t>2011</w:t>
      </w:r>
      <w:r w:rsidRPr="00697449">
        <w:rPr>
          <w:rFonts w:ascii="Arial" w:hAnsi="Arial" w:cs="Arial"/>
          <w:color w:val="000000" w:themeColor="text1"/>
          <w:lang w:val="en-GB" w:eastAsia="en-CA"/>
        </w:rPr>
        <w: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PCR</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plastic</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resin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containing</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PP</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used</w:t>
      </w:r>
      <w:r w:rsidR="008F43F3">
        <w:rPr>
          <w:rFonts w:ascii="Arial" w:hAnsi="Arial" w:cs="Arial"/>
          <w:color w:val="000000" w:themeColor="text1"/>
          <w:lang w:val="en-GB" w:eastAsia="en-CA"/>
        </w:rPr>
        <w:t xml:space="preserve"> </w:t>
      </w:r>
      <w:r w:rsidR="005E2A71">
        <w:rPr>
          <w:rFonts w:ascii="Arial" w:hAnsi="Arial" w:cs="Arial"/>
          <w:color w:val="000000" w:themeColor="text1"/>
          <w:lang w:val="en-GB" w:eastAsia="en-CA"/>
        </w:rPr>
        <w:t>in</w:t>
      </w:r>
      <w:r w:rsidR="008F43F3">
        <w:rPr>
          <w:rFonts w:ascii="Arial" w:hAnsi="Arial" w:cs="Arial"/>
          <w:color w:val="000000" w:themeColor="text1"/>
          <w:lang w:val="en-GB" w:eastAsia="en-CA"/>
        </w:rPr>
        <w:t xml:space="preserve"> </w:t>
      </w:r>
      <w:r w:rsidR="005E2A71">
        <w:rPr>
          <w:rFonts w:ascii="Arial" w:hAnsi="Arial" w:cs="Arial"/>
          <w:color w:val="000000" w:themeColor="text1"/>
          <w:lang w:val="en-GB" w:eastAsia="en-CA"/>
        </w:rPr>
        <w:t>ink</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cartridges.</w:t>
      </w:r>
    </w:p>
    <w:p w14:paraId="237E2490" w14:textId="384E87CD" w:rsidR="00431174" w:rsidRPr="00697449" w:rsidRDefault="00431174" w:rsidP="00431174">
      <w:pPr>
        <w:spacing w:after="120"/>
        <w:jc w:val="both"/>
        <w:rPr>
          <w:rFonts w:ascii="Arial" w:hAnsi="Arial" w:cs="Arial"/>
          <w:color w:val="000000" w:themeColor="text1"/>
          <w:lang w:val="en-GB" w:eastAsia="en-CA"/>
        </w:rPr>
      </w:pPr>
      <w:r w:rsidRPr="00697449">
        <w:rPr>
          <w:rFonts w:ascii="Arial" w:hAnsi="Arial" w:cs="Arial"/>
          <w:b/>
          <w:bCs/>
          <w:color w:val="000000" w:themeColor="text1"/>
          <w:lang w:val="en-GB" w:eastAsia="en-CA"/>
        </w:rPr>
        <w:t>2013</w:t>
      </w:r>
      <w:r w:rsidRPr="00697449">
        <w:rPr>
          <w:rFonts w:ascii="Arial" w:hAnsi="Arial" w:cs="Arial"/>
          <w:color w:val="000000" w:themeColor="text1"/>
          <w:lang w:val="en-GB" w:eastAsia="en-CA"/>
        </w:rPr>
        <w: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Instant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Ink</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program.</w:t>
      </w:r>
    </w:p>
    <w:p w14:paraId="394D63BB" w14:textId="7F67F56B" w:rsidR="00431174" w:rsidRPr="00697449" w:rsidRDefault="00431174" w:rsidP="00431174">
      <w:pPr>
        <w:spacing w:after="120"/>
        <w:jc w:val="both"/>
        <w:rPr>
          <w:rFonts w:ascii="Arial" w:hAnsi="Arial" w:cs="Arial"/>
          <w:color w:val="000000" w:themeColor="text1"/>
          <w:lang w:val="en-GB" w:eastAsia="en-CA"/>
        </w:rPr>
      </w:pPr>
      <w:r w:rsidRPr="00697449">
        <w:rPr>
          <w:rFonts w:ascii="Arial" w:hAnsi="Arial" w:cs="Arial"/>
          <w:b/>
          <w:bCs/>
          <w:color w:val="000000" w:themeColor="text1"/>
          <w:lang w:val="en-GB" w:eastAsia="en-CA"/>
        </w:rPr>
        <w:t>2013</w:t>
      </w:r>
      <w:r w:rsidR="005E2A71">
        <w:rPr>
          <w:rFonts w:ascii="Arial" w:hAnsi="Arial" w:cs="Arial"/>
          <w:b/>
          <w:bCs/>
          <w:color w:val="000000" w:themeColor="text1"/>
          <w:lang w:val="en-GB" w:eastAsia="en-CA"/>
        </w:rPr>
        <w:t>–</w:t>
      </w:r>
      <w:r w:rsidRPr="00697449">
        <w:rPr>
          <w:rFonts w:ascii="Arial" w:hAnsi="Arial" w:cs="Arial"/>
          <w:b/>
          <w:bCs/>
          <w:color w:val="000000" w:themeColor="text1"/>
          <w:lang w:val="en-GB" w:eastAsia="en-CA"/>
        </w:rPr>
        <w:t>2015</w:t>
      </w:r>
      <w:r w:rsidRPr="00697449">
        <w:rPr>
          <w:rFonts w:ascii="Arial" w:hAnsi="Arial" w:cs="Arial"/>
          <w:color w:val="000000" w:themeColor="text1"/>
          <w:lang w:val="en-GB" w:eastAsia="en-CA"/>
        </w:rPr>
        <w: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$3</w:t>
      </w:r>
      <w:r w:rsidR="008F43F3">
        <w:rPr>
          <w:rFonts w:ascii="Arial" w:hAnsi="Arial" w:cs="Arial"/>
          <w:color w:val="000000" w:themeColor="text1"/>
          <w:lang w:val="en-GB" w:eastAsia="en-CA"/>
        </w:rPr>
        <w:t xml:space="preserve"> </w:t>
      </w:r>
      <w:r w:rsidR="005E2A71">
        <w:rPr>
          <w:rFonts w:ascii="Arial" w:hAnsi="Arial" w:cs="Arial"/>
          <w:color w:val="000000" w:themeColor="text1"/>
          <w:lang w:val="en-GB" w:eastAsia="en-CA"/>
        </w:rPr>
        <w:t>million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investment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into</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piloting</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innovative</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hardware</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disassembly</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and</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recycling</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strategies</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as</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well</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as</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emerging</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process</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technologies.</w:t>
      </w:r>
    </w:p>
    <w:p w14:paraId="68F7D858" w14:textId="65FA76FB" w:rsidR="00431174" w:rsidRPr="00697449" w:rsidRDefault="00431174" w:rsidP="00431174">
      <w:pPr>
        <w:spacing w:after="120"/>
        <w:jc w:val="both"/>
        <w:rPr>
          <w:rFonts w:ascii="Arial" w:hAnsi="Arial" w:cs="Arial"/>
          <w:color w:val="000000" w:themeColor="text1"/>
          <w:lang w:val="en-GB" w:eastAsia="en-CA"/>
        </w:rPr>
      </w:pPr>
      <w:r w:rsidRPr="00697449">
        <w:rPr>
          <w:rFonts w:ascii="Arial" w:hAnsi="Arial" w:cs="Arial"/>
          <w:b/>
          <w:bCs/>
          <w:color w:val="000000" w:themeColor="text1"/>
          <w:lang w:val="en-GB" w:eastAsia="en-CA"/>
        </w:rPr>
        <w:t>2015</w:t>
      </w:r>
      <w:r w:rsidR="00805A6F">
        <w:rPr>
          <w:rFonts w:ascii="Arial" w:hAnsi="Arial" w:cs="Arial"/>
          <w:b/>
          <w:bCs/>
          <w:color w:val="000000" w:themeColor="text1"/>
          <w:lang w:val="en-GB" w:eastAsia="en-CA"/>
        </w:rPr>
        <w:t>–</w:t>
      </w:r>
      <w:r w:rsidRPr="00697449">
        <w:rPr>
          <w:rFonts w:ascii="Arial" w:hAnsi="Arial" w:cs="Arial"/>
          <w:b/>
          <w:bCs/>
          <w:color w:val="000000" w:themeColor="text1"/>
          <w:lang w:val="en-GB" w:eastAsia="en-CA"/>
        </w:rPr>
        <w:t>2017</w:t>
      </w:r>
      <w:r w:rsidRPr="00697449">
        <w:rPr>
          <w:rFonts w:ascii="Arial" w:hAnsi="Arial" w:cs="Arial"/>
          <w:color w:val="000000" w:themeColor="text1"/>
          <w:lang w:val="en-GB" w:eastAsia="en-CA"/>
        </w:rPr>
        <w: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$10</w:t>
      </w:r>
      <w:r w:rsidR="008F43F3">
        <w:rPr>
          <w:rFonts w:ascii="Arial" w:hAnsi="Arial" w:cs="Arial"/>
          <w:color w:val="000000" w:themeColor="text1"/>
          <w:lang w:val="en-GB" w:eastAsia="en-CA"/>
        </w:rPr>
        <w:t xml:space="preserve"> </w:t>
      </w:r>
      <w:r w:rsidR="00805A6F">
        <w:rPr>
          <w:rFonts w:ascii="Arial" w:hAnsi="Arial" w:cs="Arial"/>
          <w:color w:val="000000" w:themeColor="text1"/>
          <w:lang w:val="en-GB" w:eastAsia="en-CA"/>
        </w:rPr>
        <w:t>million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investment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w:t>
      </w:r>
      <w:r w:rsidR="008F43F3">
        <w:rPr>
          <w:rFonts w:ascii="Arial" w:hAnsi="Arial" w:cs="Arial"/>
          <w:color w:val="000000" w:themeColor="text1"/>
          <w:lang w:val="en-GB" w:eastAsia="en-CA"/>
        </w:rPr>
        <w:t xml:space="preserve"> </w:t>
      </w:r>
      <w:r w:rsidR="0078486E">
        <w:rPr>
          <w:rFonts w:ascii="Arial" w:hAnsi="Arial" w:cs="Arial"/>
          <w:color w:val="000000" w:themeColor="text1"/>
          <w:lang w:val="en-GB" w:eastAsia="en-CA"/>
        </w:rPr>
        <w:t>expanding</w:t>
      </w:r>
      <w:r w:rsidR="008F43F3">
        <w:rPr>
          <w:rFonts w:ascii="Arial" w:hAnsi="Arial" w:cs="Arial"/>
          <w:color w:val="000000" w:themeColor="text1"/>
          <w:lang w:val="en-GB" w:eastAsia="en-CA"/>
        </w:rPr>
        <w:t xml:space="preserve"> </w:t>
      </w:r>
      <w:r w:rsidR="0078486E">
        <w:rPr>
          <w:rFonts w:ascii="Arial" w:hAnsi="Arial" w:cs="Arial"/>
          <w:color w:val="000000" w:themeColor="text1"/>
          <w:lang w:val="en-GB" w:eastAsia="en-CA"/>
        </w:rPr>
        <w:t>its</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production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capability</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to</w:t>
      </w:r>
      <w:r w:rsidR="008F43F3">
        <w:rPr>
          <w:rFonts w:ascii="Arial" w:hAnsi="Arial" w:cs="Arial"/>
          <w:color w:val="000000" w:themeColor="text1"/>
          <w:lang w:val="en-GB" w:eastAsia="en-CA"/>
        </w:rPr>
        <w:t xml:space="preserve"> </w:t>
      </w:r>
      <w:r w:rsidR="0078486E">
        <w:rPr>
          <w:rFonts w:ascii="Arial" w:hAnsi="Arial" w:cs="Arial"/>
          <w:color w:val="000000" w:themeColor="text1"/>
          <w:lang w:val="en-GB" w:eastAsia="en-CA"/>
        </w:rPr>
        <w:t>improve</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production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yields,</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quality</w:t>
      </w:r>
      <w:r w:rsidR="00805A6F">
        <w:rPr>
          <w:rFonts w:ascii="Arial" w:hAnsi="Arial" w:cs="Arial"/>
          <w:color w:val="000000" w:themeColor="text1"/>
          <w:lang w:val="en-GB" w:eastAsia="en-CA"/>
        </w:rPr>
        <w: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and</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variety.</w:t>
      </w:r>
    </w:p>
    <w:p w14:paraId="073398E4" w14:textId="1C4DE519" w:rsidR="00431174" w:rsidRPr="00697449" w:rsidRDefault="00431174" w:rsidP="00431174">
      <w:pPr>
        <w:spacing w:after="120"/>
        <w:jc w:val="both"/>
        <w:rPr>
          <w:rFonts w:ascii="Arial" w:hAnsi="Arial" w:cs="Arial"/>
          <w:color w:val="000000" w:themeColor="text1"/>
          <w:lang w:val="en-GB" w:eastAsia="en-CA"/>
        </w:rPr>
      </w:pPr>
      <w:r w:rsidRPr="00697449">
        <w:rPr>
          <w:rFonts w:ascii="Arial" w:hAnsi="Arial" w:cs="Arial"/>
          <w:b/>
          <w:bCs/>
          <w:color w:val="000000" w:themeColor="text1"/>
          <w:lang w:val="en-GB" w:eastAsia="en-CA"/>
        </w:rPr>
        <w:t>2015:</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PCR</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plastic</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resin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used</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for</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the</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first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time</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w:t>
      </w:r>
      <w:r w:rsidR="008F43F3">
        <w:rPr>
          <w:rFonts w:ascii="Arial" w:hAnsi="Arial" w:cs="Arial"/>
          <w:color w:val="000000" w:themeColor="text1"/>
          <w:lang w:val="en-GB" w:eastAsia="en-CA"/>
        </w:rPr>
        <w:t xml:space="preserve"> </w:t>
      </w:r>
      <w:r w:rsidR="00AC5DB8">
        <w:rPr>
          <w:rFonts w:ascii="Arial" w:hAnsi="Arial" w:cs="Arial"/>
          <w:color w:val="000000" w:themeColor="text1"/>
          <w:lang w:val="en-GB" w:eastAsia="en-CA"/>
        </w:rPr>
        <w:t>HP</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products.</w:t>
      </w:r>
    </w:p>
    <w:p w14:paraId="617D0C09" w14:textId="1D0F1269" w:rsidR="00431174" w:rsidRPr="00697449" w:rsidRDefault="00431174" w:rsidP="00431174">
      <w:pPr>
        <w:spacing w:after="120"/>
        <w:jc w:val="both"/>
        <w:rPr>
          <w:rFonts w:ascii="Arial" w:hAnsi="Arial" w:cs="Arial"/>
          <w:color w:val="000000" w:themeColor="text1"/>
          <w:lang w:val="en-GB" w:eastAsia="en-CA"/>
        </w:rPr>
      </w:pPr>
      <w:r w:rsidRPr="00697449">
        <w:rPr>
          <w:rFonts w:ascii="Arial" w:hAnsi="Arial" w:cs="Arial"/>
          <w:b/>
          <w:bCs/>
          <w:color w:val="000000" w:themeColor="text1"/>
          <w:lang w:val="en-GB" w:eastAsia="en-CA"/>
        </w:rPr>
        <w:t>2016</w:t>
      </w:r>
      <w:r w:rsidRPr="00697449">
        <w:rPr>
          <w:rFonts w:ascii="Arial" w:hAnsi="Arial" w:cs="Arial"/>
          <w:color w:val="000000" w:themeColor="text1"/>
          <w:lang w:val="en-GB" w:eastAsia="en-CA"/>
        </w:rPr>
        <w:t>:</w:t>
      </w:r>
      <w:r w:rsidR="008F43F3">
        <w:rPr>
          <w:rFonts w:ascii="Arial" w:hAnsi="Arial" w:cs="Arial"/>
          <w:color w:val="000000" w:themeColor="text1"/>
          <w:lang w:val="en-GB" w:eastAsia="en-CA"/>
        </w:rPr>
        <w:t xml:space="preserve"> </w:t>
      </w:r>
      <w:r w:rsidR="00DC793E">
        <w:rPr>
          <w:rFonts w:ascii="Arial" w:hAnsi="Arial" w:cs="Arial"/>
          <w:color w:val="000000" w:themeColor="text1"/>
          <w:lang w:val="en-GB" w:eastAsia="en-CA"/>
        </w:rPr>
        <w:t>Lavergne</w:t>
      </w:r>
      <w:r w:rsidR="008F43F3">
        <w:rPr>
          <w:rFonts w:ascii="Arial" w:hAnsi="Arial" w:cs="Arial"/>
          <w:color w:val="000000" w:themeColor="text1"/>
          <w:lang w:val="en-GB" w:eastAsia="en-CA"/>
        </w:rPr>
        <w:t xml:space="preserve"> </w:t>
      </w:r>
      <w:r w:rsidR="00DC793E">
        <w:rPr>
          <w:rFonts w:ascii="Arial" w:hAnsi="Arial" w:cs="Arial"/>
          <w:color w:val="000000" w:themeColor="text1"/>
          <w:lang w:val="en-GB" w:eastAsia="en-CA"/>
        </w:rPr>
        <w:t>Groupe</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joined</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HP</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Haiti</w:t>
      </w:r>
      <w:r w:rsidR="00D822BB">
        <w:rPr>
          <w:rFonts w:ascii="Arial" w:hAnsi="Arial" w:cs="Arial"/>
          <w:color w:val="000000" w:themeColor="text1"/>
          <w:lang w:val="en-GB" w:eastAsia="en-CA"/>
        </w:rPr>
        <w: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soon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after</w:t>
      </w:r>
      <w:r w:rsidR="00D822BB">
        <w:rPr>
          <w:rFonts w:ascii="Arial" w:hAnsi="Arial" w:cs="Arial"/>
          <w:color w:val="000000" w:themeColor="text1"/>
          <w:lang w:val="en-GB" w:eastAsia="en-CA"/>
        </w:rPr>
        <w: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ocean-bound</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PET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plastic</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was</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included</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the</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formulation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of</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a</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novel</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PCR</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plastic</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resin.</w:t>
      </w:r>
    </w:p>
    <w:p w14:paraId="1543B1BA" w14:textId="66420D40" w:rsidR="00431174" w:rsidRPr="00697449" w:rsidRDefault="00431174" w:rsidP="00431174">
      <w:pPr>
        <w:spacing w:after="120"/>
        <w:jc w:val="both"/>
        <w:rPr>
          <w:rFonts w:ascii="Arial" w:hAnsi="Arial" w:cs="Arial"/>
          <w:color w:val="000000" w:themeColor="text1"/>
          <w:lang w:val="en-GB" w:eastAsia="en-CA"/>
        </w:rPr>
      </w:pPr>
      <w:r w:rsidRPr="00697449">
        <w:rPr>
          <w:rFonts w:ascii="Arial" w:hAnsi="Arial" w:cs="Arial"/>
          <w:b/>
          <w:bCs/>
          <w:color w:val="000000" w:themeColor="text1"/>
          <w:lang w:val="en-GB" w:eastAsia="en-CA"/>
        </w:rPr>
        <w:t>2019</w:t>
      </w:r>
      <w:r w:rsidRPr="00697449">
        <w:rPr>
          <w:rFonts w:ascii="Arial" w:hAnsi="Arial" w:cs="Arial"/>
          <w:color w:val="000000" w:themeColor="text1"/>
          <w:lang w:val="en-GB" w:eastAsia="en-CA"/>
        </w:rPr>
        <w: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$3.5</w:t>
      </w:r>
      <w:r w:rsidR="008F43F3">
        <w:rPr>
          <w:rFonts w:ascii="Arial" w:hAnsi="Arial" w:cs="Arial"/>
          <w:color w:val="000000" w:themeColor="text1"/>
          <w:lang w:val="en-GB" w:eastAsia="en-CA"/>
        </w:rPr>
        <w:t xml:space="preserve"> </w:t>
      </w:r>
      <w:r w:rsidR="00DF481E">
        <w:rPr>
          <w:rFonts w:ascii="Arial" w:hAnsi="Arial" w:cs="Arial"/>
          <w:color w:val="000000" w:themeColor="text1"/>
          <w:lang w:val="en-GB" w:eastAsia="en-CA"/>
        </w:rPr>
        <w:t>million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investment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by</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HP</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and</w:t>
      </w:r>
      <w:r w:rsidR="008F43F3">
        <w:rPr>
          <w:rFonts w:ascii="Arial" w:hAnsi="Arial" w:cs="Arial"/>
          <w:color w:val="000000" w:themeColor="text1"/>
          <w:lang w:val="en-GB" w:eastAsia="en-CA"/>
        </w:rPr>
        <w:t xml:space="preserve"> </w:t>
      </w:r>
      <w:r w:rsidR="00DC793E">
        <w:rPr>
          <w:rFonts w:ascii="Arial" w:hAnsi="Arial" w:cs="Arial"/>
          <w:color w:val="000000" w:themeColor="text1"/>
          <w:lang w:val="en-GB" w:eastAsia="en-CA"/>
        </w:rPr>
        <w:t>Lavergne</w:t>
      </w:r>
      <w:r w:rsidR="008F43F3">
        <w:rPr>
          <w:rFonts w:ascii="Arial" w:hAnsi="Arial" w:cs="Arial"/>
          <w:color w:val="000000" w:themeColor="text1"/>
          <w:lang w:val="en-GB" w:eastAsia="en-CA"/>
        </w:rPr>
        <w:t xml:space="preserve"> </w:t>
      </w:r>
      <w:r w:rsidR="00DC793E">
        <w:rPr>
          <w:rFonts w:ascii="Arial" w:hAnsi="Arial" w:cs="Arial"/>
          <w:color w:val="000000" w:themeColor="text1"/>
          <w:lang w:val="en-GB" w:eastAsia="en-CA"/>
        </w:rPr>
        <w:t>Groupe</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a</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new</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washing</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line</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in</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Haiti.</w:t>
      </w:r>
    </w:p>
    <w:p w14:paraId="6105FB18" w14:textId="32C5483C" w:rsidR="00431174" w:rsidRPr="00697449" w:rsidRDefault="00431174" w:rsidP="00431174">
      <w:pPr>
        <w:spacing w:after="120"/>
        <w:jc w:val="both"/>
        <w:rPr>
          <w:rFonts w:ascii="Arial" w:hAnsi="Arial" w:cs="Arial"/>
          <w:lang w:val="en-GB" w:eastAsia="en-CA"/>
        </w:rPr>
      </w:pPr>
      <w:r w:rsidRPr="00697449">
        <w:rPr>
          <w:rFonts w:ascii="Arial" w:hAnsi="Arial" w:cs="Arial"/>
          <w:b/>
          <w:bCs/>
          <w:color w:val="000000" w:themeColor="text1"/>
          <w:lang w:val="en-GB" w:eastAsia="en-CA"/>
        </w:rPr>
        <w:t>2020</w:t>
      </w:r>
      <w:r w:rsidRPr="00697449">
        <w:rPr>
          <w:rFonts w:ascii="Arial" w:hAnsi="Arial" w:cs="Arial"/>
          <w:color w:val="000000" w:themeColor="text1"/>
          <w:lang w:val="en-GB" w:eastAsia="en-CA"/>
        </w:rPr>
        <w: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Unexpected</w:t>
      </w:r>
      <w:r w:rsidR="008F43F3">
        <w:rPr>
          <w:rFonts w:ascii="Arial" w:hAnsi="Arial" w:cs="Arial"/>
          <w:lang w:val="en-GB" w:eastAsia="en-CA"/>
        </w:rPr>
        <w:t xml:space="preserve"> </w:t>
      </w:r>
      <w:r w:rsidRPr="00697449">
        <w:rPr>
          <w:rFonts w:ascii="Arial" w:hAnsi="Arial" w:cs="Arial"/>
          <w:lang w:val="en-GB" w:eastAsia="en-CA"/>
        </w:rPr>
        <w:t>market</w:t>
      </w:r>
      <w:r w:rsidR="008F43F3">
        <w:rPr>
          <w:rFonts w:ascii="Arial" w:hAnsi="Arial" w:cs="Arial"/>
          <w:lang w:val="en-GB" w:eastAsia="en-CA"/>
        </w:rPr>
        <w:t xml:space="preserve"> </w:t>
      </w:r>
      <w:r w:rsidRPr="00697449">
        <w:rPr>
          <w:rFonts w:ascii="Arial" w:hAnsi="Arial" w:cs="Arial"/>
          <w:lang w:val="en-GB" w:eastAsia="en-CA"/>
        </w:rPr>
        <w:t>shifts</w:t>
      </w:r>
      <w:r w:rsidR="008F43F3">
        <w:rPr>
          <w:rFonts w:ascii="Arial" w:hAnsi="Arial" w:cs="Arial"/>
          <w:lang w:val="en-GB" w:eastAsia="en-CA"/>
        </w:rPr>
        <w:t xml:space="preserve"> </w:t>
      </w:r>
      <w:r w:rsidRPr="00697449">
        <w:rPr>
          <w:rFonts w:ascii="Arial" w:hAnsi="Arial" w:cs="Arial"/>
          <w:lang w:val="en-GB" w:eastAsia="en-CA"/>
        </w:rPr>
        <w:t>threatened</w:t>
      </w:r>
      <w:r w:rsidR="008F43F3">
        <w:rPr>
          <w:rFonts w:ascii="Arial" w:hAnsi="Arial" w:cs="Arial"/>
          <w:lang w:val="en-GB" w:eastAsia="en-CA"/>
        </w:rPr>
        <w:t xml:space="preserve"> </w:t>
      </w:r>
      <w:r w:rsidRPr="00697449">
        <w:rPr>
          <w:rFonts w:ascii="Arial" w:hAnsi="Arial" w:cs="Arial"/>
          <w:lang w:val="en-GB" w:eastAsia="en-CA"/>
        </w:rPr>
        <w:t>the</w:t>
      </w:r>
      <w:r w:rsidR="008F43F3">
        <w:rPr>
          <w:rFonts w:ascii="Arial" w:hAnsi="Arial" w:cs="Arial"/>
          <w:lang w:val="en-GB" w:eastAsia="en-CA"/>
        </w:rPr>
        <w:t xml:space="preserve"> </w:t>
      </w:r>
      <w:r w:rsidRPr="00697449">
        <w:rPr>
          <w:rFonts w:ascii="Arial" w:hAnsi="Arial" w:cs="Arial"/>
          <w:lang w:val="en-GB" w:eastAsia="en-CA"/>
        </w:rPr>
        <w:t>competitiveness</w:t>
      </w:r>
      <w:r w:rsidR="008F43F3">
        <w:rPr>
          <w:rFonts w:ascii="Arial" w:hAnsi="Arial" w:cs="Arial"/>
          <w:lang w:val="en-GB" w:eastAsia="en-CA"/>
        </w:rPr>
        <w:t xml:space="preserve"> </w:t>
      </w:r>
      <w:r w:rsidRPr="00697449">
        <w:rPr>
          <w:rFonts w:ascii="Arial" w:hAnsi="Arial" w:cs="Arial"/>
          <w:lang w:val="en-GB" w:eastAsia="en-CA"/>
        </w:rPr>
        <w:t>of</w:t>
      </w:r>
      <w:r w:rsidR="008F43F3">
        <w:rPr>
          <w:rFonts w:ascii="Arial" w:hAnsi="Arial" w:cs="Arial"/>
          <w:lang w:val="en-GB" w:eastAsia="en-CA"/>
        </w:rPr>
        <w:t xml:space="preserve"> </w:t>
      </w:r>
      <w:r w:rsidRPr="00697449">
        <w:rPr>
          <w:rFonts w:ascii="Arial" w:hAnsi="Arial" w:cs="Arial"/>
          <w:lang w:val="en-GB" w:eastAsia="en-CA"/>
        </w:rPr>
        <w:t>HP’s</w:t>
      </w:r>
      <w:r w:rsidR="008F43F3">
        <w:rPr>
          <w:rFonts w:ascii="Arial" w:hAnsi="Arial" w:cs="Arial"/>
          <w:lang w:val="en-GB" w:eastAsia="en-CA"/>
        </w:rPr>
        <w:t xml:space="preserve"> </w:t>
      </w:r>
      <w:r w:rsidRPr="00697449">
        <w:rPr>
          <w:rFonts w:ascii="Arial" w:hAnsi="Arial" w:cs="Arial"/>
          <w:lang w:val="en-GB" w:eastAsia="en-CA"/>
        </w:rPr>
        <w:t>circular</w:t>
      </w:r>
      <w:r w:rsidR="008F43F3">
        <w:rPr>
          <w:rFonts w:ascii="Arial" w:hAnsi="Arial" w:cs="Arial"/>
          <w:lang w:val="en-GB" w:eastAsia="en-CA"/>
        </w:rPr>
        <w:t xml:space="preserve"> </w:t>
      </w:r>
      <w:r w:rsidRPr="00697449">
        <w:rPr>
          <w:rFonts w:ascii="Arial" w:hAnsi="Arial" w:cs="Arial"/>
          <w:lang w:val="en-GB" w:eastAsia="en-CA"/>
        </w:rPr>
        <w:t>supply</w:t>
      </w:r>
      <w:r w:rsidR="008F43F3">
        <w:rPr>
          <w:rFonts w:ascii="Arial" w:hAnsi="Arial" w:cs="Arial"/>
          <w:lang w:val="en-GB" w:eastAsia="en-CA"/>
        </w:rPr>
        <w:t xml:space="preserve"> </w:t>
      </w:r>
      <w:r w:rsidRPr="00697449">
        <w:rPr>
          <w:rFonts w:ascii="Arial" w:hAnsi="Arial" w:cs="Arial"/>
          <w:lang w:val="en-GB" w:eastAsia="en-CA"/>
        </w:rPr>
        <w:t>chain.</w:t>
      </w:r>
    </w:p>
    <w:p w14:paraId="3D7EAF58" w14:textId="77777777" w:rsidR="00431174" w:rsidRPr="00697449" w:rsidRDefault="00431174" w:rsidP="008D66A8">
      <w:pPr>
        <w:pStyle w:val="ExhibitText"/>
        <w:rPr>
          <w:lang w:val="en-GB"/>
        </w:rPr>
      </w:pPr>
    </w:p>
    <w:p w14:paraId="31B4941E" w14:textId="5B9C7D2F" w:rsidR="00FF0AC0" w:rsidRDefault="00FF0AC0" w:rsidP="008D66A8">
      <w:pPr>
        <w:pStyle w:val="Footnote"/>
        <w:rPr>
          <w:lang w:val="en-GB"/>
        </w:rPr>
      </w:pPr>
      <w:r>
        <w:rPr>
          <w:lang w:val="en-GB"/>
        </w:rPr>
        <w:t>Note:</w:t>
      </w:r>
      <w:r w:rsidR="008F43F3">
        <w:rPr>
          <w:lang w:val="en-GB"/>
        </w:rPr>
        <w:t xml:space="preserve"> </w:t>
      </w:r>
      <w:r>
        <w:rPr>
          <w:lang w:val="en-GB"/>
        </w:rPr>
        <w:t>All</w:t>
      </w:r>
      <w:r w:rsidR="008F43F3">
        <w:rPr>
          <w:lang w:val="en-GB"/>
        </w:rPr>
        <w:t xml:space="preserve"> </w:t>
      </w:r>
      <w:r>
        <w:rPr>
          <w:lang w:val="en-GB"/>
        </w:rPr>
        <w:t>dollar</w:t>
      </w:r>
      <w:r w:rsidR="008F43F3">
        <w:rPr>
          <w:lang w:val="en-GB"/>
        </w:rPr>
        <w:t xml:space="preserve"> </w:t>
      </w:r>
      <w:r>
        <w:rPr>
          <w:lang w:val="en-GB"/>
        </w:rPr>
        <w:t>amounts</w:t>
      </w:r>
      <w:r w:rsidR="008F43F3">
        <w:rPr>
          <w:lang w:val="en-GB"/>
        </w:rPr>
        <w:t xml:space="preserve"> </w:t>
      </w:r>
      <w:r>
        <w:rPr>
          <w:lang w:val="en-GB"/>
        </w:rPr>
        <w:t>are</w:t>
      </w:r>
      <w:r w:rsidR="008F43F3">
        <w:rPr>
          <w:lang w:val="en-GB"/>
        </w:rPr>
        <w:t xml:space="preserve"> </w:t>
      </w:r>
      <w:r>
        <w:rPr>
          <w:lang w:val="en-GB"/>
        </w:rPr>
        <w:t>in</w:t>
      </w:r>
      <w:r w:rsidR="008F43F3">
        <w:rPr>
          <w:lang w:val="en-GB"/>
        </w:rPr>
        <w:t xml:space="preserve"> </w:t>
      </w:r>
      <w:r>
        <w:rPr>
          <w:lang w:val="en-GB"/>
        </w:rPr>
        <w:t>Canadian</w:t>
      </w:r>
      <w:r w:rsidR="008F43F3">
        <w:rPr>
          <w:lang w:val="en-GB"/>
        </w:rPr>
        <w:t xml:space="preserve"> </w:t>
      </w:r>
      <w:r>
        <w:rPr>
          <w:lang w:val="en-GB"/>
        </w:rPr>
        <w:t>dollars;</w:t>
      </w:r>
      <w:r w:rsidR="008F43F3">
        <w:rPr>
          <w:lang w:val="en-GB"/>
        </w:rPr>
        <w:t xml:space="preserve"> </w:t>
      </w:r>
      <w:r>
        <w:rPr>
          <w:lang w:val="en-GB"/>
        </w:rPr>
        <w:t>HP</w:t>
      </w:r>
      <w:r w:rsidR="008F43F3">
        <w:rPr>
          <w:lang w:val="en-GB"/>
        </w:rPr>
        <w:t xml:space="preserve"> </w:t>
      </w:r>
      <w:r>
        <w:rPr>
          <w:lang w:val="en-GB"/>
        </w:rPr>
        <w:t>=</w:t>
      </w:r>
      <w:r w:rsidR="008F43F3">
        <w:rPr>
          <w:lang w:val="en-GB"/>
        </w:rPr>
        <w:t xml:space="preserve"> </w:t>
      </w:r>
      <w:r w:rsidR="00F5105F">
        <w:rPr>
          <w:lang w:val="en-GB"/>
        </w:rPr>
        <w:t>HP</w:t>
      </w:r>
      <w:r w:rsidR="008F43F3">
        <w:rPr>
          <w:lang w:val="en-GB"/>
        </w:rPr>
        <w:t xml:space="preserve"> </w:t>
      </w:r>
      <w:r w:rsidR="00F5105F">
        <w:rPr>
          <w:lang w:val="en-GB"/>
        </w:rPr>
        <w:t>Inc.</w:t>
      </w:r>
      <w:r>
        <w:rPr>
          <w:lang w:val="en-GB"/>
        </w:rPr>
        <w:t>;</w:t>
      </w:r>
      <w:r w:rsidR="008F43F3">
        <w:rPr>
          <w:lang w:val="en-GB"/>
        </w:rPr>
        <w:t xml:space="preserve">     </w:t>
      </w:r>
      <w:r>
        <w:rPr>
          <w:lang w:val="en-GB"/>
        </w:rPr>
        <w:t>EOL</w:t>
      </w:r>
      <w:r w:rsidR="008F43F3">
        <w:rPr>
          <w:lang w:val="en-GB"/>
        </w:rPr>
        <w:t xml:space="preserve"> </w:t>
      </w:r>
      <w:r>
        <w:rPr>
          <w:lang w:val="en-GB"/>
        </w:rPr>
        <w:t>=</w:t>
      </w:r>
      <w:r w:rsidR="008F43F3">
        <w:rPr>
          <w:lang w:val="en-GB"/>
        </w:rPr>
        <w:t xml:space="preserve"> </w:t>
      </w:r>
      <w:r>
        <w:rPr>
          <w:lang w:val="en-GB"/>
        </w:rPr>
        <w:t>end</w:t>
      </w:r>
      <w:r w:rsidR="008F43F3">
        <w:rPr>
          <w:lang w:val="en-GB"/>
        </w:rPr>
        <w:t xml:space="preserve"> </w:t>
      </w:r>
      <w:r>
        <w:rPr>
          <w:lang w:val="en-GB"/>
        </w:rPr>
        <w:t>of</w:t>
      </w:r>
      <w:r w:rsidR="008F43F3">
        <w:rPr>
          <w:lang w:val="en-GB"/>
        </w:rPr>
        <w:t xml:space="preserve"> </w:t>
      </w:r>
      <w:r>
        <w:rPr>
          <w:lang w:val="en-GB"/>
        </w:rPr>
        <w:t>life;</w:t>
      </w:r>
      <w:r w:rsidR="008F43F3">
        <w:rPr>
          <w:lang w:val="en-GB"/>
        </w:rPr>
        <w:t xml:space="preserve"> </w:t>
      </w:r>
      <w:r w:rsidR="002E3E66">
        <w:rPr>
          <w:lang w:val="en-GB"/>
        </w:rPr>
        <w:t>PCR</w:t>
      </w:r>
      <w:r w:rsidR="008F43F3">
        <w:rPr>
          <w:lang w:val="en-GB"/>
        </w:rPr>
        <w:t xml:space="preserve"> </w:t>
      </w:r>
      <w:r w:rsidR="002E3E66">
        <w:rPr>
          <w:lang w:val="en-GB"/>
        </w:rPr>
        <w:t>=</w:t>
      </w:r>
      <w:r w:rsidR="008F43F3">
        <w:rPr>
          <w:lang w:val="en-GB"/>
        </w:rPr>
        <w:t xml:space="preserve"> </w:t>
      </w:r>
      <w:r w:rsidR="002E3E66">
        <w:rPr>
          <w:lang w:val="en-GB"/>
        </w:rPr>
        <w:t>post-consumer</w:t>
      </w:r>
      <w:r w:rsidR="008F43F3">
        <w:rPr>
          <w:lang w:val="en-GB"/>
        </w:rPr>
        <w:t xml:space="preserve"> </w:t>
      </w:r>
      <w:r w:rsidR="002E3E66">
        <w:rPr>
          <w:lang w:val="en-GB"/>
        </w:rPr>
        <w:t>recycled;</w:t>
      </w:r>
      <w:r w:rsidR="008F43F3">
        <w:rPr>
          <w:lang w:val="en-GB"/>
        </w:rPr>
        <w:t xml:space="preserve"> </w:t>
      </w:r>
      <w:r w:rsidR="002E3E66">
        <w:rPr>
          <w:lang w:val="en-GB"/>
        </w:rPr>
        <w:t>PET</w:t>
      </w:r>
      <w:r w:rsidR="008F43F3">
        <w:rPr>
          <w:lang w:val="en-GB"/>
        </w:rPr>
        <w:t xml:space="preserve"> </w:t>
      </w:r>
      <w:r w:rsidR="002E3E66">
        <w:rPr>
          <w:lang w:val="en-GB"/>
        </w:rPr>
        <w:t>=</w:t>
      </w:r>
      <w:r w:rsidR="008F43F3">
        <w:rPr>
          <w:lang w:val="en-GB"/>
        </w:rPr>
        <w:t xml:space="preserve"> </w:t>
      </w:r>
      <w:r w:rsidR="002E3E66" w:rsidRPr="002E3E66">
        <w:rPr>
          <w:lang w:val="en-GB"/>
        </w:rPr>
        <w:t>polyethylene</w:t>
      </w:r>
      <w:r w:rsidR="008F43F3">
        <w:rPr>
          <w:lang w:val="en-GB"/>
        </w:rPr>
        <w:t xml:space="preserve"> </w:t>
      </w:r>
      <w:r w:rsidR="002E3E66" w:rsidRPr="002E3E66">
        <w:rPr>
          <w:lang w:val="en-GB"/>
        </w:rPr>
        <w:t>terephthalate</w:t>
      </w:r>
      <w:r w:rsidR="002E3E66">
        <w:rPr>
          <w:lang w:val="en-GB"/>
        </w:rPr>
        <w:t>;</w:t>
      </w:r>
      <w:r w:rsidR="008F43F3">
        <w:rPr>
          <w:lang w:val="en-GB"/>
        </w:rPr>
        <w:t xml:space="preserve"> </w:t>
      </w:r>
      <w:r w:rsidR="005E2A71">
        <w:rPr>
          <w:lang w:val="en-GB"/>
        </w:rPr>
        <w:t>PP</w:t>
      </w:r>
      <w:r w:rsidR="008F43F3">
        <w:rPr>
          <w:lang w:val="en-GB"/>
        </w:rPr>
        <w:t xml:space="preserve"> </w:t>
      </w:r>
      <w:r w:rsidR="005E2A71">
        <w:rPr>
          <w:lang w:val="en-GB"/>
        </w:rPr>
        <w:t>=</w:t>
      </w:r>
      <w:r w:rsidR="008F43F3">
        <w:rPr>
          <w:lang w:val="en-GB"/>
        </w:rPr>
        <w:t xml:space="preserve"> </w:t>
      </w:r>
      <w:r w:rsidR="005E2A71" w:rsidRPr="005E2A71">
        <w:rPr>
          <w:lang w:val="en-GB"/>
        </w:rPr>
        <w:t>polypropylene</w:t>
      </w:r>
      <w:r w:rsidR="00AC5DB8">
        <w:rPr>
          <w:lang w:val="en-GB"/>
        </w:rPr>
        <w:t>.</w:t>
      </w:r>
    </w:p>
    <w:p w14:paraId="4019A4D3" w14:textId="75E64DBC" w:rsidR="00431174" w:rsidRPr="00697449" w:rsidRDefault="00431174" w:rsidP="008D66A8">
      <w:pPr>
        <w:pStyle w:val="Footnote"/>
        <w:rPr>
          <w:lang w:val="en-GB"/>
        </w:rPr>
      </w:pPr>
      <w:r w:rsidRPr="00697449">
        <w:rPr>
          <w:lang w:val="en-GB"/>
        </w:rPr>
        <w:t>Source:</w:t>
      </w:r>
      <w:r w:rsidR="008F43F3">
        <w:rPr>
          <w:lang w:val="en-GB"/>
        </w:rPr>
        <w:t xml:space="preserve"> </w:t>
      </w:r>
      <w:r w:rsidR="008D66A8" w:rsidRPr="00697449">
        <w:rPr>
          <w:lang w:val="en-GB"/>
        </w:rPr>
        <w:t>P</w:t>
      </w:r>
      <w:r w:rsidRPr="00697449">
        <w:rPr>
          <w:lang w:val="en-GB"/>
        </w:rPr>
        <w:t>repared</w:t>
      </w:r>
      <w:r w:rsidR="008F43F3">
        <w:rPr>
          <w:lang w:val="en-GB"/>
        </w:rPr>
        <w:t xml:space="preserve"> </w:t>
      </w:r>
      <w:r w:rsidRPr="00697449">
        <w:rPr>
          <w:lang w:val="en-GB"/>
        </w:rPr>
        <w:t>by</w:t>
      </w:r>
      <w:r w:rsidR="008F43F3">
        <w:rPr>
          <w:lang w:val="en-GB"/>
        </w:rPr>
        <w:t xml:space="preserve"> </w:t>
      </w:r>
      <w:r w:rsidR="004F6A05">
        <w:rPr>
          <w:lang w:val="en-GB"/>
        </w:rPr>
        <w:t>the</w:t>
      </w:r>
      <w:r w:rsidR="008F43F3">
        <w:rPr>
          <w:lang w:val="en-GB"/>
        </w:rPr>
        <w:t xml:space="preserve"> </w:t>
      </w:r>
      <w:r w:rsidRPr="00697449">
        <w:rPr>
          <w:lang w:val="en-GB"/>
        </w:rPr>
        <w:t>case</w:t>
      </w:r>
      <w:r w:rsidR="008F43F3">
        <w:rPr>
          <w:lang w:val="en-GB"/>
        </w:rPr>
        <w:t xml:space="preserve"> </w:t>
      </w:r>
      <w:r w:rsidRPr="00697449">
        <w:rPr>
          <w:lang w:val="en-GB"/>
        </w:rPr>
        <w:t>authors</w:t>
      </w:r>
      <w:r w:rsidR="008F43F3">
        <w:rPr>
          <w:lang w:val="en-GB"/>
        </w:rPr>
        <w:t xml:space="preserve"> </w:t>
      </w:r>
      <w:r w:rsidRPr="00697449">
        <w:rPr>
          <w:lang w:val="en-GB"/>
        </w:rPr>
        <w:t>based</w:t>
      </w:r>
      <w:r w:rsidR="008F43F3">
        <w:rPr>
          <w:lang w:val="en-GB"/>
        </w:rPr>
        <w:t xml:space="preserve"> </w:t>
      </w:r>
      <w:r w:rsidRPr="00697449">
        <w:rPr>
          <w:lang w:val="en-GB"/>
        </w:rPr>
        <w:t>on</w:t>
      </w:r>
      <w:r w:rsidR="008F43F3">
        <w:rPr>
          <w:lang w:val="en-GB"/>
        </w:rPr>
        <w:t xml:space="preserve"> </w:t>
      </w:r>
      <w:r w:rsidRPr="00697449">
        <w:rPr>
          <w:lang w:val="en-GB"/>
        </w:rPr>
        <w:t>information</w:t>
      </w:r>
      <w:r w:rsidR="008F43F3">
        <w:rPr>
          <w:lang w:val="en-GB"/>
        </w:rPr>
        <w:t xml:space="preserve"> </w:t>
      </w:r>
      <w:r w:rsidRPr="00697449">
        <w:rPr>
          <w:lang w:val="en-GB"/>
        </w:rPr>
        <w:t>provided</w:t>
      </w:r>
      <w:r w:rsidR="008F43F3">
        <w:rPr>
          <w:lang w:val="en-GB"/>
        </w:rPr>
        <w:t xml:space="preserve"> </w:t>
      </w:r>
      <w:r w:rsidRPr="00697449">
        <w:rPr>
          <w:lang w:val="en-GB"/>
        </w:rPr>
        <w:t>by</w:t>
      </w:r>
      <w:r w:rsidR="008F43F3">
        <w:rPr>
          <w:lang w:val="en-GB"/>
        </w:rPr>
        <w:t xml:space="preserve"> </w:t>
      </w:r>
      <w:r w:rsidR="003648E6">
        <w:rPr>
          <w:lang w:val="en-GB"/>
        </w:rPr>
        <w:t>HP</w:t>
      </w:r>
      <w:r w:rsidR="008F43F3">
        <w:rPr>
          <w:lang w:val="en-GB"/>
        </w:rPr>
        <w:t xml:space="preserve"> </w:t>
      </w:r>
      <w:r w:rsidR="009079B3">
        <w:rPr>
          <w:lang w:val="en-GB"/>
        </w:rPr>
        <w:t>Canada</w:t>
      </w:r>
      <w:r w:rsidR="008F43F3">
        <w:rPr>
          <w:lang w:val="en-GB"/>
        </w:rPr>
        <w:t xml:space="preserve"> </w:t>
      </w:r>
      <w:r w:rsidR="009079B3">
        <w:rPr>
          <w:lang w:val="en-GB"/>
        </w:rPr>
        <w:t>Co.</w:t>
      </w:r>
      <w:r w:rsidR="008F43F3">
        <w:rPr>
          <w:lang w:val="en-GB"/>
        </w:rPr>
        <w:t xml:space="preserve"> </w:t>
      </w:r>
      <w:r w:rsidRPr="00697449">
        <w:rPr>
          <w:lang w:val="en-GB"/>
        </w:rPr>
        <w:t>and</w:t>
      </w:r>
      <w:r w:rsidR="008F43F3">
        <w:rPr>
          <w:lang w:val="en-GB"/>
        </w:rPr>
        <w:t xml:space="preserve"> </w:t>
      </w:r>
      <w:r w:rsidRPr="00697449">
        <w:rPr>
          <w:lang w:val="en-GB"/>
        </w:rPr>
        <w:t>Lavergne</w:t>
      </w:r>
      <w:r w:rsidR="008F43F3">
        <w:rPr>
          <w:lang w:val="en-GB"/>
        </w:rPr>
        <w:t xml:space="preserve"> </w:t>
      </w:r>
      <w:r w:rsidR="004F6A05">
        <w:rPr>
          <w:lang w:val="en-GB"/>
        </w:rPr>
        <w:t>Group</w:t>
      </w:r>
      <w:r w:rsidR="00DC793E">
        <w:rPr>
          <w:lang w:val="en-GB"/>
        </w:rPr>
        <w:t>e</w:t>
      </w:r>
      <w:r w:rsidRPr="00697449">
        <w:rPr>
          <w:lang w:val="en-GB"/>
        </w:rPr>
        <w:t>.</w:t>
      </w:r>
    </w:p>
    <w:p w14:paraId="32D51509" w14:textId="77777777" w:rsidR="00431174" w:rsidRPr="00697449" w:rsidRDefault="00431174" w:rsidP="00431174">
      <w:pPr>
        <w:pStyle w:val="paragraph0"/>
        <w:spacing w:before="0" w:beforeAutospacing="0" w:after="0" w:afterAutospacing="0"/>
        <w:rPr>
          <w:rFonts w:asciiTheme="majorHAnsi" w:hAnsiTheme="majorHAnsi" w:cstheme="majorBidi"/>
          <w:b/>
          <w:bCs/>
          <w:lang w:val="en-GB"/>
        </w:rPr>
      </w:pPr>
    </w:p>
    <w:p w14:paraId="3394C0B4" w14:textId="77777777" w:rsidR="00431174" w:rsidRPr="00697449" w:rsidRDefault="00431174" w:rsidP="00431174">
      <w:pPr>
        <w:pStyle w:val="paragraph0"/>
        <w:spacing w:before="0" w:beforeAutospacing="0" w:after="0" w:afterAutospacing="0"/>
        <w:jc w:val="center"/>
        <w:rPr>
          <w:rFonts w:asciiTheme="majorHAnsi" w:hAnsiTheme="majorHAnsi" w:cstheme="majorBidi"/>
          <w:b/>
          <w:bCs/>
          <w:lang w:val="en-GB"/>
        </w:rPr>
      </w:pPr>
    </w:p>
    <w:p w14:paraId="088C4512" w14:textId="77777777" w:rsidR="00595FAA" w:rsidRPr="00697449" w:rsidRDefault="00431174" w:rsidP="00431174">
      <w:pPr>
        <w:rPr>
          <w:rFonts w:asciiTheme="majorHAnsi" w:hAnsiTheme="majorHAnsi" w:cstheme="majorBidi"/>
          <w:b/>
          <w:bCs/>
          <w:lang w:val="en-GB"/>
        </w:rPr>
        <w:sectPr w:rsidR="00595FAA" w:rsidRPr="00697449" w:rsidSect="00751E0B">
          <w:headerReference w:type="default" r:id="rId9"/>
          <w:pgSz w:w="12240" w:h="15840" w:code="1"/>
          <w:pgMar w:top="1080" w:right="1440" w:bottom="1440" w:left="1440" w:header="1080" w:footer="720" w:gutter="0"/>
          <w:cols w:space="720"/>
          <w:titlePg/>
          <w:docGrid w:linePitch="360"/>
        </w:sectPr>
      </w:pPr>
      <w:r w:rsidRPr="00697449">
        <w:rPr>
          <w:rFonts w:asciiTheme="majorHAnsi" w:hAnsiTheme="majorHAnsi" w:cstheme="majorBidi"/>
          <w:b/>
          <w:bCs/>
          <w:lang w:val="en-GB"/>
        </w:rPr>
        <w:br w:type="page"/>
      </w:r>
    </w:p>
    <w:p w14:paraId="71EEA12C" w14:textId="59207165" w:rsidR="00431174" w:rsidRPr="00697449" w:rsidRDefault="00431174" w:rsidP="00595FAA">
      <w:pPr>
        <w:pStyle w:val="ExhibitHeading"/>
        <w:rPr>
          <w:lang w:val="en-GB"/>
        </w:rPr>
      </w:pPr>
      <w:r w:rsidRPr="00697449">
        <w:rPr>
          <w:lang w:val="en-GB"/>
        </w:rPr>
        <w:lastRenderedPageBreak/>
        <w:t>Exhibit</w:t>
      </w:r>
      <w:r w:rsidR="008F43F3">
        <w:rPr>
          <w:lang w:val="en-GB"/>
        </w:rPr>
        <w:t xml:space="preserve"> </w:t>
      </w:r>
      <w:r w:rsidRPr="00697449">
        <w:rPr>
          <w:lang w:val="en-GB"/>
        </w:rPr>
        <w:t>2</w:t>
      </w:r>
      <w:r w:rsidR="00C80B5F">
        <w:rPr>
          <w:lang w:val="en-GB"/>
        </w:rPr>
        <w:t>:</w:t>
      </w:r>
      <w:r w:rsidR="008F43F3">
        <w:rPr>
          <w:lang w:val="en-GB"/>
        </w:rPr>
        <w:t xml:space="preserve"> </w:t>
      </w:r>
      <w:r w:rsidR="00F5105F">
        <w:rPr>
          <w:lang w:val="en-GB"/>
        </w:rPr>
        <w:t>HP</w:t>
      </w:r>
      <w:r w:rsidR="00C80B5F">
        <w:rPr>
          <w:lang w:val="en-GB"/>
        </w:rPr>
        <w:t>’s</w:t>
      </w:r>
      <w:r w:rsidR="008F43F3">
        <w:rPr>
          <w:lang w:val="en-GB"/>
        </w:rPr>
        <w:t xml:space="preserve"> </w:t>
      </w:r>
      <w:r w:rsidRPr="00697449">
        <w:rPr>
          <w:lang w:val="en-GB"/>
        </w:rPr>
        <w:t>circular</w:t>
      </w:r>
      <w:r w:rsidR="008F43F3">
        <w:rPr>
          <w:lang w:val="en-GB"/>
        </w:rPr>
        <w:t xml:space="preserve"> </w:t>
      </w:r>
      <w:r w:rsidRPr="00697449">
        <w:rPr>
          <w:lang w:val="en-GB"/>
        </w:rPr>
        <w:t>supply</w:t>
      </w:r>
      <w:r w:rsidR="008F43F3">
        <w:rPr>
          <w:lang w:val="en-GB"/>
        </w:rPr>
        <w:t xml:space="preserve"> </w:t>
      </w:r>
      <w:r w:rsidRPr="00697449">
        <w:rPr>
          <w:lang w:val="en-GB"/>
        </w:rPr>
        <w:t>chain</w:t>
      </w:r>
    </w:p>
    <w:p w14:paraId="6AAA1BC7" w14:textId="77777777" w:rsidR="00431174" w:rsidRPr="00697449" w:rsidRDefault="00431174" w:rsidP="00595FAA">
      <w:pPr>
        <w:pStyle w:val="ExhibitText"/>
        <w:rPr>
          <w:lang w:val="en-GB"/>
        </w:rPr>
      </w:pPr>
    </w:p>
    <w:p w14:paraId="1AF898CE" w14:textId="21CCED96" w:rsidR="00431174" w:rsidRPr="00697449" w:rsidRDefault="0002060A" w:rsidP="00431174">
      <w:pPr>
        <w:pStyle w:val="paragraph0"/>
        <w:spacing w:before="0" w:beforeAutospacing="0" w:after="0" w:afterAutospacing="0"/>
        <w:jc w:val="center"/>
        <w:rPr>
          <w:rFonts w:asciiTheme="majorHAnsi" w:hAnsiTheme="majorHAnsi" w:cstheme="majorBidi"/>
          <w:b/>
          <w:bCs/>
          <w:lang w:val="en-GB"/>
        </w:rPr>
      </w:pPr>
      <w:r>
        <w:rPr>
          <w:noProof/>
        </w:rPr>
        <w:drawing>
          <wp:inline distT="0" distB="0" distL="0" distR="0" wp14:anchorId="4DC35607" wp14:editId="7D982068">
            <wp:extent cx="8229600" cy="3439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3439160"/>
                    </a:xfrm>
                    <a:prstGeom prst="rect">
                      <a:avLst/>
                    </a:prstGeom>
                  </pic:spPr>
                </pic:pic>
              </a:graphicData>
            </a:graphic>
          </wp:inline>
        </w:drawing>
      </w:r>
    </w:p>
    <w:p w14:paraId="131F2146" w14:textId="56D2863C" w:rsidR="00431174" w:rsidRPr="00697449" w:rsidRDefault="00431174" w:rsidP="00FB3C69">
      <w:pPr>
        <w:pStyle w:val="ExhibitText"/>
        <w:rPr>
          <w:lang w:val="en-GB"/>
        </w:rPr>
      </w:pPr>
    </w:p>
    <w:p w14:paraId="153D40B5" w14:textId="56B82C7A" w:rsidR="00781475" w:rsidRDefault="00781475" w:rsidP="00FB3C69">
      <w:pPr>
        <w:pStyle w:val="Footnote"/>
        <w:rPr>
          <w:lang w:val="en-GB"/>
        </w:rPr>
      </w:pPr>
      <w:r>
        <w:rPr>
          <w:lang w:val="en-GB"/>
        </w:rPr>
        <w:t>Note:</w:t>
      </w:r>
      <w:r w:rsidR="008F43F3">
        <w:rPr>
          <w:lang w:val="en-GB"/>
        </w:rPr>
        <w:t xml:space="preserve"> </w:t>
      </w:r>
      <w:r>
        <w:rPr>
          <w:lang w:val="en-GB"/>
        </w:rPr>
        <w:t>HP</w:t>
      </w:r>
      <w:r w:rsidR="008F43F3">
        <w:rPr>
          <w:lang w:val="en-GB"/>
        </w:rPr>
        <w:t xml:space="preserve"> </w:t>
      </w:r>
      <w:r>
        <w:rPr>
          <w:lang w:val="en-GB"/>
        </w:rPr>
        <w:t>=</w:t>
      </w:r>
      <w:r w:rsidR="008F43F3">
        <w:rPr>
          <w:lang w:val="en-GB"/>
        </w:rPr>
        <w:t xml:space="preserve"> </w:t>
      </w:r>
      <w:r w:rsidR="00F5105F">
        <w:rPr>
          <w:lang w:val="en-GB"/>
        </w:rPr>
        <w:t>HP</w:t>
      </w:r>
      <w:r w:rsidR="008F43F3">
        <w:rPr>
          <w:lang w:val="en-GB"/>
        </w:rPr>
        <w:t xml:space="preserve"> </w:t>
      </w:r>
      <w:r w:rsidR="00F5105F">
        <w:rPr>
          <w:lang w:val="en-GB"/>
        </w:rPr>
        <w:t>Inc.</w:t>
      </w:r>
      <w:r>
        <w:rPr>
          <w:lang w:val="en-GB"/>
        </w:rPr>
        <w:t>;</w:t>
      </w:r>
      <w:r w:rsidR="008F43F3">
        <w:rPr>
          <w:lang w:val="en-GB"/>
        </w:rPr>
        <w:t xml:space="preserve"> </w:t>
      </w:r>
      <w:r>
        <w:rPr>
          <w:lang w:val="en-GB"/>
        </w:rPr>
        <w:t>EOL</w:t>
      </w:r>
      <w:r w:rsidR="008F43F3">
        <w:rPr>
          <w:lang w:val="en-GB"/>
        </w:rPr>
        <w:t xml:space="preserve"> </w:t>
      </w:r>
      <w:r>
        <w:rPr>
          <w:lang w:val="en-GB"/>
        </w:rPr>
        <w:t>=</w:t>
      </w:r>
      <w:r w:rsidR="008F43F3">
        <w:rPr>
          <w:lang w:val="en-GB"/>
        </w:rPr>
        <w:t xml:space="preserve"> </w:t>
      </w:r>
      <w:r>
        <w:rPr>
          <w:lang w:val="en-GB"/>
        </w:rPr>
        <w:t>end</w:t>
      </w:r>
      <w:r w:rsidR="008F43F3">
        <w:rPr>
          <w:lang w:val="en-GB"/>
        </w:rPr>
        <w:t xml:space="preserve"> </w:t>
      </w:r>
      <w:r>
        <w:rPr>
          <w:lang w:val="en-GB"/>
        </w:rPr>
        <w:t>of</w:t>
      </w:r>
      <w:r w:rsidR="008F43F3">
        <w:rPr>
          <w:lang w:val="en-GB"/>
        </w:rPr>
        <w:t xml:space="preserve"> </w:t>
      </w:r>
      <w:r>
        <w:rPr>
          <w:lang w:val="en-GB"/>
        </w:rPr>
        <w:t>life;</w:t>
      </w:r>
      <w:r w:rsidR="008F43F3">
        <w:rPr>
          <w:lang w:val="en-GB"/>
        </w:rPr>
        <w:t xml:space="preserve"> </w:t>
      </w:r>
      <w:r>
        <w:rPr>
          <w:lang w:val="en-GB"/>
        </w:rPr>
        <w:t>FMC</w:t>
      </w:r>
      <w:r w:rsidR="008F43F3">
        <w:rPr>
          <w:lang w:val="en-GB"/>
        </w:rPr>
        <w:t xml:space="preserve"> </w:t>
      </w:r>
      <w:r>
        <w:rPr>
          <w:lang w:val="en-GB"/>
        </w:rPr>
        <w:t>=</w:t>
      </w:r>
      <w:r w:rsidR="008F43F3">
        <w:rPr>
          <w:lang w:val="en-GB"/>
        </w:rPr>
        <w:t xml:space="preserve"> </w:t>
      </w:r>
      <w:r>
        <w:rPr>
          <w:lang w:val="en-GB"/>
        </w:rPr>
        <w:t>First</w:t>
      </w:r>
      <w:r w:rsidR="008F43F3">
        <w:rPr>
          <w:lang w:val="en-GB"/>
        </w:rPr>
        <w:t xml:space="preserve"> </w:t>
      </w:r>
      <w:r>
        <w:rPr>
          <w:lang w:val="en-GB"/>
        </w:rPr>
        <w:t>Mile</w:t>
      </w:r>
      <w:r w:rsidR="008F43F3">
        <w:rPr>
          <w:lang w:val="en-GB"/>
        </w:rPr>
        <w:t xml:space="preserve"> </w:t>
      </w:r>
      <w:r>
        <w:rPr>
          <w:lang w:val="en-GB"/>
        </w:rPr>
        <w:t>Coalition;</w:t>
      </w:r>
      <w:r w:rsidR="008F43F3">
        <w:rPr>
          <w:lang w:val="en-GB"/>
        </w:rPr>
        <w:t xml:space="preserve"> </w:t>
      </w:r>
      <w:r>
        <w:rPr>
          <w:lang w:val="en-GB"/>
        </w:rPr>
        <w:t>PCR</w:t>
      </w:r>
      <w:r w:rsidR="008F43F3">
        <w:rPr>
          <w:lang w:val="en-GB"/>
        </w:rPr>
        <w:t xml:space="preserve"> </w:t>
      </w:r>
      <w:r>
        <w:rPr>
          <w:lang w:val="en-GB"/>
        </w:rPr>
        <w:t>=</w:t>
      </w:r>
      <w:r w:rsidR="008F43F3">
        <w:rPr>
          <w:lang w:val="en-GB"/>
        </w:rPr>
        <w:t xml:space="preserve"> </w:t>
      </w:r>
      <w:r>
        <w:rPr>
          <w:lang w:val="en-GB"/>
        </w:rPr>
        <w:t>post-consumer</w:t>
      </w:r>
      <w:r w:rsidR="008F43F3">
        <w:rPr>
          <w:lang w:val="en-GB"/>
        </w:rPr>
        <w:t xml:space="preserve"> </w:t>
      </w:r>
      <w:r>
        <w:rPr>
          <w:lang w:val="en-GB"/>
        </w:rPr>
        <w:t>recycled.</w:t>
      </w:r>
    </w:p>
    <w:p w14:paraId="2C4C4390" w14:textId="41551371" w:rsidR="00431174" w:rsidRPr="00697449" w:rsidRDefault="00431174" w:rsidP="00FB3C69">
      <w:pPr>
        <w:pStyle w:val="Footnote"/>
        <w:rPr>
          <w:lang w:val="en-GB"/>
        </w:rPr>
      </w:pPr>
      <w:r w:rsidRPr="00697449">
        <w:rPr>
          <w:lang w:val="en-GB"/>
        </w:rPr>
        <w:t>Source:</w:t>
      </w:r>
      <w:r w:rsidR="008F43F3">
        <w:rPr>
          <w:lang w:val="en-GB"/>
        </w:rPr>
        <w:t xml:space="preserve"> </w:t>
      </w:r>
      <w:r w:rsidRPr="00697449">
        <w:rPr>
          <w:lang w:val="en-GB"/>
        </w:rPr>
        <w:t>Prepared</w:t>
      </w:r>
      <w:r w:rsidR="008F43F3">
        <w:rPr>
          <w:lang w:val="en-GB"/>
        </w:rPr>
        <w:t xml:space="preserve"> </w:t>
      </w:r>
      <w:r w:rsidRPr="00697449">
        <w:rPr>
          <w:lang w:val="en-GB"/>
        </w:rPr>
        <w:t>by</w:t>
      </w:r>
      <w:r w:rsidR="008F43F3">
        <w:rPr>
          <w:lang w:val="en-GB"/>
        </w:rPr>
        <w:t xml:space="preserve"> </w:t>
      </w:r>
      <w:r w:rsidR="007212D7">
        <w:rPr>
          <w:lang w:val="en-GB"/>
        </w:rPr>
        <w:t>the</w:t>
      </w:r>
      <w:r w:rsidR="008F43F3">
        <w:rPr>
          <w:lang w:val="en-GB"/>
        </w:rPr>
        <w:t xml:space="preserve"> </w:t>
      </w:r>
      <w:r w:rsidRPr="00697449">
        <w:rPr>
          <w:lang w:val="en-GB"/>
        </w:rPr>
        <w:t>case</w:t>
      </w:r>
      <w:r w:rsidR="008F43F3">
        <w:rPr>
          <w:lang w:val="en-GB"/>
        </w:rPr>
        <w:t xml:space="preserve"> </w:t>
      </w:r>
      <w:r w:rsidRPr="00697449">
        <w:rPr>
          <w:lang w:val="en-GB"/>
        </w:rPr>
        <w:t>authors</w:t>
      </w:r>
      <w:r w:rsidR="008F43F3">
        <w:rPr>
          <w:lang w:val="en-GB"/>
        </w:rPr>
        <w:t xml:space="preserve"> </w:t>
      </w:r>
      <w:r w:rsidRPr="00697449">
        <w:rPr>
          <w:lang w:val="en-GB"/>
        </w:rPr>
        <w:t>based</w:t>
      </w:r>
      <w:r w:rsidR="008F43F3">
        <w:rPr>
          <w:lang w:val="en-GB"/>
        </w:rPr>
        <w:t xml:space="preserve"> </w:t>
      </w:r>
      <w:r w:rsidRPr="00697449">
        <w:rPr>
          <w:lang w:val="en-GB"/>
        </w:rPr>
        <w:t>on</w:t>
      </w:r>
      <w:r w:rsidR="008F43F3">
        <w:rPr>
          <w:lang w:val="en-GB"/>
        </w:rPr>
        <w:t xml:space="preserve"> </w:t>
      </w:r>
      <w:r w:rsidRPr="00697449">
        <w:rPr>
          <w:lang w:val="en-GB"/>
        </w:rPr>
        <w:t>information</w:t>
      </w:r>
      <w:r w:rsidR="008F43F3">
        <w:rPr>
          <w:lang w:val="en-GB"/>
        </w:rPr>
        <w:t xml:space="preserve"> </w:t>
      </w:r>
      <w:r w:rsidRPr="00697449">
        <w:rPr>
          <w:lang w:val="en-GB"/>
        </w:rPr>
        <w:t>provided</w:t>
      </w:r>
      <w:r w:rsidR="008F43F3">
        <w:rPr>
          <w:lang w:val="en-GB"/>
        </w:rPr>
        <w:t xml:space="preserve"> </w:t>
      </w:r>
      <w:r w:rsidRPr="00697449">
        <w:rPr>
          <w:lang w:val="en-GB"/>
        </w:rPr>
        <w:t>by</w:t>
      </w:r>
      <w:r w:rsidR="008F43F3">
        <w:rPr>
          <w:lang w:val="en-GB"/>
        </w:rPr>
        <w:t xml:space="preserve"> </w:t>
      </w:r>
      <w:r w:rsidR="003648E6">
        <w:rPr>
          <w:lang w:val="en-GB"/>
        </w:rPr>
        <w:t>HP</w:t>
      </w:r>
      <w:r w:rsidR="008F43F3">
        <w:rPr>
          <w:lang w:val="en-GB"/>
        </w:rPr>
        <w:t xml:space="preserve"> </w:t>
      </w:r>
      <w:r w:rsidR="007212D7">
        <w:rPr>
          <w:lang w:val="en-GB"/>
        </w:rPr>
        <w:t>Canada</w:t>
      </w:r>
      <w:r w:rsidR="008F43F3">
        <w:rPr>
          <w:lang w:val="en-GB"/>
        </w:rPr>
        <w:t xml:space="preserve"> </w:t>
      </w:r>
      <w:r w:rsidR="007212D7">
        <w:rPr>
          <w:lang w:val="en-GB"/>
        </w:rPr>
        <w:t>Co.</w:t>
      </w:r>
      <w:r w:rsidR="008F43F3">
        <w:rPr>
          <w:lang w:val="en-GB"/>
        </w:rPr>
        <w:t xml:space="preserve"> </w:t>
      </w:r>
      <w:r w:rsidR="007212D7" w:rsidRPr="00697449">
        <w:rPr>
          <w:lang w:val="en-GB"/>
        </w:rPr>
        <w:t>and</w:t>
      </w:r>
      <w:r w:rsidR="008F43F3">
        <w:rPr>
          <w:lang w:val="en-GB"/>
        </w:rPr>
        <w:t xml:space="preserve"> </w:t>
      </w:r>
      <w:r w:rsidR="007212D7" w:rsidRPr="00697449">
        <w:rPr>
          <w:lang w:val="en-GB"/>
        </w:rPr>
        <w:t>Lavergne</w:t>
      </w:r>
      <w:r w:rsidR="008F43F3">
        <w:rPr>
          <w:lang w:val="en-GB"/>
        </w:rPr>
        <w:t xml:space="preserve"> </w:t>
      </w:r>
      <w:r w:rsidR="007212D7">
        <w:rPr>
          <w:lang w:val="en-GB"/>
        </w:rPr>
        <w:t>Group</w:t>
      </w:r>
      <w:r w:rsidR="00DC793E">
        <w:rPr>
          <w:lang w:val="en-GB"/>
        </w:rPr>
        <w:t>e</w:t>
      </w:r>
      <w:r w:rsidRPr="00697449">
        <w:rPr>
          <w:lang w:val="en-GB"/>
        </w:rPr>
        <w:t>.</w:t>
      </w:r>
    </w:p>
    <w:p w14:paraId="04C8A995" w14:textId="77777777" w:rsidR="00431174" w:rsidRPr="00697449" w:rsidRDefault="00431174" w:rsidP="00431174">
      <w:pPr>
        <w:pStyle w:val="paragraph0"/>
        <w:spacing w:before="0" w:beforeAutospacing="0" w:after="0" w:afterAutospacing="0"/>
        <w:jc w:val="both"/>
        <w:rPr>
          <w:rFonts w:asciiTheme="majorHAnsi" w:hAnsiTheme="majorHAnsi" w:cstheme="majorBidi"/>
          <w:lang w:val="en-GB"/>
        </w:rPr>
      </w:pPr>
    </w:p>
    <w:p w14:paraId="446536CC" w14:textId="77777777" w:rsidR="00FB3C69" w:rsidRPr="00697449" w:rsidRDefault="00431174" w:rsidP="00431174">
      <w:pPr>
        <w:jc w:val="both"/>
        <w:rPr>
          <w:rFonts w:asciiTheme="majorHAnsi" w:hAnsiTheme="majorHAnsi" w:cstheme="majorBidi"/>
          <w:lang w:val="en-GB"/>
        </w:rPr>
        <w:sectPr w:rsidR="00FB3C69" w:rsidRPr="00697449" w:rsidSect="00595FAA">
          <w:headerReference w:type="default" r:id="rId11"/>
          <w:pgSz w:w="15840" w:h="12240" w:orient="landscape" w:code="1"/>
          <w:pgMar w:top="1440" w:right="1440" w:bottom="1440" w:left="1440" w:header="1080" w:footer="720" w:gutter="0"/>
          <w:cols w:space="720"/>
          <w:docGrid w:linePitch="360"/>
        </w:sectPr>
      </w:pPr>
      <w:r w:rsidRPr="00697449">
        <w:rPr>
          <w:rFonts w:asciiTheme="majorHAnsi" w:hAnsiTheme="majorHAnsi" w:cstheme="majorBidi"/>
          <w:lang w:val="en-GB"/>
        </w:rPr>
        <w:br w:type="page"/>
      </w:r>
    </w:p>
    <w:p w14:paraId="26E5EBBC" w14:textId="55EFD6BC" w:rsidR="00431174" w:rsidRPr="00697449" w:rsidRDefault="00431174" w:rsidP="00FF6C4F">
      <w:pPr>
        <w:pStyle w:val="ExhibitHeading"/>
        <w:rPr>
          <w:lang w:val="en-GB"/>
        </w:rPr>
      </w:pPr>
      <w:r w:rsidRPr="00697449">
        <w:rPr>
          <w:lang w:val="en-GB"/>
        </w:rPr>
        <w:lastRenderedPageBreak/>
        <w:t>Exhibit</w:t>
      </w:r>
      <w:r w:rsidR="008F43F3">
        <w:rPr>
          <w:lang w:val="en-GB"/>
        </w:rPr>
        <w:t xml:space="preserve"> </w:t>
      </w:r>
      <w:r w:rsidRPr="00697449">
        <w:rPr>
          <w:lang w:val="en-GB"/>
        </w:rPr>
        <w:t>3</w:t>
      </w:r>
      <w:r w:rsidR="006B5FEA">
        <w:rPr>
          <w:lang w:val="en-GB"/>
        </w:rPr>
        <w:t>:</w:t>
      </w:r>
      <w:r w:rsidR="008F43F3">
        <w:rPr>
          <w:lang w:val="en-GB"/>
        </w:rPr>
        <w:t xml:space="preserve"> </w:t>
      </w:r>
      <w:r w:rsidRPr="00697449">
        <w:rPr>
          <w:lang w:val="en-GB"/>
        </w:rPr>
        <w:t>Sustainable</w:t>
      </w:r>
      <w:r w:rsidR="008F43F3">
        <w:rPr>
          <w:lang w:val="en-GB"/>
        </w:rPr>
        <w:t xml:space="preserve"> </w:t>
      </w:r>
      <w:r w:rsidRPr="00697449">
        <w:rPr>
          <w:lang w:val="en-GB"/>
        </w:rPr>
        <w:t>Impact</w:t>
      </w:r>
      <w:r w:rsidR="008F43F3">
        <w:rPr>
          <w:lang w:val="en-GB"/>
        </w:rPr>
        <w:t xml:space="preserve"> </w:t>
      </w:r>
      <w:r w:rsidRPr="00697449">
        <w:rPr>
          <w:lang w:val="en-GB"/>
        </w:rPr>
        <w:t>Goals</w:t>
      </w:r>
      <w:r w:rsidR="008F43F3">
        <w:rPr>
          <w:lang w:val="en-GB"/>
        </w:rPr>
        <w:t xml:space="preserve"> </w:t>
      </w:r>
      <w:r w:rsidR="00F5105F">
        <w:rPr>
          <w:lang w:val="en-GB"/>
        </w:rPr>
        <w:t>for</w:t>
      </w:r>
      <w:r w:rsidR="008F43F3">
        <w:rPr>
          <w:lang w:val="en-GB"/>
        </w:rPr>
        <w:t xml:space="preserve"> </w:t>
      </w:r>
      <w:r w:rsidR="00F5105F" w:rsidRPr="00697449">
        <w:rPr>
          <w:lang w:val="en-GB"/>
        </w:rPr>
        <w:t>HP</w:t>
      </w:r>
      <w:r w:rsidR="008F43F3">
        <w:rPr>
          <w:lang w:val="en-GB"/>
        </w:rPr>
        <w:t xml:space="preserve"> </w:t>
      </w:r>
      <w:r w:rsidR="00F5105F" w:rsidRPr="00697449">
        <w:rPr>
          <w:lang w:val="en-GB"/>
        </w:rPr>
        <w:t>Products</w:t>
      </w:r>
      <w:r w:rsidR="008F43F3">
        <w:rPr>
          <w:lang w:val="en-GB"/>
        </w:rPr>
        <w:t xml:space="preserve"> </w:t>
      </w:r>
      <w:r w:rsidR="00F5105F" w:rsidRPr="00697449">
        <w:rPr>
          <w:lang w:val="en-GB"/>
        </w:rPr>
        <w:t>and</w:t>
      </w:r>
      <w:r w:rsidR="008F43F3">
        <w:rPr>
          <w:lang w:val="en-GB"/>
        </w:rPr>
        <w:t xml:space="preserve"> </w:t>
      </w:r>
      <w:r w:rsidR="00F5105F" w:rsidRPr="00697449">
        <w:rPr>
          <w:lang w:val="en-GB"/>
        </w:rPr>
        <w:t>Services</w:t>
      </w:r>
    </w:p>
    <w:p w14:paraId="5D9142BE" w14:textId="77777777" w:rsidR="00431174" w:rsidRPr="00697449" w:rsidRDefault="00431174" w:rsidP="00FF6C4F">
      <w:pPr>
        <w:pStyle w:val="ExhibitText"/>
        <w:rPr>
          <w:lang w:val="en-GB"/>
        </w:rPr>
      </w:pPr>
    </w:p>
    <w:tbl>
      <w:tblPr>
        <w:tblStyle w:val="ListTable3-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3963"/>
        <w:gridCol w:w="1787"/>
      </w:tblGrid>
      <w:tr w:rsidR="003769FD" w:rsidRPr="00697449" w14:paraId="1F36CEE8" w14:textId="77777777" w:rsidTr="003769F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098" w:type="dxa"/>
            <w:shd w:val="clear" w:color="auto" w:fill="F2F2F2" w:themeFill="background1" w:themeFillShade="F2"/>
            <w:vAlign w:val="center"/>
          </w:tcPr>
          <w:p w14:paraId="28BA5CC0" w14:textId="77777777" w:rsidR="00431174" w:rsidRPr="00697449" w:rsidRDefault="00431174" w:rsidP="0002060A">
            <w:pPr>
              <w:pStyle w:val="paragraph0"/>
              <w:spacing w:before="0" w:beforeAutospacing="0" w:after="0" w:afterAutospacing="0"/>
              <w:jc w:val="center"/>
              <w:rPr>
                <w:rFonts w:ascii="Arial" w:hAnsi="Arial" w:cs="Arial"/>
                <w:color w:val="000000" w:themeColor="text1"/>
                <w:sz w:val="20"/>
                <w:szCs w:val="20"/>
                <w:lang w:val="en-GB"/>
              </w:rPr>
            </w:pPr>
            <w:r w:rsidRPr="00697449">
              <w:rPr>
                <w:rFonts w:ascii="Arial" w:hAnsi="Arial" w:cs="Arial"/>
                <w:color w:val="000000" w:themeColor="text1"/>
                <w:sz w:val="20"/>
                <w:szCs w:val="20"/>
                <w:lang w:val="en-GB"/>
              </w:rPr>
              <w:t>Goal</w:t>
            </w:r>
          </w:p>
        </w:tc>
        <w:tc>
          <w:tcPr>
            <w:tcW w:w="5670" w:type="dxa"/>
            <w:shd w:val="clear" w:color="auto" w:fill="F2F2F2" w:themeFill="background1" w:themeFillShade="F2"/>
            <w:vAlign w:val="center"/>
          </w:tcPr>
          <w:p w14:paraId="1084F08B" w14:textId="23AA395B" w:rsidR="00431174" w:rsidRPr="00697449" w:rsidRDefault="00431174" w:rsidP="0002060A">
            <w:pPr>
              <w:pStyle w:val="paragraph0"/>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n-GB"/>
              </w:rPr>
            </w:pPr>
            <w:r w:rsidRPr="00697449">
              <w:rPr>
                <w:rFonts w:ascii="Arial" w:hAnsi="Arial" w:cs="Arial"/>
                <w:color w:val="000000" w:themeColor="text1"/>
                <w:sz w:val="20"/>
                <w:szCs w:val="20"/>
                <w:lang w:val="en-GB"/>
              </w:rPr>
              <w:t>Progress</w:t>
            </w:r>
            <w:r w:rsidR="008F43F3">
              <w:rPr>
                <w:rFonts w:ascii="Arial" w:hAnsi="Arial" w:cs="Arial"/>
                <w:color w:val="000000" w:themeColor="text1"/>
                <w:sz w:val="20"/>
                <w:szCs w:val="20"/>
                <w:lang w:val="en-GB"/>
              </w:rPr>
              <w:t xml:space="preserve"> </w:t>
            </w:r>
            <w:r w:rsidRPr="00697449">
              <w:rPr>
                <w:rFonts w:ascii="Arial" w:hAnsi="Arial" w:cs="Arial"/>
                <w:color w:val="000000" w:themeColor="text1"/>
                <w:sz w:val="20"/>
                <w:szCs w:val="20"/>
                <w:lang w:val="en-GB"/>
              </w:rPr>
              <w:t>in</w:t>
            </w:r>
            <w:r w:rsidR="008F43F3">
              <w:rPr>
                <w:rFonts w:ascii="Arial" w:hAnsi="Arial" w:cs="Arial"/>
                <w:color w:val="000000" w:themeColor="text1"/>
                <w:sz w:val="20"/>
                <w:szCs w:val="20"/>
                <w:lang w:val="en-GB"/>
              </w:rPr>
              <w:t xml:space="preserve"> </w:t>
            </w:r>
            <w:r w:rsidRPr="00697449">
              <w:rPr>
                <w:rFonts w:ascii="Arial" w:hAnsi="Arial" w:cs="Arial"/>
                <w:color w:val="000000" w:themeColor="text1"/>
                <w:sz w:val="20"/>
                <w:szCs w:val="20"/>
                <w:lang w:val="en-GB"/>
              </w:rPr>
              <w:t>2019</w:t>
            </w:r>
          </w:p>
        </w:tc>
        <w:tc>
          <w:tcPr>
            <w:tcW w:w="1985" w:type="dxa"/>
            <w:shd w:val="clear" w:color="auto" w:fill="F2F2F2" w:themeFill="background1" w:themeFillShade="F2"/>
            <w:vAlign w:val="center"/>
          </w:tcPr>
          <w:p w14:paraId="570CC036" w14:textId="078DF431" w:rsidR="00431174" w:rsidRPr="00697449" w:rsidRDefault="00F5105F" w:rsidP="0002060A">
            <w:pPr>
              <w:pStyle w:val="paragraph0"/>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n-GB"/>
              </w:rPr>
            </w:pPr>
            <w:r>
              <w:rPr>
                <w:rFonts w:ascii="Arial" w:hAnsi="Arial" w:cs="Arial"/>
                <w:color w:val="000000" w:themeColor="text1"/>
                <w:sz w:val="20"/>
                <w:szCs w:val="20"/>
                <w:lang w:val="en-GB"/>
              </w:rPr>
              <w:t>United</w:t>
            </w:r>
            <w:r w:rsidR="008F43F3">
              <w:rPr>
                <w:rFonts w:ascii="Arial" w:hAnsi="Arial" w:cs="Arial"/>
                <w:color w:val="000000" w:themeColor="text1"/>
                <w:sz w:val="20"/>
                <w:szCs w:val="20"/>
                <w:lang w:val="en-GB"/>
              </w:rPr>
              <w:t xml:space="preserve"> </w:t>
            </w:r>
            <w:r>
              <w:rPr>
                <w:rFonts w:ascii="Arial" w:hAnsi="Arial" w:cs="Arial"/>
                <w:color w:val="000000" w:themeColor="text1"/>
                <w:sz w:val="20"/>
                <w:szCs w:val="20"/>
                <w:lang w:val="en-GB"/>
              </w:rPr>
              <w:t>Nations</w:t>
            </w:r>
            <w:r w:rsidR="008F43F3">
              <w:rPr>
                <w:rFonts w:ascii="Arial" w:hAnsi="Arial" w:cs="Arial"/>
                <w:color w:val="000000" w:themeColor="text1"/>
                <w:sz w:val="20"/>
                <w:szCs w:val="20"/>
                <w:lang w:val="en-GB"/>
              </w:rPr>
              <w:t xml:space="preserve"> </w:t>
            </w:r>
            <w:r w:rsidR="00431174" w:rsidRPr="00697449">
              <w:rPr>
                <w:rFonts w:ascii="Arial" w:hAnsi="Arial" w:cs="Arial"/>
                <w:color w:val="000000" w:themeColor="text1"/>
                <w:sz w:val="20"/>
                <w:szCs w:val="20"/>
                <w:lang w:val="en-GB"/>
              </w:rPr>
              <w:t>Sustainable</w:t>
            </w:r>
            <w:r w:rsidR="008F43F3">
              <w:rPr>
                <w:rFonts w:ascii="Arial" w:hAnsi="Arial" w:cs="Arial"/>
                <w:color w:val="000000" w:themeColor="text1"/>
                <w:sz w:val="20"/>
                <w:szCs w:val="20"/>
                <w:lang w:val="en-GB"/>
              </w:rPr>
              <w:t xml:space="preserve"> </w:t>
            </w:r>
            <w:r w:rsidR="00431174" w:rsidRPr="00697449">
              <w:rPr>
                <w:rFonts w:ascii="Arial" w:hAnsi="Arial" w:cs="Arial"/>
                <w:color w:val="000000" w:themeColor="text1"/>
                <w:sz w:val="20"/>
                <w:szCs w:val="20"/>
                <w:lang w:val="en-GB"/>
              </w:rPr>
              <w:t>Development</w:t>
            </w:r>
            <w:r w:rsidR="008F43F3">
              <w:rPr>
                <w:rFonts w:ascii="Arial" w:hAnsi="Arial" w:cs="Arial"/>
                <w:color w:val="000000" w:themeColor="text1"/>
                <w:sz w:val="20"/>
                <w:szCs w:val="20"/>
                <w:lang w:val="en-GB"/>
              </w:rPr>
              <w:t xml:space="preserve"> </w:t>
            </w:r>
            <w:r w:rsidR="00431174" w:rsidRPr="00697449">
              <w:rPr>
                <w:rFonts w:ascii="Arial" w:hAnsi="Arial" w:cs="Arial"/>
                <w:color w:val="000000" w:themeColor="text1"/>
                <w:sz w:val="20"/>
                <w:szCs w:val="20"/>
                <w:lang w:val="en-GB"/>
              </w:rPr>
              <w:t>Goals</w:t>
            </w:r>
          </w:p>
        </w:tc>
      </w:tr>
      <w:tr w:rsidR="003769FD" w:rsidRPr="00697449" w14:paraId="2B6BE23C" w14:textId="77777777" w:rsidTr="00F510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8" w:type="dxa"/>
            <w:vAlign w:val="center"/>
          </w:tcPr>
          <w:p w14:paraId="14AC545B" w14:textId="752A316B" w:rsidR="00431174" w:rsidRPr="00697449" w:rsidRDefault="00431174" w:rsidP="007E7660">
            <w:pPr>
              <w:pStyle w:val="paragraph0"/>
              <w:spacing w:before="0" w:beforeAutospacing="0" w:after="0" w:afterAutospacing="0"/>
              <w:rPr>
                <w:rFonts w:ascii="Arial" w:hAnsi="Arial" w:cs="Arial"/>
                <w:b w:val="0"/>
                <w:bCs w:val="0"/>
                <w:sz w:val="20"/>
                <w:szCs w:val="20"/>
                <w:lang w:val="en-GB"/>
              </w:rPr>
            </w:pPr>
            <w:r w:rsidRPr="00697449">
              <w:rPr>
                <w:rFonts w:ascii="Arial" w:hAnsi="Arial" w:cs="Arial"/>
                <w:b w:val="0"/>
                <w:bCs w:val="0"/>
                <w:sz w:val="20"/>
                <w:szCs w:val="20"/>
                <w:lang w:val="en-GB"/>
              </w:rPr>
              <w:t>Use</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30%</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PCR</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plastic</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across</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HP’s</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personal</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systems</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and</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print</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product</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portfolio</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by</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2025.</w:t>
            </w:r>
          </w:p>
        </w:tc>
        <w:tc>
          <w:tcPr>
            <w:tcW w:w="5670" w:type="dxa"/>
            <w:vAlign w:val="center"/>
          </w:tcPr>
          <w:p w14:paraId="322CD1C5" w14:textId="47A338B9" w:rsidR="00431174" w:rsidRPr="00697449" w:rsidRDefault="00431174" w:rsidP="007E7660">
            <w:pPr>
              <w:pStyle w:val="paragraph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697449">
              <w:rPr>
                <w:rFonts w:ascii="Arial" w:hAnsi="Arial" w:cs="Arial"/>
                <w:sz w:val="20"/>
                <w:szCs w:val="20"/>
                <w:lang w:val="en-GB"/>
              </w:rPr>
              <w:t>During</w:t>
            </w:r>
            <w:r w:rsidR="008F43F3">
              <w:rPr>
                <w:rFonts w:ascii="Arial" w:hAnsi="Arial" w:cs="Arial"/>
                <w:sz w:val="20"/>
                <w:szCs w:val="20"/>
                <w:lang w:val="en-GB"/>
              </w:rPr>
              <w:t xml:space="preserve"> </w:t>
            </w:r>
            <w:r w:rsidRPr="00697449">
              <w:rPr>
                <w:rFonts w:ascii="Arial" w:hAnsi="Arial" w:cs="Arial"/>
                <w:sz w:val="20"/>
                <w:szCs w:val="20"/>
                <w:lang w:val="en-GB"/>
              </w:rPr>
              <w:t>2019,</w:t>
            </w:r>
            <w:r w:rsidR="008F43F3">
              <w:rPr>
                <w:rFonts w:ascii="Arial" w:hAnsi="Arial" w:cs="Arial"/>
                <w:sz w:val="20"/>
                <w:szCs w:val="20"/>
                <w:lang w:val="en-GB"/>
              </w:rPr>
              <w:t xml:space="preserve"> </w:t>
            </w:r>
            <w:r w:rsidRPr="00697449">
              <w:rPr>
                <w:rFonts w:ascii="Arial" w:hAnsi="Arial" w:cs="Arial"/>
                <w:sz w:val="20"/>
                <w:szCs w:val="20"/>
                <w:lang w:val="en-GB"/>
              </w:rPr>
              <w:t>HP</w:t>
            </w:r>
            <w:r w:rsidR="008F43F3">
              <w:rPr>
                <w:rFonts w:ascii="Arial" w:hAnsi="Arial" w:cs="Arial"/>
                <w:sz w:val="20"/>
                <w:szCs w:val="20"/>
                <w:lang w:val="en-GB"/>
              </w:rPr>
              <w:t xml:space="preserve"> </w:t>
            </w:r>
            <w:r w:rsidRPr="00697449">
              <w:rPr>
                <w:rFonts w:ascii="Arial" w:hAnsi="Arial" w:cs="Arial"/>
                <w:sz w:val="20"/>
                <w:szCs w:val="20"/>
                <w:lang w:val="en-GB"/>
              </w:rPr>
              <w:t>used</w:t>
            </w:r>
            <w:r w:rsidR="008F43F3">
              <w:rPr>
                <w:rFonts w:ascii="Arial" w:hAnsi="Arial" w:cs="Arial"/>
                <w:sz w:val="20"/>
                <w:szCs w:val="20"/>
                <w:lang w:val="en-GB"/>
              </w:rPr>
              <w:t xml:space="preserve"> </w:t>
            </w:r>
            <w:r w:rsidRPr="00697449">
              <w:rPr>
                <w:rFonts w:ascii="Arial" w:hAnsi="Arial" w:cs="Arial"/>
                <w:sz w:val="20"/>
                <w:szCs w:val="20"/>
                <w:lang w:val="en-GB"/>
              </w:rPr>
              <w:t>25,560</w:t>
            </w:r>
            <w:r w:rsidR="008F43F3">
              <w:rPr>
                <w:rFonts w:ascii="Arial" w:hAnsi="Arial" w:cs="Arial"/>
                <w:sz w:val="20"/>
                <w:szCs w:val="20"/>
                <w:lang w:val="en-GB"/>
              </w:rPr>
              <w:t xml:space="preserve"> </w:t>
            </w:r>
            <w:r w:rsidR="00A431CB">
              <w:rPr>
                <w:rFonts w:ascii="Arial" w:hAnsi="Arial" w:cs="Arial"/>
                <w:sz w:val="20"/>
                <w:szCs w:val="20"/>
                <w:lang w:val="en-GB"/>
              </w:rPr>
              <w:t>metric</w:t>
            </w:r>
            <w:r w:rsidR="008F43F3">
              <w:rPr>
                <w:rFonts w:ascii="Arial" w:hAnsi="Arial" w:cs="Arial"/>
                <w:sz w:val="20"/>
                <w:szCs w:val="20"/>
                <w:lang w:val="en-GB"/>
              </w:rPr>
              <w:t xml:space="preserve"> </w:t>
            </w:r>
            <w:r w:rsidR="00A431CB">
              <w:rPr>
                <w:rFonts w:ascii="Arial" w:hAnsi="Arial" w:cs="Arial"/>
                <w:sz w:val="20"/>
                <w:szCs w:val="20"/>
                <w:lang w:val="en-GB"/>
              </w:rPr>
              <w:t>tons</w:t>
            </w:r>
            <w:r w:rsidR="008F43F3">
              <w:rPr>
                <w:rFonts w:ascii="Arial" w:hAnsi="Arial" w:cs="Arial"/>
                <w:sz w:val="20"/>
                <w:szCs w:val="20"/>
                <w:lang w:val="en-GB"/>
              </w:rPr>
              <w:t xml:space="preserve"> </w:t>
            </w:r>
            <w:r w:rsidRPr="00697449">
              <w:rPr>
                <w:rFonts w:ascii="Arial" w:hAnsi="Arial" w:cs="Arial"/>
                <w:sz w:val="20"/>
                <w:szCs w:val="20"/>
                <w:lang w:val="en-GB"/>
              </w:rPr>
              <w:t>of</w:t>
            </w:r>
            <w:r w:rsidR="008F43F3">
              <w:rPr>
                <w:rFonts w:ascii="Arial" w:hAnsi="Arial" w:cs="Arial"/>
                <w:sz w:val="20"/>
                <w:szCs w:val="20"/>
                <w:lang w:val="en-GB"/>
              </w:rPr>
              <w:t xml:space="preserve"> </w:t>
            </w:r>
            <w:r w:rsidRPr="00697449">
              <w:rPr>
                <w:rFonts w:ascii="Arial" w:hAnsi="Arial" w:cs="Arial"/>
                <w:sz w:val="20"/>
                <w:szCs w:val="20"/>
                <w:lang w:val="en-GB"/>
              </w:rPr>
              <w:t>PCR</w:t>
            </w:r>
            <w:r w:rsidR="008F43F3">
              <w:rPr>
                <w:rFonts w:ascii="Arial" w:hAnsi="Arial" w:cs="Arial"/>
                <w:sz w:val="20"/>
                <w:szCs w:val="20"/>
                <w:lang w:val="en-GB"/>
              </w:rPr>
              <w:t xml:space="preserve"> </w:t>
            </w:r>
            <w:r w:rsidRPr="00697449">
              <w:rPr>
                <w:rFonts w:ascii="Arial" w:hAnsi="Arial" w:cs="Arial"/>
                <w:sz w:val="20"/>
                <w:szCs w:val="20"/>
                <w:lang w:val="en-GB"/>
              </w:rPr>
              <w:t>plastic</w:t>
            </w:r>
            <w:r w:rsidR="008F43F3">
              <w:rPr>
                <w:rFonts w:ascii="Arial" w:hAnsi="Arial" w:cs="Arial"/>
                <w:sz w:val="20"/>
                <w:szCs w:val="20"/>
                <w:lang w:val="en-GB"/>
              </w:rPr>
              <w:t xml:space="preserve"> </w:t>
            </w:r>
            <w:r w:rsidRPr="00697449">
              <w:rPr>
                <w:rFonts w:ascii="Arial" w:hAnsi="Arial" w:cs="Arial"/>
                <w:sz w:val="20"/>
                <w:szCs w:val="20"/>
                <w:lang w:val="en-GB"/>
              </w:rPr>
              <w:t>in</w:t>
            </w:r>
            <w:r w:rsidR="008F43F3">
              <w:rPr>
                <w:rFonts w:ascii="Arial" w:hAnsi="Arial" w:cs="Arial"/>
                <w:sz w:val="20"/>
                <w:szCs w:val="20"/>
                <w:lang w:val="en-GB"/>
              </w:rPr>
              <w:t xml:space="preserve"> </w:t>
            </w:r>
            <w:r w:rsidRPr="00697449">
              <w:rPr>
                <w:rFonts w:ascii="Arial" w:hAnsi="Arial" w:cs="Arial"/>
                <w:sz w:val="20"/>
                <w:szCs w:val="20"/>
                <w:lang w:val="en-GB"/>
              </w:rPr>
              <w:t>HP</w:t>
            </w:r>
            <w:r w:rsidR="008F43F3">
              <w:rPr>
                <w:rFonts w:ascii="Arial" w:hAnsi="Arial" w:cs="Arial"/>
                <w:sz w:val="20"/>
                <w:szCs w:val="20"/>
                <w:lang w:val="en-GB"/>
              </w:rPr>
              <w:t xml:space="preserve"> </w:t>
            </w:r>
            <w:r w:rsidRPr="00697449">
              <w:rPr>
                <w:rFonts w:ascii="Arial" w:hAnsi="Arial" w:cs="Arial"/>
                <w:sz w:val="20"/>
                <w:szCs w:val="20"/>
                <w:lang w:val="en-GB"/>
              </w:rPr>
              <w:t>personal</w:t>
            </w:r>
            <w:r w:rsidR="008F43F3">
              <w:rPr>
                <w:rFonts w:ascii="Arial" w:hAnsi="Arial" w:cs="Arial"/>
                <w:sz w:val="20"/>
                <w:szCs w:val="20"/>
                <w:lang w:val="en-GB"/>
              </w:rPr>
              <w:t xml:space="preserve"> </w:t>
            </w:r>
            <w:r w:rsidRPr="00697449">
              <w:rPr>
                <w:rFonts w:ascii="Arial" w:hAnsi="Arial" w:cs="Arial"/>
                <w:sz w:val="20"/>
                <w:szCs w:val="20"/>
                <w:lang w:val="en-GB"/>
              </w:rPr>
              <w:t>systems</w:t>
            </w:r>
            <w:r w:rsidR="008F43F3">
              <w:rPr>
                <w:rFonts w:ascii="Arial" w:hAnsi="Arial" w:cs="Arial"/>
                <w:sz w:val="20"/>
                <w:szCs w:val="20"/>
                <w:lang w:val="en-GB"/>
              </w:rPr>
              <w:t xml:space="preserve"> </w:t>
            </w:r>
            <w:r w:rsidRPr="00697449">
              <w:rPr>
                <w:rFonts w:ascii="Arial" w:hAnsi="Arial" w:cs="Arial"/>
                <w:sz w:val="20"/>
                <w:szCs w:val="20"/>
                <w:lang w:val="en-GB"/>
              </w:rPr>
              <w:t>and</w:t>
            </w:r>
            <w:r w:rsidR="008F43F3">
              <w:rPr>
                <w:rFonts w:ascii="Arial" w:hAnsi="Arial" w:cs="Arial"/>
                <w:sz w:val="20"/>
                <w:szCs w:val="20"/>
                <w:lang w:val="en-GB"/>
              </w:rPr>
              <w:t xml:space="preserve"> </w:t>
            </w:r>
            <w:r w:rsidRPr="00697449">
              <w:rPr>
                <w:rFonts w:ascii="Arial" w:hAnsi="Arial" w:cs="Arial"/>
                <w:sz w:val="20"/>
                <w:szCs w:val="20"/>
                <w:lang w:val="en-GB"/>
              </w:rPr>
              <w:t>print</w:t>
            </w:r>
            <w:r w:rsidR="008F43F3">
              <w:rPr>
                <w:rFonts w:ascii="Arial" w:hAnsi="Arial" w:cs="Arial"/>
                <w:sz w:val="20"/>
                <w:szCs w:val="20"/>
                <w:lang w:val="en-GB"/>
              </w:rPr>
              <w:t xml:space="preserve"> </w:t>
            </w:r>
            <w:r w:rsidRPr="00697449">
              <w:rPr>
                <w:rFonts w:ascii="Arial" w:hAnsi="Arial" w:cs="Arial"/>
                <w:sz w:val="20"/>
                <w:szCs w:val="20"/>
                <w:lang w:val="en-GB"/>
              </w:rPr>
              <w:t>products,</w:t>
            </w:r>
            <w:r w:rsidR="008F43F3">
              <w:rPr>
                <w:rFonts w:ascii="Arial" w:hAnsi="Arial" w:cs="Arial"/>
                <w:sz w:val="20"/>
                <w:szCs w:val="20"/>
                <w:lang w:val="en-GB"/>
              </w:rPr>
              <w:t xml:space="preserve"> </w:t>
            </w:r>
            <w:r w:rsidRPr="00697449">
              <w:rPr>
                <w:rFonts w:ascii="Arial" w:hAnsi="Arial" w:cs="Arial"/>
                <w:sz w:val="20"/>
                <w:szCs w:val="20"/>
                <w:lang w:val="en-GB"/>
              </w:rPr>
              <w:t>equivalent</w:t>
            </w:r>
            <w:r w:rsidR="008F43F3">
              <w:rPr>
                <w:rFonts w:ascii="Arial" w:hAnsi="Arial" w:cs="Arial"/>
                <w:sz w:val="20"/>
                <w:szCs w:val="20"/>
                <w:lang w:val="en-GB"/>
              </w:rPr>
              <w:t xml:space="preserve"> </w:t>
            </w:r>
            <w:r w:rsidRPr="00697449">
              <w:rPr>
                <w:rFonts w:ascii="Arial" w:hAnsi="Arial" w:cs="Arial"/>
                <w:sz w:val="20"/>
                <w:szCs w:val="20"/>
                <w:lang w:val="en-GB"/>
              </w:rPr>
              <w:t>to</w:t>
            </w:r>
            <w:r w:rsidR="008F43F3">
              <w:rPr>
                <w:rFonts w:ascii="Arial" w:hAnsi="Arial" w:cs="Arial"/>
                <w:sz w:val="20"/>
                <w:szCs w:val="20"/>
                <w:lang w:val="en-GB"/>
              </w:rPr>
              <w:t xml:space="preserve"> </w:t>
            </w:r>
            <w:r w:rsidRPr="00697449">
              <w:rPr>
                <w:rFonts w:ascii="Arial" w:hAnsi="Arial" w:cs="Arial"/>
                <w:sz w:val="20"/>
                <w:szCs w:val="20"/>
                <w:lang w:val="en-GB"/>
              </w:rPr>
              <w:t>9%</w:t>
            </w:r>
            <w:r w:rsidR="008F43F3">
              <w:rPr>
                <w:rFonts w:ascii="Arial" w:hAnsi="Arial" w:cs="Arial"/>
                <w:sz w:val="20"/>
                <w:szCs w:val="20"/>
                <w:lang w:val="en-GB"/>
              </w:rPr>
              <w:t xml:space="preserve"> </w:t>
            </w:r>
            <w:r w:rsidRPr="00697449">
              <w:rPr>
                <w:rFonts w:ascii="Arial" w:hAnsi="Arial" w:cs="Arial"/>
                <w:sz w:val="20"/>
                <w:szCs w:val="20"/>
                <w:lang w:val="en-GB"/>
              </w:rPr>
              <w:t>of</w:t>
            </w:r>
            <w:r w:rsidR="008F43F3">
              <w:rPr>
                <w:rFonts w:ascii="Arial" w:hAnsi="Arial" w:cs="Arial"/>
                <w:sz w:val="20"/>
                <w:szCs w:val="20"/>
                <w:lang w:val="en-GB"/>
              </w:rPr>
              <w:t xml:space="preserve"> </w:t>
            </w:r>
            <w:r w:rsidRPr="00697449">
              <w:rPr>
                <w:rFonts w:ascii="Arial" w:hAnsi="Arial" w:cs="Arial"/>
                <w:sz w:val="20"/>
                <w:szCs w:val="20"/>
                <w:lang w:val="en-GB"/>
              </w:rPr>
              <w:t>total</w:t>
            </w:r>
            <w:r w:rsidR="008F43F3">
              <w:rPr>
                <w:rFonts w:ascii="Arial" w:hAnsi="Arial" w:cs="Arial"/>
                <w:sz w:val="20"/>
                <w:szCs w:val="20"/>
                <w:lang w:val="en-GB"/>
              </w:rPr>
              <w:t xml:space="preserve"> </w:t>
            </w:r>
            <w:r w:rsidRPr="00697449">
              <w:rPr>
                <w:rFonts w:ascii="Arial" w:hAnsi="Arial" w:cs="Arial"/>
                <w:sz w:val="20"/>
                <w:szCs w:val="20"/>
                <w:lang w:val="en-GB"/>
              </w:rPr>
              <w:t>plastic</w:t>
            </w:r>
            <w:r w:rsidR="008F43F3">
              <w:rPr>
                <w:rFonts w:ascii="Arial" w:hAnsi="Arial" w:cs="Arial"/>
                <w:sz w:val="20"/>
                <w:szCs w:val="20"/>
                <w:lang w:val="en-GB"/>
              </w:rPr>
              <w:t xml:space="preserve"> </w:t>
            </w:r>
            <w:r w:rsidRPr="00697449">
              <w:rPr>
                <w:rFonts w:ascii="Arial" w:hAnsi="Arial" w:cs="Arial"/>
                <w:sz w:val="20"/>
                <w:szCs w:val="20"/>
                <w:lang w:val="en-GB"/>
              </w:rPr>
              <w:t>used.</w:t>
            </w:r>
          </w:p>
        </w:tc>
        <w:tc>
          <w:tcPr>
            <w:tcW w:w="1985" w:type="dxa"/>
            <w:vAlign w:val="center"/>
          </w:tcPr>
          <w:p w14:paraId="7C783A92" w14:textId="1573B537" w:rsidR="00431174" w:rsidRPr="00697449" w:rsidRDefault="00431174" w:rsidP="0002060A">
            <w:pPr>
              <w:pStyle w:val="paragraph0"/>
              <w:spacing w:before="0" w:beforeAutospacing="0" w:after="0" w:afterAutospacing="0"/>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697449">
              <w:rPr>
                <w:rFonts w:ascii="Arial" w:hAnsi="Arial" w:cs="Arial"/>
                <w:sz w:val="20"/>
                <w:szCs w:val="20"/>
                <w:lang w:val="en-GB"/>
              </w:rPr>
              <w:t>12</w:t>
            </w:r>
            <w:r w:rsidR="008F43F3">
              <w:rPr>
                <w:rFonts w:ascii="Arial" w:hAnsi="Arial" w:cs="Arial"/>
                <w:sz w:val="20"/>
                <w:szCs w:val="20"/>
                <w:lang w:val="en-GB"/>
              </w:rPr>
              <w:t xml:space="preserve"> </w:t>
            </w:r>
            <w:r w:rsidR="00003381">
              <w:rPr>
                <w:rFonts w:ascii="Arial" w:hAnsi="Arial" w:cs="Arial"/>
                <w:sz w:val="20"/>
                <w:szCs w:val="20"/>
                <w:lang w:val="en-GB"/>
              </w:rPr>
              <w:t>and</w:t>
            </w:r>
            <w:r w:rsidR="008F43F3">
              <w:rPr>
                <w:rFonts w:ascii="Arial" w:hAnsi="Arial" w:cs="Arial"/>
                <w:sz w:val="20"/>
                <w:szCs w:val="20"/>
                <w:lang w:val="en-GB"/>
              </w:rPr>
              <w:t xml:space="preserve"> </w:t>
            </w:r>
            <w:r w:rsidRPr="00697449">
              <w:rPr>
                <w:rFonts w:ascii="Arial" w:hAnsi="Arial" w:cs="Arial"/>
                <w:sz w:val="20"/>
                <w:szCs w:val="20"/>
                <w:lang w:val="en-GB"/>
              </w:rPr>
              <w:t>14</w:t>
            </w:r>
          </w:p>
        </w:tc>
      </w:tr>
      <w:tr w:rsidR="003769FD" w:rsidRPr="00697449" w14:paraId="7874DD8D" w14:textId="77777777" w:rsidTr="00F5105F">
        <w:trPr>
          <w:jc w:val="center"/>
        </w:trPr>
        <w:tc>
          <w:tcPr>
            <w:cnfStyle w:val="001000000000" w:firstRow="0" w:lastRow="0" w:firstColumn="1" w:lastColumn="0" w:oddVBand="0" w:evenVBand="0" w:oddHBand="0" w:evenHBand="0" w:firstRowFirstColumn="0" w:firstRowLastColumn="0" w:lastRowFirstColumn="0" w:lastRowLastColumn="0"/>
            <w:tcW w:w="5098" w:type="dxa"/>
            <w:vAlign w:val="center"/>
          </w:tcPr>
          <w:p w14:paraId="64D2E08D" w14:textId="1B5A6486" w:rsidR="00431174" w:rsidRPr="00697449" w:rsidRDefault="00431174" w:rsidP="007E7660">
            <w:pPr>
              <w:pStyle w:val="paragraph0"/>
              <w:spacing w:before="0" w:beforeAutospacing="0" w:after="0" w:afterAutospacing="0"/>
              <w:rPr>
                <w:rFonts w:ascii="Arial" w:hAnsi="Arial" w:cs="Arial"/>
                <w:b w:val="0"/>
                <w:bCs w:val="0"/>
                <w:sz w:val="20"/>
                <w:szCs w:val="20"/>
                <w:lang w:val="en-GB"/>
              </w:rPr>
            </w:pPr>
            <w:r w:rsidRPr="00697449">
              <w:rPr>
                <w:rFonts w:ascii="Arial" w:hAnsi="Arial" w:cs="Arial"/>
                <w:b w:val="0"/>
                <w:bCs w:val="0"/>
                <w:sz w:val="20"/>
                <w:szCs w:val="20"/>
                <w:lang w:val="en-GB"/>
              </w:rPr>
              <w:t>Reduce</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single-use</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plastic</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packaging</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by</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75%</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by</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2025</w:t>
            </w:r>
            <w:r w:rsidR="008F43F3">
              <w:rPr>
                <w:rFonts w:ascii="Arial" w:hAnsi="Arial" w:cs="Arial"/>
                <w:b w:val="0"/>
                <w:bCs w:val="0"/>
                <w:sz w:val="20"/>
                <w:szCs w:val="20"/>
                <w:lang w:val="en-GB"/>
              </w:rPr>
              <w:t xml:space="preserve"> </w:t>
            </w:r>
            <w:r w:rsidR="00D61726">
              <w:rPr>
                <w:rFonts w:ascii="Arial" w:hAnsi="Arial" w:cs="Arial"/>
                <w:b w:val="0"/>
                <w:bCs w:val="0"/>
                <w:sz w:val="20"/>
                <w:szCs w:val="20"/>
                <w:lang w:val="en-GB"/>
              </w:rPr>
              <w:t>(</w:t>
            </w:r>
            <w:r w:rsidRPr="00697449">
              <w:rPr>
                <w:rFonts w:ascii="Arial" w:hAnsi="Arial" w:cs="Arial"/>
                <w:b w:val="0"/>
                <w:bCs w:val="0"/>
                <w:sz w:val="20"/>
                <w:szCs w:val="20"/>
                <w:lang w:val="en-GB"/>
              </w:rPr>
              <w:t>compared</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to</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2018</w:t>
            </w:r>
            <w:r w:rsidR="00D61726">
              <w:rPr>
                <w:rFonts w:ascii="Arial" w:hAnsi="Arial" w:cs="Arial"/>
                <w:b w:val="0"/>
                <w:bCs w:val="0"/>
                <w:sz w:val="20"/>
                <w:szCs w:val="20"/>
                <w:lang w:val="en-GB"/>
              </w:rPr>
              <w:t>)</w:t>
            </w:r>
            <w:r w:rsidRPr="00697449">
              <w:rPr>
                <w:rFonts w:ascii="Arial" w:hAnsi="Arial" w:cs="Arial"/>
                <w:b w:val="0"/>
                <w:bCs w:val="0"/>
                <w:sz w:val="20"/>
                <w:szCs w:val="20"/>
                <w:lang w:val="en-GB"/>
              </w:rPr>
              <w:t>.</w:t>
            </w:r>
          </w:p>
        </w:tc>
        <w:tc>
          <w:tcPr>
            <w:tcW w:w="5670" w:type="dxa"/>
            <w:vAlign w:val="center"/>
          </w:tcPr>
          <w:p w14:paraId="08FD6960" w14:textId="5F6EAB42" w:rsidR="00431174" w:rsidRPr="00697449" w:rsidRDefault="003C3F1E" w:rsidP="007E7660">
            <w:pPr>
              <w:pStyle w:val="paragraph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Pr>
                <w:rFonts w:ascii="Arial" w:hAnsi="Arial" w:cs="Arial"/>
                <w:sz w:val="20"/>
                <w:szCs w:val="20"/>
                <w:lang w:val="en-GB"/>
              </w:rPr>
              <w:t>Throughout</w:t>
            </w:r>
            <w:r w:rsidR="008F43F3">
              <w:rPr>
                <w:rFonts w:ascii="Arial" w:hAnsi="Arial" w:cs="Arial"/>
                <w:sz w:val="20"/>
                <w:szCs w:val="20"/>
                <w:lang w:val="en-GB"/>
              </w:rPr>
              <w:t xml:space="preserve"> </w:t>
            </w:r>
            <w:r w:rsidR="00431174" w:rsidRPr="00697449">
              <w:rPr>
                <w:rFonts w:ascii="Arial" w:hAnsi="Arial" w:cs="Arial"/>
                <w:sz w:val="20"/>
                <w:szCs w:val="20"/>
                <w:lang w:val="en-GB"/>
              </w:rPr>
              <w:t>2019,</w:t>
            </w:r>
            <w:r w:rsidR="008F43F3">
              <w:rPr>
                <w:rFonts w:ascii="Arial" w:hAnsi="Arial" w:cs="Arial"/>
                <w:sz w:val="20"/>
                <w:szCs w:val="20"/>
                <w:lang w:val="en-GB"/>
              </w:rPr>
              <w:t xml:space="preserve"> </w:t>
            </w:r>
            <w:r w:rsidR="00431174" w:rsidRPr="00697449">
              <w:rPr>
                <w:rFonts w:ascii="Arial" w:hAnsi="Arial" w:cs="Arial"/>
                <w:sz w:val="20"/>
                <w:szCs w:val="20"/>
                <w:lang w:val="en-GB"/>
              </w:rPr>
              <w:t>HP</w:t>
            </w:r>
            <w:r w:rsidR="008F43F3">
              <w:rPr>
                <w:rFonts w:ascii="Arial" w:hAnsi="Arial" w:cs="Arial"/>
                <w:sz w:val="20"/>
                <w:szCs w:val="20"/>
                <w:lang w:val="en-GB"/>
              </w:rPr>
              <w:t xml:space="preserve"> </w:t>
            </w:r>
            <w:r w:rsidR="00431174" w:rsidRPr="00697449">
              <w:rPr>
                <w:rFonts w:ascii="Arial" w:hAnsi="Arial" w:cs="Arial"/>
                <w:sz w:val="20"/>
                <w:szCs w:val="20"/>
                <w:lang w:val="en-GB"/>
              </w:rPr>
              <w:t>achieved</w:t>
            </w:r>
            <w:r w:rsidR="008F43F3">
              <w:rPr>
                <w:rFonts w:ascii="Arial" w:hAnsi="Arial" w:cs="Arial"/>
                <w:sz w:val="20"/>
                <w:szCs w:val="20"/>
                <w:lang w:val="en-GB"/>
              </w:rPr>
              <w:t xml:space="preserve"> </w:t>
            </w:r>
            <w:r w:rsidR="00431174" w:rsidRPr="00697449">
              <w:rPr>
                <w:rFonts w:ascii="Arial" w:hAnsi="Arial" w:cs="Arial"/>
                <w:sz w:val="20"/>
                <w:szCs w:val="20"/>
                <w:lang w:val="en-GB"/>
              </w:rPr>
              <w:t>a</w:t>
            </w:r>
            <w:r w:rsidR="008F43F3">
              <w:rPr>
                <w:rFonts w:ascii="Arial" w:hAnsi="Arial" w:cs="Arial"/>
                <w:sz w:val="20"/>
                <w:szCs w:val="20"/>
                <w:lang w:val="en-GB"/>
              </w:rPr>
              <w:t xml:space="preserve"> </w:t>
            </w:r>
            <w:r w:rsidR="00431174" w:rsidRPr="00697449">
              <w:rPr>
                <w:rFonts w:ascii="Arial" w:hAnsi="Arial" w:cs="Arial"/>
                <w:sz w:val="20"/>
                <w:szCs w:val="20"/>
                <w:lang w:val="en-GB"/>
              </w:rPr>
              <w:t>5%</w:t>
            </w:r>
            <w:r w:rsidR="008F43F3">
              <w:rPr>
                <w:rFonts w:ascii="Arial" w:hAnsi="Arial" w:cs="Arial"/>
                <w:sz w:val="20"/>
                <w:szCs w:val="20"/>
                <w:lang w:val="en-GB"/>
              </w:rPr>
              <w:t xml:space="preserve"> </w:t>
            </w:r>
            <w:r w:rsidR="00431174" w:rsidRPr="00697449">
              <w:rPr>
                <w:rFonts w:ascii="Arial" w:hAnsi="Arial" w:cs="Arial"/>
                <w:sz w:val="20"/>
                <w:szCs w:val="20"/>
                <w:lang w:val="en-GB"/>
              </w:rPr>
              <w:t>reduction.</w:t>
            </w:r>
          </w:p>
        </w:tc>
        <w:tc>
          <w:tcPr>
            <w:tcW w:w="1985" w:type="dxa"/>
            <w:vAlign w:val="center"/>
          </w:tcPr>
          <w:p w14:paraId="7CC04DC8" w14:textId="61D5DD7D" w:rsidR="00431174" w:rsidRPr="00697449" w:rsidRDefault="00431174" w:rsidP="0002060A">
            <w:pPr>
              <w:pStyle w:val="paragraph0"/>
              <w:spacing w:before="0" w:beforeAutospacing="0" w:after="0" w:afterAutospacing="0"/>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697449">
              <w:rPr>
                <w:rFonts w:ascii="Arial" w:hAnsi="Arial" w:cs="Arial"/>
                <w:sz w:val="20"/>
                <w:szCs w:val="20"/>
                <w:lang w:val="en-GB"/>
              </w:rPr>
              <w:t>12</w:t>
            </w:r>
            <w:r w:rsidR="008F43F3">
              <w:rPr>
                <w:rFonts w:ascii="Arial" w:hAnsi="Arial" w:cs="Arial"/>
                <w:sz w:val="20"/>
                <w:szCs w:val="20"/>
                <w:lang w:val="en-GB"/>
              </w:rPr>
              <w:t xml:space="preserve"> </w:t>
            </w:r>
            <w:r w:rsidR="00003381">
              <w:rPr>
                <w:rFonts w:ascii="Arial" w:hAnsi="Arial" w:cs="Arial"/>
                <w:sz w:val="20"/>
                <w:szCs w:val="20"/>
                <w:lang w:val="en-GB"/>
              </w:rPr>
              <w:t>and</w:t>
            </w:r>
            <w:r w:rsidR="008F43F3">
              <w:rPr>
                <w:rFonts w:ascii="Arial" w:hAnsi="Arial" w:cs="Arial"/>
                <w:sz w:val="20"/>
                <w:szCs w:val="20"/>
                <w:lang w:val="en-GB"/>
              </w:rPr>
              <w:t xml:space="preserve"> </w:t>
            </w:r>
            <w:r w:rsidRPr="00697449">
              <w:rPr>
                <w:rFonts w:ascii="Arial" w:hAnsi="Arial" w:cs="Arial"/>
                <w:sz w:val="20"/>
                <w:szCs w:val="20"/>
                <w:lang w:val="en-GB"/>
              </w:rPr>
              <w:t>14</w:t>
            </w:r>
          </w:p>
        </w:tc>
      </w:tr>
      <w:tr w:rsidR="003769FD" w:rsidRPr="00697449" w14:paraId="389FB433" w14:textId="77777777" w:rsidTr="00F510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8" w:type="dxa"/>
            <w:vAlign w:val="center"/>
          </w:tcPr>
          <w:p w14:paraId="366459A4" w14:textId="36BF43B7" w:rsidR="00431174" w:rsidRPr="00697449" w:rsidRDefault="00431174" w:rsidP="007E7660">
            <w:pPr>
              <w:pStyle w:val="paragraph0"/>
              <w:spacing w:before="0" w:beforeAutospacing="0" w:after="0" w:afterAutospacing="0"/>
              <w:rPr>
                <w:rFonts w:ascii="Arial" w:hAnsi="Arial" w:cs="Arial"/>
                <w:b w:val="0"/>
                <w:bCs w:val="0"/>
                <w:sz w:val="20"/>
                <w:szCs w:val="20"/>
                <w:lang w:val="en-GB"/>
              </w:rPr>
            </w:pPr>
            <w:r w:rsidRPr="00697449">
              <w:rPr>
                <w:rFonts w:ascii="Arial" w:hAnsi="Arial" w:cs="Arial"/>
                <w:b w:val="0"/>
                <w:bCs w:val="0"/>
                <w:sz w:val="20"/>
                <w:szCs w:val="20"/>
                <w:lang w:val="en-GB"/>
              </w:rPr>
              <w:t>Reduce</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GHG</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emissions</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intensity</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of</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HP</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products</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during</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operational</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lifetime</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by</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30%</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by</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2025</w:t>
            </w:r>
            <w:r w:rsidR="008F43F3">
              <w:rPr>
                <w:rFonts w:ascii="Arial" w:hAnsi="Arial" w:cs="Arial"/>
                <w:b w:val="0"/>
                <w:bCs w:val="0"/>
                <w:sz w:val="20"/>
                <w:szCs w:val="20"/>
                <w:lang w:val="en-GB"/>
              </w:rPr>
              <w:t xml:space="preserve"> </w:t>
            </w:r>
            <w:r w:rsidR="00D61726">
              <w:rPr>
                <w:rFonts w:ascii="Arial" w:hAnsi="Arial" w:cs="Arial"/>
                <w:b w:val="0"/>
                <w:bCs w:val="0"/>
                <w:sz w:val="20"/>
                <w:szCs w:val="20"/>
                <w:lang w:val="en-GB"/>
              </w:rPr>
              <w:t>(</w:t>
            </w:r>
            <w:r w:rsidRPr="00697449">
              <w:rPr>
                <w:rFonts w:ascii="Arial" w:hAnsi="Arial" w:cs="Arial"/>
                <w:b w:val="0"/>
                <w:bCs w:val="0"/>
                <w:sz w:val="20"/>
                <w:szCs w:val="20"/>
                <w:lang w:val="en-GB"/>
              </w:rPr>
              <w:t>compared</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to</w:t>
            </w:r>
            <w:r w:rsidR="008F43F3">
              <w:rPr>
                <w:rFonts w:ascii="Arial" w:hAnsi="Arial" w:cs="Arial"/>
                <w:b w:val="0"/>
                <w:bCs w:val="0"/>
                <w:sz w:val="20"/>
                <w:szCs w:val="20"/>
                <w:lang w:val="en-GB"/>
              </w:rPr>
              <w:t xml:space="preserve"> </w:t>
            </w:r>
            <w:r w:rsidRPr="00697449">
              <w:rPr>
                <w:rFonts w:ascii="Arial" w:hAnsi="Arial" w:cs="Arial"/>
                <w:b w:val="0"/>
                <w:bCs w:val="0"/>
                <w:sz w:val="20"/>
                <w:szCs w:val="20"/>
                <w:lang w:val="en-GB"/>
              </w:rPr>
              <w:t>2015</w:t>
            </w:r>
            <w:r w:rsidR="00D61726">
              <w:rPr>
                <w:rFonts w:ascii="Arial" w:hAnsi="Arial" w:cs="Arial"/>
                <w:b w:val="0"/>
                <w:bCs w:val="0"/>
                <w:sz w:val="20"/>
                <w:szCs w:val="20"/>
                <w:lang w:val="en-GB"/>
              </w:rPr>
              <w:t>)</w:t>
            </w:r>
            <w:r w:rsidRPr="00697449">
              <w:rPr>
                <w:rFonts w:ascii="Arial" w:hAnsi="Arial" w:cs="Arial"/>
                <w:b w:val="0"/>
                <w:bCs w:val="0"/>
                <w:sz w:val="20"/>
                <w:szCs w:val="20"/>
                <w:lang w:val="en-GB"/>
              </w:rPr>
              <w:t>.</w:t>
            </w:r>
          </w:p>
        </w:tc>
        <w:tc>
          <w:tcPr>
            <w:tcW w:w="5670" w:type="dxa"/>
            <w:vAlign w:val="center"/>
          </w:tcPr>
          <w:p w14:paraId="42CFC650" w14:textId="48CFED8D" w:rsidR="00431174" w:rsidRPr="009F2718" w:rsidRDefault="00431174" w:rsidP="007E7660">
            <w:pPr>
              <w:pStyle w:val="paragraph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7D565B">
              <w:rPr>
                <w:rFonts w:ascii="Arial" w:hAnsi="Arial" w:cs="Arial"/>
                <w:sz w:val="20"/>
                <w:szCs w:val="20"/>
                <w:lang w:val="en-GB"/>
              </w:rPr>
              <w:t>Through</w:t>
            </w:r>
            <w:r w:rsidR="008F43F3">
              <w:rPr>
                <w:rFonts w:ascii="Arial" w:hAnsi="Arial" w:cs="Arial"/>
                <w:sz w:val="20"/>
                <w:szCs w:val="20"/>
                <w:lang w:val="en-GB"/>
              </w:rPr>
              <w:t xml:space="preserve"> </w:t>
            </w:r>
            <w:r w:rsidR="003769FD" w:rsidRPr="009F2718">
              <w:rPr>
                <w:rFonts w:ascii="Arial" w:hAnsi="Arial" w:cs="Arial"/>
                <w:sz w:val="20"/>
                <w:szCs w:val="20"/>
                <w:lang w:val="en-GB"/>
              </w:rPr>
              <w:t>t</w:t>
            </w:r>
            <w:r w:rsidR="003769FD" w:rsidRPr="0002060A">
              <w:rPr>
                <w:rFonts w:ascii="Arial" w:hAnsi="Arial" w:cs="Arial"/>
                <w:sz w:val="20"/>
                <w:szCs w:val="20"/>
              </w:rPr>
              <w:t>o</w:t>
            </w:r>
            <w:r w:rsidR="008F43F3">
              <w:rPr>
                <w:rFonts w:ascii="Arial" w:hAnsi="Arial" w:cs="Arial"/>
                <w:sz w:val="20"/>
                <w:szCs w:val="20"/>
              </w:rPr>
              <w:t xml:space="preserve"> </w:t>
            </w:r>
            <w:r w:rsidRPr="007D565B">
              <w:rPr>
                <w:rFonts w:ascii="Arial" w:hAnsi="Arial" w:cs="Arial"/>
                <w:sz w:val="20"/>
                <w:szCs w:val="20"/>
                <w:lang w:val="en-GB"/>
              </w:rPr>
              <w:t>the</w:t>
            </w:r>
            <w:r w:rsidR="008F43F3">
              <w:rPr>
                <w:rFonts w:ascii="Arial" w:hAnsi="Arial" w:cs="Arial"/>
                <w:sz w:val="20"/>
                <w:szCs w:val="20"/>
                <w:lang w:val="en-GB"/>
              </w:rPr>
              <w:t xml:space="preserve"> </w:t>
            </w:r>
            <w:r w:rsidRPr="007D565B">
              <w:rPr>
                <w:rFonts w:ascii="Arial" w:hAnsi="Arial" w:cs="Arial"/>
                <w:sz w:val="20"/>
                <w:szCs w:val="20"/>
                <w:lang w:val="en-GB"/>
              </w:rPr>
              <w:t>end</w:t>
            </w:r>
            <w:r w:rsidR="008F43F3">
              <w:rPr>
                <w:rFonts w:ascii="Arial" w:hAnsi="Arial" w:cs="Arial"/>
                <w:sz w:val="20"/>
                <w:szCs w:val="20"/>
                <w:lang w:val="en-GB"/>
              </w:rPr>
              <w:t xml:space="preserve"> </w:t>
            </w:r>
            <w:r w:rsidRPr="007D565B">
              <w:rPr>
                <w:rFonts w:ascii="Arial" w:hAnsi="Arial" w:cs="Arial"/>
                <w:sz w:val="20"/>
                <w:szCs w:val="20"/>
                <w:lang w:val="en-GB"/>
              </w:rPr>
              <w:t>of</w:t>
            </w:r>
            <w:r w:rsidR="008F43F3">
              <w:rPr>
                <w:rFonts w:ascii="Arial" w:hAnsi="Arial" w:cs="Arial"/>
                <w:sz w:val="20"/>
                <w:szCs w:val="20"/>
                <w:lang w:val="en-GB"/>
              </w:rPr>
              <w:t xml:space="preserve"> </w:t>
            </w:r>
            <w:r w:rsidRPr="007D565B">
              <w:rPr>
                <w:rFonts w:ascii="Arial" w:hAnsi="Arial" w:cs="Arial"/>
                <w:sz w:val="20"/>
                <w:szCs w:val="20"/>
                <w:lang w:val="en-GB"/>
              </w:rPr>
              <w:t>2019,</w:t>
            </w:r>
            <w:r w:rsidR="008F43F3">
              <w:rPr>
                <w:rFonts w:ascii="Arial" w:hAnsi="Arial" w:cs="Arial"/>
                <w:sz w:val="20"/>
                <w:szCs w:val="20"/>
                <w:lang w:val="en-GB"/>
              </w:rPr>
              <w:t xml:space="preserve"> </w:t>
            </w:r>
            <w:r w:rsidRPr="007D565B">
              <w:rPr>
                <w:rFonts w:ascii="Arial" w:hAnsi="Arial" w:cs="Arial"/>
                <w:sz w:val="20"/>
                <w:szCs w:val="20"/>
                <w:lang w:val="en-GB"/>
              </w:rPr>
              <w:t>HP</w:t>
            </w:r>
            <w:r w:rsidR="008F43F3">
              <w:rPr>
                <w:rFonts w:ascii="Arial" w:hAnsi="Arial" w:cs="Arial"/>
                <w:sz w:val="20"/>
                <w:szCs w:val="20"/>
                <w:lang w:val="en-GB"/>
              </w:rPr>
              <w:t xml:space="preserve"> </w:t>
            </w:r>
            <w:r w:rsidRPr="007D565B">
              <w:rPr>
                <w:rFonts w:ascii="Arial" w:hAnsi="Arial" w:cs="Arial"/>
                <w:sz w:val="20"/>
                <w:szCs w:val="20"/>
                <w:lang w:val="en-GB"/>
              </w:rPr>
              <w:t>achieved</w:t>
            </w:r>
            <w:r w:rsidR="008F43F3">
              <w:rPr>
                <w:rFonts w:ascii="Arial" w:hAnsi="Arial" w:cs="Arial"/>
                <w:sz w:val="20"/>
                <w:szCs w:val="20"/>
                <w:lang w:val="en-GB"/>
              </w:rPr>
              <w:t xml:space="preserve"> </w:t>
            </w:r>
            <w:r w:rsidRPr="007D565B">
              <w:rPr>
                <w:rFonts w:ascii="Arial" w:hAnsi="Arial" w:cs="Arial"/>
                <w:sz w:val="20"/>
                <w:szCs w:val="20"/>
                <w:lang w:val="en-GB"/>
              </w:rPr>
              <w:t>an</w:t>
            </w:r>
            <w:r w:rsidR="008F43F3">
              <w:rPr>
                <w:rFonts w:ascii="Arial" w:hAnsi="Arial" w:cs="Arial"/>
                <w:sz w:val="20"/>
                <w:szCs w:val="20"/>
                <w:lang w:val="en-GB"/>
              </w:rPr>
              <w:t xml:space="preserve"> </w:t>
            </w:r>
            <w:r w:rsidRPr="007D565B">
              <w:rPr>
                <w:rFonts w:ascii="Arial" w:hAnsi="Arial" w:cs="Arial"/>
                <w:sz w:val="20"/>
                <w:szCs w:val="20"/>
                <w:lang w:val="en-GB"/>
              </w:rPr>
              <w:t>18%</w:t>
            </w:r>
            <w:r w:rsidR="008F43F3">
              <w:rPr>
                <w:rFonts w:ascii="Arial" w:hAnsi="Arial" w:cs="Arial"/>
                <w:sz w:val="20"/>
                <w:szCs w:val="20"/>
                <w:lang w:val="en-GB"/>
              </w:rPr>
              <w:t xml:space="preserve"> </w:t>
            </w:r>
            <w:r w:rsidRPr="007D565B">
              <w:rPr>
                <w:rFonts w:ascii="Arial" w:hAnsi="Arial" w:cs="Arial"/>
                <w:sz w:val="20"/>
                <w:szCs w:val="20"/>
                <w:lang w:val="en-GB"/>
              </w:rPr>
              <w:t>decrease.</w:t>
            </w:r>
          </w:p>
        </w:tc>
        <w:tc>
          <w:tcPr>
            <w:tcW w:w="1985" w:type="dxa"/>
            <w:vAlign w:val="center"/>
          </w:tcPr>
          <w:p w14:paraId="37F7CDD2" w14:textId="7612F06F" w:rsidR="00431174" w:rsidRPr="00697449" w:rsidRDefault="00431174" w:rsidP="0002060A">
            <w:pPr>
              <w:pStyle w:val="paragraph0"/>
              <w:spacing w:before="0" w:beforeAutospacing="0" w:after="0" w:afterAutospacing="0"/>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697449">
              <w:rPr>
                <w:rFonts w:ascii="Arial" w:hAnsi="Arial" w:cs="Arial"/>
                <w:sz w:val="20"/>
                <w:szCs w:val="20"/>
                <w:lang w:val="en-GB"/>
              </w:rPr>
              <w:t>7,</w:t>
            </w:r>
            <w:r w:rsidR="008F43F3">
              <w:rPr>
                <w:rFonts w:ascii="Arial" w:hAnsi="Arial" w:cs="Arial"/>
                <w:sz w:val="20"/>
                <w:szCs w:val="20"/>
                <w:lang w:val="en-GB"/>
              </w:rPr>
              <w:t xml:space="preserve"> </w:t>
            </w:r>
            <w:r w:rsidRPr="00697449">
              <w:rPr>
                <w:rFonts w:ascii="Arial" w:hAnsi="Arial" w:cs="Arial"/>
                <w:sz w:val="20"/>
                <w:szCs w:val="20"/>
                <w:lang w:val="en-GB"/>
              </w:rPr>
              <w:t>12,</w:t>
            </w:r>
            <w:r w:rsidR="008F43F3">
              <w:rPr>
                <w:rFonts w:ascii="Arial" w:hAnsi="Arial" w:cs="Arial"/>
                <w:sz w:val="20"/>
                <w:szCs w:val="20"/>
                <w:lang w:val="en-GB"/>
              </w:rPr>
              <w:t xml:space="preserve"> </w:t>
            </w:r>
            <w:r w:rsidR="00003381">
              <w:rPr>
                <w:rFonts w:ascii="Arial" w:hAnsi="Arial" w:cs="Arial"/>
                <w:sz w:val="20"/>
                <w:szCs w:val="20"/>
                <w:lang w:val="en-GB"/>
              </w:rPr>
              <w:t>and</w:t>
            </w:r>
            <w:r w:rsidR="008F43F3">
              <w:rPr>
                <w:rFonts w:ascii="Arial" w:hAnsi="Arial" w:cs="Arial"/>
                <w:sz w:val="20"/>
                <w:szCs w:val="20"/>
                <w:lang w:val="en-GB"/>
              </w:rPr>
              <w:t xml:space="preserve"> </w:t>
            </w:r>
            <w:r w:rsidRPr="00697449">
              <w:rPr>
                <w:rFonts w:ascii="Arial" w:hAnsi="Arial" w:cs="Arial"/>
                <w:sz w:val="20"/>
                <w:szCs w:val="20"/>
                <w:lang w:val="en-GB"/>
              </w:rPr>
              <w:t>13</w:t>
            </w:r>
          </w:p>
        </w:tc>
      </w:tr>
      <w:tr w:rsidR="003769FD" w:rsidRPr="00697449" w14:paraId="45E1FCBA" w14:textId="77777777" w:rsidTr="00F5105F">
        <w:trPr>
          <w:jc w:val="center"/>
        </w:trPr>
        <w:tc>
          <w:tcPr>
            <w:cnfStyle w:val="001000000000" w:firstRow="0" w:lastRow="0" w:firstColumn="1" w:lastColumn="0" w:oddVBand="0" w:evenVBand="0" w:oddHBand="0" w:evenHBand="0" w:firstRowFirstColumn="0" w:firstRowLastColumn="0" w:lastRowFirstColumn="0" w:lastRowLastColumn="0"/>
            <w:tcW w:w="5098" w:type="dxa"/>
            <w:vAlign w:val="center"/>
          </w:tcPr>
          <w:p w14:paraId="61D0EA3B" w14:textId="5023118C" w:rsidR="00431174" w:rsidRPr="00697449" w:rsidRDefault="00286F7D" w:rsidP="007E7660">
            <w:pPr>
              <w:pStyle w:val="paragraph0"/>
              <w:spacing w:before="0" w:beforeAutospacing="0" w:after="0" w:afterAutospacing="0"/>
              <w:rPr>
                <w:rFonts w:ascii="Arial" w:hAnsi="Arial" w:cs="Arial"/>
                <w:b w:val="0"/>
                <w:bCs w:val="0"/>
                <w:sz w:val="20"/>
                <w:szCs w:val="20"/>
                <w:lang w:val="en-GB"/>
              </w:rPr>
            </w:pPr>
            <w:r>
              <w:rPr>
                <w:rFonts w:ascii="Arial" w:hAnsi="Arial" w:cs="Arial"/>
                <w:b w:val="0"/>
                <w:bCs w:val="0"/>
                <w:sz w:val="20"/>
                <w:szCs w:val="20"/>
                <w:lang w:val="en-GB"/>
              </w:rPr>
              <w:t>From</w:t>
            </w:r>
            <w:r w:rsidR="008F43F3">
              <w:rPr>
                <w:rFonts w:ascii="Arial" w:hAnsi="Arial" w:cs="Arial"/>
                <w:b w:val="0"/>
                <w:bCs w:val="0"/>
                <w:sz w:val="20"/>
                <w:szCs w:val="20"/>
                <w:lang w:val="en-GB"/>
              </w:rPr>
              <w:t xml:space="preserve"> </w:t>
            </w:r>
            <w:r>
              <w:rPr>
                <w:rFonts w:ascii="Arial" w:hAnsi="Arial" w:cs="Arial"/>
                <w:b w:val="0"/>
                <w:bCs w:val="0"/>
                <w:sz w:val="20"/>
                <w:szCs w:val="20"/>
                <w:lang w:val="en-GB"/>
              </w:rPr>
              <w:t>2016</w:t>
            </w:r>
            <w:r w:rsidR="008F43F3">
              <w:rPr>
                <w:rFonts w:ascii="Arial" w:hAnsi="Arial" w:cs="Arial"/>
                <w:b w:val="0"/>
                <w:bCs w:val="0"/>
                <w:sz w:val="20"/>
                <w:szCs w:val="20"/>
                <w:lang w:val="en-GB"/>
              </w:rPr>
              <w:t xml:space="preserve"> </w:t>
            </w:r>
            <w:r>
              <w:rPr>
                <w:rFonts w:ascii="Arial" w:hAnsi="Arial" w:cs="Arial"/>
                <w:b w:val="0"/>
                <w:bCs w:val="0"/>
                <w:sz w:val="20"/>
                <w:szCs w:val="20"/>
                <w:lang w:val="en-GB"/>
              </w:rPr>
              <w:t>to</w:t>
            </w:r>
            <w:r w:rsidR="008F43F3">
              <w:rPr>
                <w:rFonts w:ascii="Arial" w:hAnsi="Arial" w:cs="Arial"/>
                <w:b w:val="0"/>
                <w:bCs w:val="0"/>
                <w:sz w:val="20"/>
                <w:szCs w:val="20"/>
                <w:lang w:val="en-GB"/>
              </w:rPr>
              <w:t xml:space="preserve"> </w:t>
            </w:r>
            <w:r>
              <w:rPr>
                <w:rFonts w:ascii="Arial" w:hAnsi="Arial" w:cs="Arial"/>
                <w:b w:val="0"/>
                <w:bCs w:val="0"/>
                <w:sz w:val="20"/>
                <w:szCs w:val="20"/>
                <w:lang w:val="en-GB"/>
              </w:rPr>
              <w:t>2025,</w:t>
            </w:r>
            <w:r w:rsidR="008F43F3">
              <w:rPr>
                <w:rFonts w:ascii="Arial" w:hAnsi="Arial" w:cs="Arial"/>
                <w:b w:val="0"/>
                <w:bCs w:val="0"/>
                <w:sz w:val="20"/>
                <w:szCs w:val="20"/>
                <w:lang w:val="en-GB"/>
              </w:rPr>
              <w:t xml:space="preserve"> </w:t>
            </w:r>
            <w:r>
              <w:rPr>
                <w:rFonts w:ascii="Arial" w:hAnsi="Arial" w:cs="Arial"/>
                <w:b w:val="0"/>
                <w:bCs w:val="0"/>
                <w:sz w:val="20"/>
                <w:szCs w:val="20"/>
                <w:lang w:val="en-GB"/>
              </w:rPr>
              <w:t>recycle</w:t>
            </w:r>
            <w:r w:rsidR="008F43F3">
              <w:rPr>
                <w:rFonts w:ascii="Arial" w:hAnsi="Arial" w:cs="Arial"/>
                <w:b w:val="0"/>
                <w:bCs w:val="0"/>
                <w:sz w:val="20"/>
                <w:szCs w:val="20"/>
                <w:lang w:val="en-GB"/>
              </w:rPr>
              <w:t xml:space="preserve"> </w:t>
            </w:r>
            <w:r w:rsidR="00431174" w:rsidRPr="00697449">
              <w:rPr>
                <w:rFonts w:ascii="Arial" w:hAnsi="Arial" w:cs="Arial"/>
                <w:b w:val="0"/>
                <w:bCs w:val="0"/>
                <w:sz w:val="20"/>
                <w:szCs w:val="20"/>
                <w:lang w:val="en-GB"/>
              </w:rPr>
              <w:t>1.2</w:t>
            </w:r>
            <w:r w:rsidR="008F43F3">
              <w:rPr>
                <w:rFonts w:ascii="Arial" w:hAnsi="Arial" w:cs="Arial"/>
                <w:b w:val="0"/>
                <w:bCs w:val="0"/>
                <w:sz w:val="20"/>
                <w:szCs w:val="20"/>
                <w:lang w:val="en-GB"/>
              </w:rPr>
              <w:t xml:space="preserve"> </w:t>
            </w:r>
            <w:r w:rsidR="00431174" w:rsidRPr="00697449">
              <w:rPr>
                <w:rFonts w:ascii="Arial" w:hAnsi="Arial" w:cs="Arial"/>
                <w:b w:val="0"/>
                <w:bCs w:val="0"/>
                <w:sz w:val="20"/>
                <w:szCs w:val="20"/>
                <w:lang w:val="en-GB"/>
              </w:rPr>
              <w:t>million</w:t>
            </w:r>
            <w:r w:rsidR="008F43F3">
              <w:rPr>
                <w:rFonts w:ascii="Arial" w:hAnsi="Arial" w:cs="Arial"/>
                <w:b w:val="0"/>
                <w:bCs w:val="0"/>
                <w:sz w:val="20"/>
                <w:szCs w:val="20"/>
                <w:lang w:val="en-GB"/>
              </w:rPr>
              <w:t xml:space="preserve"> </w:t>
            </w:r>
            <w:r w:rsidR="00D61726">
              <w:rPr>
                <w:rFonts w:ascii="Arial" w:hAnsi="Arial" w:cs="Arial"/>
                <w:b w:val="0"/>
                <w:bCs w:val="0"/>
                <w:sz w:val="20"/>
                <w:szCs w:val="20"/>
                <w:lang w:val="en-GB"/>
              </w:rPr>
              <w:t>metric</w:t>
            </w:r>
            <w:r w:rsidR="008F43F3">
              <w:rPr>
                <w:rFonts w:ascii="Arial" w:hAnsi="Arial" w:cs="Arial"/>
                <w:b w:val="0"/>
                <w:bCs w:val="0"/>
                <w:sz w:val="20"/>
                <w:szCs w:val="20"/>
                <w:lang w:val="en-GB"/>
              </w:rPr>
              <w:t xml:space="preserve"> </w:t>
            </w:r>
            <w:r w:rsidR="00D61726">
              <w:rPr>
                <w:rFonts w:ascii="Arial" w:hAnsi="Arial" w:cs="Arial"/>
                <w:b w:val="0"/>
                <w:bCs w:val="0"/>
                <w:sz w:val="20"/>
                <w:szCs w:val="20"/>
                <w:lang w:val="en-GB"/>
              </w:rPr>
              <w:t>tons</w:t>
            </w:r>
            <w:r w:rsidR="008F43F3">
              <w:rPr>
                <w:rFonts w:ascii="Arial" w:hAnsi="Arial" w:cs="Arial"/>
                <w:b w:val="0"/>
                <w:bCs w:val="0"/>
                <w:sz w:val="20"/>
                <w:szCs w:val="20"/>
                <w:lang w:val="en-GB"/>
              </w:rPr>
              <w:t xml:space="preserve"> </w:t>
            </w:r>
            <w:r w:rsidR="00431174" w:rsidRPr="00697449">
              <w:rPr>
                <w:rFonts w:ascii="Arial" w:hAnsi="Arial" w:cs="Arial"/>
                <w:b w:val="0"/>
                <w:bCs w:val="0"/>
                <w:sz w:val="20"/>
                <w:szCs w:val="20"/>
                <w:lang w:val="en-GB"/>
              </w:rPr>
              <w:t>of</w:t>
            </w:r>
            <w:r w:rsidR="008F43F3">
              <w:rPr>
                <w:rFonts w:ascii="Arial" w:hAnsi="Arial" w:cs="Arial"/>
                <w:b w:val="0"/>
                <w:bCs w:val="0"/>
                <w:sz w:val="20"/>
                <w:szCs w:val="20"/>
                <w:lang w:val="en-GB"/>
              </w:rPr>
              <w:t xml:space="preserve"> </w:t>
            </w:r>
            <w:r w:rsidR="00431174" w:rsidRPr="00697449">
              <w:rPr>
                <w:rFonts w:ascii="Arial" w:hAnsi="Arial" w:cs="Arial"/>
                <w:b w:val="0"/>
                <w:bCs w:val="0"/>
                <w:sz w:val="20"/>
                <w:szCs w:val="20"/>
                <w:lang w:val="en-GB"/>
              </w:rPr>
              <w:t>hardware</w:t>
            </w:r>
            <w:r w:rsidR="008F43F3">
              <w:rPr>
                <w:rFonts w:ascii="Arial" w:hAnsi="Arial" w:cs="Arial"/>
                <w:b w:val="0"/>
                <w:bCs w:val="0"/>
                <w:sz w:val="20"/>
                <w:szCs w:val="20"/>
                <w:lang w:val="en-GB"/>
              </w:rPr>
              <w:t xml:space="preserve"> </w:t>
            </w:r>
            <w:r w:rsidR="00431174" w:rsidRPr="00697449">
              <w:rPr>
                <w:rFonts w:ascii="Arial" w:hAnsi="Arial" w:cs="Arial"/>
                <w:b w:val="0"/>
                <w:bCs w:val="0"/>
                <w:sz w:val="20"/>
                <w:szCs w:val="20"/>
                <w:lang w:val="en-GB"/>
              </w:rPr>
              <w:t>and</w:t>
            </w:r>
            <w:r w:rsidR="008F43F3">
              <w:rPr>
                <w:rFonts w:ascii="Arial" w:hAnsi="Arial" w:cs="Arial"/>
                <w:b w:val="0"/>
                <w:bCs w:val="0"/>
                <w:sz w:val="20"/>
                <w:szCs w:val="20"/>
                <w:lang w:val="en-GB"/>
              </w:rPr>
              <w:t xml:space="preserve"> </w:t>
            </w:r>
            <w:r w:rsidR="00431174" w:rsidRPr="00697449">
              <w:rPr>
                <w:rFonts w:ascii="Arial" w:hAnsi="Arial" w:cs="Arial"/>
                <w:b w:val="0"/>
                <w:bCs w:val="0"/>
                <w:sz w:val="20"/>
                <w:szCs w:val="20"/>
                <w:lang w:val="en-GB"/>
              </w:rPr>
              <w:t>supplies.</w:t>
            </w:r>
          </w:p>
        </w:tc>
        <w:tc>
          <w:tcPr>
            <w:tcW w:w="5670" w:type="dxa"/>
            <w:vAlign w:val="center"/>
          </w:tcPr>
          <w:p w14:paraId="26B6D43E" w14:textId="29CC301B" w:rsidR="00431174" w:rsidRPr="003769FD" w:rsidRDefault="0000391F" w:rsidP="007E7660">
            <w:pPr>
              <w:pStyle w:val="paragraph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Pr>
                <w:rFonts w:ascii="Arial" w:hAnsi="Arial" w:cs="Arial"/>
                <w:sz w:val="20"/>
                <w:szCs w:val="20"/>
                <w:lang w:val="en-GB"/>
              </w:rPr>
              <w:t>By</w:t>
            </w:r>
            <w:r w:rsidR="008F43F3">
              <w:rPr>
                <w:rFonts w:ascii="Arial" w:hAnsi="Arial" w:cs="Arial"/>
                <w:sz w:val="20"/>
                <w:szCs w:val="20"/>
              </w:rPr>
              <w:t xml:space="preserve"> </w:t>
            </w:r>
            <w:r w:rsidR="00933A93" w:rsidRPr="007D565B">
              <w:rPr>
                <w:rFonts w:ascii="Arial" w:hAnsi="Arial" w:cs="Arial"/>
                <w:sz w:val="20"/>
                <w:szCs w:val="20"/>
                <w:lang w:val="en-GB"/>
              </w:rPr>
              <w:t>the</w:t>
            </w:r>
            <w:r w:rsidR="008F43F3">
              <w:rPr>
                <w:rFonts w:ascii="Arial" w:hAnsi="Arial" w:cs="Arial"/>
                <w:sz w:val="20"/>
                <w:szCs w:val="20"/>
                <w:lang w:val="en-GB"/>
              </w:rPr>
              <w:t xml:space="preserve"> </w:t>
            </w:r>
            <w:r w:rsidR="00933A93" w:rsidRPr="007D565B">
              <w:rPr>
                <w:rFonts w:ascii="Arial" w:hAnsi="Arial" w:cs="Arial"/>
                <w:sz w:val="20"/>
                <w:szCs w:val="20"/>
                <w:lang w:val="en-GB"/>
              </w:rPr>
              <w:t>end</w:t>
            </w:r>
            <w:r w:rsidR="008F43F3">
              <w:rPr>
                <w:rFonts w:ascii="Arial" w:hAnsi="Arial" w:cs="Arial"/>
                <w:sz w:val="20"/>
                <w:szCs w:val="20"/>
                <w:lang w:val="en-GB"/>
              </w:rPr>
              <w:t xml:space="preserve"> </w:t>
            </w:r>
            <w:r w:rsidR="00933A93" w:rsidRPr="007D565B">
              <w:rPr>
                <w:rFonts w:ascii="Arial" w:hAnsi="Arial" w:cs="Arial"/>
                <w:sz w:val="20"/>
                <w:szCs w:val="20"/>
                <w:lang w:val="en-GB"/>
              </w:rPr>
              <w:t>of</w:t>
            </w:r>
            <w:r w:rsidR="008F43F3">
              <w:rPr>
                <w:rFonts w:ascii="Arial" w:hAnsi="Arial" w:cs="Arial"/>
                <w:sz w:val="20"/>
                <w:szCs w:val="20"/>
                <w:lang w:val="en-GB"/>
              </w:rPr>
              <w:t xml:space="preserve"> </w:t>
            </w:r>
            <w:r w:rsidR="00933A93" w:rsidRPr="007D565B">
              <w:rPr>
                <w:rFonts w:ascii="Arial" w:hAnsi="Arial" w:cs="Arial"/>
                <w:sz w:val="20"/>
                <w:szCs w:val="20"/>
                <w:lang w:val="en-GB"/>
              </w:rPr>
              <w:t>2019</w:t>
            </w:r>
            <w:r w:rsidR="00933A93" w:rsidRPr="009F2718">
              <w:rPr>
                <w:rFonts w:ascii="Arial" w:hAnsi="Arial" w:cs="Arial"/>
                <w:sz w:val="20"/>
                <w:szCs w:val="20"/>
                <w:lang w:val="en-GB"/>
              </w:rPr>
              <w:t>,</w:t>
            </w:r>
            <w:r w:rsidR="008F43F3">
              <w:rPr>
                <w:rFonts w:ascii="Arial" w:hAnsi="Arial" w:cs="Arial"/>
                <w:sz w:val="20"/>
                <w:szCs w:val="20"/>
                <w:lang w:val="en-GB"/>
              </w:rPr>
              <w:t xml:space="preserve"> </w:t>
            </w:r>
            <w:r w:rsidR="00933A93" w:rsidRPr="009F2718">
              <w:rPr>
                <w:rFonts w:ascii="Arial" w:hAnsi="Arial" w:cs="Arial"/>
                <w:sz w:val="20"/>
                <w:szCs w:val="20"/>
                <w:lang w:val="en-GB"/>
              </w:rPr>
              <w:t>HP</w:t>
            </w:r>
            <w:r w:rsidR="008F43F3">
              <w:rPr>
                <w:rFonts w:ascii="Arial" w:hAnsi="Arial" w:cs="Arial"/>
                <w:sz w:val="20"/>
                <w:szCs w:val="20"/>
                <w:lang w:val="en-GB"/>
              </w:rPr>
              <w:t xml:space="preserve"> </w:t>
            </w:r>
            <w:r w:rsidR="004750E5">
              <w:rPr>
                <w:rFonts w:ascii="Arial" w:hAnsi="Arial" w:cs="Arial"/>
                <w:sz w:val="20"/>
                <w:szCs w:val="20"/>
                <w:lang w:val="en-GB"/>
              </w:rPr>
              <w:t>had</w:t>
            </w:r>
            <w:r w:rsidR="008F43F3">
              <w:rPr>
                <w:rFonts w:ascii="Arial" w:hAnsi="Arial" w:cs="Arial"/>
                <w:sz w:val="20"/>
                <w:szCs w:val="20"/>
                <w:lang w:val="en-GB"/>
              </w:rPr>
              <w:t xml:space="preserve"> </w:t>
            </w:r>
            <w:r w:rsidR="003769FD">
              <w:rPr>
                <w:rFonts w:ascii="Arial" w:hAnsi="Arial" w:cs="Arial"/>
                <w:sz w:val="20"/>
                <w:szCs w:val="20"/>
                <w:lang w:val="en-GB"/>
              </w:rPr>
              <w:t>recycled</w:t>
            </w:r>
            <w:r w:rsidR="008F43F3">
              <w:rPr>
                <w:rFonts w:ascii="Arial" w:hAnsi="Arial" w:cs="Arial"/>
                <w:sz w:val="20"/>
                <w:szCs w:val="20"/>
                <w:lang w:val="en-GB"/>
              </w:rPr>
              <w:t xml:space="preserve"> </w:t>
            </w:r>
            <w:r w:rsidR="00431174" w:rsidRPr="003769FD">
              <w:rPr>
                <w:rFonts w:ascii="Arial" w:hAnsi="Arial" w:cs="Arial"/>
                <w:sz w:val="20"/>
                <w:szCs w:val="20"/>
                <w:lang w:val="en-GB"/>
              </w:rPr>
              <w:t>528,300</w:t>
            </w:r>
            <w:r w:rsidR="008F43F3">
              <w:rPr>
                <w:rFonts w:ascii="Arial" w:hAnsi="Arial" w:cs="Arial"/>
                <w:sz w:val="20"/>
                <w:szCs w:val="20"/>
                <w:lang w:val="en-GB"/>
              </w:rPr>
              <w:t xml:space="preserve"> </w:t>
            </w:r>
            <w:r w:rsidR="00B31158" w:rsidRPr="003769FD">
              <w:rPr>
                <w:rFonts w:ascii="Arial" w:hAnsi="Arial" w:cs="Arial"/>
                <w:sz w:val="20"/>
                <w:szCs w:val="20"/>
                <w:lang w:val="en-GB"/>
              </w:rPr>
              <w:t>metric</w:t>
            </w:r>
            <w:r w:rsidR="008F43F3">
              <w:rPr>
                <w:rFonts w:ascii="Arial" w:hAnsi="Arial" w:cs="Arial"/>
                <w:sz w:val="20"/>
                <w:szCs w:val="20"/>
                <w:lang w:val="en-GB"/>
              </w:rPr>
              <w:t xml:space="preserve"> </w:t>
            </w:r>
            <w:r w:rsidR="00B31158" w:rsidRPr="003769FD">
              <w:rPr>
                <w:rFonts w:ascii="Arial" w:hAnsi="Arial" w:cs="Arial"/>
                <w:sz w:val="20"/>
                <w:szCs w:val="20"/>
                <w:lang w:val="en-GB"/>
              </w:rPr>
              <w:t>tons</w:t>
            </w:r>
            <w:r w:rsidR="008F43F3">
              <w:rPr>
                <w:rFonts w:ascii="Arial" w:hAnsi="Arial" w:cs="Arial"/>
                <w:sz w:val="20"/>
                <w:szCs w:val="20"/>
                <w:lang w:val="en-GB"/>
              </w:rPr>
              <w:t xml:space="preserve"> </w:t>
            </w:r>
            <w:r w:rsidR="003769FD">
              <w:rPr>
                <w:rFonts w:ascii="Arial" w:hAnsi="Arial" w:cs="Arial"/>
                <w:sz w:val="20"/>
                <w:szCs w:val="20"/>
                <w:lang w:val="en-GB"/>
              </w:rPr>
              <w:t>of</w:t>
            </w:r>
            <w:r w:rsidR="008F43F3">
              <w:rPr>
                <w:rFonts w:ascii="Arial" w:hAnsi="Arial" w:cs="Arial"/>
                <w:sz w:val="20"/>
                <w:szCs w:val="20"/>
                <w:lang w:val="en-GB"/>
              </w:rPr>
              <w:t xml:space="preserve"> </w:t>
            </w:r>
            <w:r w:rsidR="003769FD">
              <w:rPr>
                <w:rFonts w:ascii="Arial" w:hAnsi="Arial" w:cs="Arial"/>
                <w:sz w:val="20"/>
                <w:szCs w:val="20"/>
                <w:lang w:val="en-GB"/>
              </w:rPr>
              <w:t>hardware</w:t>
            </w:r>
            <w:r w:rsidR="008F43F3">
              <w:rPr>
                <w:rFonts w:ascii="Arial" w:hAnsi="Arial" w:cs="Arial"/>
                <w:sz w:val="20"/>
                <w:szCs w:val="20"/>
                <w:lang w:val="en-GB"/>
              </w:rPr>
              <w:t xml:space="preserve"> </w:t>
            </w:r>
            <w:r w:rsidR="003769FD">
              <w:rPr>
                <w:rFonts w:ascii="Arial" w:hAnsi="Arial" w:cs="Arial"/>
                <w:sz w:val="20"/>
                <w:szCs w:val="20"/>
                <w:lang w:val="en-GB"/>
              </w:rPr>
              <w:t>and</w:t>
            </w:r>
            <w:r w:rsidR="008F43F3">
              <w:rPr>
                <w:rFonts w:ascii="Arial" w:hAnsi="Arial" w:cs="Arial"/>
                <w:sz w:val="20"/>
                <w:szCs w:val="20"/>
                <w:lang w:val="en-GB"/>
              </w:rPr>
              <w:t xml:space="preserve"> </w:t>
            </w:r>
            <w:r w:rsidR="003769FD">
              <w:rPr>
                <w:rFonts w:ascii="Arial" w:hAnsi="Arial" w:cs="Arial"/>
                <w:sz w:val="20"/>
                <w:szCs w:val="20"/>
                <w:lang w:val="en-GB"/>
              </w:rPr>
              <w:t>supplies</w:t>
            </w:r>
            <w:r w:rsidR="00431174" w:rsidRPr="003769FD">
              <w:rPr>
                <w:rFonts w:ascii="Arial" w:hAnsi="Arial" w:cs="Arial"/>
                <w:sz w:val="20"/>
                <w:szCs w:val="20"/>
                <w:lang w:val="en-GB"/>
              </w:rPr>
              <w:t>.</w:t>
            </w:r>
          </w:p>
        </w:tc>
        <w:tc>
          <w:tcPr>
            <w:tcW w:w="1985" w:type="dxa"/>
            <w:vAlign w:val="center"/>
          </w:tcPr>
          <w:p w14:paraId="4EF91D33" w14:textId="77777777" w:rsidR="00431174" w:rsidRPr="00697449" w:rsidRDefault="00431174" w:rsidP="0002060A">
            <w:pPr>
              <w:pStyle w:val="paragraph0"/>
              <w:spacing w:before="0" w:beforeAutospacing="0" w:after="0" w:afterAutospacing="0"/>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697449">
              <w:rPr>
                <w:rFonts w:ascii="Arial" w:hAnsi="Arial" w:cs="Arial"/>
                <w:sz w:val="20"/>
                <w:szCs w:val="20"/>
                <w:lang w:val="en-GB"/>
              </w:rPr>
              <w:t>12</w:t>
            </w:r>
          </w:p>
        </w:tc>
      </w:tr>
    </w:tbl>
    <w:p w14:paraId="09A94530" w14:textId="77777777" w:rsidR="00431174" w:rsidRPr="00697449" w:rsidRDefault="00431174" w:rsidP="00FF6C4F">
      <w:pPr>
        <w:pStyle w:val="ExhibitText"/>
        <w:rPr>
          <w:lang w:val="en-GB"/>
        </w:rPr>
      </w:pPr>
    </w:p>
    <w:p w14:paraId="71C41994" w14:textId="2D3478D4" w:rsidR="00F5105F" w:rsidRDefault="00F5105F" w:rsidP="00FF6C4F">
      <w:pPr>
        <w:pStyle w:val="Footnote"/>
        <w:rPr>
          <w:lang w:val="en-GB"/>
        </w:rPr>
      </w:pPr>
      <w:r>
        <w:rPr>
          <w:lang w:val="en-GB"/>
        </w:rPr>
        <w:t>Note:</w:t>
      </w:r>
      <w:r w:rsidR="008F43F3">
        <w:rPr>
          <w:lang w:val="en-GB"/>
        </w:rPr>
        <w:t xml:space="preserve"> </w:t>
      </w:r>
      <w:r>
        <w:rPr>
          <w:lang w:val="en-GB"/>
        </w:rPr>
        <w:t>HP</w:t>
      </w:r>
      <w:r w:rsidR="008F43F3">
        <w:rPr>
          <w:lang w:val="en-GB"/>
        </w:rPr>
        <w:t xml:space="preserve"> </w:t>
      </w:r>
      <w:r>
        <w:rPr>
          <w:lang w:val="en-GB"/>
        </w:rPr>
        <w:t>=</w:t>
      </w:r>
      <w:r w:rsidR="008F43F3">
        <w:rPr>
          <w:lang w:val="en-GB"/>
        </w:rPr>
        <w:t xml:space="preserve"> </w:t>
      </w:r>
      <w:r>
        <w:rPr>
          <w:lang w:val="en-GB"/>
        </w:rPr>
        <w:t>HP</w:t>
      </w:r>
      <w:r w:rsidR="008F43F3">
        <w:rPr>
          <w:lang w:val="en-GB"/>
        </w:rPr>
        <w:t xml:space="preserve"> </w:t>
      </w:r>
      <w:r>
        <w:rPr>
          <w:lang w:val="en-GB"/>
        </w:rPr>
        <w:t>Inc.;</w:t>
      </w:r>
      <w:r w:rsidR="008F43F3">
        <w:rPr>
          <w:lang w:val="en-GB"/>
        </w:rPr>
        <w:t xml:space="preserve"> </w:t>
      </w:r>
      <w:r w:rsidR="00D61726">
        <w:rPr>
          <w:lang w:val="en-GB"/>
        </w:rPr>
        <w:t>PCR</w:t>
      </w:r>
      <w:r w:rsidR="008F43F3">
        <w:rPr>
          <w:lang w:val="en-GB"/>
        </w:rPr>
        <w:t xml:space="preserve"> </w:t>
      </w:r>
      <w:r w:rsidR="00D61726">
        <w:rPr>
          <w:lang w:val="en-GB"/>
        </w:rPr>
        <w:t>=</w:t>
      </w:r>
      <w:r w:rsidR="008F43F3">
        <w:rPr>
          <w:lang w:val="en-GB"/>
        </w:rPr>
        <w:t xml:space="preserve"> </w:t>
      </w:r>
      <w:r w:rsidR="00D61726">
        <w:rPr>
          <w:lang w:val="en-GB"/>
        </w:rPr>
        <w:t>post-consumer</w:t>
      </w:r>
      <w:r w:rsidR="008F43F3">
        <w:rPr>
          <w:lang w:val="en-GB"/>
        </w:rPr>
        <w:t xml:space="preserve"> </w:t>
      </w:r>
      <w:r w:rsidR="00D61726">
        <w:rPr>
          <w:lang w:val="en-GB"/>
        </w:rPr>
        <w:t>recycled;</w:t>
      </w:r>
      <w:r w:rsidR="008F43F3">
        <w:rPr>
          <w:lang w:val="en-GB"/>
        </w:rPr>
        <w:t xml:space="preserve"> </w:t>
      </w:r>
      <w:r w:rsidR="00D61726">
        <w:rPr>
          <w:lang w:val="en-GB"/>
        </w:rPr>
        <w:t>GHG</w:t>
      </w:r>
      <w:r w:rsidR="008F43F3">
        <w:rPr>
          <w:lang w:val="en-GB"/>
        </w:rPr>
        <w:t xml:space="preserve"> </w:t>
      </w:r>
      <w:r w:rsidR="00D61726">
        <w:rPr>
          <w:lang w:val="en-GB"/>
        </w:rPr>
        <w:t>=</w:t>
      </w:r>
      <w:r w:rsidR="008F43F3">
        <w:rPr>
          <w:lang w:val="en-GB"/>
        </w:rPr>
        <w:t xml:space="preserve"> </w:t>
      </w:r>
      <w:r w:rsidR="00D61726">
        <w:rPr>
          <w:lang w:val="en-GB"/>
        </w:rPr>
        <w:t>greenhouse</w:t>
      </w:r>
      <w:r w:rsidR="008F43F3">
        <w:rPr>
          <w:lang w:val="en-GB"/>
        </w:rPr>
        <w:t xml:space="preserve"> </w:t>
      </w:r>
      <w:r w:rsidR="00D61726">
        <w:rPr>
          <w:lang w:val="en-GB"/>
        </w:rPr>
        <w:t>gas</w:t>
      </w:r>
      <w:r w:rsidR="00003381">
        <w:rPr>
          <w:lang w:val="en-GB"/>
        </w:rPr>
        <w:t>.</w:t>
      </w:r>
    </w:p>
    <w:p w14:paraId="3DCFFF34" w14:textId="36682A76" w:rsidR="00431174" w:rsidRPr="00697449" w:rsidRDefault="00431174" w:rsidP="00FF6C4F">
      <w:pPr>
        <w:pStyle w:val="Footnote"/>
        <w:rPr>
          <w:lang w:val="en-GB"/>
        </w:rPr>
      </w:pPr>
      <w:r w:rsidRPr="00697449">
        <w:rPr>
          <w:lang w:val="en-GB"/>
        </w:rPr>
        <w:t>Source:</w:t>
      </w:r>
      <w:r w:rsidR="008F43F3">
        <w:rPr>
          <w:lang w:val="en-GB"/>
        </w:rPr>
        <w:t xml:space="preserve"> </w:t>
      </w:r>
      <w:r w:rsidRPr="00697449">
        <w:rPr>
          <w:lang w:val="en-GB"/>
        </w:rPr>
        <w:t>Prepared</w:t>
      </w:r>
      <w:r w:rsidR="008F43F3">
        <w:rPr>
          <w:lang w:val="en-GB"/>
        </w:rPr>
        <w:t xml:space="preserve"> </w:t>
      </w:r>
      <w:r w:rsidRPr="00697449">
        <w:rPr>
          <w:lang w:val="en-GB"/>
        </w:rPr>
        <w:t>by</w:t>
      </w:r>
      <w:r w:rsidR="008F43F3">
        <w:rPr>
          <w:lang w:val="en-GB"/>
        </w:rPr>
        <w:t xml:space="preserve"> </w:t>
      </w:r>
      <w:r w:rsidR="00FA14DB">
        <w:rPr>
          <w:lang w:val="en-GB"/>
        </w:rPr>
        <w:t>the</w:t>
      </w:r>
      <w:r w:rsidR="008F43F3">
        <w:rPr>
          <w:lang w:val="en-GB"/>
        </w:rPr>
        <w:t xml:space="preserve"> </w:t>
      </w:r>
      <w:r w:rsidRPr="00697449">
        <w:rPr>
          <w:lang w:val="en-GB"/>
        </w:rPr>
        <w:t>case</w:t>
      </w:r>
      <w:r w:rsidR="008F43F3">
        <w:rPr>
          <w:lang w:val="en-GB"/>
        </w:rPr>
        <w:t xml:space="preserve"> </w:t>
      </w:r>
      <w:r w:rsidRPr="00697449">
        <w:rPr>
          <w:lang w:val="en-GB"/>
        </w:rPr>
        <w:t>authors</w:t>
      </w:r>
      <w:r w:rsidR="008F43F3">
        <w:rPr>
          <w:lang w:val="en-GB"/>
        </w:rPr>
        <w:t xml:space="preserve"> </w:t>
      </w:r>
      <w:r w:rsidRPr="00697449">
        <w:rPr>
          <w:lang w:val="en-GB"/>
        </w:rPr>
        <w:t>based</w:t>
      </w:r>
      <w:r w:rsidR="008F43F3">
        <w:rPr>
          <w:lang w:val="en-GB"/>
        </w:rPr>
        <w:t xml:space="preserve"> </w:t>
      </w:r>
      <w:r w:rsidRPr="00697449">
        <w:rPr>
          <w:lang w:val="en-GB"/>
        </w:rPr>
        <w:t>on</w:t>
      </w:r>
      <w:r w:rsidR="008F43F3">
        <w:rPr>
          <w:lang w:val="en-GB"/>
        </w:rPr>
        <w:t xml:space="preserve"> </w:t>
      </w:r>
      <w:r w:rsidRPr="00697449">
        <w:rPr>
          <w:lang w:val="en-GB"/>
        </w:rPr>
        <w:t>HP</w:t>
      </w:r>
      <w:r w:rsidR="008F43F3">
        <w:rPr>
          <w:lang w:val="en-GB"/>
        </w:rPr>
        <w:t xml:space="preserve"> </w:t>
      </w:r>
      <w:r w:rsidR="00EB1CB9">
        <w:rPr>
          <w:lang w:val="en-GB"/>
        </w:rPr>
        <w:t>Inc.,</w:t>
      </w:r>
      <w:r w:rsidR="008F43F3">
        <w:rPr>
          <w:lang w:val="en-GB"/>
        </w:rPr>
        <w:t xml:space="preserve"> </w:t>
      </w:r>
      <w:r w:rsidRPr="0002060A">
        <w:rPr>
          <w:i/>
          <w:iCs/>
          <w:lang w:val="en-GB"/>
        </w:rPr>
        <w:t>Sustainable</w:t>
      </w:r>
      <w:r w:rsidR="008F43F3">
        <w:rPr>
          <w:i/>
          <w:iCs/>
          <w:lang w:val="en-GB"/>
        </w:rPr>
        <w:t xml:space="preserve"> </w:t>
      </w:r>
      <w:r w:rsidRPr="0002060A">
        <w:rPr>
          <w:i/>
          <w:iCs/>
          <w:lang w:val="en-GB"/>
        </w:rPr>
        <w:t>Impact</w:t>
      </w:r>
      <w:r w:rsidR="008F43F3">
        <w:rPr>
          <w:i/>
          <w:iCs/>
          <w:lang w:val="en-GB"/>
        </w:rPr>
        <w:t xml:space="preserve"> </w:t>
      </w:r>
      <w:r w:rsidRPr="0002060A">
        <w:rPr>
          <w:i/>
          <w:iCs/>
          <w:lang w:val="en-GB"/>
        </w:rPr>
        <w:t>Report</w:t>
      </w:r>
      <w:r w:rsidR="008F43F3">
        <w:rPr>
          <w:i/>
          <w:iCs/>
          <w:lang w:val="en-GB"/>
        </w:rPr>
        <w:t xml:space="preserve"> </w:t>
      </w:r>
      <w:r w:rsidR="00EB1CB9" w:rsidRPr="0002060A">
        <w:rPr>
          <w:i/>
          <w:iCs/>
          <w:lang w:val="en-GB"/>
        </w:rPr>
        <w:t>2019</w:t>
      </w:r>
      <w:r w:rsidRPr="00697449">
        <w:rPr>
          <w:lang w:val="en-GB"/>
        </w:rPr>
        <w:t>,</w:t>
      </w:r>
      <w:r w:rsidR="008F43F3">
        <w:rPr>
          <w:lang w:val="en-GB"/>
        </w:rPr>
        <w:t xml:space="preserve"> </w:t>
      </w:r>
      <w:r w:rsidRPr="00697449">
        <w:rPr>
          <w:lang w:val="en-GB"/>
        </w:rPr>
        <w:t>accessed</w:t>
      </w:r>
      <w:r w:rsidR="008F43F3">
        <w:rPr>
          <w:lang w:val="en-GB"/>
        </w:rPr>
        <w:t xml:space="preserve"> </w:t>
      </w:r>
      <w:r w:rsidRPr="00697449">
        <w:rPr>
          <w:lang w:val="en-GB"/>
        </w:rPr>
        <w:t>November</w:t>
      </w:r>
      <w:r w:rsidR="008F43F3">
        <w:rPr>
          <w:lang w:val="en-GB"/>
        </w:rPr>
        <w:t xml:space="preserve"> </w:t>
      </w:r>
      <w:r w:rsidRPr="00697449">
        <w:rPr>
          <w:lang w:val="en-GB"/>
        </w:rPr>
        <w:t>5</w:t>
      </w:r>
      <w:r w:rsidR="00971BB4">
        <w:rPr>
          <w:lang w:val="en-GB"/>
        </w:rPr>
        <w:t>,</w:t>
      </w:r>
      <w:r w:rsidR="008F43F3">
        <w:rPr>
          <w:lang w:val="en-GB"/>
        </w:rPr>
        <w:t xml:space="preserve"> </w:t>
      </w:r>
      <w:r w:rsidRPr="00697449">
        <w:rPr>
          <w:lang w:val="en-GB"/>
        </w:rPr>
        <w:t>2020,</w:t>
      </w:r>
      <w:r w:rsidR="008F43F3">
        <w:rPr>
          <w:lang w:val="en-GB"/>
        </w:rPr>
        <w:t xml:space="preserve"> </w:t>
      </w:r>
      <w:r w:rsidRPr="00697449">
        <w:rPr>
          <w:lang w:val="en-GB"/>
        </w:rPr>
        <w:t>https://h20195.www2.hp.com/v2/getpdf.aspx/c06601778.pdf</w:t>
      </w:r>
      <w:r w:rsidR="00FF6C4F" w:rsidRPr="00697449">
        <w:rPr>
          <w:lang w:val="en-GB"/>
        </w:rPr>
        <w:t>.</w:t>
      </w:r>
    </w:p>
    <w:p w14:paraId="6F7E53A4" w14:textId="77777777" w:rsidR="00431174" w:rsidRPr="00697449" w:rsidRDefault="00431174" w:rsidP="00FF6C4F">
      <w:pPr>
        <w:pStyle w:val="ExhibitText"/>
        <w:rPr>
          <w:lang w:val="en-GB"/>
        </w:rPr>
      </w:pPr>
    </w:p>
    <w:p w14:paraId="5C5BAE0B" w14:textId="6FE6BA3A" w:rsidR="00431174" w:rsidRPr="00697449" w:rsidRDefault="00431174" w:rsidP="00FF6C4F">
      <w:pPr>
        <w:pStyle w:val="ExhibitText"/>
        <w:rPr>
          <w:lang w:val="en-GB"/>
        </w:rPr>
      </w:pPr>
    </w:p>
    <w:p w14:paraId="4430B263" w14:textId="4F633959" w:rsidR="00431174" w:rsidRDefault="00431174" w:rsidP="00FF6C4F">
      <w:pPr>
        <w:pStyle w:val="ExhibitHeading"/>
        <w:rPr>
          <w:spacing w:val="-8"/>
          <w:kern w:val="20"/>
          <w:lang w:val="en-GB"/>
        </w:rPr>
      </w:pPr>
      <w:r w:rsidRPr="004663F7">
        <w:rPr>
          <w:spacing w:val="-8"/>
          <w:kern w:val="20"/>
          <w:lang w:val="en-GB"/>
        </w:rPr>
        <w:t>Exhibit</w:t>
      </w:r>
      <w:r w:rsidR="008F43F3" w:rsidRPr="004663F7">
        <w:rPr>
          <w:spacing w:val="-8"/>
          <w:kern w:val="20"/>
          <w:lang w:val="en-GB"/>
        </w:rPr>
        <w:t xml:space="preserve"> </w:t>
      </w:r>
      <w:r w:rsidRPr="004663F7">
        <w:rPr>
          <w:spacing w:val="-8"/>
          <w:kern w:val="20"/>
          <w:lang w:val="en-GB"/>
        </w:rPr>
        <w:t>4</w:t>
      </w:r>
      <w:r w:rsidR="00F401C6" w:rsidRPr="004663F7">
        <w:rPr>
          <w:spacing w:val="-8"/>
          <w:kern w:val="20"/>
          <w:lang w:val="en-GB"/>
        </w:rPr>
        <w:t>:</w:t>
      </w:r>
      <w:r w:rsidR="008F43F3" w:rsidRPr="004663F7">
        <w:rPr>
          <w:spacing w:val="-8"/>
          <w:kern w:val="20"/>
          <w:lang w:val="en-GB"/>
        </w:rPr>
        <w:t xml:space="preserve"> </w:t>
      </w:r>
      <w:r w:rsidRPr="004663F7">
        <w:rPr>
          <w:spacing w:val="-8"/>
          <w:kern w:val="20"/>
          <w:lang w:val="en-GB"/>
        </w:rPr>
        <w:t>Short-</w:t>
      </w:r>
      <w:r w:rsidR="008F43F3" w:rsidRPr="004663F7">
        <w:rPr>
          <w:spacing w:val="-8"/>
          <w:kern w:val="20"/>
          <w:lang w:val="en-GB"/>
        </w:rPr>
        <w:t xml:space="preserve"> </w:t>
      </w:r>
      <w:r w:rsidRPr="004663F7">
        <w:rPr>
          <w:spacing w:val="-8"/>
          <w:kern w:val="20"/>
          <w:lang w:val="en-GB"/>
        </w:rPr>
        <w:t>and</w:t>
      </w:r>
      <w:r w:rsidR="008F43F3" w:rsidRPr="004663F7">
        <w:rPr>
          <w:spacing w:val="-8"/>
          <w:kern w:val="20"/>
          <w:lang w:val="en-GB"/>
        </w:rPr>
        <w:t xml:space="preserve"> </w:t>
      </w:r>
      <w:r w:rsidR="00F401C6" w:rsidRPr="004663F7">
        <w:rPr>
          <w:spacing w:val="-8"/>
          <w:kern w:val="20"/>
          <w:lang w:val="en-GB"/>
        </w:rPr>
        <w:t>Long-term</w:t>
      </w:r>
      <w:r w:rsidR="008F43F3" w:rsidRPr="004663F7">
        <w:rPr>
          <w:spacing w:val="-8"/>
          <w:kern w:val="20"/>
          <w:lang w:val="en-GB"/>
        </w:rPr>
        <w:t xml:space="preserve"> </w:t>
      </w:r>
      <w:r w:rsidRPr="004663F7">
        <w:rPr>
          <w:spacing w:val="-8"/>
          <w:kern w:val="20"/>
          <w:lang w:val="en-GB"/>
        </w:rPr>
        <w:t>volatility</w:t>
      </w:r>
      <w:r w:rsidR="008F43F3" w:rsidRPr="004663F7">
        <w:rPr>
          <w:spacing w:val="-8"/>
          <w:kern w:val="20"/>
          <w:lang w:val="en-GB"/>
        </w:rPr>
        <w:t xml:space="preserve"> </w:t>
      </w:r>
      <w:r w:rsidRPr="004663F7">
        <w:rPr>
          <w:spacing w:val="-8"/>
          <w:kern w:val="20"/>
          <w:lang w:val="en-GB"/>
        </w:rPr>
        <w:t>of</w:t>
      </w:r>
      <w:r w:rsidR="008F43F3" w:rsidRPr="004663F7">
        <w:rPr>
          <w:spacing w:val="-8"/>
          <w:kern w:val="20"/>
          <w:lang w:val="en-GB"/>
        </w:rPr>
        <w:t xml:space="preserve"> </w:t>
      </w:r>
      <w:r w:rsidRPr="004663F7">
        <w:rPr>
          <w:spacing w:val="-8"/>
          <w:kern w:val="20"/>
          <w:lang w:val="en-GB"/>
        </w:rPr>
        <w:t>virgin</w:t>
      </w:r>
      <w:r w:rsidR="008F43F3" w:rsidRPr="004663F7">
        <w:rPr>
          <w:spacing w:val="-8"/>
          <w:kern w:val="20"/>
          <w:lang w:val="en-GB"/>
        </w:rPr>
        <w:t xml:space="preserve"> </w:t>
      </w:r>
      <w:r w:rsidRPr="004663F7">
        <w:rPr>
          <w:spacing w:val="-8"/>
          <w:kern w:val="20"/>
          <w:lang w:val="en-GB"/>
        </w:rPr>
        <w:t>plastic</w:t>
      </w:r>
      <w:r w:rsidR="008F43F3" w:rsidRPr="004663F7">
        <w:rPr>
          <w:spacing w:val="-8"/>
          <w:kern w:val="20"/>
          <w:lang w:val="en-GB"/>
        </w:rPr>
        <w:t xml:space="preserve"> </w:t>
      </w:r>
      <w:r w:rsidRPr="004663F7">
        <w:rPr>
          <w:spacing w:val="-8"/>
          <w:kern w:val="20"/>
          <w:lang w:val="en-GB"/>
        </w:rPr>
        <w:t>resin</w:t>
      </w:r>
      <w:r w:rsidR="008F43F3" w:rsidRPr="004663F7">
        <w:rPr>
          <w:spacing w:val="-8"/>
          <w:kern w:val="20"/>
          <w:lang w:val="en-GB"/>
        </w:rPr>
        <w:t xml:space="preserve"> </w:t>
      </w:r>
      <w:r w:rsidRPr="004663F7">
        <w:rPr>
          <w:spacing w:val="-8"/>
          <w:kern w:val="20"/>
          <w:lang w:val="en-GB"/>
        </w:rPr>
        <w:t>and</w:t>
      </w:r>
      <w:r w:rsidR="008F43F3" w:rsidRPr="004663F7">
        <w:rPr>
          <w:spacing w:val="-8"/>
          <w:kern w:val="20"/>
          <w:lang w:val="en-GB"/>
        </w:rPr>
        <w:t xml:space="preserve"> </w:t>
      </w:r>
      <w:r w:rsidRPr="004663F7">
        <w:rPr>
          <w:spacing w:val="-8"/>
          <w:kern w:val="20"/>
          <w:lang w:val="en-GB"/>
        </w:rPr>
        <w:t>PCR</w:t>
      </w:r>
      <w:r w:rsidR="008F43F3" w:rsidRPr="004663F7">
        <w:rPr>
          <w:spacing w:val="-8"/>
          <w:kern w:val="20"/>
          <w:lang w:val="en-GB"/>
        </w:rPr>
        <w:t xml:space="preserve"> </w:t>
      </w:r>
      <w:r w:rsidRPr="004663F7">
        <w:rPr>
          <w:spacing w:val="-8"/>
          <w:kern w:val="20"/>
          <w:lang w:val="en-GB"/>
        </w:rPr>
        <w:t>plastic</w:t>
      </w:r>
      <w:r w:rsidR="008F43F3" w:rsidRPr="004663F7">
        <w:rPr>
          <w:spacing w:val="-8"/>
          <w:kern w:val="20"/>
          <w:lang w:val="en-GB"/>
        </w:rPr>
        <w:t xml:space="preserve"> </w:t>
      </w:r>
      <w:r w:rsidRPr="004663F7">
        <w:rPr>
          <w:spacing w:val="-8"/>
          <w:kern w:val="20"/>
          <w:lang w:val="en-GB"/>
        </w:rPr>
        <w:t>resin</w:t>
      </w:r>
    </w:p>
    <w:p w14:paraId="2C9BF1E9" w14:textId="77777777" w:rsidR="004663F7" w:rsidRPr="004663F7" w:rsidRDefault="004663F7" w:rsidP="00FF6C4F">
      <w:pPr>
        <w:pStyle w:val="ExhibitHeading"/>
        <w:rPr>
          <w:spacing w:val="-8"/>
          <w:kern w:val="20"/>
          <w:lang w:val="en-GB"/>
        </w:rPr>
      </w:pPr>
    </w:p>
    <w:p w14:paraId="3F440757" w14:textId="358863BD" w:rsidR="0004224C" w:rsidRPr="00697449" w:rsidRDefault="0004224C" w:rsidP="00431174">
      <w:pPr>
        <w:pStyle w:val="paragraph0"/>
        <w:spacing w:before="0" w:beforeAutospacing="0" w:after="0" w:afterAutospacing="0"/>
        <w:jc w:val="center"/>
        <w:rPr>
          <w:rFonts w:asciiTheme="majorHAnsi" w:hAnsiTheme="majorHAnsi" w:cstheme="majorBidi"/>
          <w:lang w:val="en-GB"/>
        </w:rPr>
      </w:pPr>
      <w:r>
        <w:rPr>
          <w:noProof/>
        </w:rPr>
        <w:drawing>
          <wp:inline distT="0" distB="0" distL="0" distR="0" wp14:anchorId="4C670E38" wp14:editId="6DEA44ED">
            <wp:extent cx="5410200" cy="338657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0292" cy="3392894"/>
                    </a:xfrm>
                    <a:prstGeom prst="rect">
                      <a:avLst/>
                    </a:prstGeom>
                  </pic:spPr>
                </pic:pic>
              </a:graphicData>
            </a:graphic>
          </wp:inline>
        </w:drawing>
      </w:r>
    </w:p>
    <w:p w14:paraId="2F116E6D" w14:textId="77777777" w:rsidR="00431174" w:rsidRPr="00697449" w:rsidRDefault="00431174" w:rsidP="00FF6C4F">
      <w:pPr>
        <w:pStyle w:val="ExhibitText"/>
        <w:rPr>
          <w:lang w:val="en-GB"/>
        </w:rPr>
      </w:pPr>
    </w:p>
    <w:p w14:paraId="02FCB7E8" w14:textId="57AE21A5" w:rsidR="000A18F8" w:rsidRDefault="000A18F8" w:rsidP="00FF6C4F">
      <w:pPr>
        <w:pStyle w:val="Footnote"/>
        <w:rPr>
          <w:lang w:val="en-GB"/>
        </w:rPr>
      </w:pPr>
      <w:r>
        <w:rPr>
          <w:lang w:val="en-GB"/>
        </w:rPr>
        <w:t>Note:</w:t>
      </w:r>
      <w:r w:rsidR="008F43F3">
        <w:rPr>
          <w:lang w:val="en-GB"/>
        </w:rPr>
        <w:t xml:space="preserve"> </w:t>
      </w:r>
      <w:r w:rsidR="00077154">
        <w:rPr>
          <w:lang w:val="en-GB"/>
        </w:rPr>
        <w:t>All</w:t>
      </w:r>
      <w:r w:rsidR="008F43F3">
        <w:rPr>
          <w:lang w:val="en-GB"/>
        </w:rPr>
        <w:t xml:space="preserve"> </w:t>
      </w:r>
      <w:r w:rsidR="00077154">
        <w:rPr>
          <w:lang w:val="en-GB"/>
        </w:rPr>
        <w:t>dollar</w:t>
      </w:r>
      <w:r w:rsidR="008F43F3">
        <w:rPr>
          <w:lang w:val="en-GB"/>
        </w:rPr>
        <w:t xml:space="preserve"> </w:t>
      </w:r>
      <w:r w:rsidR="00077154">
        <w:rPr>
          <w:lang w:val="en-GB"/>
        </w:rPr>
        <w:t>amounts</w:t>
      </w:r>
      <w:r w:rsidR="008F43F3">
        <w:rPr>
          <w:lang w:val="en-GB"/>
        </w:rPr>
        <w:t xml:space="preserve"> </w:t>
      </w:r>
      <w:r w:rsidR="00077154">
        <w:rPr>
          <w:lang w:val="en-GB"/>
        </w:rPr>
        <w:t>are</w:t>
      </w:r>
      <w:r w:rsidR="008F43F3">
        <w:rPr>
          <w:lang w:val="en-GB"/>
        </w:rPr>
        <w:t xml:space="preserve"> </w:t>
      </w:r>
      <w:r w:rsidR="00077154">
        <w:rPr>
          <w:lang w:val="en-GB"/>
        </w:rPr>
        <w:t>in</w:t>
      </w:r>
      <w:r w:rsidR="008F43F3">
        <w:rPr>
          <w:lang w:val="en-GB"/>
        </w:rPr>
        <w:t xml:space="preserve"> </w:t>
      </w:r>
      <w:r w:rsidR="00077154">
        <w:rPr>
          <w:lang w:val="en-GB"/>
        </w:rPr>
        <w:t>Canadian</w:t>
      </w:r>
      <w:r w:rsidR="008F43F3">
        <w:rPr>
          <w:lang w:val="en-GB"/>
        </w:rPr>
        <w:t xml:space="preserve"> </w:t>
      </w:r>
      <w:r w:rsidR="00077154">
        <w:rPr>
          <w:lang w:val="en-GB"/>
        </w:rPr>
        <w:t>dollars;</w:t>
      </w:r>
      <w:r w:rsidR="008F43F3">
        <w:rPr>
          <w:lang w:val="en-GB"/>
        </w:rPr>
        <w:t xml:space="preserve"> </w:t>
      </w:r>
      <w:r w:rsidR="00443BD5">
        <w:rPr>
          <w:lang w:val="en-GB"/>
        </w:rPr>
        <w:t>kg</w:t>
      </w:r>
      <w:r w:rsidR="008F43F3">
        <w:rPr>
          <w:lang w:val="en-GB"/>
        </w:rPr>
        <w:t xml:space="preserve"> </w:t>
      </w:r>
      <w:r w:rsidR="00443BD5">
        <w:rPr>
          <w:lang w:val="en-GB"/>
        </w:rPr>
        <w:t>=</w:t>
      </w:r>
      <w:r w:rsidR="008F43F3">
        <w:rPr>
          <w:lang w:val="en-GB"/>
        </w:rPr>
        <w:t xml:space="preserve"> </w:t>
      </w:r>
      <w:r w:rsidR="00443BD5">
        <w:rPr>
          <w:lang w:val="en-GB"/>
        </w:rPr>
        <w:t>kilogram;</w:t>
      </w:r>
      <w:r w:rsidR="008F43F3">
        <w:rPr>
          <w:lang w:val="en-GB"/>
        </w:rPr>
        <w:t xml:space="preserve"> </w:t>
      </w:r>
      <w:r>
        <w:rPr>
          <w:lang w:val="en-GB"/>
        </w:rPr>
        <w:t>PCR</w:t>
      </w:r>
      <w:r w:rsidR="008F43F3">
        <w:rPr>
          <w:lang w:val="en-GB"/>
        </w:rPr>
        <w:t xml:space="preserve"> </w:t>
      </w:r>
      <w:r>
        <w:rPr>
          <w:lang w:val="en-GB"/>
        </w:rPr>
        <w:t>=</w:t>
      </w:r>
      <w:r w:rsidR="008F43F3">
        <w:rPr>
          <w:lang w:val="en-GB"/>
        </w:rPr>
        <w:t xml:space="preserve"> </w:t>
      </w:r>
      <w:r>
        <w:rPr>
          <w:lang w:val="en-GB"/>
        </w:rPr>
        <w:t>post-consumer</w:t>
      </w:r>
      <w:r w:rsidR="008F43F3">
        <w:rPr>
          <w:lang w:val="en-GB"/>
        </w:rPr>
        <w:t xml:space="preserve"> </w:t>
      </w:r>
      <w:r>
        <w:rPr>
          <w:lang w:val="en-GB"/>
        </w:rPr>
        <w:t>recycled;</w:t>
      </w:r>
      <w:r w:rsidR="008F43F3">
        <w:rPr>
          <w:lang w:val="en-GB"/>
        </w:rPr>
        <w:t xml:space="preserve"> </w:t>
      </w:r>
      <w:r w:rsidR="001B6037">
        <w:rPr>
          <w:lang w:val="en-GB"/>
        </w:rPr>
        <w:t>ABS</w:t>
      </w:r>
      <w:r w:rsidR="008F43F3">
        <w:rPr>
          <w:lang w:val="en-GB"/>
        </w:rPr>
        <w:t xml:space="preserve"> </w:t>
      </w:r>
      <w:r w:rsidR="001B6037">
        <w:rPr>
          <w:lang w:val="en-GB"/>
        </w:rPr>
        <w:t>=</w:t>
      </w:r>
      <w:r w:rsidR="008F43F3">
        <w:rPr>
          <w:lang w:val="en-GB"/>
        </w:rPr>
        <w:t xml:space="preserve"> </w:t>
      </w:r>
      <w:r w:rsidR="001B6037" w:rsidRPr="001B6037">
        <w:rPr>
          <w:lang w:val="en-GB"/>
        </w:rPr>
        <w:t>acrylonitrile</w:t>
      </w:r>
      <w:r w:rsidR="008F43F3">
        <w:rPr>
          <w:lang w:val="en-GB"/>
        </w:rPr>
        <w:t xml:space="preserve"> </w:t>
      </w:r>
      <w:r w:rsidR="001B6037" w:rsidRPr="001B6037">
        <w:rPr>
          <w:lang w:val="en-GB"/>
        </w:rPr>
        <w:t>butadiene</w:t>
      </w:r>
      <w:r w:rsidR="008F43F3">
        <w:rPr>
          <w:lang w:val="en-GB"/>
        </w:rPr>
        <w:t xml:space="preserve"> </w:t>
      </w:r>
      <w:r w:rsidR="001B6037" w:rsidRPr="001B6037">
        <w:rPr>
          <w:lang w:val="en-GB"/>
        </w:rPr>
        <w:t>styrene</w:t>
      </w:r>
      <w:r w:rsidR="001B6037">
        <w:rPr>
          <w:lang w:val="en-GB"/>
        </w:rPr>
        <w:t>;</w:t>
      </w:r>
      <w:r w:rsidR="008F43F3">
        <w:rPr>
          <w:lang w:val="en-GB"/>
        </w:rPr>
        <w:t xml:space="preserve"> </w:t>
      </w:r>
      <w:r w:rsidR="001B6037">
        <w:rPr>
          <w:lang w:val="en-GB"/>
        </w:rPr>
        <w:t>HIPS</w:t>
      </w:r>
      <w:r w:rsidR="008F43F3">
        <w:rPr>
          <w:lang w:val="en-GB"/>
        </w:rPr>
        <w:t xml:space="preserve"> </w:t>
      </w:r>
      <w:r w:rsidR="001B6037">
        <w:rPr>
          <w:lang w:val="en-GB"/>
        </w:rPr>
        <w:t>=</w:t>
      </w:r>
      <w:r w:rsidR="008F43F3">
        <w:rPr>
          <w:lang w:val="en-GB"/>
        </w:rPr>
        <w:t xml:space="preserve"> </w:t>
      </w:r>
      <w:r w:rsidR="001B6037" w:rsidRPr="001B6037">
        <w:rPr>
          <w:lang w:val="en-GB"/>
        </w:rPr>
        <w:t>high</w:t>
      </w:r>
      <w:r w:rsidR="00BD3A27">
        <w:rPr>
          <w:lang w:val="en-GB"/>
        </w:rPr>
        <w:t>-</w:t>
      </w:r>
      <w:r w:rsidR="001B6037" w:rsidRPr="001B6037">
        <w:rPr>
          <w:lang w:val="en-GB"/>
        </w:rPr>
        <w:t>impact</w:t>
      </w:r>
      <w:r w:rsidR="008F43F3">
        <w:rPr>
          <w:lang w:val="en-GB"/>
        </w:rPr>
        <w:t xml:space="preserve"> </w:t>
      </w:r>
      <w:r w:rsidR="001B6037" w:rsidRPr="001B6037">
        <w:rPr>
          <w:lang w:val="en-GB"/>
        </w:rPr>
        <w:t>polystyrene</w:t>
      </w:r>
      <w:r w:rsidR="004663F7">
        <w:rPr>
          <w:lang w:val="en-GB"/>
        </w:rPr>
        <w:t xml:space="preserve">; </w:t>
      </w:r>
      <w:r w:rsidR="004663F7" w:rsidRPr="004663F7">
        <w:rPr>
          <w:lang w:val="en-GB"/>
        </w:rPr>
        <w:t>the price PCR from Lavergne is $1.85/kg</w:t>
      </w:r>
      <w:r w:rsidR="004663F7">
        <w:rPr>
          <w:lang w:val="en-GB"/>
        </w:rPr>
        <w:t>,</w:t>
      </w:r>
      <w:r w:rsidR="004663F7" w:rsidRPr="004663F7">
        <w:rPr>
          <w:lang w:val="en-GB"/>
        </w:rPr>
        <w:t xml:space="preserve"> as indicated in the graph</w:t>
      </w:r>
      <w:r w:rsidR="004663F7">
        <w:rPr>
          <w:lang w:val="en-GB"/>
        </w:rPr>
        <w:t>.</w:t>
      </w:r>
    </w:p>
    <w:p w14:paraId="775054A9" w14:textId="178ABD90" w:rsidR="0009566B" w:rsidRPr="00697449" w:rsidRDefault="00431174" w:rsidP="00FF6C4F">
      <w:pPr>
        <w:pStyle w:val="Footnote"/>
        <w:rPr>
          <w:lang w:val="en-GB"/>
        </w:rPr>
      </w:pPr>
      <w:r w:rsidRPr="00697449">
        <w:rPr>
          <w:lang w:val="en-GB"/>
        </w:rPr>
        <w:t>Source:</w:t>
      </w:r>
      <w:r w:rsidR="008F43F3">
        <w:rPr>
          <w:lang w:val="en-GB"/>
        </w:rPr>
        <w:t xml:space="preserve"> </w:t>
      </w:r>
      <w:r w:rsidRPr="00697449">
        <w:rPr>
          <w:lang w:val="en-GB"/>
        </w:rPr>
        <w:t>Prepared</w:t>
      </w:r>
      <w:r w:rsidR="008F43F3">
        <w:rPr>
          <w:lang w:val="en-GB"/>
        </w:rPr>
        <w:t xml:space="preserve"> </w:t>
      </w:r>
      <w:r w:rsidRPr="00697449">
        <w:rPr>
          <w:lang w:val="en-GB"/>
        </w:rPr>
        <w:t>by</w:t>
      </w:r>
      <w:r w:rsidR="008F43F3">
        <w:rPr>
          <w:lang w:val="en-GB"/>
        </w:rPr>
        <w:t xml:space="preserve"> </w:t>
      </w:r>
      <w:r w:rsidR="00E8356F">
        <w:rPr>
          <w:lang w:val="en-GB"/>
        </w:rPr>
        <w:t>the</w:t>
      </w:r>
      <w:r w:rsidR="008F43F3">
        <w:rPr>
          <w:lang w:val="en-GB"/>
        </w:rPr>
        <w:t xml:space="preserve"> </w:t>
      </w:r>
      <w:r w:rsidRPr="00697449">
        <w:rPr>
          <w:lang w:val="en-GB"/>
        </w:rPr>
        <w:t>case</w:t>
      </w:r>
      <w:r w:rsidR="008F43F3">
        <w:rPr>
          <w:lang w:val="en-GB"/>
        </w:rPr>
        <w:t xml:space="preserve"> </w:t>
      </w:r>
      <w:r w:rsidRPr="00697449">
        <w:rPr>
          <w:lang w:val="en-GB"/>
        </w:rPr>
        <w:t>authors</w:t>
      </w:r>
      <w:r w:rsidR="008F43F3">
        <w:rPr>
          <w:lang w:val="en-GB"/>
        </w:rPr>
        <w:t xml:space="preserve"> </w:t>
      </w:r>
      <w:r w:rsidRPr="00697449">
        <w:rPr>
          <w:lang w:val="en-GB"/>
        </w:rPr>
        <w:t>based</w:t>
      </w:r>
      <w:r w:rsidR="008F43F3">
        <w:rPr>
          <w:lang w:val="en-GB"/>
        </w:rPr>
        <w:t xml:space="preserve"> </w:t>
      </w:r>
      <w:r w:rsidRPr="00697449">
        <w:rPr>
          <w:lang w:val="en-GB"/>
        </w:rPr>
        <w:t>on</w:t>
      </w:r>
      <w:r w:rsidR="008F43F3">
        <w:rPr>
          <w:lang w:val="en-GB"/>
        </w:rPr>
        <w:t xml:space="preserve"> </w:t>
      </w:r>
      <w:r w:rsidRPr="00697449">
        <w:rPr>
          <w:lang w:val="en-GB"/>
        </w:rPr>
        <w:t>information</w:t>
      </w:r>
      <w:r w:rsidR="008F43F3">
        <w:rPr>
          <w:lang w:val="en-GB"/>
        </w:rPr>
        <w:t xml:space="preserve"> </w:t>
      </w:r>
      <w:r w:rsidRPr="00697449">
        <w:rPr>
          <w:lang w:val="en-GB"/>
        </w:rPr>
        <w:t>provided</w:t>
      </w:r>
      <w:r w:rsidR="008F43F3">
        <w:rPr>
          <w:lang w:val="en-GB"/>
        </w:rPr>
        <w:t xml:space="preserve"> </w:t>
      </w:r>
      <w:r w:rsidRPr="00697449">
        <w:rPr>
          <w:lang w:val="en-GB"/>
        </w:rPr>
        <w:t>by</w:t>
      </w:r>
      <w:r w:rsidR="008F43F3">
        <w:rPr>
          <w:lang w:val="en-GB"/>
        </w:rPr>
        <w:t xml:space="preserve"> </w:t>
      </w:r>
      <w:r w:rsidR="00925FB5">
        <w:rPr>
          <w:lang w:val="en-GB"/>
        </w:rPr>
        <w:t>HP</w:t>
      </w:r>
      <w:r w:rsidR="008F43F3">
        <w:rPr>
          <w:lang w:val="en-GB"/>
        </w:rPr>
        <w:t xml:space="preserve"> </w:t>
      </w:r>
      <w:r w:rsidR="00E8356F">
        <w:rPr>
          <w:lang w:val="en-GB"/>
        </w:rPr>
        <w:t>Canada</w:t>
      </w:r>
      <w:r w:rsidR="008F43F3">
        <w:rPr>
          <w:lang w:val="en-GB"/>
        </w:rPr>
        <w:t xml:space="preserve"> </w:t>
      </w:r>
      <w:r w:rsidR="00E8356F">
        <w:rPr>
          <w:lang w:val="en-GB"/>
        </w:rPr>
        <w:t>Co.</w:t>
      </w:r>
      <w:r w:rsidR="008F43F3">
        <w:rPr>
          <w:lang w:val="en-GB"/>
        </w:rPr>
        <w:t xml:space="preserve"> </w:t>
      </w:r>
      <w:r w:rsidR="00E8356F" w:rsidRPr="00697449">
        <w:rPr>
          <w:lang w:val="en-GB"/>
        </w:rPr>
        <w:t>and</w:t>
      </w:r>
      <w:r w:rsidR="008F43F3">
        <w:rPr>
          <w:lang w:val="en-GB"/>
        </w:rPr>
        <w:t xml:space="preserve"> </w:t>
      </w:r>
      <w:r w:rsidR="00E8356F" w:rsidRPr="00697449">
        <w:rPr>
          <w:lang w:val="en-GB"/>
        </w:rPr>
        <w:t>Lavergne</w:t>
      </w:r>
      <w:r w:rsidR="008F43F3">
        <w:rPr>
          <w:lang w:val="en-GB"/>
        </w:rPr>
        <w:t xml:space="preserve"> </w:t>
      </w:r>
      <w:r w:rsidR="00E8356F">
        <w:rPr>
          <w:lang w:val="en-GB"/>
        </w:rPr>
        <w:t>Group;</w:t>
      </w:r>
      <w:r w:rsidR="008F43F3">
        <w:rPr>
          <w:lang w:val="en-GB"/>
        </w:rPr>
        <w:t xml:space="preserve"> </w:t>
      </w:r>
      <w:r w:rsidRPr="00697449">
        <w:rPr>
          <w:lang w:val="en-GB"/>
        </w:rPr>
        <w:t>Jimmy</w:t>
      </w:r>
      <w:r w:rsidR="008F43F3">
        <w:rPr>
          <w:lang w:val="en-GB"/>
        </w:rPr>
        <w:t xml:space="preserve"> </w:t>
      </w:r>
      <w:r w:rsidR="00E26A2D" w:rsidRPr="00697449">
        <w:rPr>
          <w:lang w:val="en-GB"/>
        </w:rPr>
        <w:t>Zhang</w:t>
      </w:r>
      <w:r w:rsidRPr="00697449">
        <w:rPr>
          <w:lang w:val="en-GB"/>
        </w:rPr>
        <w:t>,</w:t>
      </w:r>
      <w:r w:rsidR="008F43F3">
        <w:rPr>
          <w:lang w:val="en-GB"/>
        </w:rPr>
        <w:t xml:space="preserve"> </w:t>
      </w:r>
      <w:r w:rsidRPr="00697449">
        <w:rPr>
          <w:lang w:val="en-GB"/>
        </w:rPr>
        <w:t>“PS</w:t>
      </w:r>
      <w:r w:rsidR="008F43F3">
        <w:rPr>
          <w:lang w:val="en-GB"/>
        </w:rPr>
        <w:t xml:space="preserve"> </w:t>
      </w:r>
      <w:r w:rsidR="00E8356F">
        <w:rPr>
          <w:lang w:val="en-GB"/>
        </w:rPr>
        <w:t>Producers</w:t>
      </w:r>
      <w:r w:rsidR="008F43F3">
        <w:rPr>
          <w:lang w:val="en-GB"/>
        </w:rPr>
        <w:t xml:space="preserve"> </w:t>
      </w:r>
      <w:r w:rsidR="00E8356F">
        <w:rPr>
          <w:lang w:val="en-GB"/>
        </w:rPr>
        <w:t>Enjoy</w:t>
      </w:r>
      <w:r w:rsidR="008F43F3">
        <w:rPr>
          <w:lang w:val="en-GB"/>
        </w:rPr>
        <w:t xml:space="preserve"> </w:t>
      </w:r>
      <w:r w:rsidR="00E8356F">
        <w:rPr>
          <w:lang w:val="en-GB"/>
        </w:rPr>
        <w:t>High</w:t>
      </w:r>
      <w:r w:rsidR="008F43F3">
        <w:rPr>
          <w:lang w:val="en-GB"/>
        </w:rPr>
        <w:t xml:space="preserve"> </w:t>
      </w:r>
      <w:r w:rsidR="00E8356F">
        <w:rPr>
          <w:lang w:val="en-GB"/>
        </w:rPr>
        <w:t>Margins</w:t>
      </w:r>
      <w:r w:rsidRPr="00697449">
        <w:rPr>
          <w:lang w:val="en-GB"/>
        </w:rPr>
        <w:t>,”</w:t>
      </w:r>
      <w:r w:rsidR="008F43F3">
        <w:rPr>
          <w:lang w:val="en-GB"/>
        </w:rPr>
        <w:t xml:space="preserve"> </w:t>
      </w:r>
      <w:r w:rsidRPr="0002060A">
        <w:rPr>
          <w:i/>
          <w:iCs/>
          <w:lang w:val="en-GB"/>
        </w:rPr>
        <w:t>ICIS</w:t>
      </w:r>
      <w:r w:rsidR="008F43F3">
        <w:rPr>
          <w:i/>
          <w:iCs/>
          <w:lang w:val="en-GB"/>
        </w:rPr>
        <w:t xml:space="preserve"> </w:t>
      </w:r>
      <w:r w:rsidRPr="0002060A">
        <w:rPr>
          <w:i/>
          <w:iCs/>
          <w:lang w:val="en-GB"/>
        </w:rPr>
        <w:t>Chemical</w:t>
      </w:r>
      <w:r w:rsidR="008F43F3">
        <w:rPr>
          <w:i/>
          <w:iCs/>
          <w:lang w:val="en-GB"/>
        </w:rPr>
        <w:t xml:space="preserve"> </w:t>
      </w:r>
      <w:r w:rsidRPr="0002060A">
        <w:rPr>
          <w:i/>
          <w:iCs/>
          <w:lang w:val="en-GB"/>
        </w:rPr>
        <w:t>Busines</w:t>
      </w:r>
      <w:r w:rsidR="00E8356F" w:rsidRPr="0002060A">
        <w:rPr>
          <w:i/>
          <w:iCs/>
          <w:lang w:val="en-GB"/>
        </w:rPr>
        <w:t>s</w:t>
      </w:r>
      <w:r w:rsidR="008F43F3">
        <w:rPr>
          <w:lang w:val="en-GB"/>
        </w:rPr>
        <w:t xml:space="preserve"> </w:t>
      </w:r>
      <w:r w:rsidR="00E8356F">
        <w:rPr>
          <w:lang w:val="en-GB"/>
        </w:rPr>
        <w:t>298,</w:t>
      </w:r>
      <w:r w:rsidR="008F43F3">
        <w:rPr>
          <w:lang w:val="en-GB"/>
        </w:rPr>
        <w:t xml:space="preserve"> </w:t>
      </w:r>
      <w:r w:rsidRPr="00697449">
        <w:rPr>
          <w:lang w:val="en-GB"/>
        </w:rPr>
        <w:t>no.</w:t>
      </w:r>
      <w:r w:rsidR="008F43F3">
        <w:rPr>
          <w:lang w:val="en-GB"/>
        </w:rPr>
        <w:t xml:space="preserve"> </w:t>
      </w:r>
      <w:r w:rsidRPr="00697449">
        <w:rPr>
          <w:lang w:val="en-GB"/>
        </w:rPr>
        <w:t>13</w:t>
      </w:r>
      <w:r w:rsidR="008F43F3">
        <w:rPr>
          <w:lang w:val="en-GB"/>
        </w:rPr>
        <w:t xml:space="preserve"> </w:t>
      </w:r>
      <w:r w:rsidRPr="00697449">
        <w:rPr>
          <w:lang w:val="en-GB"/>
        </w:rPr>
        <w:t>(October</w:t>
      </w:r>
      <w:r w:rsidR="008F43F3">
        <w:rPr>
          <w:lang w:val="en-GB"/>
        </w:rPr>
        <w:t xml:space="preserve"> </w:t>
      </w:r>
      <w:r w:rsidRPr="00697449">
        <w:rPr>
          <w:lang w:val="en-GB"/>
        </w:rPr>
        <w:t>2</w:t>
      </w:r>
      <w:r w:rsidR="00E8356F">
        <w:rPr>
          <w:lang w:val="en-GB"/>
        </w:rPr>
        <w:t>–</w:t>
      </w:r>
      <w:r w:rsidRPr="00697449">
        <w:rPr>
          <w:lang w:val="en-GB"/>
        </w:rPr>
        <w:t>8,</w:t>
      </w:r>
      <w:r w:rsidR="008F43F3">
        <w:rPr>
          <w:lang w:val="en-GB"/>
        </w:rPr>
        <w:t xml:space="preserve"> </w:t>
      </w:r>
      <w:r w:rsidRPr="00697449">
        <w:rPr>
          <w:lang w:val="en-GB"/>
        </w:rPr>
        <w:t>2020):</w:t>
      </w:r>
      <w:r w:rsidR="008F43F3">
        <w:rPr>
          <w:lang w:val="en-GB"/>
        </w:rPr>
        <w:t xml:space="preserve"> </w:t>
      </w:r>
      <w:r w:rsidRPr="00697449">
        <w:rPr>
          <w:lang w:val="en-GB"/>
        </w:rPr>
        <w:t>1</w:t>
      </w:r>
      <w:r w:rsidR="00B07B8F">
        <w:rPr>
          <w:lang w:val="en-GB"/>
        </w:rPr>
        <w:t>–</w:t>
      </w:r>
      <w:r w:rsidRPr="00697449">
        <w:rPr>
          <w:lang w:val="en-GB"/>
        </w:rPr>
        <w:t>16</w:t>
      </w:r>
      <w:r w:rsidR="0009566B">
        <w:rPr>
          <w:lang w:val="en-GB"/>
        </w:rPr>
        <w:t>.</w:t>
      </w:r>
    </w:p>
    <w:p w14:paraId="61571425" w14:textId="39557E98" w:rsidR="000762F6" w:rsidRPr="00697449" w:rsidRDefault="000762F6" w:rsidP="000762F6">
      <w:pPr>
        <w:pStyle w:val="ExhibitHeading"/>
        <w:rPr>
          <w:lang w:val="en-GB"/>
        </w:rPr>
      </w:pPr>
      <w:r w:rsidRPr="00697449">
        <w:rPr>
          <w:lang w:val="en-GB"/>
        </w:rPr>
        <w:lastRenderedPageBreak/>
        <w:t>Exhibit</w:t>
      </w:r>
      <w:r w:rsidR="008F43F3">
        <w:rPr>
          <w:lang w:val="en-GB"/>
        </w:rPr>
        <w:t xml:space="preserve"> </w:t>
      </w:r>
      <w:r w:rsidR="00F0430A">
        <w:rPr>
          <w:lang w:val="en-GB"/>
        </w:rPr>
        <w:t>5</w:t>
      </w:r>
      <w:r>
        <w:rPr>
          <w:lang w:val="en-GB"/>
        </w:rPr>
        <w:t>:</w:t>
      </w:r>
      <w:r w:rsidR="008F43F3">
        <w:rPr>
          <w:lang w:val="en-GB"/>
        </w:rPr>
        <w:t xml:space="preserve"> </w:t>
      </w:r>
      <w:r w:rsidRPr="00697449">
        <w:rPr>
          <w:lang w:val="en-GB"/>
        </w:rPr>
        <w:t>Market</w:t>
      </w:r>
      <w:r w:rsidR="008F43F3">
        <w:rPr>
          <w:lang w:val="en-GB"/>
        </w:rPr>
        <w:t xml:space="preserve"> </w:t>
      </w:r>
      <w:r w:rsidRPr="00697449">
        <w:rPr>
          <w:lang w:val="en-GB"/>
        </w:rPr>
        <w:t>value</w:t>
      </w:r>
      <w:r w:rsidR="008F43F3">
        <w:rPr>
          <w:lang w:val="en-GB"/>
        </w:rPr>
        <w:t xml:space="preserve"> </w:t>
      </w:r>
      <w:r w:rsidRPr="00697449">
        <w:rPr>
          <w:lang w:val="en-GB"/>
        </w:rPr>
        <w:t>of</w:t>
      </w:r>
      <w:r w:rsidR="008F43F3">
        <w:rPr>
          <w:lang w:val="en-GB"/>
        </w:rPr>
        <w:t xml:space="preserve"> </w:t>
      </w:r>
      <w:r w:rsidRPr="00697449">
        <w:rPr>
          <w:lang w:val="en-GB"/>
        </w:rPr>
        <w:t>different</w:t>
      </w:r>
      <w:r w:rsidR="008F43F3">
        <w:rPr>
          <w:lang w:val="en-GB"/>
        </w:rPr>
        <w:t xml:space="preserve"> </w:t>
      </w:r>
      <w:r w:rsidRPr="00697449">
        <w:rPr>
          <w:lang w:val="en-GB"/>
        </w:rPr>
        <w:t>types</w:t>
      </w:r>
      <w:r w:rsidR="008F43F3">
        <w:rPr>
          <w:lang w:val="en-GB"/>
        </w:rPr>
        <w:t xml:space="preserve"> </w:t>
      </w:r>
      <w:r w:rsidRPr="00697449">
        <w:rPr>
          <w:lang w:val="en-GB"/>
        </w:rPr>
        <w:t>of</w:t>
      </w:r>
      <w:r w:rsidR="008F43F3">
        <w:rPr>
          <w:lang w:val="en-GB"/>
        </w:rPr>
        <w:t xml:space="preserve"> </w:t>
      </w:r>
      <w:r w:rsidRPr="00697449">
        <w:rPr>
          <w:lang w:val="en-GB"/>
        </w:rPr>
        <w:t>EOL</w:t>
      </w:r>
      <w:r w:rsidR="008F43F3">
        <w:rPr>
          <w:lang w:val="en-GB"/>
        </w:rPr>
        <w:t xml:space="preserve"> </w:t>
      </w:r>
      <w:r w:rsidRPr="00697449">
        <w:rPr>
          <w:lang w:val="en-GB"/>
        </w:rPr>
        <w:t>plastic</w:t>
      </w:r>
      <w:r w:rsidR="008F43F3">
        <w:rPr>
          <w:lang w:val="en-GB"/>
        </w:rPr>
        <w:t xml:space="preserve"> </w:t>
      </w:r>
      <w:r w:rsidRPr="00697449">
        <w:rPr>
          <w:lang w:val="en-GB"/>
        </w:rPr>
        <w:t>and</w:t>
      </w:r>
      <w:r w:rsidR="008F43F3">
        <w:rPr>
          <w:lang w:val="en-GB"/>
        </w:rPr>
        <w:t xml:space="preserve"> </w:t>
      </w:r>
      <w:r w:rsidRPr="00697449">
        <w:rPr>
          <w:lang w:val="en-GB"/>
        </w:rPr>
        <w:t>other</w:t>
      </w:r>
      <w:r w:rsidR="008F43F3">
        <w:rPr>
          <w:lang w:val="en-GB"/>
        </w:rPr>
        <w:t xml:space="preserve"> </w:t>
      </w:r>
      <w:r w:rsidRPr="00697449">
        <w:rPr>
          <w:lang w:val="en-GB"/>
        </w:rPr>
        <w:t>recycled</w:t>
      </w:r>
      <w:r w:rsidR="008F43F3">
        <w:rPr>
          <w:lang w:val="en-GB"/>
        </w:rPr>
        <w:t xml:space="preserve"> </w:t>
      </w:r>
      <w:r w:rsidRPr="00697449">
        <w:rPr>
          <w:lang w:val="en-GB"/>
        </w:rPr>
        <w:t>materials</w:t>
      </w:r>
    </w:p>
    <w:p w14:paraId="64ACCA2C" w14:textId="77777777" w:rsidR="000762F6" w:rsidRPr="00697449" w:rsidRDefault="000762F6" w:rsidP="000762F6">
      <w:pPr>
        <w:pStyle w:val="ExhibitText"/>
        <w:rPr>
          <w:lang w:val="en-GB"/>
        </w:rPr>
      </w:pPr>
    </w:p>
    <w:tbl>
      <w:tblPr>
        <w:tblStyle w:val="ListTable3-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210"/>
        <w:gridCol w:w="2046"/>
        <w:gridCol w:w="3900"/>
      </w:tblGrid>
      <w:tr w:rsidR="000762F6" w:rsidRPr="00697449" w14:paraId="5BD24896" w14:textId="77777777" w:rsidTr="008F43F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dxa"/>
            <w:shd w:val="clear" w:color="auto" w:fill="F2F2F2" w:themeFill="background1" w:themeFillShade="F2"/>
          </w:tcPr>
          <w:p w14:paraId="53D4E80E" w14:textId="658AF66E" w:rsidR="000762F6" w:rsidRPr="00697449" w:rsidRDefault="000762F6" w:rsidP="008F43F3">
            <w:pPr>
              <w:pStyle w:val="paragraph0"/>
              <w:spacing w:before="0" w:beforeAutospacing="0" w:after="0" w:afterAutospacing="0"/>
              <w:rPr>
                <w:rFonts w:ascii="Arial" w:hAnsi="Arial" w:cs="Arial"/>
                <w:color w:val="000000" w:themeColor="text1"/>
                <w:sz w:val="20"/>
                <w:szCs w:val="20"/>
                <w:lang w:val="en-GB"/>
              </w:rPr>
            </w:pPr>
            <w:r w:rsidRPr="00697449">
              <w:rPr>
                <w:rFonts w:ascii="Arial" w:hAnsi="Arial" w:cs="Arial"/>
                <w:color w:val="000000" w:themeColor="text1"/>
                <w:sz w:val="20"/>
                <w:szCs w:val="20"/>
                <w:lang w:val="en-GB"/>
              </w:rPr>
              <w:t>Recycled</w:t>
            </w:r>
            <w:r w:rsidR="008F43F3">
              <w:rPr>
                <w:rFonts w:ascii="Arial" w:hAnsi="Arial" w:cs="Arial"/>
                <w:color w:val="000000" w:themeColor="text1"/>
                <w:sz w:val="20"/>
                <w:szCs w:val="20"/>
                <w:lang w:val="en-GB"/>
              </w:rPr>
              <w:t xml:space="preserve"> </w:t>
            </w:r>
            <w:r>
              <w:rPr>
                <w:rFonts w:ascii="Arial" w:hAnsi="Arial" w:cs="Arial"/>
                <w:color w:val="000000" w:themeColor="text1"/>
                <w:sz w:val="20"/>
                <w:szCs w:val="20"/>
                <w:lang w:val="en-GB"/>
              </w:rPr>
              <w:t>Material</w:t>
            </w:r>
          </w:p>
        </w:tc>
        <w:tc>
          <w:tcPr>
            <w:tcW w:w="0" w:type="dxa"/>
            <w:shd w:val="clear" w:color="auto" w:fill="F2F2F2" w:themeFill="background1" w:themeFillShade="F2"/>
            <w:vAlign w:val="center"/>
          </w:tcPr>
          <w:p w14:paraId="29D73468" w14:textId="77777777" w:rsidR="000762F6" w:rsidRPr="00697449" w:rsidRDefault="000762F6" w:rsidP="008F43F3">
            <w:pPr>
              <w:pStyle w:val="paragraph0"/>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n-GB"/>
              </w:rPr>
            </w:pPr>
            <w:r w:rsidRPr="00697449">
              <w:rPr>
                <w:rFonts w:ascii="Arial" w:hAnsi="Arial" w:cs="Arial"/>
                <w:color w:val="000000" w:themeColor="text1"/>
                <w:sz w:val="20"/>
                <w:szCs w:val="20"/>
                <w:lang w:val="en-GB"/>
              </w:rPr>
              <w:t>Value</w:t>
            </w:r>
          </w:p>
        </w:tc>
        <w:tc>
          <w:tcPr>
            <w:tcW w:w="0" w:type="dxa"/>
            <w:shd w:val="clear" w:color="auto" w:fill="F2F2F2" w:themeFill="background1" w:themeFillShade="F2"/>
            <w:vAlign w:val="center"/>
          </w:tcPr>
          <w:p w14:paraId="40025305" w14:textId="2CABBFD1" w:rsidR="000762F6" w:rsidRPr="00697449" w:rsidRDefault="000762F6" w:rsidP="008F43F3">
            <w:pPr>
              <w:pStyle w:val="paragraph0"/>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n-GB"/>
              </w:rPr>
            </w:pPr>
            <w:r w:rsidRPr="00697449">
              <w:rPr>
                <w:rFonts w:ascii="Arial" w:hAnsi="Arial" w:cs="Arial"/>
                <w:color w:val="000000" w:themeColor="text1"/>
                <w:sz w:val="20"/>
                <w:szCs w:val="20"/>
                <w:lang w:val="en-GB"/>
              </w:rPr>
              <w:t>Price</w:t>
            </w:r>
            <w:r>
              <w:rPr>
                <w:rFonts w:ascii="Arial" w:hAnsi="Arial" w:cs="Arial"/>
                <w:color w:val="000000" w:themeColor="text1"/>
                <w:sz w:val="20"/>
                <w:szCs w:val="20"/>
                <w:lang w:val="en-GB"/>
              </w:rPr>
              <w:t>,</w:t>
            </w:r>
            <w:r w:rsidR="008F43F3">
              <w:rPr>
                <w:rFonts w:ascii="Arial" w:hAnsi="Arial" w:cs="Arial"/>
                <w:color w:val="000000" w:themeColor="text1"/>
                <w:sz w:val="20"/>
                <w:szCs w:val="20"/>
                <w:lang w:val="en-GB"/>
              </w:rPr>
              <w:t xml:space="preserve"> </w:t>
            </w:r>
            <w:r w:rsidRPr="00697449">
              <w:rPr>
                <w:rFonts w:ascii="Arial" w:hAnsi="Arial" w:cs="Arial"/>
                <w:color w:val="000000" w:themeColor="text1"/>
                <w:sz w:val="20"/>
                <w:szCs w:val="20"/>
                <w:lang w:val="en-GB"/>
              </w:rPr>
              <w:t>2018</w:t>
            </w:r>
            <w:r>
              <w:rPr>
                <w:rFonts w:ascii="Arial" w:hAnsi="Arial" w:cs="Arial"/>
                <w:color w:val="000000" w:themeColor="text1"/>
                <w:sz w:val="20"/>
                <w:szCs w:val="20"/>
                <w:lang w:val="en-GB"/>
              </w:rPr>
              <w:t>–</w:t>
            </w:r>
            <w:r w:rsidRPr="00697449">
              <w:rPr>
                <w:rFonts w:ascii="Arial" w:hAnsi="Arial" w:cs="Arial"/>
                <w:color w:val="000000" w:themeColor="text1"/>
                <w:sz w:val="20"/>
                <w:szCs w:val="20"/>
                <w:lang w:val="en-GB"/>
              </w:rPr>
              <w:t>2019</w:t>
            </w:r>
          </w:p>
        </w:tc>
        <w:tc>
          <w:tcPr>
            <w:tcW w:w="0" w:type="dxa"/>
            <w:shd w:val="clear" w:color="auto" w:fill="F2F2F2" w:themeFill="background1" w:themeFillShade="F2"/>
            <w:vAlign w:val="center"/>
          </w:tcPr>
          <w:p w14:paraId="3437CD78" w14:textId="66D5FB40" w:rsidR="000762F6" w:rsidRPr="00697449" w:rsidRDefault="000762F6" w:rsidP="008F43F3">
            <w:pPr>
              <w:pStyle w:val="paragraph0"/>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n-GB"/>
              </w:rPr>
            </w:pPr>
            <w:r w:rsidRPr="00697449">
              <w:rPr>
                <w:rFonts w:ascii="Arial" w:hAnsi="Arial" w:cs="Arial"/>
                <w:color w:val="000000" w:themeColor="text1"/>
                <w:sz w:val="20"/>
                <w:szCs w:val="20"/>
                <w:lang w:val="en-GB"/>
              </w:rPr>
              <w:t>Common</w:t>
            </w:r>
            <w:r w:rsidR="008F43F3">
              <w:rPr>
                <w:rFonts w:ascii="Arial" w:hAnsi="Arial" w:cs="Arial"/>
                <w:color w:val="000000" w:themeColor="text1"/>
                <w:sz w:val="20"/>
                <w:szCs w:val="20"/>
                <w:lang w:val="en-GB"/>
              </w:rPr>
              <w:t xml:space="preserve"> </w:t>
            </w:r>
            <w:r>
              <w:rPr>
                <w:rFonts w:ascii="Arial" w:hAnsi="Arial" w:cs="Arial"/>
                <w:color w:val="000000" w:themeColor="text1"/>
                <w:sz w:val="20"/>
                <w:szCs w:val="20"/>
                <w:lang w:val="en-GB"/>
              </w:rPr>
              <w:t>Product</w:t>
            </w:r>
            <w:r w:rsidR="008F43F3">
              <w:rPr>
                <w:rFonts w:ascii="Arial" w:hAnsi="Arial" w:cs="Arial"/>
                <w:color w:val="000000" w:themeColor="text1"/>
                <w:sz w:val="20"/>
                <w:szCs w:val="20"/>
                <w:lang w:val="en-GB"/>
              </w:rPr>
              <w:t xml:space="preserve"> </w:t>
            </w:r>
            <w:r>
              <w:rPr>
                <w:rFonts w:ascii="Arial" w:hAnsi="Arial" w:cs="Arial"/>
                <w:color w:val="000000" w:themeColor="text1"/>
                <w:sz w:val="20"/>
                <w:szCs w:val="20"/>
                <w:lang w:val="en-GB"/>
              </w:rPr>
              <w:t>Examples</w:t>
            </w:r>
          </w:p>
        </w:tc>
      </w:tr>
      <w:tr w:rsidR="000762F6" w:rsidRPr="00697449" w14:paraId="3FF1B310" w14:textId="77777777" w:rsidTr="008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2D379416" w14:textId="77777777" w:rsidR="000762F6" w:rsidRPr="00697449" w:rsidRDefault="000762F6" w:rsidP="008F43F3">
            <w:pPr>
              <w:pStyle w:val="paragraph0"/>
              <w:spacing w:before="0" w:beforeAutospacing="0" w:after="0" w:afterAutospacing="0"/>
              <w:rPr>
                <w:rFonts w:ascii="Arial" w:hAnsi="Arial" w:cs="Arial"/>
                <w:color w:val="000000" w:themeColor="text1"/>
                <w:sz w:val="20"/>
                <w:szCs w:val="20"/>
                <w:vertAlign w:val="superscript"/>
                <w:lang w:val="en-GB"/>
              </w:rPr>
            </w:pPr>
            <w:proofErr w:type="spellStart"/>
            <w:r w:rsidRPr="00697449">
              <w:rPr>
                <w:rFonts w:ascii="Arial" w:hAnsi="Arial" w:cs="Arial"/>
                <w:color w:val="000000" w:themeColor="text1"/>
                <w:sz w:val="20"/>
                <w:szCs w:val="20"/>
                <w:lang w:val="en-GB"/>
              </w:rPr>
              <w:t>Aluminum</w:t>
            </w:r>
            <w:proofErr w:type="spellEnd"/>
          </w:p>
        </w:tc>
        <w:tc>
          <w:tcPr>
            <w:tcW w:w="1276" w:type="dxa"/>
            <w:vAlign w:val="center"/>
          </w:tcPr>
          <w:p w14:paraId="4838D18E" w14:textId="77777777" w:rsidR="000762F6" w:rsidRPr="00697449" w:rsidRDefault="000762F6" w:rsidP="008F43F3">
            <w:pPr>
              <w:pStyle w:val="paragraph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en-GB"/>
              </w:rPr>
            </w:pPr>
            <w:r w:rsidRPr="00697449">
              <w:rPr>
                <w:rFonts w:ascii="Arial" w:hAnsi="Arial" w:cs="Arial"/>
                <w:color w:val="000000" w:themeColor="text1"/>
                <w:sz w:val="20"/>
                <w:szCs w:val="20"/>
                <w:lang w:val="en-GB"/>
              </w:rPr>
              <w:t>High</w:t>
            </w:r>
          </w:p>
        </w:tc>
        <w:tc>
          <w:tcPr>
            <w:tcW w:w="2268" w:type="dxa"/>
            <w:vAlign w:val="center"/>
          </w:tcPr>
          <w:p w14:paraId="46CC0BF4" w14:textId="77777777" w:rsidR="000762F6" w:rsidRPr="00697449" w:rsidRDefault="000762F6" w:rsidP="008F43F3">
            <w:pPr>
              <w:pStyle w:val="paragraph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en-GB"/>
              </w:rPr>
            </w:pPr>
            <w:r w:rsidRPr="00697449">
              <w:rPr>
                <w:rFonts w:ascii="Arial" w:hAnsi="Arial" w:cs="Arial"/>
                <w:color w:val="000000" w:themeColor="text1"/>
                <w:sz w:val="20"/>
                <w:szCs w:val="20"/>
                <w:lang w:val="en-GB"/>
              </w:rPr>
              <w:t>$1.33/kg</w:t>
            </w:r>
          </w:p>
        </w:tc>
        <w:tc>
          <w:tcPr>
            <w:tcW w:w="4536" w:type="dxa"/>
            <w:vAlign w:val="center"/>
          </w:tcPr>
          <w:p w14:paraId="1CF3618A" w14:textId="487BB3EB" w:rsidR="000762F6" w:rsidRPr="00697449" w:rsidRDefault="000762F6" w:rsidP="008F43F3">
            <w:pPr>
              <w:pStyle w:val="paragraph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en-GB"/>
              </w:rPr>
            </w:pPr>
            <w:r w:rsidRPr="00697449">
              <w:rPr>
                <w:rFonts w:ascii="Arial" w:hAnsi="Arial" w:cs="Arial"/>
                <w:color w:val="000000" w:themeColor="text1"/>
                <w:sz w:val="20"/>
                <w:szCs w:val="20"/>
                <w:lang w:val="en-GB"/>
              </w:rPr>
              <w:t>Beverage</w:t>
            </w:r>
            <w:r w:rsidR="008F43F3">
              <w:rPr>
                <w:rFonts w:ascii="Arial" w:hAnsi="Arial" w:cs="Arial"/>
                <w:color w:val="000000" w:themeColor="text1"/>
                <w:sz w:val="20"/>
                <w:szCs w:val="20"/>
                <w:lang w:val="en-GB"/>
              </w:rPr>
              <w:t xml:space="preserve"> </w:t>
            </w:r>
            <w:r w:rsidRPr="00697449">
              <w:rPr>
                <w:rFonts w:ascii="Arial" w:hAnsi="Arial" w:cs="Arial"/>
                <w:color w:val="000000" w:themeColor="text1"/>
                <w:sz w:val="20"/>
                <w:szCs w:val="20"/>
                <w:lang w:val="en-GB"/>
              </w:rPr>
              <w:t>cans</w:t>
            </w:r>
          </w:p>
        </w:tc>
      </w:tr>
      <w:tr w:rsidR="000762F6" w:rsidRPr="00697449" w14:paraId="1F9BB4E3" w14:textId="77777777" w:rsidTr="008F43F3">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366F550A" w14:textId="677FDF7A" w:rsidR="000762F6" w:rsidRPr="00697449" w:rsidRDefault="000762F6" w:rsidP="008F43F3">
            <w:pPr>
              <w:pStyle w:val="paragraph0"/>
              <w:spacing w:before="0" w:beforeAutospacing="0" w:after="0" w:afterAutospacing="0"/>
              <w:rPr>
                <w:rFonts w:ascii="Arial" w:hAnsi="Arial" w:cs="Arial"/>
                <w:color w:val="000000" w:themeColor="text1"/>
                <w:sz w:val="20"/>
                <w:szCs w:val="20"/>
                <w:vertAlign w:val="superscript"/>
                <w:lang w:val="en-GB"/>
              </w:rPr>
            </w:pPr>
            <w:r w:rsidRPr="00697449">
              <w:rPr>
                <w:rFonts w:ascii="Arial" w:hAnsi="Arial" w:cs="Arial"/>
                <w:color w:val="000000" w:themeColor="text1"/>
                <w:sz w:val="20"/>
                <w:szCs w:val="20"/>
                <w:lang w:val="en-GB"/>
              </w:rPr>
              <w:t>HDPE</w:t>
            </w:r>
            <w:r w:rsidR="008F43F3">
              <w:rPr>
                <w:rFonts w:ascii="Arial" w:hAnsi="Arial" w:cs="Arial"/>
                <w:color w:val="000000" w:themeColor="text1"/>
                <w:sz w:val="20"/>
                <w:szCs w:val="20"/>
                <w:lang w:val="en-GB"/>
              </w:rPr>
              <w:t xml:space="preserve"> </w:t>
            </w:r>
            <w:r w:rsidRPr="00697449">
              <w:rPr>
                <w:rFonts w:ascii="Arial" w:hAnsi="Arial" w:cs="Arial"/>
                <w:color w:val="000000" w:themeColor="text1"/>
                <w:sz w:val="20"/>
                <w:szCs w:val="20"/>
                <w:lang w:val="en-GB"/>
              </w:rPr>
              <w:t>bales</w:t>
            </w:r>
          </w:p>
        </w:tc>
        <w:tc>
          <w:tcPr>
            <w:tcW w:w="1276" w:type="dxa"/>
            <w:vAlign w:val="center"/>
          </w:tcPr>
          <w:p w14:paraId="681E2D82" w14:textId="77777777" w:rsidR="000762F6" w:rsidRPr="00697449" w:rsidRDefault="000762F6" w:rsidP="008F43F3">
            <w:pPr>
              <w:pStyle w:val="paragraph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n-GB"/>
              </w:rPr>
            </w:pPr>
            <w:r w:rsidRPr="00697449">
              <w:rPr>
                <w:rFonts w:ascii="Arial" w:hAnsi="Arial" w:cs="Arial"/>
                <w:color w:val="000000" w:themeColor="text1"/>
                <w:sz w:val="20"/>
                <w:szCs w:val="20"/>
                <w:lang w:val="en-GB"/>
              </w:rPr>
              <w:t>Medium</w:t>
            </w:r>
          </w:p>
        </w:tc>
        <w:tc>
          <w:tcPr>
            <w:tcW w:w="2268" w:type="dxa"/>
            <w:vAlign w:val="center"/>
          </w:tcPr>
          <w:p w14:paraId="68C4BC00" w14:textId="77777777" w:rsidR="000762F6" w:rsidRPr="00697449" w:rsidRDefault="000762F6" w:rsidP="008F43F3">
            <w:pPr>
              <w:pStyle w:val="paragraph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n-GB"/>
              </w:rPr>
            </w:pPr>
            <w:r w:rsidRPr="00697449">
              <w:rPr>
                <w:rFonts w:ascii="Arial" w:hAnsi="Arial" w:cs="Arial"/>
                <w:color w:val="000000" w:themeColor="text1"/>
                <w:sz w:val="20"/>
                <w:szCs w:val="20"/>
                <w:lang w:val="en-GB"/>
              </w:rPr>
              <w:t>$0.90/kg</w:t>
            </w:r>
          </w:p>
        </w:tc>
        <w:tc>
          <w:tcPr>
            <w:tcW w:w="4536" w:type="dxa"/>
            <w:vAlign w:val="center"/>
          </w:tcPr>
          <w:p w14:paraId="5E6D3BCB" w14:textId="0E4B65C7" w:rsidR="000762F6" w:rsidRPr="00697449" w:rsidRDefault="000762F6" w:rsidP="008F43F3">
            <w:pPr>
              <w:pStyle w:val="paragraph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n-GB"/>
              </w:rPr>
            </w:pPr>
            <w:r w:rsidRPr="00697449">
              <w:rPr>
                <w:rFonts w:ascii="Arial" w:hAnsi="Arial" w:cs="Arial"/>
                <w:color w:val="000000" w:themeColor="text1"/>
                <w:sz w:val="20"/>
                <w:szCs w:val="20"/>
                <w:lang w:val="en-GB"/>
              </w:rPr>
              <w:t>Milk</w:t>
            </w:r>
            <w:r w:rsidR="008F43F3">
              <w:rPr>
                <w:rFonts w:ascii="Arial" w:hAnsi="Arial" w:cs="Arial"/>
                <w:color w:val="000000" w:themeColor="text1"/>
                <w:sz w:val="20"/>
                <w:szCs w:val="20"/>
                <w:lang w:val="en-GB"/>
              </w:rPr>
              <w:t xml:space="preserve"> </w:t>
            </w:r>
            <w:r w:rsidRPr="00697449">
              <w:rPr>
                <w:rFonts w:ascii="Arial" w:hAnsi="Arial" w:cs="Arial"/>
                <w:color w:val="000000" w:themeColor="text1"/>
                <w:sz w:val="20"/>
                <w:szCs w:val="20"/>
                <w:lang w:val="en-GB"/>
              </w:rPr>
              <w:t>jugs,</w:t>
            </w:r>
            <w:r w:rsidR="008F43F3">
              <w:rPr>
                <w:rFonts w:ascii="Arial" w:hAnsi="Arial" w:cs="Arial"/>
                <w:color w:val="000000" w:themeColor="text1"/>
                <w:sz w:val="20"/>
                <w:szCs w:val="20"/>
                <w:lang w:val="en-GB"/>
              </w:rPr>
              <w:t xml:space="preserve"> </w:t>
            </w:r>
            <w:r w:rsidRPr="00697449">
              <w:rPr>
                <w:rFonts w:ascii="Arial" w:hAnsi="Arial" w:cs="Arial"/>
                <w:color w:val="000000" w:themeColor="text1"/>
                <w:sz w:val="20"/>
                <w:szCs w:val="20"/>
                <w:lang w:val="en-GB"/>
              </w:rPr>
              <w:t>laundry</w:t>
            </w:r>
            <w:r w:rsidR="008F43F3">
              <w:rPr>
                <w:rFonts w:ascii="Arial" w:hAnsi="Arial" w:cs="Arial"/>
                <w:color w:val="000000" w:themeColor="text1"/>
                <w:sz w:val="20"/>
                <w:szCs w:val="20"/>
                <w:lang w:val="en-GB"/>
              </w:rPr>
              <w:t xml:space="preserve"> </w:t>
            </w:r>
            <w:r w:rsidRPr="00697449">
              <w:rPr>
                <w:rFonts w:ascii="Arial" w:hAnsi="Arial" w:cs="Arial"/>
                <w:color w:val="000000" w:themeColor="text1"/>
                <w:sz w:val="20"/>
                <w:szCs w:val="20"/>
                <w:lang w:val="en-GB"/>
              </w:rPr>
              <w:t>detergent</w:t>
            </w:r>
            <w:r w:rsidR="008F43F3">
              <w:rPr>
                <w:rFonts w:ascii="Arial" w:hAnsi="Arial" w:cs="Arial"/>
                <w:color w:val="000000" w:themeColor="text1"/>
                <w:sz w:val="20"/>
                <w:szCs w:val="20"/>
                <w:lang w:val="en-GB"/>
              </w:rPr>
              <w:t xml:space="preserve"> </w:t>
            </w:r>
            <w:r w:rsidRPr="00697449">
              <w:rPr>
                <w:rFonts w:ascii="Arial" w:hAnsi="Arial" w:cs="Arial"/>
                <w:color w:val="000000" w:themeColor="text1"/>
                <w:sz w:val="20"/>
                <w:szCs w:val="20"/>
                <w:lang w:val="en-GB"/>
              </w:rPr>
              <w:t>bottles</w:t>
            </w:r>
          </w:p>
        </w:tc>
      </w:tr>
      <w:tr w:rsidR="000762F6" w:rsidRPr="00697449" w14:paraId="6EAD577F" w14:textId="77777777" w:rsidTr="008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33772FA6" w14:textId="0771517E" w:rsidR="000762F6" w:rsidRPr="00697449" w:rsidRDefault="000762F6" w:rsidP="008F43F3">
            <w:pPr>
              <w:pStyle w:val="paragraph0"/>
              <w:spacing w:before="0" w:beforeAutospacing="0" w:after="0" w:afterAutospacing="0"/>
              <w:rPr>
                <w:rFonts w:ascii="Arial" w:hAnsi="Arial" w:cs="Arial"/>
                <w:color w:val="000000" w:themeColor="text1"/>
                <w:sz w:val="20"/>
                <w:szCs w:val="20"/>
                <w:vertAlign w:val="superscript"/>
                <w:lang w:val="en-GB"/>
              </w:rPr>
            </w:pPr>
            <w:r w:rsidRPr="00697449">
              <w:rPr>
                <w:rFonts w:ascii="Arial" w:hAnsi="Arial" w:cs="Arial"/>
                <w:color w:val="000000" w:themeColor="text1"/>
                <w:sz w:val="20"/>
                <w:szCs w:val="20"/>
                <w:lang w:val="en-GB"/>
              </w:rPr>
              <w:t>PET</w:t>
            </w:r>
            <w:r w:rsidR="008F43F3">
              <w:rPr>
                <w:rFonts w:ascii="Arial" w:hAnsi="Arial" w:cs="Arial"/>
                <w:color w:val="000000" w:themeColor="text1"/>
                <w:sz w:val="20"/>
                <w:szCs w:val="20"/>
                <w:lang w:val="en-GB"/>
              </w:rPr>
              <w:t xml:space="preserve"> </w:t>
            </w:r>
            <w:r w:rsidRPr="00697449">
              <w:rPr>
                <w:rFonts w:ascii="Arial" w:hAnsi="Arial" w:cs="Arial"/>
                <w:color w:val="000000" w:themeColor="text1"/>
                <w:sz w:val="20"/>
                <w:szCs w:val="20"/>
                <w:lang w:val="en-GB"/>
              </w:rPr>
              <w:t>bales</w:t>
            </w:r>
          </w:p>
        </w:tc>
        <w:tc>
          <w:tcPr>
            <w:tcW w:w="1276" w:type="dxa"/>
            <w:vAlign w:val="center"/>
          </w:tcPr>
          <w:p w14:paraId="7E6BBC35" w14:textId="77777777" w:rsidR="000762F6" w:rsidRPr="00697449" w:rsidRDefault="000762F6" w:rsidP="008F43F3">
            <w:pPr>
              <w:pStyle w:val="paragraph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en-GB"/>
              </w:rPr>
            </w:pPr>
            <w:r w:rsidRPr="00697449">
              <w:rPr>
                <w:rFonts w:ascii="Arial" w:hAnsi="Arial" w:cs="Arial"/>
                <w:color w:val="000000" w:themeColor="text1"/>
                <w:sz w:val="20"/>
                <w:szCs w:val="20"/>
                <w:lang w:val="en-GB"/>
              </w:rPr>
              <w:t>Medium</w:t>
            </w:r>
          </w:p>
        </w:tc>
        <w:tc>
          <w:tcPr>
            <w:tcW w:w="2268" w:type="dxa"/>
            <w:vAlign w:val="center"/>
          </w:tcPr>
          <w:p w14:paraId="06203358" w14:textId="77777777" w:rsidR="000762F6" w:rsidRPr="00697449" w:rsidRDefault="000762F6" w:rsidP="008F43F3">
            <w:pPr>
              <w:pStyle w:val="paragraph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en-GB"/>
              </w:rPr>
            </w:pPr>
            <w:r w:rsidRPr="00697449">
              <w:rPr>
                <w:rFonts w:ascii="Arial" w:hAnsi="Arial" w:cs="Arial"/>
                <w:color w:val="000000" w:themeColor="text1"/>
                <w:sz w:val="20"/>
                <w:szCs w:val="20"/>
                <w:lang w:val="en-GB"/>
              </w:rPr>
              <w:t>$0.33/kg</w:t>
            </w:r>
          </w:p>
        </w:tc>
        <w:tc>
          <w:tcPr>
            <w:tcW w:w="4536" w:type="dxa"/>
            <w:vAlign w:val="center"/>
          </w:tcPr>
          <w:p w14:paraId="1C5E74A3" w14:textId="2404503F" w:rsidR="000762F6" w:rsidRPr="00697449" w:rsidRDefault="000762F6" w:rsidP="008F43F3">
            <w:pPr>
              <w:pStyle w:val="paragraph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en-GB"/>
              </w:rPr>
            </w:pPr>
            <w:r w:rsidRPr="00697449">
              <w:rPr>
                <w:rFonts w:ascii="Arial" w:hAnsi="Arial" w:cs="Arial"/>
                <w:color w:val="000000" w:themeColor="text1"/>
                <w:sz w:val="20"/>
                <w:szCs w:val="20"/>
                <w:lang w:val="en-GB"/>
              </w:rPr>
              <w:t>Water</w:t>
            </w:r>
            <w:r w:rsidR="008F43F3">
              <w:rPr>
                <w:rFonts w:ascii="Arial" w:hAnsi="Arial" w:cs="Arial"/>
                <w:color w:val="000000" w:themeColor="text1"/>
                <w:sz w:val="20"/>
                <w:szCs w:val="20"/>
                <w:lang w:val="en-GB"/>
              </w:rPr>
              <w:t xml:space="preserve"> </w:t>
            </w:r>
            <w:r w:rsidRPr="00697449">
              <w:rPr>
                <w:rFonts w:ascii="Arial" w:hAnsi="Arial" w:cs="Arial"/>
                <w:color w:val="000000" w:themeColor="text1"/>
                <w:sz w:val="20"/>
                <w:szCs w:val="20"/>
                <w:lang w:val="en-GB"/>
              </w:rPr>
              <w:t>bottles,</w:t>
            </w:r>
            <w:r w:rsidR="008F43F3">
              <w:rPr>
                <w:rFonts w:ascii="Arial" w:hAnsi="Arial" w:cs="Arial"/>
                <w:color w:val="000000" w:themeColor="text1"/>
                <w:sz w:val="20"/>
                <w:szCs w:val="20"/>
                <w:lang w:val="en-GB"/>
              </w:rPr>
              <w:t xml:space="preserve"> </w:t>
            </w:r>
            <w:r w:rsidRPr="00697449">
              <w:rPr>
                <w:rFonts w:ascii="Arial" w:hAnsi="Arial" w:cs="Arial"/>
                <w:color w:val="000000" w:themeColor="text1"/>
                <w:sz w:val="20"/>
                <w:szCs w:val="20"/>
                <w:lang w:val="en-GB"/>
              </w:rPr>
              <w:t>soda</w:t>
            </w:r>
            <w:r w:rsidR="008F43F3">
              <w:rPr>
                <w:rFonts w:ascii="Arial" w:hAnsi="Arial" w:cs="Arial"/>
                <w:color w:val="000000" w:themeColor="text1"/>
                <w:sz w:val="20"/>
                <w:szCs w:val="20"/>
                <w:lang w:val="en-GB"/>
              </w:rPr>
              <w:t xml:space="preserve"> </w:t>
            </w:r>
            <w:r w:rsidRPr="00697449">
              <w:rPr>
                <w:rFonts w:ascii="Arial" w:hAnsi="Arial" w:cs="Arial"/>
                <w:color w:val="000000" w:themeColor="text1"/>
                <w:sz w:val="20"/>
                <w:szCs w:val="20"/>
                <w:lang w:val="en-GB"/>
              </w:rPr>
              <w:t>bottles</w:t>
            </w:r>
          </w:p>
        </w:tc>
      </w:tr>
      <w:tr w:rsidR="000762F6" w:rsidRPr="00697449" w14:paraId="33147297" w14:textId="77777777" w:rsidTr="008F43F3">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0B028B84" w14:textId="6246E193" w:rsidR="000762F6" w:rsidRPr="00697449" w:rsidRDefault="000762F6" w:rsidP="008F43F3">
            <w:pPr>
              <w:pStyle w:val="paragraph0"/>
              <w:spacing w:before="0" w:beforeAutospacing="0" w:after="0" w:afterAutospacing="0"/>
              <w:rPr>
                <w:rFonts w:ascii="Arial" w:hAnsi="Arial" w:cs="Arial"/>
                <w:color w:val="000000" w:themeColor="text1"/>
                <w:sz w:val="20"/>
                <w:szCs w:val="20"/>
                <w:vertAlign w:val="superscript"/>
                <w:lang w:val="en-GB"/>
              </w:rPr>
            </w:pPr>
            <w:r w:rsidRPr="00697449">
              <w:rPr>
                <w:rFonts w:ascii="Arial" w:hAnsi="Arial" w:cs="Arial"/>
                <w:color w:val="000000" w:themeColor="text1"/>
                <w:sz w:val="20"/>
                <w:szCs w:val="20"/>
                <w:lang w:val="en-GB"/>
              </w:rPr>
              <w:t>Corrugated</w:t>
            </w:r>
            <w:r w:rsidR="008F43F3">
              <w:rPr>
                <w:rFonts w:ascii="Arial" w:hAnsi="Arial" w:cs="Arial"/>
                <w:color w:val="000000" w:themeColor="text1"/>
                <w:sz w:val="20"/>
                <w:szCs w:val="20"/>
                <w:lang w:val="en-GB"/>
              </w:rPr>
              <w:t xml:space="preserve"> </w:t>
            </w:r>
            <w:r w:rsidRPr="00697449">
              <w:rPr>
                <w:rFonts w:ascii="Arial" w:hAnsi="Arial" w:cs="Arial"/>
                <w:color w:val="000000" w:themeColor="text1"/>
                <w:sz w:val="20"/>
                <w:szCs w:val="20"/>
                <w:lang w:val="en-GB"/>
              </w:rPr>
              <w:t>cardboard</w:t>
            </w:r>
          </w:p>
        </w:tc>
        <w:tc>
          <w:tcPr>
            <w:tcW w:w="1276" w:type="dxa"/>
            <w:vAlign w:val="center"/>
          </w:tcPr>
          <w:p w14:paraId="7BAEFB79" w14:textId="77777777" w:rsidR="000762F6" w:rsidRPr="00697449" w:rsidRDefault="000762F6" w:rsidP="008F43F3">
            <w:pPr>
              <w:pStyle w:val="paragraph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n-GB"/>
              </w:rPr>
            </w:pPr>
            <w:r w:rsidRPr="00697449">
              <w:rPr>
                <w:rFonts w:ascii="Arial" w:hAnsi="Arial" w:cs="Arial"/>
                <w:color w:val="000000" w:themeColor="text1"/>
                <w:sz w:val="20"/>
                <w:szCs w:val="20"/>
                <w:lang w:val="en-GB"/>
              </w:rPr>
              <w:t>Low</w:t>
            </w:r>
          </w:p>
        </w:tc>
        <w:tc>
          <w:tcPr>
            <w:tcW w:w="2268" w:type="dxa"/>
            <w:vAlign w:val="center"/>
          </w:tcPr>
          <w:p w14:paraId="02F25DD4" w14:textId="77777777" w:rsidR="000762F6" w:rsidRPr="00697449" w:rsidRDefault="000762F6" w:rsidP="008F43F3">
            <w:pPr>
              <w:pStyle w:val="paragraph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n-GB"/>
              </w:rPr>
            </w:pPr>
            <w:r w:rsidRPr="00697449">
              <w:rPr>
                <w:rFonts w:ascii="Arial" w:hAnsi="Arial" w:cs="Arial"/>
                <w:color w:val="000000" w:themeColor="text1"/>
                <w:sz w:val="20"/>
                <w:szCs w:val="20"/>
                <w:lang w:val="en-GB"/>
              </w:rPr>
              <w:t>$0.08/kg</w:t>
            </w:r>
          </w:p>
        </w:tc>
        <w:tc>
          <w:tcPr>
            <w:tcW w:w="4536" w:type="dxa"/>
            <w:vAlign w:val="center"/>
          </w:tcPr>
          <w:p w14:paraId="27062DB6" w14:textId="25438350" w:rsidR="000762F6" w:rsidRPr="00697449" w:rsidRDefault="000762F6" w:rsidP="008F43F3">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eastAsia="en-CA"/>
              </w:rPr>
            </w:pPr>
            <w:r w:rsidRPr="00697449">
              <w:rPr>
                <w:rFonts w:ascii="Arial" w:hAnsi="Arial" w:cs="Arial"/>
                <w:color w:val="000000" w:themeColor="text1"/>
                <w:lang w:val="en-GB" w:eastAsia="en-CA"/>
              </w:rPr>
              <w:t>Gift</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packaging,</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floor</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protectors</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for</w:t>
            </w:r>
            <w:r w:rsidR="008F43F3">
              <w:rPr>
                <w:rFonts w:ascii="Arial" w:hAnsi="Arial" w:cs="Arial"/>
                <w:color w:val="000000" w:themeColor="text1"/>
                <w:lang w:val="en-GB" w:eastAsia="en-CA"/>
              </w:rPr>
              <w:t xml:space="preserve"> </w:t>
            </w:r>
            <w:r w:rsidRPr="00697449">
              <w:rPr>
                <w:rFonts w:ascii="Arial" w:hAnsi="Arial" w:cs="Arial"/>
                <w:color w:val="000000" w:themeColor="text1"/>
                <w:lang w:val="en-GB" w:eastAsia="en-CA"/>
              </w:rPr>
              <w:t>painting</w:t>
            </w:r>
          </w:p>
        </w:tc>
      </w:tr>
      <w:tr w:rsidR="000762F6" w:rsidRPr="00697449" w14:paraId="049DAACD" w14:textId="77777777" w:rsidTr="008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327CE2AC" w14:textId="7636F0AE" w:rsidR="000762F6" w:rsidRPr="00697449" w:rsidRDefault="000762F6" w:rsidP="008F43F3">
            <w:pPr>
              <w:pStyle w:val="paragraph0"/>
              <w:spacing w:before="0" w:beforeAutospacing="0" w:after="0" w:afterAutospacing="0"/>
              <w:rPr>
                <w:rFonts w:ascii="Arial" w:hAnsi="Arial" w:cs="Arial"/>
                <w:color w:val="000000" w:themeColor="text1"/>
                <w:sz w:val="20"/>
                <w:szCs w:val="20"/>
                <w:vertAlign w:val="superscript"/>
                <w:lang w:val="en-GB"/>
              </w:rPr>
            </w:pPr>
            <w:r w:rsidRPr="00697449">
              <w:rPr>
                <w:rFonts w:ascii="Arial" w:hAnsi="Arial" w:cs="Arial"/>
                <w:color w:val="000000" w:themeColor="text1"/>
                <w:sz w:val="20"/>
                <w:szCs w:val="20"/>
                <w:lang w:val="en-GB"/>
              </w:rPr>
              <w:t>Mixed</w:t>
            </w:r>
            <w:r w:rsidR="008F43F3">
              <w:rPr>
                <w:rFonts w:ascii="Arial" w:hAnsi="Arial" w:cs="Arial"/>
                <w:color w:val="000000" w:themeColor="text1"/>
                <w:sz w:val="20"/>
                <w:szCs w:val="20"/>
                <w:lang w:val="en-GB"/>
              </w:rPr>
              <w:t xml:space="preserve"> </w:t>
            </w:r>
            <w:r w:rsidRPr="00697449">
              <w:rPr>
                <w:rFonts w:ascii="Arial" w:hAnsi="Arial" w:cs="Arial"/>
                <w:color w:val="000000" w:themeColor="text1"/>
                <w:sz w:val="20"/>
                <w:szCs w:val="20"/>
                <w:lang w:val="en-GB"/>
              </w:rPr>
              <w:t>paper</w:t>
            </w:r>
          </w:p>
        </w:tc>
        <w:tc>
          <w:tcPr>
            <w:tcW w:w="1276" w:type="dxa"/>
            <w:vAlign w:val="center"/>
          </w:tcPr>
          <w:p w14:paraId="7C10B5D3" w14:textId="77777777" w:rsidR="000762F6" w:rsidRPr="00697449" w:rsidRDefault="000762F6" w:rsidP="008F43F3">
            <w:pPr>
              <w:pStyle w:val="paragraph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en-GB"/>
              </w:rPr>
            </w:pPr>
            <w:r w:rsidRPr="00697449">
              <w:rPr>
                <w:rFonts w:ascii="Arial" w:hAnsi="Arial" w:cs="Arial"/>
                <w:color w:val="000000" w:themeColor="text1"/>
                <w:sz w:val="20"/>
                <w:szCs w:val="20"/>
                <w:lang w:val="en-GB"/>
              </w:rPr>
              <w:t>Low</w:t>
            </w:r>
          </w:p>
        </w:tc>
        <w:tc>
          <w:tcPr>
            <w:tcW w:w="2268" w:type="dxa"/>
            <w:vAlign w:val="center"/>
          </w:tcPr>
          <w:p w14:paraId="281C5B96" w14:textId="77777777" w:rsidR="000762F6" w:rsidRPr="00697449" w:rsidRDefault="000762F6" w:rsidP="008F43F3">
            <w:pPr>
              <w:pStyle w:val="paragraph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en-GB"/>
              </w:rPr>
            </w:pPr>
            <w:r w:rsidRPr="00697449">
              <w:rPr>
                <w:rFonts w:ascii="Arial" w:hAnsi="Arial" w:cs="Arial"/>
                <w:color w:val="000000" w:themeColor="text1"/>
                <w:sz w:val="20"/>
                <w:szCs w:val="20"/>
                <w:lang w:val="en-GB"/>
              </w:rPr>
              <w:t>$0.005/kg</w:t>
            </w:r>
          </w:p>
        </w:tc>
        <w:tc>
          <w:tcPr>
            <w:tcW w:w="4536" w:type="dxa"/>
            <w:vAlign w:val="center"/>
          </w:tcPr>
          <w:p w14:paraId="62F24DC0" w14:textId="315CBA55" w:rsidR="000762F6" w:rsidRPr="00697449" w:rsidRDefault="000762F6" w:rsidP="008F43F3">
            <w:pPr>
              <w:pStyle w:val="paragraph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en-GB"/>
              </w:rPr>
            </w:pPr>
            <w:r w:rsidRPr="00697449">
              <w:rPr>
                <w:rFonts w:ascii="Arial" w:hAnsi="Arial" w:cs="Arial"/>
                <w:color w:val="000000" w:themeColor="text1"/>
                <w:sz w:val="20"/>
                <w:szCs w:val="20"/>
                <w:lang w:val="en-GB"/>
              </w:rPr>
              <w:t>Printing</w:t>
            </w:r>
            <w:r w:rsidR="008F43F3">
              <w:rPr>
                <w:rFonts w:ascii="Arial" w:hAnsi="Arial" w:cs="Arial"/>
                <w:color w:val="000000" w:themeColor="text1"/>
                <w:sz w:val="20"/>
                <w:szCs w:val="20"/>
                <w:lang w:val="en-GB"/>
              </w:rPr>
              <w:t xml:space="preserve"> </w:t>
            </w:r>
            <w:r w:rsidRPr="00697449">
              <w:rPr>
                <w:rFonts w:ascii="Arial" w:hAnsi="Arial" w:cs="Arial"/>
                <w:color w:val="000000" w:themeColor="text1"/>
                <w:sz w:val="20"/>
                <w:szCs w:val="20"/>
                <w:lang w:val="en-GB"/>
              </w:rPr>
              <w:t>paper</w:t>
            </w:r>
          </w:p>
        </w:tc>
      </w:tr>
    </w:tbl>
    <w:p w14:paraId="2FAE2B1A" w14:textId="77777777" w:rsidR="000762F6" w:rsidRPr="00697449" w:rsidRDefault="000762F6" w:rsidP="000762F6">
      <w:pPr>
        <w:pStyle w:val="ExhibitText"/>
        <w:rPr>
          <w:lang w:val="en-GB" w:eastAsia="en-CA"/>
        </w:rPr>
      </w:pPr>
    </w:p>
    <w:p w14:paraId="1A570487" w14:textId="58B026EA" w:rsidR="000762F6" w:rsidRDefault="000762F6" w:rsidP="000762F6">
      <w:pPr>
        <w:pStyle w:val="Footnote"/>
        <w:rPr>
          <w:lang w:val="en-GB"/>
        </w:rPr>
      </w:pPr>
      <w:r>
        <w:rPr>
          <w:lang w:val="en-GB"/>
        </w:rPr>
        <w:t>Note:</w:t>
      </w:r>
      <w:r w:rsidR="008F43F3">
        <w:rPr>
          <w:lang w:val="en-GB"/>
        </w:rPr>
        <w:t xml:space="preserve"> </w:t>
      </w:r>
      <w:r>
        <w:rPr>
          <w:lang w:val="en-GB"/>
        </w:rPr>
        <w:t>All</w:t>
      </w:r>
      <w:r w:rsidR="008F43F3">
        <w:rPr>
          <w:lang w:val="en-GB"/>
        </w:rPr>
        <w:t xml:space="preserve"> </w:t>
      </w:r>
      <w:r>
        <w:rPr>
          <w:lang w:val="en-GB"/>
        </w:rPr>
        <w:t>dollar</w:t>
      </w:r>
      <w:r w:rsidR="008F43F3">
        <w:rPr>
          <w:lang w:val="en-GB"/>
        </w:rPr>
        <w:t xml:space="preserve"> </w:t>
      </w:r>
      <w:r>
        <w:rPr>
          <w:lang w:val="en-GB"/>
        </w:rPr>
        <w:t>amounts</w:t>
      </w:r>
      <w:r w:rsidR="008F43F3">
        <w:rPr>
          <w:lang w:val="en-GB"/>
        </w:rPr>
        <w:t xml:space="preserve"> </w:t>
      </w:r>
      <w:r>
        <w:rPr>
          <w:lang w:val="en-GB"/>
        </w:rPr>
        <w:t>are</w:t>
      </w:r>
      <w:r w:rsidR="008F43F3">
        <w:rPr>
          <w:lang w:val="en-GB"/>
        </w:rPr>
        <w:t xml:space="preserve"> </w:t>
      </w:r>
      <w:r>
        <w:rPr>
          <w:lang w:val="en-GB"/>
        </w:rPr>
        <w:t>in</w:t>
      </w:r>
      <w:r w:rsidR="008F43F3">
        <w:rPr>
          <w:lang w:val="en-GB"/>
        </w:rPr>
        <w:t xml:space="preserve"> </w:t>
      </w:r>
      <w:r>
        <w:rPr>
          <w:lang w:val="en-GB"/>
        </w:rPr>
        <w:t>Canadian</w:t>
      </w:r>
      <w:r w:rsidR="008F43F3">
        <w:rPr>
          <w:lang w:val="en-GB"/>
        </w:rPr>
        <w:t xml:space="preserve"> </w:t>
      </w:r>
      <w:r>
        <w:rPr>
          <w:lang w:val="en-GB"/>
        </w:rPr>
        <w:t>dollars;</w:t>
      </w:r>
      <w:r w:rsidR="008F43F3">
        <w:rPr>
          <w:lang w:val="en-GB"/>
        </w:rPr>
        <w:t xml:space="preserve"> </w:t>
      </w:r>
      <w:r>
        <w:rPr>
          <w:lang w:val="en-GB"/>
        </w:rPr>
        <w:t>EOL</w:t>
      </w:r>
      <w:r w:rsidR="008F43F3">
        <w:rPr>
          <w:lang w:val="en-GB"/>
        </w:rPr>
        <w:t xml:space="preserve"> </w:t>
      </w:r>
      <w:r>
        <w:rPr>
          <w:lang w:val="en-GB"/>
        </w:rPr>
        <w:t>=</w:t>
      </w:r>
      <w:r w:rsidR="008F43F3">
        <w:rPr>
          <w:lang w:val="en-GB"/>
        </w:rPr>
        <w:t xml:space="preserve"> </w:t>
      </w:r>
      <w:r>
        <w:rPr>
          <w:lang w:val="en-GB"/>
        </w:rPr>
        <w:t>end</w:t>
      </w:r>
      <w:r w:rsidR="008F43F3">
        <w:rPr>
          <w:lang w:val="en-GB"/>
        </w:rPr>
        <w:t xml:space="preserve"> </w:t>
      </w:r>
      <w:r>
        <w:rPr>
          <w:lang w:val="en-GB"/>
        </w:rPr>
        <w:t>of</w:t>
      </w:r>
      <w:r w:rsidR="008F43F3">
        <w:rPr>
          <w:lang w:val="en-GB"/>
        </w:rPr>
        <w:t xml:space="preserve"> </w:t>
      </w:r>
      <w:r>
        <w:rPr>
          <w:lang w:val="en-GB"/>
        </w:rPr>
        <w:t>life;</w:t>
      </w:r>
      <w:r w:rsidR="008F43F3">
        <w:rPr>
          <w:lang w:val="en-GB"/>
        </w:rPr>
        <w:t xml:space="preserve"> </w:t>
      </w:r>
      <w:r>
        <w:rPr>
          <w:lang w:val="en-GB"/>
        </w:rPr>
        <w:t>HDPE</w:t>
      </w:r>
      <w:r w:rsidR="008F43F3">
        <w:rPr>
          <w:lang w:val="en-GB"/>
        </w:rPr>
        <w:t xml:space="preserve"> </w:t>
      </w:r>
      <w:r>
        <w:rPr>
          <w:lang w:val="en-GB"/>
        </w:rPr>
        <w:t>=</w:t>
      </w:r>
      <w:r w:rsidR="008F43F3">
        <w:rPr>
          <w:lang w:val="en-GB"/>
        </w:rPr>
        <w:t xml:space="preserve"> </w:t>
      </w:r>
      <w:r w:rsidRPr="000F4CF1">
        <w:rPr>
          <w:lang w:val="en-GB"/>
        </w:rPr>
        <w:t>high-density</w:t>
      </w:r>
      <w:r w:rsidR="008F43F3">
        <w:rPr>
          <w:lang w:val="en-GB"/>
        </w:rPr>
        <w:t xml:space="preserve"> </w:t>
      </w:r>
      <w:r w:rsidRPr="000F4CF1">
        <w:rPr>
          <w:lang w:val="en-GB"/>
        </w:rPr>
        <w:t>polyethylene</w:t>
      </w:r>
      <w:r>
        <w:rPr>
          <w:lang w:val="en-GB"/>
        </w:rPr>
        <w:t>;</w:t>
      </w:r>
      <w:r w:rsidR="008F43F3">
        <w:rPr>
          <w:lang w:val="en-GB"/>
        </w:rPr>
        <w:t xml:space="preserve"> </w:t>
      </w:r>
      <w:r>
        <w:rPr>
          <w:lang w:val="en-GB"/>
        </w:rPr>
        <w:t>PET</w:t>
      </w:r>
      <w:r w:rsidR="008F43F3">
        <w:rPr>
          <w:lang w:val="en-GB"/>
        </w:rPr>
        <w:t xml:space="preserve"> </w:t>
      </w:r>
      <w:r>
        <w:rPr>
          <w:lang w:val="en-GB"/>
        </w:rPr>
        <w:t>=</w:t>
      </w:r>
      <w:r w:rsidR="008F43F3">
        <w:rPr>
          <w:lang w:val="en-GB"/>
        </w:rPr>
        <w:t xml:space="preserve"> </w:t>
      </w:r>
      <w:r w:rsidRPr="00933A57">
        <w:rPr>
          <w:lang w:val="en-GB"/>
        </w:rPr>
        <w:t>polyethylene</w:t>
      </w:r>
      <w:r w:rsidR="008F43F3">
        <w:rPr>
          <w:lang w:val="en-GB"/>
        </w:rPr>
        <w:t xml:space="preserve"> </w:t>
      </w:r>
      <w:r w:rsidRPr="00933A57">
        <w:rPr>
          <w:lang w:val="en-GB"/>
        </w:rPr>
        <w:t>terephthalat</w:t>
      </w:r>
      <w:r>
        <w:rPr>
          <w:lang w:val="en-GB"/>
        </w:rPr>
        <w:t>e;</w:t>
      </w:r>
      <w:r w:rsidR="008F43F3">
        <w:rPr>
          <w:lang w:val="en-GB"/>
        </w:rPr>
        <w:t xml:space="preserve"> </w:t>
      </w:r>
      <w:r>
        <w:rPr>
          <w:lang w:val="en-GB"/>
        </w:rPr>
        <w:t>kg</w:t>
      </w:r>
      <w:r w:rsidR="008F43F3">
        <w:rPr>
          <w:lang w:val="en-GB"/>
        </w:rPr>
        <w:t xml:space="preserve"> </w:t>
      </w:r>
      <w:r>
        <w:rPr>
          <w:lang w:val="en-GB"/>
        </w:rPr>
        <w:t>=</w:t>
      </w:r>
      <w:r w:rsidR="008F43F3">
        <w:rPr>
          <w:lang w:val="en-GB"/>
        </w:rPr>
        <w:t xml:space="preserve"> </w:t>
      </w:r>
      <w:r>
        <w:rPr>
          <w:lang w:val="en-GB"/>
        </w:rPr>
        <w:t>kilogram.</w:t>
      </w:r>
    </w:p>
    <w:p w14:paraId="27B4E237" w14:textId="74FBB147" w:rsidR="000762F6" w:rsidRDefault="000762F6" w:rsidP="000762F6">
      <w:pPr>
        <w:pStyle w:val="Footnote"/>
        <w:rPr>
          <w:lang w:val="en-GB"/>
        </w:rPr>
      </w:pPr>
      <w:r w:rsidRPr="00697449">
        <w:rPr>
          <w:lang w:val="en-GB"/>
        </w:rPr>
        <w:t>Source:</w:t>
      </w:r>
      <w:r w:rsidR="008F43F3">
        <w:rPr>
          <w:lang w:val="en-GB"/>
        </w:rPr>
        <w:t xml:space="preserve"> </w:t>
      </w:r>
      <w:r w:rsidRPr="00697449">
        <w:rPr>
          <w:lang w:val="en-GB"/>
        </w:rPr>
        <w:t>Prepared</w:t>
      </w:r>
      <w:r w:rsidR="008F43F3">
        <w:rPr>
          <w:lang w:val="en-GB"/>
        </w:rPr>
        <w:t xml:space="preserve"> </w:t>
      </w:r>
      <w:r w:rsidRPr="00697449">
        <w:rPr>
          <w:lang w:val="en-GB"/>
        </w:rPr>
        <w:t>by</w:t>
      </w:r>
      <w:r w:rsidR="008F43F3">
        <w:rPr>
          <w:lang w:val="en-GB"/>
        </w:rPr>
        <w:t xml:space="preserve"> </w:t>
      </w:r>
      <w:r>
        <w:rPr>
          <w:lang w:val="en-GB"/>
        </w:rPr>
        <w:t>the</w:t>
      </w:r>
      <w:r w:rsidR="008F43F3">
        <w:rPr>
          <w:lang w:val="en-GB"/>
        </w:rPr>
        <w:t xml:space="preserve"> </w:t>
      </w:r>
      <w:r w:rsidRPr="00697449">
        <w:rPr>
          <w:lang w:val="en-GB"/>
        </w:rPr>
        <w:t>case</w:t>
      </w:r>
      <w:r w:rsidR="008F43F3">
        <w:rPr>
          <w:lang w:val="en-GB"/>
        </w:rPr>
        <w:t xml:space="preserve"> </w:t>
      </w:r>
      <w:r w:rsidRPr="00697449">
        <w:rPr>
          <w:lang w:val="en-GB"/>
        </w:rPr>
        <w:t>authors</w:t>
      </w:r>
      <w:r w:rsidR="008F43F3">
        <w:rPr>
          <w:lang w:val="en-GB"/>
        </w:rPr>
        <w:t xml:space="preserve"> </w:t>
      </w:r>
      <w:r w:rsidRPr="00697449">
        <w:rPr>
          <w:lang w:val="en-GB"/>
        </w:rPr>
        <w:t>based</w:t>
      </w:r>
      <w:r w:rsidR="008F43F3">
        <w:rPr>
          <w:lang w:val="en-GB"/>
        </w:rPr>
        <w:t xml:space="preserve"> </w:t>
      </w:r>
      <w:r w:rsidRPr="00697449">
        <w:rPr>
          <w:lang w:val="en-GB"/>
        </w:rPr>
        <w:t>on</w:t>
      </w:r>
      <w:r w:rsidR="008F43F3">
        <w:rPr>
          <w:lang w:val="en-GB"/>
        </w:rPr>
        <w:t xml:space="preserve"> </w:t>
      </w:r>
      <w:r>
        <w:rPr>
          <w:lang w:val="en-GB"/>
        </w:rPr>
        <w:t>Xavier</w:t>
      </w:r>
      <w:r w:rsidR="008F43F3">
        <w:rPr>
          <w:lang w:val="en-GB"/>
        </w:rPr>
        <w:t xml:space="preserve"> </w:t>
      </w:r>
      <w:r>
        <w:rPr>
          <w:lang w:val="en-GB"/>
        </w:rPr>
        <w:t>Cronin,</w:t>
      </w:r>
      <w:r w:rsidR="008F43F3">
        <w:rPr>
          <w:lang w:val="en-GB"/>
        </w:rPr>
        <w:t xml:space="preserve"> </w:t>
      </w:r>
      <w:r w:rsidRPr="0005180A">
        <w:rPr>
          <w:i/>
          <w:iCs/>
          <w:lang w:val="en-GB"/>
        </w:rPr>
        <w:t>Recycled</w:t>
      </w:r>
      <w:r w:rsidR="008F43F3">
        <w:rPr>
          <w:i/>
          <w:iCs/>
          <w:lang w:val="en-GB"/>
        </w:rPr>
        <w:t xml:space="preserve"> </w:t>
      </w:r>
      <w:r w:rsidRPr="0005180A">
        <w:rPr>
          <w:i/>
          <w:iCs/>
          <w:lang w:val="en-GB"/>
        </w:rPr>
        <w:t>Plastics</w:t>
      </w:r>
      <w:r w:rsidR="008F43F3">
        <w:rPr>
          <w:i/>
          <w:iCs/>
          <w:lang w:val="en-GB"/>
        </w:rPr>
        <w:t xml:space="preserve"> </w:t>
      </w:r>
      <w:r w:rsidRPr="0005180A">
        <w:rPr>
          <w:i/>
          <w:iCs/>
          <w:lang w:val="en-GB"/>
        </w:rPr>
        <w:t>Prices</w:t>
      </w:r>
      <w:r w:rsidR="008F43F3">
        <w:rPr>
          <w:i/>
          <w:iCs/>
          <w:lang w:val="en-GB"/>
        </w:rPr>
        <w:t xml:space="preserve"> </w:t>
      </w:r>
      <w:r w:rsidRPr="0005180A">
        <w:rPr>
          <w:i/>
          <w:iCs/>
          <w:lang w:val="en-GB"/>
        </w:rPr>
        <w:t>in</w:t>
      </w:r>
      <w:r w:rsidR="008F43F3">
        <w:rPr>
          <w:i/>
          <w:iCs/>
          <w:lang w:val="en-GB"/>
        </w:rPr>
        <w:t xml:space="preserve"> </w:t>
      </w:r>
      <w:r w:rsidRPr="0005180A">
        <w:rPr>
          <w:i/>
          <w:iCs/>
          <w:lang w:val="en-GB"/>
        </w:rPr>
        <w:t>2019</w:t>
      </w:r>
      <w:r w:rsidR="008F43F3">
        <w:rPr>
          <w:i/>
          <w:iCs/>
          <w:lang w:val="en-GB"/>
        </w:rPr>
        <w:t xml:space="preserve"> </w:t>
      </w:r>
      <w:r w:rsidRPr="0005180A">
        <w:rPr>
          <w:i/>
          <w:iCs/>
          <w:lang w:val="en-GB"/>
        </w:rPr>
        <w:t>&amp;</w:t>
      </w:r>
      <w:r w:rsidR="008F43F3">
        <w:rPr>
          <w:i/>
          <w:iCs/>
          <w:lang w:val="en-GB"/>
        </w:rPr>
        <w:t xml:space="preserve"> </w:t>
      </w:r>
      <w:r w:rsidRPr="0005180A">
        <w:rPr>
          <w:i/>
          <w:iCs/>
          <w:lang w:val="en-GB"/>
        </w:rPr>
        <w:t>2020</w:t>
      </w:r>
      <w:r w:rsidR="008F43F3">
        <w:rPr>
          <w:i/>
          <w:iCs/>
          <w:lang w:val="en-GB"/>
        </w:rPr>
        <w:t xml:space="preserve"> </w:t>
      </w:r>
      <w:r w:rsidRPr="0005180A">
        <w:rPr>
          <w:i/>
          <w:iCs/>
          <w:lang w:val="en-GB"/>
        </w:rPr>
        <w:t>Look</w:t>
      </w:r>
      <w:r w:rsidR="008F43F3">
        <w:rPr>
          <w:i/>
          <w:iCs/>
          <w:lang w:val="en-GB"/>
        </w:rPr>
        <w:t xml:space="preserve"> </w:t>
      </w:r>
      <w:r w:rsidRPr="0005180A">
        <w:rPr>
          <w:i/>
          <w:iCs/>
          <w:lang w:val="en-GB"/>
        </w:rPr>
        <w:t>Ahead</w:t>
      </w:r>
      <w:r w:rsidRPr="00697449">
        <w:rPr>
          <w:lang w:val="en-GB"/>
        </w:rPr>
        <w:t>,</w:t>
      </w:r>
      <w:r w:rsidR="008F43F3">
        <w:rPr>
          <w:lang w:val="en-GB"/>
        </w:rPr>
        <w:t xml:space="preserve"> </w:t>
      </w:r>
      <w:r w:rsidRPr="00697449">
        <w:rPr>
          <w:lang w:val="en-GB"/>
        </w:rPr>
        <w:t>accessed</w:t>
      </w:r>
      <w:r w:rsidR="008F43F3">
        <w:rPr>
          <w:lang w:val="en-GB"/>
        </w:rPr>
        <w:t xml:space="preserve"> </w:t>
      </w:r>
      <w:r w:rsidRPr="00697449">
        <w:rPr>
          <w:lang w:val="en-GB"/>
        </w:rPr>
        <w:t>November</w:t>
      </w:r>
      <w:r w:rsidR="008F43F3">
        <w:rPr>
          <w:lang w:val="en-GB"/>
        </w:rPr>
        <w:t xml:space="preserve"> </w:t>
      </w:r>
      <w:r w:rsidRPr="00697449">
        <w:rPr>
          <w:lang w:val="en-GB"/>
        </w:rPr>
        <w:t>5</w:t>
      </w:r>
      <w:r>
        <w:rPr>
          <w:lang w:val="en-GB"/>
        </w:rPr>
        <w:t>,</w:t>
      </w:r>
      <w:r w:rsidR="008F43F3">
        <w:rPr>
          <w:lang w:val="en-GB"/>
        </w:rPr>
        <w:t xml:space="preserve"> </w:t>
      </w:r>
      <w:r w:rsidRPr="00697449">
        <w:rPr>
          <w:lang w:val="en-GB"/>
        </w:rPr>
        <w:t>2020,</w:t>
      </w:r>
      <w:r w:rsidR="008F43F3">
        <w:rPr>
          <w:lang w:val="en-GB"/>
        </w:rPr>
        <w:t xml:space="preserve"> </w:t>
      </w:r>
      <w:r w:rsidRPr="00697449">
        <w:rPr>
          <w:lang w:val="en-GB"/>
        </w:rPr>
        <w:t>https://info.opisnet.com/hubfs/PCW/Content/Recycled_Plastics_Outlook_v6.pdf?utm_campaign=%5BSpot%5D%20PCW%20Recycled%20Plastics%20Weekly%202020&amp;utm_medium=email&amp;_hsmi=83719637&amp;_hsenc=p2ANqtz--wpGZ8-eUDy4gIi7xY2U5siu-7l63BCCJ6LSE_HX2UsxA40k1xIM1vA9e3MGDkdoo07pdP-CsWm9bKq3dFohu5TtQ0pw&amp;utm_content=83719637&amp;utm_source=hs_automation.</w:t>
      </w:r>
    </w:p>
    <w:p w14:paraId="4CE2FA58" w14:textId="77777777" w:rsidR="00925FB5" w:rsidRDefault="00925FB5" w:rsidP="0002060A">
      <w:pPr>
        <w:pStyle w:val="Footnote"/>
        <w:rPr>
          <w:lang w:val="en-GB"/>
        </w:rPr>
      </w:pPr>
    </w:p>
    <w:p w14:paraId="43944443" w14:textId="77777777" w:rsidR="000762F6" w:rsidRDefault="000762F6" w:rsidP="00984542">
      <w:pPr>
        <w:pStyle w:val="ExhibitHeading"/>
        <w:rPr>
          <w:lang w:val="en-GB"/>
        </w:rPr>
      </w:pPr>
    </w:p>
    <w:p w14:paraId="4B11704C" w14:textId="45932D96" w:rsidR="00431174" w:rsidRPr="00697449" w:rsidRDefault="00431174" w:rsidP="00984542">
      <w:pPr>
        <w:pStyle w:val="ExhibitHeading"/>
        <w:rPr>
          <w:lang w:val="en-GB"/>
        </w:rPr>
      </w:pPr>
      <w:r w:rsidRPr="00697449">
        <w:rPr>
          <w:lang w:val="en-GB"/>
        </w:rPr>
        <w:t>Exhibit</w:t>
      </w:r>
      <w:r w:rsidR="008F43F3">
        <w:rPr>
          <w:lang w:val="en-GB"/>
        </w:rPr>
        <w:t xml:space="preserve"> </w:t>
      </w:r>
      <w:r w:rsidR="00F0430A">
        <w:rPr>
          <w:lang w:val="en-GB"/>
        </w:rPr>
        <w:t>6:</w:t>
      </w:r>
      <w:r w:rsidR="008F43F3">
        <w:rPr>
          <w:lang w:val="en-GB"/>
        </w:rPr>
        <w:t xml:space="preserve"> </w:t>
      </w:r>
      <w:r w:rsidRPr="00697449">
        <w:rPr>
          <w:lang w:val="en-GB"/>
        </w:rPr>
        <w:t>Plastic</w:t>
      </w:r>
      <w:r w:rsidR="008F43F3">
        <w:rPr>
          <w:lang w:val="en-GB"/>
        </w:rPr>
        <w:t xml:space="preserve"> </w:t>
      </w:r>
      <w:r w:rsidRPr="00697449">
        <w:rPr>
          <w:lang w:val="en-GB"/>
        </w:rPr>
        <w:t>breakdown</w:t>
      </w:r>
      <w:r w:rsidR="008F43F3">
        <w:rPr>
          <w:lang w:val="en-GB"/>
        </w:rPr>
        <w:t xml:space="preserve"> </w:t>
      </w:r>
      <w:r w:rsidRPr="00697449">
        <w:rPr>
          <w:lang w:val="en-GB"/>
        </w:rPr>
        <w:t>and</w:t>
      </w:r>
      <w:r w:rsidR="008F43F3">
        <w:rPr>
          <w:lang w:val="en-GB"/>
        </w:rPr>
        <w:t xml:space="preserve"> </w:t>
      </w:r>
      <w:r w:rsidRPr="00697449">
        <w:rPr>
          <w:lang w:val="en-GB"/>
        </w:rPr>
        <w:t>cost</w:t>
      </w:r>
      <w:r w:rsidR="008F43F3">
        <w:rPr>
          <w:lang w:val="en-GB"/>
        </w:rPr>
        <w:t xml:space="preserve"> </w:t>
      </w:r>
      <w:r w:rsidRPr="00697449">
        <w:rPr>
          <w:lang w:val="en-GB"/>
        </w:rPr>
        <w:t>incidence</w:t>
      </w:r>
      <w:r w:rsidR="008F43F3">
        <w:rPr>
          <w:lang w:val="en-GB"/>
        </w:rPr>
        <w:t xml:space="preserve"> </w:t>
      </w:r>
      <w:r w:rsidRPr="00697449">
        <w:rPr>
          <w:lang w:val="en-GB"/>
        </w:rPr>
        <w:t>for</w:t>
      </w:r>
      <w:r w:rsidR="008F43F3">
        <w:rPr>
          <w:lang w:val="en-GB"/>
        </w:rPr>
        <w:t xml:space="preserve"> </w:t>
      </w:r>
      <w:r w:rsidRPr="00697449">
        <w:rPr>
          <w:lang w:val="en-GB"/>
        </w:rPr>
        <w:t>a</w:t>
      </w:r>
      <w:r w:rsidR="008F43F3">
        <w:rPr>
          <w:lang w:val="en-GB"/>
        </w:rPr>
        <w:t xml:space="preserve"> </w:t>
      </w:r>
      <w:r w:rsidRPr="00697449">
        <w:rPr>
          <w:lang w:val="en-GB"/>
        </w:rPr>
        <w:t>representative</w:t>
      </w:r>
      <w:r w:rsidR="008F43F3">
        <w:rPr>
          <w:lang w:val="en-GB"/>
        </w:rPr>
        <w:t xml:space="preserve"> </w:t>
      </w:r>
      <w:r w:rsidRPr="00697449">
        <w:rPr>
          <w:lang w:val="en-GB"/>
        </w:rPr>
        <w:t>Home</w:t>
      </w:r>
      <w:r w:rsidR="008F43F3">
        <w:rPr>
          <w:lang w:val="en-GB"/>
        </w:rPr>
        <w:t xml:space="preserve"> </w:t>
      </w:r>
      <w:r w:rsidRPr="00697449">
        <w:rPr>
          <w:lang w:val="en-GB"/>
        </w:rPr>
        <w:t>and</w:t>
      </w:r>
      <w:r w:rsidR="008F43F3">
        <w:rPr>
          <w:lang w:val="en-GB"/>
        </w:rPr>
        <w:t xml:space="preserve"> </w:t>
      </w:r>
      <w:r w:rsidRPr="00697449">
        <w:rPr>
          <w:lang w:val="en-GB"/>
        </w:rPr>
        <w:t>Office</w:t>
      </w:r>
      <w:r w:rsidR="008F43F3">
        <w:rPr>
          <w:lang w:val="en-GB"/>
        </w:rPr>
        <w:t xml:space="preserve"> </w:t>
      </w:r>
      <w:r w:rsidRPr="00697449">
        <w:rPr>
          <w:lang w:val="en-GB"/>
        </w:rPr>
        <w:t>HP</w:t>
      </w:r>
      <w:r w:rsidR="008F43F3">
        <w:rPr>
          <w:lang w:val="en-GB"/>
        </w:rPr>
        <w:t xml:space="preserve"> </w:t>
      </w:r>
      <w:r w:rsidRPr="00697449">
        <w:rPr>
          <w:lang w:val="en-GB"/>
        </w:rPr>
        <w:t>printer</w:t>
      </w:r>
      <w:r w:rsidR="008F43F3">
        <w:rPr>
          <w:lang w:val="en-GB"/>
        </w:rPr>
        <w:t xml:space="preserve"> </w:t>
      </w:r>
      <w:r w:rsidRPr="00697449">
        <w:rPr>
          <w:lang w:val="en-GB"/>
        </w:rPr>
        <w:t>with</w:t>
      </w:r>
      <w:r w:rsidR="008F43F3">
        <w:rPr>
          <w:lang w:val="en-GB"/>
        </w:rPr>
        <w:t xml:space="preserve"> </w:t>
      </w:r>
      <w:r w:rsidRPr="00697449">
        <w:rPr>
          <w:lang w:val="en-GB"/>
        </w:rPr>
        <w:t>total</w:t>
      </w:r>
      <w:r w:rsidR="008F43F3">
        <w:rPr>
          <w:lang w:val="en-GB"/>
        </w:rPr>
        <w:t xml:space="preserve"> </w:t>
      </w:r>
      <w:r w:rsidRPr="00697449">
        <w:rPr>
          <w:lang w:val="en-GB"/>
        </w:rPr>
        <w:t>internal</w:t>
      </w:r>
      <w:r w:rsidR="008F43F3">
        <w:rPr>
          <w:lang w:val="en-GB"/>
        </w:rPr>
        <w:t xml:space="preserve"> </w:t>
      </w:r>
      <w:r w:rsidRPr="00697449">
        <w:rPr>
          <w:lang w:val="en-GB"/>
        </w:rPr>
        <w:t>cost</w:t>
      </w:r>
      <w:r w:rsidR="008F43F3">
        <w:rPr>
          <w:lang w:val="en-GB"/>
        </w:rPr>
        <w:t xml:space="preserve"> </w:t>
      </w:r>
      <w:r w:rsidRPr="00697449">
        <w:rPr>
          <w:lang w:val="en-GB"/>
        </w:rPr>
        <w:t>of</w:t>
      </w:r>
      <w:r w:rsidR="008F43F3">
        <w:rPr>
          <w:lang w:val="en-GB"/>
        </w:rPr>
        <w:t xml:space="preserve"> </w:t>
      </w:r>
      <w:r w:rsidRPr="00697449">
        <w:rPr>
          <w:lang w:val="en-GB"/>
        </w:rPr>
        <w:t>$40</w:t>
      </w:r>
    </w:p>
    <w:p w14:paraId="482FAB64" w14:textId="77777777" w:rsidR="00431174" w:rsidRPr="00697449" w:rsidRDefault="00431174" w:rsidP="00984542">
      <w:pPr>
        <w:pStyle w:val="ExhibitText"/>
        <w:rPr>
          <w:lang w:val="en-GB"/>
        </w:rPr>
      </w:pPr>
    </w:p>
    <w:tbl>
      <w:tblPr>
        <w:tblStyle w:val="TableGrid"/>
        <w:tblW w:w="0" w:type="auto"/>
        <w:jc w:val="center"/>
        <w:tblBorders>
          <w:insideV w:val="none" w:sz="0" w:space="0" w:color="auto"/>
        </w:tblBorders>
        <w:tblLook w:val="04A0" w:firstRow="1" w:lastRow="0" w:firstColumn="1" w:lastColumn="0" w:noHBand="0" w:noVBand="1"/>
      </w:tblPr>
      <w:tblGrid>
        <w:gridCol w:w="2689"/>
        <w:gridCol w:w="2835"/>
        <w:gridCol w:w="1559"/>
        <w:gridCol w:w="1559"/>
      </w:tblGrid>
      <w:tr w:rsidR="00431174" w:rsidRPr="00697449" w14:paraId="1214D485" w14:textId="77777777" w:rsidTr="0002060A">
        <w:trPr>
          <w:jc w:val="center"/>
        </w:trPr>
        <w:tc>
          <w:tcPr>
            <w:tcW w:w="2689" w:type="dxa"/>
            <w:vMerge w:val="restart"/>
            <w:shd w:val="clear" w:color="auto" w:fill="F2F2F2" w:themeFill="background1" w:themeFillShade="F2"/>
            <w:vAlign w:val="center"/>
          </w:tcPr>
          <w:p w14:paraId="67CEF1DE" w14:textId="0E8DC5D1" w:rsidR="00431174" w:rsidRPr="00697449" w:rsidRDefault="00431174" w:rsidP="007E7660">
            <w:pPr>
              <w:pStyle w:val="paragraph0"/>
              <w:spacing w:before="0" w:beforeAutospacing="0" w:after="0" w:afterAutospacing="0"/>
              <w:rPr>
                <w:rFonts w:ascii="Arial" w:hAnsi="Arial" w:cs="Arial"/>
                <w:b/>
                <w:color w:val="000000" w:themeColor="text1"/>
                <w:sz w:val="20"/>
                <w:szCs w:val="20"/>
                <w:lang w:val="en-GB"/>
              </w:rPr>
            </w:pPr>
            <w:r w:rsidRPr="00697449">
              <w:rPr>
                <w:rFonts w:ascii="Arial" w:hAnsi="Arial" w:cs="Arial"/>
                <w:b/>
                <w:color w:val="000000" w:themeColor="text1"/>
                <w:sz w:val="20"/>
                <w:szCs w:val="20"/>
                <w:lang w:val="en-GB"/>
              </w:rPr>
              <w:t>Plastic</w:t>
            </w:r>
            <w:r w:rsidR="008F43F3">
              <w:rPr>
                <w:rFonts w:ascii="Arial" w:hAnsi="Arial" w:cs="Arial"/>
                <w:b/>
                <w:color w:val="000000" w:themeColor="text1"/>
                <w:sz w:val="20"/>
                <w:szCs w:val="20"/>
                <w:lang w:val="en-GB"/>
              </w:rPr>
              <w:t xml:space="preserve"> </w:t>
            </w:r>
            <w:r w:rsidR="00E72AC2">
              <w:rPr>
                <w:rFonts w:ascii="Arial" w:hAnsi="Arial" w:cs="Arial"/>
                <w:b/>
                <w:color w:val="000000" w:themeColor="text1"/>
                <w:sz w:val="20"/>
                <w:szCs w:val="20"/>
                <w:lang w:val="en-GB"/>
              </w:rPr>
              <w:t>Type</w:t>
            </w:r>
          </w:p>
        </w:tc>
        <w:tc>
          <w:tcPr>
            <w:tcW w:w="2835" w:type="dxa"/>
            <w:vMerge w:val="restart"/>
            <w:shd w:val="clear" w:color="auto" w:fill="F2F2F2" w:themeFill="background1" w:themeFillShade="F2"/>
            <w:vAlign w:val="center"/>
          </w:tcPr>
          <w:p w14:paraId="0921C9FD" w14:textId="73D00DBE" w:rsidR="00431174" w:rsidRPr="00697449" w:rsidRDefault="00431174" w:rsidP="007E7660">
            <w:pPr>
              <w:pStyle w:val="paragraph0"/>
              <w:spacing w:before="0" w:beforeAutospacing="0" w:after="0" w:afterAutospacing="0"/>
              <w:jc w:val="center"/>
              <w:rPr>
                <w:rFonts w:ascii="Arial" w:hAnsi="Arial" w:cs="Arial"/>
                <w:b/>
                <w:color w:val="000000" w:themeColor="text1"/>
                <w:sz w:val="20"/>
                <w:szCs w:val="20"/>
                <w:lang w:val="en-GB"/>
              </w:rPr>
            </w:pPr>
            <w:r w:rsidRPr="00697449">
              <w:rPr>
                <w:rFonts w:ascii="Arial" w:hAnsi="Arial" w:cs="Arial"/>
                <w:b/>
                <w:color w:val="000000" w:themeColor="text1"/>
                <w:sz w:val="20"/>
                <w:szCs w:val="20"/>
                <w:lang w:val="en-GB"/>
              </w:rPr>
              <w:t>Percentage</w:t>
            </w:r>
            <w:r w:rsidR="008F43F3">
              <w:rPr>
                <w:rFonts w:ascii="Arial" w:hAnsi="Arial" w:cs="Arial"/>
                <w:b/>
                <w:color w:val="000000" w:themeColor="text1"/>
                <w:sz w:val="20"/>
                <w:szCs w:val="20"/>
                <w:lang w:val="en-GB"/>
              </w:rPr>
              <w:t xml:space="preserve"> </w:t>
            </w:r>
            <w:r w:rsidRPr="00697449">
              <w:rPr>
                <w:rFonts w:ascii="Arial" w:hAnsi="Arial" w:cs="Arial"/>
                <w:b/>
                <w:color w:val="000000" w:themeColor="text1"/>
                <w:sz w:val="20"/>
                <w:szCs w:val="20"/>
                <w:lang w:val="en-GB"/>
              </w:rPr>
              <w:t>of</w:t>
            </w:r>
            <w:r w:rsidR="008F43F3">
              <w:rPr>
                <w:rFonts w:ascii="Arial" w:hAnsi="Arial" w:cs="Arial"/>
                <w:b/>
                <w:color w:val="000000" w:themeColor="text1"/>
                <w:sz w:val="20"/>
                <w:szCs w:val="20"/>
                <w:lang w:val="en-GB"/>
              </w:rPr>
              <w:t xml:space="preserve"> </w:t>
            </w:r>
            <w:r w:rsidR="00D41302">
              <w:rPr>
                <w:rFonts w:ascii="Arial" w:hAnsi="Arial" w:cs="Arial"/>
                <w:b/>
                <w:color w:val="000000" w:themeColor="text1"/>
                <w:sz w:val="20"/>
                <w:szCs w:val="20"/>
                <w:lang w:val="en-GB"/>
              </w:rPr>
              <w:t>Total</w:t>
            </w:r>
            <w:r w:rsidR="008F43F3">
              <w:rPr>
                <w:rFonts w:ascii="Arial" w:hAnsi="Arial" w:cs="Arial"/>
                <w:b/>
                <w:color w:val="000000" w:themeColor="text1"/>
                <w:sz w:val="20"/>
                <w:szCs w:val="20"/>
                <w:lang w:val="en-GB"/>
              </w:rPr>
              <w:t xml:space="preserve"> </w:t>
            </w:r>
            <w:r w:rsidR="00D41302">
              <w:rPr>
                <w:rFonts w:ascii="Arial" w:hAnsi="Arial" w:cs="Arial"/>
                <w:b/>
                <w:color w:val="000000" w:themeColor="text1"/>
                <w:sz w:val="20"/>
                <w:szCs w:val="20"/>
                <w:lang w:val="en-GB"/>
              </w:rPr>
              <w:t>Plastic</w:t>
            </w:r>
            <w:r w:rsidR="008F43F3">
              <w:rPr>
                <w:rFonts w:ascii="Arial" w:hAnsi="Arial" w:cs="Arial"/>
                <w:b/>
                <w:color w:val="000000" w:themeColor="text1"/>
                <w:sz w:val="20"/>
                <w:szCs w:val="20"/>
                <w:lang w:val="en-GB"/>
              </w:rPr>
              <w:t xml:space="preserve"> </w:t>
            </w:r>
          </w:p>
        </w:tc>
        <w:tc>
          <w:tcPr>
            <w:tcW w:w="3118" w:type="dxa"/>
            <w:gridSpan w:val="2"/>
            <w:shd w:val="clear" w:color="auto" w:fill="F2F2F2" w:themeFill="background1" w:themeFillShade="F2"/>
            <w:vAlign w:val="center"/>
          </w:tcPr>
          <w:p w14:paraId="704E9772" w14:textId="5CB66551" w:rsidR="00431174" w:rsidRPr="00697449" w:rsidRDefault="00431174" w:rsidP="007E7660">
            <w:pPr>
              <w:pStyle w:val="paragraph0"/>
              <w:spacing w:before="0" w:beforeAutospacing="0" w:after="0" w:afterAutospacing="0"/>
              <w:jc w:val="center"/>
              <w:rPr>
                <w:rFonts w:ascii="Arial" w:hAnsi="Arial" w:cs="Arial"/>
                <w:b/>
                <w:color w:val="000000" w:themeColor="text1"/>
                <w:sz w:val="20"/>
                <w:szCs w:val="20"/>
                <w:lang w:val="en-GB"/>
              </w:rPr>
            </w:pPr>
            <w:r w:rsidRPr="00697449">
              <w:rPr>
                <w:rFonts w:ascii="Arial" w:hAnsi="Arial" w:cs="Arial"/>
                <w:b/>
                <w:color w:val="000000" w:themeColor="text1"/>
                <w:sz w:val="20"/>
                <w:szCs w:val="20"/>
                <w:lang w:val="en-GB"/>
              </w:rPr>
              <w:t>Cost</w:t>
            </w:r>
            <w:r w:rsidR="008F43F3">
              <w:rPr>
                <w:rFonts w:ascii="Arial" w:hAnsi="Arial" w:cs="Arial"/>
                <w:b/>
                <w:color w:val="000000" w:themeColor="text1"/>
                <w:sz w:val="20"/>
                <w:szCs w:val="20"/>
                <w:lang w:val="en-GB"/>
              </w:rPr>
              <w:t xml:space="preserve"> </w:t>
            </w:r>
            <w:r w:rsidRPr="00697449">
              <w:rPr>
                <w:rFonts w:ascii="Arial" w:hAnsi="Arial" w:cs="Arial"/>
                <w:b/>
                <w:color w:val="000000" w:themeColor="text1"/>
                <w:sz w:val="20"/>
                <w:szCs w:val="20"/>
                <w:lang w:val="en-GB"/>
              </w:rPr>
              <w:t>($/kg)</w:t>
            </w:r>
          </w:p>
        </w:tc>
      </w:tr>
      <w:tr w:rsidR="00431174" w:rsidRPr="00697449" w14:paraId="170ABD5E" w14:textId="77777777" w:rsidTr="0002060A">
        <w:trPr>
          <w:jc w:val="center"/>
        </w:trPr>
        <w:tc>
          <w:tcPr>
            <w:tcW w:w="2689" w:type="dxa"/>
            <w:vMerge/>
            <w:vAlign w:val="center"/>
          </w:tcPr>
          <w:p w14:paraId="4429BF91" w14:textId="77777777" w:rsidR="00431174" w:rsidRPr="00697449" w:rsidRDefault="00431174" w:rsidP="007E7660">
            <w:pPr>
              <w:pStyle w:val="paragraph0"/>
              <w:spacing w:before="0" w:beforeAutospacing="0" w:after="0" w:afterAutospacing="0"/>
              <w:rPr>
                <w:rFonts w:ascii="Arial" w:hAnsi="Arial" w:cs="Arial"/>
                <w:color w:val="000000" w:themeColor="text1"/>
                <w:sz w:val="20"/>
                <w:szCs w:val="20"/>
                <w:lang w:val="en-GB"/>
              </w:rPr>
            </w:pPr>
          </w:p>
        </w:tc>
        <w:tc>
          <w:tcPr>
            <w:tcW w:w="2835" w:type="dxa"/>
            <w:vMerge/>
            <w:vAlign w:val="center"/>
          </w:tcPr>
          <w:p w14:paraId="10A701EF" w14:textId="77777777" w:rsidR="00431174" w:rsidRPr="00697449" w:rsidRDefault="00431174" w:rsidP="007E7660">
            <w:pPr>
              <w:pStyle w:val="paragraph0"/>
              <w:spacing w:before="0" w:beforeAutospacing="0" w:after="0" w:afterAutospacing="0"/>
              <w:jc w:val="center"/>
              <w:rPr>
                <w:rFonts w:ascii="Arial" w:hAnsi="Arial" w:cs="Arial"/>
                <w:color w:val="000000" w:themeColor="text1"/>
                <w:sz w:val="20"/>
                <w:szCs w:val="20"/>
                <w:lang w:val="en-GB"/>
              </w:rPr>
            </w:pPr>
          </w:p>
        </w:tc>
        <w:tc>
          <w:tcPr>
            <w:tcW w:w="1559" w:type="dxa"/>
            <w:shd w:val="clear" w:color="auto" w:fill="F2F2F2" w:themeFill="background1" w:themeFillShade="F2"/>
            <w:vAlign w:val="center"/>
          </w:tcPr>
          <w:p w14:paraId="7201E2A5" w14:textId="57675A86" w:rsidR="00431174" w:rsidRPr="00697449" w:rsidRDefault="0012635E" w:rsidP="007E7660">
            <w:pPr>
              <w:pStyle w:val="paragraph0"/>
              <w:spacing w:before="0" w:beforeAutospacing="0" w:after="0" w:afterAutospacing="0"/>
              <w:jc w:val="center"/>
              <w:rPr>
                <w:rFonts w:ascii="Arial" w:hAnsi="Arial" w:cs="Arial"/>
                <w:b/>
                <w:color w:val="000000" w:themeColor="text1"/>
                <w:sz w:val="20"/>
                <w:szCs w:val="20"/>
                <w:lang w:val="en-GB"/>
              </w:rPr>
            </w:pPr>
            <w:r>
              <w:rPr>
                <w:rFonts w:ascii="Arial" w:hAnsi="Arial" w:cs="Arial"/>
                <w:b/>
                <w:color w:val="000000" w:themeColor="text1"/>
                <w:sz w:val="20"/>
                <w:szCs w:val="20"/>
                <w:lang w:val="en-GB"/>
              </w:rPr>
              <w:t>Minimum</w:t>
            </w:r>
          </w:p>
        </w:tc>
        <w:tc>
          <w:tcPr>
            <w:tcW w:w="1559" w:type="dxa"/>
            <w:shd w:val="clear" w:color="auto" w:fill="F2F2F2" w:themeFill="background1" w:themeFillShade="F2"/>
            <w:vAlign w:val="center"/>
          </w:tcPr>
          <w:p w14:paraId="4D60D651" w14:textId="3308A012" w:rsidR="00431174" w:rsidRPr="00697449" w:rsidRDefault="0012635E" w:rsidP="007E7660">
            <w:pPr>
              <w:pStyle w:val="paragraph0"/>
              <w:spacing w:before="0" w:beforeAutospacing="0" w:after="0" w:afterAutospacing="0"/>
              <w:jc w:val="center"/>
              <w:rPr>
                <w:rFonts w:ascii="Arial" w:hAnsi="Arial" w:cs="Arial"/>
                <w:b/>
                <w:color w:val="000000" w:themeColor="text1"/>
                <w:sz w:val="20"/>
                <w:szCs w:val="20"/>
                <w:lang w:val="en-GB"/>
              </w:rPr>
            </w:pPr>
            <w:r>
              <w:rPr>
                <w:rFonts w:ascii="Arial" w:hAnsi="Arial" w:cs="Arial"/>
                <w:b/>
                <w:color w:val="000000" w:themeColor="text1"/>
                <w:sz w:val="20"/>
                <w:szCs w:val="20"/>
                <w:lang w:val="en-GB"/>
              </w:rPr>
              <w:t>Maximum</w:t>
            </w:r>
          </w:p>
        </w:tc>
      </w:tr>
      <w:tr w:rsidR="00431174" w:rsidRPr="00697449" w14:paraId="0B389457" w14:textId="77777777" w:rsidTr="0002060A">
        <w:trPr>
          <w:jc w:val="center"/>
        </w:trPr>
        <w:tc>
          <w:tcPr>
            <w:tcW w:w="2689" w:type="dxa"/>
            <w:vAlign w:val="center"/>
          </w:tcPr>
          <w:p w14:paraId="120F6DC2" w14:textId="77777777" w:rsidR="00431174" w:rsidRPr="00697449" w:rsidRDefault="00431174" w:rsidP="007E7660">
            <w:pPr>
              <w:pStyle w:val="paragraph0"/>
              <w:spacing w:before="0" w:beforeAutospacing="0" w:after="0" w:afterAutospacing="0"/>
              <w:rPr>
                <w:rFonts w:ascii="Arial" w:hAnsi="Arial" w:cs="Arial"/>
                <w:color w:val="000000" w:themeColor="text1"/>
                <w:sz w:val="20"/>
                <w:szCs w:val="20"/>
                <w:lang w:val="en-GB"/>
              </w:rPr>
            </w:pPr>
            <w:r w:rsidRPr="00697449">
              <w:rPr>
                <w:rFonts w:ascii="Arial" w:hAnsi="Arial" w:cs="Arial"/>
                <w:color w:val="000000" w:themeColor="text1"/>
                <w:sz w:val="20"/>
                <w:szCs w:val="20"/>
                <w:lang w:val="en-GB"/>
              </w:rPr>
              <w:t>HIPS</w:t>
            </w:r>
          </w:p>
        </w:tc>
        <w:tc>
          <w:tcPr>
            <w:tcW w:w="2835" w:type="dxa"/>
            <w:vAlign w:val="center"/>
          </w:tcPr>
          <w:p w14:paraId="74F25E33" w14:textId="6CF1A0C3" w:rsidR="00431174" w:rsidRPr="00697449" w:rsidRDefault="00431174" w:rsidP="0002060A">
            <w:pPr>
              <w:pStyle w:val="paragraph0"/>
              <w:spacing w:before="0" w:beforeAutospacing="0" w:after="0" w:afterAutospacing="0"/>
              <w:jc w:val="right"/>
              <w:rPr>
                <w:rFonts w:ascii="Arial" w:hAnsi="Arial" w:cs="Arial"/>
                <w:color w:val="000000" w:themeColor="text1"/>
                <w:sz w:val="20"/>
                <w:szCs w:val="20"/>
                <w:lang w:val="en-GB"/>
              </w:rPr>
            </w:pPr>
            <w:r w:rsidRPr="00697449">
              <w:rPr>
                <w:rFonts w:ascii="Arial" w:hAnsi="Arial" w:cs="Arial"/>
                <w:color w:val="000000" w:themeColor="text1"/>
                <w:sz w:val="20"/>
                <w:szCs w:val="20"/>
                <w:lang w:val="en-GB"/>
              </w:rPr>
              <w:t>84</w:t>
            </w:r>
          </w:p>
        </w:tc>
        <w:tc>
          <w:tcPr>
            <w:tcW w:w="1559" w:type="dxa"/>
            <w:vAlign w:val="center"/>
          </w:tcPr>
          <w:p w14:paraId="1114C99C" w14:textId="0CB14AF6" w:rsidR="00431174" w:rsidRPr="00697449" w:rsidRDefault="00431174" w:rsidP="0002060A">
            <w:pPr>
              <w:pStyle w:val="paragraph0"/>
              <w:spacing w:before="0" w:beforeAutospacing="0" w:after="0" w:afterAutospacing="0"/>
              <w:jc w:val="right"/>
              <w:rPr>
                <w:rFonts w:ascii="Arial" w:hAnsi="Arial" w:cs="Arial"/>
                <w:color w:val="000000" w:themeColor="text1"/>
                <w:sz w:val="20"/>
                <w:szCs w:val="20"/>
                <w:lang w:val="en-GB"/>
              </w:rPr>
            </w:pPr>
            <w:r w:rsidRPr="00697449">
              <w:rPr>
                <w:rFonts w:ascii="Arial" w:hAnsi="Arial" w:cs="Arial"/>
                <w:color w:val="000000" w:themeColor="text1"/>
                <w:sz w:val="20"/>
                <w:szCs w:val="20"/>
                <w:lang w:val="en-GB"/>
              </w:rPr>
              <w:t>1.40</w:t>
            </w:r>
          </w:p>
        </w:tc>
        <w:tc>
          <w:tcPr>
            <w:tcW w:w="1559" w:type="dxa"/>
            <w:vAlign w:val="center"/>
          </w:tcPr>
          <w:p w14:paraId="65871B8B" w14:textId="0895650F" w:rsidR="00431174" w:rsidRPr="00697449" w:rsidRDefault="00431174" w:rsidP="0002060A">
            <w:pPr>
              <w:pStyle w:val="paragraph0"/>
              <w:spacing w:before="0" w:beforeAutospacing="0" w:after="0" w:afterAutospacing="0"/>
              <w:jc w:val="right"/>
              <w:rPr>
                <w:rFonts w:ascii="Arial" w:hAnsi="Arial" w:cs="Arial"/>
                <w:color w:val="000000" w:themeColor="text1"/>
                <w:sz w:val="20"/>
                <w:szCs w:val="20"/>
                <w:lang w:val="en-GB"/>
              </w:rPr>
            </w:pPr>
            <w:r w:rsidRPr="00697449">
              <w:rPr>
                <w:rFonts w:ascii="Arial" w:hAnsi="Arial" w:cs="Arial"/>
                <w:color w:val="000000" w:themeColor="text1"/>
                <w:sz w:val="20"/>
                <w:szCs w:val="20"/>
                <w:lang w:val="en-GB"/>
              </w:rPr>
              <w:t>2.00</w:t>
            </w:r>
          </w:p>
        </w:tc>
      </w:tr>
      <w:tr w:rsidR="00431174" w:rsidRPr="00697449" w14:paraId="15C9620D" w14:textId="77777777" w:rsidTr="0002060A">
        <w:trPr>
          <w:jc w:val="center"/>
        </w:trPr>
        <w:tc>
          <w:tcPr>
            <w:tcW w:w="2689" w:type="dxa"/>
            <w:vAlign w:val="center"/>
          </w:tcPr>
          <w:p w14:paraId="149F9637" w14:textId="77777777" w:rsidR="00431174" w:rsidRPr="00697449" w:rsidRDefault="00431174" w:rsidP="007E7660">
            <w:pPr>
              <w:pStyle w:val="paragraph0"/>
              <w:spacing w:before="0" w:beforeAutospacing="0" w:after="0" w:afterAutospacing="0"/>
              <w:rPr>
                <w:rFonts w:ascii="Arial" w:hAnsi="Arial" w:cs="Arial"/>
                <w:color w:val="000000" w:themeColor="text1"/>
                <w:sz w:val="20"/>
                <w:szCs w:val="20"/>
                <w:lang w:val="en-GB"/>
              </w:rPr>
            </w:pPr>
            <w:r w:rsidRPr="00697449">
              <w:rPr>
                <w:rFonts w:ascii="Arial" w:hAnsi="Arial" w:cs="Arial"/>
                <w:color w:val="000000" w:themeColor="text1"/>
                <w:sz w:val="20"/>
                <w:szCs w:val="20"/>
                <w:lang w:val="en-GB"/>
              </w:rPr>
              <w:t>ABS</w:t>
            </w:r>
          </w:p>
        </w:tc>
        <w:tc>
          <w:tcPr>
            <w:tcW w:w="2835" w:type="dxa"/>
            <w:vAlign w:val="center"/>
          </w:tcPr>
          <w:p w14:paraId="49526FD5" w14:textId="6652B1EF" w:rsidR="00431174" w:rsidRPr="00697449" w:rsidRDefault="00431174" w:rsidP="0002060A">
            <w:pPr>
              <w:pStyle w:val="paragraph0"/>
              <w:spacing w:before="0" w:beforeAutospacing="0" w:after="0" w:afterAutospacing="0"/>
              <w:jc w:val="right"/>
              <w:rPr>
                <w:rFonts w:ascii="Arial" w:hAnsi="Arial" w:cs="Arial"/>
                <w:color w:val="000000" w:themeColor="text1"/>
                <w:sz w:val="20"/>
                <w:szCs w:val="20"/>
                <w:lang w:val="en-GB"/>
              </w:rPr>
            </w:pPr>
            <w:r w:rsidRPr="00697449">
              <w:rPr>
                <w:rFonts w:ascii="Arial" w:hAnsi="Arial" w:cs="Arial"/>
                <w:color w:val="000000" w:themeColor="text1"/>
                <w:sz w:val="20"/>
                <w:szCs w:val="20"/>
                <w:lang w:val="en-GB"/>
              </w:rPr>
              <w:t>10</w:t>
            </w:r>
          </w:p>
        </w:tc>
        <w:tc>
          <w:tcPr>
            <w:tcW w:w="1559" w:type="dxa"/>
            <w:vAlign w:val="center"/>
          </w:tcPr>
          <w:p w14:paraId="7A990C87" w14:textId="0D811497" w:rsidR="00431174" w:rsidRPr="00697449" w:rsidRDefault="00431174" w:rsidP="0002060A">
            <w:pPr>
              <w:pStyle w:val="paragraph0"/>
              <w:spacing w:before="0" w:beforeAutospacing="0" w:after="0" w:afterAutospacing="0"/>
              <w:jc w:val="right"/>
              <w:rPr>
                <w:rFonts w:ascii="Arial" w:hAnsi="Arial" w:cs="Arial"/>
                <w:color w:val="000000" w:themeColor="text1"/>
                <w:sz w:val="20"/>
                <w:szCs w:val="20"/>
                <w:lang w:val="en-GB"/>
              </w:rPr>
            </w:pPr>
            <w:r w:rsidRPr="00697449">
              <w:rPr>
                <w:rFonts w:ascii="Arial" w:hAnsi="Arial" w:cs="Arial"/>
                <w:color w:val="000000" w:themeColor="text1"/>
                <w:sz w:val="20"/>
                <w:szCs w:val="20"/>
                <w:lang w:val="en-GB"/>
              </w:rPr>
              <w:t>1.55</w:t>
            </w:r>
          </w:p>
        </w:tc>
        <w:tc>
          <w:tcPr>
            <w:tcW w:w="1559" w:type="dxa"/>
            <w:vAlign w:val="center"/>
          </w:tcPr>
          <w:p w14:paraId="5C828230" w14:textId="2BFF9483" w:rsidR="00431174" w:rsidRPr="00697449" w:rsidRDefault="00431174" w:rsidP="0002060A">
            <w:pPr>
              <w:pStyle w:val="paragraph0"/>
              <w:spacing w:before="0" w:beforeAutospacing="0" w:after="0" w:afterAutospacing="0"/>
              <w:jc w:val="right"/>
              <w:rPr>
                <w:rFonts w:ascii="Arial" w:hAnsi="Arial" w:cs="Arial"/>
                <w:color w:val="000000" w:themeColor="text1"/>
                <w:sz w:val="20"/>
                <w:szCs w:val="20"/>
                <w:lang w:val="en-GB"/>
              </w:rPr>
            </w:pPr>
            <w:r w:rsidRPr="00697449">
              <w:rPr>
                <w:rFonts w:ascii="Arial" w:hAnsi="Arial" w:cs="Arial"/>
                <w:color w:val="000000" w:themeColor="text1"/>
                <w:sz w:val="20"/>
                <w:szCs w:val="20"/>
                <w:lang w:val="en-GB"/>
              </w:rPr>
              <w:t>2.90</w:t>
            </w:r>
          </w:p>
        </w:tc>
      </w:tr>
      <w:tr w:rsidR="00431174" w:rsidRPr="00697449" w14:paraId="0E3797D0" w14:textId="77777777" w:rsidTr="0002060A">
        <w:trPr>
          <w:jc w:val="center"/>
        </w:trPr>
        <w:tc>
          <w:tcPr>
            <w:tcW w:w="2689" w:type="dxa"/>
            <w:tcBorders>
              <w:bottom w:val="single" w:sz="12" w:space="0" w:color="auto"/>
            </w:tcBorders>
            <w:vAlign w:val="center"/>
          </w:tcPr>
          <w:p w14:paraId="69C354CD" w14:textId="77261C62" w:rsidR="00431174" w:rsidRPr="00697449" w:rsidRDefault="00431174" w:rsidP="007E7660">
            <w:pPr>
              <w:pStyle w:val="paragraph0"/>
              <w:spacing w:before="0" w:beforeAutospacing="0" w:after="0" w:afterAutospacing="0"/>
              <w:rPr>
                <w:rFonts w:ascii="Arial" w:hAnsi="Arial" w:cs="Arial"/>
                <w:color w:val="000000" w:themeColor="text1"/>
                <w:sz w:val="20"/>
                <w:szCs w:val="20"/>
                <w:lang w:val="en-GB"/>
              </w:rPr>
            </w:pPr>
            <w:r w:rsidRPr="00697449">
              <w:rPr>
                <w:rFonts w:ascii="Arial" w:hAnsi="Arial" w:cs="Arial"/>
                <w:color w:val="000000" w:themeColor="text1"/>
                <w:sz w:val="20"/>
                <w:szCs w:val="20"/>
                <w:lang w:val="en-GB"/>
              </w:rPr>
              <w:t>Miscellaneous</w:t>
            </w:r>
            <w:r w:rsidR="008F43F3">
              <w:rPr>
                <w:rFonts w:ascii="Arial" w:hAnsi="Arial" w:cs="Arial"/>
                <w:color w:val="000000" w:themeColor="text1"/>
                <w:sz w:val="20"/>
                <w:szCs w:val="20"/>
                <w:lang w:val="en-GB"/>
              </w:rPr>
              <w:t xml:space="preserve"> </w:t>
            </w:r>
            <w:r w:rsidRPr="00697449">
              <w:rPr>
                <w:rFonts w:ascii="Arial" w:hAnsi="Arial" w:cs="Arial"/>
                <w:color w:val="000000" w:themeColor="text1"/>
                <w:sz w:val="20"/>
                <w:szCs w:val="20"/>
                <w:lang w:val="en-GB"/>
              </w:rPr>
              <w:t>plastics</w:t>
            </w:r>
          </w:p>
        </w:tc>
        <w:tc>
          <w:tcPr>
            <w:tcW w:w="2835" w:type="dxa"/>
            <w:tcBorders>
              <w:bottom w:val="single" w:sz="12" w:space="0" w:color="auto"/>
            </w:tcBorders>
            <w:vAlign w:val="center"/>
          </w:tcPr>
          <w:p w14:paraId="059932A3" w14:textId="06F12D26" w:rsidR="00431174" w:rsidRPr="00697449" w:rsidRDefault="00431174" w:rsidP="0002060A">
            <w:pPr>
              <w:pStyle w:val="paragraph0"/>
              <w:spacing w:before="0" w:beforeAutospacing="0" w:after="0" w:afterAutospacing="0"/>
              <w:jc w:val="right"/>
              <w:rPr>
                <w:rFonts w:ascii="Arial" w:hAnsi="Arial" w:cs="Arial"/>
                <w:color w:val="000000" w:themeColor="text1"/>
                <w:sz w:val="20"/>
                <w:szCs w:val="20"/>
                <w:lang w:val="en-GB"/>
              </w:rPr>
            </w:pPr>
            <w:r w:rsidRPr="00697449">
              <w:rPr>
                <w:rFonts w:ascii="Arial" w:hAnsi="Arial" w:cs="Arial"/>
                <w:color w:val="000000" w:themeColor="text1"/>
                <w:sz w:val="20"/>
                <w:szCs w:val="20"/>
                <w:lang w:val="en-GB"/>
              </w:rPr>
              <w:t>6</w:t>
            </w:r>
          </w:p>
        </w:tc>
        <w:tc>
          <w:tcPr>
            <w:tcW w:w="1559" w:type="dxa"/>
            <w:tcBorders>
              <w:bottom w:val="single" w:sz="12" w:space="0" w:color="auto"/>
            </w:tcBorders>
            <w:vAlign w:val="center"/>
          </w:tcPr>
          <w:p w14:paraId="61385BD9" w14:textId="6D5DD030" w:rsidR="00431174" w:rsidRPr="00697449" w:rsidRDefault="00431174" w:rsidP="0002060A">
            <w:pPr>
              <w:pStyle w:val="paragraph0"/>
              <w:spacing w:before="0" w:beforeAutospacing="0" w:after="0" w:afterAutospacing="0"/>
              <w:jc w:val="right"/>
              <w:rPr>
                <w:rFonts w:ascii="Arial" w:hAnsi="Arial" w:cs="Arial"/>
                <w:color w:val="000000" w:themeColor="text1"/>
                <w:sz w:val="20"/>
                <w:szCs w:val="20"/>
                <w:lang w:val="en-GB"/>
              </w:rPr>
            </w:pPr>
            <w:r w:rsidRPr="00697449">
              <w:rPr>
                <w:rFonts w:ascii="Arial" w:hAnsi="Arial" w:cs="Arial"/>
                <w:color w:val="000000" w:themeColor="text1"/>
                <w:sz w:val="20"/>
                <w:szCs w:val="20"/>
                <w:lang w:val="en-GB"/>
              </w:rPr>
              <w:t>1.55</w:t>
            </w:r>
          </w:p>
        </w:tc>
        <w:tc>
          <w:tcPr>
            <w:tcW w:w="1559" w:type="dxa"/>
            <w:tcBorders>
              <w:bottom w:val="single" w:sz="12" w:space="0" w:color="auto"/>
            </w:tcBorders>
            <w:vAlign w:val="center"/>
          </w:tcPr>
          <w:p w14:paraId="4A287C5B" w14:textId="4308A2EB" w:rsidR="00431174" w:rsidRPr="00697449" w:rsidRDefault="00431174" w:rsidP="0002060A">
            <w:pPr>
              <w:pStyle w:val="paragraph0"/>
              <w:spacing w:before="0" w:beforeAutospacing="0" w:after="0" w:afterAutospacing="0"/>
              <w:jc w:val="right"/>
              <w:rPr>
                <w:rFonts w:ascii="Arial" w:hAnsi="Arial" w:cs="Arial"/>
                <w:color w:val="000000" w:themeColor="text1"/>
                <w:sz w:val="20"/>
                <w:szCs w:val="20"/>
                <w:lang w:val="en-GB"/>
              </w:rPr>
            </w:pPr>
            <w:r w:rsidRPr="00697449">
              <w:rPr>
                <w:rFonts w:ascii="Arial" w:hAnsi="Arial" w:cs="Arial"/>
                <w:color w:val="000000" w:themeColor="text1"/>
                <w:sz w:val="20"/>
                <w:szCs w:val="20"/>
                <w:lang w:val="en-GB"/>
              </w:rPr>
              <w:t>2.90</w:t>
            </w:r>
          </w:p>
        </w:tc>
      </w:tr>
      <w:tr w:rsidR="00431174" w:rsidRPr="00697449" w14:paraId="09209C52" w14:textId="77777777" w:rsidTr="0002060A">
        <w:trPr>
          <w:jc w:val="center"/>
        </w:trPr>
        <w:tc>
          <w:tcPr>
            <w:tcW w:w="2689" w:type="dxa"/>
            <w:tcBorders>
              <w:top w:val="single" w:sz="12" w:space="0" w:color="auto"/>
            </w:tcBorders>
            <w:vAlign w:val="center"/>
          </w:tcPr>
          <w:p w14:paraId="05C7B77F" w14:textId="77777777" w:rsidR="00431174" w:rsidRPr="00697449" w:rsidRDefault="00431174" w:rsidP="007E7660">
            <w:pPr>
              <w:pStyle w:val="paragraph0"/>
              <w:spacing w:before="0" w:beforeAutospacing="0" w:after="0" w:afterAutospacing="0"/>
              <w:rPr>
                <w:rFonts w:ascii="Arial" w:hAnsi="Arial" w:cs="Arial"/>
                <w:color w:val="000000" w:themeColor="text1"/>
                <w:sz w:val="20"/>
                <w:szCs w:val="20"/>
                <w:lang w:val="en-GB"/>
              </w:rPr>
            </w:pPr>
            <w:r w:rsidRPr="00697449">
              <w:rPr>
                <w:rFonts w:ascii="Arial" w:hAnsi="Arial" w:cs="Arial"/>
                <w:color w:val="000000" w:themeColor="text1"/>
                <w:sz w:val="20"/>
                <w:szCs w:val="20"/>
                <w:lang w:val="en-GB"/>
              </w:rPr>
              <w:t>Total</w:t>
            </w:r>
          </w:p>
        </w:tc>
        <w:tc>
          <w:tcPr>
            <w:tcW w:w="2835" w:type="dxa"/>
            <w:tcBorders>
              <w:top w:val="single" w:sz="12" w:space="0" w:color="auto"/>
            </w:tcBorders>
            <w:vAlign w:val="center"/>
          </w:tcPr>
          <w:p w14:paraId="59D727B3" w14:textId="3D5EF759" w:rsidR="00431174" w:rsidRPr="00697449" w:rsidRDefault="00431174" w:rsidP="0002060A">
            <w:pPr>
              <w:pStyle w:val="paragraph0"/>
              <w:spacing w:before="0" w:beforeAutospacing="0" w:after="0" w:afterAutospacing="0"/>
              <w:jc w:val="right"/>
              <w:rPr>
                <w:rFonts w:ascii="Arial" w:hAnsi="Arial" w:cs="Arial"/>
                <w:color w:val="000000" w:themeColor="text1"/>
                <w:sz w:val="20"/>
                <w:szCs w:val="20"/>
                <w:lang w:val="en-GB"/>
              </w:rPr>
            </w:pPr>
            <w:r w:rsidRPr="00697449">
              <w:rPr>
                <w:rFonts w:ascii="Arial" w:hAnsi="Arial" w:cs="Arial"/>
                <w:color w:val="000000" w:themeColor="text1"/>
                <w:sz w:val="20"/>
                <w:szCs w:val="20"/>
                <w:lang w:val="en-GB"/>
              </w:rPr>
              <w:t>100*</w:t>
            </w:r>
          </w:p>
        </w:tc>
        <w:tc>
          <w:tcPr>
            <w:tcW w:w="1559" w:type="dxa"/>
            <w:tcBorders>
              <w:top w:val="single" w:sz="12" w:space="0" w:color="auto"/>
            </w:tcBorders>
          </w:tcPr>
          <w:p w14:paraId="2E1AF072" w14:textId="77777777" w:rsidR="00431174" w:rsidRPr="00697449" w:rsidRDefault="00431174" w:rsidP="00ED71ED">
            <w:pPr>
              <w:pStyle w:val="paragraph0"/>
              <w:spacing w:before="0" w:beforeAutospacing="0" w:after="0" w:afterAutospacing="0"/>
              <w:jc w:val="center"/>
              <w:rPr>
                <w:rFonts w:ascii="Arial" w:hAnsi="Arial" w:cs="Arial"/>
                <w:color w:val="000000" w:themeColor="text1"/>
                <w:sz w:val="20"/>
                <w:szCs w:val="20"/>
                <w:lang w:val="en-GB"/>
              </w:rPr>
            </w:pPr>
          </w:p>
        </w:tc>
        <w:tc>
          <w:tcPr>
            <w:tcW w:w="1559" w:type="dxa"/>
            <w:tcBorders>
              <w:top w:val="single" w:sz="12" w:space="0" w:color="auto"/>
            </w:tcBorders>
          </w:tcPr>
          <w:p w14:paraId="5A8706E6" w14:textId="77777777" w:rsidR="00431174" w:rsidRPr="00697449" w:rsidRDefault="00431174" w:rsidP="00ED71ED">
            <w:pPr>
              <w:pStyle w:val="paragraph0"/>
              <w:spacing w:before="0" w:beforeAutospacing="0" w:after="0" w:afterAutospacing="0"/>
              <w:jc w:val="center"/>
              <w:rPr>
                <w:rFonts w:ascii="Arial" w:hAnsi="Arial" w:cs="Arial"/>
                <w:color w:val="000000" w:themeColor="text1"/>
                <w:sz w:val="20"/>
                <w:szCs w:val="20"/>
                <w:lang w:val="en-GB"/>
              </w:rPr>
            </w:pPr>
          </w:p>
        </w:tc>
      </w:tr>
    </w:tbl>
    <w:p w14:paraId="54152873" w14:textId="77777777" w:rsidR="00F570F7" w:rsidRPr="00697449" w:rsidRDefault="00F570F7" w:rsidP="00984542">
      <w:pPr>
        <w:pStyle w:val="ExhibitText"/>
        <w:rPr>
          <w:lang w:val="en-GB"/>
        </w:rPr>
      </w:pPr>
    </w:p>
    <w:p w14:paraId="1CA68ED8" w14:textId="4F570E76" w:rsidR="00431174" w:rsidRPr="00697449" w:rsidRDefault="00984542" w:rsidP="00984542">
      <w:pPr>
        <w:pStyle w:val="Footnote"/>
        <w:rPr>
          <w:lang w:val="en-GB"/>
        </w:rPr>
      </w:pPr>
      <w:r w:rsidRPr="00697449">
        <w:rPr>
          <w:lang w:val="en-GB"/>
        </w:rPr>
        <w:t>Note:</w:t>
      </w:r>
      <w:r w:rsidR="008F43F3">
        <w:rPr>
          <w:lang w:val="en-GB"/>
        </w:rPr>
        <w:t xml:space="preserve"> </w:t>
      </w:r>
      <w:r w:rsidR="004663F7" w:rsidRPr="004663F7">
        <w:rPr>
          <w:lang w:val="en-GB"/>
        </w:rPr>
        <w:t>*The printer contained an average total of 4 kg of plastic</w:t>
      </w:r>
      <w:r w:rsidR="004663F7">
        <w:rPr>
          <w:lang w:val="en-GB"/>
        </w:rPr>
        <w:t xml:space="preserve">; </w:t>
      </w:r>
      <w:r w:rsidR="00D41302">
        <w:rPr>
          <w:lang w:val="en-GB"/>
        </w:rPr>
        <w:t>All</w:t>
      </w:r>
      <w:r w:rsidR="008F43F3">
        <w:rPr>
          <w:lang w:val="en-GB"/>
        </w:rPr>
        <w:t xml:space="preserve"> </w:t>
      </w:r>
      <w:r w:rsidR="00D41302">
        <w:rPr>
          <w:lang w:val="en-GB"/>
        </w:rPr>
        <w:t>dollar</w:t>
      </w:r>
      <w:r w:rsidR="008F43F3">
        <w:rPr>
          <w:lang w:val="en-GB"/>
        </w:rPr>
        <w:t xml:space="preserve"> </w:t>
      </w:r>
      <w:r w:rsidR="00D41302">
        <w:rPr>
          <w:lang w:val="en-GB"/>
        </w:rPr>
        <w:t>amounts</w:t>
      </w:r>
      <w:r w:rsidR="008F43F3">
        <w:rPr>
          <w:lang w:val="en-GB"/>
        </w:rPr>
        <w:t xml:space="preserve"> </w:t>
      </w:r>
      <w:r w:rsidR="00D41302">
        <w:rPr>
          <w:lang w:val="en-GB"/>
        </w:rPr>
        <w:t>are</w:t>
      </w:r>
      <w:r w:rsidR="008F43F3">
        <w:rPr>
          <w:lang w:val="en-GB"/>
        </w:rPr>
        <w:t xml:space="preserve"> </w:t>
      </w:r>
      <w:r w:rsidR="00D41302">
        <w:rPr>
          <w:lang w:val="en-GB"/>
        </w:rPr>
        <w:t>in</w:t>
      </w:r>
      <w:r w:rsidR="008F43F3">
        <w:rPr>
          <w:lang w:val="en-GB"/>
        </w:rPr>
        <w:t xml:space="preserve"> </w:t>
      </w:r>
      <w:r w:rsidR="00D41302">
        <w:rPr>
          <w:lang w:val="en-GB"/>
        </w:rPr>
        <w:t>Canadian</w:t>
      </w:r>
      <w:r w:rsidR="008F43F3">
        <w:rPr>
          <w:lang w:val="en-GB"/>
        </w:rPr>
        <w:t xml:space="preserve"> </w:t>
      </w:r>
      <w:r w:rsidR="00D41302">
        <w:rPr>
          <w:lang w:val="en-GB"/>
        </w:rPr>
        <w:t>dollars</w:t>
      </w:r>
      <w:r w:rsidR="00F570F7">
        <w:rPr>
          <w:lang w:val="en-GB"/>
        </w:rPr>
        <w:t>;</w:t>
      </w:r>
      <w:r w:rsidR="008F43F3">
        <w:rPr>
          <w:lang w:val="en-GB"/>
        </w:rPr>
        <w:t xml:space="preserve"> </w:t>
      </w:r>
      <w:r w:rsidR="002909F8">
        <w:rPr>
          <w:lang w:val="en-GB"/>
        </w:rPr>
        <w:t>HP</w:t>
      </w:r>
      <w:r w:rsidR="008F43F3">
        <w:rPr>
          <w:lang w:val="en-GB"/>
        </w:rPr>
        <w:t xml:space="preserve"> </w:t>
      </w:r>
      <w:r w:rsidR="002909F8">
        <w:rPr>
          <w:lang w:val="en-GB"/>
        </w:rPr>
        <w:t>=</w:t>
      </w:r>
      <w:r w:rsidR="008F43F3">
        <w:rPr>
          <w:lang w:val="en-GB"/>
        </w:rPr>
        <w:t xml:space="preserve"> </w:t>
      </w:r>
      <w:r w:rsidR="002909F8">
        <w:rPr>
          <w:lang w:val="en-GB"/>
        </w:rPr>
        <w:t>HP</w:t>
      </w:r>
      <w:r w:rsidR="008F43F3">
        <w:rPr>
          <w:lang w:val="en-GB"/>
        </w:rPr>
        <w:t xml:space="preserve"> </w:t>
      </w:r>
      <w:r w:rsidR="002909F8">
        <w:rPr>
          <w:lang w:val="en-GB"/>
        </w:rPr>
        <w:t>Inc</w:t>
      </w:r>
      <w:r w:rsidR="00EC5644">
        <w:rPr>
          <w:lang w:val="en-GB"/>
        </w:rPr>
        <w:t>.</w:t>
      </w:r>
      <w:r w:rsidR="002909F8">
        <w:rPr>
          <w:lang w:val="en-GB"/>
        </w:rPr>
        <w:t>;</w:t>
      </w:r>
      <w:r w:rsidR="008F43F3">
        <w:rPr>
          <w:lang w:val="en-GB"/>
        </w:rPr>
        <w:t xml:space="preserve"> </w:t>
      </w:r>
      <w:r w:rsidR="005255C1">
        <w:rPr>
          <w:lang w:val="en-GB"/>
        </w:rPr>
        <w:t>kg</w:t>
      </w:r>
      <w:r w:rsidR="008F43F3">
        <w:rPr>
          <w:lang w:val="en-GB"/>
        </w:rPr>
        <w:t xml:space="preserve"> </w:t>
      </w:r>
      <w:r w:rsidR="005255C1">
        <w:rPr>
          <w:lang w:val="en-GB"/>
        </w:rPr>
        <w:t>=</w:t>
      </w:r>
      <w:r w:rsidR="008F43F3">
        <w:rPr>
          <w:lang w:val="en-GB"/>
        </w:rPr>
        <w:t xml:space="preserve"> </w:t>
      </w:r>
      <w:r w:rsidR="005255C1">
        <w:rPr>
          <w:lang w:val="en-GB"/>
        </w:rPr>
        <w:t>kilogram;</w:t>
      </w:r>
      <w:r w:rsidR="008F43F3">
        <w:rPr>
          <w:lang w:val="en-GB"/>
        </w:rPr>
        <w:t xml:space="preserve"> </w:t>
      </w:r>
      <w:r w:rsidR="005255C1">
        <w:rPr>
          <w:lang w:val="en-GB"/>
        </w:rPr>
        <w:t>HIPS</w:t>
      </w:r>
      <w:r w:rsidR="008F43F3">
        <w:rPr>
          <w:lang w:val="en-GB"/>
        </w:rPr>
        <w:t xml:space="preserve"> </w:t>
      </w:r>
      <w:r w:rsidR="005255C1">
        <w:rPr>
          <w:lang w:val="en-GB"/>
        </w:rPr>
        <w:t>=</w:t>
      </w:r>
      <w:r w:rsidR="008F43F3">
        <w:rPr>
          <w:lang w:val="en-GB"/>
        </w:rPr>
        <w:t xml:space="preserve"> </w:t>
      </w:r>
      <w:r w:rsidR="005255C1" w:rsidRPr="001B6037">
        <w:rPr>
          <w:lang w:val="en-GB"/>
        </w:rPr>
        <w:t>high</w:t>
      </w:r>
      <w:r w:rsidR="00BD3A27">
        <w:rPr>
          <w:lang w:val="en-GB"/>
        </w:rPr>
        <w:t>-</w:t>
      </w:r>
      <w:r w:rsidR="005255C1" w:rsidRPr="001B6037">
        <w:rPr>
          <w:lang w:val="en-GB"/>
        </w:rPr>
        <w:t>impact</w:t>
      </w:r>
      <w:r w:rsidR="008F43F3">
        <w:rPr>
          <w:lang w:val="en-GB"/>
        </w:rPr>
        <w:t xml:space="preserve"> </w:t>
      </w:r>
      <w:r w:rsidR="005255C1" w:rsidRPr="001B6037">
        <w:rPr>
          <w:lang w:val="en-GB"/>
        </w:rPr>
        <w:t>polystyrene</w:t>
      </w:r>
      <w:r w:rsidR="005255C1">
        <w:rPr>
          <w:lang w:val="en-GB"/>
        </w:rPr>
        <w:t>;</w:t>
      </w:r>
      <w:r w:rsidR="008F43F3">
        <w:rPr>
          <w:lang w:val="en-GB"/>
        </w:rPr>
        <w:t xml:space="preserve"> </w:t>
      </w:r>
      <w:r w:rsidR="005255C1">
        <w:rPr>
          <w:lang w:val="en-GB"/>
        </w:rPr>
        <w:t>ABS</w:t>
      </w:r>
      <w:r w:rsidR="008F43F3">
        <w:rPr>
          <w:lang w:val="en-GB"/>
        </w:rPr>
        <w:t xml:space="preserve"> </w:t>
      </w:r>
      <w:r w:rsidR="005255C1">
        <w:rPr>
          <w:lang w:val="en-GB"/>
        </w:rPr>
        <w:t>=</w:t>
      </w:r>
      <w:r w:rsidR="008F43F3">
        <w:rPr>
          <w:lang w:val="en-GB"/>
        </w:rPr>
        <w:t xml:space="preserve"> </w:t>
      </w:r>
      <w:r w:rsidR="005255C1" w:rsidRPr="001B6037">
        <w:rPr>
          <w:lang w:val="en-GB"/>
        </w:rPr>
        <w:t>acrylonitrile</w:t>
      </w:r>
      <w:r w:rsidR="008F43F3">
        <w:rPr>
          <w:lang w:val="en-GB"/>
        </w:rPr>
        <w:t xml:space="preserve"> </w:t>
      </w:r>
      <w:r w:rsidR="005255C1" w:rsidRPr="001B6037">
        <w:rPr>
          <w:lang w:val="en-GB"/>
        </w:rPr>
        <w:t>butadiene</w:t>
      </w:r>
      <w:r w:rsidR="008F43F3">
        <w:rPr>
          <w:lang w:val="en-GB"/>
        </w:rPr>
        <w:t xml:space="preserve"> </w:t>
      </w:r>
      <w:r w:rsidR="005255C1" w:rsidRPr="001B6037">
        <w:rPr>
          <w:lang w:val="en-GB"/>
        </w:rPr>
        <w:t>styrene</w:t>
      </w:r>
      <w:r w:rsidR="005255C1">
        <w:rPr>
          <w:lang w:val="en-GB"/>
        </w:rPr>
        <w:t>.</w:t>
      </w:r>
    </w:p>
    <w:p w14:paraId="3CC2AF96" w14:textId="5ABCAB6C" w:rsidR="00431174" w:rsidRPr="00697449" w:rsidRDefault="00431174" w:rsidP="00984542">
      <w:pPr>
        <w:pStyle w:val="Footnote"/>
        <w:rPr>
          <w:lang w:val="en-GB"/>
        </w:rPr>
      </w:pPr>
      <w:r w:rsidRPr="00697449">
        <w:rPr>
          <w:lang w:val="en-GB"/>
        </w:rPr>
        <w:t>Source:</w:t>
      </w:r>
      <w:r w:rsidR="008F43F3">
        <w:rPr>
          <w:lang w:val="en-GB"/>
        </w:rPr>
        <w:t xml:space="preserve"> </w:t>
      </w:r>
      <w:r w:rsidRPr="00697449">
        <w:rPr>
          <w:lang w:val="en-GB"/>
        </w:rPr>
        <w:t>Prepared</w:t>
      </w:r>
      <w:r w:rsidR="008F43F3">
        <w:rPr>
          <w:lang w:val="en-GB"/>
        </w:rPr>
        <w:t xml:space="preserve"> </w:t>
      </w:r>
      <w:r w:rsidRPr="00697449">
        <w:rPr>
          <w:lang w:val="en-GB"/>
        </w:rPr>
        <w:t>by</w:t>
      </w:r>
      <w:r w:rsidR="008F43F3">
        <w:rPr>
          <w:lang w:val="en-GB"/>
        </w:rPr>
        <w:t xml:space="preserve"> </w:t>
      </w:r>
      <w:r w:rsidR="003D290F">
        <w:rPr>
          <w:lang w:val="en-GB"/>
        </w:rPr>
        <w:t>the</w:t>
      </w:r>
      <w:r w:rsidR="008F43F3">
        <w:rPr>
          <w:lang w:val="en-GB"/>
        </w:rPr>
        <w:t xml:space="preserve"> </w:t>
      </w:r>
      <w:r w:rsidRPr="00697449">
        <w:rPr>
          <w:lang w:val="en-GB"/>
        </w:rPr>
        <w:t>case</w:t>
      </w:r>
      <w:r w:rsidR="008F43F3">
        <w:rPr>
          <w:lang w:val="en-GB"/>
        </w:rPr>
        <w:t xml:space="preserve"> </w:t>
      </w:r>
      <w:r w:rsidRPr="00697449">
        <w:rPr>
          <w:lang w:val="en-GB"/>
        </w:rPr>
        <w:t>authors</w:t>
      </w:r>
      <w:r w:rsidR="008F43F3">
        <w:rPr>
          <w:lang w:val="en-GB"/>
        </w:rPr>
        <w:t xml:space="preserve"> </w:t>
      </w:r>
      <w:r w:rsidRPr="00697449">
        <w:rPr>
          <w:lang w:val="en-GB"/>
        </w:rPr>
        <w:t>based</w:t>
      </w:r>
      <w:r w:rsidR="008F43F3">
        <w:rPr>
          <w:lang w:val="en-GB"/>
        </w:rPr>
        <w:t xml:space="preserve"> </w:t>
      </w:r>
      <w:r w:rsidRPr="00697449">
        <w:rPr>
          <w:lang w:val="en-GB"/>
        </w:rPr>
        <w:t>on</w:t>
      </w:r>
      <w:r w:rsidR="008F43F3">
        <w:rPr>
          <w:lang w:val="en-GB"/>
        </w:rPr>
        <w:t xml:space="preserve"> </w:t>
      </w:r>
      <w:r w:rsidRPr="00697449">
        <w:rPr>
          <w:lang w:val="en-GB"/>
        </w:rPr>
        <w:t>information</w:t>
      </w:r>
      <w:r w:rsidR="008F43F3">
        <w:rPr>
          <w:lang w:val="en-GB"/>
        </w:rPr>
        <w:t xml:space="preserve"> </w:t>
      </w:r>
      <w:r w:rsidRPr="00697449">
        <w:rPr>
          <w:lang w:val="en-GB"/>
        </w:rPr>
        <w:t>provided</w:t>
      </w:r>
      <w:r w:rsidR="008F43F3">
        <w:rPr>
          <w:lang w:val="en-GB"/>
        </w:rPr>
        <w:t xml:space="preserve"> </w:t>
      </w:r>
      <w:r w:rsidRPr="00697449">
        <w:rPr>
          <w:lang w:val="en-GB"/>
        </w:rPr>
        <w:t>by</w:t>
      </w:r>
      <w:r w:rsidR="008F43F3">
        <w:rPr>
          <w:lang w:val="en-GB"/>
        </w:rPr>
        <w:t xml:space="preserve"> </w:t>
      </w:r>
      <w:r w:rsidR="00925FB5">
        <w:rPr>
          <w:lang w:val="en-GB"/>
        </w:rPr>
        <w:t>HP</w:t>
      </w:r>
      <w:r w:rsidR="008F43F3">
        <w:rPr>
          <w:lang w:val="en-GB"/>
        </w:rPr>
        <w:t xml:space="preserve"> </w:t>
      </w:r>
      <w:r w:rsidR="003D290F">
        <w:rPr>
          <w:lang w:val="en-GB"/>
        </w:rPr>
        <w:t>Canada</w:t>
      </w:r>
      <w:r w:rsidR="008F43F3">
        <w:rPr>
          <w:lang w:val="en-GB"/>
        </w:rPr>
        <w:t xml:space="preserve"> </w:t>
      </w:r>
      <w:r w:rsidR="003D290F">
        <w:rPr>
          <w:lang w:val="en-GB"/>
        </w:rPr>
        <w:t>Co</w:t>
      </w:r>
      <w:r w:rsidRPr="00697449">
        <w:rPr>
          <w:lang w:val="en-GB"/>
        </w:rPr>
        <w:t>.</w:t>
      </w:r>
    </w:p>
    <w:p w14:paraId="384444BB" w14:textId="4155EDA6" w:rsidR="00431174" w:rsidRPr="00697449" w:rsidRDefault="00431174" w:rsidP="00984542">
      <w:pPr>
        <w:pStyle w:val="ExhibitText"/>
        <w:rPr>
          <w:lang w:val="en-GB"/>
        </w:rPr>
      </w:pPr>
    </w:p>
    <w:p w14:paraId="188ACBBB" w14:textId="2AFDB236" w:rsidR="00984542" w:rsidRPr="00697449" w:rsidRDefault="00984542" w:rsidP="00984542">
      <w:pPr>
        <w:pStyle w:val="ExhibitText"/>
        <w:rPr>
          <w:lang w:val="en-GB"/>
        </w:rPr>
      </w:pPr>
    </w:p>
    <w:p w14:paraId="66BFF43D" w14:textId="7C34CEB0" w:rsidR="007548C5" w:rsidRDefault="00431174" w:rsidP="00984542">
      <w:pPr>
        <w:pStyle w:val="ExhibitHeading"/>
        <w:rPr>
          <w:lang w:val="en-GB"/>
        </w:rPr>
      </w:pPr>
      <w:r w:rsidRPr="00697449">
        <w:rPr>
          <w:lang w:val="en-GB"/>
        </w:rPr>
        <w:t>Exhibit</w:t>
      </w:r>
      <w:r w:rsidR="008F43F3">
        <w:rPr>
          <w:lang w:val="en-GB"/>
        </w:rPr>
        <w:t xml:space="preserve"> </w:t>
      </w:r>
      <w:r w:rsidR="00F0430A">
        <w:rPr>
          <w:lang w:val="en-GB"/>
        </w:rPr>
        <w:t>7:</w:t>
      </w:r>
      <w:r w:rsidR="008F43F3">
        <w:rPr>
          <w:lang w:val="en-GB"/>
        </w:rPr>
        <w:t xml:space="preserve"> </w:t>
      </w:r>
      <w:r w:rsidRPr="00697449">
        <w:rPr>
          <w:lang w:val="en-GB"/>
        </w:rPr>
        <w:t>PCR</w:t>
      </w:r>
      <w:r w:rsidR="008F43F3">
        <w:rPr>
          <w:lang w:val="en-GB"/>
        </w:rPr>
        <w:t xml:space="preserve"> </w:t>
      </w:r>
      <w:r w:rsidRPr="00697449">
        <w:rPr>
          <w:lang w:val="en-GB"/>
        </w:rPr>
        <w:t>plastic</w:t>
      </w:r>
      <w:r w:rsidR="008F43F3">
        <w:rPr>
          <w:lang w:val="en-GB"/>
        </w:rPr>
        <w:t xml:space="preserve"> </w:t>
      </w:r>
      <w:r w:rsidRPr="00697449">
        <w:rPr>
          <w:lang w:val="en-GB"/>
        </w:rPr>
        <w:t>resin</w:t>
      </w:r>
      <w:r w:rsidR="008F43F3">
        <w:rPr>
          <w:lang w:val="en-GB"/>
        </w:rPr>
        <w:t xml:space="preserve"> </w:t>
      </w:r>
      <w:r w:rsidRPr="00697449">
        <w:rPr>
          <w:lang w:val="en-GB"/>
        </w:rPr>
        <w:t>penetration</w:t>
      </w:r>
      <w:r w:rsidR="008F43F3">
        <w:rPr>
          <w:lang w:val="en-GB"/>
        </w:rPr>
        <w:t xml:space="preserve"> </w:t>
      </w:r>
      <w:r w:rsidRPr="00697449">
        <w:rPr>
          <w:lang w:val="en-GB"/>
        </w:rPr>
        <w:t>in</w:t>
      </w:r>
      <w:r w:rsidR="008F43F3">
        <w:rPr>
          <w:lang w:val="en-GB"/>
        </w:rPr>
        <w:t xml:space="preserve"> </w:t>
      </w:r>
      <w:r w:rsidRPr="00697449">
        <w:rPr>
          <w:lang w:val="en-GB"/>
        </w:rPr>
        <w:t>HP’s</w:t>
      </w:r>
      <w:r w:rsidR="008F43F3">
        <w:rPr>
          <w:lang w:val="en-GB"/>
        </w:rPr>
        <w:t xml:space="preserve"> </w:t>
      </w:r>
      <w:r w:rsidRPr="00697449">
        <w:rPr>
          <w:lang w:val="en-GB"/>
        </w:rPr>
        <w:t>product</w:t>
      </w:r>
      <w:r w:rsidR="008F43F3">
        <w:rPr>
          <w:lang w:val="en-GB"/>
        </w:rPr>
        <w:t xml:space="preserve"> </w:t>
      </w:r>
      <w:r w:rsidRPr="00697449">
        <w:rPr>
          <w:lang w:val="en-GB"/>
        </w:rPr>
        <w:t>portfolio</w:t>
      </w:r>
      <w:r w:rsidR="008F43F3">
        <w:rPr>
          <w:lang w:val="en-GB"/>
        </w:rPr>
        <w:t xml:space="preserve"> </w:t>
      </w:r>
    </w:p>
    <w:p w14:paraId="2E0D8803" w14:textId="1671CB2B" w:rsidR="00431174" w:rsidRPr="00697449" w:rsidRDefault="00431174" w:rsidP="00984542">
      <w:pPr>
        <w:pStyle w:val="ExhibitHeading"/>
        <w:rPr>
          <w:lang w:val="en-GB"/>
        </w:rPr>
      </w:pPr>
      <w:r w:rsidRPr="00697449">
        <w:rPr>
          <w:lang w:val="en-GB"/>
        </w:rPr>
        <w:t>(</w:t>
      </w:r>
      <w:r w:rsidR="00D914AE">
        <w:rPr>
          <w:lang w:val="en-GB"/>
        </w:rPr>
        <w:t>Metric</w:t>
      </w:r>
      <w:r w:rsidR="008F43F3">
        <w:rPr>
          <w:lang w:val="en-GB"/>
        </w:rPr>
        <w:t xml:space="preserve"> </w:t>
      </w:r>
      <w:r w:rsidR="00D914AE">
        <w:rPr>
          <w:lang w:val="en-GB"/>
        </w:rPr>
        <w:t>tons</w:t>
      </w:r>
      <w:r w:rsidR="008F43F3">
        <w:rPr>
          <w:lang w:val="en-GB"/>
        </w:rPr>
        <w:t xml:space="preserve"> </w:t>
      </w:r>
      <w:r w:rsidRPr="00697449">
        <w:rPr>
          <w:lang w:val="en-GB"/>
        </w:rPr>
        <w:t>of</w:t>
      </w:r>
      <w:r w:rsidR="008F43F3">
        <w:rPr>
          <w:lang w:val="en-GB"/>
        </w:rPr>
        <w:t xml:space="preserve"> </w:t>
      </w:r>
      <w:r w:rsidRPr="00697449">
        <w:rPr>
          <w:lang w:val="en-GB"/>
        </w:rPr>
        <w:t>PCR</w:t>
      </w:r>
      <w:r w:rsidR="008F43F3">
        <w:rPr>
          <w:lang w:val="en-GB"/>
        </w:rPr>
        <w:t xml:space="preserve"> </w:t>
      </w:r>
      <w:r w:rsidRPr="00697449">
        <w:rPr>
          <w:lang w:val="en-GB"/>
        </w:rPr>
        <w:t>Plastic</w:t>
      </w:r>
      <w:r w:rsidR="008F43F3">
        <w:rPr>
          <w:lang w:val="en-GB"/>
        </w:rPr>
        <w:t xml:space="preserve"> </w:t>
      </w:r>
      <w:r w:rsidRPr="00697449">
        <w:rPr>
          <w:lang w:val="en-GB"/>
        </w:rPr>
        <w:t>resin)</w:t>
      </w:r>
    </w:p>
    <w:p w14:paraId="582798E8" w14:textId="77777777" w:rsidR="00431174" w:rsidRPr="00697449" w:rsidRDefault="00431174" w:rsidP="00984542">
      <w:pPr>
        <w:pStyle w:val="ExhibitText"/>
        <w:rPr>
          <w:lang w:val="en-GB"/>
        </w:rPr>
      </w:pPr>
    </w:p>
    <w:tbl>
      <w:tblPr>
        <w:tblStyle w:val="ListTable3-Accent5"/>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185"/>
        <w:gridCol w:w="1511"/>
        <w:gridCol w:w="1511"/>
        <w:gridCol w:w="1511"/>
        <w:gridCol w:w="1511"/>
      </w:tblGrid>
      <w:tr w:rsidR="0002060A" w:rsidRPr="00697449" w14:paraId="7394EBFF" w14:textId="77777777" w:rsidTr="004663F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38" w:type="dxa"/>
            <w:shd w:val="clear" w:color="auto" w:fill="F2F2F2" w:themeFill="background1" w:themeFillShade="F2"/>
            <w:vAlign w:val="center"/>
          </w:tcPr>
          <w:p w14:paraId="66489EA2" w14:textId="635ADAFB" w:rsidR="00431174" w:rsidRPr="00697449" w:rsidRDefault="00431174" w:rsidP="007E7660">
            <w:pPr>
              <w:rPr>
                <w:rFonts w:ascii="Arial" w:hAnsi="Arial" w:cs="Arial"/>
                <w:color w:val="000000" w:themeColor="text1"/>
                <w:lang w:val="en-GB"/>
              </w:rPr>
            </w:pPr>
            <w:r w:rsidRPr="00697449">
              <w:rPr>
                <w:rFonts w:ascii="Arial" w:hAnsi="Arial" w:cs="Arial"/>
                <w:color w:val="000000" w:themeColor="text1"/>
                <w:lang w:val="en-GB"/>
              </w:rPr>
              <w:t>Product</w:t>
            </w:r>
            <w:r w:rsidR="008F43F3">
              <w:rPr>
                <w:rFonts w:ascii="Arial" w:hAnsi="Arial" w:cs="Arial"/>
                <w:color w:val="000000" w:themeColor="text1"/>
                <w:lang w:val="en-GB"/>
              </w:rPr>
              <w:t xml:space="preserve"> </w:t>
            </w:r>
            <w:r w:rsidR="00C51B4A">
              <w:rPr>
                <w:rFonts w:ascii="Arial" w:hAnsi="Arial" w:cs="Arial"/>
                <w:color w:val="000000" w:themeColor="text1"/>
                <w:lang w:val="en-GB"/>
              </w:rPr>
              <w:t>Type</w:t>
            </w:r>
          </w:p>
        </w:tc>
        <w:tc>
          <w:tcPr>
            <w:tcW w:w="1185" w:type="dxa"/>
            <w:shd w:val="clear" w:color="auto" w:fill="F2F2F2" w:themeFill="background1" w:themeFillShade="F2"/>
            <w:vAlign w:val="center"/>
          </w:tcPr>
          <w:p w14:paraId="0AFA886B" w14:textId="77777777" w:rsidR="00431174" w:rsidRPr="00697449" w:rsidRDefault="00431174" w:rsidP="007E766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697449">
              <w:rPr>
                <w:rFonts w:ascii="Arial" w:eastAsia="Calibri Light" w:hAnsi="Arial" w:cs="Arial"/>
                <w:color w:val="000000" w:themeColor="text1"/>
                <w:lang w:val="en-GB"/>
              </w:rPr>
              <w:t>2015</w:t>
            </w:r>
          </w:p>
        </w:tc>
        <w:tc>
          <w:tcPr>
            <w:tcW w:w="1511" w:type="dxa"/>
            <w:shd w:val="clear" w:color="auto" w:fill="F2F2F2" w:themeFill="background1" w:themeFillShade="F2"/>
            <w:vAlign w:val="center"/>
          </w:tcPr>
          <w:p w14:paraId="48503A00" w14:textId="77777777" w:rsidR="00431174" w:rsidRPr="00697449" w:rsidRDefault="00431174" w:rsidP="007E766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697449">
              <w:rPr>
                <w:rFonts w:ascii="Arial" w:eastAsia="Calibri Light" w:hAnsi="Arial" w:cs="Arial"/>
                <w:color w:val="000000" w:themeColor="text1"/>
                <w:lang w:val="en-GB"/>
              </w:rPr>
              <w:t>2016</w:t>
            </w:r>
          </w:p>
        </w:tc>
        <w:tc>
          <w:tcPr>
            <w:tcW w:w="1511" w:type="dxa"/>
            <w:shd w:val="clear" w:color="auto" w:fill="F2F2F2" w:themeFill="background1" w:themeFillShade="F2"/>
            <w:vAlign w:val="center"/>
          </w:tcPr>
          <w:p w14:paraId="48CDF6A1" w14:textId="77777777" w:rsidR="00431174" w:rsidRPr="00697449" w:rsidRDefault="00431174" w:rsidP="007E766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697449">
              <w:rPr>
                <w:rFonts w:ascii="Arial" w:eastAsia="Calibri Light" w:hAnsi="Arial" w:cs="Arial"/>
                <w:color w:val="000000" w:themeColor="text1"/>
                <w:lang w:val="en-GB"/>
              </w:rPr>
              <w:t>2017</w:t>
            </w:r>
          </w:p>
        </w:tc>
        <w:tc>
          <w:tcPr>
            <w:tcW w:w="1511" w:type="dxa"/>
            <w:shd w:val="clear" w:color="auto" w:fill="F2F2F2" w:themeFill="background1" w:themeFillShade="F2"/>
            <w:vAlign w:val="center"/>
          </w:tcPr>
          <w:p w14:paraId="207B5628" w14:textId="77777777" w:rsidR="00431174" w:rsidRPr="00697449" w:rsidRDefault="00431174" w:rsidP="007E766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697449">
              <w:rPr>
                <w:rFonts w:ascii="Arial" w:eastAsia="Calibri Light" w:hAnsi="Arial" w:cs="Arial"/>
                <w:color w:val="000000" w:themeColor="text1"/>
                <w:lang w:val="en-GB"/>
              </w:rPr>
              <w:t>2018</w:t>
            </w:r>
          </w:p>
        </w:tc>
        <w:tc>
          <w:tcPr>
            <w:tcW w:w="1511" w:type="dxa"/>
            <w:shd w:val="clear" w:color="auto" w:fill="F2F2F2" w:themeFill="background1" w:themeFillShade="F2"/>
            <w:vAlign w:val="center"/>
          </w:tcPr>
          <w:p w14:paraId="36A503F0" w14:textId="77777777" w:rsidR="00431174" w:rsidRPr="00697449" w:rsidRDefault="00431174" w:rsidP="007E766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697449">
              <w:rPr>
                <w:rFonts w:ascii="Arial" w:eastAsia="Calibri Light" w:hAnsi="Arial" w:cs="Arial"/>
                <w:color w:val="000000" w:themeColor="text1"/>
                <w:lang w:val="en-GB"/>
              </w:rPr>
              <w:t>2019</w:t>
            </w:r>
          </w:p>
        </w:tc>
      </w:tr>
      <w:tr w:rsidR="00984542" w:rsidRPr="00697449" w14:paraId="3DE66ED0" w14:textId="77777777" w:rsidTr="004663F7">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32E7F5D" w14:textId="37006995" w:rsidR="00431174" w:rsidRPr="00697449" w:rsidRDefault="00431174" w:rsidP="007E7660">
            <w:pPr>
              <w:spacing w:line="276" w:lineRule="auto"/>
              <w:rPr>
                <w:rFonts w:ascii="Arial" w:hAnsi="Arial" w:cs="Arial"/>
                <w:b w:val="0"/>
                <w:bCs w:val="0"/>
                <w:lang w:val="en-GB"/>
              </w:rPr>
            </w:pPr>
            <w:r w:rsidRPr="00697449">
              <w:rPr>
                <w:rFonts w:ascii="Arial" w:eastAsia="Calibri Light" w:hAnsi="Arial" w:cs="Arial"/>
                <w:b w:val="0"/>
                <w:bCs w:val="0"/>
                <w:color w:val="000000" w:themeColor="text1"/>
                <w:lang w:val="en-GB"/>
              </w:rPr>
              <w:t>Personal</w:t>
            </w:r>
            <w:r w:rsidR="008F43F3">
              <w:rPr>
                <w:rFonts w:ascii="Arial" w:eastAsia="Calibri Light" w:hAnsi="Arial" w:cs="Arial"/>
                <w:b w:val="0"/>
                <w:bCs w:val="0"/>
                <w:color w:val="000000" w:themeColor="text1"/>
                <w:lang w:val="en-GB"/>
              </w:rPr>
              <w:t xml:space="preserve"> </w:t>
            </w:r>
            <w:r w:rsidRPr="00697449">
              <w:rPr>
                <w:rFonts w:ascii="Arial" w:eastAsia="Calibri Light" w:hAnsi="Arial" w:cs="Arial"/>
                <w:b w:val="0"/>
                <w:bCs w:val="0"/>
                <w:color w:val="000000" w:themeColor="text1"/>
                <w:lang w:val="en-GB"/>
              </w:rPr>
              <w:t>systems</w:t>
            </w:r>
          </w:p>
        </w:tc>
        <w:tc>
          <w:tcPr>
            <w:tcW w:w="1185" w:type="dxa"/>
            <w:vAlign w:val="center"/>
          </w:tcPr>
          <w:p w14:paraId="19D8D1A7" w14:textId="77777777" w:rsidR="00431174" w:rsidRPr="00697449" w:rsidRDefault="00431174" w:rsidP="0002060A">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697449">
              <w:rPr>
                <w:rFonts w:ascii="Arial" w:eastAsia="Calibri Light" w:hAnsi="Arial" w:cs="Arial"/>
                <w:lang w:val="en-GB"/>
              </w:rPr>
              <w:t>N/A</w:t>
            </w:r>
          </w:p>
        </w:tc>
        <w:tc>
          <w:tcPr>
            <w:tcW w:w="1511" w:type="dxa"/>
            <w:vAlign w:val="center"/>
          </w:tcPr>
          <w:p w14:paraId="2DEFB65B" w14:textId="77777777" w:rsidR="00431174" w:rsidRPr="00697449" w:rsidRDefault="00431174" w:rsidP="0002060A">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697449">
              <w:rPr>
                <w:rFonts w:ascii="Arial" w:eastAsia="Calibri Light" w:hAnsi="Arial" w:cs="Arial"/>
                <w:lang w:val="en-GB"/>
              </w:rPr>
              <w:t>N/A</w:t>
            </w:r>
          </w:p>
        </w:tc>
        <w:tc>
          <w:tcPr>
            <w:tcW w:w="1511" w:type="dxa"/>
            <w:vAlign w:val="center"/>
          </w:tcPr>
          <w:p w14:paraId="60338DDC" w14:textId="77777777" w:rsidR="00431174" w:rsidRPr="00697449" w:rsidRDefault="00431174" w:rsidP="0002060A">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697449">
              <w:rPr>
                <w:rFonts w:ascii="Arial" w:eastAsia="Calibri Light" w:hAnsi="Arial" w:cs="Arial"/>
                <w:lang w:val="en-GB"/>
              </w:rPr>
              <w:t>8,080</w:t>
            </w:r>
          </w:p>
        </w:tc>
        <w:tc>
          <w:tcPr>
            <w:tcW w:w="1511" w:type="dxa"/>
            <w:vAlign w:val="center"/>
          </w:tcPr>
          <w:p w14:paraId="34D611BB" w14:textId="77777777" w:rsidR="00431174" w:rsidRPr="00697449" w:rsidRDefault="00431174" w:rsidP="0002060A">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697449">
              <w:rPr>
                <w:rFonts w:ascii="Arial" w:eastAsia="Calibri Light" w:hAnsi="Arial" w:cs="Arial"/>
                <w:lang w:val="en-GB"/>
              </w:rPr>
              <w:t>8,360</w:t>
            </w:r>
          </w:p>
        </w:tc>
        <w:tc>
          <w:tcPr>
            <w:tcW w:w="1511" w:type="dxa"/>
            <w:vAlign w:val="center"/>
          </w:tcPr>
          <w:p w14:paraId="1373007D" w14:textId="77777777" w:rsidR="00431174" w:rsidRPr="00697449" w:rsidRDefault="00431174" w:rsidP="0002060A">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697449">
              <w:rPr>
                <w:rFonts w:ascii="Arial" w:eastAsia="Calibri Light" w:hAnsi="Arial" w:cs="Arial"/>
                <w:lang w:val="en-GB"/>
              </w:rPr>
              <w:t>9,650</w:t>
            </w:r>
          </w:p>
        </w:tc>
      </w:tr>
      <w:tr w:rsidR="00984542" w:rsidRPr="00697449" w14:paraId="0B8285FA" w14:textId="77777777" w:rsidTr="004663F7">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C35EC44" w14:textId="3F018A97" w:rsidR="00431174" w:rsidRPr="00697449" w:rsidRDefault="00431174" w:rsidP="007E7660">
            <w:pPr>
              <w:spacing w:line="276" w:lineRule="auto"/>
              <w:rPr>
                <w:rFonts w:ascii="Arial" w:hAnsi="Arial" w:cs="Arial"/>
                <w:b w:val="0"/>
                <w:bCs w:val="0"/>
                <w:lang w:val="en-GB"/>
              </w:rPr>
            </w:pPr>
            <w:r w:rsidRPr="00697449">
              <w:rPr>
                <w:rFonts w:ascii="Arial" w:eastAsia="Calibri Light" w:hAnsi="Arial" w:cs="Arial"/>
                <w:b w:val="0"/>
                <w:bCs w:val="0"/>
                <w:color w:val="000000" w:themeColor="text1"/>
                <w:lang w:val="en-GB"/>
              </w:rPr>
              <w:t>Home</w:t>
            </w:r>
            <w:r w:rsidR="008F43F3">
              <w:rPr>
                <w:rFonts w:ascii="Arial" w:eastAsia="Calibri Light" w:hAnsi="Arial" w:cs="Arial"/>
                <w:b w:val="0"/>
                <w:bCs w:val="0"/>
                <w:color w:val="000000" w:themeColor="text1"/>
                <w:lang w:val="en-GB"/>
              </w:rPr>
              <w:t xml:space="preserve"> </w:t>
            </w:r>
            <w:r w:rsidRPr="00697449">
              <w:rPr>
                <w:rFonts w:ascii="Arial" w:eastAsia="Calibri Light" w:hAnsi="Arial" w:cs="Arial"/>
                <w:b w:val="0"/>
                <w:bCs w:val="0"/>
                <w:color w:val="000000" w:themeColor="text1"/>
                <w:lang w:val="en-GB"/>
              </w:rPr>
              <w:t>and</w:t>
            </w:r>
            <w:r w:rsidR="008F43F3">
              <w:rPr>
                <w:rFonts w:ascii="Arial" w:eastAsia="Calibri Light" w:hAnsi="Arial" w:cs="Arial"/>
                <w:b w:val="0"/>
                <w:bCs w:val="0"/>
                <w:color w:val="000000" w:themeColor="text1"/>
                <w:lang w:val="en-GB"/>
              </w:rPr>
              <w:t xml:space="preserve"> </w:t>
            </w:r>
            <w:r w:rsidRPr="00697449">
              <w:rPr>
                <w:rFonts w:ascii="Arial" w:eastAsia="Calibri Light" w:hAnsi="Arial" w:cs="Arial"/>
                <w:b w:val="0"/>
                <w:bCs w:val="0"/>
                <w:color w:val="000000" w:themeColor="text1"/>
                <w:lang w:val="en-GB"/>
              </w:rPr>
              <w:t>office</w:t>
            </w:r>
            <w:r w:rsidR="008F43F3">
              <w:rPr>
                <w:rFonts w:ascii="Arial" w:eastAsia="Calibri Light" w:hAnsi="Arial" w:cs="Arial"/>
                <w:b w:val="0"/>
                <w:bCs w:val="0"/>
                <w:color w:val="000000" w:themeColor="text1"/>
                <w:lang w:val="en-GB"/>
              </w:rPr>
              <w:t xml:space="preserve"> </w:t>
            </w:r>
            <w:r w:rsidRPr="00697449">
              <w:rPr>
                <w:rFonts w:ascii="Arial" w:eastAsia="Calibri Light" w:hAnsi="Arial" w:cs="Arial"/>
                <w:b w:val="0"/>
                <w:bCs w:val="0"/>
                <w:color w:val="000000" w:themeColor="text1"/>
                <w:lang w:val="en-GB"/>
              </w:rPr>
              <w:t>printers</w:t>
            </w:r>
          </w:p>
        </w:tc>
        <w:tc>
          <w:tcPr>
            <w:tcW w:w="1185" w:type="dxa"/>
            <w:vAlign w:val="center"/>
          </w:tcPr>
          <w:p w14:paraId="4BB5CA37" w14:textId="77777777" w:rsidR="00431174" w:rsidRPr="00697449" w:rsidRDefault="00431174" w:rsidP="0002060A">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697449">
              <w:rPr>
                <w:rFonts w:ascii="Arial" w:eastAsia="Calibri Light" w:hAnsi="Arial" w:cs="Arial"/>
                <w:lang w:val="en-GB"/>
              </w:rPr>
              <w:t>N/A</w:t>
            </w:r>
          </w:p>
        </w:tc>
        <w:tc>
          <w:tcPr>
            <w:tcW w:w="1511" w:type="dxa"/>
            <w:vAlign w:val="center"/>
          </w:tcPr>
          <w:p w14:paraId="181B6DD5" w14:textId="77777777" w:rsidR="00431174" w:rsidRPr="00697449" w:rsidRDefault="00431174" w:rsidP="0002060A">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697449">
              <w:rPr>
                <w:rFonts w:ascii="Arial" w:eastAsia="Calibri Light" w:hAnsi="Arial" w:cs="Arial"/>
                <w:lang w:val="en-GB"/>
              </w:rPr>
              <w:t>N/A</w:t>
            </w:r>
          </w:p>
        </w:tc>
        <w:tc>
          <w:tcPr>
            <w:tcW w:w="1511" w:type="dxa"/>
            <w:vAlign w:val="center"/>
          </w:tcPr>
          <w:p w14:paraId="6F5153A7" w14:textId="77777777" w:rsidR="00431174" w:rsidRPr="00697449" w:rsidRDefault="00431174" w:rsidP="0002060A">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697449">
              <w:rPr>
                <w:rFonts w:ascii="Arial" w:eastAsia="Calibri Light" w:hAnsi="Arial" w:cs="Arial"/>
                <w:lang w:val="en-GB"/>
              </w:rPr>
              <w:t>1,260</w:t>
            </w:r>
          </w:p>
        </w:tc>
        <w:tc>
          <w:tcPr>
            <w:tcW w:w="1511" w:type="dxa"/>
            <w:vAlign w:val="center"/>
          </w:tcPr>
          <w:p w14:paraId="1E030E41" w14:textId="77777777" w:rsidR="00431174" w:rsidRPr="00697449" w:rsidRDefault="00431174" w:rsidP="0002060A">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697449">
              <w:rPr>
                <w:rFonts w:ascii="Arial" w:eastAsia="Calibri Light" w:hAnsi="Arial" w:cs="Arial"/>
                <w:lang w:val="en-GB"/>
              </w:rPr>
              <w:t>4,790</w:t>
            </w:r>
          </w:p>
        </w:tc>
        <w:tc>
          <w:tcPr>
            <w:tcW w:w="1511" w:type="dxa"/>
            <w:vAlign w:val="center"/>
          </w:tcPr>
          <w:p w14:paraId="76468C55" w14:textId="77777777" w:rsidR="00431174" w:rsidRPr="00697449" w:rsidRDefault="00431174" w:rsidP="0002060A">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697449">
              <w:rPr>
                <w:rFonts w:ascii="Arial" w:eastAsia="Calibri Light" w:hAnsi="Arial" w:cs="Arial"/>
                <w:lang w:val="en-GB"/>
              </w:rPr>
              <w:t>6,760</w:t>
            </w:r>
          </w:p>
        </w:tc>
      </w:tr>
      <w:tr w:rsidR="00984542" w:rsidRPr="00697449" w14:paraId="3BC6F7BD" w14:textId="77777777" w:rsidTr="004663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95A8D48" w14:textId="129C963B" w:rsidR="00431174" w:rsidRPr="00697449" w:rsidRDefault="00431174" w:rsidP="007E7660">
            <w:pPr>
              <w:spacing w:line="276" w:lineRule="auto"/>
              <w:rPr>
                <w:rFonts w:ascii="Arial" w:hAnsi="Arial" w:cs="Arial"/>
                <w:b w:val="0"/>
                <w:bCs w:val="0"/>
                <w:lang w:val="en-GB"/>
              </w:rPr>
            </w:pPr>
            <w:r w:rsidRPr="00697449">
              <w:rPr>
                <w:rFonts w:ascii="Arial" w:eastAsia="Calibri Light" w:hAnsi="Arial" w:cs="Arial"/>
                <w:b w:val="0"/>
                <w:bCs w:val="0"/>
                <w:color w:val="000000" w:themeColor="text1"/>
                <w:lang w:val="en-GB"/>
              </w:rPr>
              <w:t>HP</w:t>
            </w:r>
            <w:r w:rsidR="008F43F3">
              <w:rPr>
                <w:rFonts w:ascii="Arial" w:eastAsia="Calibri Light" w:hAnsi="Arial" w:cs="Arial"/>
                <w:b w:val="0"/>
                <w:bCs w:val="0"/>
                <w:color w:val="000000" w:themeColor="text1"/>
                <w:lang w:val="en-GB"/>
              </w:rPr>
              <w:t xml:space="preserve"> </w:t>
            </w:r>
            <w:r w:rsidRPr="00697449">
              <w:rPr>
                <w:rFonts w:ascii="Arial" w:eastAsia="Calibri Light" w:hAnsi="Arial" w:cs="Arial"/>
                <w:b w:val="0"/>
                <w:bCs w:val="0"/>
                <w:color w:val="000000" w:themeColor="text1"/>
                <w:lang w:val="en-GB"/>
              </w:rPr>
              <w:t>ink</w:t>
            </w:r>
            <w:r w:rsidR="008F43F3">
              <w:rPr>
                <w:rFonts w:ascii="Arial" w:eastAsia="Calibri Light" w:hAnsi="Arial" w:cs="Arial"/>
                <w:b w:val="0"/>
                <w:bCs w:val="0"/>
                <w:color w:val="000000" w:themeColor="text1"/>
                <w:lang w:val="en-GB"/>
              </w:rPr>
              <w:t xml:space="preserve"> </w:t>
            </w:r>
            <w:r w:rsidRPr="00697449">
              <w:rPr>
                <w:rFonts w:ascii="Arial" w:eastAsia="Calibri Light" w:hAnsi="Arial" w:cs="Arial"/>
                <w:b w:val="0"/>
                <w:bCs w:val="0"/>
                <w:color w:val="000000" w:themeColor="text1"/>
                <w:lang w:val="en-GB"/>
              </w:rPr>
              <w:t>cartridges</w:t>
            </w:r>
          </w:p>
        </w:tc>
        <w:tc>
          <w:tcPr>
            <w:tcW w:w="1185" w:type="dxa"/>
            <w:vAlign w:val="center"/>
          </w:tcPr>
          <w:p w14:paraId="11EAC53F" w14:textId="77777777" w:rsidR="00431174" w:rsidRPr="00697449" w:rsidRDefault="00431174" w:rsidP="0002060A">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697449">
              <w:rPr>
                <w:rFonts w:ascii="Arial" w:eastAsia="Calibri Light" w:hAnsi="Arial" w:cs="Arial"/>
                <w:lang w:val="en-GB"/>
              </w:rPr>
              <w:t>6,282</w:t>
            </w:r>
          </w:p>
        </w:tc>
        <w:tc>
          <w:tcPr>
            <w:tcW w:w="1511" w:type="dxa"/>
            <w:vAlign w:val="center"/>
          </w:tcPr>
          <w:p w14:paraId="769DBD4D" w14:textId="77777777" w:rsidR="00431174" w:rsidRPr="00697449" w:rsidRDefault="00431174" w:rsidP="0002060A">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697449">
              <w:rPr>
                <w:rFonts w:ascii="Arial" w:eastAsia="Calibri Light" w:hAnsi="Arial" w:cs="Arial"/>
                <w:lang w:val="en-GB"/>
              </w:rPr>
              <w:t>5,517</w:t>
            </w:r>
          </w:p>
        </w:tc>
        <w:tc>
          <w:tcPr>
            <w:tcW w:w="1511" w:type="dxa"/>
            <w:vAlign w:val="center"/>
          </w:tcPr>
          <w:p w14:paraId="1C7434C0" w14:textId="77777777" w:rsidR="00431174" w:rsidRPr="00697449" w:rsidRDefault="00431174" w:rsidP="0002060A">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697449">
              <w:rPr>
                <w:rFonts w:ascii="Arial" w:eastAsia="Calibri Light" w:hAnsi="Arial" w:cs="Arial"/>
                <w:lang w:val="en-GB"/>
              </w:rPr>
              <w:t>5,901</w:t>
            </w:r>
          </w:p>
        </w:tc>
        <w:tc>
          <w:tcPr>
            <w:tcW w:w="1511" w:type="dxa"/>
            <w:vAlign w:val="center"/>
          </w:tcPr>
          <w:p w14:paraId="3118744E" w14:textId="77777777" w:rsidR="00431174" w:rsidRPr="00697449" w:rsidRDefault="00431174" w:rsidP="0002060A">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697449">
              <w:rPr>
                <w:rFonts w:ascii="Arial" w:eastAsia="Calibri Light" w:hAnsi="Arial" w:cs="Arial"/>
                <w:lang w:val="en-GB"/>
              </w:rPr>
              <w:t>5,354</w:t>
            </w:r>
          </w:p>
        </w:tc>
        <w:tc>
          <w:tcPr>
            <w:tcW w:w="1511" w:type="dxa"/>
            <w:vAlign w:val="center"/>
          </w:tcPr>
          <w:p w14:paraId="1232A3EA" w14:textId="77777777" w:rsidR="00431174" w:rsidRPr="00697449" w:rsidRDefault="00431174" w:rsidP="0002060A">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697449">
              <w:rPr>
                <w:rFonts w:ascii="Arial" w:eastAsia="Calibri Light" w:hAnsi="Arial" w:cs="Arial"/>
                <w:lang w:val="en-GB"/>
              </w:rPr>
              <w:t>5,384</w:t>
            </w:r>
          </w:p>
        </w:tc>
      </w:tr>
      <w:tr w:rsidR="00984542" w:rsidRPr="00697449" w14:paraId="19CE4C6D" w14:textId="77777777" w:rsidTr="004663F7">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B1ADC2F" w14:textId="687C1CC7" w:rsidR="00431174" w:rsidRPr="00697449" w:rsidRDefault="00431174" w:rsidP="007E7660">
            <w:pPr>
              <w:spacing w:line="276" w:lineRule="auto"/>
              <w:rPr>
                <w:rFonts w:ascii="Arial" w:hAnsi="Arial" w:cs="Arial"/>
                <w:b w:val="0"/>
                <w:bCs w:val="0"/>
                <w:lang w:val="en-GB"/>
              </w:rPr>
            </w:pPr>
            <w:r w:rsidRPr="00697449">
              <w:rPr>
                <w:rFonts w:ascii="Arial" w:eastAsia="Calibri Light" w:hAnsi="Arial" w:cs="Arial"/>
                <w:b w:val="0"/>
                <w:bCs w:val="0"/>
                <w:color w:val="000000" w:themeColor="text1"/>
                <w:lang w:val="en-GB"/>
              </w:rPr>
              <w:t>HP</w:t>
            </w:r>
            <w:r w:rsidR="008F43F3">
              <w:rPr>
                <w:rFonts w:ascii="Arial" w:eastAsia="Calibri Light" w:hAnsi="Arial" w:cs="Arial"/>
                <w:b w:val="0"/>
                <w:bCs w:val="0"/>
                <w:color w:val="000000" w:themeColor="text1"/>
                <w:lang w:val="en-GB"/>
              </w:rPr>
              <w:t xml:space="preserve"> </w:t>
            </w:r>
            <w:r w:rsidRPr="00697449">
              <w:rPr>
                <w:rFonts w:ascii="Arial" w:eastAsia="Calibri Light" w:hAnsi="Arial" w:cs="Arial"/>
                <w:b w:val="0"/>
                <w:bCs w:val="0"/>
                <w:color w:val="000000" w:themeColor="text1"/>
                <w:lang w:val="en-GB"/>
              </w:rPr>
              <w:t>toner</w:t>
            </w:r>
            <w:r w:rsidR="008F43F3">
              <w:rPr>
                <w:rFonts w:ascii="Arial" w:eastAsia="Calibri Light" w:hAnsi="Arial" w:cs="Arial"/>
                <w:b w:val="0"/>
                <w:bCs w:val="0"/>
                <w:color w:val="000000" w:themeColor="text1"/>
                <w:lang w:val="en-GB"/>
              </w:rPr>
              <w:t xml:space="preserve"> </w:t>
            </w:r>
            <w:r w:rsidRPr="00697449">
              <w:rPr>
                <w:rFonts w:ascii="Arial" w:eastAsia="Calibri Light" w:hAnsi="Arial" w:cs="Arial"/>
                <w:b w:val="0"/>
                <w:bCs w:val="0"/>
                <w:color w:val="000000" w:themeColor="text1"/>
                <w:lang w:val="en-GB"/>
              </w:rPr>
              <w:t>cartridges</w:t>
            </w:r>
          </w:p>
        </w:tc>
        <w:tc>
          <w:tcPr>
            <w:tcW w:w="1185" w:type="dxa"/>
            <w:vAlign w:val="center"/>
          </w:tcPr>
          <w:p w14:paraId="307DDEB4" w14:textId="77777777" w:rsidR="00431174" w:rsidRPr="00697449" w:rsidRDefault="00431174" w:rsidP="0002060A">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697449">
              <w:rPr>
                <w:rFonts w:ascii="Arial" w:eastAsia="Calibri Light" w:hAnsi="Arial" w:cs="Arial"/>
                <w:lang w:val="en-GB"/>
              </w:rPr>
              <w:t>2,437</w:t>
            </w:r>
          </w:p>
        </w:tc>
        <w:tc>
          <w:tcPr>
            <w:tcW w:w="1511" w:type="dxa"/>
            <w:vAlign w:val="center"/>
          </w:tcPr>
          <w:p w14:paraId="67D55AE2" w14:textId="77777777" w:rsidR="00431174" w:rsidRPr="00697449" w:rsidRDefault="00431174" w:rsidP="0002060A">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697449">
              <w:rPr>
                <w:rFonts w:ascii="Arial" w:eastAsia="Calibri Light" w:hAnsi="Arial" w:cs="Arial"/>
                <w:lang w:val="en-GB"/>
              </w:rPr>
              <w:t>3,493</w:t>
            </w:r>
          </w:p>
        </w:tc>
        <w:tc>
          <w:tcPr>
            <w:tcW w:w="1511" w:type="dxa"/>
            <w:vAlign w:val="center"/>
          </w:tcPr>
          <w:p w14:paraId="7F0C727B" w14:textId="77777777" w:rsidR="00431174" w:rsidRPr="00697449" w:rsidRDefault="00431174" w:rsidP="0002060A">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697449">
              <w:rPr>
                <w:rFonts w:ascii="Arial" w:eastAsia="Calibri Light" w:hAnsi="Arial" w:cs="Arial"/>
                <w:lang w:val="en-GB"/>
              </w:rPr>
              <w:t>2,921</w:t>
            </w:r>
          </w:p>
        </w:tc>
        <w:tc>
          <w:tcPr>
            <w:tcW w:w="1511" w:type="dxa"/>
            <w:vAlign w:val="center"/>
          </w:tcPr>
          <w:p w14:paraId="1B90C57B" w14:textId="77777777" w:rsidR="00431174" w:rsidRPr="00697449" w:rsidRDefault="00431174" w:rsidP="0002060A">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697449">
              <w:rPr>
                <w:rFonts w:ascii="Arial" w:eastAsia="Calibri Light" w:hAnsi="Arial" w:cs="Arial"/>
                <w:lang w:val="en-GB"/>
              </w:rPr>
              <w:t>2,746</w:t>
            </w:r>
          </w:p>
        </w:tc>
        <w:tc>
          <w:tcPr>
            <w:tcW w:w="1511" w:type="dxa"/>
            <w:vAlign w:val="center"/>
          </w:tcPr>
          <w:p w14:paraId="1BF4CFA2" w14:textId="77777777" w:rsidR="00431174" w:rsidRPr="00697449" w:rsidRDefault="00431174" w:rsidP="0002060A">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697449">
              <w:rPr>
                <w:rFonts w:ascii="Arial" w:eastAsia="Calibri Light" w:hAnsi="Arial" w:cs="Arial"/>
                <w:lang w:val="en-GB"/>
              </w:rPr>
              <w:t>3,565</w:t>
            </w:r>
          </w:p>
        </w:tc>
      </w:tr>
      <w:tr w:rsidR="00984542" w:rsidRPr="00697449" w14:paraId="64402462" w14:textId="77777777" w:rsidTr="004663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A56AB85" w14:textId="5E4975BC" w:rsidR="00431174" w:rsidRPr="00697449" w:rsidRDefault="00C51B4A" w:rsidP="007E7660">
            <w:pPr>
              <w:spacing w:line="276" w:lineRule="auto"/>
              <w:rPr>
                <w:rFonts w:ascii="Arial" w:hAnsi="Arial" w:cs="Arial"/>
                <w:b w:val="0"/>
                <w:bCs w:val="0"/>
                <w:lang w:val="en-GB"/>
              </w:rPr>
            </w:pPr>
            <w:r>
              <w:rPr>
                <w:rFonts w:ascii="Arial" w:eastAsia="Calibri Light" w:hAnsi="Arial" w:cs="Arial"/>
                <w:b w:val="0"/>
                <w:bCs w:val="0"/>
                <w:color w:val="000000" w:themeColor="text1"/>
                <w:lang w:val="en-GB"/>
              </w:rPr>
              <w:t>Large-forma</w:t>
            </w:r>
            <w:r w:rsidR="005E68C3">
              <w:rPr>
                <w:rFonts w:ascii="Arial" w:eastAsia="Calibri Light" w:hAnsi="Arial" w:cs="Arial"/>
                <w:b w:val="0"/>
                <w:bCs w:val="0"/>
                <w:color w:val="000000" w:themeColor="text1"/>
                <w:lang w:val="en-GB"/>
              </w:rPr>
              <w:t>t</w:t>
            </w:r>
            <w:r w:rsidR="008F43F3">
              <w:rPr>
                <w:rFonts w:ascii="Arial" w:eastAsia="Calibri Light" w:hAnsi="Arial" w:cs="Arial"/>
                <w:b w:val="0"/>
                <w:bCs w:val="0"/>
                <w:color w:val="000000" w:themeColor="text1"/>
                <w:lang w:val="en-GB"/>
              </w:rPr>
              <w:t xml:space="preserve"> </w:t>
            </w:r>
            <w:r w:rsidR="00431174" w:rsidRPr="00697449">
              <w:rPr>
                <w:rFonts w:ascii="Arial" w:eastAsia="Calibri Light" w:hAnsi="Arial" w:cs="Arial"/>
                <w:b w:val="0"/>
                <w:bCs w:val="0"/>
                <w:color w:val="000000" w:themeColor="text1"/>
                <w:lang w:val="en-GB"/>
              </w:rPr>
              <w:t>printers</w:t>
            </w:r>
          </w:p>
        </w:tc>
        <w:tc>
          <w:tcPr>
            <w:tcW w:w="1185" w:type="dxa"/>
            <w:vAlign w:val="center"/>
          </w:tcPr>
          <w:p w14:paraId="09FED075" w14:textId="77777777" w:rsidR="00431174" w:rsidRPr="00697449" w:rsidRDefault="00431174" w:rsidP="0002060A">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697449">
              <w:rPr>
                <w:rFonts w:ascii="Arial" w:eastAsia="Calibri Light" w:hAnsi="Arial" w:cs="Arial"/>
                <w:lang w:val="en-GB"/>
              </w:rPr>
              <w:t>N/A</w:t>
            </w:r>
          </w:p>
        </w:tc>
        <w:tc>
          <w:tcPr>
            <w:tcW w:w="1511" w:type="dxa"/>
            <w:vAlign w:val="center"/>
          </w:tcPr>
          <w:p w14:paraId="0F8FC264" w14:textId="77777777" w:rsidR="00431174" w:rsidRPr="00697449" w:rsidRDefault="00431174" w:rsidP="0002060A">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697449">
              <w:rPr>
                <w:rFonts w:ascii="Arial" w:eastAsia="Calibri Light" w:hAnsi="Arial" w:cs="Arial"/>
                <w:lang w:val="en-GB"/>
              </w:rPr>
              <w:t>N/A</w:t>
            </w:r>
          </w:p>
        </w:tc>
        <w:tc>
          <w:tcPr>
            <w:tcW w:w="1511" w:type="dxa"/>
            <w:vAlign w:val="center"/>
          </w:tcPr>
          <w:p w14:paraId="19213E69" w14:textId="77777777" w:rsidR="00431174" w:rsidRPr="00697449" w:rsidRDefault="00431174" w:rsidP="0002060A">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697449">
              <w:rPr>
                <w:rFonts w:ascii="Arial" w:eastAsia="Calibri Light" w:hAnsi="Arial" w:cs="Arial"/>
                <w:lang w:val="en-GB"/>
              </w:rPr>
              <w:t>N/A</w:t>
            </w:r>
          </w:p>
        </w:tc>
        <w:tc>
          <w:tcPr>
            <w:tcW w:w="1511" w:type="dxa"/>
            <w:vAlign w:val="center"/>
          </w:tcPr>
          <w:p w14:paraId="2B6411F2" w14:textId="77777777" w:rsidR="00431174" w:rsidRPr="00697449" w:rsidRDefault="00431174" w:rsidP="0002060A">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697449">
              <w:rPr>
                <w:rFonts w:ascii="Arial" w:eastAsia="Calibri Light" w:hAnsi="Arial" w:cs="Arial"/>
                <w:lang w:val="en-GB"/>
              </w:rPr>
              <w:t>N/A</w:t>
            </w:r>
          </w:p>
        </w:tc>
        <w:tc>
          <w:tcPr>
            <w:tcW w:w="1511" w:type="dxa"/>
            <w:vAlign w:val="center"/>
          </w:tcPr>
          <w:p w14:paraId="3911358D" w14:textId="77777777" w:rsidR="00431174" w:rsidRPr="00697449" w:rsidRDefault="00431174" w:rsidP="0002060A">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697449">
              <w:rPr>
                <w:rFonts w:ascii="Arial" w:eastAsia="Calibri Light" w:hAnsi="Arial" w:cs="Arial"/>
                <w:lang w:val="en-GB"/>
              </w:rPr>
              <w:t>200</w:t>
            </w:r>
          </w:p>
        </w:tc>
      </w:tr>
      <w:tr w:rsidR="00984542" w:rsidRPr="00697449" w14:paraId="56649704" w14:textId="77777777" w:rsidTr="004663F7">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BC0AC5B" w14:textId="77777777" w:rsidR="00431174" w:rsidRPr="00697449" w:rsidRDefault="00431174" w:rsidP="007E7660">
            <w:pPr>
              <w:spacing w:line="276" w:lineRule="auto"/>
              <w:rPr>
                <w:rFonts w:ascii="Arial" w:hAnsi="Arial" w:cs="Arial"/>
                <w:lang w:val="en-GB"/>
              </w:rPr>
            </w:pPr>
            <w:r w:rsidRPr="00697449">
              <w:rPr>
                <w:rFonts w:ascii="Arial" w:eastAsia="Calibri Light" w:hAnsi="Arial" w:cs="Arial"/>
                <w:color w:val="000000" w:themeColor="text1"/>
                <w:lang w:val="en-GB"/>
              </w:rPr>
              <w:t>Total</w:t>
            </w:r>
          </w:p>
        </w:tc>
        <w:tc>
          <w:tcPr>
            <w:tcW w:w="1185" w:type="dxa"/>
            <w:vAlign w:val="center"/>
          </w:tcPr>
          <w:p w14:paraId="79A0CFFC" w14:textId="226EA766" w:rsidR="00431174" w:rsidRPr="00697449" w:rsidRDefault="008F43F3" w:rsidP="0002060A">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eastAsia="Calibri Light" w:hAnsi="Arial" w:cs="Arial"/>
                <w:lang w:val="en-GB"/>
              </w:rPr>
              <w:t xml:space="preserve"> </w:t>
            </w:r>
          </w:p>
        </w:tc>
        <w:tc>
          <w:tcPr>
            <w:tcW w:w="1511" w:type="dxa"/>
            <w:vAlign w:val="center"/>
          </w:tcPr>
          <w:p w14:paraId="2957E7D7" w14:textId="738028CB" w:rsidR="00431174" w:rsidRPr="00697449" w:rsidRDefault="008F43F3" w:rsidP="0002060A">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eastAsia="Calibri Light" w:hAnsi="Arial" w:cs="Arial"/>
                <w:lang w:val="en-GB"/>
              </w:rPr>
              <w:t xml:space="preserve"> </w:t>
            </w:r>
          </w:p>
        </w:tc>
        <w:tc>
          <w:tcPr>
            <w:tcW w:w="1511" w:type="dxa"/>
            <w:vAlign w:val="center"/>
          </w:tcPr>
          <w:p w14:paraId="2C65EF29" w14:textId="6687B741" w:rsidR="00431174" w:rsidRPr="00697449" w:rsidRDefault="00431174" w:rsidP="0002060A">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697449">
              <w:rPr>
                <w:rFonts w:ascii="Arial" w:eastAsia="Calibri Light" w:hAnsi="Arial" w:cs="Arial"/>
                <w:b/>
                <w:bCs/>
                <w:lang w:val="en-GB"/>
              </w:rPr>
              <w:t>18,160</w:t>
            </w:r>
            <w:r w:rsidR="00984542" w:rsidRPr="00697449">
              <w:rPr>
                <w:rFonts w:ascii="Arial" w:eastAsia="Calibri Light" w:hAnsi="Arial" w:cs="Arial"/>
                <w:b/>
                <w:bCs/>
                <w:vertAlign w:val="superscript"/>
                <w:lang w:val="en-GB"/>
              </w:rPr>
              <w:t>*</w:t>
            </w:r>
          </w:p>
        </w:tc>
        <w:tc>
          <w:tcPr>
            <w:tcW w:w="1511" w:type="dxa"/>
            <w:vAlign w:val="center"/>
          </w:tcPr>
          <w:p w14:paraId="5D94B961" w14:textId="77777777" w:rsidR="00431174" w:rsidRPr="00697449" w:rsidRDefault="00431174" w:rsidP="0002060A">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697449">
              <w:rPr>
                <w:rFonts w:ascii="Arial" w:eastAsia="Calibri Light" w:hAnsi="Arial" w:cs="Arial"/>
                <w:b/>
                <w:bCs/>
                <w:lang w:val="en-GB"/>
              </w:rPr>
              <w:t>21,250</w:t>
            </w:r>
          </w:p>
        </w:tc>
        <w:tc>
          <w:tcPr>
            <w:tcW w:w="1511" w:type="dxa"/>
            <w:vAlign w:val="center"/>
          </w:tcPr>
          <w:p w14:paraId="2D98B500" w14:textId="00FF6F72" w:rsidR="00431174" w:rsidRPr="00697449" w:rsidRDefault="00431174" w:rsidP="0002060A">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697449">
              <w:rPr>
                <w:rFonts w:ascii="Arial" w:eastAsia="Calibri Light" w:hAnsi="Arial" w:cs="Arial"/>
                <w:b/>
                <w:bCs/>
                <w:lang w:val="en-GB"/>
              </w:rPr>
              <w:t>25,560</w:t>
            </w:r>
            <w:r w:rsidR="00984542" w:rsidRPr="00697449">
              <w:rPr>
                <w:rFonts w:ascii="Arial" w:eastAsia="Calibri Light" w:hAnsi="Arial" w:cs="Arial"/>
                <w:b/>
                <w:bCs/>
                <w:vertAlign w:val="superscript"/>
                <w:lang w:val="en-GB"/>
              </w:rPr>
              <w:t>*</w:t>
            </w:r>
            <w:r w:rsidR="00305E83" w:rsidRPr="007E7660">
              <w:rPr>
                <w:rFonts w:ascii="Arial" w:eastAsia="Calibri Light" w:hAnsi="Arial" w:cs="Arial"/>
                <w:b/>
                <w:bCs/>
                <w:vertAlign w:val="superscript"/>
                <w:lang w:val="en-GB"/>
              </w:rPr>
              <w:t>†</w:t>
            </w:r>
          </w:p>
        </w:tc>
      </w:tr>
    </w:tbl>
    <w:p w14:paraId="3066A8DA" w14:textId="77777777" w:rsidR="00305E83" w:rsidRPr="004663F7" w:rsidRDefault="00305E83" w:rsidP="00984542">
      <w:pPr>
        <w:pStyle w:val="Footnote"/>
        <w:rPr>
          <w:rFonts w:eastAsia="Calibri"/>
          <w:sz w:val="12"/>
          <w:szCs w:val="12"/>
          <w:lang w:val="en-GB"/>
        </w:rPr>
      </w:pPr>
    </w:p>
    <w:p w14:paraId="42C2FC1D" w14:textId="17D8893A" w:rsidR="00305E83" w:rsidRDefault="00305E83" w:rsidP="00984542">
      <w:pPr>
        <w:pStyle w:val="Footnote"/>
        <w:rPr>
          <w:lang w:val="en-GB"/>
        </w:rPr>
      </w:pPr>
      <w:r>
        <w:rPr>
          <w:lang w:val="en-GB"/>
        </w:rPr>
        <w:t>Note:</w:t>
      </w:r>
      <w:r w:rsidR="008F43F3">
        <w:rPr>
          <w:lang w:val="en-GB"/>
        </w:rPr>
        <w:t xml:space="preserve"> </w:t>
      </w:r>
      <w:r w:rsidR="004663F7" w:rsidRPr="004663F7">
        <w:rPr>
          <w:lang w:val="en-GB"/>
        </w:rPr>
        <w:t>*Does not add up exactly due to rounding</w:t>
      </w:r>
      <w:r w:rsidR="004663F7">
        <w:rPr>
          <w:lang w:val="en-GB"/>
        </w:rPr>
        <w:t xml:space="preserve">; </w:t>
      </w:r>
      <w:r w:rsidR="004663F7" w:rsidRPr="004663F7">
        <w:rPr>
          <w:lang w:val="en-GB"/>
        </w:rPr>
        <w:t>† Accounts for 9% of the total weight of plastic used in HP products in 2019</w:t>
      </w:r>
      <w:r w:rsidR="004663F7">
        <w:rPr>
          <w:lang w:val="en-GB"/>
        </w:rPr>
        <w:t xml:space="preserve">; </w:t>
      </w:r>
      <w:r w:rsidR="00CD432B">
        <w:rPr>
          <w:lang w:val="en-GB"/>
        </w:rPr>
        <w:t>HP</w:t>
      </w:r>
      <w:r w:rsidR="008F43F3">
        <w:rPr>
          <w:lang w:val="en-GB"/>
        </w:rPr>
        <w:t xml:space="preserve"> </w:t>
      </w:r>
      <w:r w:rsidR="00CD432B">
        <w:rPr>
          <w:lang w:val="en-GB"/>
        </w:rPr>
        <w:t>=</w:t>
      </w:r>
      <w:r w:rsidR="008F43F3">
        <w:rPr>
          <w:lang w:val="en-GB"/>
        </w:rPr>
        <w:t xml:space="preserve"> </w:t>
      </w:r>
      <w:r w:rsidR="00CD432B">
        <w:rPr>
          <w:lang w:val="en-GB"/>
        </w:rPr>
        <w:t>HP</w:t>
      </w:r>
      <w:r w:rsidR="008F43F3">
        <w:rPr>
          <w:lang w:val="en-GB"/>
        </w:rPr>
        <w:t xml:space="preserve"> </w:t>
      </w:r>
      <w:r w:rsidR="00CD432B">
        <w:rPr>
          <w:lang w:val="en-GB"/>
        </w:rPr>
        <w:t>Inc.</w:t>
      </w:r>
    </w:p>
    <w:p w14:paraId="1CBFD289" w14:textId="69152F63" w:rsidR="00B87DC0" w:rsidRPr="00697449" w:rsidRDefault="00431174" w:rsidP="00984542">
      <w:pPr>
        <w:pStyle w:val="Footnote"/>
        <w:rPr>
          <w:lang w:val="en-GB" w:eastAsia="en-CA"/>
        </w:rPr>
      </w:pPr>
      <w:r w:rsidRPr="00697449">
        <w:rPr>
          <w:lang w:val="en-GB"/>
        </w:rPr>
        <w:t>Source:</w:t>
      </w:r>
      <w:r w:rsidR="008F43F3">
        <w:rPr>
          <w:lang w:val="en-GB"/>
        </w:rPr>
        <w:t xml:space="preserve"> </w:t>
      </w:r>
      <w:r w:rsidRPr="00697449">
        <w:rPr>
          <w:lang w:val="en-GB"/>
        </w:rPr>
        <w:t>Prepared</w:t>
      </w:r>
      <w:r w:rsidR="008F43F3">
        <w:rPr>
          <w:lang w:val="en-GB"/>
        </w:rPr>
        <w:t xml:space="preserve"> </w:t>
      </w:r>
      <w:r w:rsidRPr="00697449">
        <w:rPr>
          <w:lang w:val="en-GB"/>
        </w:rPr>
        <w:t>by</w:t>
      </w:r>
      <w:r w:rsidR="008F43F3">
        <w:rPr>
          <w:lang w:val="en-GB"/>
        </w:rPr>
        <w:t xml:space="preserve"> </w:t>
      </w:r>
      <w:r w:rsidR="00401AA9">
        <w:rPr>
          <w:lang w:val="en-GB"/>
        </w:rPr>
        <w:t>the</w:t>
      </w:r>
      <w:r w:rsidR="008F43F3">
        <w:rPr>
          <w:lang w:val="en-GB"/>
        </w:rPr>
        <w:t xml:space="preserve"> </w:t>
      </w:r>
      <w:r w:rsidRPr="00697449">
        <w:rPr>
          <w:lang w:val="en-GB"/>
        </w:rPr>
        <w:t>case</w:t>
      </w:r>
      <w:r w:rsidR="008F43F3">
        <w:rPr>
          <w:lang w:val="en-GB"/>
        </w:rPr>
        <w:t xml:space="preserve"> </w:t>
      </w:r>
      <w:r w:rsidRPr="00697449">
        <w:rPr>
          <w:lang w:val="en-GB"/>
        </w:rPr>
        <w:t>authors</w:t>
      </w:r>
      <w:r w:rsidR="008F43F3">
        <w:rPr>
          <w:lang w:val="en-GB"/>
        </w:rPr>
        <w:t xml:space="preserve"> </w:t>
      </w:r>
      <w:r w:rsidRPr="00697449">
        <w:rPr>
          <w:lang w:val="en-GB"/>
        </w:rPr>
        <w:t>based</w:t>
      </w:r>
      <w:r w:rsidR="008F43F3">
        <w:rPr>
          <w:lang w:val="en-GB"/>
        </w:rPr>
        <w:t xml:space="preserve"> </w:t>
      </w:r>
      <w:r w:rsidRPr="00697449">
        <w:rPr>
          <w:lang w:val="en-GB"/>
        </w:rPr>
        <w:t>on</w:t>
      </w:r>
      <w:r w:rsidR="008F43F3">
        <w:rPr>
          <w:lang w:val="en-GB"/>
        </w:rPr>
        <w:t xml:space="preserve"> </w:t>
      </w:r>
      <w:r w:rsidR="00923B5E" w:rsidRPr="00697449">
        <w:rPr>
          <w:lang w:val="en-GB"/>
        </w:rPr>
        <w:t>HP</w:t>
      </w:r>
      <w:r w:rsidR="008F43F3">
        <w:rPr>
          <w:lang w:val="en-GB"/>
        </w:rPr>
        <w:t xml:space="preserve"> </w:t>
      </w:r>
      <w:r w:rsidR="00923B5E">
        <w:rPr>
          <w:lang w:val="en-GB"/>
        </w:rPr>
        <w:t>Inc.,</w:t>
      </w:r>
      <w:r w:rsidR="008F43F3">
        <w:rPr>
          <w:lang w:val="en-GB"/>
        </w:rPr>
        <w:t xml:space="preserve"> </w:t>
      </w:r>
      <w:r w:rsidR="00923B5E" w:rsidRPr="0005180A">
        <w:rPr>
          <w:i/>
          <w:iCs/>
          <w:lang w:val="en-GB"/>
        </w:rPr>
        <w:t>Sustainable</w:t>
      </w:r>
      <w:r w:rsidR="008F43F3">
        <w:rPr>
          <w:i/>
          <w:iCs/>
          <w:lang w:val="en-GB"/>
        </w:rPr>
        <w:t xml:space="preserve"> </w:t>
      </w:r>
      <w:r w:rsidR="00923B5E" w:rsidRPr="0005180A">
        <w:rPr>
          <w:i/>
          <w:iCs/>
          <w:lang w:val="en-GB"/>
        </w:rPr>
        <w:t>Impact</w:t>
      </w:r>
      <w:r w:rsidR="008F43F3">
        <w:rPr>
          <w:i/>
          <w:iCs/>
          <w:lang w:val="en-GB"/>
        </w:rPr>
        <w:t xml:space="preserve"> </w:t>
      </w:r>
      <w:r w:rsidR="00923B5E" w:rsidRPr="0005180A">
        <w:rPr>
          <w:i/>
          <w:iCs/>
          <w:lang w:val="en-GB"/>
        </w:rPr>
        <w:t>Report</w:t>
      </w:r>
      <w:r w:rsidR="008F43F3">
        <w:rPr>
          <w:i/>
          <w:iCs/>
          <w:lang w:val="en-GB"/>
        </w:rPr>
        <w:t xml:space="preserve"> </w:t>
      </w:r>
      <w:r w:rsidR="00923B5E" w:rsidRPr="0005180A">
        <w:rPr>
          <w:i/>
          <w:iCs/>
          <w:lang w:val="en-GB"/>
        </w:rPr>
        <w:t>2019</w:t>
      </w:r>
      <w:r w:rsidR="00923B5E" w:rsidRPr="00697449">
        <w:rPr>
          <w:lang w:val="en-GB"/>
        </w:rPr>
        <w:t>,</w:t>
      </w:r>
      <w:r w:rsidR="008F43F3">
        <w:rPr>
          <w:lang w:val="en-GB"/>
        </w:rPr>
        <w:t xml:space="preserve"> </w:t>
      </w:r>
      <w:r w:rsidR="00923B5E" w:rsidRPr="00697449">
        <w:rPr>
          <w:lang w:val="en-GB"/>
        </w:rPr>
        <w:t>accessed</w:t>
      </w:r>
      <w:r w:rsidR="008F43F3">
        <w:rPr>
          <w:lang w:val="en-GB"/>
        </w:rPr>
        <w:t xml:space="preserve"> </w:t>
      </w:r>
      <w:r w:rsidR="00923B5E" w:rsidRPr="00697449">
        <w:rPr>
          <w:lang w:val="en-GB"/>
        </w:rPr>
        <w:t>November</w:t>
      </w:r>
      <w:r w:rsidR="008F43F3">
        <w:rPr>
          <w:lang w:val="en-GB"/>
        </w:rPr>
        <w:t xml:space="preserve"> </w:t>
      </w:r>
      <w:r w:rsidR="00923B5E" w:rsidRPr="00697449">
        <w:rPr>
          <w:lang w:val="en-GB"/>
        </w:rPr>
        <w:t>5</w:t>
      </w:r>
      <w:r w:rsidR="00923B5E">
        <w:rPr>
          <w:lang w:val="en-GB"/>
        </w:rPr>
        <w:t>,</w:t>
      </w:r>
      <w:r w:rsidR="008F43F3">
        <w:rPr>
          <w:lang w:val="en-GB"/>
        </w:rPr>
        <w:t xml:space="preserve"> </w:t>
      </w:r>
      <w:r w:rsidR="00923B5E" w:rsidRPr="00697449">
        <w:rPr>
          <w:lang w:val="en-GB"/>
        </w:rPr>
        <w:t>2020,</w:t>
      </w:r>
      <w:r w:rsidR="008F43F3">
        <w:rPr>
          <w:lang w:val="en-GB"/>
        </w:rPr>
        <w:t xml:space="preserve"> </w:t>
      </w:r>
      <w:r w:rsidR="00923B5E" w:rsidRPr="00697449">
        <w:rPr>
          <w:lang w:val="en-GB"/>
        </w:rPr>
        <w:t>https://h20195.www2.hp.com/v2/getpdf.aspx/c06601778.pdf.</w:t>
      </w:r>
      <w:bookmarkStart w:id="0" w:name="_GoBack"/>
      <w:bookmarkEnd w:id="0"/>
    </w:p>
    <w:sectPr w:rsidR="00B87DC0" w:rsidRPr="00697449" w:rsidSect="00FB3C69">
      <w:headerReference w:type="default" r:id="rId13"/>
      <w:pgSz w:w="12240" w:h="15840" w:code="1"/>
      <w:pgMar w:top="1080" w:right="1440" w:bottom="1440" w:left="1440" w:header="108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BC94" w16cex:dateUtc="2021-03-15T14:59:00Z"/>
  <w16cex:commentExtensible w16cex:durableId="23F9BCA0" w16cex:dateUtc="2021-03-15T14:59:00Z"/>
  <w16cex:commentExtensible w16cex:durableId="23F9BCBE" w16cex:dateUtc="2021-03-15T15:00:00Z"/>
  <w16cex:commentExtensible w16cex:durableId="23D69196" w16cex:dateUtc="2021-02-16T23:46:00Z"/>
  <w16cex:commentExtensible w16cex:durableId="23E7E05A" w16cex:dateUtc="2021-03-02T02:5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ECCDA" w14:textId="77777777" w:rsidR="006C20D9" w:rsidRDefault="006C20D9" w:rsidP="00D75295">
      <w:r>
        <w:separator/>
      </w:r>
    </w:p>
  </w:endnote>
  <w:endnote w:type="continuationSeparator" w:id="0">
    <w:p w14:paraId="7A412386" w14:textId="77777777" w:rsidR="006C20D9" w:rsidRDefault="006C20D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70175" w14:textId="77777777" w:rsidR="006C20D9" w:rsidRDefault="006C20D9" w:rsidP="00D75295">
      <w:r>
        <w:separator/>
      </w:r>
    </w:p>
  </w:footnote>
  <w:footnote w:type="continuationSeparator" w:id="0">
    <w:p w14:paraId="32EE81AB" w14:textId="77777777" w:rsidR="006C20D9" w:rsidRDefault="006C20D9" w:rsidP="00D75295">
      <w:r>
        <w:continuationSeparator/>
      </w:r>
    </w:p>
  </w:footnote>
  <w:footnote w:id="1">
    <w:p w14:paraId="117C5FDE" w14:textId="4CF61570" w:rsidR="008F43F3" w:rsidRPr="0002060A" w:rsidRDefault="008F43F3" w:rsidP="005A7CF2">
      <w:pPr>
        <w:pStyle w:val="Footnote"/>
        <w:rPr>
          <w:lang w:val="en-CA"/>
        </w:rPr>
      </w:pPr>
      <w:r w:rsidRPr="00ED71ED">
        <w:rPr>
          <w:rStyle w:val="FootnoteReference"/>
        </w:rPr>
        <w:footnoteRef/>
      </w:r>
      <w:r w:rsidRPr="003250A5">
        <w:t xml:space="preserve"> </w:t>
      </w:r>
      <w:r w:rsidRPr="003250A5">
        <w:rPr>
          <w:lang w:val="en-CA"/>
        </w:rPr>
        <w:t xml:space="preserve">All dollar amounts are in Canadian dollars. </w:t>
      </w:r>
    </w:p>
  </w:footnote>
  <w:footnote w:id="2">
    <w:p w14:paraId="548769A9" w14:textId="0112AEE6" w:rsidR="008F43F3" w:rsidRPr="00697449" w:rsidRDefault="008F43F3" w:rsidP="005A7CF2">
      <w:pPr>
        <w:pStyle w:val="Footnote"/>
        <w:rPr>
          <w:lang w:val="en-GB"/>
        </w:rPr>
      </w:pPr>
      <w:r w:rsidRPr="00697449">
        <w:rPr>
          <w:rStyle w:val="FootnoteReference"/>
          <w:lang w:val="en-GB"/>
        </w:rPr>
        <w:footnoteRef/>
      </w:r>
      <w:r w:rsidRPr="00697449">
        <w:rPr>
          <w:lang w:val="en-GB"/>
        </w:rPr>
        <w:t xml:space="preserve"> </w:t>
      </w:r>
      <w:r w:rsidRPr="00697449">
        <w:rPr>
          <w:lang w:val="en-GB"/>
        </w:rPr>
        <w:fldChar w:fldCharType="begin"/>
      </w:r>
      <w:r w:rsidRPr="00697449">
        <w:rPr>
          <w:lang w:val="en-GB"/>
        </w:rPr>
        <w:instrText xml:space="preserve"> ADDIN ZOTERO_ITEM CSL_CITATION {"citationID":"TXMqslZ8","properties":{"formattedCitation":"Thomas Alsop, \\uc0\\u8220{}Global Printer Market Share by Vendor 2015-2019,\\uc0\\u8221{} {\\i{}Statista}, July 7, 2020, accessed November 2, 2020, http://www.statista.com/statistics/541347/worldwide-printer-market-vendor-shares/.","plainCitation":"Thomas Alsop, “Global Printer Market Share by Vendor 2015-2019,” Statista, July 7, 2020, accessed November 2, 2020, http://www.statista.com/statistics/541347/worldwide-printer-market-vendor-shares/.","noteIndex":1},"citationItems":[{"id":94,"uris":["http://zotero.org/users/local/86qG0cMF/items/Z2D55K4K"],"uri":["http://zotero.org/users/local/86qG0cMF/items/Z2D55K4K"],"itemData":{"id":94,"type":"webpage","abstract":"In the year to the end of June 2019, Hewlett Packard (HP)'s share of global printer shipments stood at 26.6 percent, with Canon taking a 20.2 percent share of the market.","container-title":"Statista","language":"English","title":"Global printer market share by vendor 2015-2019","URL":"http://www.statista.com/statistics/541347/worldwide-printer-market-vendor-shares/","author":[{"family":"Alsop","given":"Thomas"}],"accessed":{"date-parts":[["2020",11,2]]},"issued":{"date-parts":[["2020",7,7]]}}}],"schema":"https://github.com/citation-style-language/schema/raw/master/csl-citation.json"} </w:instrText>
      </w:r>
      <w:r w:rsidRPr="00697449">
        <w:rPr>
          <w:lang w:val="en-GB"/>
        </w:rPr>
        <w:fldChar w:fldCharType="separate"/>
      </w:r>
      <w:r w:rsidRPr="00697449">
        <w:rPr>
          <w:lang w:val="en-GB"/>
        </w:rPr>
        <w:t>Thomas Alsop, “Global Printer Market Share by Vendor 2015</w:t>
      </w:r>
      <w:r>
        <w:rPr>
          <w:lang w:val="en-GB"/>
        </w:rPr>
        <w:t>–</w:t>
      </w:r>
      <w:r w:rsidRPr="00697449">
        <w:rPr>
          <w:lang w:val="en-GB"/>
        </w:rPr>
        <w:t xml:space="preserve">2019,” </w:t>
      </w:r>
      <w:r w:rsidRPr="0002060A">
        <w:rPr>
          <w:lang w:val="en-GB"/>
        </w:rPr>
        <w:t>Statista</w:t>
      </w:r>
      <w:r w:rsidRPr="00E72AC2">
        <w:rPr>
          <w:lang w:val="en-GB"/>
        </w:rPr>
        <w:t>,</w:t>
      </w:r>
      <w:r w:rsidRPr="00697449">
        <w:rPr>
          <w:lang w:val="en-GB"/>
        </w:rPr>
        <w:t xml:space="preserve"> July 7, 2020, accessed November 2, 2020, www.statista.com/statistics/541347/worldwide-printer-market-vendor-shares/.</w:t>
      </w:r>
      <w:r w:rsidRPr="00697449">
        <w:rPr>
          <w:lang w:val="en-GB"/>
        </w:rPr>
        <w:fldChar w:fldCharType="end"/>
      </w:r>
    </w:p>
  </w:footnote>
  <w:footnote w:id="3">
    <w:p w14:paraId="69ED6D5B" w14:textId="44CC4FB9" w:rsidR="008F43F3" w:rsidRPr="00697449" w:rsidRDefault="008F43F3" w:rsidP="005A7CF2">
      <w:pPr>
        <w:pStyle w:val="Footnote"/>
        <w:rPr>
          <w:lang w:val="en-GB"/>
        </w:rPr>
      </w:pPr>
      <w:r w:rsidRPr="00697449">
        <w:rPr>
          <w:rStyle w:val="FootnoteReference"/>
          <w:lang w:val="en-GB"/>
        </w:rPr>
        <w:footnoteRef/>
      </w:r>
      <w:r w:rsidRPr="00697449">
        <w:rPr>
          <w:lang w:val="en-GB"/>
        </w:rPr>
        <w:t xml:space="preserve"> </w:t>
      </w:r>
      <w:r w:rsidRPr="00697449">
        <w:rPr>
          <w:lang w:val="en-GB"/>
        </w:rPr>
        <w:fldChar w:fldCharType="begin"/>
      </w:r>
      <w:r w:rsidRPr="00697449">
        <w:rPr>
          <w:lang w:val="en-GB"/>
        </w:rPr>
        <w:instrText xml:space="preserve"> ADDIN ZOTERO_ITEM CSL_CITATION {"citationID":"CWlQeNhF","properties":{"formattedCitation":"Yasmin Ranade, \\uc0\\u8220{}Women in Tech Leader, Mary Ann Yule,\\uc0\\u8221{} {\\i{}WhatsYourTech.Ca}, April 24, 2020, accessed November 4, 2020, https://whatsyourtech.ca/2020/04/24/women-in-tech-leader-mary-ann-yule/.","plainCitation":"Yasmin Ranade, “Women in Tech Leader, Mary Ann Yule,” WhatsYourTech.Ca, April 24, 2020, accessed November 4, 2020, https://whatsyourtech.ca/2020/04/24/women-in-tech-leader-mary-ann-yule/.","noteIndex":2},"citationItems":[{"id":96,"uris":["http://zotero.org/users/local/86qG0cMF/items/9XLVARGW"],"uri":["http://zotero.org/users/local/86qG0cMF/items/9XLVARGW"],"itemData":{"id":96,"type":"webpage","container-title":"WhatsYourTech.ca","language":"en-US","title":"Women in Tech Leader, Mary Ann Yule","URL":"https://whatsyourtech.ca/2020/04/24/women-in-tech-leader-mary-ann-yule/","author":[{"family":"Ranade","given":"Yasmin"}],"accessed":{"date-parts":[["2020",11,4]]},"issued":{"date-parts":[["2020",4,24]]}}}],"schema":"https://github.com/citation-style-language/schema/raw/master/csl-citation.json"} </w:instrText>
      </w:r>
      <w:r w:rsidRPr="00697449">
        <w:rPr>
          <w:lang w:val="en-GB"/>
        </w:rPr>
        <w:fldChar w:fldCharType="separate"/>
      </w:r>
      <w:r w:rsidRPr="00697449">
        <w:rPr>
          <w:lang w:val="en-GB"/>
        </w:rPr>
        <w:t xml:space="preserve">Yasmin Ranade, “Women in Tech Leader, Mary Ann Yule,” </w:t>
      </w:r>
      <w:r w:rsidRPr="0002060A">
        <w:rPr>
          <w:lang w:val="en-GB"/>
        </w:rPr>
        <w:t>WhatsYourTech.</w:t>
      </w:r>
      <w:r>
        <w:rPr>
          <w:lang w:val="en-GB"/>
        </w:rPr>
        <w:t>ca</w:t>
      </w:r>
      <w:r w:rsidRPr="00E72AC2">
        <w:rPr>
          <w:lang w:val="en-GB"/>
        </w:rPr>
        <w:t xml:space="preserve">, </w:t>
      </w:r>
      <w:r w:rsidRPr="00697449">
        <w:rPr>
          <w:lang w:val="en-GB"/>
        </w:rPr>
        <w:t>April 24, 2020, accessed November 4, 2020, https://whatsyourtech.ca/2020/04/24/women-in-tech-leader-mary-ann-yule/.</w:t>
      </w:r>
      <w:r w:rsidRPr="00697449">
        <w:rPr>
          <w:lang w:val="en-GB"/>
        </w:rPr>
        <w:fldChar w:fldCharType="end"/>
      </w:r>
    </w:p>
  </w:footnote>
  <w:footnote w:id="4">
    <w:p w14:paraId="5FCD02D5" w14:textId="134CE197" w:rsidR="008F43F3" w:rsidRPr="00697449" w:rsidRDefault="008F43F3" w:rsidP="005A7CF2">
      <w:pPr>
        <w:pStyle w:val="Footnote"/>
        <w:rPr>
          <w:lang w:val="en-GB"/>
        </w:rPr>
      </w:pPr>
      <w:r w:rsidRPr="00697449">
        <w:rPr>
          <w:rStyle w:val="FootnoteReference"/>
          <w:lang w:val="en-GB"/>
        </w:rPr>
        <w:footnoteRef/>
      </w:r>
      <w:r w:rsidRPr="00697449">
        <w:rPr>
          <w:lang w:val="en-GB"/>
        </w:rPr>
        <w:t xml:space="preserve"> </w:t>
      </w:r>
      <w:r w:rsidRPr="00697449">
        <w:rPr>
          <w:lang w:val="en-GB"/>
        </w:rPr>
        <w:fldChar w:fldCharType="begin"/>
      </w:r>
      <w:r w:rsidRPr="00697449">
        <w:rPr>
          <w:lang w:val="en-GB"/>
        </w:rPr>
        <w:instrText xml:space="preserve"> ADDIN ZOTERO_ITEM CSL_CITATION {"citationID":"4ed68cVk","properties":{"formattedCitation":"Kristina Leung and Stephanie Leung, \\uc0\\u8220{}Top Employer: HP Canada Co.,\\uc0\\u8221{} {\\i{}Canada\\uc0\\u8217{}s Top 100 Employers 2020}, March 5, 2020, accessed November 3, 2020, https://reviews.canadastop100.com/top-employer-hp-canada-co.","plainCitation":"Kristina Leung and Stephanie Leung, “Top Employer: HP Canada Co.,” Canada’s Top 100 Employers 2020, March 5, 2020, accessed November 3, 2020, https://reviews.canadastop100.com/top-employer-hp-canada-co.","noteIndex":3},"citationItems":[{"id":98,"uris":["http://zotero.org/users/local/86qG0cMF/items/HUF8QZEM"],"uri":["http://zotero.org/users/local/86qG0cMF/items/HUF8QZEM"],"itemData":{"id":98,"type":"webpage","abstract":"HP Canada Co. has been chosen as one of: Greater Toronto's Top Employers, Canada's Best Diversity Employers, Canada's Greenest Employers, The Career Directory.","container-title":"Canada's Top 100 Employers 2020","language":"English","title":"Top Employer: HP Canada Co.","title-short":"Top Employer","URL":"https://reviews.canadastop100.com/top-employer-hp-canada-co","author":[{"family":"Leung","given":"Kristina"},{"family":"Leung,","given":"Stephanie"}],"accessed":{"date-parts":[["2020",11,3]]},"issued":{"date-parts":[["2020",3,5]]}}}],"schema":"https://github.com/citation-style-language/schema/raw/master/csl-citation.json"} </w:instrText>
      </w:r>
      <w:r w:rsidRPr="00697449">
        <w:rPr>
          <w:lang w:val="en-GB"/>
        </w:rPr>
        <w:fldChar w:fldCharType="separate"/>
      </w:r>
      <w:r w:rsidRPr="00697449">
        <w:rPr>
          <w:lang w:val="en-GB"/>
        </w:rPr>
        <w:t xml:space="preserve">Kristina Leung and Stephanie Leung, “Top Employer: HP Canada Co.,” </w:t>
      </w:r>
      <w:r w:rsidRPr="0002060A">
        <w:rPr>
          <w:lang w:val="en-GB"/>
        </w:rPr>
        <w:t>Canada’s Top Employers</w:t>
      </w:r>
      <w:r w:rsidRPr="00E72AC2">
        <w:rPr>
          <w:lang w:val="en-GB"/>
        </w:rPr>
        <w:t>,</w:t>
      </w:r>
      <w:r w:rsidRPr="00697449">
        <w:rPr>
          <w:lang w:val="en-GB"/>
        </w:rPr>
        <w:t xml:space="preserve"> March 5, 2020, accessed November 3, 2020, https://reviews.canadastop100.com/top-employer-hp-canada-co.</w:t>
      </w:r>
      <w:r w:rsidRPr="00697449">
        <w:rPr>
          <w:lang w:val="en-GB"/>
        </w:rPr>
        <w:fldChar w:fldCharType="end"/>
      </w:r>
      <w:r>
        <w:rPr>
          <w:lang w:val="en-GB"/>
        </w:rPr>
        <w:t xml:space="preserve"> </w:t>
      </w:r>
    </w:p>
  </w:footnote>
  <w:footnote w:id="5">
    <w:p w14:paraId="2F5E0D93" w14:textId="6D1B3F73" w:rsidR="008F43F3" w:rsidRPr="00697449" w:rsidRDefault="008F43F3" w:rsidP="005A7CF2">
      <w:pPr>
        <w:pStyle w:val="Footnote"/>
        <w:rPr>
          <w:lang w:val="en-GB"/>
        </w:rPr>
      </w:pPr>
      <w:r w:rsidRPr="00697449">
        <w:rPr>
          <w:rStyle w:val="FootnoteReference"/>
          <w:lang w:val="en-GB"/>
        </w:rPr>
        <w:footnoteRef/>
      </w:r>
      <w:r w:rsidRPr="00697449">
        <w:rPr>
          <w:lang w:val="en-GB"/>
        </w:rPr>
        <w:t xml:space="preserve"> </w:t>
      </w:r>
      <w:r w:rsidRPr="00697449">
        <w:rPr>
          <w:lang w:val="en-GB"/>
        </w:rPr>
        <w:fldChar w:fldCharType="begin"/>
      </w:r>
      <w:r w:rsidRPr="00697449">
        <w:rPr>
          <w:lang w:val="en-GB"/>
        </w:rPr>
        <w:instrText xml:space="preserve"> ADDIN ZOTERO_ITEM CSL_CITATION {"citationID":"CxdzyDbT","properties":{"formattedCitation":"\\uc0\\u8220{}Sustainable Impact at HP Canada,\\uc0\\u8221{} {\\i{}HP\\uc0\\u174{} Canada}, accessed May 21, 2020, https://www8.hp.com/ca/en/hp-information/global-citizenship/index.html.","plainCitation":"“Sustainable Impact at HP Canada,” HP® Canada, accessed May 21, 2020, https://www8.hp.com/ca/en/hp-information/global-citizenship/index.html.","noteIndex":4},"citationItems":[{"id":101,"uris":["http://zotero.org/users/local/86qG0cMF/items/BZ4MIRQJ"],"uri":["http://zotero.org/users/local/86qG0cMF/items/BZ4MIRQJ"],"itemData":{"id":101,"type":"webpage","container-title":"HP® Canada","language":"English","title":"Sustainable Impact at HP Canada","URL":"https://www8.hp.com/ca/en/hp-information/global-citizenship/index.html","accessed":{"date-parts":[["2020",5,21]]}}}],"schema":"https://github.com/citation-style-language/schema/raw/master/csl-citation.json"} </w:instrText>
      </w:r>
      <w:r w:rsidRPr="00697449">
        <w:rPr>
          <w:lang w:val="en-GB"/>
        </w:rPr>
        <w:fldChar w:fldCharType="separate"/>
      </w:r>
      <w:r w:rsidRPr="00697449">
        <w:rPr>
          <w:lang w:val="en-GB"/>
        </w:rPr>
        <w:t xml:space="preserve">“Sustainable Impact at HP Canada,” </w:t>
      </w:r>
      <w:r w:rsidRPr="0002060A">
        <w:rPr>
          <w:lang w:val="en-GB"/>
        </w:rPr>
        <w:t>HP Canada</w:t>
      </w:r>
      <w:r w:rsidRPr="00E72AC2">
        <w:rPr>
          <w:lang w:val="en-GB"/>
        </w:rPr>
        <w:t>,</w:t>
      </w:r>
      <w:r w:rsidRPr="00697449">
        <w:rPr>
          <w:lang w:val="en-GB"/>
        </w:rPr>
        <w:t xml:space="preserve"> accessed May 21, 2020, https://www8.hp.com/ca/en/hp-information/global-citizenship/index.html.</w:t>
      </w:r>
      <w:r w:rsidRPr="00697449">
        <w:rPr>
          <w:lang w:val="en-GB"/>
        </w:rPr>
        <w:fldChar w:fldCharType="end"/>
      </w:r>
    </w:p>
  </w:footnote>
  <w:footnote w:id="6">
    <w:p w14:paraId="463B8B2E" w14:textId="257AA602" w:rsidR="008F43F3" w:rsidRPr="00697449" w:rsidRDefault="008F43F3" w:rsidP="005A7CF2">
      <w:pPr>
        <w:pStyle w:val="Footnote"/>
        <w:rPr>
          <w:lang w:val="en-GB"/>
        </w:rPr>
      </w:pPr>
      <w:r w:rsidRPr="00697449">
        <w:rPr>
          <w:rStyle w:val="FootnoteReference"/>
          <w:lang w:val="en-GB"/>
        </w:rPr>
        <w:footnoteRef/>
      </w:r>
      <w:r w:rsidRPr="00697449">
        <w:rPr>
          <w:lang w:val="en-GB"/>
        </w:rPr>
        <w:t xml:space="preserve"> </w:t>
      </w:r>
      <w:r w:rsidRPr="00697449">
        <w:rPr>
          <w:lang w:val="en-GB"/>
        </w:rPr>
        <w:fldChar w:fldCharType="begin"/>
      </w:r>
      <w:r w:rsidRPr="00697449">
        <w:rPr>
          <w:lang w:val="en-GB"/>
        </w:rPr>
        <w:instrText xml:space="preserve"> ADDIN ZOTERO_ITEM CSL_CITATION {"citationID":"PUAa2Eaq","properties":{"formattedCitation":"\\uc0\\u8220{}Definition of Sustainable Procurement,\\uc0\\u8221{} {\\i{}Espace Qu\\uc0\\u233{}b\\uc0\\u233{}cois de Concertation Sur Les Pratiques d\\uc0\\u8217{}approvisionnement Responsable}, accessed January 18, 2021, https://www.ecpar.org/en/sustainable-procurement.","plainCitation":"“Definition of Sustainable Procurement,” Espace Québécois de Concertation Sur Les Pratiques d’approvisionnement Responsable, accessed January 18, 2021, https://www.ecpar.org/en/sustainable-procurement.","noteIndex":5},"citationItems":[{"id":103,"uris":["http://zotero.org/users/local/86qG0cMF/items/G63XYUU8"],"uri":["http://zotero.org/users/local/86qG0cMF/items/G63XYUU8"],"itemData":{"id":103,"type":"webpage","container-title":"Espace québécois de concertation sur les pratiques d'approvisionnement responsable","title":"Definition of Sustainable Procurement","URL":"https://www.ecpar.org/en/sustainable-procurement","accessed":{"date-parts":[["2021",1,18]]}}}],"schema":"https://github.com/citation-style-language/schema/raw/master/csl-citation.json"} </w:instrText>
      </w:r>
      <w:r w:rsidRPr="00697449">
        <w:rPr>
          <w:lang w:val="en-GB"/>
        </w:rPr>
        <w:fldChar w:fldCharType="separate"/>
      </w:r>
      <w:r w:rsidRPr="00697449">
        <w:rPr>
          <w:lang w:val="en-GB"/>
        </w:rPr>
        <w:t xml:space="preserve">“Sustainable Procurement,” </w:t>
      </w:r>
      <w:r>
        <w:rPr>
          <w:lang w:val="en-GB"/>
        </w:rPr>
        <w:t>E</w:t>
      </w:r>
      <w:r w:rsidRPr="00E72AC2">
        <w:rPr>
          <w:lang w:val="en-GB"/>
        </w:rPr>
        <w:t xml:space="preserve">space </w:t>
      </w:r>
      <w:r>
        <w:rPr>
          <w:lang w:val="en-GB"/>
        </w:rPr>
        <w:t>q</w:t>
      </w:r>
      <w:r w:rsidRPr="00E72AC2">
        <w:rPr>
          <w:lang w:val="en-GB"/>
        </w:rPr>
        <w:t xml:space="preserve">uébécois de </w:t>
      </w:r>
      <w:r>
        <w:rPr>
          <w:lang w:val="en-GB"/>
        </w:rPr>
        <w:t>concertation</w:t>
      </w:r>
      <w:r w:rsidRPr="00E72AC2">
        <w:rPr>
          <w:lang w:val="en-GB"/>
        </w:rPr>
        <w:t xml:space="preserve"> sur les pratiques d’approvisionnement responsable,</w:t>
      </w:r>
      <w:r w:rsidRPr="00697449">
        <w:rPr>
          <w:lang w:val="en-GB"/>
        </w:rPr>
        <w:t xml:space="preserve"> accessed </w:t>
      </w:r>
      <w:r>
        <w:rPr>
          <w:lang w:val="en-GB"/>
        </w:rPr>
        <w:t>January</w:t>
      </w:r>
      <w:r w:rsidRPr="00697449">
        <w:rPr>
          <w:lang w:val="en-GB"/>
        </w:rPr>
        <w:t xml:space="preserve"> 18, 2021, https://www.ecpar.org/en/sustainable-procurement.</w:t>
      </w:r>
      <w:r w:rsidRPr="00697449">
        <w:rPr>
          <w:lang w:val="en-GB"/>
        </w:rPr>
        <w:fldChar w:fldCharType="end"/>
      </w:r>
    </w:p>
  </w:footnote>
  <w:footnote w:id="7">
    <w:p w14:paraId="61A32350" w14:textId="5DD8A349" w:rsidR="008F43F3" w:rsidRPr="00697449" w:rsidRDefault="008F43F3" w:rsidP="00ED71ED">
      <w:pPr>
        <w:pStyle w:val="Footnote"/>
        <w:rPr>
          <w:lang w:val="en-GB"/>
        </w:rPr>
      </w:pPr>
      <w:r w:rsidRPr="00697449">
        <w:rPr>
          <w:rStyle w:val="FootnoteReference"/>
          <w:lang w:val="en-GB"/>
        </w:rPr>
        <w:footnoteRef/>
      </w:r>
      <w:r w:rsidRPr="00697449">
        <w:rPr>
          <w:lang w:val="en-GB"/>
        </w:rPr>
        <w:t xml:space="preserve"> </w:t>
      </w:r>
      <w:r w:rsidRPr="00697449">
        <w:rPr>
          <w:lang w:val="en-GB"/>
        </w:rPr>
        <w:fldChar w:fldCharType="begin"/>
      </w:r>
      <w:r w:rsidRPr="00697449">
        <w:rPr>
          <w:lang w:val="en-GB"/>
        </w:rPr>
        <w:instrText xml:space="preserve"> ADDIN ZOTERO_ITEM CSL_CITATION {"citationID":"jFq1oLzV","properties":{"formattedCitation":"{\\i{}UL 2809 | Environmental Claim Validation Procedure for Recycled Content, Fifth Edition.}, Environmental Claim Validation Procedure (Underwriters Laboratories Inc., March 23, 2020), accessed May 18, 2020, https://www.ul.com/services/recycled-content-validation.","plainCitation":"UL 2809 | Environmental Claim Validation Procedure for Recycled Content, Fifth Edition., Environmental Claim Validation Procedure (Underwriters Laboratories Inc., March 23, 2020), accessed May 18, 2020, https://www.ul.com/services/recycled-content-validation.","noteIndex":6},"citationItems":[{"id":105,"uris":["http://zotero.org/users/local/86qG0cMF/items/JX7HGH2Z"],"uri":["http://zotero.org/users/local/86qG0cMF/items/JX7HGH2Z"],"itemData":{"id":105,"type":"report","abstract":"Definition of Ocean-Bound Plastics:\nPlastic waste found within 50 km of an ocean coastline, including rivers, where no municipal or alternative diversion pathway for plastics is available within 100 km of the radius of the site.","genre":"Environmental Claim Validation Procedure","language":"English","number":"UL 2809","page":"8","publisher":"Underwriters Laboratories Inc.","title":"UL 2809 | Environmental Claim Validation Procedure for Recycled Content, Fifth Edition.","URL":"https://www.ul.com/services/recycled-content-validation","accessed":{"date-parts":[["2020",5,18]]},"issued":{"date-parts":[["2020",3,23]]}}}],"schema":"https://github.com/citation-style-language/schema/raw/master/csl-citation.json"} </w:instrText>
      </w:r>
      <w:r w:rsidRPr="00697449">
        <w:rPr>
          <w:lang w:val="en-GB"/>
        </w:rPr>
        <w:fldChar w:fldCharType="separate"/>
      </w:r>
      <w:r w:rsidRPr="00697449">
        <w:rPr>
          <w:lang w:val="en-GB"/>
        </w:rPr>
        <w:t>“</w:t>
      </w:r>
      <w:r>
        <w:rPr>
          <w:lang w:val="en-GB"/>
        </w:rPr>
        <w:t>Recycled Content Validation,</w:t>
      </w:r>
      <w:r w:rsidRPr="00697449">
        <w:rPr>
          <w:lang w:val="en-GB"/>
        </w:rPr>
        <w:t>”</w:t>
      </w:r>
      <w:r>
        <w:rPr>
          <w:lang w:val="en-GB"/>
        </w:rPr>
        <w:t xml:space="preserve"> UL</w:t>
      </w:r>
      <w:r w:rsidRPr="00697449">
        <w:rPr>
          <w:lang w:val="en-GB"/>
        </w:rPr>
        <w:t>, accessed May 18, 2020, https://www.ul.com/services/recycled-content-validation.</w:t>
      </w:r>
      <w:r w:rsidRPr="00697449">
        <w:rPr>
          <w:lang w:val="en-GB"/>
        </w:rPr>
        <w:fldChar w:fldCharType="end"/>
      </w:r>
    </w:p>
  </w:footnote>
  <w:footnote w:id="8">
    <w:p w14:paraId="30794988" w14:textId="1510BF8A" w:rsidR="008F43F3" w:rsidRPr="00697449" w:rsidRDefault="008F43F3" w:rsidP="005A7CF2">
      <w:pPr>
        <w:pStyle w:val="Footnote"/>
        <w:rPr>
          <w:lang w:val="en-GB"/>
        </w:rPr>
      </w:pPr>
      <w:r w:rsidRPr="00697449">
        <w:rPr>
          <w:rStyle w:val="FootnoteReference"/>
          <w:lang w:val="en-GB"/>
        </w:rPr>
        <w:footnoteRef/>
      </w:r>
      <w:r w:rsidRPr="00697449">
        <w:rPr>
          <w:rStyle w:val="FootnoteReference"/>
          <w:lang w:val="en-GB"/>
        </w:rPr>
        <w:t xml:space="preserve"> </w:t>
      </w:r>
      <w:r w:rsidRPr="00697449">
        <w:rPr>
          <w:lang w:val="en-GB"/>
        </w:rPr>
        <w:t xml:space="preserve">The European Commission defined circular procurement as green procurement </w:t>
      </w:r>
      <w:r>
        <w:rPr>
          <w:lang w:val="en-GB"/>
        </w:rPr>
        <w:t>that</w:t>
      </w:r>
      <w:r w:rsidRPr="00697449">
        <w:rPr>
          <w:lang w:val="en-GB"/>
        </w:rPr>
        <w:t xml:space="preserve"> paid special attention to the purchase of works, goods</w:t>
      </w:r>
      <w:r>
        <w:rPr>
          <w:lang w:val="en-GB"/>
        </w:rPr>
        <w:t>,</w:t>
      </w:r>
      <w:r w:rsidRPr="00697449">
        <w:rPr>
          <w:lang w:val="en-GB"/>
        </w:rPr>
        <w:t xml:space="preserve"> or services that contributed to the closed energy and material loops within supply chains while minimizing and</w:t>
      </w:r>
      <w:r>
        <w:rPr>
          <w:lang w:val="en-GB"/>
        </w:rPr>
        <w:t>,</w:t>
      </w:r>
      <w:r w:rsidRPr="00697449">
        <w:rPr>
          <w:lang w:val="en-GB"/>
        </w:rPr>
        <w:t xml:space="preserve"> in the best case</w:t>
      </w:r>
      <w:r>
        <w:rPr>
          <w:lang w:val="en-GB"/>
        </w:rPr>
        <w:t>,</w:t>
      </w:r>
      <w:r w:rsidRPr="00697449">
        <w:rPr>
          <w:lang w:val="en-GB"/>
        </w:rPr>
        <w:t xml:space="preserve"> avoiding negative environmental impacts and waste creation across the whole </w:t>
      </w:r>
      <w:r>
        <w:rPr>
          <w:lang w:val="en-GB"/>
        </w:rPr>
        <w:t>life cycle</w:t>
      </w:r>
      <w:r w:rsidRPr="00697449">
        <w:rPr>
          <w:lang w:val="en-GB"/>
        </w:rPr>
        <w:t>. “Public Procurement for a Circular Economy: Good Practice and Guidance,” European Commission, accessed January 23, 2021, https://ec.europa.eu/environment/gpp/circular_procurement_en.htm</w:t>
      </w:r>
      <w:r>
        <w:rPr>
          <w:lang w:val="en-GB"/>
        </w:rPr>
        <w:t>.</w:t>
      </w:r>
    </w:p>
  </w:footnote>
  <w:footnote w:id="9">
    <w:p w14:paraId="3806B60E" w14:textId="7F699D2E" w:rsidR="008F43F3" w:rsidRPr="00697449" w:rsidRDefault="008F43F3" w:rsidP="005A7CF2">
      <w:pPr>
        <w:pStyle w:val="Footnote"/>
        <w:rPr>
          <w:lang w:val="en-GB"/>
        </w:rPr>
      </w:pPr>
      <w:r w:rsidRPr="00697449">
        <w:rPr>
          <w:rStyle w:val="FootnoteReference"/>
          <w:lang w:val="en-GB"/>
        </w:rPr>
        <w:footnoteRef/>
      </w:r>
      <w:r w:rsidRPr="00697449">
        <w:rPr>
          <w:lang w:val="en-GB"/>
        </w:rPr>
        <w:t xml:space="preserve"> </w:t>
      </w:r>
      <w:r w:rsidRPr="00697449">
        <w:rPr>
          <w:lang w:val="en-GB"/>
        </w:rPr>
        <w:fldChar w:fldCharType="begin"/>
      </w:r>
      <w:r w:rsidRPr="00697449">
        <w:rPr>
          <w:lang w:val="en-GB"/>
        </w:rPr>
        <w:instrText xml:space="preserve"> ADDIN ZOTERO_ITEM CSL_CITATION {"citationID":"Y9NB5xy0","properties":{"formattedCitation":"Eric Szeto et al., \\uc0\\u8220{}\\uc0\\u8216{}Canadians Would Be Highly Shocked\\uc0\\u8217{}: Marketplace Poses as Fake Company to Expose Illegal Overseas Recyclers | CBC News,\\uc0\\u8221{} {\\i{}CBC}, September 27, 2019, accessed January 18, 2021, https://www.cbc.ca/news/world/plastics-recycling-waste-overseas-marketplace-1.5292512.","plainCitation":"Eric Szeto et al., “‘Canadians Would Be Highly Shocked’: Marketplace Poses as Fake Company to Expose Illegal Overseas Recyclers | CBC News,” CBC, September 27, 2019, accessed January 18, 2021, https://www.cbc.ca/news/world/plastics-recycling-waste-overseas-marketplace-1.5292512.","noteIndex":8},"citationItems":[{"id":107,"uris":["http://zotero.org/users/local/86qG0cMF/items/TS27F48D"],"uri":["http://zotero.org/users/local/86qG0cMF/items/TS27F48D"],"itemData":{"id":107,"type":"webpage","abstract":"Canadians have long been taught to sort and recycle their plastic into our blue bins. But an undercover Marketplace investigation uncovered huge piles of Canadian plastic dumped and burned overseas in illegal Malaysian landfills, polluting rivers and sometimes creating toxic byproducts that people say are making them sick.","container-title":"CBC","language":"en","title":"'Canadians would be highly shocked': Marketplace poses as fake company to expose illegal overseas recyclers | CBC News","title-short":"'Canadians would be highly shocked'","URL":"https://www.cbc.ca/news/world/plastics-recycling-waste-overseas-marketplace-1.5292512","author":[{"family":"Szeto","given":"Eric"},{"family":"Pedersen","given":"Katie"},{"family":"Common","given":"David"},{"family":"Sep 27","given":"Luke Denne · CBC News · Posted:"},{"family":"September 27","given":"2019 4:00 AM ET | Last Updated:"},{"literal":"2019"}],"accessed":{"date-parts":[["2021",1,18]]},"issued":{"date-parts":[["2019",9,27]]}}}],"schema":"https://github.com/citation-style-language/schema/raw/master/csl-citation.json"} </w:instrText>
      </w:r>
      <w:r w:rsidRPr="00697449">
        <w:rPr>
          <w:lang w:val="en-GB"/>
        </w:rPr>
        <w:fldChar w:fldCharType="separate"/>
      </w:r>
      <w:r w:rsidRPr="00697449">
        <w:rPr>
          <w:lang w:val="en-GB"/>
        </w:rPr>
        <w:t>Eric Szeto et al., “</w:t>
      </w:r>
      <w:r w:rsidRPr="0012744B">
        <w:rPr>
          <w:lang w:val="en-GB"/>
        </w:rPr>
        <w:t>‘We Don’t Want to Be the Next Cancer Village’: Canada’s Plastic Recycling Dumped and Burned Overseas</w:t>
      </w:r>
      <w:r>
        <w:rPr>
          <w:lang w:val="en-GB"/>
        </w:rPr>
        <w:t>,</w:t>
      </w:r>
      <w:r w:rsidRPr="00697449">
        <w:rPr>
          <w:lang w:val="en-GB"/>
        </w:rPr>
        <w:t xml:space="preserve">” </w:t>
      </w:r>
      <w:r>
        <w:rPr>
          <w:lang w:val="en-GB"/>
        </w:rPr>
        <w:t xml:space="preserve">CBC News, </w:t>
      </w:r>
      <w:r w:rsidRPr="00697449">
        <w:rPr>
          <w:lang w:val="en-GB"/>
        </w:rPr>
        <w:t>September 27, 2019, accessed January 18, 2021, https://www.cbc.ca/news/world/plastics-recycling-waste-overseas-marketplace-1.5292512.</w:t>
      </w:r>
      <w:r w:rsidRPr="00697449">
        <w:rPr>
          <w:lang w:val="en-GB"/>
        </w:rPr>
        <w:fldChar w:fldCharType="end"/>
      </w:r>
    </w:p>
  </w:footnote>
  <w:footnote w:id="10">
    <w:p w14:paraId="74831425" w14:textId="764DCE87" w:rsidR="008F43F3" w:rsidRPr="00697449" w:rsidRDefault="008F43F3" w:rsidP="005A7CF2">
      <w:pPr>
        <w:pStyle w:val="Footnote"/>
        <w:rPr>
          <w:lang w:val="en-GB"/>
        </w:rPr>
      </w:pPr>
      <w:r w:rsidRPr="00697449">
        <w:rPr>
          <w:rStyle w:val="FootnoteReference"/>
          <w:lang w:val="en-GB"/>
        </w:rPr>
        <w:footnoteRef/>
      </w:r>
      <w:r w:rsidRPr="00697449">
        <w:rPr>
          <w:lang w:val="en-GB"/>
        </w:rPr>
        <w:t xml:space="preserve"> </w:t>
      </w:r>
      <w:r w:rsidRPr="00697449">
        <w:rPr>
          <w:lang w:val="en-GB"/>
        </w:rPr>
        <w:fldChar w:fldCharType="begin"/>
      </w:r>
      <w:r w:rsidRPr="00697449">
        <w:rPr>
          <w:lang w:val="en-GB"/>
        </w:rPr>
        <w:instrText xml:space="preserve"> ADDIN ZOTERO_ITEM CSL_CITATION {"citationID":"VzlMvBIV","properties":{"formattedCitation":"Georgiann Zaglakas, \\uc0\\u8220{}Full Circle at HP: Decoupling Growth from Consumption, Transforming Industry Business Models, and Collaborating with Partners and Customers\\uc0\\u8221{} (HP Development Company, January 2020).","plainCitation":"Georgiann Zaglakas, “Full Circle at HP: Decoupling Growth from Consumption, Transforming Industry Business Models, and Collaborating with Partners and Customers” (HP Development Company, January 2020).","noteIndex":10},"citationItems":[{"id":110,"uris":["http://zotero.org/users/local/86qG0cMF/items/3JZMWGKC"],"uri":["http://zotero.org/users/local/86qG0cMF/items/3JZMWGKC"],"itemData":{"id":110,"type":"article","language":"English","publisher":"HP Development Company","title":"Full circle at HP: Decoupling growth from consumption, transforming industry business models, and collaborating with partners and customers","title-short":"HP Circular Economy Messaging","author":[{"family":"Zaglakas","given":"Georgiann"}],"accessed":{"date-parts":[["2020",5,21]]},"issued":{"date-parts":[["2020",1]]}}}],"schema":"https://github.com/citation-style-language/schema/raw/master/csl-citation.json"} </w:instrText>
      </w:r>
      <w:r w:rsidRPr="00697449">
        <w:rPr>
          <w:lang w:val="en-GB"/>
        </w:rPr>
        <w:fldChar w:fldCharType="separate"/>
      </w:r>
      <w:r w:rsidRPr="00697449">
        <w:rPr>
          <w:lang w:val="en-GB"/>
        </w:rPr>
        <w:t xml:space="preserve">Georgiann Zaglakas, </w:t>
      </w:r>
      <w:r w:rsidRPr="0002060A">
        <w:rPr>
          <w:i/>
          <w:iCs/>
          <w:lang w:val="en-GB"/>
        </w:rPr>
        <w:t>Full Circle at HP: Decoupling Growth from Consumption, Transforming Industry Business Models, and Collaborating with Partners and Customers</w:t>
      </w:r>
      <w:r w:rsidRPr="00697449">
        <w:rPr>
          <w:lang w:val="en-GB"/>
        </w:rPr>
        <w:t xml:space="preserve"> (HP Development Company, January 2020).</w:t>
      </w:r>
      <w:r w:rsidRPr="00697449">
        <w:rPr>
          <w:lang w:val="en-GB"/>
        </w:rPr>
        <w:fldChar w:fldCharType="end"/>
      </w:r>
      <w:r w:rsidRPr="00697449">
        <w:rPr>
          <w:lang w:val="en-GB"/>
        </w:rPr>
        <w:t xml:space="preserve"> </w:t>
      </w:r>
    </w:p>
  </w:footnote>
  <w:footnote w:id="11">
    <w:p w14:paraId="63A8C035" w14:textId="02F92362" w:rsidR="008F43F3" w:rsidRPr="00697449" w:rsidRDefault="008F43F3" w:rsidP="005A7CF2">
      <w:pPr>
        <w:pStyle w:val="Footnote"/>
        <w:rPr>
          <w:lang w:val="en-GB"/>
        </w:rPr>
      </w:pPr>
      <w:r w:rsidRPr="00697449">
        <w:rPr>
          <w:rStyle w:val="FootnoteReference"/>
          <w:lang w:val="en-GB"/>
        </w:rPr>
        <w:footnoteRef/>
      </w:r>
      <w:r w:rsidRPr="00697449">
        <w:rPr>
          <w:lang w:val="en-GB"/>
        </w:rPr>
        <w:t xml:space="preserve"> </w:t>
      </w:r>
      <w:r w:rsidRPr="00697449">
        <w:rPr>
          <w:lang w:val="en-GB"/>
        </w:rPr>
        <w:fldChar w:fldCharType="begin"/>
      </w:r>
      <w:r w:rsidRPr="00697449">
        <w:rPr>
          <w:lang w:val="en-GB"/>
        </w:rPr>
        <w:instrText xml:space="preserve"> ADDIN ZOTERO_ITEM CSL_CITATION {"citationID":"ql3wTzdK","properties":{"formattedCitation":"\\uc0\\u8220{}Assessment Shows Service-Based Models Deliver Positive Environmental Impact\\uc0\\u8221{} (HP Development Company, June 2020), accessed November 4, 2020, https://h20195.www2.hp.com/v2/GetDocument.aspx?docname=c06646300.","plainCitation":"“Assessment Shows Service-Based Models Deliver Positive Environmental Impact” (HP Development Company, June 2020), accessed November 4, 2020, https://h20195.www2.hp.com/v2/GetDocument.aspx?docname=c06646300.","noteIndex":11},"citationItems":[{"id":112,"uris":["http://zotero.org/users/local/86qG0cMF/items/E6PZGKBN"],"uri":["http://zotero.org/users/local/86qG0cMF/items/E6PZGKBN"],"itemData":{"id":112,"type":"article","language":"English","publisher":"HP Development Company","source":"Zotero","title":"Assessment Shows Service-based Models Deliver Positive Environmental Impact","title-short":"PaaS life cycle assessment","URL":"https://h20195.www2.hp.com/v2/GetDocument.aspx?docname=c06646300","accessed":{"date-parts":[["2020",11,4]]},"issued":{"date-parts":[["2020",6]]}}}],"schema":"https://github.com/citation-style-language/schema/raw/master/csl-citation.json"} </w:instrText>
      </w:r>
      <w:r w:rsidRPr="00697449">
        <w:rPr>
          <w:lang w:val="en-GB"/>
        </w:rPr>
        <w:fldChar w:fldCharType="separate"/>
      </w:r>
      <w:r>
        <w:rPr>
          <w:lang w:val="en-GB"/>
        </w:rPr>
        <w:t xml:space="preserve">Hewlett-Packard Development Company LP, </w:t>
      </w:r>
      <w:r w:rsidRPr="0002060A">
        <w:rPr>
          <w:i/>
          <w:iCs/>
          <w:lang w:val="en-GB"/>
        </w:rPr>
        <w:t>Assessment Shows Service-Based Models Deliver Positive Environmental Impact</w:t>
      </w:r>
      <w:r>
        <w:rPr>
          <w:lang w:val="en-GB"/>
        </w:rPr>
        <w:t xml:space="preserve">, </w:t>
      </w:r>
      <w:r w:rsidRPr="00697449">
        <w:rPr>
          <w:lang w:val="en-GB"/>
        </w:rPr>
        <w:t>accessed November 4, 2020, https://h20195.www2.hp.com/v2/GetDocument.aspx?docname=c06646300.</w:t>
      </w:r>
      <w:r w:rsidRPr="00697449">
        <w:rPr>
          <w:lang w:val="en-GB"/>
        </w:rPr>
        <w:fldChar w:fldCharType="end"/>
      </w:r>
    </w:p>
  </w:footnote>
  <w:footnote w:id="12">
    <w:p w14:paraId="5BE29954" w14:textId="2ACF167B" w:rsidR="008F43F3" w:rsidRPr="00697449" w:rsidRDefault="008F43F3" w:rsidP="005A7CF2">
      <w:pPr>
        <w:pStyle w:val="Footnote"/>
        <w:rPr>
          <w:lang w:val="en-GB"/>
        </w:rPr>
      </w:pPr>
      <w:r w:rsidRPr="00697449">
        <w:rPr>
          <w:rStyle w:val="FootnoteReference"/>
          <w:lang w:val="en-GB"/>
        </w:rPr>
        <w:footnoteRef/>
      </w:r>
      <w:r w:rsidRPr="00697449">
        <w:rPr>
          <w:lang w:val="en-GB"/>
        </w:rPr>
        <w:t xml:space="preserve"> </w:t>
      </w:r>
      <w:r w:rsidRPr="00697449">
        <w:rPr>
          <w:lang w:val="en-GB"/>
        </w:rPr>
        <w:fldChar w:fldCharType="begin"/>
      </w:r>
      <w:r w:rsidRPr="00697449">
        <w:rPr>
          <w:lang w:val="en-GB"/>
        </w:rPr>
        <w:instrText xml:space="preserve"> ADDIN ZOTERO_ITEM CSL_CITATION {"citationID":"qEJAhxeS","properties":{"formattedCitation":"Jason Chen, {\\i{}Plastics Recycling: Global Markets} (BCC Publishing, September 2020), accessed November 2, 2020, https://academic-bccresearch-com.proxy1.lib.uwo.ca/market-research/plastics/plastics-recycling-global-markets.html.","plainCitation":"Jason Chen, Plastics Recycling: Global Markets (BCC Publishing, September 2020), accessed November 2, 2020, https://academic-bccresearch-com.proxy1.lib.uwo.ca/market-research/plastics/plastics-recycling-global-markets.html.","noteIndex":12},"citationItems":[{"id":114,"uris":["http://zotero.org/users/local/86qG0cMF/items/SI9GNLB8"],"uri":["http://zotero.org/users/local/86qG0cMF/items/SI9GNLB8"],"itemData":{"id":114,"type":"report","language":"English","number":"PLS031C","page":"31","publisher":"BCC Publishing","title":"Plastics Recycling: Global Markets","URL":"https://academic-bccresearch-com.proxy1.lib.uwo.ca/market-research/plastics/plastics-recycling-global-markets.html","author":[{"family":"Chen","given":"Jason"}],"accessed":{"date-parts":[["2020",11,2]]},"issued":{"date-parts":[["2020",9]]}}}],"schema":"https://github.com/citation-style-language/schema/raw/master/csl-citation.json"} </w:instrText>
      </w:r>
      <w:r w:rsidRPr="00697449">
        <w:rPr>
          <w:lang w:val="en-GB"/>
        </w:rPr>
        <w:fldChar w:fldCharType="separate"/>
      </w:r>
      <w:r w:rsidRPr="00697449">
        <w:rPr>
          <w:lang w:val="en-GB"/>
        </w:rPr>
        <w:t xml:space="preserve">Jason Chen, </w:t>
      </w:r>
      <w:r w:rsidRPr="00697449">
        <w:rPr>
          <w:i/>
          <w:iCs/>
          <w:lang w:val="en-GB"/>
        </w:rPr>
        <w:t>Plastics Recycling: Global Markets</w:t>
      </w:r>
      <w:r w:rsidRPr="00697449">
        <w:rPr>
          <w:lang w:val="en-GB"/>
        </w:rPr>
        <w:t xml:space="preserve"> (BCC Publishing, September 2020)</w:t>
      </w:r>
      <w:r>
        <w:rPr>
          <w:lang w:val="en-GB"/>
        </w:rPr>
        <w:t>.</w:t>
      </w:r>
      <w:r w:rsidRPr="00697449">
        <w:rPr>
          <w:lang w:val="en-GB"/>
        </w:rPr>
        <w:fldChar w:fldCharType="end"/>
      </w:r>
    </w:p>
  </w:footnote>
  <w:footnote w:id="13">
    <w:p w14:paraId="1F2110D2" w14:textId="659E4925" w:rsidR="008F43F3" w:rsidRPr="00697449" w:rsidRDefault="008F43F3" w:rsidP="005A7CF2">
      <w:pPr>
        <w:pStyle w:val="Footnote"/>
        <w:rPr>
          <w:lang w:val="en-GB"/>
        </w:rPr>
      </w:pPr>
      <w:r w:rsidRPr="00697449">
        <w:rPr>
          <w:rStyle w:val="FootnoteReference"/>
          <w:lang w:val="en-GB"/>
        </w:rPr>
        <w:footnoteRef/>
      </w:r>
      <w:r w:rsidRPr="00697449">
        <w:rPr>
          <w:lang w:val="en-GB"/>
        </w:rPr>
        <w:t xml:space="preserve"> </w:t>
      </w:r>
      <w:r w:rsidRPr="00697449">
        <w:rPr>
          <w:lang w:val="en-GB"/>
        </w:rPr>
        <w:fldChar w:fldCharType="begin"/>
      </w:r>
      <w:r w:rsidRPr="00697449">
        <w:rPr>
          <w:lang w:val="en-GB"/>
        </w:rPr>
        <w:instrText xml:space="preserve"> ADDIN ZOTERO_ITEM CSL_CITATION {"citationID":"DcHcLixU","properties":{"formattedCitation":"H. P. Inc, \\uc0\\u8220{}HP Accelerates Drive to Reduce Ocean Plastics with Expanded Planet Partners Program,\\uc0\\u8221{} {\\i{}GlobeNewswire News Room}, October 21, 2020, accessed November 4, 2020, http://www.globenewswire.com/news-release/2020/10/21/2111943/0/en/HP-Accelerates-Drive-to-Reduce-Ocean-Plastics-with-Expanded-Planet-Partners-Program.html.","plainCitation":"H. P. Inc, “HP Accelerates Drive to Reduce Ocean Plastics with Expanded Planet Partners Program,” GlobeNewswire News Room, October 21, 2020, accessed November 4, 2020, http://www.globenewswire.com/news-release/2020/10/21/2111943/0/en/HP-Accelerates-Drive-to-Reduce-Ocean-Plastics-with-Expanded-Planet-Partners-Program.html.","noteIndex":13},"citationItems":[{"id":115,"uris":["http://zotero.org/users/local/86qG0cMF/items/R3ZAIPLT"],"uri":["http://zotero.org/users/local/86qG0cMF/items/R3ZAIPLT"],"itemData":{"id":115,"type":"webpage","abstract":"New washing line in Haiti helps reduce ocean-bound plastic and benefits local communities, the planet and our future","container-title":"GlobeNewswire News Room","language":"English","title":"HP Accelerates Drive to Reduce Ocean Plastics with Expanded Planet Partners Program","URL":"http://www.globenewswire.com/news-release/2020/10/21/2111943/0/en/HP-Accelerates-Drive-to-Reduce-Ocean-Plastics-with-Expanded-Planet-Partners-Program.html","author":[{"family":"Inc","given":"H. P."}],"accessed":{"date-parts":[["2020",11,4]]},"issued":{"date-parts":[["2020",10,21]]}}}],"schema":"https://github.com/citation-style-language/schema/raw/master/csl-citation.json"} </w:instrText>
      </w:r>
      <w:r w:rsidRPr="00697449">
        <w:rPr>
          <w:lang w:val="en-GB"/>
        </w:rPr>
        <w:fldChar w:fldCharType="separate"/>
      </w:r>
      <w:r>
        <w:rPr>
          <w:lang w:val="en-GB"/>
        </w:rPr>
        <w:t>HP</w:t>
      </w:r>
      <w:r w:rsidRPr="00697449">
        <w:rPr>
          <w:lang w:val="en-GB"/>
        </w:rPr>
        <w:t xml:space="preserve"> Inc</w:t>
      </w:r>
      <w:r>
        <w:rPr>
          <w:lang w:val="en-GB"/>
        </w:rPr>
        <w:t>.</w:t>
      </w:r>
      <w:r w:rsidRPr="00697449">
        <w:rPr>
          <w:lang w:val="en-GB"/>
        </w:rPr>
        <w:t xml:space="preserve">, “HP Accelerates Drive to Reduce Ocean Plastics with Expanded Planet Partners Program,” </w:t>
      </w:r>
      <w:r w:rsidRPr="0002060A">
        <w:rPr>
          <w:lang w:val="en-GB"/>
        </w:rPr>
        <w:t xml:space="preserve">Global Newswire, </w:t>
      </w:r>
      <w:r w:rsidRPr="00697449">
        <w:rPr>
          <w:lang w:val="en-GB"/>
        </w:rPr>
        <w:t>October 21, 2020, accessed November 4, 2020, www.globenewswire.com/news-release/2020/10/21/2111943/0/en/HP-Accelerates-Drive-to-Reduce-Ocean-Plastics-with-Expanded-Planet-Partners-Program.html.</w:t>
      </w:r>
      <w:r w:rsidRPr="00697449">
        <w:rPr>
          <w:lang w:val="en-GB"/>
        </w:rPr>
        <w:fldChar w:fldCharType="end"/>
      </w:r>
    </w:p>
  </w:footnote>
  <w:footnote w:id="14">
    <w:p w14:paraId="528F11F1" w14:textId="1DB66434" w:rsidR="008F43F3" w:rsidRPr="00697449" w:rsidRDefault="008F43F3" w:rsidP="005A7CF2">
      <w:pPr>
        <w:pStyle w:val="Footnote"/>
        <w:rPr>
          <w:lang w:val="en-GB"/>
        </w:rPr>
      </w:pPr>
      <w:r w:rsidRPr="00697449">
        <w:rPr>
          <w:rStyle w:val="FootnoteReference"/>
          <w:lang w:val="en-GB"/>
        </w:rPr>
        <w:footnoteRef/>
      </w:r>
      <w:r w:rsidRPr="00697449">
        <w:rPr>
          <w:lang w:val="en-GB"/>
        </w:rPr>
        <w:t xml:space="preserve"> </w:t>
      </w:r>
      <w:r w:rsidRPr="00697449">
        <w:rPr>
          <w:lang w:val="en-GB"/>
        </w:rPr>
        <w:fldChar w:fldCharType="begin"/>
      </w:r>
      <w:r w:rsidRPr="00697449">
        <w:rPr>
          <w:lang w:val="en-GB"/>
        </w:rPr>
        <w:instrText xml:space="preserve"> ADDIN ZOTERO_ITEM CSL_CITATION {"citationID":"QDwq4ouZ","properties":{"formattedCitation":"Ellen Jackowski, {\\i{}Closing the Loop with Ocean-Bound Plastics from Haiti | HP Inc.}, Case Study (Case Study Library: Sustainable Purchasing Leadership Council, July 2019).","plainCitation":"Ellen Jackowski, Closing the Loop with Ocean-Bound Plastics from Haiti | HP Inc., Case Study (Case Study Library: Sustainable Purchasing Leadership Council, July 2019).","noteIndex":14},"citationItems":[{"id":117,"uris":["http://zotero.org/users/local/86qG0cMF/items/Z3G5UCG3"],"uri":["http://zotero.org/users/local/86qG0cMF/items/Z3G5UCG3"],"itemData":{"id":117,"type":"report","event-place":"Case Study Library","genre":"Case Study","language":"English","page":"10","publisher":"Sustainable Purchasing Leadership Council","publisher-place":"Case Study Library","title":"Closing the Loop with Ocean-Bound Plastics from Haiti | HP Inc.","author":[{"family":"Jackowski","given":"Ellen"}],"accessed":{"date-parts":[["2020",5,20]]},"issued":{"date-parts":[["2019",7]]}}}],"schema":"https://github.com/citation-style-language/schema/raw/master/csl-citation.json"} </w:instrText>
      </w:r>
      <w:r w:rsidRPr="00697449">
        <w:rPr>
          <w:lang w:val="en-GB"/>
        </w:rPr>
        <w:fldChar w:fldCharType="separate"/>
      </w:r>
      <w:r w:rsidRPr="00697449">
        <w:rPr>
          <w:lang w:val="en-GB"/>
        </w:rPr>
        <w:t xml:space="preserve">Ellen Jackowski, </w:t>
      </w:r>
      <w:r w:rsidRPr="00697449">
        <w:rPr>
          <w:i/>
          <w:iCs/>
          <w:lang w:val="en-GB"/>
        </w:rPr>
        <w:t>Closing the Loop with Ocean-Bound Plastics from Haiti | HP Inc.</w:t>
      </w:r>
      <w:r w:rsidRPr="00697449">
        <w:rPr>
          <w:lang w:val="en-GB"/>
        </w:rPr>
        <w:t xml:space="preserve"> </w:t>
      </w:r>
      <w:r>
        <w:rPr>
          <w:lang w:val="en-GB"/>
        </w:rPr>
        <w:t>(</w:t>
      </w:r>
      <w:r w:rsidRPr="00697449">
        <w:rPr>
          <w:lang w:val="en-GB"/>
        </w:rPr>
        <w:t>Sustainable Purchasing Leadership Council, July 2019).</w:t>
      </w:r>
      <w:r w:rsidRPr="00697449">
        <w:rPr>
          <w:lang w:val="en-GB"/>
        </w:rPr>
        <w:fldChar w:fldCharType="end"/>
      </w:r>
      <w:r w:rsidRPr="00697449">
        <w:rPr>
          <w:lang w:val="en-GB"/>
        </w:rPr>
        <w:t xml:space="preserve"> </w:t>
      </w:r>
    </w:p>
  </w:footnote>
  <w:footnote w:id="15">
    <w:p w14:paraId="55B03998" w14:textId="5FE17A6F" w:rsidR="008F43F3" w:rsidRPr="00697449" w:rsidRDefault="008F43F3" w:rsidP="005A7CF2">
      <w:pPr>
        <w:pStyle w:val="Footnote"/>
        <w:rPr>
          <w:lang w:val="en-GB"/>
        </w:rPr>
      </w:pPr>
      <w:r w:rsidRPr="00697449">
        <w:rPr>
          <w:rStyle w:val="FootnoteReference"/>
          <w:lang w:val="en-GB"/>
        </w:rPr>
        <w:footnoteRef/>
      </w:r>
      <w:r>
        <w:rPr>
          <w:rStyle w:val="eop"/>
          <w:lang w:val="en-GB"/>
        </w:rPr>
        <w:t xml:space="preserve"> </w:t>
      </w:r>
      <w:r w:rsidRPr="00697449">
        <w:rPr>
          <w:rStyle w:val="eop"/>
          <w:lang w:val="en-GB"/>
        </w:rPr>
        <w:t xml:space="preserve">Innovations included improved </w:t>
      </w:r>
      <w:r>
        <w:rPr>
          <w:rStyle w:val="eop"/>
          <w:lang w:val="en-GB"/>
        </w:rPr>
        <w:t xml:space="preserve">(a) </w:t>
      </w:r>
      <w:r w:rsidRPr="00697449">
        <w:rPr>
          <w:rStyle w:val="eop"/>
          <w:lang w:val="en-GB"/>
        </w:rPr>
        <w:t xml:space="preserve">blending, </w:t>
      </w:r>
      <w:r>
        <w:rPr>
          <w:rStyle w:val="eop"/>
          <w:lang w:val="en-GB"/>
        </w:rPr>
        <w:t xml:space="preserve">(b) </w:t>
      </w:r>
      <w:r w:rsidRPr="00697449">
        <w:rPr>
          <w:rStyle w:val="eop"/>
          <w:lang w:val="en-GB"/>
        </w:rPr>
        <w:t xml:space="preserve">contaminant removal from incoming </w:t>
      </w:r>
      <w:r>
        <w:rPr>
          <w:rStyle w:val="eop"/>
          <w:lang w:val="en-GB"/>
        </w:rPr>
        <w:t>feed streams</w:t>
      </w:r>
      <w:r w:rsidRPr="00697449">
        <w:rPr>
          <w:rStyle w:val="eop"/>
          <w:lang w:val="en-GB"/>
        </w:rPr>
        <w:t xml:space="preserve">, </w:t>
      </w:r>
      <w:r>
        <w:rPr>
          <w:rStyle w:val="eop"/>
          <w:lang w:val="en-GB"/>
        </w:rPr>
        <w:t xml:space="preserve">(c) </w:t>
      </w:r>
      <w:r w:rsidRPr="00697449">
        <w:rPr>
          <w:rStyle w:val="eop"/>
          <w:lang w:val="en-GB"/>
        </w:rPr>
        <w:t xml:space="preserve">reactive compounding and additives, and </w:t>
      </w:r>
      <w:r>
        <w:rPr>
          <w:rStyle w:val="eop"/>
          <w:lang w:val="en-GB"/>
        </w:rPr>
        <w:t xml:space="preserve">(d) </w:t>
      </w:r>
      <w:r w:rsidRPr="00697449">
        <w:rPr>
          <w:rStyle w:val="eop"/>
          <w:lang w:val="en-GB"/>
        </w:rPr>
        <w:t>segregation (both material and colour)</w:t>
      </w:r>
      <w:r>
        <w:rPr>
          <w:rStyle w:val="eop"/>
          <w:lang w:val="en-GB"/>
        </w:rPr>
        <w:t>.</w:t>
      </w:r>
    </w:p>
  </w:footnote>
  <w:footnote w:id="16">
    <w:p w14:paraId="649E5D66" w14:textId="48742EC9" w:rsidR="008F43F3" w:rsidRPr="00697449" w:rsidRDefault="008F43F3" w:rsidP="005A7CF2">
      <w:pPr>
        <w:pStyle w:val="Footnote"/>
        <w:rPr>
          <w:lang w:val="en-GB"/>
        </w:rPr>
      </w:pPr>
      <w:r w:rsidRPr="00697449">
        <w:rPr>
          <w:rStyle w:val="FootnoteReference"/>
          <w:lang w:val="en-GB"/>
        </w:rPr>
        <w:footnoteRef/>
      </w:r>
      <w:r w:rsidRPr="00697449">
        <w:rPr>
          <w:lang w:val="en-GB"/>
        </w:rPr>
        <w:t xml:space="preserve"> The amendments proposed in </w:t>
      </w:r>
      <w:r>
        <w:rPr>
          <w:lang w:val="en-GB"/>
        </w:rPr>
        <w:t>summer</w:t>
      </w:r>
      <w:r w:rsidRPr="00697449">
        <w:rPr>
          <w:lang w:val="en-GB"/>
        </w:rPr>
        <w:t xml:space="preserve"> 2020 by the Ontario </w:t>
      </w:r>
      <w:r>
        <w:rPr>
          <w:lang w:val="en-GB"/>
        </w:rPr>
        <w:t>government</w:t>
      </w:r>
      <w:r w:rsidRPr="00697449">
        <w:rPr>
          <w:lang w:val="en-GB"/>
        </w:rPr>
        <w:t xml:space="preserve"> would capture out-of-province retailers that </w:t>
      </w:r>
      <w:r>
        <w:rPr>
          <w:lang w:val="en-GB"/>
        </w:rPr>
        <w:t>used</w:t>
      </w:r>
      <w:r w:rsidRPr="00697449">
        <w:rPr>
          <w:lang w:val="en-GB"/>
        </w:rPr>
        <w:t xml:space="preserve"> e-commerce to supply materials accepted by the blue box to the Ontario market. However, the list of materials accepted by the blue box program did not include printer cartridges</w:t>
      </w:r>
      <w:r>
        <w:rPr>
          <w:lang w:val="en-GB"/>
        </w:rPr>
        <w:t>.</w:t>
      </w:r>
      <w:r w:rsidRPr="00697449">
        <w:rPr>
          <w:lang w:val="en-GB"/>
        </w:rPr>
        <w:t xml:space="preserve"> </w:t>
      </w:r>
      <w:r w:rsidRPr="00697449">
        <w:rPr>
          <w:lang w:val="en-GB"/>
        </w:rPr>
        <w:fldChar w:fldCharType="begin"/>
      </w:r>
      <w:r w:rsidRPr="00697449">
        <w:rPr>
          <w:lang w:val="en-GB"/>
        </w:rPr>
        <w:instrText xml:space="preserve"> ADDIN ZOTERO_ITEM CSL_CITATION {"citationID":"67LFuCgE","properties":{"formattedCitation":"\\uc0\\u8220{}A Proposed Regulation, and Proposed Regulatory Amendments, to Make Producers Responsible for Operating Blue Box Programs | Environmental Registry of Ontario,\\uc0\\u8221{} Provincial Regulator, {\\i{}Environmental Registry of Ontario}, October 19, 2020, accessed January 19, 2021, https://ero.ontario.ca/notice/019-2579.","plainCitation":"“A Proposed Regulation, and Proposed Regulatory Amendments, to Make Producers Responsible for Operating Blue Box Programs | Environmental Registry of Ontario,” Provincial Regulator, Environmental Registry of Ontario, October 19, 2020, accessed January 19, 2021, https://ero.ontario.ca/notice/019-2579.","noteIndex":16},"citationItems":[{"id":119,"uris":["http://zotero.org/users/local/86qG0cMF/items/N6RQEFMT"],"uri":["http://zotero.org/users/local/86qG0cMF/items/N6RQEFMT"],"itemData":{"id":119,"type":"webpage","abstract":"We are proposing a regulation under the Resource Recovery and Circular Economy Act, 2016 to make producers responsible for blue box programs and also proposing to make amendments to Regulation 101/94: Recycling and Composting of Municipal Waste to sunset municipal obligations to run blue box systems after transition to full producer responsibility.","container-title":"Environmental Registry of Ontario","genre":"Provincial Regulator","language":"en","title":"A proposed regulation, and proposed regulatory amendments, to make producers responsible for operating blue box programs | Environmental Registry of Ontario","URL":"https://ero.ontario.ca/notice/019-2579","accessed":{"date-parts":[["2021",1,19]]},"issued":{"date-parts":[["2020",10,19]]}}}],"schema":"https://github.com/citation-style-language/schema/raw/master/csl-citation.json"} </w:instrText>
      </w:r>
      <w:r w:rsidRPr="00697449">
        <w:rPr>
          <w:lang w:val="en-GB"/>
        </w:rPr>
        <w:fldChar w:fldCharType="separate"/>
      </w:r>
      <w:r w:rsidRPr="00697449">
        <w:rPr>
          <w:lang w:val="en-GB"/>
        </w:rPr>
        <w:t>“</w:t>
      </w:r>
      <w:r w:rsidRPr="001337F3">
        <w:rPr>
          <w:lang w:val="en-GB"/>
        </w:rPr>
        <w:t>A Proposed Regulation, and Proposed Regulatory Amendments, to Make Producers Responsible for Operating Blue Box Programs</w:t>
      </w:r>
      <w:r w:rsidRPr="00697449">
        <w:rPr>
          <w:lang w:val="en-GB"/>
        </w:rPr>
        <w:t xml:space="preserve">,” </w:t>
      </w:r>
      <w:r w:rsidRPr="0002060A">
        <w:rPr>
          <w:i/>
          <w:iCs/>
          <w:lang w:val="en-GB"/>
        </w:rPr>
        <w:t>E</w:t>
      </w:r>
      <w:r w:rsidRPr="001337F3">
        <w:rPr>
          <w:i/>
          <w:iCs/>
          <w:lang w:val="en-GB"/>
        </w:rPr>
        <w:t>nvironmental Registry of Ontario</w:t>
      </w:r>
      <w:r w:rsidRPr="00F637D1">
        <w:rPr>
          <w:lang w:val="en-GB"/>
        </w:rPr>
        <w:t>,</w:t>
      </w:r>
      <w:r w:rsidRPr="00697449">
        <w:rPr>
          <w:lang w:val="en-GB"/>
        </w:rPr>
        <w:t xml:space="preserve"> October 19, 2020, accessed January 19, 2021, https://ero.ontario.ca/notice/019-2579.</w:t>
      </w:r>
      <w:r w:rsidRPr="00697449">
        <w:rPr>
          <w:lang w:val="en-GB"/>
        </w:rPr>
        <w:fldChar w:fldCharType="end"/>
      </w:r>
    </w:p>
  </w:footnote>
  <w:footnote w:id="17">
    <w:p w14:paraId="2A720273" w14:textId="383256EA" w:rsidR="008F43F3" w:rsidRPr="00697449" w:rsidRDefault="008F43F3" w:rsidP="005A7CF2">
      <w:pPr>
        <w:pStyle w:val="Footnote"/>
        <w:rPr>
          <w:lang w:val="en-GB"/>
        </w:rPr>
      </w:pPr>
      <w:r w:rsidRPr="00697449">
        <w:rPr>
          <w:rStyle w:val="FootnoteReference"/>
          <w:lang w:val="en-GB"/>
        </w:rPr>
        <w:footnoteRef/>
      </w:r>
      <w:r w:rsidRPr="00697449">
        <w:rPr>
          <w:lang w:val="en-GB"/>
        </w:rPr>
        <w:t xml:space="preserve"> </w:t>
      </w:r>
      <w:r w:rsidRPr="00697449">
        <w:rPr>
          <w:lang w:val="en-GB"/>
        </w:rPr>
        <w:fldChar w:fldCharType="begin"/>
      </w:r>
      <w:r w:rsidRPr="00697449">
        <w:rPr>
          <w:lang w:val="en-GB"/>
        </w:rPr>
        <w:instrText xml:space="preserve"> ADDIN ZOTERO_ITEM CSL_CITATION {"citationID":"OwPKX7BR","properties":{"formattedCitation":"Jujun Ruan, Baojia Qin, and Jiaxin Huang, \\uc0\\u8220{}Controlling Measures of Micro-Plastic and Nano Pollutants: A Short Review of Disposing Waste Toners,\\uc0\\u8221{} {\\i{}Environment International} 118 (September 1, 2018): 92\\uc0\\u8211{}96.","plainCitation":"Jujun Ruan, Baojia Qin, and Jiaxin Huang, “Controlling Measures of Micro-Plastic and Nano Pollutants: A Short Review of Disposing Waste Toners,” Environment International 118 (September 1, 2018): 92–96.","noteIndex":17},"citationItems":[{"id":121,"uris":["http://zotero.org/users/local/86qG0cMF/items/SHJ6S5VA"],"uri":["http://zotero.org/users/local/86qG0cMF/items/SHJ6S5VA"],"itemData":{"id":121,"type":"article-journal","abstract":"Micro-plastic and nano-particle have been the focal pollutants in environmental science. The printer toner is omitted micro-plastic and nano pollutant. It is comprised of micro polyacrylate styrene and nano-Fe3O4 particles. Polyacrylate styrene and nano-metal were proved to be irreversibly toxic to biological cells. Therefore, toners have the potential environmental risk and healthy harm due to include micro plastics and nano-metal. To our knowledge, few studies provided the specific collection and treatment of micro-plastic pollutant. This paper has chosen a kind of micro-plastic and nano pollutant toxic toner and provided technical guidance and inspiration for controlling the micro-plastic and nano pollutants. The method of vacuum-gasification-condensation was adopted for controlling the micro-plastic and nano pollutant toner. We believe this review will open up a potential avenue for controlling micro-plastic and nano pollutants for environmental protection.","container-title":"Environment International","DOI":"10.1016/j.envint.2018.05.038","ISSN":"0160-4120","journalAbbreviation":"Environment International","language":"en","page":"92-96","source":"ScienceDirect","title":"Controlling measures of micro-plastic and nano pollutants: A short review of disposing waste toners","title-short":"Controlling measures of micro-plastic and nano pollutants","volume":"118","author":[{"family":"Ruan","given":"Jujun"},{"family":"Qin","given":"Baojia"},{"family":"Huang","given":"Jiaxin"}],"issued":{"date-parts":[["2018",9,1]]}}}],"schema":"https://github.com/citation-style-language/schema/raw/master/csl-citation.json"} </w:instrText>
      </w:r>
      <w:r w:rsidRPr="00697449">
        <w:rPr>
          <w:lang w:val="en-GB"/>
        </w:rPr>
        <w:fldChar w:fldCharType="separate"/>
      </w:r>
      <w:r w:rsidRPr="00697449">
        <w:rPr>
          <w:lang w:val="en-GB"/>
        </w:rPr>
        <w:t xml:space="preserve">Jujun Ruan, Baojia Qin, and Jiaxin Huang, “Controlling Measures of Micro-Plastic and Nano Pollutants: A Short Review of Disposing Waste Toners,” </w:t>
      </w:r>
      <w:r w:rsidRPr="00697449">
        <w:rPr>
          <w:i/>
          <w:iCs/>
          <w:lang w:val="en-GB"/>
        </w:rPr>
        <w:t>Environment International</w:t>
      </w:r>
      <w:r w:rsidRPr="00697449">
        <w:rPr>
          <w:lang w:val="en-GB"/>
        </w:rPr>
        <w:t xml:space="preserve"> 118 (September 2018): 92–96</w:t>
      </w:r>
      <w:r w:rsidRPr="00697449">
        <w:rPr>
          <w:lang w:val="en-GB"/>
        </w:rPr>
        <w:fldChar w:fldCharType="end"/>
      </w:r>
      <w:r>
        <w:rPr>
          <w:lang w:val="en-GB"/>
        </w:rPr>
        <w:t>.</w:t>
      </w:r>
    </w:p>
  </w:footnote>
  <w:footnote w:id="18">
    <w:p w14:paraId="0A701A67" w14:textId="66A5F140" w:rsidR="008F43F3" w:rsidRPr="00697449" w:rsidRDefault="008F43F3" w:rsidP="00542278">
      <w:pPr>
        <w:pStyle w:val="Footnote"/>
        <w:rPr>
          <w:lang w:val="en-GB"/>
        </w:rPr>
      </w:pPr>
      <w:r w:rsidRPr="00697449">
        <w:rPr>
          <w:rStyle w:val="FootnoteReference"/>
          <w:lang w:val="en-GB"/>
        </w:rPr>
        <w:footnoteRef/>
      </w:r>
      <w:r w:rsidRPr="00697449">
        <w:rPr>
          <w:lang w:val="en-GB"/>
        </w:rPr>
        <w:t xml:space="preserve"> </w:t>
      </w:r>
      <w:r w:rsidRPr="00697449">
        <w:rPr>
          <w:lang w:val="en-GB"/>
        </w:rPr>
        <w:fldChar w:fldCharType="begin"/>
      </w:r>
      <w:r w:rsidRPr="00697449">
        <w:rPr>
          <w:lang w:val="en-GB"/>
        </w:rPr>
        <w:instrText xml:space="preserve"> ADDIN ZOTERO_ITEM CSL_CITATION {"citationID":"VoaxKxCs","properties":{"formattedCitation":"Jury Gualandris, \\uc0\\u8220{}How Sustainable and Circular Procurement Can Take off: Interview of Frances Edmonds and Monica Da Ponte,\\uc0\\u8221{} .mp4, Network for Business Sustainability, n.d., https://open.spotify.com/show/1wxoBQumuqLKY6xzg8WQtl.","plainCitation":"Jury Gualandris, “How Sustainable and Circular Procurement Can Take off: Interview of Frances Edmonds and Monica Da Ponte,” .mp4, Network for Business Sustainability, n.d., https://open.spotify.com/show/1wxoBQumuqLKY6xzg8WQtl.","noteIndex":18},"citationItems":[{"id":124,"uris":["http://zotero.org/users/local/86qG0cMF/items/NSMVRXQ7"],"uri":["http://zotero.org/users/local/86qG0cMF/items/NSMVRXQ7"],"itemData":{"id":124,"type":"broadcast","abstract":"If organizations built sustainability into purchasing, they could transform markets. This podcast describes how to realize that potential.","collection-title":"Network for Business Sustainability","dimensions":"30 minutes","language":"English","medium":".mp4","number":"12","title":"How sustainable and circular procurement can take off: Interview of Frances Edmonds and Monica Da Ponte","URL":"https://open.spotify.com/show/1wxoBQumuqLKY6xzg8WQtl","author":[{"family":"Gualandris","given":"Jury"}]}}],"schema":"https://github.com/citation-style-language/schema/raw/master/csl-citation.json"} </w:instrText>
      </w:r>
      <w:r w:rsidRPr="00697449">
        <w:rPr>
          <w:lang w:val="en-GB"/>
        </w:rPr>
        <w:fldChar w:fldCharType="separate"/>
      </w:r>
      <w:r w:rsidRPr="003238A9">
        <w:rPr>
          <w:lang w:val="en-GB"/>
        </w:rPr>
        <w:t xml:space="preserve">Jury Gualandris, Frances Edmonds, </w:t>
      </w:r>
      <w:r>
        <w:rPr>
          <w:lang w:val="en-GB"/>
        </w:rPr>
        <w:t xml:space="preserve">and </w:t>
      </w:r>
      <w:r w:rsidRPr="003238A9">
        <w:rPr>
          <w:lang w:val="en-GB"/>
        </w:rPr>
        <w:t>Monica Da Ponte</w:t>
      </w:r>
      <w:r w:rsidRPr="00697449">
        <w:rPr>
          <w:lang w:val="en-GB"/>
        </w:rPr>
        <w:t>, “</w:t>
      </w:r>
      <w:r w:rsidRPr="003238A9">
        <w:rPr>
          <w:lang w:val="en-GB"/>
        </w:rPr>
        <w:t>How Sustainable and Circular Procurement Can Take Off</w:t>
      </w:r>
      <w:r>
        <w:rPr>
          <w:lang w:val="en-GB"/>
        </w:rPr>
        <w:t>,</w:t>
      </w:r>
      <w:r w:rsidRPr="00697449">
        <w:rPr>
          <w:lang w:val="en-GB"/>
        </w:rPr>
        <w:t>”</w:t>
      </w:r>
      <w:r>
        <w:rPr>
          <w:lang w:val="en-GB"/>
        </w:rPr>
        <w:t xml:space="preserve"> </w:t>
      </w:r>
      <w:r w:rsidRPr="00697449">
        <w:rPr>
          <w:lang w:val="en-GB"/>
        </w:rPr>
        <w:t>Network for Business Sustain</w:t>
      </w:r>
      <w:r w:rsidRPr="00697449">
        <w:rPr>
          <w:color w:val="000000" w:themeColor="text1"/>
          <w:lang w:val="en-GB"/>
        </w:rPr>
        <w:t xml:space="preserve">ability, </w:t>
      </w:r>
      <w:r>
        <w:rPr>
          <w:color w:val="000000" w:themeColor="text1"/>
          <w:lang w:val="en-GB"/>
        </w:rPr>
        <w:t xml:space="preserve">October 22, 2019, </w:t>
      </w:r>
      <w:r w:rsidRPr="00697449">
        <w:rPr>
          <w:color w:val="000000" w:themeColor="text1"/>
          <w:lang w:val="en-GB"/>
        </w:rPr>
        <w:t>accessed January 21, 2021, https://w</w:t>
      </w:r>
      <w:r w:rsidRPr="00697449">
        <w:rPr>
          <w:lang w:val="en-GB"/>
        </w:rPr>
        <w:t>ww.nbs.net/articles/how-sustainable-and-circular-procurement-can-take-off.</w:t>
      </w:r>
      <w:r w:rsidRPr="00697449">
        <w:rPr>
          <w:lang w:val="en-GB"/>
        </w:rPr>
        <w:fldChar w:fldCharType="end"/>
      </w:r>
    </w:p>
  </w:footnote>
  <w:footnote w:id="19">
    <w:p w14:paraId="661455C3" w14:textId="11473EEF" w:rsidR="008F43F3" w:rsidRPr="00697449" w:rsidRDefault="008F43F3" w:rsidP="005A7CF2">
      <w:pPr>
        <w:pStyle w:val="Footnote"/>
        <w:rPr>
          <w:lang w:val="en-GB"/>
        </w:rPr>
      </w:pPr>
      <w:r w:rsidRPr="00697449">
        <w:rPr>
          <w:rStyle w:val="FootnoteReference"/>
          <w:lang w:val="en-GB"/>
        </w:rPr>
        <w:footnoteRef/>
      </w:r>
      <w:r>
        <w:rPr>
          <w:lang w:val="en-GB"/>
        </w:rPr>
        <w:t xml:space="preserve"> </w:t>
      </w:r>
      <w:r w:rsidRPr="00697449">
        <w:rPr>
          <w:lang w:val="en-GB"/>
        </w:rPr>
        <w:t xml:space="preserve">An example of such a criterion was the newly developed </w:t>
      </w:r>
      <w:r>
        <w:rPr>
          <w:lang w:val="en-GB"/>
        </w:rPr>
        <w:t>ocean-bound</w:t>
      </w:r>
      <w:r w:rsidRPr="00697449">
        <w:rPr>
          <w:lang w:val="en-GB"/>
        </w:rPr>
        <w:t xml:space="preserve"> plastic certification developed by UL in collaboration with HP. </w:t>
      </w:r>
      <w:r w:rsidRPr="00D202A2">
        <w:rPr>
          <w:lang w:val="en-GB"/>
        </w:rPr>
        <w:t xml:space="preserve">“Recycled Content Validation,” </w:t>
      </w:r>
      <w:r>
        <w:rPr>
          <w:lang w:val="en-GB"/>
        </w:rPr>
        <w:t>op. cit. [</w:t>
      </w:r>
      <w:r w:rsidRPr="00697449">
        <w:rPr>
          <w:lang w:val="en-GB"/>
        </w:rPr>
        <w:fldChar w:fldCharType="begin"/>
      </w:r>
      <w:r w:rsidRPr="00697449">
        <w:rPr>
          <w:lang w:val="en-GB"/>
        </w:rPr>
        <w:instrText xml:space="preserve"> ADDIN ZOTERO_ITEM CSL_CITATION {"citationID":"jFq1oLzV","properties":{"formattedCitation":"{\\i{}UL 2809 | Environmental Claim Validation Procedure for Recycled Content, Fifth Edition.}, Environmental Claim Validation Procedure (Underwriters Laboratories Inc., March 23, 2020), accessed May 18, 2020, https://www.ul.com/services/recycled-content-validation.","plainCitation":"UL 2809 | Environmental Claim Validation Procedure for Recycled Content, Fifth Edition., Environmental Claim Validation Procedure (Underwriters Laboratories Inc., March 23, 2020), accessed May 18, 2020, https://www.ul.com/services/recycled-content-validation.","noteIndex":6},"citationItems":[{"id":105,"uris":["http://zotero.org/users/local/86qG0cMF/items/JX7HGH2Z"],"uri":["http://zotero.org/users/local/86qG0cMF/items/JX7HGH2Z"],"itemData":{"id":105,"type":"report","abstract":"Definition of Ocean-Bound Plastics:\nPlastic waste found within 50 km of an ocean coastline, including rivers, where no municipal or alternative diversion pathway for plastics is available within 100 km of the radius of the site.","genre":"Environmental Claim Validation Procedure","language":"English","number":"UL 2809","page":"8","publisher":"Underwriters Laboratories Inc.","title":"UL 2809 | Environmental Claim Validation Procedure for Recycled Content, Fifth Edition.","URL":"https://www.ul.com/services/recycled-content-validation","accessed":{"date-parts":[["2020",5,18]]},"issued":{"date-parts":[["2020",3,23]]}}}],"schema":"https://github.com/citation-style-language/schema/raw/master/csl-citation.json"} </w:instrText>
      </w:r>
      <w:r w:rsidRPr="00697449">
        <w:rPr>
          <w:lang w:val="en-GB"/>
        </w:rPr>
        <w:fldChar w:fldCharType="separate"/>
      </w:r>
      <w:r w:rsidRPr="00697449">
        <w:rPr>
          <w:lang w:val="en-GB"/>
        </w:rPr>
        <w:t>“</w:t>
      </w:r>
      <w:r>
        <w:rPr>
          <w:lang w:val="en-GB"/>
        </w:rPr>
        <w:t>Recycled Content Validation,</w:t>
      </w:r>
      <w:r w:rsidRPr="00697449">
        <w:rPr>
          <w:lang w:val="en-GB"/>
        </w:rPr>
        <w:t>”</w:t>
      </w:r>
      <w:r>
        <w:rPr>
          <w:lang w:val="en-GB"/>
        </w:rPr>
        <w:t xml:space="preserve"> UL</w:t>
      </w:r>
      <w:r w:rsidRPr="00697449">
        <w:rPr>
          <w:lang w:val="en-GB"/>
        </w:rPr>
        <w:t>, accessed May 18, 2020, https://www.ul.com/services/recycled-content-validation.</w:t>
      </w:r>
      <w:r w:rsidRPr="00697449">
        <w:rPr>
          <w:lang w:val="en-GB"/>
        </w:rPr>
        <w:fldChar w:fldCharType="end"/>
      </w:r>
      <w:r>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8E53DFD" w:rsidR="008F43F3" w:rsidRPr="00C92CC4" w:rsidRDefault="008F43F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4663F7">
      <w:rPr>
        <w:rFonts w:ascii="Arial" w:hAnsi="Arial"/>
        <w:b/>
      </w:rPr>
      <w:t>9B21D002</w:t>
    </w:r>
  </w:p>
  <w:p w14:paraId="2B53C0A0" w14:textId="77777777" w:rsidR="008F43F3" w:rsidRDefault="008F43F3" w:rsidP="00D13667">
    <w:pPr>
      <w:pStyle w:val="Header"/>
      <w:tabs>
        <w:tab w:val="clear" w:pos="4680"/>
      </w:tabs>
      <w:rPr>
        <w:sz w:val="18"/>
        <w:szCs w:val="18"/>
      </w:rPr>
    </w:pPr>
  </w:p>
  <w:p w14:paraId="47119730" w14:textId="77777777" w:rsidR="008F43F3" w:rsidRPr="00C92CC4" w:rsidRDefault="008F43F3"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E5BB" w14:textId="1FF1F897" w:rsidR="008F43F3" w:rsidRPr="00C92CC4" w:rsidRDefault="008F43F3" w:rsidP="00595FAA">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4663F7">
      <w:rPr>
        <w:rFonts w:ascii="Arial" w:hAnsi="Arial"/>
        <w:b/>
      </w:rPr>
      <w:t>9B21D002</w:t>
    </w:r>
  </w:p>
  <w:p w14:paraId="7A2731D0" w14:textId="77777777" w:rsidR="008F43F3" w:rsidRDefault="008F43F3" w:rsidP="00595FAA">
    <w:pPr>
      <w:pStyle w:val="Header"/>
      <w:tabs>
        <w:tab w:val="clear" w:pos="4680"/>
        <w:tab w:val="clear" w:pos="9360"/>
        <w:tab w:val="right" w:pos="12960"/>
      </w:tabs>
      <w:rPr>
        <w:sz w:val="18"/>
        <w:szCs w:val="18"/>
      </w:rPr>
    </w:pPr>
  </w:p>
  <w:p w14:paraId="4CAEF492" w14:textId="77777777" w:rsidR="008F43F3" w:rsidRPr="00C92CC4" w:rsidRDefault="008F43F3" w:rsidP="00595FAA">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34C3D" w14:textId="57FBB071" w:rsidR="008F43F3" w:rsidRPr="00C92CC4" w:rsidRDefault="008F43F3" w:rsidP="00FB3C69">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4663F7">
      <w:rPr>
        <w:rFonts w:ascii="Arial" w:hAnsi="Arial"/>
        <w:b/>
      </w:rPr>
      <w:t>9B21D002</w:t>
    </w:r>
  </w:p>
  <w:p w14:paraId="7F40A130" w14:textId="77777777" w:rsidR="008F43F3" w:rsidRDefault="008F43F3" w:rsidP="00FB3C69">
    <w:pPr>
      <w:pStyle w:val="Header"/>
      <w:tabs>
        <w:tab w:val="clear" w:pos="4680"/>
      </w:tabs>
      <w:rPr>
        <w:sz w:val="18"/>
        <w:szCs w:val="18"/>
      </w:rPr>
    </w:pPr>
  </w:p>
  <w:p w14:paraId="6D74B741" w14:textId="77777777" w:rsidR="008F43F3" w:rsidRPr="00C92CC4" w:rsidRDefault="008F43F3" w:rsidP="00FB3C69">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activeWritingStyle w:appName="MSWord" w:lang="fr-CA"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IN" w:vendorID="64" w:dllVersion="4096" w:nlCheck="1" w:checkStyle="0"/>
  <w:activeWritingStyle w:appName="MSWord" w:lang="en-CA" w:vendorID="64" w:dllVersion="0" w:nlCheck="1" w:checkStyle="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3381"/>
    <w:rsid w:val="0000391F"/>
    <w:rsid w:val="0000551E"/>
    <w:rsid w:val="00006629"/>
    <w:rsid w:val="00013360"/>
    <w:rsid w:val="00016759"/>
    <w:rsid w:val="0002060A"/>
    <w:rsid w:val="000216CE"/>
    <w:rsid w:val="00024ED4"/>
    <w:rsid w:val="00025268"/>
    <w:rsid w:val="00025DC7"/>
    <w:rsid w:val="00035F09"/>
    <w:rsid w:val="00040271"/>
    <w:rsid w:val="00041C93"/>
    <w:rsid w:val="0004224C"/>
    <w:rsid w:val="0004390A"/>
    <w:rsid w:val="00044ECC"/>
    <w:rsid w:val="000457C6"/>
    <w:rsid w:val="00051FAE"/>
    <w:rsid w:val="000531D3"/>
    <w:rsid w:val="0005501F"/>
    <w:rsid w:val="000556D3"/>
    <w:rsid w:val="0005646B"/>
    <w:rsid w:val="00056872"/>
    <w:rsid w:val="00061060"/>
    <w:rsid w:val="000615D1"/>
    <w:rsid w:val="00063A9E"/>
    <w:rsid w:val="00070859"/>
    <w:rsid w:val="000762F6"/>
    <w:rsid w:val="00077154"/>
    <w:rsid w:val="0008102D"/>
    <w:rsid w:val="00086B26"/>
    <w:rsid w:val="0009024E"/>
    <w:rsid w:val="00090D81"/>
    <w:rsid w:val="00094C0E"/>
    <w:rsid w:val="0009566B"/>
    <w:rsid w:val="000A146D"/>
    <w:rsid w:val="000A18F8"/>
    <w:rsid w:val="000B6A25"/>
    <w:rsid w:val="000B6CFD"/>
    <w:rsid w:val="000C034C"/>
    <w:rsid w:val="000D2A2F"/>
    <w:rsid w:val="000D3A30"/>
    <w:rsid w:val="000D68CB"/>
    <w:rsid w:val="000D7091"/>
    <w:rsid w:val="000E06CC"/>
    <w:rsid w:val="000F01B1"/>
    <w:rsid w:val="000F0C22"/>
    <w:rsid w:val="000F4CF1"/>
    <w:rsid w:val="000F60D7"/>
    <w:rsid w:val="000F6B09"/>
    <w:rsid w:val="000F6FDC"/>
    <w:rsid w:val="0010162F"/>
    <w:rsid w:val="00104567"/>
    <w:rsid w:val="00104916"/>
    <w:rsid w:val="00104AA7"/>
    <w:rsid w:val="00105273"/>
    <w:rsid w:val="001067B4"/>
    <w:rsid w:val="001221B6"/>
    <w:rsid w:val="0012635E"/>
    <w:rsid w:val="0012732D"/>
    <w:rsid w:val="0012744B"/>
    <w:rsid w:val="001309E6"/>
    <w:rsid w:val="001337F3"/>
    <w:rsid w:val="00133DE1"/>
    <w:rsid w:val="001430E9"/>
    <w:rsid w:val="00143F25"/>
    <w:rsid w:val="0014502F"/>
    <w:rsid w:val="001476D6"/>
    <w:rsid w:val="00152682"/>
    <w:rsid w:val="00154FC9"/>
    <w:rsid w:val="0015524C"/>
    <w:rsid w:val="00161C55"/>
    <w:rsid w:val="0016402B"/>
    <w:rsid w:val="0016744B"/>
    <w:rsid w:val="0017239F"/>
    <w:rsid w:val="001901C0"/>
    <w:rsid w:val="00190C4B"/>
    <w:rsid w:val="0019241A"/>
    <w:rsid w:val="00192A18"/>
    <w:rsid w:val="0019507B"/>
    <w:rsid w:val="00197D01"/>
    <w:rsid w:val="001A22D1"/>
    <w:rsid w:val="001A5E86"/>
    <w:rsid w:val="001A752D"/>
    <w:rsid w:val="001A757E"/>
    <w:rsid w:val="001B001D"/>
    <w:rsid w:val="001B5032"/>
    <w:rsid w:val="001B6037"/>
    <w:rsid w:val="001C7777"/>
    <w:rsid w:val="001D344B"/>
    <w:rsid w:val="001D7820"/>
    <w:rsid w:val="001E0BDB"/>
    <w:rsid w:val="001E364F"/>
    <w:rsid w:val="001F1253"/>
    <w:rsid w:val="001F150D"/>
    <w:rsid w:val="001F4222"/>
    <w:rsid w:val="001F6E15"/>
    <w:rsid w:val="00203AA1"/>
    <w:rsid w:val="0020455C"/>
    <w:rsid w:val="00206382"/>
    <w:rsid w:val="00213E98"/>
    <w:rsid w:val="00217B7E"/>
    <w:rsid w:val="0022016C"/>
    <w:rsid w:val="00224E99"/>
    <w:rsid w:val="00230150"/>
    <w:rsid w:val="0023081A"/>
    <w:rsid w:val="00231A46"/>
    <w:rsid w:val="00233111"/>
    <w:rsid w:val="00237038"/>
    <w:rsid w:val="00240CA0"/>
    <w:rsid w:val="002419C5"/>
    <w:rsid w:val="002425D8"/>
    <w:rsid w:val="0025026A"/>
    <w:rsid w:val="00254399"/>
    <w:rsid w:val="00261097"/>
    <w:rsid w:val="0026382A"/>
    <w:rsid w:val="00265FA8"/>
    <w:rsid w:val="00286F7D"/>
    <w:rsid w:val="002909F8"/>
    <w:rsid w:val="002A433A"/>
    <w:rsid w:val="002A4D60"/>
    <w:rsid w:val="002B40FF"/>
    <w:rsid w:val="002C05DC"/>
    <w:rsid w:val="002C07B9"/>
    <w:rsid w:val="002C4E29"/>
    <w:rsid w:val="002D5668"/>
    <w:rsid w:val="002E12AA"/>
    <w:rsid w:val="002E3E66"/>
    <w:rsid w:val="002F11AB"/>
    <w:rsid w:val="002F460C"/>
    <w:rsid w:val="002F48D6"/>
    <w:rsid w:val="002F6F32"/>
    <w:rsid w:val="00305E83"/>
    <w:rsid w:val="00307BE5"/>
    <w:rsid w:val="00311289"/>
    <w:rsid w:val="003134A1"/>
    <w:rsid w:val="00314D3E"/>
    <w:rsid w:val="00317391"/>
    <w:rsid w:val="003238A9"/>
    <w:rsid w:val="003250A5"/>
    <w:rsid w:val="00326216"/>
    <w:rsid w:val="003327E4"/>
    <w:rsid w:val="003354F7"/>
    <w:rsid w:val="00336580"/>
    <w:rsid w:val="00337441"/>
    <w:rsid w:val="00344AE3"/>
    <w:rsid w:val="00354899"/>
    <w:rsid w:val="00355FD6"/>
    <w:rsid w:val="00362407"/>
    <w:rsid w:val="003648E6"/>
    <w:rsid w:val="0036495E"/>
    <w:rsid w:val="00364A5C"/>
    <w:rsid w:val="00366681"/>
    <w:rsid w:val="00373FB1"/>
    <w:rsid w:val="003769FD"/>
    <w:rsid w:val="00382199"/>
    <w:rsid w:val="0038448A"/>
    <w:rsid w:val="003846C6"/>
    <w:rsid w:val="00386C7D"/>
    <w:rsid w:val="00387204"/>
    <w:rsid w:val="0039265E"/>
    <w:rsid w:val="0039567D"/>
    <w:rsid w:val="00396C76"/>
    <w:rsid w:val="003A1DB3"/>
    <w:rsid w:val="003A2367"/>
    <w:rsid w:val="003B30D8"/>
    <w:rsid w:val="003B7EF2"/>
    <w:rsid w:val="003C3AA5"/>
    <w:rsid w:val="003C3F1E"/>
    <w:rsid w:val="003C3FA4"/>
    <w:rsid w:val="003D0BA1"/>
    <w:rsid w:val="003D0FAD"/>
    <w:rsid w:val="003D1DEC"/>
    <w:rsid w:val="003D290F"/>
    <w:rsid w:val="003D6ED2"/>
    <w:rsid w:val="003E7FE2"/>
    <w:rsid w:val="003F02CF"/>
    <w:rsid w:val="003F2B0C"/>
    <w:rsid w:val="003F58F3"/>
    <w:rsid w:val="0040152C"/>
    <w:rsid w:val="00401AA9"/>
    <w:rsid w:val="00406AA3"/>
    <w:rsid w:val="004105B2"/>
    <w:rsid w:val="00410A0C"/>
    <w:rsid w:val="0041145A"/>
    <w:rsid w:val="00412900"/>
    <w:rsid w:val="00420278"/>
    <w:rsid w:val="004221E4"/>
    <w:rsid w:val="004273F8"/>
    <w:rsid w:val="00431174"/>
    <w:rsid w:val="004355A3"/>
    <w:rsid w:val="00443BD5"/>
    <w:rsid w:val="004448D6"/>
    <w:rsid w:val="00444FB5"/>
    <w:rsid w:val="00445496"/>
    <w:rsid w:val="00446546"/>
    <w:rsid w:val="00446996"/>
    <w:rsid w:val="00450FC1"/>
    <w:rsid w:val="00452769"/>
    <w:rsid w:val="00454FA7"/>
    <w:rsid w:val="00456FA6"/>
    <w:rsid w:val="00457480"/>
    <w:rsid w:val="004611FA"/>
    <w:rsid w:val="00465348"/>
    <w:rsid w:val="004663F7"/>
    <w:rsid w:val="00467DE6"/>
    <w:rsid w:val="004750E5"/>
    <w:rsid w:val="0048107B"/>
    <w:rsid w:val="0048125D"/>
    <w:rsid w:val="00485575"/>
    <w:rsid w:val="00491C47"/>
    <w:rsid w:val="004920D3"/>
    <w:rsid w:val="004979A5"/>
    <w:rsid w:val="004A1D87"/>
    <w:rsid w:val="004A25E0"/>
    <w:rsid w:val="004A67D0"/>
    <w:rsid w:val="004A6903"/>
    <w:rsid w:val="004B1CCB"/>
    <w:rsid w:val="004B632F"/>
    <w:rsid w:val="004B7DBC"/>
    <w:rsid w:val="004C662E"/>
    <w:rsid w:val="004D3FB1"/>
    <w:rsid w:val="004D5E8F"/>
    <w:rsid w:val="004D6F21"/>
    <w:rsid w:val="004D73A5"/>
    <w:rsid w:val="004E24F9"/>
    <w:rsid w:val="004E2A50"/>
    <w:rsid w:val="004E6BF8"/>
    <w:rsid w:val="004F504F"/>
    <w:rsid w:val="004F6A05"/>
    <w:rsid w:val="00500646"/>
    <w:rsid w:val="005141EC"/>
    <w:rsid w:val="005160F1"/>
    <w:rsid w:val="00516526"/>
    <w:rsid w:val="0052355A"/>
    <w:rsid w:val="00524F2F"/>
    <w:rsid w:val="005253BD"/>
    <w:rsid w:val="005255C1"/>
    <w:rsid w:val="00527E5C"/>
    <w:rsid w:val="005305EA"/>
    <w:rsid w:val="00532CF5"/>
    <w:rsid w:val="00532DE6"/>
    <w:rsid w:val="00536EB9"/>
    <w:rsid w:val="00537087"/>
    <w:rsid w:val="00542278"/>
    <w:rsid w:val="00543353"/>
    <w:rsid w:val="00543B9F"/>
    <w:rsid w:val="00547383"/>
    <w:rsid w:val="005528CB"/>
    <w:rsid w:val="00557186"/>
    <w:rsid w:val="00560B75"/>
    <w:rsid w:val="005621F7"/>
    <w:rsid w:val="00562240"/>
    <w:rsid w:val="005648AE"/>
    <w:rsid w:val="00566771"/>
    <w:rsid w:val="00575C28"/>
    <w:rsid w:val="00575FE9"/>
    <w:rsid w:val="00581E2E"/>
    <w:rsid w:val="00584F15"/>
    <w:rsid w:val="00590D8C"/>
    <w:rsid w:val="0059514B"/>
    <w:rsid w:val="00595FAA"/>
    <w:rsid w:val="005A1B0F"/>
    <w:rsid w:val="005A7CF2"/>
    <w:rsid w:val="005B2225"/>
    <w:rsid w:val="005B2553"/>
    <w:rsid w:val="005B4CE6"/>
    <w:rsid w:val="005B597E"/>
    <w:rsid w:val="005B5EFE"/>
    <w:rsid w:val="005E2A71"/>
    <w:rsid w:val="005E62EC"/>
    <w:rsid w:val="005E6456"/>
    <w:rsid w:val="005E68C3"/>
    <w:rsid w:val="005F5A95"/>
    <w:rsid w:val="0060217F"/>
    <w:rsid w:val="006113D4"/>
    <w:rsid w:val="006163F7"/>
    <w:rsid w:val="00627C63"/>
    <w:rsid w:val="00627D41"/>
    <w:rsid w:val="0063350B"/>
    <w:rsid w:val="00637192"/>
    <w:rsid w:val="006457D9"/>
    <w:rsid w:val="00652606"/>
    <w:rsid w:val="00660C27"/>
    <w:rsid w:val="00660D94"/>
    <w:rsid w:val="00663CA3"/>
    <w:rsid w:val="00663E78"/>
    <w:rsid w:val="00676D74"/>
    <w:rsid w:val="006868C6"/>
    <w:rsid w:val="006946EE"/>
    <w:rsid w:val="00697449"/>
    <w:rsid w:val="006A4774"/>
    <w:rsid w:val="006A5360"/>
    <w:rsid w:val="006A58A9"/>
    <w:rsid w:val="006A606D"/>
    <w:rsid w:val="006B5FEA"/>
    <w:rsid w:val="006C0371"/>
    <w:rsid w:val="006C08B6"/>
    <w:rsid w:val="006C0B1A"/>
    <w:rsid w:val="006C1905"/>
    <w:rsid w:val="006C20D9"/>
    <w:rsid w:val="006C319A"/>
    <w:rsid w:val="006C6065"/>
    <w:rsid w:val="006C7F9F"/>
    <w:rsid w:val="006E2F6D"/>
    <w:rsid w:val="006E41BF"/>
    <w:rsid w:val="006E4F9A"/>
    <w:rsid w:val="006E58F6"/>
    <w:rsid w:val="006E5AAC"/>
    <w:rsid w:val="006E77E1"/>
    <w:rsid w:val="006F0287"/>
    <w:rsid w:val="006F109B"/>
    <w:rsid w:val="006F131D"/>
    <w:rsid w:val="007005CE"/>
    <w:rsid w:val="00702F24"/>
    <w:rsid w:val="00704329"/>
    <w:rsid w:val="00705C41"/>
    <w:rsid w:val="00711642"/>
    <w:rsid w:val="007212D7"/>
    <w:rsid w:val="00735C42"/>
    <w:rsid w:val="00737560"/>
    <w:rsid w:val="007421AD"/>
    <w:rsid w:val="00745096"/>
    <w:rsid w:val="00745123"/>
    <w:rsid w:val="007507C6"/>
    <w:rsid w:val="00751E0B"/>
    <w:rsid w:val="00751EA6"/>
    <w:rsid w:val="00751F46"/>
    <w:rsid w:val="00752BCD"/>
    <w:rsid w:val="00754728"/>
    <w:rsid w:val="007548C5"/>
    <w:rsid w:val="00755D25"/>
    <w:rsid w:val="00766DA1"/>
    <w:rsid w:val="007672B3"/>
    <w:rsid w:val="00767AA2"/>
    <w:rsid w:val="00767BF9"/>
    <w:rsid w:val="00780D94"/>
    <w:rsid w:val="00781475"/>
    <w:rsid w:val="0078151B"/>
    <w:rsid w:val="0078486E"/>
    <w:rsid w:val="007866A6"/>
    <w:rsid w:val="00794134"/>
    <w:rsid w:val="007A130D"/>
    <w:rsid w:val="007A3FFA"/>
    <w:rsid w:val="007A73AD"/>
    <w:rsid w:val="007B1D32"/>
    <w:rsid w:val="007C07A5"/>
    <w:rsid w:val="007C3597"/>
    <w:rsid w:val="007C45B5"/>
    <w:rsid w:val="007D068E"/>
    <w:rsid w:val="007D0AF3"/>
    <w:rsid w:val="007D1A2D"/>
    <w:rsid w:val="007D30D3"/>
    <w:rsid w:val="007D32E6"/>
    <w:rsid w:val="007D3C96"/>
    <w:rsid w:val="007D4102"/>
    <w:rsid w:val="007D565B"/>
    <w:rsid w:val="007E1E55"/>
    <w:rsid w:val="007E4169"/>
    <w:rsid w:val="007E54A7"/>
    <w:rsid w:val="007E7660"/>
    <w:rsid w:val="007F2DD0"/>
    <w:rsid w:val="007F43B7"/>
    <w:rsid w:val="007F76E6"/>
    <w:rsid w:val="00801046"/>
    <w:rsid w:val="00801A3C"/>
    <w:rsid w:val="00805A6F"/>
    <w:rsid w:val="0081609F"/>
    <w:rsid w:val="00821FFC"/>
    <w:rsid w:val="00825D9D"/>
    <w:rsid w:val="008271CA"/>
    <w:rsid w:val="008304BB"/>
    <w:rsid w:val="008422AA"/>
    <w:rsid w:val="008467D5"/>
    <w:rsid w:val="00853385"/>
    <w:rsid w:val="008534FA"/>
    <w:rsid w:val="00860199"/>
    <w:rsid w:val="008626B4"/>
    <w:rsid w:val="008671B3"/>
    <w:rsid w:val="0087020B"/>
    <w:rsid w:val="008728EB"/>
    <w:rsid w:val="008770CE"/>
    <w:rsid w:val="00881FC4"/>
    <w:rsid w:val="00892373"/>
    <w:rsid w:val="008A4DC4"/>
    <w:rsid w:val="008A59AC"/>
    <w:rsid w:val="008A7962"/>
    <w:rsid w:val="008B1C8F"/>
    <w:rsid w:val="008B438C"/>
    <w:rsid w:val="008B5F60"/>
    <w:rsid w:val="008C125E"/>
    <w:rsid w:val="008C2E79"/>
    <w:rsid w:val="008D06CA"/>
    <w:rsid w:val="008D3A46"/>
    <w:rsid w:val="008D66A8"/>
    <w:rsid w:val="008F2385"/>
    <w:rsid w:val="008F43F3"/>
    <w:rsid w:val="008F44A1"/>
    <w:rsid w:val="008F6CCC"/>
    <w:rsid w:val="00904890"/>
    <w:rsid w:val="009067A4"/>
    <w:rsid w:val="009079B3"/>
    <w:rsid w:val="009155AE"/>
    <w:rsid w:val="009160E9"/>
    <w:rsid w:val="00923B5E"/>
    <w:rsid w:val="00925FB5"/>
    <w:rsid w:val="00930885"/>
    <w:rsid w:val="0093105C"/>
    <w:rsid w:val="00933A57"/>
    <w:rsid w:val="00933A93"/>
    <w:rsid w:val="00933D68"/>
    <w:rsid w:val="009340DB"/>
    <w:rsid w:val="00935548"/>
    <w:rsid w:val="0094366D"/>
    <w:rsid w:val="0094618C"/>
    <w:rsid w:val="00950EF4"/>
    <w:rsid w:val="00954102"/>
    <w:rsid w:val="0095684B"/>
    <w:rsid w:val="00966604"/>
    <w:rsid w:val="00971BB4"/>
    <w:rsid w:val="00972498"/>
    <w:rsid w:val="00973751"/>
    <w:rsid w:val="0097481F"/>
    <w:rsid w:val="00974CC6"/>
    <w:rsid w:val="009768CD"/>
    <w:rsid w:val="00976AD4"/>
    <w:rsid w:val="0098001C"/>
    <w:rsid w:val="00984542"/>
    <w:rsid w:val="00995547"/>
    <w:rsid w:val="00996E7D"/>
    <w:rsid w:val="009A312F"/>
    <w:rsid w:val="009A3D76"/>
    <w:rsid w:val="009A5348"/>
    <w:rsid w:val="009A6F69"/>
    <w:rsid w:val="009B0AB7"/>
    <w:rsid w:val="009B2CD7"/>
    <w:rsid w:val="009C2081"/>
    <w:rsid w:val="009C3201"/>
    <w:rsid w:val="009C4472"/>
    <w:rsid w:val="009C76D5"/>
    <w:rsid w:val="009D1D18"/>
    <w:rsid w:val="009D1F52"/>
    <w:rsid w:val="009D5AD2"/>
    <w:rsid w:val="009D73E3"/>
    <w:rsid w:val="009F117D"/>
    <w:rsid w:val="009F2718"/>
    <w:rsid w:val="009F7AA4"/>
    <w:rsid w:val="00A060E4"/>
    <w:rsid w:val="00A06AE8"/>
    <w:rsid w:val="00A10AD7"/>
    <w:rsid w:val="00A11ABC"/>
    <w:rsid w:val="00A14573"/>
    <w:rsid w:val="00A14B56"/>
    <w:rsid w:val="00A16857"/>
    <w:rsid w:val="00A179E7"/>
    <w:rsid w:val="00A20615"/>
    <w:rsid w:val="00A214EC"/>
    <w:rsid w:val="00A21D82"/>
    <w:rsid w:val="00A31ED3"/>
    <w:rsid w:val="00A323B0"/>
    <w:rsid w:val="00A32E93"/>
    <w:rsid w:val="00A36C86"/>
    <w:rsid w:val="00A42514"/>
    <w:rsid w:val="00A431CB"/>
    <w:rsid w:val="00A559DB"/>
    <w:rsid w:val="00A569EA"/>
    <w:rsid w:val="00A60B09"/>
    <w:rsid w:val="00A65485"/>
    <w:rsid w:val="00A67209"/>
    <w:rsid w:val="00A676A0"/>
    <w:rsid w:val="00A67A68"/>
    <w:rsid w:val="00A86BBF"/>
    <w:rsid w:val="00A91A50"/>
    <w:rsid w:val="00A939B7"/>
    <w:rsid w:val="00A96A2E"/>
    <w:rsid w:val="00A97F56"/>
    <w:rsid w:val="00AA10F2"/>
    <w:rsid w:val="00AA6F59"/>
    <w:rsid w:val="00AB6443"/>
    <w:rsid w:val="00AC0E77"/>
    <w:rsid w:val="00AC4B9F"/>
    <w:rsid w:val="00AC5DB8"/>
    <w:rsid w:val="00AC64B5"/>
    <w:rsid w:val="00AE0FE9"/>
    <w:rsid w:val="00AE183F"/>
    <w:rsid w:val="00AE2867"/>
    <w:rsid w:val="00AE39A1"/>
    <w:rsid w:val="00AE7897"/>
    <w:rsid w:val="00AF35FC"/>
    <w:rsid w:val="00AF5556"/>
    <w:rsid w:val="00B03639"/>
    <w:rsid w:val="00B0652A"/>
    <w:rsid w:val="00B07B8F"/>
    <w:rsid w:val="00B10702"/>
    <w:rsid w:val="00B14275"/>
    <w:rsid w:val="00B1463B"/>
    <w:rsid w:val="00B1592A"/>
    <w:rsid w:val="00B16508"/>
    <w:rsid w:val="00B21DF1"/>
    <w:rsid w:val="00B31158"/>
    <w:rsid w:val="00B31621"/>
    <w:rsid w:val="00B31E29"/>
    <w:rsid w:val="00B33201"/>
    <w:rsid w:val="00B3556F"/>
    <w:rsid w:val="00B40937"/>
    <w:rsid w:val="00B423EF"/>
    <w:rsid w:val="00B453DE"/>
    <w:rsid w:val="00B522CE"/>
    <w:rsid w:val="00B54340"/>
    <w:rsid w:val="00B54F56"/>
    <w:rsid w:val="00B5602D"/>
    <w:rsid w:val="00B601CF"/>
    <w:rsid w:val="00B60E47"/>
    <w:rsid w:val="00B62497"/>
    <w:rsid w:val="00B62803"/>
    <w:rsid w:val="00B66AF4"/>
    <w:rsid w:val="00B71761"/>
    <w:rsid w:val="00B72597"/>
    <w:rsid w:val="00B72A56"/>
    <w:rsid w:val="00B8493D"/>
    <w:rsid w:val="00B87DC0"/>
    <w:rsid w:val="00B901F9"/>
    <w:rsid w:val="00B9100E"/>
    <w:rsid w:val="00B92BBD"/>
    <w:rsid w:val="00B9496C"/>
    <w:rsid w:val="00B97B63"/>
    <w:rsid w:val="00B97F66"/>
    <w:rsid w:val="00BA76FF"/>
    <w:rsid w:val="00BB413A"/>
    <w:rsid w:val="00BB463A"/>
    <w:rsid w:val="00BB723A"/>
    <w:rsid w:val="00BB79DC"/>
    <w:rsid w:val="00BC1257"/>
    <w:rsid w:val="00BC4D98"/>
    <w:rsid w:val="00BD3A27"/>
    <w:rsid w:val="00BD5295"/>
    <w:rsid w:val="00BD6207"/>
    <w:rsid w:val="00BD6EFB"/>
    <w:rsid w:val="00BE3DF5"/>
    <w:rsid w:val="00BF5EAB"/>
    <w:rsid w:val="00BF6473"/>
    <w:rsid w:val="00BF79F9"/>
    <w:rsid w:val="00C00CC5"/>
    <w:rsid w:val="00C015A4"/>
    <w:rsid w:val="00C02410"/>
    <w:rsid w:val="00C02A04"/>
    <w:rsid w:val="00C05B1F"/>
    <w:rsid w:val="00C061FD"/>
    <w:rsid w:val="00C06B78"/>
    <w:rsid w:val="00C145B5"/>
    <w:rsid w:val="00C1584D"/>
    <w:rsid w:val="00C15BE2"/>
    <w:rsid w:val="00C1625B"/>
    <w:rsid w:val="00C20F2C"/>
    <w:rsid w:val="00C3447F"/>
    <w:rsid w:val="00C359E2"/>
    <w:rsid w:val="00C35F02"/>
    <w:rsid w:val="00C36E3A"/>
    <w:rsid w:val="00C37810"/>
    <w:rsid w:val="00C44714"/>
    <w:rsid w:val="00C455A2"/>
    <w:rsid w:val="00C51B4A"/>
    <w:rsid w:val="00C55307"/>
    <w:rsid w:val="00C65C33"/>
    <w:rsid w:val="00C67102"/>
    <w:rsid w:val="00C70609"/>
    <w:rsid w:val="00C7160A"/>
    <w:rsid w:val="00C7364E"/>
    <w:rsid w:val="00C740A7"/>
    <w:rsid w:val="00C778CB"/>
    <w:rsid w:val="00C80167"/>
    <w:rsid w:val="00C80B5F"/>
    <w:rsid w:val="00C81491"/>
    <w:rsid w:val="00C81676"/>
    <w:rsid w:val="00C8273A"/>
    <w:rsid w:val="00C82BF8"/>
    <w:rsid w:val="00C85C5D"/>
    <w:rsid w:val="00C92685"/>
    <w:rsid w:val="00C92CC4"/>
    <w:rsid w:val="00C92D28"/>
    <w:rsid w:val="00CA0AFB"/>
    <w:rsid w:val="00CA2CE1"/>
    <w:rsid w:val="00CA3457"/>
    <w:rsid w:val="00CA3976"/>
    <w:rsid w:val="00CA50E3"/>
    <w:rsid w:val="00CA757B"/>
    <w:rsid w:val="00CB2734"/>
    <w:rsid w:val="00CC1787"/>
    <w:rsid w:val="00CC182C"/>
    <w:rsid w:val="00CD0824"/>
    <w:rsid w:val="00CD0FC3"/>
    <w:rsid w:val="00CD13BE"/>
    <w:rsid w:val="00CD2908"/>
    <w:rsid w:val="00CD432B"/>
    <w:rsid w:val="00CD4B1D"/>
    <w:rsid w:val="00CE2850"/>
    <w:rsid w:val="00CE3F99"/>
    <w:rsid w:val="00CE5F3E"/>
    <w:rsid w:val="00D02A48"/>
    <w:rsid w:val="00D03A82"/>
    <w:rsid w:val="00D059E8"/>
    <w:rsid w:val="00D067DE"/>
    <w:rsid w:val="00D06C3E"/>
    <w:rsid w:val="00D13667"/>
    <w:rsid w:val="00D15344"/>
    <w:rsid w:val="00D202A2"/>
    <w:rsid w:val="00D23F57"/>
    <w:rsid w:val="00D31599"/>
    <w:rsid w:val="00D31BEC"/>
    <w:rsid w:val="00D41302"/>
    <w:rsid w:val="00D41707"/>
    <w:rsid w:val="00D51C36"/>
    <w:rsid w:val="00D61726"/>
    <w:rsid w:val="00D61D0D"/>
    <w:rsid w:val="00D63150"/>
    <w:rsid w:val="00D63493"/>
    <w:rsid w:val="00D636BA"/>
    <w:rsid w:val="00D64A32"/>
    <w:rsid w:val="00D64EFC"/>
    <w:rsid w:val="00D71C7D"/>
    <w:rsid w:val="00D730EC"/>
    <w:rsid w:val="00D7327F"/>
    <w:rsid w:val="00D75295"/>
    <w:rsid w:val="00D76CE9"/>
    <w:rsid w:val="00D822BB"/>
    <w:rsid w:val="00D846DB"/>
    <w:rsid w:val="00D914AE"/>
    <w:rsid w:val="00D930FB"/>
    <w:rsid w:val="00D936BB"/>
    <w:rsid w:val="00D97F12"/>
    <w:rsid w:val="00DA6095"/>
    <w:rsid w:val="00DB0C08"/>
    <w:rsid w:val="00DB2500"/>
    <w:rsid w:val="00DB42E7"/>
    <w:rsid w:val="00DB768D"/>
    <w:rsid w:val="00DC09D8"/>
    <w:rsid w:val="00DC1DB8"/>
    <w:rsid w:val="00DC2554"/>
    <w:rsid w:val="00DC27A2"/>
    <w:rsid w:val="00DC2F22"/>
    <w:rsid w:val="00DC3EBA"/>
    <w:rsid w:val="00DC762C"/>
    <w:rsid w:val="00DC793E"/>
    <w:rsid w:val="00DD06C4"/>
    <w:rsid w:val="00DE01A6"/>
    <w:rsid w:val="00DE3025"/>
    <w:rsid w:val="00DE7A98"/>
    <w:rsid w:val="00DF32C2"/>
    <w:rsid w:val="00DF33C9"/>
    <w:rsid w:val="00DF481E"/>
    <w:rsid w:val="00DF4E4A"/>
    <w:rsid w:val="00E10EAD"/>
    <w:rsid w:val="00E12F19"/>
    <w:rsid w:val="00E26A2D"/>
    <w:rsid w:val="00E31D2B"/>
    <w:rsid w:val="00E36198"/>
    <w:rsid w:val="00E41B9E"/>
    <w:rsid w:val="00E471A7"/>
    <w:rsid w:val="00E50C82"/>
    <w:rsid w:val="00E52F70"/>
    <w:rsid w:val="00E53F7B"/>
    <w:rsid w:val="00E5495A"/>
    <w:rsid w:val="00E635CF"/>
    <w:rsid w:val="00E63FFC"/>
    <w:rsid w:val="00E652EF"/>
    <w:rsid w:val="00E72AC2"/>
    <w:rsid w:val="00E809CD"/>
    <w:rsid w:val="00E834E1"/>
    <w:rsid w:val="00E8356F"/>
    <w:rsid w:val="00E83BBC"/>
    <w:rsid w:val="00E83EE6"/>
    <w:rsid w:val="00EB1CB9"/>
    <w:rsid w:val="00EB1E3B"/>
    <w:rsid w:val="00EB78E7"/>
    <w:rsid w:val="00EC29E4"/>
    <w:rsid w:val="00EC4C0B"/>
    <w:rsid w:val="00EC5644"/>
    <w:rsid w:val="00EC6E0A"/>
    <w:rsid w:val="00ED4E18"/>
    <w:rsid w:val="00ED71ED"/>
    <w:rsid w:val="00ED7922"/>
    <w:rsid w:val="00EE02C4"/>
    <w:rsid w:val="00EE1F37"/>
    <w:rsid w:val="00EE52B7"/>
    <w:rsid w:val="00EE7FF7"/>
    <w:rsid w:val="00EF054D"/>
    <w:rsid w:val="00EF1A50"/>
    <w:rsid w:val="00EF3515"/>
    <w:rsid w:val="00F0159C"/>
    <w:rsid w:val="00F0183E"/>
    <w:rsid w:val="00F0430A"/>
    <w:rsid w:val="00F105B7"/>
    <w:rsid w:val="00F13220"/>
    <w:rsid w:val="00F17A21"/>
    <w:rsid w:val="00F23AE7"/>
    <w:rsid w:val="00F31A7C"/>
    <w:rsid w:val="00F333C5"/>
    <w:rsid w:val="00F33A8A"/>
    <w:rsid w:val="00F3623A"/>
    <w:rsid w:val="00F36915"/>
    <w:rsid w:val="00F36FC2"/>
    <w:rsid w:val="00F37B27"/>
    <w:rsid w:val="00F401C6"/>
    <w:rsid w:val="00F44E34"/>
    <w:rsid w:val="00F46556"/>
    <w:rsid w:val="00F46DFA"/>
    <w:rsid w:val="00F50E91"/>
    <w:rsid w:val="00F5105F"/>
    <w:rsid w:val="00F54733"/>
    <w:rsid w:val="00F55114"/>
    <w:rsid w:val="00F56799"/>
    <w:rsid w:val="00F570F7"/>
    <w:rsid w:val="00F572A4"/>
    <w:rsid w:val="00F57D29"/>
    <w:rsid w:val="00F60786"/>
    <w:rsid w:val="00F637D1"/>
    <w:rsid w:val="00F6604C"/>
    <w:rsid w:val="00F7160A"/>
    <w:rsid w:val="00F80740"/>
    <w:rsid w:val="00F80B23"/>
    <w:rsid w:val="00F82202"/>
    <w:rsid w:val="00F84FC5"/>
    <w:rsid w:val="00F864D5"/>
    <w:rsid w:val="00F86809"/>
    <w:rsid w:val="00F91BC7"/>
    <w:rsid w:val="00F94E11"/>
    <w:rsid w:val="00F96201"/>
    <w:rsid w:val="00F979CB"/>
    <w:rsid w:val="00FA14DB"/>
    <w:rsid w:val="00FA1BBC"/>
    <w:rsid w:val="00FA52CE"/>
    <w:rsid w:val="00FA539B"/>
    <w:rsid w:val="00FB2D27"/>
    <w:rsid w:val="00FB35A0"/>
    <w:rsid w:val="00FB3C69"/>
    <w:rsid w:val="00FC1F24"/>
    <w:rsid w:val="00FC21F5"/>
    <w:rsid w:val="00FC4822"/>
    <w:rsid w:val="00FD0B18"/>
    <w:rsid w:val="00FD2FAD"/>
    <w:rsid w:val="00FD6849"/>
    <w:rsid w:val="00FE0198"/>
    <w:rsid w:val="00FE714F"/>
    <w:rsid w:val="00FF0AC0"/>
    <w:rsid w:val="00FF0F92"/>
    <w:rsid w:val="00FF6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paragraph0">
    <w:name w:val="paragraph"/>
    <w:basedOn w:val="Normal"/>
    <w:rsid w:val="00431174"/>
    <w:pPr>
      <w:spacing w:before="100" w:beforeAutospacing="1" w:after="100" w:afterAutospacing="1"/>
    </w:pPr>
    <w:rPr>
      <w:sz w:val="24"/>
      <w:szCs w:val="24"/>
      <w:lang w:val="en-CA" w:eastAsia="en-CA"/>
    </w:rPr>
  </w:style>
  <w:style w:type="character" w:customStyle="1" w:styleId="normaltextrun">
    <w:name w:val="normaltextrun"/>
    <w:basedOn w:val="DefaultParagraphFont"/>
    <w:rsid w:val="00431174"/>
  </w:style>
  <w:style w:type="character" w:customStyle="1" w:styleId="eop">
    <w:name w:val="eop"/>
    <w:basedOn w:val="DefaultParagraphFont"/>
    <w:rsid w:val="00431174"/>
  </w:style>
  <w:style w:type="table" w:styleId="ListTable3-Accent5">
    <w:name w:val="List Table 3 Accent 5"/>
    <w:basedOn w:val="TableNormal"/>
    <w:uiPriority w:val="48"/>
    <w:rsid w:val="00431174"/>
    <w:pPr>
      <w:spacing w:after="0" w:line="240" w:lineRule="auto"/>
    </w:pPr>
    <w:rPr>
      <w:lang w:val="en-CA"/>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52212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A5C0E-1331-4931-9232-2E68D47B6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5741</Words>
  <Characters>32724</Characters>
  <Application>Microsoft Office Word</Application>
  <DocSecurity>4</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2</cp:revision>
  <cp:lastPrinted>2015-03-04T20:34:00Z</cp:lastPrinted>
  <dcterms:created xsi:type="dcterms:W3CDTF">2021-03-19T15:09:00Z</dcterms:created>
  <dcterms:modified xsi:type="dcterms:W3CDTF">2021-03-19T15:09:00Z</dcterms:modified>
</cp:coreProperties>
</file>