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10082" w14:textId="77777777" w:rsidR="00CC2C79" w:rsidRPr="00CC2C79" w:rsidRDefault="00CC2C79" w:rsidP="00CC2C79">
      <w:pPr>
        <w:pBdr>
          <w:bottom w:val="single" w:sz="18" w:space="1" w:color="auto"/>
        </w:pBdr>
        <w:tabs>
          <w:tab w:val="left" w:pos="-1440"/>
          <w:tab w:val="left" w:pos="-720"/>
          <w:tab w:val="left" w:pos="1"/>
        </w:tabs>
        <w:jc w:val="both"/>
        <w:rPr>
          <w:rFonts w:ascii="Arial" w:hAnsi="Arial"/>
          <w:b/>
          <w:sz w:val="24"/>
        </w:rPr>
      </w:pPr>
      <w:r w:rsidRPr="00CC2C79">
        <w:rPr>
          <w:rFonts w:ascii="Arial" w:hAnsi="Arial"/>
          <w:b/>
          <w:noProof/>
          <w:sz w:val="24"/>
          <w:lang w:val="en-CA" w:eastAsia="en-CA"/>
        </w:rPr>
        <w:drawing>
          <wp:inline distT="0" distB="0" distL="0" distR="0" wp14:anchorId="04B8C69C" wp14:editId="35D7D092">
            <wp:extent cx="2613804" cy="551245"/>
            <wp:effectExtent l="0" t="0" r="0" b="1270"/>
            <wp:docPr id="15" name="Picture 15"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3D9FDD7" w:rsidR="00C02410" w:rsidRPr="00CC2C79" w:rsidRDefault="00CC2C79" w:rsidP="00CC2C79">
      <w:pPr>
        <w:pStyle w:val="ProductNumber"/>
        <w:rPr>
          <w:rFonts w:cs="Arial"/>
          <w:szCs w:val="24"/>
          <w:lang w:val="en-GB"/>
        </w:rPr>
      </w:pPr>
      <w:r>
        <w:rPr>
          <w:rFonts w:cs="Arial"/>
          <w:caps w:val="0"/>
          <w:szCs w:val="24"/>
        </w:rPr>
        <w:t>9B21D007</w:t>
      </w:r>
    </w:p>
    <w:p w14:paraId="4E057522" w14:textId="7A113CB1" w:rsidR="00D75295" w:rsidRPr="00F10AD6" w:rsidRDefault="00D75295" w:rsidP="00D75295">
      <w:pPr>
        <w:jc w:val="right"/>
        <w:rPr>
          <w:rFonts w:ascii="Arial" w:hAnsi="Arial"/>
          <w:b/>
          <w:lang w:val="en-GB"/>
        </w:rPr>
      </w:pPr>
    </w:p>
    <w:p w14:paraId="02524312" w14:textId="77777777" w:rsidR="001901C0" w:rsidRPr="00F10AD6" w:rsidRDefault="001901C0" w:rsidP="00D75295">
      <w:pPr>
        <w:jc w:val="right"/>
        <w:rPr>
          <w:rFonts w:ascii="Arial" w:hAnsi="Arial"/>
          <w:b/>
          <w:lang w:val="en-GB"/>
        </w:rPr>
      </w:pPr>
    </w:p>
    <w:p w14:paraId="2F03D26A" w14:textId="793C8150" w:rsidR="00013360" w:rsidRPr="00F10AD6" w:rsidRDefault="008D15F1" w:rsidP="00013360">
      <w:pPr>
        <w:pStyle w:val="CaseTitle"/>
        <w:spacing w:after="0" w:line="240" w:lineRule="auto"/>
        <w:rPr>
          <w:sz w:val="20"/>
          <w:szCs w:val="20"/>
          <w:lang w:val="en-GB"/>
        </w:rPr>
      </w:pPr>
      <w:r w:rsidRPr="00F10AD6">
        <w:rPr>
          <w:sz w:val="32"/>
          <w:szCs w:val="32"/>
          <w:lang w:val="en-GB"/>
        </w:rPr>
        <w:t>111 INC.: ENVISIONING THE FUTURE OF HEALTH</w:t>
      </w:r>
      <w:r w:rsidR="00F10AD6">
        <w:rPr>
          <w:sz w:val="32"/>
          <w:szCs w:val="32"/>
          <w:lang w:val="en-GB"/>
        </w:rPr>
        <w:t xml:space="preserve"> </w:t>
      </w:r>
      <w:r w:rsidRPr="00F10AD6">
        <w:rPr>
          <w:sz w:val="32"/>
          <w:szCs w:val="32"/>
          <w:lang w:val="en-GB"/>
        </w:rPr>
        <w:t>CARE</w:t>
      </w:r>
    </w:p>
    <w:p w14:paraId="40ABF6FD" w14:textId="77777777" w:rsidR="00CA3976" w:rsidRPr="00F10AD6" w:rsidRDefault="00CA3976" w:rsidP="00013360">
      <w:pPr>
        <w:pStyle w:val="CaseTitle"/>
        <w:spacing w:after="0" w:line="240" w:lineRule="auto"/>
        <w:rPr>
          <w:sz w:val="20"/>
          <w:szCs w:val="20"/>
          <w:lang w:val="en-GB"/>
        </w:rPr>
      </w:pPr>
    </w:p>
    <w:p w14:paraId="202F1085" w14:textId="77777777" w:rsidR="00013360" w:rsidRPr="00F10AD6" w:rsidRDefault="00013360" w:rsidP="00013360">
      <w:pPr>
        <w:pStyle w:val="CaseTitle"/>
        <w:spacing w:after="0" w:line="240" w:lineRule="auto"/>
        <w:rPr>
          <w:sz w:val="20"/>
          <w:szCs w:val="20"/>
          <w:lang w:val="en-GB"/>
        </w:rPr>
      </w:pPr>
    </w:p>
    <w:p w14:paraId="58B0C73F" w14:textId="1A868170" w:rsidR="00086B26" w:rsidRPr="00F10AD6" w:rsidRDefault="008D15F1" w:rsidP="00086B26">
      <w:pPr>
        <w:pStyle w:val="StyleCopyrightStatementAfter0ptBottomSinglesolidline1"/>
        <w:rPr>
          <w:lang w:val="en-GB"/>
        </w:rPr>
      </w:pPr>
      <w:r w:rsidRPr="00F874B9">
        <w:rPr>
          <w:rFonts w:eastAsia="SimSun" w:cs="Arial"/>
          <w:iCs w:val="0"/>
          <w:color w:val="auto"/>
          <w:szCs w:val="18"/>
          <w:lang w:val="en-GB" w:eastAsia="zh-CN"/>
        </w:rPr>
        <w:t>Professor Ruomeng Cui, Professor Jian</w:t>
      </w:r>
      <w:r w:rsidR="00704E95">
        <w:rPr>
          <w:rFonts w:eastAsia="SimSun" w:cs="Arial"/>
          <w:iCs w:val="0"/>
          <w:color w:val="auto"/>
          <w:szCs w:val="18"/>
          <w:lang w:val="en-GB" w:eastAsia="zh-CN"/>
        </w:rPr>
        <w:t xml:space="preserve"> B</w:t>
      </w:r>
      <w:r w:rsidRPr="00F874B9">
        <w:rPr>
          <w:rFonts w:eastAsia="SimSun" w:cs="Arial"/>
          <w:iCs w:val="0"/>
          <w:color w:val="auto"/>
          <w:szCs w:val="18"/>
          <w:lang w:val="en-GB" w:eastAsia="zh-CN"/>
        </w:rPr>
        <w:t xml:space="preserve">in Li, and Professor Xiaomeng Luo </w:t>
      </w:r>
      <w:r w:rsidR="00086B26" w:rsidRPr="00F10AD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B3CCA35" w14:textId="77777777" w:rsidR="008D15F1" w:rsidRPr="00F10AD6" w:rsidRDefault="008D15F1" w:rsidP="00A323B0">
      <w:pPr>
        <w:pStyle w:val="StyleStyleCopyrightStatementAfter0ptBottomSinglesolid"/>
        <w:rPr>
          <w:rFonts w:cs="Arial"/>
          <w:iCs w:val="0"/>
          <w:color w:val="auto"/>
          <w:szCs w:val="16"/>
          <w:lang w:val="en-GB"/>
        </w:rPr>
      </w:pPr>
    </w:p>
    <w:p w14:paraId="52D0B765" w14:textId="77777777" w:rsidR="00CC2C79" w:rsidRPr="00CC2C79" w:rsidRDefault="00CC2C79" w:rsidP="00CC2C79">
      <w:pPr>
        <w:pStyle w:val="StyleStyleCopyrightStatementAfter0ptBottomSinglesolid"/>
        <w:rPr>
          <w:rFonts w:cs="Arial"/>
          <w:szCs w:val="16"/>
        </w:rPr>
      </w:pPr>
      <w:r w:rsidRPr="00CC2C79">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r w:rsidRPr="00A56A2A">
        <w:rPr>
          <w:rFonts w:cs="Arial"/>
          <w:color w:val="FFFFFF" w:themeColor="background1"/>
          <w:szCs w:val="16"/>
        </w:rPr>
        <w:t xml:space="preserve"> i1v2e5y5pubs</w:t>
      </w:r>
    </w:p>
    <w:p w14:paraId="2C188B63" w14:textId="77777777" w:rsidR="00CC2C79" w:rsidRPr="00CC2C79" w:rsidRDefault="00CC2C79" w:rsidP="00CC2C79">
      <w:pPr>
        <w:pStyle w:val="StyleStyleCopyrightStatementAfter0ptBottomSinglesolid"/>
        <w:rPr>
          <w:rFonts w:cs="Arial"/>
          <w:szCs w:val="16"/>
        </w:rPr>
      </w:pPr>
    </w:p>
    <w:p w14:paraId="3922E14F" w14:textId="650DC132" w:rsidR="00751E0B" w:rsidRPr="00F10AD6" w:rsidRDefault="00CC2C79" w:rsidP="00CC2C79">
      <w:pPr>
        <w:pStyle w:val="StyleStyleCopyrightStatementAfter0ptBottomSinglesolid"/>
        <w:rPr>
          <w:rFonts w:cs="Arial"/>
          <w:szCs w:val="16"/>
          <w:lang w:val="en-GB"/>
        </w:rPr>
      </w:pPr>
      <w:r w:rsidRPr="00CC2C79">
        <w:rPr>
          <w:rFonts w:cs="Arial"/>
          <w:iCs w:val="0"/>
          <w:color w:val="auto"/>
          <w:szCs w:val="16"/>
        </w:rPr>
        <w:t>Copyright © 20</w:t>
      </w:r>
      <w:r>
        <w:rPr>
          <w:rFonts w:cs="Arial"/>
          <w:iCs w:val="0"/>
          <w:color w:val="auto"/>
          <w:szCs w:val="16"/>
        </w:rPr>
        <w:t>21</w:t>
      </w:r>
      <w:r w:rsidRPr="00CC2C79">
        <w:rPr>
          <w:rFonts w:cs="Arial"/>
          <w:iCs w:val="0"/>
          <w:color w:val="auto"/>
          <w:szCs w:val="16"/>
        </w:rPr>
        <w:t xml:space="preserve">, </w:t>
      </w:r>
      <w:r w:rsidRPr="00CC2C79">
        <w:rPr>
          <w:rFonts w:cs="Arial"/>
          <w:iCs w:val="0"/>
          <w:color w:val="auto"/>
          <w:szCs w:val="16"/>
          <w:lang w:val="en-CA"/>
        </w:rPr>
        <w:t>Ivey Business School Foundation</w:t>
      </w:r>
      <w:r w:rsidRPr="00CC2C79">
        <w:rPr>
          <w:rFonts w:cs="Arial"/>
          <w:iCs w:val="0"/>
          <w:color w:val="auto"/>
          <w:szCs w:val="16"/>
          <w:lang w:val="en-CA"/>
        </w:rPr>
        <w:tab/>
      </w:r>
      <w:r w:rsidRPr="00CC2C79">
        <w:rPr>
          <w:rFonts w:cs="Arial"/>
          <w:iCs w:val="0"/>
          <w:color w:val="auto"/>
          <w:szCs w:val="16"/>
        </w:rPr>
        <w:t xml:space="preserve">Version: </w:t>
      </w:r>
      <w:r>
        <w:rPr>
          <w:rFonts w:cs="Arial"/>
          <w:iCs w:val="0"/>
          <w:color w:val="auto"/>
          <w:szCs w:val="16"/>
        </w:rPr>
        <w:t>2021-05-17</w:t>
      </w:r>
    </w:p>
    <w:p w14:paraId="0A2A54E4" w14:textId="77777777" w:rsidR="00751E0B" w:rsidRPr="00F10AD6" w:rsidRDefault="00751E0B" w:rsidP="00751E0B">
      <w:pPr>
        <w:pStyle w:val="StyleCopyrightStatementAfter0ptBottomSinglesolidline1"/>
        <w:rPr>
          <w:rFonts w:ascii="Times New Roman" w:hAnsi="Times New Roman"/>
          <w:sz w:val="20"/>
          <w:lang w:val="en-GB"/>
        </w:rPr>
      </w:pPr>
    </w:p>
    <w:p w14:paraId="2C183161" w14:textId="3314F620" w:rsidR="00B87DC0" w:rsidRPr="00F10AD6" w:rsidRDefault="00B87DC0" w:rsidP="002B40FF">
      <w:pPr>
        <w:pStyle w:val="Casehead1"/>
        <w:rPr>
          <w:lang w:val="en-GB"/>
        </w:rPr>
      </w:pPr>
    </w:p>
    <w:p w14:paraId="5075E287" w14:textId="40550E04" w:rsidR="004C52F2" w:rsidRDefault="008D15F1" w:rsidP="000F6DC0">
      <w:pPr>
        <w:pStyle w:val="BodyTextMain"/>
        <w:jc w:val="right"/>
        <w:rPr>
          <w:lang w:val="en-GB"/>
        </w:rPr>
      </w:pPr>
      <w:r w:rsidRPr="00F10AD6">
        <w:rPr>
          <w:rFonts w:eastAsiaTheme="minorEastAsia"/>
          <w:lang w:val="en-GB" w:eastAsia="zh-CN"/>
        </w:rPr>
        <w:t>Long wait in the</w:t>
      </w:r>
      <w:r w:rsidRPr="00F10AD6">
        <w:rPr>
          <w:lang w:val="en-GB"/>
        </w:rPr>
        <w:t xml:space="preserve"> hospitals and expensive drugs have long been complain</w:t>
      </w:r>
      <w:r w:rsidRPr="00F10AD6">
        <w:rPr>
          <w:lang w:val="en-GB" w:eastAsia="zh-CN"/>
        </w:rPr>
        <w:t>ts</w:t>
      </w:r>
      <w:r w:rsidRPr="00F10AD6">
        <w:rPr>
          <w:lang w:val="en-GB"/>
        </w:rPr>
        <w:t xml:space="preserve"> of Chinese patients.</w:t>
      </w:r>
    </w:p>
    <w:p w14:paraId="09B21E1F" w14:textId="2BBDEFDB" w:rsidR="004C52F2" w:rsidRDefault="008D15F1" w:rsidP="004C52F2">
      <w:pPr>
        <w:pStyle w:val="BodyTextMain"/>
        <w:jc w:val="right"/>
        <w:rPr>
          <w:lang w:val="en-GB"/>
        </w:rPr>
      </w:pPr>
      <w:r w:rsidRPr="00F10AD6">
        <w:rPr>
          <w:lang w:val="en-GB"/>
        </w:rPr>
        <w:t>What we are doing now is to make health</w:t>
      </w:r>
      <w:r w:rsidR="0053226A">
        <w:rPr>
          <w:lang w:val="en-GB"/>
        </w:rPr>
        <w:t xml:space="preserve"> </w:t>
      </w:r>
      <w:r w:rsidRPr="00F10AD6">
        <w:rPr>
          <w:lang w:val="en-GB"/>
        </w:rPr>
        <w:t>care more accessible and affordable for patients in China.</w:t>
      </w:r>
    </w:p>
    <w:p w14:paraId="0937DA3C" w14:textId="30A75F61" w:rsidR="008D15F1" w:rsidRDefault="008D15F1" w:rsidP="000F6DC0">
      <w:pPr>
        <w:pStyle w:val="BodyTextMain"/>
        <w:jc w:val="right"/>
        <w:rPr>
          <w:lang w:val="en-GB"/>
        </w:rPr>
      </w:pPr>
      <w:r w:rsidRPr="00F10AD6">
        <w:rPr>
          <w:lang w:val="en-GB"/>
        </w:rPr>
        <w:t>It’s a great cause.</w:t>
      </w:r>
    </w:p>
    <w:p w14:paraId="3F932F93" w14:textId="77777777" w:rsidR="0053226A" w:rsidRPr="00F10AD6" w:rsidRDefault="0053226A" w:rsidP="00C07632">
      <w:pPr>
        <w:pStyle w:val="BodyTextMain"/>
        <w:rPr>
          <w:lang w:val="en-GB"/>
        </w:rPr>
      </w:pPr>
    </w:p>
    <w:p w14:paraId="3EBBD4AA" w14:textId="77777777" w:rsidR="008D15F1" w:rsidRPr="00F10AD6" w:rsidRDefault="008D15F1" w:rsidP="00C07632">
      <w:pPr>
        <w:pStyle w:val="BodyTextMain"/>
        <w:jc w:val="right"/>
        <w:rPr>
          <w:lang w:val="en-GB"/>
        </w:rPr>
      </w:pPr>
      <w:r w:rsidRPr="00F10AD6">
        <w:rPr>
          <w:lang w:val="en-GB"/>
        </w:rPr>
        <w:t>Gang Yu, co-</w:t>
      </w:r>
      <w:r w:rsidRPr="00F10AD6">
        <w:rPr>
          <w:rFonts w:eastAsiaTheme="minorEastAsia"/>
          <w:bCs/>
          <w:lang w:val="en-GB" w:eastAsia="zh-CN"/>
        </w:rPr>
        <w:t xml:space="preserve">founder and </w:t>
      </w:r>
      <w:r w:rsidRPr="00F10AD6">
        <w:rPr>
          <w:lang w:val="en-GB"/>
        </w:rPr>
        <w:t>chairman, 111 Inc.</w:t>
      </w:r>
    </w:p>
    <w:p w14:paraId="46DA5650" w14:textId="77777777" w:rsidR="008D15F1" w:rsidRPr="00F10AD6" w:rsidRDefault="008D15F1" w:rsidP="00C07632">
      <w:pPr>
        <w:pStyle w:val="BodyTextMain"/>
        <w:rPr>
          <w:lang w:val="en-GB"/>
        </w:rPr>
      </w:pPr>
    </w:p>
    <w:p w14:paraId="412E2071" w14:textId="04C220A5" w:rsidR="008D15F1" w:rsidRPr="00F10AD6" w:rsidRDefault="00B0183E" w:rsidP="00C07632">
      <w:pPr>
        <w:pStyle w:val="BodyTextMain"/>
        <w:rPr>
          <w:lang w:val="en-GB"/>
        </w:rPr>
      </w:pPr>
      <w:r w:rsidRPr="00F10AD6">
        <w:rPr>
          <w:rFonts w:eastAsiaTheme="minorEastAsia"/>
          <w:bCs/>
          <w:lang w:val="en-GB" w:eastAsia="zh-CN"/>
        </w:rPr>
        <w:t xml:space="preserve">In May 2020, Gang Yu, </w:t>
      </w:r>
      <w:r>
        <w:rPr>
          <w:rFonts w:eastAsiaTheme="minorEastAsia"/>
          <w:bCs/>
          <w:lang w:val="en-GB" w:eastAsia="zh-CN"/>
        </w:rPr>
        <w:t xml:space="preserve">the </w:t>
      </w:r>
      <w:r w:rsidRPr="00F10AD6">
        <w:rPr>
          <w:rFonts w:eastAsiaTheme="minorEastAsia"/>
          <w:bCs/>
          <w:lang w:val="en-GB" w:eastAsia="zh-CN"/>
        </w:rPr>
        <w:t>co</w:t>
      </w:r>
      <w:r>
        <w:rPr>
          <w:rFonts w:eastAsiaTheme="minorEastAsia"/>
          <w:bCs/>
          <w:lang w:val="en-GB" w:eastAsia="zh-CN"/>
        </w:rPr>
        <w:t>-</w:t>
      </w:r>
      <w:r w:rsidRPr="00F10AD6">
        <w:rPr>
          <w:rFonts w:eastAsiaTheme="minorEastAsia"/>
          <w:bCs/>
          <w:lang w:val="en-GB" w:eastAsia="zh-CN"/>
        </w:rPr>
        <w:t>founder and executive chairman</w:t>
      </w:r>
      <w:r>
        <w:rPr>
          <w:rFonts w:eastAsiaTheme="minorEastAsia"/>
          <w:bCs/>
          <w:lang w:val="en-GB" w:eastAsia="zh-CN"/>
        </w:rPr>
        <w:t xml:space="preserve"> of 111 Inc.</w:t>
      </w:r>
      <w:r w:rsidRPr="00F10AD6">
        <w:rPr>
          <w:rFonts w:eastAsiaTheme="minorEastAsia"/>
          <w:bCs/>
          <w:lang w:val="en-GB" w:eastAsia="zh-CN"/>
        </w:rPr>
        <w:t xml:space="preserve">, </w:t>
      </w:r>
      <w:r>
        <w:rPr>
          <w:rFonts w:eastAsiaTheme="minorEastAsia"/>
          <w:bCs/>
          <w:lang w:val="en-GB" w:eastAsia="zh-CN"/>
        </w:rPr>
        <w:t xml:space="preserve">was </w:t>
      </w:r>
      <w:r w:rsidRPr="00F10AD6">
        <w:rPr>
          <w:rFonts w:eastAsiaTheme="minorEastAsia"/>
          <w:bCs/>
          <w:lang w:val="en-GB" w:eastAsia="zh-CN"/>
        </w:rPr>
        <w:t>st</w:t>
      </w:r>
      <w:r>
        <w:rPr>
          <w:rFonts w:eastAsiaTheme="minorEastAsia"/>
          <w:bCs/>
          <w:lang w:val="en-GB" w:eastAsia="zh-CN"/>
        </w:rPr>
        <w:t>anding</w:t>
      </w:r>
      <w:r w:rsidRPr="00F10AD6">
        <w:rPr>
          <w:rFonts w:eastAsiaTheme="minorEastAsia"/>
          <w:bCs/>
          <w:lang w:val="en-GB" w:eastAsia="zh-CN"/>
        </w:rPr>
        <w:t xml:space="preserve"> by the window of his office in Shanghai</w:t>
      </w:r>
      <w:r>
        <w:rPr>
          <w:rFonts w:eastAsiaTheme="minorEastAsia"/>
          <w:bCs/>
          <w:lang w:val="en-GB" w:eastAsia="zh-CN"/>
        </w:rPr>
        <w:t>, China</w:t>
      </w:r>
      <w:r w:rsidR="003172E8">
        <w:rPr>
          <w:rFonts w:eastAsiaTheme="minorEastAsia"/>
          <w:bCs/>
          <w:lang w:val="en-GB" w:eastAsia="zh-CN"/>
        </w:rPr>
        <w:t>,</w:t>
      </w:r>
      <w:r>
        <w:rPr>
          <w:rFonts w:eastAsiaTheme="minorEastAsia"/>
          <w:bCs/>
          <w:lang w:val="en-GB" w:eastAsia="zh-CN"/>
        </w:rPr>
        <w:t xml:space="preserve"> </w:t>
      </w:r>
      <w:r w:rsidR="00EB21BD">
        <w:rPr>
          <w:rFonts w:eastAsiaTheme="minorEastAsia"/>
          <w:bCs/>
          <w:lang w:val="en-GB" w:eastAsia="zh-CN"/>
        </w:rPr>
        <w:t>pon</w:t>
      </w:r>
      <w:r>
        <w:rPr>
          <w:rFonts w:eastAsiaTheme="minorEastAsia"/>
          <w:bCs/>
          <w:lang w:val="en-GB" w:eastAsia="zh-CN"/>
        </w:rPr>
        <w:t>dering the future of his company</w:t>
      </w:r>
      <w:r w:rsidRPr="00F10AD6">
        <w:rPr>
          <w:rFonts w:eastAsiaTheme="minorEastAsia"/>
          <w:bCs/>
          <w:lang w:val="en-GB" w:eastAsia="zh-CN"/>
        </w:rPr>
        <w:t xml:space="preserve">. </w:t>
      </w:r>
      <w:r w:rsidR="00EB21BD">
        <w:rPr>
          <w:lang w:val="en-GB"/>
        </w:rPr>
        <w:t>By</w:t>
      </w:r>
      <w:r w:rsidR="0053226A">
        <w:rPr>
          <w:lang w:val="en-GB"/>
        </w:rPr>
        <w:t xml:space="preserve"> 2016, </w:t>
      </w:r>
      <w:r w:rsidR="008D15F1" w:rsidRPr="00F10AD6">
        <w:rPr>
          <w:lang w:val="en-GB"/>
        </w:rPr>
        <w:t xml:space="preserve">111 Inc. </w:t>
      </w:r>
      <w:r w:rsidR="00EB21BD">
        <w:rPr>
          <w:lang w:val="en-GB"/>
        </w:rPr>
        <w:t>h</w:t>
      </w:r>
      <w:r w:rsidR="008D15F1" w:rsidRPr="00F10AD6">
        <w:rPr>
          <w:lang w:val="en-GB"/>
        </w:rPr>
        <w:t>a</w:t>
      </w:r>
      <w:r w:rsidR="00EB21BD">
        <w:rPr>
          <w:lang w:val="en-GB"/>
        </w:rPr>
        <w:t>d become</w:t>
      </w:r>
      <w:r w:rsidR="008D15F1" w:rsidRPr="00F10AD6">
        <w:rPr>
          <w:lang w:val="en-GB"/>
        </w:rPr>
        <w:t xml:space="preserve"> China’s largest online, direct-sales pharmacy by gross merchandise volume (see Exhibit 1). Founded in July 2010, 111 </w:t>
      </w:r>
      <w:r w:rsidR="004F1F05">
        <w:rPr>
          <w:lang w:val="en-GB"/>
        </w:rPr>
        <w:t xml:space="preserve">Inc. </w:t>
      </w:r>
      <w:r w:rsidR="008D15F1" w:rsidRPr="00F10AD6">
        <w:rPr>
          <w:lang w:val="en-GB"/>
        </w:rPr>
        <w:t>went public in September 2018</w:t>
      </w:r>
      <w:r w:rsidR="00304356">
        <w:rPr>
          <w:lang w:val="en-GB"/>
        </w:rPr>
        <w:t xml:space="preserve"> to</w:t>
      </w:r>
      <w:r w:rsidR="008D15F1" w:rsidRPr="00F10AD6">
        <w:rPr>
          <w:lang w:val="en-GB"/>
        </w:rPr>
        <w:t xml:space="preserve"> becom</w:t>
      </w:r>
      <w:r w:rsidR="00304356">
        <w:rPr>
          <w:lang w:val="en-GB"/>
        </w:rPr>
        <w:t>e</w:t>
      </w:r>
      <w:r w:rsidR="008D15F1" w:rsidRPr="00F10AD6">
        <w:rPr>
          <w:lang w:val="en-GB"/>
        </w:rPr>
        <w:t xml:space="preserve"> the first Chinese online health</w:t>
      </w:r>
      <w:r w:rsidR="004F1F05">
        <w:rPr>
          <w:lang w:val="en-GB"/>
        </w:rPr>
        <w:t xml:space="preserve"> </w:t>
      </w:r>
      <w:r w:rsidR="008D15F1" w:rsidRPr="00F10AD6">
        <w:rPr>
          <w:lang w:val="en-GB"/>
        </w:rPr>
        <w:t>care company</w:t>
      </w:r>
      <w:r w:rsidR="004F1F05">
        <w:rPr>
          <w:lang w:val="en-GB"/>
        </w:rPr>
        <w:t xml:space="preserve"> listed on the Nasdaq Stock Market</w:t>
      </w:r>
      <w:r w:rsidR="008D15F1" w:rsidRPr="00F10AD6">
        <w:rPr>
          <w:lang w:val="en-GB"/>
        </w:rPr>
        <w:t xml:space="preserve">. </w:t>
      </w:r>
      <w:r w:rsidR="004F1F05">
        <w:rPr>
          <w:lang w:val="en-GB"/>
        </w:rPr>
        <w:t>The company</w:t>
      </w:r>
      <w:r w:rsidR="004F1F05" w:rsidRPr="00F10AD6">
        <w:rPr>
          <w:lang w:val="en-GB"/>
        </w:rPr>
        <w:t xml:space="preserve"> </w:t>
      </w:r>
      <w:r w:rsidR="008D15F1" w:rsidRPr="00F10AD6">
        <w:rPr>
          <w:lang w:val="en-GB"/>
        </w:rPr>
        <w:t xml:space="preserve">offered </w:t>
      </w:r>
      <w:r w:rsidR="004F1F05">
        <w:rPr>
          <w:lang w:val="en-GB"/>
        </w:rPr>
        <w:t xml:space="preserve">integrated </w:t>
      </w:r>
      <w:r w:rsidR="008D15F1" w:rsidRPr="00F10AD6">
        <w:rPr>
          <w:lang w:val="en-GB"/>
        </w:rPr>
        <w:t xml:space="preserve">pharmacy retail </w:t>
      </w:r>
      <w:r w:rsidR="004F1F05">
        <w:rPr>
          <w:lang w:val="en-GB"/>
        </w:rPr>
        <w:t xml:space="preserve">items </w:t>
      </w:r>
      <w:r w:rsidR="008D15F1" w:rsidRPr="00F10AD6">
        <w:rPr>
          <w:lang w:val="en-GB"/>
        </w:rPr>
        <w:t>and online consultation services to 24 million customers</w:t>
      </w:r>
      <w:r w:rsidR="00EB21BD">
        <w:rPr>
          <w:lang w:val="en-GB"/>
        </w:rPr>
        <w:t xml:space="preserve"> across China</w:t>
      </w:r>
      <w:r w:rsidR="008D15F1" w:rsidRPr="00F10AD6">
        <w:rPr>
          <w:lang w:val="en-GB"/>
        </w:rPr>
        <w:t xml:space="preserve">. </w:t>
      </w:r>
      <w:r w:rsidR="004F1F05">
        <w:rPr>
          <w:lang w:val="en-GB"/>
        </w:rPr>
        <w:t>Visito</w:t>
      </w:r>
      <w:r w:rsidR="004F1F05" w:rsidRPr="00F10AD6">
        <w:rPr>
          <w:lang w:val="en-GB"/>
        </w:rPr>
        <w:t xml:space="preserve">rs </w:t>
      </w:r>
      <w:r w:rsidR="008D15F1" w:rsidRPr="00F10AD6">
        <w:rPr>
          <w:lang w:val="en-GB"/>
        </w:rPr>
        <w:t xml:space="preserve">could use </w:t>
      </w:r>
      <w:r w:rsidR="004F1F05">
        <w:rPr>
          <w:lang w:val="en-GB"/>
        </w:rPr>
        <w:t xml:space="preserve">the </w:t>
      </w:r>
      <w:r w:rsidR="008D15F1" w:rsidRPr="00F10AD6">
        <w:rPr>
          <w:lang w:val="en-GB"/>
        </w:rPr>
        <w:t>111</w:t>
      </w:r>
      <w:r w:rsidR="004F1F05">
        <w:rPr>
          <w:lang w:val="en-GB"/>
        </w:rPr>
        <w:t xml:space="preserve"> Inc.</w:t>
      </w:r>
      <w:r w:rsidR="008D15F1" w:rsidRPr="00F10AD6">
        <w:rPr>
          <w:lang w:val="en-GB"/>
        </w:rPr>
        <w:t xml:space="preserve"> platform to connect with doctors</w:t>
      </w:r>
      <w:r w:rsidR="004F1F05">
        <w:rPr>
          <w:lang w:val="en-GB"/>
        </w:rPr>
        <w:t>,</w:t>
      </w:r>
      <w:r w:rsidR="008D15F1" w:rsidRPr="00F10AD6">
        <w:rPr>
          <w:lang w:val="en-GB"/>
        </w:rPr>
        <w:t xml:space="preserve"> receive prescriptions</w:t>
      </w:r>
      <w:r w:rsidR="004F1F05">
        <w:rPr>
          <w:lang w:val="en-GB"/>
        </w:rPr>
        <w:t>,</w:t>
      </w:r>
      <w:r w:rsidR="008D15F1" w:rsidRPr="00F10AD6">
        <w:rPr>
          <w:lang w:val="en-GB"/>
        </w:rPr>
        <w:t xml:space="preserve"> and </w:t>
      </w:r>
      <w:r w:rsidR="008D15F1" w:rsidRPr="00F10AD6">
        <w:rPr>
          <w:rFonts w:eastAsiaTheme="minorEastAsia"/>
          <w:lang w:val="en-GB" w:eastAsia="zh-CN"/>
        </w:rPr>
        <w:t>place pharmacy orders for deliver</w:t>
      </w:r>
      <w:r w:rsidR="004F1F05">
        <w:rPr>
          <w:rFonts w:eastAsiaTheme="minorEastAsia"/>
          <w:lang w:val="en-GB" w:eastAsia="zh-CN"/>
        </w:rPr>
        <w:t>y</w:t>
      </w:r>
      <w:r w:rsidR="008D15F1" w:rsidRPr="00F10AD6">
        <w:rPr>
          <w:lang w:val="en-GB"/>
        </w:rPr>
        <w:t>.</w:t>
      </w:r>
    </w:p>
    <w:p w14:paraId="219F5FAD" w14:textId="77777777" w:rsidR="008D15F1" w:rsidRPr="00F10AD6" w:rsidRDefault="008D15F1" w:rsidP="00C07632">
      <w:pPr>
        <w:pStyle w:val="BodyTextMain"/>
        <w:rPr>
          <w:lang w:val="en-GB"/>
        </w:rPr>
      </w:pPr>
    </w:p>
    <w:p w14:paraId="7A263467" w14:textId="0E08C0EE" w:rsidR="00597B99" w:rsidRPr="00F10AD6" w:rsidRDefault="008D15F1" w:rsidP="00C07632">
      <w:pPr>
        <w:pStyle w:val="BodyTextMain"/>
        <w:rPr>
          <w:rFonts w:eastAsiaTheme="minorEastAsia"/>
          <w:lang w:val="en-GB" w:eastAsia="zh-CN"/>
        </w:rPr>
      </w:pPr>
      <w:r w:rsidRPr="00F10AD6">
        <w:rPr>
          <w:rFonts w:eastAsiaTheme="minorEastAsia"/>
          <w:bCs/>
          <w:lang w:val="en-GB" w:eastAsia="zh-CN"/>
        </w:rPr>
        <w:t>Although 111</w:t>
      </w:r>
      <w:r w:rsidR="00B0183E">
        <w:rPr>
          <w:rFonts w:eastAsiaTheme="minorEastAsia"/>
          <w:bCs/>
          <w:lang w:val="en-GB" w:eastAsia="zh-CN"/>
        </w:rPr>
        <w:t xml:space="preserve"> Inc. had</w:t>
      </w:r>
      <w:r w:rsidRPr="00F10AD6">
        <w:rPr>
          <w:rFonts w:eastAsiaTheme="minorEastAsia"/>
          <w:bCs/>
          <w:lang w:val="en-GB" w:eastAsia="zh-CN"/>
        </w:rPr>
        <w:t xml:space="preserve"> made great progress during the </w:t>
      </w:r>
      <w:r w:rsidR="00B0183E">
        <w:rPr>
          <w:rFonts w:eastAsiaTheme="minorEastAsia"/>
          <w:bCs/>
          <w:lang w:val="en-GB" w:eastAsia="zh-CN"/>
        </w:rPr>
        <w:t>2020</w:t>
      </w:r>
      <w:r w:rsidRPr="00F10AD6">
        <w:rPr>
          <w:rFonts w:eastAsiaTheme="minorEastAsia"/>
          <w:bCs/>
          <w:lang w:val="en-GB" w:eastAsia="zh-CN"/>
        </w:rPr>
        <w:t xml:space="preserve"> COVID-19 </w:t>
      </w:r>
      <w:r w:rsidR="00B0183E">
        <w:rPr>
          <w:rFonts w:eastAsiaTheme="minorEastAsia"/>
          <w:bCs/>
          <w:lang w:val="en-GB" w:eastAsia="zh-CN"/>
        </w:rPr>
        <w:t xml:space="preserve">pandemic, </w:t>
      </w:r>
      <w:r w:rsidRPr="00F10AD6">
        <w:rPr>
          <w:rFonts w:eastAsiaTheme="minorEastAsia"/>
          <w:bCs/>
          <w:lang w:val="en-GB" w:eastAsia="zh-CN"/>
        </w:rPr>
        <w:t>with year-on-year revenue growth of 140.3</w:t>
      </w:r>
      <w:r w:rsidR="00B0183E">
        <w:rPr>
          <w:rFonts w:eastAsiaTheme="minorEastAsia"/>
          <w:bCs/>
          <w:lang w:val="en-GB" w:eastAsia="zh-CN"/>
        </w:rPr>
        <w:t xml:space="preserve"> per cent</w:t>
      </w:r>
      <w:r w:rsidRPr="00F10AD6">
        <w:rPr>
          <w:rFonts w:eastAsiaTheme="minorEastAsia"/>
          <w:bCs/>
          <w:lang w:val="en-GB" w:eastAsia="zh-CN"/>
        </w:rPr>
        <w:t xml:space="preserve"> in the first quarter of 2020, challenges still remained. </w:t>
      </w:r>
      <w:r w:rsidR="00C1264B">
        <w:rPr>
          <w:rFonts w:eastAsiaTheme="minorEastAsia"/>
          <w:bCs/>
          <w:lang w:val="en-GB" w:eastAsia="zh-CN"/>
        </w:rPr>
        <w:t xml:space="preserve">By 2013, </w:t>
      </w:r>
      <w:r w:rsidRPr="00F10AD6">
        <w:rPr>
          <w:lang w:val="en-GB"/>
        </w:rPr>
        <w:t xml:space="preserve">China had </w:t>
      </w:r>
      <w:r w:rsidRPr="00F10AD6">
        <w:rPr>
          <w:lang w:val="en-GB" w:eastAsia="zh-CN"/>
        </w:rPr>
        <w:t xml:space="preserve">become </w:t>
      </w:r>
      <w:r w:rsidRPr="00F10AD6">
        <w:rPr>
          <w:lang w:val="en-GB"/>
        </w:rPr>
        <w:t xml:space="preserve">the world’s second-largest </w:t>
      </w:r>
      <w:r w:rsidR="00C1264B">
        <w:rPr>
          <w:lang w:val="en-GB"/>
        </w:rPr>
        <w:t>health care market</w:t>
      </w:r>
      <w:r w:rsidRPr="00F10AD6">
        <w:rPr>
          <w:lang w:val="en-GB"/>
        </w:rPr>
        <w:t xml:space="preserve">, and </w:t>
      </w:r>
      <w:r w:rsidR="00C1264B">
        <w:rPr>
          <w:lang w:val="en-GB"/>
        </w:rPr>
        <w:t xml:space="preserve">it </w:t>
      </w:r>
      <w:r w:rsidRPr="00F10AD6">
        <w:rPr>
          <w:lang w:val="en-GB"/>
        </w:rPr>
        <w:t>was still growing rapidly</w:t>
      </w:r>
      <w:r w:rsidR="00C1264B">
        <w:rPr>
          <w:lang w:val="en-GB"/>
        </w:rPr>
        <w:t xml:space="preserve">. Current estimates projected its </w:t>
      </w:r>
      <w:r w:rsidR="00EB21BD">
        <w:rPr>
          <w:lang w:val="en-GB"/>
        </w:rPr>
        <w:t xml:space="preserve">market </w:t>
      </w:r>
      <w:r w:rsidR="00C1264B">
        <w:rPr>
          <w:lang w:val="en-GB"/>
        </w:rPr>
        <w:t>value</w:t>
      </w:r>
      <w:r w:rsidRPr="00F10AD6">
        <w:rPr>
          <w:lang w:val="en-GB"/>
        </w:rPr>
        <w:t xml:space="preserve"> to reach </w:t>
      </w:r>
      <w:r w:rsidR="00C1264B">
        <w:rPr>
          <w:lang w:val="en-GB"/>
        </w:rPr>
        <w:t>¥</w:t>
      </w:r>
      <w:r w:rsidRPr="00F10AD6">
        <w:rPr>
          <w:lang w:val="en-GB"/>
        </w:rPr>
        <w:t xml:space="preserve">16 </w:t>
      </w:r>
      <w:r w:rsidR="00AF0EB6">
        <w:rPr>
          <w:lang w:val="en-GB"/>
        </w:rPr>
        <w:t>tr</w:t>
      </w:r>
      <w:r w:rsidRPr="00F10AD6">
        <w:rPr>
          <w:lang w:val="en-GB"/>
        </w:rPr>
        <w:t>illion</w:t>
      </w:r>
      <w:r w:rsidR="00597B99">
        <w:rPr>
          <w:rStyle w:val="EndnoteReference"/>
          <w:lang w:val="en-GB"/>
        </w:rPr>
        <w:endnoteReference w:id="1"/>
      </w:r>
      <w:r w:rsidR="00597B99" w:rsidRPr="00F10AD6">
        <w:rPr>
          <w:lang w:val="en-GB"/>
        </w:rPr>
        <w:t xml:space="preserve"> by 2030.</w:t>
      </w:r>
      <w:r w:rsidR="00597B99" w:rsidRPr="00F10AD6">
        <w:rPr>
          <w:rStyle w:val="EndnoteReference"/>
          <w:lang w:val="en-GB"/>
        </w:rPr>
        <w:endnoteReference w:id="2"/>
      </w:r>
      <w:r w:rsidR="00597B99" w:rsidRPr="00F10AD6">
        <w:rPr>
          <w:lang w:val="en-GB"/>
        </w:rPr>
        <w:t xml:space="preserve"> </w:t>
      </w:r>
      <w:r w:rsidR="00597B99">
        <w:rPr>
          <w:lang w:val="en-GB"/>
        </w:rPr>
        <w:t>Such enormous</w:t>
      </w:r>
      <w:r w:rsidR="00597B99" w:rsidRPr="00F10AD6">
        <w:rPr>
          <w:lang w:val="en-GB"/>
        </w:rPr>
        <w:t xml:space="preserve"> potential </w:t>
      </w:r>
      <w:r w:rsidR="00597B99">
        <w:rPr>
          <w:lang w:val="en-GB"/>
        </w:rPr>
        <w:t xml:space="preserve">quickly </w:t>
      </w:r>
      <w:r w:rsidR="00597B99" w:rsidRPr="00F10AD6">
        <w:rPr>
          <w:lang w:val="en-GB"/>
        </w:rPr>
        <w:t xml:space="preserve">attracted </w:t>
      </w:r>
      <w:r w:rsidR="00597B99">
        <w:rPr>
          <w:lang w:val="en-GB"/>
        </w:rPr>
        <w:t>the largest</w:t>
      </w:r>
      <w:r w:rsidR="00597B99" w:rsidRPr="00F10AD6">
        <w:rPr>
          <w:lang w:val="en-GB"/>
        </w:rPr>
        <w:t xml:space="preserve"> Chinese tech</w:t>
      </w:r>
      <w:r w:rsidR="00597B99">
        <w:rPr>
          <w:lang w:val="en-GB"/>
        </w:rPr>
        <w:t>nology companies to the industry, including</w:t>
      </w:r>
      <w:r w:rsidR="00597B99" w:rsidRPr="00F10AD6">
        <w:rPr>
          <w:lang w:val="en-GB"/>
        </w:rPr>
        <w:t xml:space="preserve"> </w:t>
      </w:r>
      <w:r w:rsidR="00597B99" w:rsidRPr="00F94509">
        <w:rPr>
          <w:lang w:val="en-GB"/>
        </w:rPr>
        <w:t>Alibaba Group Holding Limited</w:t>
      </w:r>
      <w:r w:rsidR="00597B99">
        <w:rPr>
          <w:lang w:val="en-GB"/>
        </w:rPr>
        <w:t xml:space="preserve"> (</w:t>
      </w:r>
      <w:r w:rsidR="00597B99" w:rsidRPr="00F10AD6">
        <w:rPr>
          <w:lang w:val="en-GB"/>
        </w:rPr>
        <w:t>Alibaba</w:t>
      </w:r>
      <w:r w:rsidR="00597B99">
        <w:rPr>
          <w:lang w:val="en-GB"/>
        </w:rPr>
        <w:t>)</w:t>
      </w:r>
      <w:r w:rsidR="00597B99" w:rsidRPr="00F10AD6">
        <w:rPr>
          <w:lang w:val="en-GB"/>
        </w:rPr>
        <w:t>, JD</w:t>
      </w:r>
      <w:r w:rsidR="00597B99">
        <w:rPr>
          <w:lang w:val="en-GB"/>
        </w:rPr>
        <w:t>.com Inc.</w:t>
      </w:r>
      <w:r w:rsidR="00597B99" w:rsidRPr="00F10AD6">
        <w:rPr>
          <w:lang w:val="en-GB"/>
        </w:rPr>
        <w:t>, Pinduoduo</w:t>
      </w:r>
      <w:r w:rsidR="00597B99">
        <w:rPr>
          <w:lang w:val="en-GB"/>
        </w:rPr>
        <w:t xml:space="preserve"> Inc.,</w:t>
      </w:r>
      <w:r w:rsidR="00597B99" w:rsidRPr="00F10AD6">
        <w:rPr>
          <w:lang w:val="en-GB"/>
        </w:rPr>
        <w:t xml:space="preserve"> and Tencent</w:t>
      </w:r>
      <w:r w:rsidR="00597B99">
        <w:rPr>
          <w:lang w:val="en-GB"/>
        </w:rPr>
        <w:t xml:space="preserve"> </w:t>
      </w:r>
      <w:r w:rsidR="00597B99" w:rsidRPr="00F94509">
        <w:rPr>
          <w:lang w:val="en-GB"/>
        </w:rPr>
        <w:t>Holding</w:t>
      </w:r>
      <w:r w:rsidR="00597B99">
        <w:rPr>
          <w:lang w:val="en-GB"/>
        </w:rPr>
        <w:t>s</w:t>
      </w:r>
      <w:r w:rsidR="00597B99" w:rsidRPr="00F94509">
        <w:rPr>
          <w:lang w:val="en-GB"/>
        </w:rPr>
        <w:t xml:space="preserve"> L</w:t>
      </w:r>
      <w:r w:rsidR="00597B99">
        <w:rPr>
          <w:lang w:val="en-GB"/>
        </w:rPr>
        <w:t>td</w:t>
      </w:r>
      <w:r w:rsidR="00597B99" w:rsidRPr="00F10AD6">
        <w:rPr>
          <w:lang w:val="en-GB"/>
        </w:rPr>
        <w:t>.</w:t>
      </w:r>
      <w:r w:rsidR="00597B99">
        <w:rPr>
          <w:lang w:val="en-GB"/>
        </w:rPr>
        <w:t xml:space="preserve"> (Tencent).</w:t>
      </w:r>
      <w:r w:rsidR="00597B99" w:rsidRPr="00F10AD6">
        <w:rPr>
          <w:lang w:val="en-GB"/>
        </w:rPr>
        <w:t xml:space="preserve"> </w:t>
      </w:r>
      <w:r w:rsidR="00597B99">
        <w:rPr>
          <w:lang w:val="en-GB"/>
        </w:rPr>
        <w:t>In c</w:t>
      </w:r>
      <w:r w:rsidR="00597B99" w:rsidRPr="00F10AD6">
        <w:rPr>
          <w:lang w:val="en-GB"/>
        </w:rPr>
        <w:t>ompar</w:t>
      </w:r>
      <w:r w:rsidR="00597B99">
        <w:rPr>
          <w:lang w:val="en-GB"/>
        </w:rPr>
        <w:t>ison</w:t>
      </w:r>
      <w:r w:rsidR="00597B99" w:rsidRPr="00F10AD6">
        <w:rPr>
          <w:lang w:val="en-GB"/>
        </w:rPr>
        <w:t xml:space="preserve"> to such</w:t>
      </w:r>
      <w:r w:rsidR="00597B99">
        <w:rPr>
          <w:lang w:val="en-GB"/>
        </w:rPr>
        <w:t xml:space="preserve"> I</w:t>
      </w:r>
      <w:r w:rsidR="00597B99" w:rsidRPr="00F10AD6">
        <w:rPr>
          <w:lang w:val="en-GB"/>
        </w:rPr>
        <w:t>nternet</w:t>
      </w:r>
      <w:r w:rsidR="00597B99">
        <w:rPr>
          <w:lang w:val="en-GB"/>
        </w:rPr>
        <w:t>-based</w:t>
      </w:r>
      <w:r w:rsidR="00597B99" w:rsidRPr="00F10AD6">
        <w:rPr>
          <w:lang w:val="en-GB"/>
        </w:rPr>
        <w:t xml:space="preserve"> </w:t>
      </w:r>
      <w:r w:rsidR="00597B99">
        <w:rPr>
          <w:lang w:val="en-GB"/>
        </w:rPr>
        <w:t xml:space="preserve">global </w:t>
      </w:r>
      <w:r w:rsidR="00597B99" w:rsidRPr="00F10AD6">
        <w:rPr>
          <w:lang w:val="en-GB"/>
        </w:rPr>
        <w:t xml:space="preserve">giants with </w:t>
      </w:r>
      <w:r w:rsidR="00597B99">
        <w:rPr>
          <w:lang w:val="en-GB"/>
        </w:rPr>
        <w:t>vast</w:t>
      </w:r>
      <w:r w:rsidR="00597B99" w:rsidRPr="00F10AD6">
        <w:rPr>
          <w:lang w:val="en-GB"/>
        </w:rPr>
        <w:t xml:space="preserve"> c</w:t>
      </w:r>
      <w:r w:rsidR="00597B99" w:rsidRPr="00F10AD6">
        <w:rPr>
          <w:rFonts w:eastAsiaTheme="minorEastAsia"/>
          <w:bCs/>
          <w:lang w:val="en-GB" w:eastAsia="zh-CN"/>
        </w:rPr>
        <w:t xml:space="preserve">ustomer bases, cutting-edge technology, and </w:t>
      </w:r>
      <w:r w:rsidR="00597B99">
        <w:rPr>
          <w:rFonts w:eastAsiaTheme="minorEastAsia"/>
          <w:bCs/>
          <w:lang w:val="en-GB" w:eastAsia="zh-CN"/>
        </w:rPr>
        <w:t>large amounts of capital</w:t>
      </w:r>
      <w:r w:rsidR="00597B99" w:rsidRPr="00F10AD6">
        <w:rPr>
          <w:rFonts w:eastAsiaTheme="minorEastAsia"/>
          <w:bCs/>
          <w:lang w:val="en-GB" w:eastAsia="zh-CN"/>
        </w:rPr>
        <w:t xml:space="preserve">, </w:t>
      </w:r>
      <w:r w:rsidR="00597B99">
        <w:rPr>
          <w:rFonts w:eastAsiaTheme="minorEastAsia"/>
          <w:bCs/>
          <w:lang w:val="en-GB" w:eastAsia="zh-CN"/>
        </w:rPr>
        <w:t xml:space="preserve">111 Inc. seemed to be a small start-up. </w:t>
      </w:r>
      <w:r w:rsidR="00597B99" w:rsidRPr="00F10AD6">
        <w:rPr>
          <w:rFonts w:eastAsiaTheme="minorEastAsia"/>
          <w:bCs/>
          <w:lang w:val="en-GB" w:eastAsia="zh-CN"/>
        </w:rPr>
        <w:t>Yu wondered how to build 111</w:t>
      </w:r>
      <w:r w:rsidR="00597B99">
        <w:rPr>
          <w:rFonts w:eastAsiaTheme="minorEastAsia"/>
          <w:bCs/>
          <w:lang w:val="en-GB" w:eastAsia="zh-CN"/>
        </w:rPr>
        <w:t xml:space="preserve"> Inc.</w:t>
      </w:r>
      <w:r w:rsidR="00597B99" w:rsidRPr="00F10AD6">
        <w:rPr>
          <w:rFonts w:eastAsiaTheme="minorEastAsia"/>
          <w:bCs/>
          <w:lang w:val="en-GB" w:eastAsia="zh-CN"/>
        </w:rPr>
        <w:t xml:space="preserve">’s competitive advantage. </w:t>
      </w:r>
    </w:p>
    <w:p w14:paraId="26B55B57" w14:textId="77777777" w:rsidR="00597B99" w:rsidRPr="00F10AD6" w:rsidRDefault="00597B99" w:rsidP="00C07632">
      <w:pPr>
        <w:pStyle w:val="BodyTextMain"/>
        <w:rPr>
          <w:rFonts w:eastAsiaTheme="minorEastAsia"/>
          <w:lang w:val="en-GB" w:eastAsia="zh-CN"/>
        </w:rPr>
      </w:pPr>
    </w:p>
    <w:p w14:paraId="167DDF44" w14:textId="6455889F" w:rsidR="00597B99" w:rsidRPr="00F10AD6" w:rsidRDefault="00597B99" w:rsidP="00734956">
      <w:pPr>
        <w:pStyle w:val="BodyTextMain"/>
        <w:tabs>
          <w:tab w:val="left" w:pos="2400"/>
        </w:tabs>
        <w:rPr>
          <w:rFonts w:eastAsiaTheme="minorEastAsia"/>
          <w:lang w:val="en-GB" w:eastAsia="zh-CN"/>
        </w:rPr>
      </w:pPr>
    </w:p>
    <w:p w14:paraId="75EAF231" w14:textId="055F2589" w:rsidR="00597B99" w:rsidRPr="00F10AD6" w:rsidRDefault="00597B99" w:rsidP="00C07632">
      <w:pPr>
        <w:pStyle w:val="Casehead1"/>
        <w:rPr>
          <w:lang w:val="en-GB"/>
        </w:rPr>
      </w:pPr>
      <w:r w:rsidRPr="00F10AD6">
        <w:rPr>
          <w:lang w:val="en-GB"/>
        </w:rPr>
        <w:t>CHINA’S HEALTH</w:t>
      </w:r>
      <w:r>
        <w:rPr>
          <w:lang w:val="en-GB"/>
        </w:rPr>
        <w:t xml:space="preserve"> </w:t>
      </w:r>
      <w:r w:rsidRPr="00F10AD6">
        <w:rPr>
          <w:lang w:val="en-GB"/>
        </w:rPr>
        <w:t>CARE MARKET</w:t>
      </w:r>
    </w:p>
    <w:p w14:paraId="515A2E5F" w14:textId="77777777" w:rsidR="00597B99" w:rsidRPr="00F10AD6" w:rsidRDefault="00597B99" w:rsidP="00C07632">
      <w:pPr>
        <w:pStyle w:val="BodyTextMain"/>
        <w:rPr>
          <w:rFonts w:eastAsiaTheme="minorEastAsia"/>
          <w:lang w:val="en-GB"/>
        </w:rPr>
      </w:pPr>
    </w:p>
    <w:p w14:paraId="0BB1D3FF" w14:textId="4D3920CB"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China’s traditional health</w:t>
      </w:r>
      <w:r>
        <w:rPr>
          <w:rFonts w:eastAsiaTheme="minorEastAsia"/>
          <w:bCs/>
          <w:lang w:val="en-GB" w:eastAsia="zh-CN"/>
        </w:rPr>
        <w:t xml:space="preserve"> </w:t>
      </w:r>
      <w:r w:rsidRPr="00F10AD6">
        <w:rPr>
          <w:rFonts w:eastAsiaTheme="minorEastAsia"/>
          <w:bCs/>
          <w:lang w:val="en-GB" w:eastAsia="zh-CN"/>
        </w:rPr>
        <w:t xml:space="preserve">care market offered patients limited resources. In 2016, China’s annual health expenditure per capita was </w:t>
      </w:r>
      <w:r>
        <w:rPr>
          <w:rFonts w:eastAsiaTheme="minorEastAsia"/>
          <w:bCs/>
          <w:lang w:val="en-GB" w:eastAsia="zh-CN"/>
        </w:rPr>
        <w:t>US</w:t>
      </w:r>
      <w:r w:rsidRPr="00F10AD6">
        <w:rPr>
          <w:rFonts w:eastAsiaTheme="minorEastAsia"/>
          <w:bCs/>
          <w:lang w:val="en-GB" w:eastAsia="zh-CN"/>
        </w:rPr>
        <w:t xml:space="preserve">$398.33, compared to </w:t>
      </w:r>
      <w:r>
        <w:rPr>
          <w:rFonts w:eastAsiaTheme="minorEastAsia"/>
          <w:bCs/>
          <w:lang w:val="en-GB" w:eastAsia="zh-CN"/>
        </w:rPr>
        <w:t>US</w:t>
      </w:r>
      <w:r w:rsidRPr="00F10AD6">
        <w:rPr>
          <w:rFonts w:eastAsiaTheme="minorEastAsia"/>
          <w:bCs/>
          <w:lang w:val="en-GB" w:eastAsia="zh-CN"/>
        </w:rPr>
        <w:t>$9,869.74 in the U</w:t>
      </w:r>
      <w:r>
        <w:rPr>
          <w:rFonts w:eastAsiaTheme="minorEastAsia"/>
          <w:bCs/>
          <w:lang w:val="en-GB" w:eastAsia="zh-CN"/>
        </w:rPr>
        <w:t xml:space="preserve">nited </w:t>
      </w:r>
      <w:r w:rsidRPr="00F10AD6">
        <w:rPr>
          <w:rFonts w:eastAsiaTheme="minorEastAsia"/>
          <w:bCs/>
          <w:lang w:val="en-GB" w:eastAsia="zh-CN"/>
        </w:rPr>
        <w:t>S</w:t>
      </w:r>
      <w:r>
        <w:rPr>
          <w:rFonts w:eastAsiaTheme="minorEastAsia"/>
          <w:bCs/>
          <w:lang w:val="en-GB" w:eastAsia="zh-CN"/>
        </w:rPr>
        <w:t>tates</w:t>
      </w:r>
      <w:r w:rsidRPr="00F10AD6">
        <w:rPr>
          <w:rFonts w:eastAsiaTheme="minorEastAsia"/>
          <w:bCs/>
          <w:lang w:val="en-GB" w:eastAsia="zh-CN"/>
        </w:rPr>
        <w:t xml:space="preserve"> and </w:t>
      </w:r>
      <w:r>
        <w:rPr>
          <w:rFonts w:eastAsiaTheme="minorEastAsia"/>
          <w:bCs/>
          <w:lang w:val="en-GB" w:eastAsia="zh-CN"/>
        </w:rPr>
        <w:t>US</w:t>
      </w:r>
      <w:r w:rsidRPr="00F10AD6">
        <w:rPr>
          <w:rFonts w:eastAsiaTheme="minorEastAsia"/>
          <w:bCs/>
          <w:lang w:val="en-GB" w:eastAsia="zh-CN"/>
        </w:rPr>
        <w:t>$1,026.24 worldwide.</w:t>
      </w:r>
      <w:r w:rsidRPr="00F10AD6">
        <w:rPr>
          <w:rStyle w:val="EndnoteReference"/>
          <w:rFonts w:eastAsiaTheme="minorEastAsia"/>
          <w:bCs/>
          <w:lang w:val="en-GB" w:eastAsia="zh-CN"/>
        </w:rPr>
        <w:endnoteReference w:id="3"/>
      </w:r>
      <w:r w:rsidRPr="00F10AD6">
        <w:rPr>
          <w:rFonts w:eastAsiaTheme="minorEastAsia"/>
          <w:bCs/>
          <w:lang w:val="en-GB" w:eastAsia="zh-CN"/>
        </w:rPr>
        <w:t xml:space="preserve"> Health expenditure accounted for </w:t>
      </w:r>
      <w:r>
        <w:rPr>
          <w:rFonts w:eastAsiaTheme="minorEastAsia"/>
          <w:bCs/>
          <w:lang w:val="en-GB" w:eastAsia="zh-CN"/>
        </w:rPr>
        <w:t xml:space="preserve">only </w:t>
      </w:r>
      <w:r w:rsidRPr="00F10AD6">
        <w:rPr>
          <w:rFonts w:eastAsiaTheme="minorEastAsia"/>
          <w:bCs/>
          <w:lang w:val="en-GB" w:eastAsia="zh-CN"/>
        </w:rPr>
        <w:t>4.98</w:t>
      </w:r>
      <w:r>
        <w:rPr>
          <w:rFonts w:eastAsiaTheme="minorEastAsia"/>
          <w:bCs/>
          <w:lang w:val="en-GB" w:eastAsia="zh-CN"/>
        </w:rPr>
        <w:t xml:space="preserve"> per cent</w:t>
      </w:r>
      <w:r w:rsidRPr="00F10AD6">
        <w:rPr>
          <w:rFonts w:eastAsiaTheme="minorEastAsia"/>
          <w:bCs/>
          <w:lang w:val="en-GB" w:eastAsia="zh-CN"/>
        </w:rPr>
        <w:t xml:space="preserve"> of the </w:t>
      </w:r>
      <w:r>
        <w:rPr>
          <w:rFonts w:eastAsiaTheme="minorEastAsia"/>
          <w:bCs/>
          <w:lang w:val="en-GB" w:eastAsia="zh-CN"/>
        </w:rPr>
        <w:t>gross domestic product</w:t>
      </w:r>
      <w:r w:rsidRPr="00F10AD6">
        <w:rPr>
          <w:rFonts w:eastAsiaTheme="minorEastAsia"/>
          <w:bCs/>
          <w:lang w:val="en-GB" w:eastAsia="zh-CN"/>
        </w:rPr>
        <w:t xml:space="preserve"> in China, </w:t>
      </w:r>
      <w:r>
        <w:rPr>
          <w:rFonts w:eastAsiaTheme="minorEastAsia"/>
          <w:bCs/>
          <w:lang w:val="en-GB" w:eastAsia="zh-CN"/>
        </w:rPr>
        <w:t>compared to</w:t>
      </w:r>
      <w:r w:rsidRPr="00F10AD6">
        <w:rPr>
          <w:rFonts w:eastAsiaTheme="minorEastAsia"/>
          <w:bCs/>
          <w:lang w:val="en-GB" w:eastAsia="zh-CN"/>
        </w:rPr>
        <w:t xml:space="preserve"> 17.07</w:t>
      </w:r>
      <w:r>
        <w:rPr>
          <w:rFonts w:eastAsiaTheme="minorEastAsia"/>
          <w:bCs/>
          <w:lang w:val="en-GB" w:eastAsia="zh-CN"/>
        </w:rPr>
        <w:t xml:space="preserve"> per cent</w:t>
      </w:r>
      <w:r w:rsidRPr="00F10AD6">
        <w:rPr>
          <w:rFonts w:eastAsiaTheme="minorEastAsia"/>
          <w:bCs/>
          <w:lang w:val="en-GB" w:eastAsia="zh-CN"/>
        </w:rPr>
        <w:t xml:space="preserve"> in the U</w:t>
      </w:r>
      <w:r>
        <w:rPr>
          <w:rFonts w:eastAsiaTheme="minorEastAsia"/>
          <w:bCs/>
          <w:lang w:val="en-GB" w:eastAsia="zh-CN"/>
        </w:rPr>
        <w:t xml:space="preserve">nited </w:t>
      </w:r>
      <w:r w:rsidRPr="00F10AD6">
        <w:rPr>
          <w:rFonts w:eastAsiaTheme="minorEastAsia"/>
          <w:bCs/>
          <w:lang w:val="en-GB" w:eastAsia="zh-CN"/>
        </w:rPr>
        <w:t>S</w:t>
      </w:r>
      <w:r>
        <w:rPr>
          <w:rFonts w:eastAsiaTheme="minorEastAsia"/>
          <w:bCs/>
          <w:lang w:val="en-GB" w:eastAsia="zh-CN"/>
        </w:rPr>
        <w:t>tates</w:t>
      </w:r>
      <w:r w:rsidRPr="00F10AD6">
        <w:rPr>
          <w:rFonts w:eastAsiaTheme="minorEastAsia"/>
          <w:bCs/>
          <w:lang w:val="en-GB" w:eastAsia="zh-CN"/>
        </w:rPr>
        <w:t xml:space="preserve"> and 10.2</w:t>
      </w:r>
      <w:r>
        <w:rPr>
          <w:rFonts w:eastAsiaTheme="minorEastAsia"/>
          <w:bCs/>
          <w:lang w:val="en-GB" w:eastAsia="zh-CN"/>
        </w:rPr>
        <w:t xml:space="preserve"> per cent</w:t>
      </w:r>
      <w:r w:rsidRPr="00F10AD6">
        <w:rPr>
          <w:rFonts w:eastAsiaTheme="minorEastAsia"/>
          <w:bCs/>
          <w:lang w:val="en-GB" w:eastAsia="zh-CN"/>
        </w:rPr>
        <w:t xml:space="preserve"> worldwide.</w:t>
      </w:r>
      <w:r w:rsidRPr="00F10AD6">
        <w:rPr>
          <w:rStyle w:val="EndnoteReference"/>
          <w:rFonts w:eastAsiaTheme="minorEastAsia"/>
          <w:bCs/>
          <w:lang w:val="en-GB" w:eastAsia="zh-CN"/>
        </w:rPr>
        <w:endnoteReference w:id="4"/>
      </w:r>
      <w:r w:rsidRPr="00F10AD6">
        <w:rPr>
          <w:rFonts w:eastAsiaTheme="minorEastAsia"/>
          <w:bCs/>
          <w:lang w:val="en-GB" w:eastAsia="zh-CN"/>
        </w:rPr>
        <w:t xml:space="preserve"> The </w:t>
      </w:r>
      <w:r>
        <w:rPr>
          <w:rFonts w:eastAsiaTheme="minorEastAsia"/>
          <w:bCs/>
          <w:lang w:val="en-GB" w:eastAsia="zh-CN"/>
        </w:rPr>
        <w:t xml:space="preserve">Chinese </w:t>
      </w:r>
      <w:r w:rsidRPr="00F10AD6">
        <w:rPr>
          <w:rFonts w:eastAsiaTheme="minorEastAsia"/>
          <w:bCs/>
          <w:lang w:val="en-GB" w:eastAsia="zh-CN"/>
        </w:rPr>
        <w:t xml:space="preserve">government </w:t>
      </w:r>
      <w:r>
        <w:rPr>
          <w:rFonts w:eastAsiaTheme="minorEastAsia"/>
          <w:bCs/>
          <w:lang w:val="en-GB" w:eastAsia="zh-CN"/>
        </w:rPr>
        <w:t>was working</w:t>
      </w:r>
      <w:r w:rsidRPr="00F10AD6">
        <w:rPr>
          <w:rFonts w:eastAsiaTheme="minorEastAsia"/>
          <w:bCs/>
          <w:lang w:val="en-GB" w:eastAsia="zh-CN"/>
        </w:rPr>
        <w:t xml:space="preserve"> to improve the situation</w:t>
      </w:r>
      <w:r>
        <w:rPr>
          <w:rFonts w:eastAsiaTheme="minorEastAsia"/>
          <w:bCs/>
          <w:lang w:val="en-GB" w:eastAsia="zh-CN"/>
        </w:rPr>
        <w:t xml:space="preserve"> in the country</w:t>
      </w:r>
      <w:r w:rsidRPr="00F10AD6">
        <w:rPr>
          <w:rFonts w:eastAsiaTheme="minorEastAsia"/>
          <w:bCs/>
          <w:lang w:val="en-GB" w:eastAsia="zh-CN"/>
        </w:rPr>
        <w:t>, but the health</w:t>
      </w:r>
      <w:r>
        <w:rPr>
          <w:rFonts w:eastAsiaTheme="minorEastAsia"/>
          <w:bCs/>
          <w:lang w:val="en-GB" w:eastAsia="zh-CN"/>
        </w:rPr>
        <w:t xml:space="preserve"> </w:t>
      </w:r>
      <w:r w:rsidRPr="00F10AD6">
        <w:rPr>
          <w:rFonts w:eastAsiaTheme="minorEastAsia"/>
          <w:bCs/>
          <w:lang w:val="en-GB" w:eastAsia="zh-CN"/>
        </w:rPr>
        <w:t>care market remained underdeveloped</w:t>
      </w:r>
      <w:r>
        <w:rPr>
          <w:rFonts w:eastAsiaTheme="minorEastAsia"/>
          <w:bCs/>
          <w:lang w:val="en-GB" w:eastAsia="zh-CN"/>
        </w:rPr>
        <w:t>.</w:t>
      </w:r>
      <w:r w:rsidRPr="00F10AD6">
        <w:rPr>
          <w:rFonts w:eastAsiaTheme="minorEastAsia"/>
          <w:bCs/>
          <w:lang w:val="en-GB" w:eastAsia="zh-CN"/>
        </w:rPr>
        <w:t xml:space="preserve"> </w:t>
      </w:r>
      <w:r>
        <w:rPr>
          <w:rFonts w:eastAsiaTheme="minorEastAsia"/>
          <w:bCs/>
          <w:lang w:val="en-GB" w:eastAsia="zh-CN"/>
        </w:rPr>
        <w:t>I</w:t>
      </w:r>
      <w:r w:rsidRPr="00F10AD6">
        <w:rPr>
          <w:rFonts w:eastAsiaTheme="minorEastAsia"/>
          <w:bCs/>
          <w:lang w:val="en-GB" w:eastAsia="zh-CN"/>
        </w:rPr>
        <w:t xml:space="preserve">n 2018, health expenditure per capita </w:t>
      </w:r>
      <w:r>
        <w:rPr>
          <w:rFonts w:eastAsiaTheme="minorEastAsia"/>
          <w:bCs/>
          <w:lang w:val="en-GB" w:eastAsia="zh-CN"/>
        </w:rPr>
        <w:t>in China was ¥</w:t>
      </w:r>
      <w:r w:rsidRPr="00F10AD6">
        <w:rPr>
          <w:rFonts w:eastAsiaTheme="minorEastAsia"/>
          <w:bCs/>
          <w:lang w:val="en-GB" w:eastAsia="zh-CN"/>
        </w:rPr>
        <w:t>4,148.1</w:t>
      </w:r>
      <w:r>
        <w:rPr>
          <w:rFonts w:eastAsiaTheme="minorEastAsia"/>
          <w:bCs/>
          <w:lang w:val="en-GB" w:eastAsia="zh-CN"/>
        </w:rPr>
        <w:t>,</w:t>
      </w:r>
      <w:r w:rsidRPr="00F10AD6">
        <w:rPr>
          <w:rFonts w:eastAsiaTheme="minorEastAsia"/>
          <w:bCs/>
          <w:lang w:val="en-GB" w:eastAsia="zh-CN"/>
        </w:rPr>
        <w:t xml:space="preserve"> or 6.4</w:t>
      </w:r>
      <w:r>
        <w:rPr>
          <w:rFonts w:eastAsiaTheme="minorEastAsia"/>
          <w:bCs/>
          <w:lang w:val="en-GB" w:eastAsia="zh-CN"/>
        </w:rPr>
        <w:t xml:space="preserve"> per cent</w:t>
      </w:r>
      <w:r w:rsidRPr="00F10AD6">
        <w:rPr>
          <w:rFonts w:eastAsiaTheme="minorEastAsia"/>
          <w:bCs/>
          <w:lang w:val="en-GB" w:eastAsia="zh-CN"/>
        </w:rPr>
        <w:t xml:space="preserve"> of </w:t>
      </w:r>
      <w:r>
        <w:rPr>
          <w:rFonts w:eastAsiaTheme="minorEastAsia"/>
          <w:bCs/>
          <w:lang w:val="en-GB" w:eastAsia="zh-CN"/>
        </w:rPr>
        <w:t>the gross domestic product</w:t>
      </w:r>
      <w:r w:rsidRPr="00F10AD6">
        <w:rPr>
          <w:rFonts w:eastAsiaTheme="minorEastAsia"/>
          <w:bCs/>
          <w:lang w:val="en-GB" w:eastAsia="zh-CN"/>
        </w:rPr>
        <w:t>.</w:t>
      </w:r>
      <w:bookmarkStart w:id="0" w:name="_Ref44520796"/>
      <w:r w:rsidRPr="00F10AD6">
        <w:rPr>
          <w:rStyle w:val="EndnoteReference"/>
          <w:rFonts w:eastAsiaTheme="minorEastAsia"/>
          <w:bCs/>
          <w:lang w:val="en-GB" w:eastAsia="zh-CN"/>
        </w:rPr>
        <w:endnoteReference w:id="5"/>
      </w:r>
      <w:bookmarkEnd w:id="0"/>
      <w:r w:rsidRPr="00F10AD6">
        <w:rPr>
          <w:rFonts w:eastAsiaTheme="minorEastAsia"/>
          <w:bCs/>
          <w:lang w:val="en-GB" w:eastAsia="zh-CN"/>
        </w:rPr>
        <w:t xml:space="preserve"> </w:t>
      </w:r>
    </w:p>
    <w:p w14:paraId="7180A262" w14:textId="0706F028" w:rsidR="00597B99" w:rsidRPr="00F10AD6" w:rsidRDefault="00597B99" w:rsidP="00203ED4">
      <w:pPr>
        <w:pStyle w:val="BodyTextMain"/>
        <w:rPr>
          <w:rFonts w:eastAsiaTheme="minorEastAsia"/>
          <w:bCs/>
          <w:lang w:val="en-GB" w:eastAsia="zh-CN"/>
        </w:rPr>
      </w:pPr>
      <w:r w:rsidRPr="00F10AD6">
        <w:rPr>
          <w:rFonts w:eastAsiaTheme="minorEastAsia"/>
          <w:bCs/>
          <w:lang w:val="en-GB" w:eastAsia="zh-CN"/>
        </w:rPr>
        <w:t>Health</w:t>
      </w:r>
      <w:r>
        <w:rPr>
          <w:rFonts w:eastAsiaTheme="minorEastAsia"/>
          <w:bCs/>
          <w:lang w:val="en-GB" w:eastAsia="zh-CN"/>
        </w:rPr>
        <w:t xml:space="preserve"> </w:t>
      </w:r>
      <w:r w:rsidRPr="00F10AD6">
        <w:rPr>
          <w:rFonts w:eastAsiaTheme="minorEastAsia"/>
          <w:bCs/>
          <w:lang w:val="en-GB" w:eastAsia="zh-CN"/>
        </w:rPr>
        <w:t>care resources were not only limited overall</w:t>
      </w:r>
      <w:r>
        <w:rPr>
          <w:rFonts w:eastAsiaTheme="minorEastAsia"/>
          <w:bCs/>
          <w:lang w:val="en-GB" w:eastAsia="zh-CN"/>
        </w:rPr>
        <w:t>, they were</w:t>
      </w:r>
      <w:r w:rsidRPr="00F10AD6">
        <w:rPr>
          <w:rFonts w:eastAsiaTheme="minorEastAsia"/>
          <w:bCs/>
          <w:lang w:val="en-GB" w:eastAsia="zh-CN"/>
        </w:rPr>
        <w:t xml:space="preserve"> also unevenly allocated. Hospitals in China were classified as primary, secondary, or tertiary based on their mission and function.</w:t>
      </w:r>
      <w:r w:rsidRPr="00F10AD6">
        <w:rPr>
          <w:rStyle w:val="EndnoteReference"/>
          <w:rFonts w:eastAsiaTheme="minorEastAsia"/>
          <w:bCs/>
          <w:lang w:val="en-GB" w:eastAsia="zh-CN"/>
        </w:rPr>
        <w:endnoteReference w:id="6"/>
      </w:r>
      <w:r w:rsidRPr="00F10AD6">
        <w:rPr>
          <w:rFonts w:eastAsiaTheme="minorEastAsia"/>
          <w:bCs/>
          <w:lang w:val="en-GB" w:eastAsia="zh-CN"/>
        </w:rPr>
        <w:t xml:space="preserve"> Each level was subdivided into A (Jia), B (Yi), and C (Bing), </w:t>
      </w:r>
      <w:r>
        <w:rPr>
          <w:rFonts w:eastAsiaTheme="minorEastAsia"/>
          <w:bCs/>
          <w:lang w:val="en-GB" w:eastAsia="zh-CN"/>
        </w:rPr>
        <w:t xml:space="preserve">from highest to lowest quality. The ratings were </w:t>
      </w:r>
      <w:r w:rsidRPr="00F10AD6">
        <w:rPr>
          <w:rFonts w:eastAsiaTheme="minorEastAsia"/>
          <w:bCs/>
          <w:lang w:val="en-GB" w:eastAsia="zh-CN"/>
        </w:rPr>
        <w:t xml:space="preserve">based on </w:t>
      </w:r>
      <w:r>
        <w:rPr>
          <w:rFonts w:eastAsiaTheme="minorEastAsia"/>
          <w:bCs/>
          <w:lang w:val="en-GB" w:eastAsia="zh-CN"/>
        </w:rPr>
        <w:t xml:space="preserve">the </w:t>
      </w:r>
      <w:r w:rsidRPr="00F10AD6">
        <w:rPr>
          <w:rFonts w:eastAsiaTheme="minorEastAsia"/>
          <w:bCs/>
          <w:lang w:val="en-GB" w:eastAsia="zh-CN"/>
        </w:rPr>
        <w:t>equipment</w:t>
      </w:r>
      <w:r>
        <w:rPr>
          <w:rFonts w:eastAsiaTheme="minorEastAsia"/>
          <w:bCs/>
          <w:lang w:val="en-GB" w:eastAsia="zh-CN"/>
        </w:rPr>
        <w:t xml:space="preserve"> available at the hospital</w:t>
      </w:r>
      <w:r w:rsidRPr="00F10AD6">
        <w:rPr>
          <w:rFonts w:eastAsiaTheme="minorEastAsia"/>
          <w:bCs/>
          <w:lang w:val="en-GB" w:eastAsia="zh-CN"/>
        </w:rPr>
        <w:t xml:space="preserve"> and on capabilities such as service quality and number of beds.</w:t>
      </w:r>
      <w:r w:rsidRPr="00F10AD6">
        <w:rPr>
          <w:rStyle w:val="EndnoteReference"/>
          <w:rFonts w:eastAsiaTheme="minorEastAsia"/>
          <w:bCs/>
          <w:lang w:val="en-GB" w:eastAsia="zh-CN"/>
        </w:rPr>
        <w:endnoteReference w:id="7"/>
      </w:r>
      <w:r>
        <w:rPr>
          <w:rFonts w:eastAsiaTheme="minorEastAsia"/>
          <w:bCs/>
          <w:lang w:val="en-GB" w:eastAsia="zh-CN"/>
        </w:rPr>
        <w:t xml:space="preserve"> </w:t>
      </w:r>
      <w:r w:rsidRPr="00F10AD6">
        <w:rPr>
          <w:rFonts w:eastAsiaTheme="minorEastAsia"/>
          <w:bCs/>
          <w:lang w:val="en-GB" w:eastAsia="zh-CN"/>
        </w:rPr>
        <w:t xml:space="preserve">For example, tertiary A hospitals had access to </w:t>
      </w:r>
      <w:r>
        <w:rPr>
          <w:rFonts w:eastAsiaTheme="minorEastAsia"/>
          <w:bCs/>
          <w:lang w:val="en-GB" w:eastAsia="zh-CN"/>
        </w:rPr>
        <w:t>superior</w:t>
      </w:r>
      <w:r w:rsidRPr="00F10AD6">
        <w:rPr>
          <w:rFonts w:eastAsiaTheme="minorEastAsia"/>
          <w:bCs/>
          <w:lang w:val="en-GB" w:eastAsia="zh-CN"/>
        </w:rPr>
        <w:t xml:space="preserve"> resources—such as </w:t>
      </w:r>
      <w:r>
        <w:rPr>
          <w:rFonts w:eastAsiaTheme="minorEastAsia"/>
          <w:bCs/>
          <w:lang w:val="en-GB" w:eastAsia="zh-CN"/>
        </w:rPr>
        <w:t xml:space="preserve">better </w:t>
      </w:r>
      <w:r w:rsidRPr="00F10AD6">
        <w:rPr>
          <w:rFonts w:eastAsiaTheme="minorEastAsia"/>
          <w:bCs/>
          <w:lang w:val="en-GB" w:eastAsia="zh-CN"/>
        </w:rPr>
        <w:t xml:space="preserve">medical facilities and </w:t>
      </w:r>
      <w:r>
        <w:rPr>
          <w:rFonts w:eastAsiaTheme="minorEastAsia"/>
          <w:bCs/>
          <w:lang w:val="en-GB" w:eastAsia="zh-CN"/>
        </w:rPr>
        <w:t xml:space="preserve">more </w:t>
      </w:r>
      <w:r w:rsidRPr="00F10AD6">
        <w:rPr>
          <w:rFonts w:eastAsiaTheme="minorEastAsia"/>
          <w:bCs/>
          <w:lang w:val="en-GB" w:eastAsia="zh-CN"/>
        </w:rPr>
        <w:t>professional staff—</w:t>
      </w:r>
      <w:r>
        <w:rPr>
          <w:rFonts w:eastAsiaTheme="minorEastAsia"/>
          <w:bCs/>
          <w:lang w:val="en-GB" w:eastAsia="zh-CN"/>
        </w:rPr>
        <w:t>compared to</w:t>
      </w:r>
      <w:r w:rsidRPr="00F10AD6">
        <w:rPr>
          <w:rFonts w:eastAsiaTheme="minorEastAsia"/>
          <w:bCs/>
          <w:lang w:val="en-GB" w:eastAsia="zh-CN"/>
        </w:rPr>
        <w:t xml:space="preserve"> tertiary B hospitals. </w:t>
      </w:r>
      <w:r>
        <w:rPr>
          <w:rFonts w:eastAsiaTheme="minorEastAsia"/>
          <w:bCs/>
          <w:lang w:val="en-GB" w:eastAsia="zh-CN"/>
        </w:rPr>
        <w:t>There were</w:t>
      </w:r>
      <w:r w:rsidRPr="00F10AD6">
        <w:rPr>
          <w:rFonts w:eastAsiaTheme="minorEastAsia"/>
          <w:bCs/>
          <w:lang w:val="en-GB" w:eastAsia="zh-CN"/>
        </w:rPr>
        <w:t xml:space="preserve"> 33,009 hospitals</w:t>
      </w:r>
      <w:r>
        <w:rPr>
          <w:rFonts w:eastAsiaTheme="minorEastAsia"/>
          <w:bCs/>
          <w:lang w:val="en-GB" w:eastAsia="zh-CN"/>
        </w:rPr>
        <w:t xml:space="preserve"> in China</w:t>
      </w:r>
      <w:r w:rsidRPr="00F10AD6">
        <w:rPr>
          <w:rFonts w:eastAsiaTheme="minorEastAsia"/>
          <w:bCs/>
          <w:lang w:val="en-GB" w:eastAsia="zh-CN"/>
        </w:rPr>
        <w:t xml:space="preserve">, </w:t>
      </w:r>
      <w:r>
        <w:rPr>
          <w:rFonts w:eastAsiaTheme="minorEastAsia"/>
          <w:bCs/>
          <w:lang w:val="en-GB" w:eastAsia="zh-CN"/>
        </w:rPr>
        <w:t xml:space="preserve">of which </w:t>
      </w:r>
      <w:r w:rsidRPr="00F10AD6">
        <w:rPr>
          <w:rFonts w:eastAsiaTheme="minorEastAsia"/>
          <w:bCs/>
          <w:lang w:val="en-GB" w:eastAsia="zh-CN"/>
        </w:rPr>
        <w:t>1,442 were tertiary A hospitals equipped with high-quality resources</w:t>
      </w:r>
      <w:r>
        <w:rPr>
          <w:rFonts w:eastAsiaTheme="minorEastAsia"/>
          <w:bCs/>
          <w:lang w:val="en-GB" w:eastAsia="zh-CN"/>
        </w:rPr>
        <w:t>.</w:t>
      </w:r>
      <w:r w:rsidRPr="00F10AD6">
        <w:rPr>
          <w:rStyle w:val="EndnoteReference"/>
          <w:rFonts w:eastAsiaTheme="minorEastAsia"/>
          <w:bCs/>
          <w:lang w:val="en-GB" w:eastAsia="zh-CN"/>
        </w:rPr>
        <w:endnoteReference w:id="8"/>
      </w:r>
      <w:r w:rsidRPr="00F10AD6">
        <w:rPr>
          <w:lang w:val="en-GB"/>
        </w:rPr>
        <w:t xml:space="preserve"> </w:t>
      </w:r>
      <w:r>
        <w:rPr>
          <w:rFonts w:eastAsiaTheme="minorEastAsia"/>
          <w:bCs/>
          <w:lang w:val="en-GB" w:eastAsia="zh-CN"/>
        </w:rPr>
        <w:t>M</w:t>
      </w:r>
      <w:r w:rsidRPr="00F10AD6">
        <w:rPr>
          <w:rFonts w:eastAsiaTheme="minorEastAsia"/>
          <w:bCs/>
          <w:lang w:val="en-GB" w:eastAsia="zh-CN"/>
        </w:rPr>
        <w:t xml:space="preserve">ost of </w:t>
      </w:r>
      <w:r>
        <w:rPr>
          <w:rFonts w:eastAsiaTheme="minorEastAsia"/>
          <w:bCs/>
          <w:lang w:val="en-GB" w:eastAsia="zh-CN"/>
        </w:rPr>
        <w:t xml:space="preserve">these hospitals </w:t>
      </w:r>
      <w:r w:rsidRPr="00F10AD6">
        <w:rPr>
          <w:rFonts w:eastAsiaTheme="minorEastAsia"/>
          <w:bCs/>
          <w:lang w:val="en-GB" w:eastAsia="zh-CN"/>
        </w:rPr>
        <w:t>w</w:t>
      </w:r>
      <w:r>
        <w:rPr>
          <w:rFonts w:eastAsiaTheme="minorEastAsia"/>
          <w:bCs/>
          <w:lang w:val="en-GB" w:eastAsia="zh-CN"/>
        </w:rPr>
        <w:t>ere</w:t>
      </w:r>
      <w:r w:rsidRPr="00F10AD6">
        <w:rPr>
          <w:rFonts w:eastAsiaTheme="minorEastAsia"/>
          <w:bCs/>
          <w:lang w:val="en-GB" w:eastAsia="zh-CN"/>
        </w:rPr>
        <w:t xml:space="preserve"> concentrated in economic hub cities such as Beijing.</w:t>
      </w:r>
    </w:p>
    <w:p w14:paraId="0EBC223C" w14:textId="77777777" w:rsidR="00597B99" w:rsidRPr="00F10AD6" w:rsidRDefault="00597B99" w:rsidP="00C07632">
      <w:pPr>
        <w:pStyle w:val="BodyTextMain"/>
        <w:rPr>
          <w:rFonts w:eastAsiaTheme="minorEastAsia"/>
          <w:bCs/>
          <w:lang w:val="en-GB" w:eastAsia="zh-CN"/>
        </w:rPr>
      </w:pPr>
    </w:p>
    <w:p w14:paraId="07963FA5" w14:textId="22F32579"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Chinese pharmacies all faced the same difficulties—</w:t>
      </w:r>
      <w:r>
        <w:rPr>
          <w:rFonts w:eastAsiaTheme="minorEastAsia"/>
          <w:bCs/>
          <w:lang w:val="en-GB" w:eastAsia="zh-CN"/>
        </w:rPr>
        <w:t xml:space="preserve">low profit margins and </w:t>
      </w:r>
      <w:r w:rsidRPr="00F10AD6">
        <w:rPr>
          <w:rFonts w:eastAsiaTheme="minorEastAsia"/>
          <w:bCs/>
          <w:lang w:val="en-GB" w:eastAsia="zh-CN"/>
        </w:rPr>
        <w:t>high inventory, sourcing costs, and cycle time—because the drug supply chain was fragmented, non</w:t>
      </w:r>
      <w:r>
        <w:rPr>
          <w:rFonts w:eastAsiaTheme="minorEastAsia"/>
          <w:bCs/>
          <w:lang w:val="en-GB" w:eastAsia="zh-CN"/>
        </w:rPr>
        <w:t>-</w:t>
      </w:r>
      <w:r w:rsidRPr="00F10AD6">
        <w:rPr>
          <w:rFonts w:eastAsiaTheme="minorEastAsia"/>
          <w:bCs/>
          <w:lang w:val="en-GB" w:eastAsia="zh-CN"/>
        </w:rPr>
        <w:t>transparent, and inefficient. By the end of 2018, China had a</w:t>
      </w:r>
      <w:r>
        <w:rPr>
          <w:rFonts w:eastAsiaTheme="minorEastAsia"/>
          <w:bCs/>
          <w:lang w:val="en-GB" w:eastAsia="zh-CN"/>
        </w:rPr>
        <w:t>pp</w:t>
      </w:r>
      <w:r w:rsidRPr="00F10AD6">
        <w:rPr>
          <w:rFonts w:eastAsiaTheme="minorEastAsia"/>
          <w:bCs/>
          <w:lang w:val="en-GB" w:eastAsia="zh-CN"/>
        </w:rPr>
        <w:t>ro</w:t>
      </w:r>
      <w:r>
        <w:rPr>
          <w:rFonts w:eastAsiaTheme="minorEastAsia"/>
          <w:bCs/>
          <w:lang w:val="en-GB" w:eastAsia="zh-CN"/>
        </w:rPr>
        <w:t>ximately</w:t>
      </w:r>
      <w:r w:rsidRPr="00F10AD6">
        <w:rPr>
          <w:rFonts w:eastAsiaTheme="minorEastAsia"/>
          <w:bCs/>
          <w:lang w:val="en-GB" w:eastAsia="zh-CN"/>
        </w:rPr>
        <w:t xml:space="preserve"> 489,000 pharmacies,</w:t>
      </w:r>
      <w:r w:rsidRPr="00F10AD6">
        <w:rPr>
          <w:rStyle w:val="EndnoteReference"/>
          <w:rFonts w:eastAsiaTheme="minorEastAsia"/>
          <w:bCs/>
          <w:lang w:val="en-GB" w:eastAsia="zh-CN"/>
        </w:rPr>
        <w:endnoteReference w:id="9"/>
      </w:r>
      <w:r w:rsidRPr="00F10AD6">
        <w:rPr>
          <w:rFonts w:eastAsiaTheme="minorEastAsia"/>
          <w:bCs/>
          <w:lang w:val="en-GB" w:eastAsia="zh-CN"/>
        </w:rPr>
        <w:t xml:space="preserve"> </w:t>
      </w:r>
      <w:r>
        <w:rPr>
          <w:rFonts w:eastAsiaTheme="minorEastAsia"/>
          <w:bCs/>
          <w:lang w:val="en-GB" w:eastAsia="zh-CN"/>
        </w:rPr>
        <w:t>compared to 70,000 in</w:t>
      </w:r>
      <w:r w:rsidRPr="00F10AD6">
        <w:rPr>
          <w:rFonts w:eastAsiaTheme="minorEastAsia"/>
          <w:bCs/>
          <w:lang w:val="en-GB" w:eastAsia="zh-CN"/>
        </w:rPr>
        <w:t xml:space="preserve"> the U</w:t>
      </w:r>
      <w:r>
        <w:rPr>
          <w:rFonts w:eastAsiaTheme="minorEastAsia"/>
          <w:bCs/>
          <w:lang w:val="en-GB" w:eastAsia="zh-CN"/>
        </w:rPr>
        <w:t xml:space="preserve">nited </w:t>
      </w:r>
      <w:r w:rsidRPr="00F10AD6">
        <w:rPr>
          <w:rFonts w:eastAsiaTheme="minorEastAsia"/>
          <w:bCs/>
          <w:lang w:val="en-GB" w:eastAsia="zh-CN"/>
        </w:rPr>
        <w:t>S</w:t>
      </w:r>
      <w:r>
        <w:rPr>
          <w:rFonts w:eastAsiaTheme="minorEastAsia"/>
          <w:bCs/>
          <w:lang w:val="en-GB" w:eastAsia="zh-CN"/>
        </w:rPr>
        <w:t>tates</w:t>
      </w:r>
      <w:r w:rsidRPr="00F10AD6">
        <w:rPr>
          <w:rFonts w:eastAsiaTheme="minorEastAsia"/>
          <w:bCs/>
          <w:lang w:val="en-GB" w:eastAsia="zh-CN"/>
        </w:rPr>
        <w:t>.</w:t>
      </w:r>
      <w:r w:rsidRPr="00F10AD6">
        <w:rPr>
          <w:rStyle w:val="EndnoteReference"/>
          <w:rFonts w:eastAsiaTheme="minorEastAsia"/>
          <w:bCs/>
          <w:lang w:val="en-GB" w:eastAsia="zh-CN"/>
        </w:rPr>
        <w:endnoteReference w:id="10"/>
      </w:r>
      <w:r w:rsidRPr="00F10AD6">
        <w:rPr>
          <w:rFonts w:eastAsiaTheme="minorEastAsia"/>
          <w:bCs/>
          <w:lang w:val="en-GB" w:eastAsia="zh-CN"/>
        </w:rPr>
        <w:t xml:space="preserve"> China’s top four pharmacy wholesalers accounted for 37.6</w:t>
      </w:r>
      <w:r>
        <w:rPr>
          <w:rFonts w:eastAsiaTheme="minorEastAsia"/>
          <w:bCs/>
          <w:lang w:val="en-GB" w:eastAsia="zh-CN"/>
        </w:rPr>
        <w:t xml:space="preserve"> per cent</w:t>
      </w:r>
      <w:r w:rsidRPr="00F10AD6">
        <w:rPr>
          <w:rFonts w:eastAsiaTheme="minorEastAsia"/>
          <w:bCs/>
          <w:lang w:val="en-GB" w:eastAsia="zh-CN"/>
        </w:rPr>
        <w:t xml:space="preserve"> of the market</w:t>
      </w:r>
      <w:r>
        <w:rPr>
          <w:rFonts w:eastAsiaTheme="minorEastAsia"/>
          <w:bCs/>
          <w:lang w:val="en-GB" w:eastAsia="zh-CN"/>
        </w:rPr>
        <w:t>, while</w:t>
      </w:r>
      <w:r w:rsidRPr="00F10AD6">
        <w:rPr>
          <w:rFonts w:eastAsiaTheme="minorEastAsia"/>
          <w:bCs/>
          <w:lang w:val="en-GB" w:eastAsia="zh-CN"/>
        </w:rPr>
        <w:t xml:space="preserve"> six pharmacy retail chains held a 12.7</w:t>
      </w:r>
      <w:r>
        <w:rPr>
          <w:rFonts w:eastAsiaTheme="minorEastAsia"/>
          <w:bCs/>
          <w:lang w:val="en-GB" w:eastAsia="zh-CN"/>
        </w:rPr>
        <w:t xml:space="preserve"> per cent</w:t>
      </w:r>
      <w:r w:rsidRPr="00F10AD6">
        <w:rPr>
          <w:rFonts w:eastAsiaTheme="minorEastAsia"/>
          <w:bCs/>
          <w:lang w:val="en-GB" w:eastAsia="zh-CN"/>
        </w:rPr>
        <w:t xml:space="preserve"> market share</w:t>
      </w:r>
      <w:r>
        <w:rPr>
          <w:rFonts w:eastAsiaTheme="minorEastAsia"/>
          <w:bCs/>
          <w:lang w:val="en-GB" w:eastAsia="zh-CN"/>
        </w:rPr>
        <w:t>.</w:t>
      </w:r>
      <w:r w:rsidRPr="00F10AD6">
        <w:rPr>
          <w:rStyle w:val="EndnoteReference"/>
          <w:rFonts w:eastAsiaTheme="minorEastAsia"/>
          <w:bCs/>
          <w:lang w:val="en-GB" w:eastAsia="zh-CN"/>
        </w:rPr>
        <w:endnoteReference w:id="11"/>
      </w:r>
      <w:r w:rsidRPr="00F10AD6">
        <w:rPr>
          <w:rFonts w:eastAsiaTheme="minorEastAsia"/>
          <w:bCs/>
          <w:lang w:val="en-GB" w:eastAsia="zh-CN"/>
        </w:rPr>
        <w:t xml:space="preserve"> </w:t>
      </w:r>
      <w:r>
        <w:rPr>
          <w:rFonts w:eastAsiaTheme="minorEastAsia"/>
          <w:bCs/>
          <w:lang w:val="en-GB" w:eastAsia="zh-CN"/>
        </w:rPr>
        <w:t xml:space="preserve">The market was much more concentrated </w:t>
      </w:r>
      <w:r w:rsidRPr="00F10AD6">
        <w:rPr>
          <w:rFonts w:eastAsiaTheme="minorEastAsia"/>
          <w:bCs/>
          <w:lang w:val="en-GB" w:eastAsia="zh-CN"/>
        </w:rPr>
        <w:t>in the U</w:t>
      </w:r>
      <w:r>
        <w:rPr>
          <w:rFonts w:eastAsiaTheme="minorEastAsia"/>
          <w:bCs/>
          <w:lang w:val="en-GB" w:eastAsia="zh-CN"/>
        </w:rPr>
        <w:t xml:space="preserve">nited </w:t>
      </w:r>
      <w:r w:rsidRPr="00F10AD6">
        <w:rPr>
          <w:rFonts w:eastAsiaTheme="minorEastAsia"/>
          <w:bCs/>
          <w:lang w:val="en-GB" w:eastAsia="zh-CN"/>
        </w:rPr>
        <w:t>S</w:t>
      </w:r>
      <w:r>
        <w:rPr>
          <w:rFonts w:eastAsiaTheme="minorEastAsia"/>
          <w:bCs/>
          <w:lang w:val="en-GB" w:eastAsia="zh-CN"/>
        </w:rPr>
        <w:t>tates</w:t>
      </w:r>
      <w:r w:rsidRPr="00F10AD6">
        <w:rPr>
          <w:rFonts w:eastAsiaTheme="minorEastAsia"/>
          <w:bCs/>
          <w:lang w:val="en-GB" w:eastAsia="zh-CN"/>
        </w:rPr>
        <w:t xml:space="preserve">, </w:t>
      </w:r>
      <w:r>
        <w:rPr>
          <w:rFonts w:eastAsiaTheme="minorEastAsia"/>
          <w:bCs/>
          <w:lang w:val="en-GB" w:eastAsia="zh-CN"/>
        </w:rPr>
        <w:t xml:space="preserve">where </w:t>
      </w:r>
      <w:r w:rsidRPr="00F10AD6">
        <w:rPr>
          <w:rFonts w:eastAsiaTheme="minorEastAsia"/>
          <w:bCs/>
          <w:lang w:val="en-GB" w:eastAsia="zh-CN"/>
        </w:rPr>
        <w:t xml:space="preserve">the three largest pharmacy wholesalers </w:t>
      </w:r>
      <w:r>
        <w:rPr>
          <w:rFonts w:eastAsiaTheme="minorEastAsia"/>
          <w:bCs/>
          <w:lang w:val="en-GB" w:eastAsia="zh-CN"/>
        </w:rPr>
        <w:t>controlled</w:t>
      </w:r>
      <w:r w:rsidRPr="00F10AD6">
        <w:rPr>
          <w:rFonts w:eastAsiaTheme="minorEastAsia"/>
          <w:bCs/>
          <w:lang w:val="en-GB" w:eastAsia="zh-CN"/>
        </w:rPr>
        <w:t xml:space="preserve"> 90</w:t>
      </w:r>
      <w:r>
        <w:rPr>
          <w:rFonts w:eastAsiaTheme="minorEastAsia"/>
          <w:bCs/>
          <w:lang w:val="en-GB" w:eastAsia="zh-CN"/>
        </w:rPr>
        <w:t xml:space="preserve"> per cent of the</w:t>
      </w:r>
      <w:r w:rsidRPr="00F10AD6">
        <w:rPr>
          <w:rFonts w:eastAsiaTheme="minorEastAsia"/>
          <w:bCs/>
          <w:lang w:val="en-GB" w:eastAsia="zh-CN"/>
        </w:rPr>
        <w:t xml:space="preserve"> market</w:t>
      </w:r>
      <w:r w:rsidRPr="00F10AD6">
        <w:rPr>
          <w:rStyle w:val="EndnoteReference"/>
          <w:rFonts w:eastAsiaTheme="minorEastAsia"/>
          <w:bCs/>
          <w:lang w:val="en-GB" w:eastAsia="zh-CN"/>
        </w:rPr>
        <w:endnoteReference w:id="12"/>
      </w:r>
      <w:r w:rsidRPr="00F10AD6">
        <w:rPr>
          <w:rFonts w:eastAsiaTheme="minorEastAsia"/>
          <w:bCs/>
          <w:lang w:val="en-GB" w:eastAsia="zh-CN"/>
        </w:rPr>
        <w:t xml:space="preserve"> and </w:t>
      </w:r>
      <w:r>
        <w:rPr>
          <w:rFonts w:eastAsiaTheme="minorEastAsia"/>
          <w:bCs/>
          <w:lang w:val="en-GB" w:eastAsia="zh-CN"/>
        </w:rPr>
        <w:t>only</w:t>
      </w:r>
      <w:r w:rsidRPr="00F10AD6">
        <w:rPr>
          <w:rFonts w:eastAsiaTheme="minorEastAsia"/>
          <w:bCs/>
          <w:lang w:val="en-GB" w:eastAsia="zh-CN"/>
        </w:rPr>
        <w:t xml:space="preserve"> two pharmacy retail chains accounted for more than 75</w:t>
      </w:r>
      <w:r>
        <w:rPr>
          <w:rFonts w:eastAsiaTheme="minorEastAsia"/>
          <w:bCs/>
          <w:lang w:val="en-GB" w:eastAsia="zh-CN"/>
        </w:rPr>
        <w:t xml:space="preserve"> per cent</w:t>
      </w:r>
      <w:r w:rsidRPr="00F10AD6">
        <w:rPr>
          <w:rFonts w:eastAsiaTheme="minorEastAsia"/>
          <w:bCs/>
          <w:lang w:val="en-GB" w:eastAsia="zh-CN"/>
        </w:rPr>
        <w:t xml:space="preserve"> of </w:t>
      </w:r>
      <w:r>
        <w:rPr>
          <w:rFonts w:eastAsiaTheme="minorEastAsia"/>
          <w:bCs/>
          <w:lang w:val="en-GB" w:eastAsia="zh-CN"/>
        </w:rPr>
        <w:t xml:space="preserve">the </w:t>
      </w:r>
      <w:r w:rsidRPr="00F10AD6">
        <w:rPr>
          <w:rFonts w:eastAsiaTheme="minorEastAsia"/>
          <w:bCs/>
          <w:lang w:val="en-GB" w:eastAsia="zh-CN"/>
        </w:rPr>
        <w:t>market.</w:t>
      </w:r>
      <w:r w:rsidRPr="00F10AD6">
        <w:rPr>
          <w:rStyle w:val="EndnoteReference"/>
          <w:rFonts w:eastAsiaTheme="minorEastAsia"/>
          <w:bCs/>
          <w:lang w:val="en-GB" w:eastAsia="zh-CN"/>
        </w:rPr>
        <w:endnoteReference w:id="13"/>
      </w:r>
    </w:p>
    <w:p w14:paraId="2A145EBB" w14:textId="77777777" w:rsidR="00597B99" w:rsidRPr="00F10AD6" w:rsidRDefault="00597B99" w:rsidP="00C07632">
      <w:pPr>
        <w:pStyle w:val="BodyTextMain"/>
        <w:rPr>
          <w:rFonts w:eastAsiaTheme="minorEastAsia"/>
          <w:bCs/>
          <w:lang w:val="en-GB" w:eastAsia="zh-CN"/>
        </w:rPr>
      </w:pPr>
    </w:p>
    <w:p w14:paraId="49873C6B" w14:textId="431A70CD" w:rsidR="00597B99" w:rsidRPr="00F10AD6" w:rsidRDefault="00597B99" w:rsidP="00C07632">
      <w:pPr>
        <w:pStyle w:val="BodyTextMain"/>
        <w:rPr>
          <w:rFonts w:eastAsiaTheme="minorEastAsia"/>
          <w:bCs/>
          <w:lang w:val="en-GB" w:eastAsia="zh-CN"/>
        </w:rPr>
      </w:pPr>
      <w:r>
        <w:rPr>
          <w:rFonts w:eastAsiaTheme="minorEastAsia"/>
          <w:bCs/>
          <w:color w:val="000000" w:themeColor="text1"/>
          <w:lang w:val="en-GB" w:eastAsia="zh-CN"/>
        </w:rPr>
        <w:t>Originally, t</w:t>
      </w:r>
      <w:r w:rsidRPr="00F10AD6">
        <w:rPr>
          <w:rFonts w:eastAsiaTheme="minorEastAsia"/>
          <w:bCs/>
          <w:color w:val="000000" w:themeColor="text1"/>
          <w:lang w:val="en-GB" w:eastAsia="zh-CN"/>
        </w:rPr>
        <w:t>he Chinese government</w:t>
      </w:r>
      <w:r>
        <w:rPr>
          <w:rFonts w:eastAsiaTheme="minorEastAsia"/>
          <w:bCs/>
          <w:color w:val="000000" w:themeColor="text1"/>
          <w:lang w:val="en-GB" w:eastAsia="zh-CN"/>
        </w:rPr>
        <w:t xml:space="preserve"> prohibited </w:t>
      </w:r>
      <w:r w:rsidRPr="00F10AD6">
        <w:rPr>
          <w:rFonts w:eastAsiaTheme="minorEastAsia"/>
          <w:bCs/>
          <w:color w:val="000000" w:themeColor="text1"/>
          <w:lang w:val="en-GB" w:eastAsia="zh-CN"/>
        </w:rPr>
        <w:t xml:space="preserve">online </w:t>
      </w:r>
      <w:r>
        <w:rPr>
          <w:rFonts w:eastAsiaTheme="minorEastAsia"/>
          <w:bCs/>
          <w:color w:val="000000" w:themeColor="text1"/>
          <w:lang w:val="en-GB" w:eastAsia="zh-CN"/>
        </w:rPr>
        <w:t xml:space="preserve">sales of </w:t>
      </w:r>
      <w:r w:rsidRPr="00F10AD6">
        <w:rPr>
          <w:rFonts w:eastAsiaTheme="minorEastAsia"/>
          <w:bCs/>
          <w:color w:val="000000" w:themeColor="text1"/>
          <w:lang w:val="en-GB" w:eastAsia="zh-CN"/>
        </w:rPr>
        <w:t>drugs</w:t>
      </w:r>
      <w:r>
        <w:rPr>
          <w:rFonts w:eastAsiaTheme="minorEastAsia"/>
          <w:bCs/>
          <w:color w:val="000000" w:themeColor="text1"/>
          <w:lang w:val="en-GB" w:eastAsia="zh-CN"/>
        </w:rPr>
        <w:t>, but during the 2010s these</w:t>
      </w:r>
      <w:r w:rsidRPr="00F10AD6">
        <w:rPr>
          <w:rFonts w:eastAsiaTheme="minorEastAsia"/>
          <w:bCs/>
          <w:color w:val="000000" w:themeColor="text1"/>
          <w:lang w:val="en-GB" w:eastAsia="zh-CN"/>
        </w:rPr>
        <w:t xml:space="preserve"> became increasingly acceptable through a series of deregulation</w:t>
      </w:r>
      <w:r>
        <w:rPr>
          <w:rFonts w:eastAsiaTheme="minorEastAsia"/>
          <w:bCs/>
          <w:color w:val="000000" w:themeColor="text1"/>
          <w:lang w:val="en-GB" w:eastAsia="zh-CN"/>
        </w:rPr>
        <w:t xml:space="preserve"> initiatives</w:t>
      </w:r>
      <w:r w:rsidRPr="00F10AD6">
        <w:rPr>
          <w:rFonts w:eastAsiaTheme="minorEastAsia"/>
          <w:bCs/>
          <w:color w:val="000000" w:themeColor="text1"/>
          <w:lang w:val="en-GB" w:eastAsia="zh-CN"/>
        </w:rPr>
        <w:t>. Ultimately, in March 2020</w:t>
      </w:r>
      <w:r>
        <w:rPr>
          <w:rFonts w:eastAsiaTheme="minorEastAsia"/>
          <w:bCs/>
          <w:color w:val="000000" w:themeColor="text1"/>
          <w:lang w:val="en-GB" w:eastAsia="zh-CN"/>
        </w:rPr>
        <w:t>,</w:t>
      </w:r>
      <w:r w:rsidRPr="00F10AD6">
        <w:rPr>
          <w:rFonts w:eastAsiaTheme="minorEastAsia"/>
          <w:bCs/>
          <w:color w:val="000000" w:themeColor="text1"/>
          <w:lang w:val="en-GB" w:eastAsia="zh-CN"/>
        </w:rPr>
        <w:t xml:space="preserve"> a new policy authorized certain online health</w:t>
      </w:r>
      <w:r>
        <w:rPr>
          <w:rFonts w:eastAsiaTheme="minorEastAsia"/>
          <w:bCs/>
          <w:color w:val="000000" w:themeColor="text1"/>
          <w:lang w:val="en-GB" w:eastAsia="zh-CN"/>
        </w:rPr>
        <w:t xml:space="preserve"> </w:t>
      </w:r>
      <w:r w:rsidRPr="00F10AD6">
        <w:rPr>
          <w:rFonts w:eastAsiaTheme="minorEastAsia"/>
          <w:bCs/>
          <w:color w:val="000000" w:themeColor="text1"/>
          <w:lang w:val="en-GB" w:eastAsia="zh-CN"/>
        </w:rPr>
        <w:t>care activities to be paid for by the medical insurance system.</w:t>
      </w:r>
      <w:r w:rsidRPr="00F10AD6">
        <w:rPr>
          <w:rStyle w:val="EndnoteReference"/>
          <w:rFonts w:eastAsiaTheme="minorEastAsia"/>
          <w:bCs/>
          <w:color w:val="000000" w:themeColor="text1"/>
          <w:lang w:val="en-GB" w:eastAsia="zh-CN"/>
        </w:rPr>
        <w:endnoteReference w:id="14"/>
      </w:r>
      <w:r w:rsidRPr="00F10AD6">
        <w:rPr>
          <w:rFonts w:eastAsiaTheme="minorEastAsia"/>
          <w:bCs/>
          <w:color w:val="000000" w:themeColor="text1"/>
          <w:lang w:val="en-GB" w:eastAsia="zh-CN"/>
        </w:rPr>
        <w:t xml:space="preserve"> </w:t>
      </w:r>
      <w:r>
        <w:rPr>
          <w:rFonts w:eastAsiaTheme="minorEastAsia"/>
          <w:bCs/>
          <w:color w:val="000000" w:themeColor="text1"/>
          <w:lang w:val="en-GB" w:eastAsia="zh-CN"/>
        </w:rPr>
        <w:t>T</w:t>
      </w:r>
      <w:r w:rsidRPr="00F10AD6">
        <w:rPr>
          <w:rFonts w:eastAsiaTheme="minorEastAsia"/>
          <w:bCs/>
          <w:color w:val="000000" w:themeColor="text1"/>
          <w:lang w:val="en-GB" w:eastAsia="zh-CN"/>
        </w:rPr>
        <w:t xml:space="preserve">he online integration of </w:t>
      </w:r>
      <w:r>
        <w:rPr>
          <w:rFonts w:eastAsiaTheme="minorEastAsia"/>
          <w:bCs/>
          <w:color w:val="000000" w:themeColor="text1"/>
          <w:lang w:val="en-GB" w:eastAsia="zh-CN"/>
        </w:rPr>
        <w:t xml:space="preserve">the </w:t>
      </w:r>
      <w:r w:rsidRPr="00F10AD6">
        <w:rPr>
          <w:rFonts w:eastAsiaTheme="minorEastAsia"/>
          <w:bCs/>
          <w:color w:val="000000" w:themeColor="text1"/>
          <w:lang w:val="en-GB" w:eastAsia="zh-CN"/>
        </w:rPr>
        <w:t>health</w:t>
      </w:r>
      <w:r>
        <w:rPr>
          <w:rFonts w:eastAsiaTheme="minorEastAsia"/>
          <w:bCs/>
          <w:color w:val="000000" w:themeColor="text1"/>
          <w:lang w:val="en-GB" w:eastAsia="zh-CN"/>
        </w:rPr>
        <w:t xml:space="preserve"> </w:t>
      </w:r>
      <w:r w:rsidRPr="00F10AD6">
        <w:rPr>
          <w:rFonts w:eastAsiaTheme="minorEastAsia"/>
          <w:bCs/>
          <w:color w:val="000000" w:themeColor="text1"/>
          <w:lang w:val="en-GB" w:eastAsia="zh-CN"/>
        </w:rPr>
        <w:t>care market</w:t>
      </w:r>
      <w:r>
        <w:rPr>
          <w:rFonts w:eastAsiaTheme="minorEastAsia"/>
          <w:bCs/>
          <w:color w:val="000000" w:themeColor="text1"/>
          <w:lang w:val="en-GB" w:eastAsia="zh-CN"/>
        </w:rPr>
        <w:t>,</w:t>
      </w:r>
      <w:r w:rsidRPr="00F10AD6">
        <w:rPr>
          <w:rFonts w:eastAsiaTheme="minorEastAsia"/>
          <w:bCs/>
          <w:color w:val="000000" w:themeColor="text1"/>
          <w:lang w:val="en-GB" w:eastAsia="zh-CN"/>
        </w:rPr>
        <w:t xml:space="preserve"> from doctor consultation to drug prescription</w:t>
      </w:r>
      <w:r>
        <w:rPr>
          <w:rFonts w:eastAsiaTheme="minorEastAsia"/>
          <w:bCs/>
          <w:color w:val="000000" w:themeColor="text1"/>
          <w:lang w:val="en-GB" w:eastAsia="zh-CN"/>
        </w:rPr>
        <w:t>, thus became</w:t>
      </w:r>
      <w:r w:rsidRPr="00F10AD6">
        <w:rPr>
          <w:rFonts w:eastAsiaTheme="minorEastAsia"/>
          <w:bCs/>
          <w:color w:val="000000" w:themeColor="text1"/>
          <w:lang w:val="en-GB" w:eastAsia="zh-CN"/>
        </w:rPr>
        <w:t xml:space="preserve"> an open market </w:t>
      </w:r>
      <w:r>
        <w:rPr>
          <w:rFonts w:eastAsiaTheme="minorEastAsia"/>
          <w:bCs/>
          <w:color w:val="000000" w:themeColor="text1"/>
          <w:lang w:val="en-GB" w:eastAsia="zh-CN"/>
        </w:rPr>
        <w:t>that even allowed payment</w:t>
      </w:r>
      <w:r w:rsidRPr="00F10AD6">
        <w:rPr>
          <w:rFonts w:eastAsiaTheme="minorEastAsia"/>
          <w:bCs/>
          <w:color w:val="000000" w:themeColor="text1"/>
          <w:lang w:val="en-GB" w:eastAsia="zh-CN"/>
        </w:rPr>
        <w:t xml:space="preserve"> through the medical insurance system. </w:t>
      </w:r>
      <w:r w:rsidRPr="00F10AD6">
        <w:rPr>
          <w:rFonts w:eastAsiaTheme="minorEastAsia"/>
          <w:bCs/>
          <w:lang w:val="en-GB" w:eastAsia="zh-CN"/>
        </w:rPr>
        <w:t>From 2012 to 2015, hundreds of online pharmacies were founded</w:t>
      </w:r>
      <w:r>
        <w:rPr>
          <w:rFonts w:eastAsiaTheme="minorEastAsia"/>
          <w:bCs/>
          <w:lang w:val="en-GB" w:eastAsia="zh-CN"/>
        </w:rPr>
        <w:t xml:space="preserve"> to serve consumers</w:t>
      </w:r>
      <w:r w:rsidRPr="00F10AD6">
        <w:rPr>
          <w:rFonts w:eastAsiaTheme="minorEastAsia"/>
          <w:bCs/>
          <w:lang w:val="en-GB" w:eastAsia="zh-CN"/>
        </w:rPr>
        <w:t>.</w:t>
      </w:r>
      <w:r w:rsidRPr="00F10AD6">
        <w:rPr>
          <w:rStyle w:val="EndnoteReference"/>
          <w:rFonts w:eastAsiaTheme="minorEastAsia"/>
          <w:bCs/>
          <w:lang w:val="en-GB" w:eastAsia="zh-CN"/>
        </w:rPr>
        <w:endnoteReference w:id="15"/>
      </w:r>
      <w:r w:rsidRPr="00F10AD6">
        <w:rPr>
          <w:rFonts w:eastAsiaTheme="minorEastAsia"/>
          <w:bCs/>
          <w:lang w:val="en-GB" w:eastAsia="zh-CN"/>
        </w:rPr>
        <w:t xml:space="preserve"> As </w:t>
      </w:r>
      <w:r>
        <w:rPr>
          <w:rFonts w:eastAsiaTheme="minorEastAsia"/>
          <w:bCs/>
          <w:lang w:val="en-GB" w:eastAsia="zh-CN"/>
        </w:rPr>
        <w:t>I</w:t>
      </w:r>
      <w:r w:rsidRPr="00F10AD6">
        <w:rPr>
          <w:rFonts w:eastAsiaTheme="minorEastAsia"/>
          <w:bCs/>
          <w:lang w:val="en-GB" w:eastAsia="zh-CN"/>
        </w:rPr>
        <w:t>nternet</w:t>
      </w:r>
      <w:r>
        <w:rPr>
          <w:rFonts w:eastAsiaTheme="minorEastAsia"/>
          <w:bCs/>
          <w:lang w:val="en-GB" w:eastAsia="zh-CN"/>
        </w:rPr>
        <w:t>-based technology</w:t>
      </w:r>
      <w:r w:rsidRPr="00F10AD6">
        <w:rPr>
          <w:rFonts w:eastAsiaTheme="minorEastAsia"/>
          <w:bCs/>
          <w:lang w:val="en-GB" w:eastAsia="zh-CN"/>
        </w:rPr>
        <w:t xml:space="preserve"> giants </w:t>
      </w:r>
      <w:r>
        <w:rPr>
          <w:rFonts w:eastAsiaTheme="minorEastAsia"/>
          <w:bCs/>
          <w:lang w:val="en-GB" w:eastAsia="zh-CN"/>
        </w:rPr>
        <w:t>such as</w:t>
      </w:r>
      <w:r w:rsidRPr="00F10AD6">
        <w:rPr>
          <w:rFonts w:eastAsiaTheme="minorEastAsia"/>
          <w:bCs/>
          <w:lang w:val="en-GB" w:eastAsia="zh-CN"/>
        </w:rPr>
        <w:t xml:space="preserve"> Alibaba and JD</w:t>
      </w:r>
      <w:r>
        <w:rPr>
          <w:rFonts w:eastAsiaTheme="minorEastAsia"/>
          <w:bCs/>
          <w:lang w:val="en-GB" w:eastAsia="zh-CN"/>
        </w:rPr>
        <w:t>.com Inc.</w:t>
      </w:r>
      <w:r w:rsidRPr="00F10AD6">
        <w:rPr>
          <w:rFonts w:eastAsiaTheme="minorEastAsia"/>
          <w:bCs/>
          <w:lang w:val="en-GB" w:eastAsia="zh-CN"/>
        </w:rPr>
        <w:t xml:space="preserve"> </w:t>
      </w:r>
      <w:r>
        <w:rPr>
          <w:rFonts w:eastAsiaTheme="minorEastAsia"/>
          <w:bCs/>
          <w:lang w:val="en-GB" w:eastAsia="zh-CN"/>
        </w:rPr>
        <w:t>unleashed their</w:t>
      </w:r>
      <w:r w:rsidRPr="00F10AD6">
        <w:rPr>
          <w:rFonts w:eastAsiaTheme="minorEastAsia"/>
          <w:bCs/>
          <w:lang w:val="en-GB" w:eastAsia="zh-CN"/>
        </w:rPr>
        <w:t xml:space="preserve"> massive </w:t>
      </w:r>
      <w:r w:rsidRPr="00F10AD6">
        <w:rPr>
          <w:lang w:val="en-GB"/>
        </w:rPr>
        <w:t>customer bases, online health</w:t>
      </w:r>
      <w:r>
        <w:rPr>
          <w:lang w:val="en-GB"/>
        </w:rPr>
        <w:t xml:space="preserve"> </w:t>
      </w:r>
      <w:r w:rsidRPr="00F10AD6">
        <w:rPr>
          <w:lang w:val="en-GB"/>
        </w:rPr>
        <w:t>care development reached unprecedented scale, scope, and speed.</w:t>
      </w:r>
    </w:p>
    <w:p w14:paraId="6425B288" w14:textId="77777777" w:rsidR="00597B99" w:rsidRPr="00F10AD6" w:rsidRDefault="00597B99" w:rsidP="00C07632">
      <w:pPr>
        <w:pStyle w:val="BodyTextMain"/>
        <w:rPr>
          <w:lang w:val="en-GB"/>
        </w:rPr>
      </w:pPr>
    </w:p>
    <w:p w14:paraId="153EE732" w14:textId="5ADE61D2"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In China, public hospitals ha</w:t>
      </w:r>
      <w:r>
        <w:rPr>
          <w:rFonts w:eastAsiaTheme="minorEastAsia"/>
          <w:bCs/>
          <w:lang w:val="en-GB" w:eastAsia="zh-CN"/>
        </w:rPr>
        <w:t>d</w:t>
      </w:r>
      <w:r w:rsidRPr="00F10AD6">
        <w:rPr>
          <w:rFonts w:eastAsiaTheme="minorEastAsia"/>
          <w:bCs/>
          <w:lang w:val="en-GB" w:eastAsia="zh-CN"/>
        </w:rPr>
        <w:t xml:space="preserve"> been the primary source of drug transactions</w:t>
      </w:r>
      <w:r>
        <w:rPr>
          <w:rFonts w:eastAsiaTheme="minorEastAsia"/>
          <w:bCs/>
          <w:lang w:val="en-GB" w:eastAsia="zh-CN"/>
        </w:rPr>
        <w:t xml:space="preserve"> for some time. In 2019</w:t>
      </w:r>
      <w:r w:rsidRPr="00F10AD6">
        <w:rPr>
          <w:rFonts w:eastAsiaTheme="minorEastAsia"/>
          <w:bCs/>
          <w:lang w:val="en-GB" w:eastAsia="zh-CN"/>
        </w:rPr>
        <w:t xml:space="preserve">, </w:t>
      </w:r>
      <w:r>
        <w:rPr>
          <w:rFonts w:eastAsiaTheme="minorEastAsia"/>
          <w:bCs/>
          <w:lang w:val="en-GB" w:eastAsia="zh-CN"/>
        </w:rPr>
        <w:t>they controlled 67 per cent of the</w:t>
      </w:r>
      <w:r w:rsidRPr="00F10AD6">
        <w:rPr>
          <w:rFonts w:eastAsiaTheme="minorEastAsia"/>
          <w:bCs/>
          <w:lang w:val="en-GB" w:eastAsia="zh-CN"/>
        </w:rPr>
        <w:t xml:space="preserve"> market</w:t>
      </w:r>
      <w:r>
        <w:rPr>
          <w:rFonts w:eastAsiaTheme="minorEastAsia"/>
          <w:bCs/>
          <w:lang w:val="en-GB" w:eastAsia="zh-CN"/>
        </w:rPr>
        <w:t>,</w:t>
      </w:r>
      <w:r w:rsidRPr="00F10AD6">
        <w:rPr>
          <w:rStyle w:val="EndnoteReference"/>
          <w:rFonts w:eastAsiaTheme="minorEastAsia"/>
          <w:bCs/>
          <w:lang w:val="en-GB" w:eastAsia="zh-CN"/>
        </w:rPr>
        <w:endnoteReference w:id="16"/>
      </w:r>
      <w:r w:rsidRPr="00F10AD6">
        <w:rPr>
          <w:rFonts w:eastAsiaTheme="minorEastAsia"/>
          <w:bCs/>
          <w:lang w:val="en-GB" w:eastAsia="zh-CN"/>
        </w:rPr>
        <w:t xml:space="preserve"> </w:t>
      </w:r>
      <w:r>
        <w:rPr>
          <w:rFonts w:eastAsiaTheme="minorEastAsia"/>
          <w:bCs/>
          <w:lang w:val="en-GB" w:eastAsia="zh-CN"/>
        </w:rPr>
        <w:t>although two years earlier, i</w:t>
      </w:r>
      <w:r w:rsidRPr="00F10AD6">
        <w:rPr>
          <w:rFonts w:eastAsiaTheme="minorEastAsia"/>
          <w:bCs/>
          <w:lang w:val="en-GB" w:eastAsia="zh-CN"/>
        </w:rPr>
        <w:t>n January 2017, the government</w:t>
      </w:r>
      <w:r>
        <w:rPr>
          <w:rFonts w:eastAsiaTheme="minorEastAsia"/>
          <w:bCs/>
          <w:lang w:val="en-GB" w:eastAsia="zh-CN"/>
        </w:rPr>
        <w:t xml:space="preserve"> had</w:t>
      </w:r>
      <w:r w:rsidRPr="00F10AD6">
        <w:rPr>
          <w:rFonts w:eastAsiaTheme="minorEastAsia"/>
          <w:bCs/>
          <w:lang w:val="en-GB" w:eastAsia="zh-CN"/>
        </w:rPr>
        <w:t xml:space="preserve"> explicitly bolstered the outflow of prescription drugs from hospitals to other channels. The market value of this outflow </w:t>
      </w:r>
      <w:r>
        <w:rPr>
          <w:rFonts w:eastAsiaTheme="minorEastAsia"/>
          <w:bCs/>
          <w:lang w:val="en-GB" w:eastAsia="zh-CN"/>
        </w:rPr>
        <w:t xml:space="preserve">in 2020 </w:t>
      </w:r>
      <w:r w:rsidRPr="00F10AD6">
        <w:rPr>
          <w:rFonts w:eastAsiaTheme="minorEastAsia"/>
          <w:bCs/>
          <w:lang w:val="en-GB" w:eastAsia="zh-CN"/>
        </w:rPr>
        <w:t xml:space="preserve">was expected to reach </w:t>
      </w:r>
      <w:r>
        <w:rPr>
          <w:rFonts w:eastAsiaTheme="minorEastAsia"/>
          <w:bCs/>
          <w:lang w:val="en-GB" w:eastAsia="zh-CN"/>
        </w:rPr>
        <w:t>¥</w:t>
      </w:r>
      <w:r w:rsidRPr="00F10AD6">
        <w:rPr>
          <w:rFonts w:eastAsiaTheme="minorEastAsia"/>
          <w:bCs/>
          <w:lang w:val="en-GB" w:eastAsia="zh-CN"/>
        </w:rPr>
        <w:t>400 billion</w:t>
      </w:r>
      <w:r>
        <w:rPr>
          <w:rFonts w:eastAsiaTheme="minorEastAsia"/>
          <w:bCs/>
          <w:lang w:val="en-GB" w:eastAsia="zh-CN"/>
        </w:rPr>
        <w:t>,</w:t>
      </w:r>
      <w:r w:rsidRPr="00F10AD6">
        <w:rPr>
          <w:rStyle w:val="EndnoteReference"/>
          <w:rFonts w:eastAsiaTheme="minorEastAsia"/>
          <w:bCs/>
          <w:lang w:val="en-GB" w:eastAsia="zh-CN"/>
        </w:rPr>
        <w:endnoteReference w:id="17"/>
      </w:r>
      <w:r w:rsidRPr="00F10AD6">
        <w:rPr>
          <w:rFonts w:eastAsiaTheme="minorEastAsia"/>
          <w:bCs/>
          <w:lang w:val="en-GB" w:eastAsia="zh-CN"/>
        </w:rPr>
        <w:t xml:space="preserve"> </w:t>
      </w:r>
      <w:r>
        <w:rPr>
          <w:rFonts w:eastAsiaTheme="minorEastAsia"/>
          <w:bCs/>
          <w:lang w:val="en-GB" w:eastAsia="zh-CN"/>
        </w:rPr>
        <w:t>with t</w:t>
      </w:r>
      <w:r w:rsidRPr="00F10AD6">
        <w:rPr>
          <w:rFonts w:eastAsiaTheme="minorEastAsia"/>
          <w:bCs/>
          <w:lang w:val="en-GB" w:eastAsia="zh-CN"/>
        </w:rPr>
        <w:t xml:space="preserve">he </w:t>
      </w:r>
      <w:r>
        <w:rPr>
          <w:rFonts w:eastAsiaTheme="minorEastAsia"/>
          <w:bCs/>
          <w:lang w:val="en-GB" w:eastAsia="zh-CN"/>
        </w:rPr>
        <w:t>main</w:t>
      </w:r>
      <w:r w:rsidRPr="00F10AD6">
        <w:rPr>
          <w:rFonts w:eastAsiaTheme="minorEastAsia"/>
          <w:bCs/>
          <w:lang w:val="en-GB" w:eastAsia="zh-CN"/>
        </w:rPr>
        <w:t xml:space="preserve"> beneficiaries </w:t>
      </w:r>
      <w:r>
        <w:rPr>
          <w:rFonts w:eastAsiaTheme="minorEastAsia"/>
          <w:bCs/>
          <w:lang w:val="en-GB" w:eastAsia="zh-CN"/>
        </w:rPr>
        <w:t>expected to be both</w:t>
      </w:r>
      <w:r w:rsidRPr="00F10AD6">
        <w:rPr>
          <w:rFonts w:eastAsiaTheme="minorEastAsia"/>
          <w:bCs/>
          <w:lang w:val="en-GB" w:eastAsia="zh-CN"/>
        </w:rPr>
        <w:t xml:space="preserve"> online and physical pharmacies.</w:t>
      </w:r>
    </w:p>
    <w:p w14:paraId="29383033" w14:textId="77777777" w:rsidR="00597B99" w:rsidRPr="00F10AD6" w:rsidRDefault="00597B99" w:rsidP="00C07632">
      <w:pPr>
        <w:pStyle w:val="BodyTextMain"/>
        <w:rPr>
          <w:rFonts w:eastAsiaTheme="minorEastAsia"/>
          <w:bCs/>
          <w:lang w:val="en-GB" w:eastAsia="zh-CN"/>
        </w:rPr>
      </w:pPr>
    </w:p>
    <w:p w14:paraId="6B9DCF7E" w14:textId="4D22A6FE"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Four factors drove the need to expand China’s health</w:t>
      </w:r>
      <w:r>
        <w:rPr>
          <w:rFonts w:eastAsiaTheme="minorEastAsia"/>
          <w:bCs/>
          <w:lang w:val="en-GB" w:eastAsia="zh-CN"/>
        </w:rPr>
        <w:t xml:space="preserve"> </w:t>
      </w:r>
      <w:r w:rsidRPr="00F10AD6">
        <w:rPr>
          <w:rFonts w:eastAsiaTheme="minorEastAsia"/>
          <w:bCs/>
          <w:lang w:val="en-GB" w:eastAsia="zh-CN"/>
        </w:rPr>
        <w:t>care market.</w:t>
      </w:r>
      <w:r w:rsidRPr="00F10AD6">
        <w:rPr>
          <w:rStyle w:val="EndnoteReference"/>
          <w:rFonts w:eastAsiaTheme="minorEastAsia"/>
          <w:bCs/>
          <w:lang w:val="en-GB" w:eastAsia="zh-CN"/>
        </w:rPr>
        <w:endnoteReference w:id="18"/>
      </w:r>
      <w:r w:rsidRPr="00F10AD6">
        <w:rPr>
          <w:rFonts w:eastAsiaTheme="minorEastAsia"/>
          <w:bCs/>
          <w:lang w:val="en-GB" w:eastAsia="zh-CN"/>
        </w:rPr>
        <w:t xml:space="preserve"> </w:t>
      </w:r>
      <w:r>
        <w:rPr>
          <w:rFonts w:eastAsiaTheme="minorEastAsia"/>
          <w:bCs/>
          <w:lang w:val="en-GB" w:eastAsia="zh-CN"/>
        </w:rPr>
        <w:t>The f</w:t>
      </w:r>
      <w:r w:rsidRPr="00F10AD6">
        <w:rPr>
          <w:rFonts w:eastAsiaTheme="minorEastAsia"/>
          <w:bCs/>
          <w:lang w:val="en-GB" w:eastAsia="zh-CN"/>
        </w:rPr>
        <w:t>irst</w:t>
      </w:r>
      <w:r>
        <w:rPr>
          <w:rFonts w:eastAsiaTheme="minorEastAsia"/>
          <w:bCs/>
          <w:lang w:val="en-GB" w:eastAsia="zh-CN"/>
        </w:rPr>
        <w:t xml:space="preserve"> factor was an</w:t>
      </w:r>
      <w:r w:rsidRPr="00F10AD6">
        <w:rPr>
          <w:rFonts w:eastAsiaTheme="minorEastAsia"/>
          <w:bCs/>
          <w:lang w:val="en-GB" w:eastAsia="zh-CN"/>
        </w:rPr>
        <w:t xml:space="preserve"> aging population. In 2017, the number of people over 65 reached 158.31 million</w:t>
      </w:r>
      <w:r>
        <w:rPr>
          <w:rFonts w:eastAsiaTheme="minorEastAsia"/>
          <w:bCs/>
          <w:lang w:val="en-GB" w:eastAsia="zh-CN"/>
        </w:rPr>
        <w:t xml:space="preserve">, or </w:t>
      </w:r>
      <w:r w:rsidRPr="00F10AD6">
        <w:rPr>
          <w:rFonts w:eastAsiaTheme="minorEastAsia"/>
          <w:bCs/>
          <w:lang w:val="en-GB" w:eastAsia="zh-CN"/>
        </w:rPr>
        <w:t>11.4</w:t>
      </w:r>
      <w:r>
        <w:rPr>
          <w:rFonts w:eastAsiaTheme="minorEastAsia"/>
          <w:bCs/>
          <w:lang w:val="en-GB" w:eastAsia="zh-CN"/>
        </w:rPr>
        <w:t xml:space="preserve"> per cent</w:t>
      </w:r>
      <w:r w:rsidRPr="00F10AD6">
        <w:rPr>
          <w:rFonts w:eastAsiaTheme="minorEastAsia"/>
          <w:bCs/>
          <w:lang w:val="en-GB" w:eastAsia="zh-CN"/>
        </w:rPr>
        <w:t xml:space="preserve"> of China’s population</w:t>
      </w:r>
      <w:r>
        <w:rPr>
          <w:rFonts w:eastAsiaTheme="minorEastAsia"/>
          <w:bCs/>
          <w:lang w:val="en-GB" w:eastAsia="zh-CN"/>
        </w:rPr>
        <w:t>.</w:t>
      </w:r>
      <w:r w:rsidRPr="00F10AD6">
        <w:rPr>
          <w:rStyle w:val="EndnoteReference"/>
          <w:rFonts w:eastAsiaTheme="minorEastAsia"/>
          <w:bCs/>
          <w:lang w:val="en-GB" w:eastAsia="zh-CN"/>
        </w:rPr>
        <w:endnoteReference w:id="19"/>
      </w:r>
      <w:r w:rsidRPr="00F10AD6">
        <w:rPr>
          <w:rFonts w:eastAsiaTheme="minorEastAsia"/>
          <w:bCs/>
          <w:lang w:val="en-GB" w:eastAsia="zh-CN"/>
        </w:rPr>
        <w:t xml:space="preserve"> </w:t>
      </w:r>
      <w:r>
        <w:rPr>
          <w:rFonts w:eastAsiaTheme="minorEastAsia"/>
          <w:bCs/>
          <w:lang w:val="en-GB" w:eastAsia="zh-CN"/>
        </w:rPr>
        <w:t>That number</w:t>
      </w:r>
      <w:r w:rsidRPr="00F10AD6">
        <w:rPr>
          <w:rFonts w:eastAsiaTheme="minorEastAsia"/>
          <w:bCs/>
          <w:lang w:val="en-GB" w:eastAsia="zh-CN"/>
        </w:rPr>
        <w:t xml:space="preserve"> was e</w:t>
      </w:r>
      <w:r>
        <w:rPr>
          <w:rFonts w:eastAsiaTheme="minorEastAsia"/>
          <w:bCs/>
          <w:lang w:val="en-GB" w:eastAsia="zh-CN"/>
        </w:rPr>
        <w:t>xpec</w:t>
      </w:r>
      <w:r w:rsidRPr="00F10AD6">
        <w:rPr>
          <w:rFonts w:eastAsiaTheme="minorEastAsia"/>
          <w:bCs/>
          <w:lang w:val="en-GB" w:eastAsia="zh-CN"/>
        </w:rPr>
        <w:t xml:space="preserve">ted to </w:t>
      </w:r>
      <w:r>
        <w:rPr>
          <w:rFonts w:eastAsiaTheme="minorEastAsia"/>
          <w:bCs/>
          <w:lang w:val="en-GB" w:eastAsia="zh-CN"/>
        </w:rPr>
        <w:t>rise at an annual rate of 4.7 per cent, estimated to reach</w:t>
      </w:r>
      <w:r w:rsidRPr="00F10AD6">
        <w:rPr>
          <w:rFonts w:eastAsiaTheme="minorEastAsia"/>
          <w:bCs/>
          <w:lang w:val="en-GB" w:eastAsia="zh-CN"/>
        </w:rPr>
        <w:t xml:space="preserve"> 199.6 million in 2022.</w:t>
      </w:r>
      <w:r w:rsidRPr="00F10AD6">
        <w:rPr>
          <w:rStyle w:val="EndnoteReference"/>
          <w:rFonts w:eastAsiaTheme="minorEastAsia"/>
          <w:bCs/>
          <w:lang w:val="en-GB" w:eastAsia="zh-CN"/>
        </w:rPr>
        <w:endnoteReference w:id="20"/>
      </w:r>
      <w:r w:rsidRPr="00F10AD6">
        <w:rPr>
          <w:rFonts w:eastAsiaTheme="minorEastAsia"/>
          <w:bCs/>
          <w:lang w:val="en-GB" w:eastAsia="zh-CN"/>
        </w:rPr>
        <w:t xml:space="preserve"> </w:t>
      </w:r>
      <w:r>
        <w:rPr>
          <w:rFonts w:eastAsiaTheme="minorEastAsia"/>
          <w:bCs/>
          <w:lang w:val="en-GB" w:eastAsia="zh-CN"/>
        </w:rPr>
        <w:t>The second factor was</w:t>
      </w:r>
      <w:r w:rsidRPr="00F10AD6">
        <w:rPr>
          <w:rFonts w:eastAsiaTheme="minorEastAsia"/>
          <w:bCs/>
          <w:lang w:val="en-GB" w:eastAsia="zh-CN"/>
        </w:rPr>
        <w:t xml:space="preserve"> chronic diseases, such as hypertension, diabetes, heart disease, and cerebrovascular disease</w:t>
      </w:r>
      <w:r>
        <w:rPr>
          <w:rFonts w:eastAsiaTheme="minorEastAsia"/>
          <w:bCs/>
          <w:lang w:val="en-GB" w:eastAsia="zh-CN"/>
        </w:rPr>
        <w:t>. These diseases</w:t>
      </w:r>
      <w:r w:rsidRPr="00F10AD6">
        <w:rPr>
          <w:rFonts w:eastAsiaTheme="minorEastAsia"/>
          <w:bCs/>
          <w:lang w:val="en-GB" w:eastAsia="zh-CN"/>
        </w:rPr>
        <w:t xml:space="preserve"> were becoming more prevalent</w:t>
      </w:r>
      <w:r>
        <w:rPr>
          <w:rFonts w:eastAsiaTheme="minorEastAsia"/>
          <w:bCs/>
          <w:lang w:val="en-GB" w:eastAsia="zh-CN"/>
        </w:rPr>
        <w:t xml:space="preserve"> due to various reasons including</w:t>
      </w:r>
      <w:r w:rsidRPr="00F10AD6">
        <w:rPr>
          <w:rFonts w:eastAsiaTheme="minorEastAsia"/>
          <w:bCs/>
          <w:lang w:val="en-GB" w:eastAsia="zh-CN"/>
        </w:rPr>
        <w:t xml:space="preserve"> aging, pollution, </w:t>
      </w:r>
      <w:r>
        <w:rPr>
          <w:rFonts w:eastAsiaTheme="minorEastAsia"/>
          <w:bCs/>
          <w:lang w:val="en-GB" w:eastAsia="zh-CN"/>
        </w:rPr>
        <w:t>and</w:t>
      </w:r>
      <w:r w:rsidRPr="00F10AD6">
        <w:rPr>
          <w:rFonts w:eastAsiaTheme="minorEastAsia"/>
          <w:bCs/>
          <w:lang w:val="en-GB" w:eastAsia="zh-CN"/>
        </w:rPr>
        <w:t xml:space="preserve"> unhealthy lifestyles. In 2018, the number of patients with chronic diseases in China reached 300 million</w:t>
      </w:r>
      <w:r>
        <w:rPr>
          <w:rFonts w:eastAsiaTheme="minorEastAsia"/>
          <w:bCs/>
          <w:lang w:val="en-GB" w:eastAsia="zh-CN"/>
        </w:rPr>
        <w:t>.</w:t>
      </w:r>
      <w:r w:rsidRPr="00F10AD6">
        <w:rPr>
          <w:rStyle w:val="EndnoteReference"/>
          <w:rFonts w:eastAsiaTheme="minorEastAsia"/>
          <w:bCs/>
          <w:lang w:val="en-GB" w:eastAsia="zh-CN"/>
        </w:rPr>
        <w:endnoteReference w:id="21"/>
      </w:r>
      <w:r w:rsidRPr="00F10AD6">
        <w:rPr>
          <w:rFonts w:eastAsiaTheme="minorEastAsia"/>
          <w:bCs/>
          <w:lang w:val="en-GB" w:eastAsia="zh-CN"/>
        </w:rPr>
        <w:t xml:space="preserve"> </w:t>
      </w:r>
      <w:r>
        <w:rPr>
          <w:rFonts w:eastAsiaTheme="minorEastAsia"/>
          <w:bCs/>
          <w:lang w:val="en-GB" w:eastAsia="zh-CN"/>
        </w:rPr>
        <w:t>T</w:t>
      </w:r>
      <w:r w:rsidRPr="00F10AD6">
        <w:rPr>
          <w:rFonts w:eastAsiaTheme="minorEastAsia"/>
          <w:bCs/>
          <w:lang w:val="en-GB" w:eastAsia="zh-CN"/>
        </w:rPr>
        <w:t xml:space="preserve">he number </w:t>
      </w:r>
      <w:r>
        <w:rPr>
          <w:rFonts w:eastAsiaTheme="minorEastAsia"/>
          <w:bCs/>
          <w:lang w:val="en-GB" w:eastAsia="zh-CN"/>
        </w:rPr>
        <w:t xml:space="preserve">of people </w:t>
      </w:r>
      <w:r w:rsidRPr="00F10AD6">
        <w:rPr>
          <w:rFonts w:eastAsiaTheme="minorEastAsia"/>
          <w:bCs/>
          <w:lang w:val="en-GB" w:eastAsia="zh-CN"/>
        </w:rPr>
        <w:t>with diabetes alone was 116.4 million in 2019</w:t>
      </w:r>
      <w:r>
        <w:rPr>
          <w:rFonts w:eastAsiaTheme="minorEastAsia"/>
          <w:bCs/>
          <w:lang w:val="en-GB" w:eastAsia="zh-CN"/>
        </w:rPr>
        <w:t>,</w:t>
      </w:r>
      <w:r w:rsidRPr="00F10AD6">
        <w:rPr>
          <w:rFonts w:eastAsiaTheme="minorEastAsia"/>
          <w:bCs/>
          <w:lang w:val="en-GB" w:eastAsia="zh-CN"/>
        </w:rPr>
        <w:t xml:space="preserve"> estimated to reach 140.5 million in 2030 and 147.2 million in 2045.</w:t>
      </w:r>
      <w:r w:rsidRPr="00F10AD6">
        <w:rPr>
          <w:rStyle w:val="EndnoteReference"/>
          <w:rFonts w:eastAsiaTheme="minorEastAsia"/>
          <w:bCs/>
          <w:lang w:val="en-GB" w:eastAsia="zh-CN"/>
        </w:rPr>
        <w:endnoteReference w:id="22"/>
      </w:r>
      <w:r w:rsidRPr="00F10AD6">
        <w:rPr>
          <w:rFonts w:eastAsiaTheme="minorEastAsia"/>
          <w:bCs/>
          <w:lang w:val="en-GB" w:eastAsia="zh-CN"/>
        </w:rPr>
        <w:t xml:space="preserve"> Th</w:t>
      </w:r>
      <w:r>
        <w:rPr>
          <w:rFonts w:eastAsiaTheme="minorEastAsia"/>
          <w:bCs/>
          <w:lang w:val="en-GB" w:eastAsia="zh-CN"/>
        </w:rPr>
        <w:t>e third factor was increasing</w:t>
      </w:r>
      <w:r w:rsidRPr="00F10AD6">
        <w:rPr>
          <w:rFonts w:eastAsiaTheme="minorEastAsia"/>
          <w:bCs/>
          <w:lang w:val="en-GB" w:eastAsia="zh-CN"/>
        </w:rPr>
        <w:t xml:space="preserve"> consumer power, </w:t>
      </w:r>
      <w:r>
        <w:rPr>
          <w:rFonts w:eastAsiaTheme="minorEastAsia"/>
          <w:bCs/>
          <w:lang w:val="en-GB" w:eastAsia="zh-CN"/>
        </w:rPr>
        <w:t xml:space="preserve">which meant that </w:t>
      </w:r>
      <w:r w:rsidRPr="00F10AD6">
        <w:rPr>
          <w:rFonts w:eastAsiaTheme="minorEastAsia"/>
          <w:bCs/>
          <w:lang w:val="en-GB" w:eastAsia="zh-CN"/>
        </w:rPr>
        <w:t xml:space="preserve">people could more easily afford to stay healthy. China’s per-capita disposable annual income in 2018 was </w:t>
      </w:r>
      <w:r>
        <w:rPr>
          <w:rFonts w:eastAsiaTheme="minorEastAsia"/>
          <w:bCs/>
          <w:lang w:val="en-GB" w:eastAsia="zh-CN"/>
        </w:rPr>
        <w:t>¥</w:t>
      </w:r>
      <w:r w:rsidRPr="00F10AD6">
        <w:rPr>
          <w:rFonts w:eastAsiaTheme="minorEastAsia"/>
          <w:bCs/>
          <w:lang w:val="en-GB" w:eastAsia="zh-CN"/>
        </w:rPr>
        <w:t>28,228, a</w:t>
      </w:r>
      <w:r>
        <w:rPr>
          <w:rFonts w:eastAsiaTheme="minorEastAsia"/>
          <w:bCs/>
          <w:lang w:val="en-GB" w:eastAsia="zh-CN"/>
        </w:rPr>
        <w:t>n increase</w:t>
      </w:r>
      <w:r w:rsidRPr="00F10AD6">
        <w:rPr>
          <w:rFonts w:eastAsiaTheme="minorEastAsia"/>
          <w:bCs/>
          <w:lang w:val="en-GB" w:eastAsia="zh-CN"/>
        </w:rPr>
        <w:t xml:space="preserve"> of 8.7</w:t>
      </w:r>
      <w:r>
        <w:rPr>
          <w:rFonts w:eastAsiaTheme="minorEastAsia"/>
          <w:bCs/>
          <w:lang w:val="en-GB" w:eastAsia="zh-CN"/>
        </w:rPr>
        <w:t xml:space="preserve"> per cent</w:t>
      </w:r>
      <w:r w:rsidRPr="00F10AD6">
        <w:rPr>
          <w:rFonts w:eastAsiaTheme="minorEastAsia"/>
          <w:bCs/>
          <w:lang w:val="en-GB" w:eastAsia="zh-CN"/>
        </w:rPr>
        <w:t xml:space="preserve"> over 2017.</w:t>
      </w:r>
      <w:r w:rsidRPr="00F10AD6">
        <w:rPr>
          <w:rStyle w:val="EndnoteReference"/>
          <w:rFonts w:eastAsiaTheme="minorEastAsia"/>
          <w:bCs/>
          <w:lang w:val="en-GB" w:eastAsia="zh-CN"/>
        </w:rPr>
        <w:endnoteReference w:id="23"/>
      </w:r>
      <w:r w:rsidRPr="00F10AD6">
        <w:rPr>
          <w:rFonts w:eastAsiaTheme="minorEastAsia"/>
          <w:bCs/>
          <w:lang w:val="en-GB" w:eastAsia="zh-CN"/>
        </w:rPr>
        <w:t xml:space="preserve"> </w:t>
      </w:r>
      <w:r>
        <w:rPr>
          <w:rFonts w:eastAsiaTheme="minorEastAsia"/>
          <w:bCs/>
          <w:lang w:val="en-GB" w:eastAsia="zh-CN"/>
        </w:rPr>
        <w:t>The fourth factor was increased health awareness. P</w:t>
      </w:r>
      <w:r w:rsidRPr="00F10AD6">
        <w:rPr>
          <w:rFonts w:eastAsiaTheme="minorEastAsia"/>
          <w:bCs/>
          <w:lang w:val="en-GB" w:eastAsia="zh-CN"/>
        </w:rPr>
        <w:t xml:space="preserve">eople had become more aware of their health </w:t>
      </w:r>
      <w:r>
        <w:rPr>
          <w:rFonts w:eastAsiaTheme="minorEastAsia"/>
          <w:bCs/>
          <w:lang w:val="en-GB" w:eastAsia="zh-CN"/>
        </w:rPr>
        <w:t xml:space="preserve">needs and </w:t>
      </w:r>
      <w:r w:rsidRPr="00F10AD6">
        <w:rPr>
          <w:rFonts w:eastAsiaTheme="minorEastAsia"/>
          <w:bCs/>
          <w:lang w:val="en-GB" w:eastAsia="zh-CN"/>
        </w:rPr>
        <w:t>condition</w:t>
      </w:r>
      <w:r>
        <w:rPr>
          <w:rFonts w:eastAsiaTheme="minorEastAsia"/>
          <w:bCs/>
          <w:lang w:val="en-GB" w:eastAsia="zh-CN"/>
        </w:rPr>
        <w:t>. A</w:t>
      </w:r>
      <w:r w:rsidRPr="00F10AD6">
        <w:rPr>
          <w:rFonts w:eastAsiaTheme="minorEastAsia"/>
          <w:bCs/>
          <w:lang w:val="en-GB" w:eastAsia="zh-CN"/>
        </w:rPr>
        <w:t xml:space="preserve"> wide spectrum of </w:t>
      </w:r>
      <w:r>
        <w:rPr>
          <w:rFonts w:eastAsiaTheme="minorEastAsia"/>
          <w:bCs/>
          <w:lang w:val="en-GB" w:eastAsia="zh-CN"/>
        </w:rPr>
        <w:t>media and technology provided</w:t>
      </w:r>
      <w:r w:rsidRPr="00F10AD6">
        <w:rPr>
          <w:rFonts w:eastAsiaTheme="minorEastAsia"/>
          <w:bCs/>
          <w:lang w:val="en-GB" w:eastAsia="zh-CN"/>
        </w:rPr>
        <w:t xml:space="preserve"> health information</w:t>
      </w:r>
      <w:r>
        <w:rPr>
          <w:rFonts w:eastAsiaTheme="minorEastAsia"/>
          <w:bCs/>
          <w:lang w:val="en-GB" w:eastAsia="zh-CN"/>
        </w:rPr>
        <w:t xml:space="preserve"> to consumers</w:t>
      </w:r>
      <w:r w:rsidRPr="00F10AD6">
        <w:rPr>
          <w:rFonts w:eastAsiaTheme="minorEastAsia"/>
          <w:bCs/>
          <w:lang w:val="en-GB" w:eastAsia="zh-CN"/>
        </w:rPr>
        <w:t xml:space="preserve">, </w:t>
      </w:r>
      <w:r>
        <w:rPr>
          <w:rFonts w:eastAsiaTheme="minorEastAsia"/>
          <w:bCs/>
          <w:lang w:val="en-GB" w:eastAsia="zh-CN"/>
        </w:rPr>
        <w:t>which was readily available through</w:t>
      </w:r>
      <w:r w:rsidRPr="00F10AD6">
        <w:rPr>
          <w:rFonts w:eastAsiaTheme="minorEastAsia"/>
          <w:bCs/>
          <w:lang w:val="en-GB" w:eastAsia="zh-CN"/>
        </w:rPr>
        <w:t xml:space="preserve"> television, the </w:t>
      </w:r>
      <w:r>
        <w:rPr>
          <w:rFonts w:eastAsiaTheme="minorEastAsia"/>
          <w:bCs/>
          <w:lang w:val="en-GB" w:eastAsia="zh-CN"/>
        </w:rPr>
        <w:t>I</w:t>
      </w:r>
      <w:r w:rsidRPr="00F10AD6">
        <w:rPr>
          <w:rFonts w:eastAsiaTheme="minorEastAsia"/>
          <w:bCs/>
          <w:lang w:val="en-GB" w:eastAsia="zh-CN"/>
        </w:rPr>
        <w:t xml:space="preserve">nternet, and </w:t>
      </w:r>
      <w:r>
        <w:rPr>
          <w:rFonts w:eastAsiaTheme="minorEastAsia"/>
          <w:bCs/>
          <w:lang w:val="en-GB" w:eastAsia="zh-CN"/>
        </w:rPr>
        <w:t xml:space="preserve">a selection of </w:t>
      </w:r>
      <w:r w:rsidRPr="00F10AD6">
        <w:rPr>
          <w:rFonts w:eastAsiaTheme="minorEastAsia"/>
          <w:bCs/>
          <w:lang w:val="en-GB" w:eastAsia="zh-CN"/>
        </w:rPr>
        <w:t xml:space="preserve">health-monitoring </w:t>
      </w:r>
      <w:r>
        <w:rPr>
          <w:rFonts w:eastAsiaTheme="minorEastAsia"/>
          <w:bCs/>
          <w:lang w:val="en-GB" w:eastAsia="zh-CN"/>
        </w:rPr>
        <w:t xml:space="preserve">electronic </w:t>
      </w:r>
      <w:r w:rsidRPr="00F10AD6">
        <w:rPr>
          <w:rFonts w:eastAsiaTheme="minorEastAsia"/>
          <w:bCs/>
          <w:lang w:val="en-GB" w:eastAsia="zh-CN"/>
        </w:rPr>
        <w:t>devices</w:t>
      </w:r>
      <w:r>
        <w:rPr>
          <w:rFonts w:eastAsiaTheme="minorEastAsia"/>
          <w:bCs/>
          <w:lang w:val="en-GB" w:eastAsia="zh-CN"/>
        </w:rPr>
        <w:t xml:space="preserve"> and mobile applications</w:t>
      </w:r>
      <w:r w:rsidRPr="00F10AD6">
        <w:rPr>
          <w:rFonts w:eastAsiaTheme="minorEastAsia"/>
          <w:bCs/>
          <w:lang w:val="en-GB" w:eastAsia="zh-CN"/>
        </w:rPr>
        <w:t>.</w:t>
      </w:r>
    </w:p>
    <w:p w14:paraId="202E131B" w14:textId="77777777" w:rsidR="00597B99" w:rsidRPr="00F10AD6" w:rsidRDefault="00597B99" w:rsidP="00C07632">
      <w:pPr>
        <w:pStyle w:val="BodyTextMain"/>
        <w:rPr>
          <w:rFonts w:eastAsiaTheme="minorEastAsia"/>
          <w:bCs/>
          <w:lang w:val="en-GB" w:eastAsia="zh-CN"/>
        </w:rPr>
      </w:pPr>
    </w:p>
    <w:p w14:paraId="229FAFE1" w14:textId="77777777" w:rsidR="00597B99" w:rsidRPr="00F10AD6" w:rsidRDefault="00597B99" w:rsidP="00C07632">
      <w:pPr>
        <w:pStyle w:val="BodyTextMain"/>
        <w:rPr>
          <w:rFonts w:eastAsiaTheme="minorEastAsia"/>
          <w:bCs/>
          <w:lang w:val="en-GB" w:eastAsia="zh-CN"/>
        </w:rPr>
      </w:pPr>
    </w:p>
    <w:p w14:paraId="632AFFA3" w14:textId="6D872477" w:rsidR="00597B99" w:rsidRPr="00F10AD6" w:rsidRDefault="00597B99" w:rsidP="00F874B9">
      <w:pPr>
        <w:pStyle w:val="BodyTextMain"/>
        <w:keepNext/>
        <w:rPr>
          <w:rFonts w:ascii="Arial" w:hAnsi="Arial" w:cs="Arial"/>
          <w:b/>
          <w:lang w:val="en-GB"/>
        </w:rPr>
      </w:pPr>
      <w:r w:rsidRPr="00F10AD6">
        <w:rPr>
          <w:rFonts w:ascii="Arial" w:hAnsi="Arial" w:cs="Arial"/>
          <w:b/>
          <w:lang w:val="en-GB"/>
        </w:rPr>
        <w:lastRenderedPageBreak/>
        <w:t>THE COMPETITIVE LANDSCAPE</w:t>
      </w:r>
    </w:p>
    <w:p w14:paraId="039DF333" w14:textId="77777777" w:rsidR="00597B99" w:rsidRPr="00F874B9" w:rsidRDefault="00597B99" w:rsidP="00F874B9">
      <w:pPr>
        <w:pStyle w:val="BodyTextMain"/>
        <w:keepNext/>
      </w:pPr>
    </w:p>
    <w:p w14:paraId="5D879CFB" w14:textId="5679944B" w:rsidR="00597B99" w:rsidRPr="00A56A2A" w:rsidRDefault="00597B99" w:rsidP="00F874B9">
      <w:pPr>
        <w:pStyle w:val="BodyTextMain"/>
        <w:keepNext/>
        <w:rPr>
          <w:rFonts w:eastAsiaTheme="minorEastAsia"/>
          <w:bCs/>
          <w:spacing w:val="-4"/>
          <w:lang w:val="en-GB" w:eastAsia="zh-CN"/>
        </w:rPr>
      </w:pPr>
      <w:r w:rsidRPr="00A56A2A">
        <w:rPr>
          <w:rFonts w:eastAsiaTheme="minorEastAsia"/>
          <w:bCs/>
          <w:spacing w:val="-4"/>
          <w:lang w:val="en-GB" w:eastAsia="zh-CN"/>
        </w:rPr>
        <w:t>China’s overall health care market had been growing rapidly. The online segment reached ¥15.5</w:t>
      </w:r>
      <w:r w:rsidR="00BB4BE2" w:rsidRPr="00A56A2A">
        <w:rPr>
          <w:rFonts w:eastAsiaTheme="minorEastAsia"/>
          <w:bCs/>
          <w:spacing w:val="-4"/>
          <w:lang w:val="en-GB" w:eastAsia="zh-CN"/>
        </w:rPr>
        <w:t xml:space="preserve"> billion</w:t>
      </w:r>
      <w:r w:rsidRPr="00A56A2A">
        <w:rPr>
          <w:rFonts w:eastAsiaTheme="minorEastAsia"/>
          <w:bCs/>
          <w:spacing w:val="-4"/>
          <w:lang w:val="en-GB" w:eastAsia="zh-CN"/>
        </w:rPr>
        <w:t xml:space="preserve"> in 2017,</w:t>
      </w:r>
      <w:r w:rsidRPr="00A56A2A">
        <w:rPr>
          <w:rStyle w:val="EndnoteReference"/>
          <w:rFonts w:eastAsiaTheme="minorEastAsia"/>
          <w:bCs/>
          <w:spacing w:val="-4"/>
          <w:lang w:val="en-GB" w:eastAsia="zh-CN"/>
        </w:rPr>
        <w:endnoteReference w:id="24"/>
      </w:r>
      <w:r w:rsidRPr="00A56A2A">
        <w:rPr>
          <w:rFonts w:eastAsiaTheme="minorEastAsia"/>
          <w:bCs/>
          <w:spacing w:val="-4"/>
          <w:lang w:val="en-GB" w:eastAsia="zh-CN"/>
        </w:rPr>
        <w:t xml:space="preserve"> with a growth rate 19.8 per cent over 2016.</w:t>
      </w:r>
      <w:r w:rsidRPr="00A56A2A">
        <w:rPr>
          <w:rStyle w:val="EndnoteReference"/>
          <w:rFonts w:eastAsiaTheme="minorEastAsia"/>
          <w:bCs/>
          <w:spacing w:val="-4"/>
          <w:lang w:val="en-GB" w:eastAsia="zh-CN"/>
        </w:rPr>
        <w:endnoteReference w:id="25"/>
      </w:r>
      <w:r w:rsidRPr="00A56A2A">
        <w:rPr>
          <w:rFonts w:eastAsiaTheme="minorEastAsia"/>
          <w:bCs/>
          <w:spacing w:val="-4"/>
          <w:lang w:val="en-GB" w:eastAsia="zh-CN"/>
        </w:rPr>
        <w:t xml:space="preserve"> The pharmaceutical segment was valued at US$137 billion in 2018, second only to the United States in terms of sales.</w:t>
      </w:r>
      <w:r w:rsidRPr="00A56A2A">
        <w:rPr>
          <w:rStyle w:val="EndnoteReference"/>
          <w:rFonts w:eastAsiaTheme="minorEastAsia"/>
          <w:bCs/>
          <w:spacing w:val="-4"/>
          <w:lang w:val="en-GB" w:eastAsia="zh-CN"/>
        </w:rPr>
        <w:endnoteReference w:id="26"/>
      </w:r>
      <w:r w:rsidRPr="00A56A2A">
        <w:rPr>
          <w:rFonts w:eastAsiaTheme="minorEastAsia"/>
          <w:bCs/>
          <w:spacing w:val="-4"/>
          <w:lang w:val="en-GB" w:eastAsia="zh-CN"/>
        </w:rPr>
        <w:t xml:space="preserve"> Online pharmacy retail and health insurance services were the two main contributors to health care revenue, followed by online consultation services.</w:t>
      </w:r>
      <w:r w:rsidRPr="00A56A2A">
        <w:rPr>
          <w:rStyle w:val="EndnoteReference"/>
          <w:rFonts w:eastAsiaTheme="minorEastAsia"/>
          <w:bCs/>
          <w:spacing w:val="-4"/>
          <w:lang w:val="en-GB" w:eastAsia="zh-CN"/>
        </w:rPr>
        <w:endnoteReference w:id="27"/>
      </w:r>
    </w:p>
    <w:p w14:paraId="369E1E87" w14:textId="77777777" w:rsidR="00597B99" w:rsidRPr="00F10AD6" w:rsidRDefault="00597B99" w:rsidP="00C07632">
      <w:pPr>
        <w:pStyle w:val="BodyTextMain"/>
        <w:rPr>
          <w:rFonts w:eastAsiaTheme="minorEastAsia"/>
          <w:bCs/>
          <w:lang w:val="en-GB" w:eastAsia="zh-CN"/>
        </w:rPr>
      </w:pPr>
    </w:p>
    <w:p w14:paraId="52AFCEA0" w14:textId="65C36CDE" w:rsidR="00597B99" w:rsidRPr="00F10AD6" w:rsidRDefault="00597B99" w:rsidP="00C07632">
      <w:pPr>
        <w:pStyle w:val="BodyTextMain"/>
        <w:rPr>
          <w:rFonts w:eastAsiaTheme="minorEastAsia"/>
          <w:bCs/>
          <w:lang w:val="en-GB" w:eastAsia="zh-CN"/>
        </w:rPr>
      </w:pPr>
      <w:r>
        <w:rPr>
          <w:rFonts w:eastAsiaTheme="minorEastAsia"/>
          <w:bCs/>
          <w:color w:val="000000" w:themeColor="text1"/>
          <w:lang w:val="en-GB" w:eastAsia="zh-CN"/>
        </w:rPr>
        <w:t>The main</w:t>
      </w:r>
      <w:r w:rsidRPr="00F10AD6">
        <w:rPr>
          <w:rFonts w:eastAsiaTheme="minorEastAsia"/>
          <w:bCs/>
          <w:color w:val="000000" w:themeColor="text1"/>
          <w:lang w:val="en-GB" w:eastAsia="zh-CN"/>
        </w:rPr>
        <w:t xml:space="preserve"> challenge in</w:t>
      </w:r>
      <w:r>
        <w:rPr>
          <w:rFonts w:eastAsiaTheme="minorEastAsia"/>
          <w:bCs/>
          <w:color w:val="000000" w:themeColor="text1"/>
          <w:lang w:val="en-GB" w:eastAsia="zh-CN"/>
        </w:rPr>
        <w:t xml:space="preserve"> the</w:t>
      </w:r>
      <w:r w:rsidRPr="00F10AD6">
        <w:rPr>
          <w:rFonts w:eastAsiaTheme="minorEastAsia"/>
          <w:bCs/>
          <w:color w:val="000000" w:themeColor="text1"/>
          <w:lang w:val="en-GB" w:eastAsia="zh-CN"/>
        </w:rPr>
        <w:t xml:space="preserve"> online health</w:t>
      </w:r>
      <w:r>
        <w:rPr>
          <w:rFonts w:eastAsiaTheme="minorEastAsia"/>
          <w:bCs/>
          <w:color w:val="000000" w:themeColor="text1"/>
          <w:lang w:val="en-GB" w:eastAsia="zh-CN"/>
        </w:rPr>
        <w:t xml:space="preserve"> </w:t>
      </w:r>
      <w:r w:rsidRPr="00F10AD6">
        <w:rPr>
          <w:rFonts w:eastAsiaTheme="minorEastAsia"/>
          <w:bCs/>
          <w:color w:val="000000" w:themeColor="text1"/>
          <w:lang w:val="en-GB" w:eastAsia="zh-CN"/>
        </w:rPr>
        <w:t xml:space="preserve">care </w:t>
      </w:r>
      <w:r>
        <w:rPr>
          <w:rFonts w:eastAsiaTheme="minorEastAsia"/>
          <w:bCs/>
          <w:color w:val="000000" w:themeColor="text1"/>
          <w:lang w:val="en-GB" w:eastAsia="zh-CN"/>
        </w:rPr>
        <w:t>business, other than government policy, wa</w:t>
      </w:r>
      <w:r w:rsidRPr="00F10AD6">
        <w:rPr>
          <w:rFonts w:eastAsiaTheme="minorEastAsia"/>
          <w:bCs/>
          <w:color w:val="000000" w:themeColor="text1"/>
          <w:lang w:val="en-GB" w:eastAsia="zh-CN"/>
        </w:rPr>
        <w:t>s the multiplicity of transactional actors.</w:t>
      </w:r>
      <w:r w:rsidRPr="00F10AD6">
        <w:rPr>
          <w:rFonts w:eastAsiaTheme="minorEastAsia"/>
          <w:bCs/>
          <w:lang w:val="en-GB" w:eastAsia="zh-CN"/>
        </w:rPr>
        <w:t xml:space="preserve"> </w:t>
      </w:r>
      <w:r>
        <w:rPr>
          <w:rFonts w:eastAsiaTheme="minorEastAsia"/>
          <w:bCs/>
          <w:lang w:val="en-GB" w:eastAsia="zh-CN"/>
        </w:rPr>
        <w:t>For most</w:t>
      </w:r>
      <w:r w:rsidRPr="00F10AD6">
        <w:rPr>
          <w:rFonts w:eastAsiaTheme="minorEastAsia"/>
          <w:bCs/>
          <w:lang w:val="en-GB" w:eastAsia="zh-CN"/>
        </w:rPr>
        <w:t xml:space="preserve"> products, the c</w:t>
      </w:r>
      <w:r>
        <w:rPr>
          <w:rFonts w:eastAsiaTheme="minorEastAsia"/>
          <w:bCs/>
          <w:lang w:val="en-GB" w:eastAsia="zh-CN"/>
        </w:rPr>
        <w:t>on</w:t>
      </w:r>
      <w:r w:rsidRPr="00F10AD6">
        <w:rPr>
          <w:rFonts w:eastAsiaTheme="minorEastAsia"/>
          <w:bCs/>
          <w:lang w:val="en-GB" w:eastAsia="zh-CN"/>
        </w:rPr>
        <w:t>s</w:t>
      </w:r>
      <w:r>
        <w:rPr>
          <w:rFonts w:eastAsiaTheme="minorEastAsia"/>
          <w:bCs/>
          <w:lang w:val="en-GB" w:eastAsia="zh-CN"/>
        </w:rPr>
        <w:t>u</w:t>
      </w:r>
      <w:r w:rsidRPr="00F10AD6">
        <w:rPr>
          <w:rFonts w:eastAsiaTheme="minorEastAsia"/>
          <w:bCs/>
          <w:lang w:val="en-GB" w:eastAsia="zh-CN"/>
        </w:rPr>
        <w:t xml:space="preserve">mer </w:t>
      </w:r>
      <w:r>
        <w:rPr>
          <w:rFonts w:eastAsiaTheme="minorEastAsia"/>
          <w:bCs/>
          <w:lang w:val="en-GB" w:eastAsia="zh-CN"/>
        </w:rPr>
        <w:t>acted as</w:t>
      </w:r>
      <w:r w:rsidRPr="00F10AD6">
        <w:rPr>
          <w:rFonts w:eastAsiaTheme="minorEastAsia"/>
          <w:bCs/>
          <w:lang w:val="en-GB" w:eastAsia="zh-CN"/>
        </w:rPr>
        <w:t xml:space="preserve"> decision</w:t>
      </w:r>
      <w:r>
        <w:rPr>
          <w:rFonts w:eastAsiaTheme="minorEastAsia"/>
          <w:bCs/>
          <w:lang w:val="en-GB" w:eastAsia="zh-CN"/>
        </w:rPr>
        <w:t>-</w:t>
      </w:r>
      <w:r w:rsidRPr="00F10AD6">
        <w:rPr>
          <w:rFonts w:eastAsiaTheme="minorEastAsia"/>
          <w:bCs/>
          <w:lang w:val="en-GB" w:eastAsia="zh-CN"/>
        </w:rPr>
        <w:t>maker</w:t>
      </w:r>
      <w:r>
        <w:rPr>
          <w:rFonts w:eastAsiaTheme="minorEastAsia"/>
          <w:bCs/>
          <w:lang w:val="en-GB" w:eastAsia="zh-CN"/>
        </w:rPr>
        <w:t>, customer,</w:t>
      </w:r>
      <w:r w:rsidRPr="00F10AD6">
        <w:rPr>
          <w:rFonts w:eastAsiaTheme="minorEastAsia"/>
          <w:bCs/>
          <w:lang w:val="en-GB" w:eastAsia="zh-CN"/>
        </w:rPr>
        <w:t xml:space="preserve"> and payer</w:t>
      </w:r>
      <w:r>
        <w:rPr>
          <w:rFonts w:eastAsiaTheme="minorEastAsia"/>
          <w:bCs/>
          <w:lang w:val="en-GB" w:eastAsia="zh-CN"/>
        </w:rPr>
        <w:t>. However</w:t>
      </w:r>
      <w:r w:rsidRPr="00F10AD6">
        <w:rPr>
          <w:rFonts w:eastAsiaTheme="minorEastAsia"/>
          <w:bCs/>
          <w:lang w:val="en-GB" w:eastAsia="zh-CN"/>
        </w:rPr>
        <w:t xml:space="preserve">, </w:t>
      </w:r>
      <w:r>
        <w:rPr>
          <w:rFonts w:eastAsiaTheme="minorEastAsia"/>
          <w:bCs/>
          <w:lang w:val="en-GB" w:eastAsia="zh-CN"/>
        </w:rPr>
        <w:t>the health care business</w:t>
      </w:r>
      <w:r w:rsidRPr="00F10AD6">
        <w:rPr>
          <w:rFonts w:eastAsiaTheme="minorEastAsia"/>
          <w:bCs/>
          <w:lang w:val="en-GB" w:eastAsia="zh-CN"/>
        </w:rPr>
        <w:t xml:space="preserve"> required a doctor to be the decision</w:t>
      </w:r>
      <w:r>
        <w:rPr>
          <w:rFonts w:eastAsiaTheme="minorEastAsia"/>
          <w:bCs/>
          <w:lang w:val="en-GB" w:eastAsia="zh-CN"/>
        </w:rPr>
        <w:t>-</w:t>
      </w:r>
      <w:r w:rsidRPr="00F10AD6">
        <w:rPr>
          <w:rFonts w:eastAsiaTheme="minorEastAsia"/>
          <w:bCs/>
          <w:lang w:val="en-GB" w:eastAsia="zh-CN"/>
        </w:rPr>
        <w:t>maker, a patient to be the customer, and an insurance system to be the payer.</w:t>
      </w:r>
      <w:r w:rsidRPr="000F6DC0">
        <w:rPr>
          <w:rStyle w:val="EndnoteReference"/>
          <w:rFonts w:eastAsiaTheme="minorEastAsia"/>
          <w:bCs/>
          <w:lang w:val="en-GB" w:eastAsia="zh-CN"/>
        </w:rPr>
        <w:endnoteReference w:id="28"/>
      </w:r>
      <w:r w:rsidRPr="00F10AD6">
        <w:rPr>
          <w:rFonts w:eastAsiaTheme="minorEastAsia"/>
          <w:bCs/>
          <w:lang w:val="en-GB" w:eastAsia="zh-CN"/>
        </w:rPr>
        <w:t xml:space="preserve"> The challenge was to create an optimal situation for all three parties. To </w:t>
      </w:r>
      <w:r>
        <w:rPr>
          <w:rFonts w:eastAsiaTheme="minorEastAsia"/>
          <w:bCs/>
          <w:lang w:val="en-GB" w:eastAsia="zh-CN"/>
        </w:rPr>
        <w:t>achieve</w:t>
      </w:r>
      <w:r w:rsidRPr="00F10AD6">
        <w:rPr>
          <w:rFonts w:eastAsiaTheme="minorEastAsia"/>
          <w:bCs/>
          <w:lang w:val="en-GB" w:eastAsia="zh-CN"/>
        </w:rPr>
        <w:t xml:space="preserve"> this</w:t>
      </w:r>
      <w:r>
        <w:rPr>
          <w:rFonts w:eastAsiaTheme="minorEastAsia"/>
          <w:bCs/>
          <w:lang w:val="en-GB" w:eastAsia="zh-CN"/>
        </w:rPr>
        <w:t xml:space="preserve"> goal</w:t>
      </w:r>
      <w:r w:rsidRPr="00F10AD6">
        <w:rPr>
          <w:rFonts w:eastAsiaTheme="minorEastAsia"/>
          <w:bCs/>
          <w:lang w:val="en-GB" w:eastAsia="zh-CN"/>
        </w:rPr>
        <w:t>, 111</w:t>
      </w:r>
      <w:r>
        <w:rPr>
          <w:rFonts w:eastAsiaTheme="minorEastAsia"/>
          <w:bCs/>
          <w:lang w:val="en-GB" w:eastAsia="zh-CN"/>
        </w:rPr>
        <w:t xml:space="preserve"> Inc.</w:t>
      </w:r>
      <w:r w:rsidRPr="00F10AD6">
        <w:rPr>
          <w:rFonts w:eastAsiaTheme="minorEastAsia"/>
          <w:bCs/>
          <w:lang w:val="en-GB" w:eastAsia="zh-CN"/>
        </w:rPr>
        <w:t xml:space="preserve"> connected doctors with patients via its consultation service and patients with drug suppliers via its retail platform. This allowed patients to see doctors more conveniently and buy drugs at </w:t>
      </w:r>
      <w:r>
        <w:rPr>
          <w:rFonts w:eastAsiaTheme="minorEastAsia"/>
          <w:bCs/>
          <w:lang w:val="en-GB" w:eastAsia="zh-CN"/>
        </w:rPr>
        <w:t xml:space="preserve">a </w:t>
      </w:r>
      <w:r w:rsidRPr="00F10AD6">
        <w:rPr>
          <w:rFonts w:eastAsiaTheme="minorEastAsia"/>
          <w:bCs/>
          <w:lang w:val="en-GB" w:eastAsia="zh-CN"/>
        </w:rPr>
        <w:t>lower cost</w:t>
      </w:r>
      <w:r>
        <w:rPr>
          <w:rFonts w:eastAsiaTheme="minorEastAsia"/>
          <w:bCs/>
          <w:lang w:val="en-GB" w:eastAsia="zh-CN"/>
        </w:rPr>
        <w:t>,</w:t>
      </w:r>
      <w:r w:rsidRPr="00F10AD6">
        <w:rPr>
          <w:rFonts w:eastAsiaTheme="minorEastAsia"/>
          <w:bCs/>
          <w:lang w:val="en-GB" w:eastAsia="zh-CN"/>
        </w:rPr>
        <w:t xml:space="preserve"> while also allowing doctors to see patients more efficiently. Patients </w:t>
      </w:r>
      <w:r>
        <w:rPr>
          <w:rFonts w:eastAsiaTheme="minorEastAsia"/>
          <w:bCs/>
          <w:lang w:val="en-GB" w:eastAsia="zh-CN"/>
        </w:rPr>
        <w:t xml:space="preserve">with relatively minor medical issues </w:t>
      </w:r>
      <w:r w:rsidRPr="00F10AD6">
        <w:rPr>
          <w:rFonts w:eastAsiaTheme="minorEastAsia"/>
          <w:bCs/>
          <w:lang w:val="en-GB" w:eastAsia="zh-CN"/>
        </w:rPr>
        <w:t xml:space="preserve">did not need to visit a hospital to </w:t>
      </w:r>
      <w:r>
        <w:rPr>
          <w:rFonts w:eastAsiaTheme="minorEastAsia"/>
          <w:bCs/>
          <w:lang w:val="en-GB" w:eastAsia="zh-CN"/>
        </w:rPr>
        <w:t>be prescribed</w:t>
      </w:r>
      <w:r w:rsidRPr="00F10AD6">
        <w:rPr>
          <w:rFonts w:eastAsiaTheme="minorEastAsia"/>
          <w:bCs/>
          <w:lang w:val="en-GB" w:eastAsia="zh-CN"/>
        </w:rPr>
        <w:t xml:space="preserve"> medicine. This alleviated capacity constraints and improved the effectiveness</w:t>
      </w:r>
      <w:r>
        <w:rPr>
          <w:rFonts w:eastAsiaTheme="minorEastAsia"/>
          <w:bCs/>
          <w:lang w:val="en-GB" w:eastAsia="zh-CN"/>
        </w:rPr>
        <w:t xml:space="preserve"> of health care facilities</w:t>
      </w:r>
      <w:r w:rsidRPr="00F10AD6">
        <w:rPr>
          <w:rFonts w:eastAsiaTheme="minorEastAsia"/>
          <w:bCs/>
          <w:lang w:val="en-GB" w:eastAsia="zh-CN"/>
        </w:rPr>
        <w:t xml:space="preserve">. </w:t>
      </w:r>
    </w:p>
    <w:p w14:paraId="3D96B654" w14:textId="77777777" w:rsidR="00597B99" w:rsidRPr="00F10AD6" w:rsidRDefault="00597B99" w:rsidP="00C07632">
      <w:pPr>
        <w:pStyle w:val="BodyTextMain"/>
        <w:rPr>
          <w:rFonts w:eastAsiaTheme="minorEastAsia"/>
          <w:bCs/>
          <w:lang w:val="en-GB" w:eastAsia="zh-CN"/>
        </w:rPr>
      </w:pPr>
    </w:p>
    <w:p w14:paraId="59DD8510" w14:textId="32D28A9B" w:rsidR="00597B99" w:rsidRPr="00597B99" w:rsidRDefault="00597B99" w:rsidP="00C07632">
      <w:pPr>
        <w:pStyle w:val="BodyTextMain"/>
        <w:rPr>
          <w:rFonts w:eastAsiaTheme="minorEastAsia"/>
          <w:bCs/>
          <w:spacing w:val="-2"/>
          <w:lang w:val="en-GB" w:eastAsia="zh-CN"/>
        </w:rPr>
      </w:pPr>
      <w:r w:rsidRPr="00597B99">
        <w:rPr>
          <w:rFonts w:eastAsiaTheme="minorEastAsia"/>
          <w:bCs/>
          <w:spacing w:val="-2"/>
          <w:lang w:val="en-GB" w:eastAsia="zh-CN"/>
        </w:rPr>
        <w:t>China’s e-commerce pharmacy industry was highly fragmented, with 693 online pharmacies spread out across the country.</w:t>
      </w:r>
      <w:r w:rsidRPr="00597B99">
        <w:rPr>
          <w:rStyle w:val="EndnoteReference"/>
          <w:rFonts w:eastAsiaTheme="minorEastAsia"/>
          <w:bCs/>
          <w:spacing w:val="-2"/>
          <w:lang w:val="en-GB" w:eastAsia="zh-CN"/>
        </w:rPr>
        <w:endnoteReference w:id="29"/>
      </w:r>
      <w:r w:rsidRPr="00597B99">
        <w:rPr>
          <w:rFonts w:eastAsiaTheme="minorEastAsia"/>
          <w:bCs/>
          <w:spacing w:val="-2"/>
          <w:lang w:val="en-GB" w:eastAsia="zh-CN"/>
        </w:rPr>
        <w:t xml:space="preserve"> According to Yu, 111 Inc. controlled about 20 per cent of the total online pharmacy market in 2018. By April 2020, the company had 2.087 million active buyers per month, making it the top online pharmacy company in China.</w:t>
      </w:r>
      <w:r w:rsidRPr="00597B99">
        <w:rPr>
          <w:rStyle w:val="EndnoteReference"/>
          <w:rFonts w:eastAsiaTheme="minorEastAsia"/>
          <w:bCs/>
          <w:spacing w:val="-2"/>
          <w:lang w:val="en-GB" w:eastAsia="zh-CN"/>
        </w:rPr>
        <w:endnoteReference w:id="30"/>
      </w:r>
      <w:r w:rsidRPr="00597B99">
        <w:rPr>
          <w:rFonts w:eastAsiaTheme="minorEastAsia"/>
          <w:bCs/>
          <w:spacing w:val="-2"/>
          <w:lang w:val="en-GB" w:eastAsia="zh-CN"/>
        </w:rPr>
        <w:t xml:space="preserve"> One of 111 Inc.’s main competitors was Jianke.com, which was founded in 2009 and focused on using physical pharmacies to boost online sales. It had opened 30 stores in Guangzhou and acquired several hospitals nationwide, collaborating with them to offer online consultation services.</w:t>
      </w:r>
      <w:r w:rsidRPr="00597B99">
        <w:rPr>
          <w:rStyle w:val="EndnoteReference"/>
          <w:rFonts w:eastAsiaTheme="minorEastAsia"/>
          <w:bCs/>
          <w:spacing w:val="-2"/>
          <w:lang w:val="en-GB" w:eastAsia="zh-CN"/>
        </w:rPr>
        <w:endnoteReference w:id="31"/>
      </w:r>
      <w:r w:rsidRPr="00597B99">
        <w:rPr>
          <w:rFonts w:eastAsiaTheme="minorEastAsia"/>
          <w:bCs/>
          <w:spacing w:val="-2"/>
          <w:lang w:val="en-GB" w:eastAsia="zh-CN"/>
        </w:rPr>
        <w:t xml:space="preserve"> Around that same time, several traditional pharmacy chains opened online stores. For example, Haoyaoshi Pharmacy introduced the online service Ehaoyao.com in 2011. The pharmacy was a subsidiary of Jointown Pharmaceutical Group Co. Ltd., one of the four largest drug distributors in China, and used its distribution network to expand its business online. By 2019, Ehaoyao.com had reached revenues of ¥676 million.</w:t>
      </w:r>
      <w:r w:rsidRPr="00597B99">
        <w:rPr>
          <w:rStyle w:val="EndnoteReference"/>
          <w:rFonts w:eastAsiaTheme="minorEastAsia"/>
          <w:bCs/>
          <w:spacing w:val="-2"/>
          <w:lang w:val="en-GB" w:eastAsia="zh-CN"/>
        </w:rPr>
        <w:endnoteReference w:id="32"/>
      </w:r>
    </w:p>
    <w:p w14:paraId="22469AC5" w14:textId="77777777" w:rsidR="00597B99" w:rsidRPr="00F10AD6" w:rsidRDefault="00597B99" w:rsidP="00C07632">
      <w:pPr>
        <w:pStyle w:val="BodyTextMain"/>
        <w:rPr>
          <w:rFonts w:eastAsiaTheme="minorEastAsia"/>
          <w:bCs/>
          <w:lang w:val="en-GB" w:eastAsia="zh-CN"/>
        </w:rPr>
      </w:pPr>
    </w:p>
    <w:p w14:paraId="09AC36E2" w14:textId="5B4413CA"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Pharmacy retailers also had to compete with general retail</w:t>
      </w:r>
      <w:r>
        <w:rPr>
          <w:rFonts w:eastAsiaTheme="minorEastAsia"/>
          <w:bCs/>
          <w:lang w:val="en-GB" w:eastAsia="zh-CN"/>
        </w:rPr>
        <w:t>ers, t</w:t>
      </w:r>
      <w:r w:rsidRPr="00F10AD6">
        <w:rPr>
          <w:rFonts w:eastAsiaTheme="minorEastAsia"/>
          <w:bCs/>
          <w:lang w:val="en-GB" w:eastAsia="zh-CN"/>
        </w:rPr>
        <w:t xml:space="preserve">hree </w:t>
      </w:r>
      <w:r>
        <w:rPr>
          <w:rFonts w:eastAsiaTheme="minorEastAsia"/>
          <w:bCs/>
          <w:lang w:val="en-GB" w:eastAsia="zh-CN"/>
        </w:rPr>
        <w:t>of which</w:t>
      </w:r>
      <w:r w:rsidRPr="00F10AD6">
        <w:rPr>
          <w:rFonts w:eastAsiaTheme="minorEastAsia"/>
          <w:bCs/>
          <w:lang w:val="en-GB" w:eastAsia="zh-CN"/>
        </w:rPr>
        <w:t xml:space="preserve"> dominated China’s e-commerce</w:t>
      </w:r>
      <w:r>
        <w:rPr>
          <w:rFonts w:eastAsiaTheme="minorEastAsia"/>
          <w:bCs/>
          <w:lang w:val="en-GB" w:eastAsia="zh-CN"/>
        </w:rPr>
        <w:t xml:space="preserve"> industry</w:t>
      </w:r>
      <w:r w:rsidRPr="00F10AD6">
        <w:rPr>
          <w:rFonts w:eastAsiaTheme="minorEastAsia"/>
          <w:bCs/>
          <w:lang w:val="en-GB" w:eastAsia="zh-CN"/>
        </w:rPr>
        <w:t>: Alibaba’s Tmall and Taobao platforms, with 55.9</w:t>
      </w:r>
      <w:r>
        <w:rPr>
          <w:rFonts w:eastAsiaTheme="minorEastAsia"/>
          <w:bCs/>
          <w:lang w:val="en-GB" w:eastAsia="zh-CN"/>
        </w:rPr>
        <w:t xml:space="preserve"> per cent</w:t>
      </w:r>
      <w:r w:rsidRPr="00F10AD6">
        <w:rPr>
          <w:rFonts w:eastAsiaTheme="minorEastAsia"/>
          <w:bCs/>
          <w:lang w:val="en-GB" w:eastAsia="zh-CN"/>
        </w:rPr>
        <w:t xml:space="preserve"> of the market; JD</w:t>
      </w:r>
      <w:r>
        <w:rPr>
          <w:rFonts w:eastAsiaTheme="minorEastAsia"/>
          <w:bCs/>
          <w:lang w:val="en-GB" w:eastAsia="zh-CN"/>
        </w:rPr>
        <w:t>.com Inc.</w:t>
      </w:r>
      <w:r w:rsidRPr="00F10AD6">
        <w:rPr>
          <w:rFonts w:eastAsiaTheme="minorEastAsia"/>
          <w:bCs/>
          <w:lang w:val="en-GB" w:eastAsia="zh-CN"/>
        </w:rPr>
        <w:t>, with 16.7</w:t>
      </w:r>
      <w:r>
        <w:rPr>
          <w:rFonts w:eastAsiaTheme="minorEastAsia"/>
          <w:bCs/>
          <w:lang w:val="en-GB" w:eastAsia="zh-CN"/>
        </w:rPr>
        <w:t xml:space="preserve"> per cent</w:t>
      </w:r>
      <w:r w:rsidRPr="00F10AD6">
        <w:rPr>
          <w:rFonts w:eastAsiaTheme="minorEastAsia"/>
          <w:bCs/>
          <w:lang w:val="en-GB" w:eastAsia="zh-CN"/>
        </w:rPr>
        <w:t xml:space="preserve"> of the market;</w:t>
      </w:r>
      <w:r w:rsidRPr="00F10AD6">
        <w:rPr>
          <w:rStyle w:val="EndnoteReference"/>
          <w:rFonts w:eastAsiaTheme="minorEastAsia"/>
          <w:bCs/>
          <w:lang w:val="en-GB" w:eastAsia="zh-CN"/>
        </w:rPr>
        <w:endnoteReference w:id="33"/>
      </w:r>
      <w:r w:rsidRPr="00F10AD6">
        <w:rPr>
          <w:rFonts w:eastAsiaTheme="minorEastAsia"/>
          <w:bCs/>
          <w:lang w:val="en-GB" w:eastAsia="zh-CN"/>
        </w:rPr>
        <w:t xml:space="preserve"> and Pinduoduo</w:t>
      </w:r>
      <w:r>
        <w:rPr>
          <w:rFonts w:eastAsiaTheme="minorEastAsia"/>
          <w:bCs/>
          <w:lang w:val="en-GB" w:eastAsia="zh-CN"/>
        </w:rPr>
        <w:t xml:space="preserve"> Inc.</w:t>
      </w:r>
      <w:r w:rsidRPr="00F10AD6">
        <w:rPr>
          <w:rFonts w:eastAsiaTheme="minorEastAsia"/>
          <w:bCs/>
          <w:lang w:val="en-GB" w:eastAsia="zh-CN"/>
        </w:rPr>
        <w:t>, with 7.7</w:t>
      </w:r>
      <w:r>
        <w:rPr>
          <w:rFonts w:eastAsiaTheme="minorEastAsia"/>
          <w:bCs/>
          <w:lang w:val="en-GB" w:eastAsia="zh-CN"/>
        </w:rPr>
        <w:t xml:space="preserve"> per cent</w:t>
      </w:r>
      <w:r w:rsidRPr="00F10AD6">
        <w:rPr>
          <w:rFonts w:eastAsiaTheme="minorEastAsia"/>
          <w:bCs/>
          <w:lang w:val="en-GB" w:eastAsia="zh-CN"/>
        </w:rPr>
        <w:t xml:space="preserve"> of the market.</w:t>
      </w:r>
      <w:r w:rsidRPr="00F10AD6">
        <w:rPr>
          <w:rStyle w:val="EndnoteReference"/>
          <w:rFonts w:eastAsiaTheme="minorEastAsia"/>
          <w:bCs/>
          <w:lang w:val="en-GB" w:eastAsia="zh-CN"/>
        </w:rPr>
        <w:endnoteReference w:id="34"/>
      </w:r>
      <w:r w:rsidRPr="00F10AD6">
        <w:rPr>
          <w:rFonts w:eastAsiaTheme="minorEastAsia"/>
          <w:bCs/>
          <w:lang w:val="en-GB" w:eastAsia="zh-CN"/>
        </w:rPr>
        <w:t xml:space="preserve"> All </w:t>
      </w:r>
      <w:r>
        <w:rPr>
          <w:rFonts w:eastAsiaTheme="minorEastAsia"/>
          <w:bCs/>
          <w:lang w:val="en-GB" w:eastAsia="zh-CN"/>
        </w:rPr>
        <w:t xml:space="preserve">three online retail giants </w:t>
      </w:r>
      <w:r w:rsidRPr="00F10AD6">
        <w:rPr>
          <w:rFonts w:eastAsiaTheme="minorEastAsia"/>
          <w:bCs/>
          <w:lang w:val="en-GB" w:eastAsia="zh-CN"/>
        </w:rPr>
        <w:t xml:space="preserve">showed </w:t>
      </w:r>
      <w:r>
        <w:rPr>
          <w:rFonts w:eastAsiaTheme="minorEastAsia"/>
          <w:bCs/>
          <w:lang w:val="en-GB" w:eastAsia="zh-CN"/>
        </w:rPr>
        <w:t xml:space="preserve">great </w:t>
      </w:r>
      <w:r w:rsidRPr="00F10AD6">
        <w:rPr>
          <w:rFonts w:eastAsiaTheme="minorEastAsia"/>
          <w:bCs/>
          <w:lang w:val="en-GB" w:eastAsia="zh-CN"/>
        </w:rPr>
        <w:t>interest in entering the health</w:t>
      </w:r>
      <w:r>
        <w:rPr>
          <w:rFonts w:eastAsiaTheme="minorEastAsia"/>
          <w:bCs/>
          <w:lang w:val="en-GB" w:eastAsia="zh-CN"/>
        </w:rPr>
        <w:t xml:space="preserve"> </w:t>
      </w:r>
      <w:r w:rsidRPr="00F10AD6">
        <w:rPr>
          <w:rFonts w:eastAsiaTheme="minorEastAsia"/>
          <w:bCs/>
          <w:lang w:val="en-GB" w:eastAsia="zh-CN"/>
        </w:rPr>
        <w:t xml:space="preserve">care sector. </w:t>
      </w:r>
    </w:p>
    <w:p w14:paraId="2EC2423C" w14:textId="77777777" w:rsidR="00597B99" w:rsidRPr="00F10AD6" w:rsidRDefault="00597B99" w:rsidP="00C07632">
      <w:pPr>
        <w:pStyle w:val="BodyTextMain"/>
        <w:rPr>
          <w:rFonts w:eastAsiaTheme="minorEastAsia"/>
          <w:bCs/>
          <w:lang w:val="en-GB" w:eastAsia="zh-CN"/>
        </w:rPr>
      </w:pPr>
    </w:p>
    <w:p w14:paraId="6D73D23C" w14:textId="6B36B4C6"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Alibaba’s health</w:t>
      </w:r>
      <w:r>
        <w:rPr>
          <w:rFonts w:eastAsiaTheme="minorEastAsia"/>
          <w:bCs/>
          <w:lang w:val="en-GB" w:eastAsia="zh-CN"/>
        </w:rPr>
        <w:t xml:space="preserve"> </w:t>
      </w:r>
      <w:r w:rsidRPr="00F10AD6">
        <w:rPr>
          <w:rFonts w:eastAsiaTheme="minorEastAsia"/>
          <w:bCs/>
          <w:lang w:val="en-GB" w:eastAsia="zh-CN"/>
        </w:rPr>
        <w:t>care initiatives included AliHealth and Yao.Tmall.com. AliHealth managed an online pharmacy retailer that sold medicine on Alibaba’s Tmall platform, with access to Alibaba’s customer base of 726 million active buyers.</w:t>
      </w:r>
      <w:r w:rsidRPr="00F10AD6">
        <w:rPr>
          <w:rStyle w:val="EndnoteReference"/>
          <w:rFonts w:eastAsiaTheme="minorEastAsia"/>
          <w:bCs/>
          <w:lang w:val="en-GB" w:eastAsia="zh-CN"/>
        </w:rPr>
        <w:endnoteReference w:id="35"/>
      </w:r>
      <w:r w:rsidRPr="00F10AD6">
        <w:rPr>
          <w:rFonts w:eastAsiaTheme="minorEastAsia"/>
          <w:bCs/>
          <w:lang w:val="en-GB" w:eastAsia="zh-CN"/>
        </w:rPr>
        <w:t xml:space="preserve"> AliHealth also </w:t>
      </w:r>
      <w:r>
        <w:rPr>
          <w:rFonts w:eastAsiaTheme="minorEastAsia"/>
          <w:bCs/>
          <w:lang w:val="en-GB" w:eastAsia="zh-CN"/>
        </w:rPr>
        <w:t>partnered</w:t>
      </w:r>
      <w:r w:rsidRPr="00F10AD6">
        <w:rPr>
          <w:rFonts w:eastAsiaTheme="minorEastAsia"/>
          <w:bCs/>
          <w:lang w:val="en-GB" w:eastAsia="zh-CN"/>
        </w:rPr>
        <w:t xml:space="preserve"> with a</w:t>
      </w:r>
      <w:r>
        <w:rPr>
          <w:rFonts w:eastAsiaTheme="minorEastAsia"/>
          <w:bCs/>
          <w:lang w:val="en-GB" w:eastAsia="zh-CN"/>
        </w:rPr>
        <w:t>pproximately</w:t>
      </w:r>
      <w:r w:rsidRPr="00F10AD6">
        <w:rPr>
          <w:rFonts w:eastAsiaTheme="minorEastAsia"/>
          <w:bCs/>
          <w:lang w:val="en-GB" w:eastAsia="zh-CN"/>
        </w:rPr>
        <w:t xml:space="preserve"> </w:t>
      </w:r>
      <w:r>
        <w:rPr>
          <w:rFonts w:eastAsiaTheme="minorEastAsia"/>
          <w:bCs/>
          <w:lang w:val="en-GB" w:eastAsia="zh-CN"/>
        </w:rPr>
        <w:t>15,000</w:t>
      </w:r>
      <w:r w:rsidRPr="00F10AD6">
        <w:rPr>
          <w:rFonts w:eastAsiaTheme="minorEastAsia"/>
          <w:bCs/>
          <w:lang w:val="en-GB" w:eastAsia="zh-CN"/>
        </w:rPr>
        <w:t xml:space="preserve"> senior doctors to offer online consultation service</w:t>
      </w:r>
      <w:r>
        <w:rPr>
          <w:rFonts w:eastAsiaTheme="minorEastAsia"/>
          <w:bCs/>
          <w:lang w:val="en-GB" w:eastAsia="zh-CN"/>
        </w:rPr>
        <w:t>s</w:t>
      </w:r>
      <w:r w:rsidRPr="00F10AD6">
        <w:rPr>
          <w:rFonts w:eastAsiaTheme="minorEastAsia"/>
          <w:bCs/>
          <w:lang w:val="en-GB" w:eastAsia="zh-CN"/>
        </w:rPr>
        <w:t xml:space="preserve"> on its Tmall platform.</w:t>
      </w:r>
      <w:bookmarkStart w:id="1" w:name="_Ref45106821"/>
      <w:r w:rsidRPr="00F10AD6">
        <w:rPr>
          <w:rStyle w:val="EndnoteReference"/>
          <w:rFonts w:eastAsiaTheme="minorEastAsia"/>
          <w:bCs/>
          <w:lang w:val="en-GB" w:eastAsia="zh-CN"/>
        </w:rPr>
        <w:endnoteReference w:id="36"/>
      </w:r>
      <w:bookmarkEnd w:id="1"/>
      <w:r w:rsidRPr="00F10AD6">
        <w:rPr>
          <w:rFonts w:eastAsiaTheme="minorEastAsia"/>
          <w:bCs/>
          <w:lang w:val="en-GB" w:eastAsia="zh-CN"/>
        </w:rPr>
        <w:t xml:space="preserve"> Yao.Tmall.com, introduced in 2011 by Alibaba, was an independent platform that connected online pharmacies with customers. </w:t>
      </w:r>
    </w:p>
    <w:p w14:paraId="0F552ADB" w14:textId="77777777" w:rsidR="00597B99" w:rsidRPr="00F10AD6" w:rsidRDefault="00597B99" w:rsidP="00C07632">
      <w:pPr>
        <w:pStyle w:val="BodyTextMain"/>
        <w:rPr>
          <w:rFonts w:eastAsiaTheme="minorEastAsia"/>
          <w:bCs/>
          <w:lang w:val="en-GB" w:eastAsia="zh-CN"/>
        </w:rPr>
      </w:pPr>
    </w:p>
    <w:p w14:paraId="5159CC21" w14:textId="60A63908" w:rsidR="00597B99" w:rsidRPr="00597B99" w:rsidRDefault="00597B99" w:rsidP="00C07632">
      <w:pPr>
        <w:pStyle w:val="BodyTextMain"/>
        <w:rPr>
          <w:rFonts w:eastAsiaTheme="minorEastAsia"/>
          <w:bCs/>
          <w:spacing w:val="-4"/>
          <w:lang w:val="en-GB" w:eastAsia="zh-CN"/>
        </w:rPr>
      </w:pPr>
      <w:r w:rsidRPr="00597B99">
        <w:rPr>
          <w:rFonts w:eastAsiaTheme="minorEastAsia"/>
          <w:bCs/>
          <w:spacing w:val="-4"/>
          <w:lang w:val="en-GB" w:eastAsia="zh-CN"/>
        </w:rPr>
        <w:t>JD Pharmacy, JD.com Inc.’s health care division, was founded in 2015. It competed directly with 111 Inc. on several fronts. In 2019, JD Pharmacy held over 15 per cent of the market.</w:t>
      </w:r>
      <w:bookmarkStart w:id="2" w:name="_Ref46737308"/>
      <w:r w:rsidRPr="00597B99">
        <w:rPr>
          <w:rStyle w:val="EndnoteReference"/>
          <w:rFonts w:eastAsiaTheme="minorEastAsia"/>
          <w:bCs/>
          <w:spacing w:val="-4"/>
          <w:lang w:val="en-GB" w:eastAsia="zh-CN"/>
        </w:rPr>
        <w:endnoteReference w:id="37"/>
      </w:r>
      <w:bookmarkEnd w:id="2"/>
      <w:r w:rsidRPr="00597B99">
        <w:rPr>
          <w:rFonts w:eastAsiaTheme="minorEastAsia"/>
          <w:bCs/>
          <w:spacing w:val="-4"/>
          <w:lang w:val="en-GB" w:eastAsia="zh-CN"/>
        </w:rPr>
        <w:t xml:space="preserve"> JD.com Inc. built its own distribution network—fulfillment centres, delivery stations, and delivery vehicles—allowing it to quickly deliver drugs to small cities. Tier 3 cities</w:t>
      </w:r>
      <w:r w:rsidRPr="00597B99">
        <w:rPr>
          <w:rStyle w:val="EndnoteReference"/>
          <w:rFonts w:eastAsiaTheme="minorEastAsia"/>
          <w:bCs/>
          <w:spacing w:val="-4"/>
          <w:lang w:val="en-GB" w:eastAsia="zh-CN"/>
        </w:rPr>
        <w:endnoteReference w:id="38"/>
      </w:r>
      <w:r w:rsidRPr="00597B99">
        <w:rPr>
          <w:rFonts w:eastAsiaTheme="minorEastAsia"/>
          <w:bCs/>
          <w:spacing w:val="-4"/>
          <w:lang w:val="en-GB" w:eastAsia="zh-CN"/>
        </w:rPr>
        <w:t xml:space="preserve"> and smaller accounted for half of JD Pharmacy deliveries.</w:t>
      </w:r>
      <w:r w:rsidRPr="00597B99">
        <w:rPr>
          <w:rStyle w:val="EndnoteReference"/>
          <w:rFonts w:eastAsiaTheme="minorEastAsia"/>
          <w:bCs/>
          <w:spacing w:val="-4"/>
          <w:lang w:val="en-GB" w:eastAsia="zh-CN"/>
        </w:rPr>
        <w:endnoteReference w:id="39"/>
      </w:r>
      <w:r w:rsidRPr="00597B99">
        <w:rPr>
          <w:rFonts w:eastAsiaTheme="minorEastAsia"/>
          <w:bCs/>
          <w:spacing w:val="-4"/>
          <w:lang w:val="en-GB" w:eastAsia="zh-CN"/>
        </w:rPr>
        <w:t xml:space="preserve"> The company was able to benefit from JD.com Inc.’s customer base of 362 million annual active buyers.</w:t>
      </w:r>
      <w:r w:rsidRPr="00597B99">
        <w:rPr>
          <w:rStyle w:val="EndnoteReference"/>
          <w:rFonts w:eastAsiaTheme="minorEastAsia"/>
          <w:bCs/>
          <w:spacing w:val="-4"/>
          <w:lang w:val="en-GB" w:eastAsia="zh-CN"/>
        </w:rPr>
        <w:endnoteReference w:id="40"/>
      </w:r>
      <w:r w:rsidRPr="00597B99">
        <w:rPr>
          <w:rFonts w:eastAsiaTheme="minorEastAsia"/>
          <w:bCs/>
          <w:spacing w:val="-4"/>
          <w:lang w:val="en-GB" w:eastAsia="zh-CN"/>
        </w:rPr>
        <w:t xml:space="preserve"> Despite being a late entrant in the market, JD Pharmacy was able to grow four times more quickly than the industry average.</w:t>
      </w:r>
      <w:r w:rsidRPr="00597B99">
        <w:rPr>
          <w:rStyle w:val="EndnoteReference"/>
          <w:rFonts w:eastAsiaTheme="minorEastAsia"/>
          <w:bCs/>
          <w:spacing w:val="-4"/>
          <w:lang w:val="en-GB" w:eastAsia="zh-CN"/>
        </w:rPr>
        <w:endnoteReference w:id="41"/>
      </w:r>
      <w:r w:rsidRPr="00597B99">
        <w:rPr>
          <w:rFonts w:eastAsiaTheme="minorEastAsia"/>
          <w:bCs/>
          <w:spacing w:val="-4"/>
          <w:lang w:val="en-GB" w:eastAsia="zh-CN"/>
        </w:rPr>
        <w:t xml:space="preserve"> </w:t>
      </w:r>
    </w:p>
    <w:p w14:paraId="7CF8ED25" w14:textId="77777777" w:rsidR="00597B99" w:rsidRPr="00F10AD6" w:rsidRDefault="00597B99" w:rsidP="00C07632">
      <w:pPr>
        <w:pStyle w:val="BodyTextMain"/>
        <w:rPr>
          <w:rFonts w:eastAsiaTheme="minorEastAsia"/>
          <w:bCs/>
          <w:lang w:val="en-GB" w:eastAsia="zh-CN"/>
        </w:rPr>
      </w:pPr>
    </w:p>
    <w:p w14:paraId="74AE9881" w14:textId="0067859A" w:rsidR="00597B99" w:rsidRPr="00F10AD6" w:rsidRDefault="00597B99" w:rsidP="00C07632">
      <w:pPr>
        <w:pStyle w:val="BodyTextMain"/>
        <w:rPr>
          <w:rFonts w:eastAsiaTheme="minorEastAsia"/>
          <w:bCs/>
          <w:lang w:val="en-GB" w:eastAsia="zh-CN"/>
        </w:rPr>
      </w:pPr>
      <w:r w:rsidRPr="00F10AD6">
        <w:rPr>
          <w:rFonts w:eastAsiaTheme="minorEastAsia"/>
          <w:bCs/>
          <w:lang w:val="en-GB" w:eastAsia="zh-CN"/>
        </w:rPr>
        <w:t>Pinduoduo</w:t>
      </w:r>
      <w:r>
        <w:rPr>
          <w:rFonts w:eastAsiaTheme="minorEastAsia"/>
          <w:bCs/>
          <w:lang w:val="en-GB" w:eastAsia="zh-CN"/>
        </w:rPr>
        <w:t xml:space="preserve"> Inc.</w:t>
      </w:r>
      <w:r w:rsidRPr="00F10AD6">
        <w:rPr>
          <w:rFonts w:eastAsiaTheme="minorEastAsia"/>
          <w:bCs/>
          <w:lang w:val="en-GB" w:eastAsia="zh-CN"/>
        </w:rPr>
        <w:t>, the third</w:t>
      </w:r>
      <w:r>
        <w:rPr>
          <w:rFonts w:eastAsiaTheme="minorEastAsia"/>
          <w:bCs/>
          <w:lang w:val="en-GB" w:eastAsia="zh-CN"/>
        </w:rPr>
        <w:t>-</w:t>
      </w:r>
      <w:r w:rsidRPr="00F10AD6">
        <w:rPr>
          <w:rFonts w:eastAsiaTheme="minorEastAsia"/>
          <w:bCs/>
          <w:lang w:val="en-GB" w:eastAsia="zh-CN"/>
        </w:rPr>
        <w:t>largest e-commerce platform, entered the online health</w:t>
      </w:r>
      <w:r>
        <w:rPr>
          <w:rFonts w:eastAsiaTheme="minorEastAsia"/>
          <w:bCs/>
          <w:lang w:val="en-GB" w:eastAsia="zh-CN"/>
        </w:rPr>
        <w:t xml:space="preserve"> </w:t>
      </w:r>
      <w:r w:rsidRPr="00F10AD6">
        <w:rPr>
          <w:rFonts w:eastAsiaTheme="minorEastAsia"/>
          <w:bCs/>
          <w:lang w:val="en-GB" w:eastAsia="zh-CN"/>
        </w:rPr>
        <w:t xml:space="preserve">care market in October 2018. By 2019, it had 300,000 pharmacy retailers, 1,000 pharmacy flagship stores, 100 branded flagship </w:t>
      </w:r>
      <w:r w:rsidRPr="00F10AD6">
        <w:rPr>
          <w:rFonts w:eastAsiaTheme="minorEastAsia"/>
          <w:bCs/>
          <w:lang w:val="en-GB" w:eastAsia="zh-CN"/>
        </w:rPr>
        <w:lastRenderedPageBreak/>
        <w:t>stores, and over 15 million stock-keeping units.</w:t>
      </w:r>
      <w:r w:rsidRPr="00F10AD6">
        <w:rPr>
          <w:rStyle w:val="EndnoteReference"/>
          <w:rFonts w:eastAsiaTheme="minorEastAsia"/>
          <w:bCs/>
          <w:lang w:val="en-GB" w:eastAsia="zh-CN"/>
        </w:rPr>
        <w:endnoteReference w:id="42"/>
      </w:r>
      <w:r w:rsidRPr="00F10AD6">
        <w:rPr>
          <w:rFonts w:eastAsiaTheme="minorEastAsia"/>
          <w:bCs/>
          <w:lang w:val="en-GB" w:eastAsia="zh-CN"/>
        </w:rPr>
        <w:t xml:space="preserve"> </w:t>
      </w:r>
      <w:r>
        <w:rPr>
          <w:rFonts w:eastAsiaTheme="minorEastAsia"/>
          <w:bCs/>
          <w:lang w:val="en-GB" w:eastAsia="zh-CN"/>
        </w:rPr>
        <w:t>The growth was fuelled by</w:t>
      </w:r>
      <w:r w:rsidRPr="00F10AD6">
        <w:rPr>
          <w:rFonts w:eastAsiaTheme="minorEastAsia"/>
          <w:bCs/>
          <w:lang w:val="en-GB" w:eastAsia="zh-CN"/>
        </w:rPr>
        <w:t xml:space="preserve"> Pinduoduo</w:t>
      </w:r>
      <w:r>
        <w:rPr>
          <w:rFonts w:eastAsiaTheme="minorEastAsia"/>
          <w:bCs/>
          <w:lang w:val="en-GB" w:eastAsia="zh-CN"/>
        </w:rPr>
        <w:t xml:space="preserve"> Inc.</w:t>
      </w:r>
      <w:r w:rsidRPr="00F10AD6">
        <w:rPr>
          <w:rFonts w:eastAsiaTheme="minorEastAsia"/>
          <w:bCs/>
          <w:lang w:val="en-GB" w:eastAsia="zh-CN"/>
        </w:rPr>
        <w:t>’s customer base of 429.6 million monthly active buyers.</w:t>
      </w:r>
      <w:r w:rsidRPr="00F10AD6">
        <w:rPr>
          <w:rStyle w:val="EndnoteReference"/>
          <w:rFonts w:eastAsiaTheme="minorEastAsia"/>
          <w:bCs/>
          <w:lang w:val="en-GB" w:eastAsia="zh-CN"/>
        </w:rPr>
        <w:endnoteReference w:id="43"/>
      </w:r>
    </w:p>
    <w:p w14:paraId="691D74A3" w14:textId="77777777" w:rsidR="00597B99" w:rsidRPr="00F10AD6" w:rsidRDefault="00597B99" w:rsidP="00C07632">
      <w:pPr>
        <w:pStyle w:val="BodyTextMain"/>
        <w:rPr>
          <w:rFonts w:eastAsiaTheme="minorEastAsia"/>
          <w:bCs/>
          <w:lang w:val="en-GB" w:eastAsia="zh-CN"/>
        </w:rPr>
      </w:pPr>
    </w:p>
    <w:p w14:paraId="2A108116" w14:textId="00DE2549" w:rsidR="00597B99" w:rsidRDefault="00597B99" w:rsidP="00C07632">
      <w:pPr>
        <w:pStyle w:val="BodyTextMain"/>
        <w:rPr>
          <w:rFonts w:eastAsiaTheme="minorEastAsia"/>
          <w:bCs/>
          <w:lang w:val="en-GB" w:eastAsia="zh-CN"/>
        </w:rPr>
      </w:pPr>
      <w:r w:rsidRPr="00F10AD6">
        <w:rPr>
          <w:rFonts w:eastAsiaTheme="minorEastAsia"/>
          <w:bCs/>
          <w:lang w:val="en-GB" w:eastAsia="zh-CN"/>
        </w:rPr>
        <w:t>Tencent and Ping An Insurance</w:t>
      </w:r>
      <w:r w:rsidRPr="009C43A8">
        <w:rPr>
          <w:rFonts w:eastAsiaTheme="minorEastAsia"/>
          <w:bCs/>
          <w:lang w:val="en-GB" w:eastAsia="zh-CN"/>
        </w:rPr>
        <w:t xml:space="preserve"> Group Co. of China Ltd</w:t>
      </w:r>
      <w:r>
        <w:rPr>
          <w:rFonts w:eastAsiaTheme="minorEastAsia"/>
          <w:bCs/>
          <w:lang w:val="en-GB" w:eastAsia="zh-CN"/>
        </w:rPr>
        <w:t>.,</w:t>
      </w:r>
      <w:r w:rsidRPr="009C43A8">
        <w:rPr>
          <w:rFonts w:eastAsiaTheme="minorEastAsia"/>
          <w:bCs/>
          <w:lang w:val="en-GB" w:eastAsia="zh-CN"/>
        </w:rPr>
        <w:t xml:space="preserve"> China’s top insurance company</w:t>
      </w:r>
      <w:r>
        <w:rPr>
          <w:rFonts w:eastAsiaTheme="minorEastAsia"/>
          <w:bCs/>
          <w:lang w:val="en-GB" w:eastAsia="zh-CN"/>
        </w:rPr>
        <w:t>,</w:t>
      </w:r>
      <w:r w:rsidRPr="00F10AD6">
        <w:rPr>
          <w:rFonts w:eastAsiaTheme="minorEastAsia"/>
          <w:bCs/>
          <w:lang w:val="en-GB" w:eastAsia="zh-CN"/>
        </w:rPr>
        <w:t xml:space="preserve"> offered online consultation service</w:t>
      </w:r>
      <w:r>
        <w:rPr>
          <w:rFonts w:eastAsiaTheme="minorEastAsia"/>
          <w:bCs/>
          <w:lang w:val="en-GB" w:eastAsia="zh-CN"/>
        </w:rPr>
        <w:t>s</w:t>
      </w:r>
      <w:r w:rsidRPr="00F10AD6">
        <w:rPr>
          <w:rFonts w:eastAsiaTheme="minorEastAsia"/>
          <w:bCs/>
          <w:lang w:val="en-GB" w:eastAsia="zh-CN"/>
        </w:rPr>
        <w:t xml:space="preserve">. </w:t>
      </w:r>
      <w:r>
        <w:rPr>
          <w:rFonts w:eastAsiaTheme="minorEastAsia"/>
          <w:bCs/>
          <w:lang w:val="en-GB" w:eastAsia="zh-CN"/>
        </w:rPr>
        <w:t xml:space="preserve">In 2014, Tencent’s </w:t>
      </w:r>
      <w:r w:rsidRPr="00F10AD6">
        <w:rPr>
          <w:rFonts w:eastAsiaTheme="minorEastAsia"/>
          <w:bCs/>
          <w:lang w:val="en-GB" w:eastAsia="zh-CN"/>
        </w:rPr>
        <w:t>WeDoctor</w:t>
      </w:r>
      <w:r>
        <w:rPr>
          <w:rFonts w:eastAsiaTheme="minorEastAsia"/>
          <w:bCs/>
          <w:lang w:val="en-GB" w:eastAsia="zh-CN"/>
        </w:rPr>
        <w:t xml:space="preserve"> service</w:t>
      </w:r>
      <w:r w:rsidRPr="00F10AD6">
        <w:rPr>
          <w:rFonts w:eastAsiaTheme="minorEastAsia"/>
          <w:bCs/>
          <w:lang w:val="en-GB" w:eastAsia="zh-CN"/>
        </w:rPr>
        <w:t xml:space="preserve"> connected over 200 million </w:t>
      </w:r>
      <w:r>
        <w:rPr>
          <w:rFonts w:eastAsiaTheme="minorEastAsia"/>
          <w:bCs/>
          <w:lang w:val="en-GB" w:eastAsia="zh-CN"/>
        </w:rPr>
        <w:t>patients</w:t>
      </w:r>
      <w:r w:rsidRPr="00F10AD6">
        <w:rPr>
          <w:rFonts w:eastAsiaTheme="minorEastAsia"/>
          <w:bCs/>
          <w:lang w:val="en-GB" w:eastAsia="zh-CN"/>
        </w:rPr>
        <w:t xml:space="preserve"> to doctors.</w:t>
      </w:r>
      <w:r w:rsidRPr="00F10AD6">
        <w:rPr>
          <w:rStyle w:val="EndnoteReference"/>
          <w:rFonts w:eastAsiaTheme="minorEastAsia"/>
          <w:bCs/>
          <w:lang w:val="en-GB" w:eastAsia="zh-CN"/>
        </w:rPr>
        <w:endnoteReference w:id="44"/>
      </w:r>
      <w:r w:rsidRPr="00F10AD6">
        <w:rPr>
          <w:rFonts w:eastAsiaTheme="minorEastAsia"/>
          <w:bCs/>
          <w:lang w:val="en-GB" w:eastAsia="zh-CN"/>
        </w:rPr>
        <w:t xml:space="preserve"> </w:t>
      </w:r>
      <w:r>
        <w:rPr>
          <w:rFonts w:eastAsiaTheme="minorEastAsia"/>
          <w:bCs/>
          <w:lang w:val="en-GB" w:eastAsia="zh-CN"/>
        </w:rPr>
        <w:t xml:space="preserve">In 2015, </w:t>
      </w:r>
      <w:r w:rsidRPr="00F10AD6">
        <w:rPr>
          <w:rFonts w:eastAsiaTheme="minorEastAsia"/>
          <w:bCs/>
          <w:lang w:val="en-GB" w:eastAsia="zh-CN"/>
        </w:rPr>
        <w:t>Ping An</w:t>
      </w:r>
      <w:r>
        <w:rPr>
          <w:rFonts w:eastAsiaTheme="minorEastAsia"/>
          <w:bCs/>
          <w:lang w:val="en-GB" w:eastAsia="zh-CN"/>
        </w:rPr>
        <w:t xml:space="preserve"> Insurance </w:t>
      </w:r>
      <w:r w:rsidRPr="009C43A8">
        <w:rPr>
          <w:rFonts w:eastAsiaTheme="minorEastAsia"/>
          <w:bCs/>
          <w:lang w:val="en-GB" w:eastAsia="zh-CN"/>
        </w:rPr>
        <w:t>Group Co. of China Ltd</w:t>
      </w:r>
      <w:r>
        <w:rPr>
          <w:rFonts w:eastAsiaTheme="minorEastAsia"/>
          <w:bCs/>
          <w:lang w:val="en-GB" w:eastAsia="zh-CN"/>
        </w:rPr>
        <w:t>.’s</w:t>
      </w:r>
      <w:r w:rsidRPr="00F10AD6">
        <w:rPr>
          <w:rFonts w:eastAsiaTheme="minorEastAsia"/>
          <w:bCs/>
          <w:lang w:val="en-GB" w:eastAsia="zh-CN"/>
        </w:rPr>
        <w:t xml:space="preserve"> Good Doctor </w:t>
      </w:r>
      <w:r>
        <w:rPr>
          <w:rFonts w:eastAsiaTheme="minorEastAsia"/>
          <w:bCs/>
          <w:lang w:val="en-GB" w:eastAsia="zh-CN"/>
        </w:rPr>
        <w:t>worked with</w:t>
      </w:r>
      <w:r w:rsidRPr="00F10AD6">
        <w:rPr>
          <w:rFonts w:eastAsiaTheme="minorEastAsia"/>
          <w:bCs/>
          <w:lang w:val="en-GB" w:eastAsia="zh-CN"/>
        </w:rPr>
        <w:t xml:space="preserve"> 1,409 in-house doctors</w:t>
      </w:r>
      <w:r>
        <w:rPr>
          <w:rFonts w:eastAsiaTheme="minorEastAsia"/>
          <w:bCs/>
          <w:lang w:val="en-GB" w:eastAsia="zh-CN"/>
        </w:rPr>
        <w:t>,</w:t>
      </w:r>
      <w:r w:rsidRPr="00F10AD6">
        <w:rPr>
          <w:rFonts w:eastAsiaTheme="minorEastAsia"/>
          <w:bCs/>
          <w:lang w:val="en-GB" w:eastAsia="zh-CN"/>
        </w:rPr>
        <w:t xml:space="preserve"> and </w:t>
      </w:r>
      <w:r>
        <w:rPr>
          <w:rFonts w:eastAsiaTheme="minorEastAsia"/>
          <w:bCs/>
          <w:lang w:val="en-GB" w:eastAsia="zh-CN"/>
        </w:rPr>
        <w:t xml:space="preserve">by June 2020, it was working with </w:t>
      </w:r>
      <w:r w:rsidRPr="00F10AD6">
        <w:rPr>
          <w:rFonts w:eastAsiaTheme="minorEastAsia"/>
          <w:bCs/>
          <w:lang w:val="en-GB" w:eastAsia="zh-CN"/>
        </w:rPr>
        <w:t>5,324 co</w:t>
      </w:r>
      <w:r>
        <w:rPr>
          <w:rFonts w:eastAsiaTheme="minorEastAsia"/>
          <w:bCs/>
          <w:lang w:val="en-GB" w:eastAsia="zh-CN"/>
        </w:rPr>
        <w:t>-</w:t>
      </w:r>
      <w:r w:rsidRPr="00F10AD6">
        <w:rPr>
          <w:rFonts w:eastAsiaTheme="minorEastAsia"/>
          <w:bCs/>
          <w:lang w:val="en-GB" w:eastAsia="zh-CN"/>
        </w:rPr>
        <w:t>operating doctors from hospitals</w:t>
      </w:r>
      <w:r>
        <w:rPr>
          <w:rFonts w:eastAsiaTheme="minorEastAsia"/>
          <w:bCs/>
          <w:lang w:val="en-GB" w:eastAsia="zh-CN"/>
        </w:rPr>
        <w:t>. Good Doctor</w:t>
      </w:r>
      <w:r w:rsidRPr="00F10AD6">
        <w:rPr>
          <w:rFonts w:eastAsiaTheme="minorEastAsia"/>
          <w:bCs/>
          <w:lang w:val="en-GB" w:eastAsia="zh-CN"/>
        </w:rPr>
        <w:t xml:space="preserve"> accounted for 80</w:t>
      </w:r>
      <w:r>
        <w:rPr>
          <w:rFonts w:eastAsiaTheme="minorEastAsia"/>
          <w:bCs/>
          <w:lang w:val="en-GB" w:eastAsia="zh-CN"/>
        </w:rPr>
        <w:t xml:space="preserve"> per cent</w:t>
      </w:r>
      <w:r w:rsidRPr="00F10AD6">
        <w:rPr>
          <w:rFonts w:eastAsiaTheme="minorEastAsia"/>
          <w:bCs/>
          <w:lang w:val="en-GB" w:eastAsia="zh-CN"/>
        </w:rPr>
        <w:t xml:space="preserve"> of the total online consultation market, with 315 million registered users and 2.97 million monthly paid users.</w:t>
      </w:r>
      <w:r w:rsidRPr="00F10AD6">
        <w:rPr>
          <w:rStyle w:val="EndnoteReference"/>
          <w:rFonts w:eastAsiaTheme="minorEastAsia"/>
          <w:bCs/>
          <w:lang w:val="en-GB" w:eastAsia="zh-CN"/>
        </w:rPr>
        <w:endnoteReference w:id="45"/>
      </w:r>
      <w:r w:rsidRPr="00F10AD6">
        <w:rPr>
          <w:rFonts w:eastAsiaTheme="minorEastAsia"/>
          <w:bCs/>
          <w:lang w:val="en-GB" w:eastAsia="zh-CN"/>
        </w:rPr>
        <w:t xml:space="preserve"> </w:t>
      </w:r>
    </w:p>
    <w:p w14:paraId="6549052F" w14:textId="11EE10A0" w:rsidR="00597B99" w:rsidRDefault="00597B99" w:rsidP="00C07632">
      <w:pPr>
        <w:pStyle w:val="BodyTextMain"/>
        <w:rPr>
          <w:rFonts w:eastAsiaTheme="minorEastAsia"/>
          <w:bCs/>
          <w:lang w:val="en-GB" w:eastAsia="zh-CN"/>
        </w:rPr>
      </w:pPr>
    </w:p>
    <w:p w14:paraId="75008E02" w14:textId="77777777" w:rsidR="00597B99" w:rsidRPr="00F10AD6" w:rsidRDefault="00597B99" w:rsidP="00C07632">
      <w:pPr>
        <w:pStyle w:val="BodyTextMain"/>
        <w:rPr>
          <w:rFonts w:eastAsiaTheme="minorEastAsia"/>
          <w:bCs/>
          <w:lang w:val="en-GB" w:eastAsia="zh-CN"/>
        </w:rPr>
      </w:pPr>
    </w:p>
    <w:p w14:paraId="2A505E7D" w14:textId="7A065B42" w:rsidR="00597B99" w:rsidRPr="00F10AD6" w:rsidRDefault="00597B99" w:rsidP="00C07632">
      <w:pPr>
        <w:pStyle w:val="Casehead1"/>
        <w:rPr>
          <w:lang w:val="en-GB"/>
        </w:rPr>
      </w:pPr>
      <w:r w:rsidRPr="00F10AD6">
        <w:rPr>
          <w:lang w:val="en-GB"/>
        </w:rPr>
        <w:t>Consumer behavio</w:t>
      </w:r>
      <w:r>
        <w:rPr>
          <w:lang w:val="en-GB"/>
        </w:rPr>
        <w:t>u</w:t>
      </w:r>
      <w:r w:rsidRPr="00F10AD6">
        <w:rPr>
          <w:lang w:val="en-GB"/>
        </w:rPr>
        <w:t>r</w:t>
      </w:r>
    </w:p>
    <w:p w14:paraId="6845AD9C" w14:textId="77777777" w:rsidR="00597B99" w:rsidRPr="00F10AD6" w:rsidRDefault="00597B99" w:rsidP="00C07632">
      <w:pPr>
        <w:pStyle w:val="BodyTextMain"/>
        <w:rPr>
          <w:rFonts w:ascii="Arial" w:hAnsi="Arial" w:cs="Arial"/>
          <w:b/>
          <w:lang w:val="en-GB"/>
        </w:rPr>
      </w:pPr>
    </w:p>
    <w:p w14:paraId="54222F75" w14:textId="1E1472EC" w:rsidR="00597B99" w:rsidRPr="00F10AD6" w:rsidRDefault="00597B99" w:rsidP="00C07632">
      <w:pPr>
        <w:pStyle w:val="BodyTextMain"/>
        <w:rPr>
          <w:lang w:val="en-GB"/>
        </w:rPr>
      </w:pPr>
      <w:r w:rsidRPr="00F10AD6">
        <w:rPr>
          <w:lang w:val="en-GB"/>
        </w:rPr>
        <w:t xml:space="preserve">Patients who needed </w:t>
      </w:r>
      <w:r>
        <w:rPr>
          <w:lang w:val="en-GB"/>
        </w:rPr>
        <w:t>over-the-counter (</w:t>
      </w:r>
      <w:r w:rsidRPr="00F10AD6">
        <w:rPr>
          <w:lang w:val="en-GB"/>
        </w:rPr>
        <w:t>non</w:t>
      </w:r>
      <w:r>
        <w:rPr>
          <w:lang w:val="en-GB"/>
        </w:rPr>
        <w:t>-</w:t>
      </w:r>
      <w:r w:rsidRPr="00F10AD6">
        <w:rPr>
          <w:lang w:val="en-GB"/>
        </w:rPr>
        <w:t>prescription</w:t>
      </w:r>
      <w:r>
        <w:rPr>
          <w:lang w:val="en-GB"/>
        </w:rPr>
        <w:t>)</w:t>
      </w:r>
      <w:r w:rsidRPr="00F10AD6">
        <w:rPr>
          <w:lang w:val="en-GB"/>
        </w:rPr>
        <w:t xml:space="preserve"> drugs could purchase them from hospitals, physical pharmacies, or online pharmacies. Purchasing </w:t>
      </w:r>
      <w:r>
        <w:rPr>
          <w:lang w:val="en-GB"/>
        </w:rPr>
        <w:t xml:space="preserve">drugs </w:t>
      </w:r>
      <w:r w:rsidRPr="00F10AD6">
        <w:rPr>
          <w:lang w:val="en-GB"/>
        </w:rPr>
        <w:t xml:space="preserve">from a hospital </w:t>
      </w:r>
      <w:r>
        <w:rPr>
          <w:lang w:val="en-GB"/>
        </w:rPr>
        <w:t>was inconvenient. P</w:t>
      </w:r>
      <w:r w:rsidRPr="00F10AD6">
        <w:rPr>
          <w:lang w:val="en-GB"/>
        </w:rPr>
        <w:t xml:space="preserve">atients </w:t>
      </w:r>
      <w:r>
        <w:rPr>
          <w:lang w:val="en-GB"/>
        </w:rPr>
        <w:t>were required</w:t>
      </w:r>
      <w:r w:rsidRPr="00F10AD6">
        <w:rPr>
          <w:lang w:val="en-GB"/>
        </w:rPr>
        <w:t xml:space="preserve"> to </w:t>
      </w:r>
      <w:r>
        <w:rPr>
          <w:lang w:val="en-GB"/>
        </w:rPr>
        <w:t>visit the hospital</w:t>
      </w:r>
      <w:r w:rsidRPr="00F10AD6">
        <w:rPr>
          <w:lang w:val="en-GB"/>
        </w:rPr>
        <w:t xml:space="preserve"> and wait for registration, diagnosis, and payment. Moreover, doctors only recommend</w:t>
      </w:r>
      <w:r>
        <w:rPr>
          <w:lang w:val="en-GB"/>
        </w:rPr>
        <w:t>ed</w:t>
      </w:r>
      <w:r w:rsidRPr="00F10AD6">
        <w:rPr>
          <w:lang w:val="en-GB"/>
        </w:rPr>
        <w:t xml:space="preserve"> drugs that were available </w:t>
      </w:r>
      <w:r>
        <w:rPr>
          <w:lang w:val="en-GB"/>
        </w:rPr>
        <w:t>within</w:t>
      </w:r>
      <w:r w:rsidRPr="00F10AD6">
        <w:rPr>
          <w:lang w:val="en-GB"/>
        </w:rPr>
        <w:t xml:space="preserve"> the hospital, </w:t>
      </w:r>
      <w:r>
        <w:rPr>
          <w:lang w:val="en-GB"/>
        </w:rPr>
        <w:t xml:space="preserve">regardless of whether </w:t>
      </w:r>
      <w:r w:rsidRPr="00F10AD6">
        <w:rPr>
          <w:lang w:val="en-GB"/>
        </w:rPr>
        <w:t>the</w:t>
      </w:r>
      <w:r>
        <w:rPr>
          <w:lang w:val="en-GB"/>
        </w:rPr>
        <w:t>se were</w:t>
      </w:r>
      <w:r w:rsidRPr="00F10AD6">
        <w:rPr>
          <w:lang w:val="en-GB"/>
        </w:rPr>
        <w:t xml:space="preserve"> the best drugs for the patient. </w:t>
      </w:r>
      <w:r>
        <w:rPr>
          <w:lang w:val="en-GB"/>
        </w:rPr>
        <w:t>Traditional</w:t>
      </w:r>
      <w:r w:rsidRPr="00F10AD6">
        <w:rPr>
          <w:lang w:val="en-GB"/>
        </w:rPr>
        <w:t xml:space="preserve"> pharmacies </w:t>
      </w:r>
      <w:r>
        <w:rPr>
          <w:lang w:val="en-GB"/>
        </w:rPr>
        <w:t>were</w:t>
      </w:r>
      <w:r w:rsidRPr="00F10AD6">
        <w:rPr>
          <w:lang w:val="en-GB"/>
        </w:rPr>
        <w:t xml:space="preserve"> more convenient, but the</w:t>
      </w:r>
      <w:r>
        <w:rPr>
          <w:lang w:val="en-GB"/>
        </w:rPr>
        <w:t>ir products</w:t>
      </w:r>
      <w:r w:rsidRPr="00F10AD6">
        <w:rPr>
          <w:lang w:val="en-GB"/>
        </w:rPr>
        <w:t xml:space="preserve"> were usually expensive and </w:t>
      </w:r>
      <w:r>
        <w:rPr>
          <w:lang w:val="en-GB"/>
        </w:rPr>
        <w:t>the stores had limited</w:t>
      </w:r>
      <w:r w:rsidRPr="00F10AD6">
        <w:rPr>
          <w:lang w:val="en-GB"/>
        </w:rPr>
        <w:t xml:space="preserve"> availability </w:t>
      </w:r>
      <w:r>
        <w:rPr>
          <w:lang w:val="en-GB"/>
        </w:rPr>
        <w:t>due to</w:t>
      </w:r>
      <w:r w:rsidRPr="00F10AD6">
        <w:rPr>
          <w:lang w:val="en-GB"/>
        </w:rPr>
        <w:t xml:space="preserve"> space constraints. Online pharmacies</w:t>
      </w:r>
      <w:r>
        <w:rPr>
          <w:lang w:val="en-GB"/>
        </w:rPr>
        <w:t>, such as</w:t>
      </w:r>
      <w:r w:rsidRPr="00F10AD6">
        <w:rPr>
          <w:lang w:val="en-GB"/>
        </w:rPr>
        <w:t xml:space="preserve"> 111</w:t>
      </w:r>
      <w:r>
        <w:rPr>
          <w:rFonts w:eastAsiaTheme="minorEastAsia"/>
          <w:bCs/>
          <w:lang w:val="en-GB" w:eastAsia="zh-CN"/>
        </w:rPr>
        <w:t xml:space="preserve"> Inc.</w:t>
      </w:r>
      <w:r w:rsidRPr="00F10AD6">
        <w:rPr>
          <w:lang w:val="en-GB"/>
        </w:rPr>
        <w:t>, provide</w:t>
      </w:r>
      <w:r>
        <w:rPr>
          <w:lang w:val="en-GB"/>
        </w:rPr>
        <w:t>d</w:t>
      </w:r>
      <w:r w:rsidRPr="00F10AD6">
        <w:rPr>
          <w:lang w:val="en-GB"/>
        </w:rPr>
        <w:t xml:space="preserve"> a wide selection of drugs at </w:t>
      </w:r>
      <w:r>
        <w:rPr>
          <w:lang w:val="en-GB"/>
        </w:rPr>
        <w:t>lower</w:t>
      </w:r>
      <w:r w:rsidRPr="00F10AD6">
        <w:rPr>
          <w:lang w:val="en-GB"/>
        </w:rPr>
        <w:t xml:space="preserve"> prices and </w:t>
      </w:r>
      <w:r>
        <w:rPr>
          <w:lang w:val="en-GB"/>
        </w:rPr>
        <w:t>offered</w:t>
      </w:r>
      <w:r w:rsidRPr="00F10AD6">
        <w:rPr>
          <w:lang w:val="en-GB"/>
        </w:rPr>
        <w:t xml:space="preserve"> home delivery.</w:t>
      </w:r>
    </w:p>
    <w:p w14:paraId="3E838A06" w14:textId="77777777" w:rsidR="00597B99" w:rsidRPr="00F10AD6" w:rsidRDefault="00597B99" w:rsidP="00C07632">
      <w:pPr>
        <w:pStyle w:val="BodyTextMain"/>
        <w:rPr>
          <w:lang w:val="en-GB"/>
        </w:rPr>
      </w:pPr>
    </w:p>
    <w:p w14:paraId="5752DEF2" w14:textId="6B9C40EF" w:rsidR="00597B99" w:rsidRPr="00F10AD6" w:rsidRDefault="00597B99" w:rsidP="00C07632">
      <w:pPr>
        <w:pStyle w:val="BodyTextMain"/>
        <w:rPr>
          <w:lang w:val="en-GB"/>
        </w:rPr>
      </w:pPr>
      <w:r w:rsidRPr="00F10AD6">
        <w:rPr>
          <w:lang w:val="en-GB" w:eastAsia="zh-CN"/>
        </w:rPr>
        <w:t>Patients who needed prescription drugs had fewer options</w:t>
      </w:r>
      <w:r>
        <w:rPr>
          <w:lang w:val="en-GB" w:eastAsia="zh-CN"/>
        </w:rPr>
        <w:t>. They first had to visit a</w:t>
      </w:r>
      <w:r w:rsidRPr="00F10AD6">
        <w:rPr>
          <w:lang w:val="en-GB" w:eastAsia="zh-CN"/>
        </w:rPr>
        <w:t xml:space="preserve"> licensed </w:t>
      </w:r>
      <w:r>
        <w:rPr>
          <w:lang w:val="en-GB" w:eastAsia="zh-CN"/>
        </w:rPr>
        <w:t xml:space="preserve">source </w:t>
      </w:r>
      <w:r w:rsidRPr="00F10AD6">
        <w:rPr>
          <w:lang w:val="en-GB" w:eastAsia="zh-CN"/>
        </w:rPr>
        <w:t>t</w:t>
      </w:r>
      <w:r>
        <w:rPr>
          <w:lang w:val="en-GB" w:eastAsia="zh-CN"/>
        </w:rPr>
        <w:t>o</w:t>
      </w:r>
      <w:r w:rsidRPr="00F10AD6">
        <w:rPr>
          <w:lang w:val="en-GB" w:eastAsia="zh-CN"/>
        </w:rPr>
        <w:t xml:space="preserve"> prescribe</w:t>
      </w:r>
      <w:r>
        <w:rPr>
          <w:lang w:val="en-GB" w:eastAsia="zh-CN"/>
        </w:rPr>
        <w:t xml:space="preserve"> the medicine,</w:t>
      </w:r>
      <w:r w:rsidRPr="00F10AD6">
        <w:rPr>
          <w:lang w:val="en-GB" w:eastAsia="zh-CN"/>
        </w:rPr>
        <w:t xml:space="preserve"> such as </w:t>
      </w:r>
      <w:r>
        <w:rPr>
          <w:lang w:val="en-GB" w:eastAsia="zh-CN"/>
        </w:rPr>
        <w:t xml:space="preserve">a </w:t>
      </w:r>
      <w:r w:rsidRPr="00F10AD6">
        <w:rPr>
          <w:lang w:val="en-GB" w:eastAsia="zh-CN"/>
        </w:rPr>
        <w:t xml:space="preserve">hospital. </w:t>
      </w:r>
      <w:r>
        <w:rPr>
          <w:lang w:val="en-GB"/>
        </w:rPr>
        <w:t xml:space="preserve">However, </w:t>
      </w:r>
      <w:r w:rsidRPr="00F10AD6">
        <w:rPr>
          <w:lang w:val="en-GB"/>
        </w:rPr>
        <w:t xml:space="preserve">hospital prescriptions </w:t>
      </w:r>
      <w:r w:rsidRPr="00F10AD6">
        <w:rPr>
          <w:lang w:val="en-GB" w:eastAsia="zh-CN"/>
        </w:rPr>
        <w:t xml:space="preserve">were generally </w:t>
      </w:r>
      <w:r w:rsidRPr="00F10AD6">
        <w:rPr>
          <w:lang w:val="en-GB"/>
        </w:rPr>
        <w:t xml:space="preserve">valid </w:t>
      </w:r>
      <w:r>
        <w:rPr>
          <w:lang w:val="en-GB"/>
        </w:rPr>
        <w:t xml:space="preserve">only </w:t>
      </w:r>
      <w:r w:rsidRPr="00F10AD6">
        <w:rPr>
          <w:lang w:val="en-GB"/>
        </w:rPr>
        <w:t xml:space="preserve">for </w:t>
      </w:r>
      <w:r>
        <w:rPr>
          <w:lang w:val="en-GB"/>
        </w:rPr>
        <w:t>up to one</w:t>
      </w:r>
      <w:r w:rsidRPr="00F10AD6">
        <w:rPr>
          <w:lang w:val="en-GB"/>
        </w:rPr>
        <w:t xml:space="preserve"> month</w:t>
      </w:r>
      <w:r>
        <w:rPr>
          <w:lang w:val="en-GB"/>
        </w:rPr>
        <w:t>. Therefore</w:t>
      </w:r>
      <w:r w:rsidRPr="00F10AD6">
        <w:rPr>
          <w:lang w:val="en-GB"/>
        </w:rPr>
        <w:t xml:space="preserve">, </w:t>
      </w:r>
      <w:r>
        <w:rPr>
          <w:lang w:val="en-GB"/>
        </w:rPr>
        <w:t>many patients faced the frequent inconvenience of visiting hospitals</w:t>
      </w:r>
      <w:r w:rsidRPr="00F10AD6">
        <w:rPr>
          <w:lang w:val="en-GB"/>
        </w:rPr>
        <w:t xml:space="preserve"> </w:t>
      </w:r>
      <w:r>
        <w:rPr>
          <w:lang w:val="en-GB"/>
        </w:rPr>
        <w:t xml:space="preserve">that were often </w:t>
      </w:r>
      <w:r w:rsidRPr="00F10AD6">
        <w:rPr>
          <w:lang w:val="en-GB"/>
        </w:rPr>
        <w:t xml:space="preserve">understaffed and </w:t>
      </w:r>
      <w:r>
        <w:rPr>
          <w:lang w:val="en-GB"/>
        </w:rPr>
        <w:t>over</w:t>
      </w:r>
      <w:r w:rsidRPr="00F10AD6">
        <w:rPr>
          <w:lang w:val="en-GB"/>
        </w:rPr>
        <w:t>crowded. The emergence of digital health</w:t>
      </w:r>
      <w:r>
        <w:rPr>
          <w:lang w:val="en-GB"/>
        </w:rPr>
        <w:t xml:space="preserve"> </w:t>
      </w:r>
      <w:r w:rsidRPr="00F10AD6">
        <w:rPr>
          <w:lang w:val="en-GB"/>
        </w:rPr>
        <w:t xml:space="preserve">care </w:t>
      </w:r>
      <w:r>
        <w:rPr>
          <w:lang w:val="en-GB"/>
        </w:rPr>
        <w:t>promised</w:t>
      </w:r>
      <w:r w:rsidRPr="00F10AD6">
        <w:rPr>
          <w:lang w:val="en-GB"/>
        </w:rPr>
        <w:t xml:space="preserve"> to relieve the congest</w:t>
      </w:r>
      <w:r w:rsidRPr="00F10AD6">
        <w:rPr>
          <w:lang w:val="en-GB" w:eastAsia="zh-CN"/>
        </w:rPr>
        <w:t xml:space="preserve">ion </w:t>
      </w:r>
      <w:r>
        <w:rPr>
          <w:lang w:val="en-GB" w:eastAsia="zh-CN"/>
        </w:rPr>
        <w:t>in the</w:t>
      </w:r>
      <w:r w:rsidRPr="00F10AD6">
        <w:rPr>
          <w:lang w:val="en-GB"/>
        </w:rPr>
        <w:t xml:space="preserve"> Chinese health</w:t>
      </w:r>
      <w:r>
        <w:rPr>
          <w:lang w:val="en-GB"/>
        </w:rPr>
        <w:t xml:space="preserve"> </w:t>
      </w:r>
      <w:r w:rsidRPr="00F10AD6">
        <w:rPr>
          <w:lang w:val="en-GB"/>
        </w:rPr>
        <w:t xml:space="preserve">care system. </w:t>
      </w:r>
      <w:r>
        <w:rPr>
          <w:lang w:val="en-GB"/>
        </w:rPr>
        <w:t>R</w:t>
      </w:r>
      <w:r w:rsidRPr="00F10AD6">
        <w:rPr>
          <w:lang w:val="en-GB"/>
        </w:rPr>
        <w:t>ecent development</w:t>
      </w:r>
      <w:r>
        <w:rPr>
          <w:lang w:val="en-GB"/>
        </w:rPr>
        <w:t>s</w:t>
      </w:r>
      <w:r w:rsidRPr="00F10AD6">
        <w:rPr>
          <w:lang w:val="en-GB"/>
        </w:rPr>
        <w:t xml:space="preserve"> </w:t>
      </w:r>
      <w:r>
        <w:rPr>
          <w:lang w:val="en-GB"/>
        </w:rPr>
        <w:t>in</w:t>
      </w:r>
      <w:r w:rsidRPr="00F10AD6">
        <w:rPr>
          <w:lang w:val="en-GB"/>
        </w:rPr>
        <w:t xml:space="preserve"> government policy</w:t>
      </w:r>
      <w:r>
        <w:rPr>
          <w:lang w:val="en-GB"/>
        </w:rPr>
        <w:t xml:space="preserve"> allowed</w:t>
      </w:r>
      <w:r w:rsidRPr="00F10AD6">
        <w:rPr>
          <w:lang w:val="en-GB"/>
        </w:rPr>
        <w:t xml:space="preserve"> online pharmacies </w:t>
      </w:r>
      <w:r>
        <w:rPr>
          <w:lang w:val="en-GB"/>
        </w:rPr>
        <w:t>such as</w:t>
      </w:r>
      <w:r w:rsidRPr="00F10AD6">
        <w:rPr>
          <w:lang w:val="en-GB"/>
        </w:rPr>
        <w:t xml:space="preserve"> 111 </w:t>
      </w:r>
      <w:r>
        <w:rPr>
          <w:lang w:val="en-GB"/>
        </w:rPr>
        <w:t>Inc.</w:t>
      </w:r>
      <w:r w:rsidRPr="00F10AD6">
        <w:rPr>
          <w:lang w:val="en-GB"/>
        </w:rPr>
        <w:t xml:space="preserve"> to sell prescription drugs </w:t>
      </w:r>
      <w:r>
        <w:rPr>
          <w:lang w:val="en-GB"/>
        </w:rPr>
        <w:t>to patients who had a</w:t>
      </w:r>
      <w:r>
        <w:rPr>
          <w:lang w:val="en-GB" w:eastAsia="zh-CN"/>
        </w:rPr>
        <w:t xml:space="preserve"> prescription from a</w:t>
      </w:r>
      <w:r w:rsidRPr="00F10AD6">
        <w:rPr>
          <w:lang w:val="en-GB" w:eastAsia="zh-CN"/>
        </w:rPr>
        <w:t xml:space="preserve"> doctor</w:t>
      </w:r>
      <w:r>
        <w:rPr>
          <w:lang w:val="en-GB" w:eastAsia="zh-CN"/>
        </w:rPr>
        <w:t>, whether in a</w:t>
      </w:r>
      <w:r w:rsidRPr="00F10AD6">
        <w:rPr>
          <w:lang w:val="en-GB" w:eastAsia="zh-CN"/>
        </w:rPr>
        <w:t xml:space="preserve"> hospital or </w:t>
      </w:r>
      <w:r>
        <w:rPr>
          <w:lang w:val="en-GB" w:eastAsia="zh-CN"/>
        </w:rPr>
        <w:t xml:space="preserve">on an </w:t>
      </w:r>
      <w:r w:rsidRPr="00F10AD6">
        <w:rPr>
          <w:lang w:val="en-GB" w:eastAsia="zh-CN"/>
        </w:rPr>
        <w:t>online</w:t>
      </w:r>
      <w:r>
        <w:rPr>
          <w:lang w:val="en-GB" w:eastAsia="zh-CN"/>
        </w:rPr>
        <w:t xml:space="preserve"> service with</w:t>
      </w:r>
      <w:r w:rsidRPr="00F10AD6">
        <w:rPr>
          <w:lang w:val="en-GB" w:eastAsia="zh-CN"/>
        </w:rPr>
        <w:t xml:space="preserve"> remote</w:t>
      </w:r>
      <w:r>
        <w:rPr>
          <w:lang w:val="en-GB" w:eastAsia="zh-CN"/>
        </w:rPr>
        <w:t xml:space="preserve"> access</w:t>
      </w:r>
      <w:r w:rsidRPr="00F10AD6">
        <w:rPr>
          <w:lang w:val="en-GB" w:eastAsia="zh-CN"/>
        </w:rPr>
        <w:t xml:space="preserve"> enabled by online pharmacies. </w:t>
      </w:r>
      <w:r w:rsidRPr="00F10AD6">
        <w:rPr>
          <w:lang w:val="en-GB"/>
        </w:rPr>
        <w:t xml:space="preserve">This </w:t>
      </w:r>
      <w:r>
        <w:rPr>
          <w:lang w:val="en-GB"/>
        </w:rPr>
        <w:t>system made it possible for</w:t>
      </w:r>
      <w:r w:rsidRPr="00F10AD6">
        <w:rPr>
          <w:lang w:val="en-GB"/>
        </w:rPr>
        <w:t xml:space="preserve"> patients </w:t>
      </w:r>
      <w:r>
        <w:rPr>
          <w:lang w:val="en-GB"/>
        </w:rPr>
        <w:t>to</w:t>
      </w:r>
      <w:r w:rsidRPr="00F10AD6">
        <w:rPr>
          <w:lang w:val="en-GB"/>
        </w:rPr>
        <w:t xml:space="preserve"> conveniently </w:t>
      </w:r>
      <w:r>
        <w:rPr>
          <w:lang w:val="en-GB"/>
        </w:rPr>
        <w:t>receive a</w:t>
      </w:r>
      <w:r w:rsidRPr="00F10AD6">
        <w:rPr>
          <w:lang w:val="en-GB"/>
        </w:rPr>
        <w:t xml:space="preserve"> prescription</w:t>
      </w:r>
      <w:r>
        <w:rPr>
          <w:lang w:val="en-GB"/>
        </w:rPr>
        <w:t xml:space="preserve"> from a doctor, purchase the required medicine</w:t>
      </w:r>
      <w:r w:rsidRPr="00F10AD6">
        <w:rPr>
          <w:lang w:val="en-GB"/>
        </w:rPr>
        <w:t xml:space="preserve"> online</w:t>
      </w:r>
      <w:r>
        <w:rPr>
          <w:lang w:val="en-GB"/>
        </w:rPr>
        <w:t>,</w:t>
      </w:r>
      <w:r w:rsidRPr="00F10AD6">
        <w:rPr>
          <w:lang w:val="en-GB"/>
        </w:rPr>
        <w:t xml:space="preserve"> </w:t>
      </w:r>
      <w:r>
        <w:rPr>
          <w:lang w:val="en-GB"/>
        </w:rPr>
        <w:t xml:space="preserve">and wait for delivery </w:t>
      </w:r>
      <w:r w:rsidRPr="00F10AD6">
        <w:rPr>
          <w:lang w:val="en-GB"/>
        </w:rPr>
        <w:t xml:space="preserve">without </w:t>
      </w:r>
      <w:r>
        <w:rPr>
          <w:lang w:val="en-GB"/>
        </w:rPr>
        <w:t xml:space="preserve">ever having to </w:t>
      </w:r>
      <w:r w:rsidRPr="00F10AD6">
        <w:rPr>
          <w:lang w:val="en-GB"/>
        </w:rPr>
        <w:t>leav</w:t>
      </w:r>
      <w:r>
        <w:rPr>
          <w:lang w:val="en-GB"/>
        </w:rPr>
        <w:t>e</w:t>
      </w:r>
      <w:r w:rsidRPr="00F10AD6">
        <w:rPr>
          <w:lang w:val="en-GB"/>
        </w:rPr>
        <w:t xml:space="preserve"> their home.</w:t>
      </w:r>
    </w:p>
    <w:p w14:paraId="213FD0CB" w14:textId="77777777" w:rsidR="00597B99" w:rsidRPr="00F10AD6" w:rsidRDefault="00597B99" w:rsidP="00C07632">
      <w:pPr>
        <w:pStyle w:val="BodyTextMain"/>
        <w:rPr>
          <w:lang w:val="en-GB"/>
        </w:rPr>
      </w:pPr>
    </w:p>
    <w:p w14:paraId="2839BE49" w14:textId="77777777" w:rsidR="00597B99" w:rsidRPr="00F10AD6" w:rsidRDefault="00597B99" w:rsidP="00C07632">
      <w:pPr>
        <w:pStyle w:val="BodyTextMain"/>
        <w:rPr>
          <w:lang w:val="en-GB"/>
        </w:rPr>
      </w:pPr>
    </w:p>
    <w:p w14:paraId="6F4C59A6" w14:textId="20EBE713" w:rsidR="00597B99" w:rsidRPr="00F10AD6" w:rsidRDefault="00597B99" w:rsidP="00203ED4">
      <w:pPr>
        <w:pStyle w:val="Casehead1"/>
        <w:rPr>
          <w:lang w:val="en-GB"/>
        </w:rPr>
      </w:pPr>
      <w:r w:rsidRPr="00F10AD6">
        <w:rPr>
          <w:lang w:val="en-GB"/>
        </w:rPr>
        <w:t>HISTORY OF 111</w:t>
      </w:r>
      <w:r>
        <w:rPr>
          <w:rFonts w:eastAsiaTheme="minorEastAsia"/>
          <w:bCs/>
          <w:lang w:val="en-GB" w:eastAsia="zh-CN"/>
        </w:rPr>
        <w:t xml:space="preserve"> Inc.</w:t>
      </w:r>
    </w:p>
    <w:p w14:paraId="49103CEA" w14:textId="77777777" w:rsidR="00597B99" w:rsidRPr="00F10AD6" w:rsidRDefault="00597B99" w:rsidP="00C07632">
      <w:pPr>
        <w:pStyle w:val="BodyTextMain"/>
        <w:rPr>
          <w:lang w:val="en-GB"/>
        </w:rPr>
      </w:pPr>
    </w:p>
    <w:p w14:paraId="5F182878" w14:textId="3FD15986" w:rsidR="00597B99" w:rsidRPr="00F10AD6" w:rsidRDefault="00597B99" w:rsidP="00C07632">
      <w:pPr>
        <w:pStyle w:val="BodyTextMain"/>
        <w:rPr>
          <w:rFonts w:eastAsiaTheme="minorEastAsia"/>
          <w:lang w:val="en-GB" w:eastAsia="zh-CN"/>
        </w:rPr>
      </w:pPr>
      <w:r>
        <w:rPr>
          <w:lang w:val="en-GB"/>
        </w:rPr>
        <w:t>Knowing that</w:t>
      </w:r>
      <w:r w:rsidRPr="00F10AD6">
        <w:rPr>
          <w:lang w:val="en-GB"/>
        </w:rPr>
        <w:t xml:space="preserve"> patients</w:t>
      </w:r>
      <w:r>
        <w:rPr>
          <w:lang w:val="en-GB"/>
        </w:rPr>
        <w:t xml:space="preserve"> were subjected to</w:t>
      </w:r>
      <w:r w:rsidRPr="00F10AD6">
        <w:rPr>
          <w:lang w:val="en-GB"/>
        </w:rPr>
        <w:t xml:space="preserve"> congested hospitals, expensive drug</w:t>
      </w:r>
      <w:r>
        <w:rPr>
          <w:lang w:val="en-GB"/>
        </w:rPr>
        <w:t>s</w:t>
      </w:r>
      <w:r w:rsidRPr="00F10AD6">
        <w:rPr>
          <w:lang w:val="en-GB"/>
        </w:rPr>
        <w:t xml:space="preserve">, and limited and unevenly distributed resources, Yu decided to make a difference. Improving </w:t>
      </w:r>
      <w:r>
        <w:rPr>
          <w:lang w:val="en-GB"/>
        </w:rPr>
        <w:t xml:space="preserve">the </w:t>
      </w:r>
      <w:r w:rsidRPr="00F10AD6">
        <w:rPr>
          <w:lang w:val="en-GB"/>
        </w:rPr>
        <w:t xml:space="preserve">customer experience was </w:t>
      </w:r>
      <w:r>
        <w:rPr>
          <w:lang w:val="en-GB"/>
        </w:rPr>
        <w:t xml:space="preserve">a </w:t>
      </w:r>
      <w:r w:rsidRPr="00F10AD6">
        <w:rPr>
          <w:lang w:val="en-GB"/>
        </w:rPr>
        <w:t>critical</w:t>
      </w:r>
      <w:r>
        <w:rPr>
          <w:lang w:val="en-GB"/>
        </w:rPr>
        <w:t xml:space="preserve"> component of</w:t>
      </w:r>
      <w:r w:rsidRPr="00F10AD6">
        <w:rPr>
          <w:lang w:val="en-GB"/>
        </w:rPr>
        <w:t xml:space="preserve"> Yu’s mission to change </w:t>
      </w:r>
      <w:r w:rsidRPr="00F10AD6">
        <w:rPr>
          <w:lang w:val="en-GB" w:eastAsia="zh-CN"/>
        </w:rPr>
        <w:t>how m</w:t>
      </w:r>
      <w:r w:rsidRPr="00F10AD6">
        <w:rPr>
          <w:lang w:val="en-GB"/>
        </w:rPr>
        <w:t>edication was delivered</w:t>
      </w:r>
      <w:r>
        <w:rPr>
          <w:lang w:val="en-GB"/>
        </w:rPr>
        <w:t>, as he explained</w:t>
      </w:r>
      <w:r w:rsidRPr="00F10AD6">
        <w:rPr>
          <w:lang w:val="en-GB"/>
        </w:rPr>
        <w:t>: “</w:t>
      </w:r>
      <w:r w:rsidRPr="00F10AD6">
        <w:rPr>
          <w:lang w:val="en-GB" w:eastAsia="zh-CN"/>
        </w:rPr>
        <w:t xml:space="preserve">The demand for </w:t>
      </w:r>
      <w:r w:rsidRPr="00F10AD6">
        <w:rPr>
          <w:lang w:val="en-GB"/>
        </w:rPr>
        <w:t>medicine is huge and not well satisfied. That’s why we choose to focus on health</w:t>
      </w:r>
      <w:r>
        <w:rPr>
          <w:lang w:val="en-GB"/>
        </w:rPr>
        <w:t xml:space="preserve"> </w:t>
      </w:r>
      <w:r w:rsidRPr="00F10AD6">
        <w:rPr>
          <w:lang w:val="en-GB"/>
        </w:rPr>
        <w:t>care, which is a promising industry.”</w:t>
      </w:r>
      <w:r w:rsidRPr="00F10AD6">
        <w:rPr>
          <w:rFonts w:eastAsiaTheme="minorEastAsia"/>
          <w:lang w:val="en-GB" w:eastAsia="zh-CN"/>
        </w:rPr>
        <w:t xml:space="preserve"> The ultimate goal of 111</w:t>
      </w:r>
      <w:r>
        <w:rPr>
          <w:rFonts w:eastAsiaTheme="minorEastAsia"/>
          <w:bCs/>
          <w:lang w:val="en-GB" w:eastAsia="zh-CN"/>
        </w:rPr>
        <w:t xml:space="preserve"> Inc.</w:t>
      </w:r>
      <w:r w:rsidRPr="00F10AD6">
        <w:rPr>
          <w:rFonts w:eastAsiaTheme="minorEastAsia"/>
          <w:lang w:val="en-GB" w:eastAsia="zh-CN"/>
        </w:rPr>
        <w:t xml:space="preserve"> was to provide high-quality, low-priced medicine to patients. </w:t>
      </w:r>
    </w:p>
    <w:p w14:paraId="3CD5647A" w14:textId="77777777" w:rsidR="00597B99" w:rsidRPr="00F10AD6" w:rsidRDefault="00597B99" w:rsidP="00C07632">
      <w:pPr>
        <w:pStyle w:val="BodyTextMain"/>
        <w:rPr>
          <w:rFonts w:eastAsiaTheme="minorEastAsia"/>
          <w:lang w:val="en-GB" w:eastAsia="zh-CN"/>
        </w:rPr>
      </w:pPr>
    </w:p>
    <w:p w14:paraId="23D939D5" w14:textId="348A8792" w:rsidR="00597B99" w:rsidRPr="00F10AD6" w:rsidRDefault="00597B99">
      <w:pPr>
        <w:pStyle w:val="BodyTextMain"/>
        <w:rPr>
          <w:rFonts w:eastAsiaTheme="minorEastAsia"/>
          <w:bCs/>
          <w:lang w:val="en-GB" w:eastAsia="zh-CN"/>
        </w:rPr>
      </w:pPr>
      <w:r>
        <w:rPr>
          <w:rFonts w:eastAsiaTheme="minorEastAsia"/>
          <w:bCs/>
          <w:lang w:val="en-GB" w:eastAsia="zh-CN"/>
        </w:rPr>
        <w:t xml:space="preserve">In 2019, </w:t>
      </w:r>
      <w:r w:rsidRPr="00F10AD6">
        <w:rPr>
          <w:rFonts w:eastAsiaTheme="minorEastAsia"/>
          <w:bCs/>
          <w:lang w:val="en-GB" w:eastAsia="zh-CN"/>
        </w:rPr>
        <w:t>111</w:t>
      </w:r>
      <w:r>
        <w:rPr>
          <w:rFonts w:eastAsiaTheme="minorEastAsia"/>
          <w:bCs/>
          <w:lang w:val="en-GB" w:eastAsia="zh-CN"/>
        </w:rPr>
        <w:t xml:space="preserve"> Inc. earned a</w:t>
      </w:r>
      <w:r w:rsidRPr="00F10AD6">
        <w:rPr>
          <w:rFonts w:eastAsiaTheme="minorEastAsia"/>
          <w:bCs/>
          <w:lang w:val="en-GB" w:eastAsia="zh-CN"/>
        </w:rPr>
        <w:t xml:space="preserve"> net revenue</w:t>
      </w:r>
      <w:r>
        <w:rPr>
          <w:rFonts w:eastAsiaTheme="minorEastAsia"/>
          <w:bCs/>
          <w:lang w:val="en-GB" w:eastAsia="zh-CN"/>
        </w:rPr>
        <w:t xml:space="preserve"> of</w:t>
      </w:r>
      <w:r w:rsidRPr="00F10AD6">
        <w:rPr>
          <w:rFonts w:eastAsiaTheme="minorEastAsia"/>
          <w:bCs/>
          <w:lang w:val="en-GB" w:eastAsia="zh-CN"/>
        </w:rPr>
        <w:t xml:space="preserve"> </w:t>
      </w:r>
      <w:r>
        <w:rPr>
          <w:rFonts w:eastAsiaTheme="minorEastAsia"/>
          <w:bCs/>
          <w:lang w:val="en-GB" w:eastAsia="zh-CN"/>
        </w:rPr>
        <w:t>US</w:t>
      </w:r>
      <w:r w:rsidRPr="00F10AD6">
        <w:rPr>
          <w:rFonts w:eastAsiaTheme="minorEastAsia"/>
          <w:bCs/>
          <w:lang w:val="en-GB" w:eastAsia="zh-CN"/>
        </w:rPr>
        <w:t>$567.677 million, with year-on-year growth of 121.3</w:t>
      </w:r>
      <w:r>
        <w:rPr>
          <w:rFonts w:eastAsiaTheme="minorEastAsia"/>
          <w:bCs/>
          <w:lang w:val="en-GB" w:eastAsia="zh-CN"/>
        </w:rPr>
        <w:t xml:space="preserve"> per cent</w:t>
      </w:r>
      <w:r w:rsidRPr="00F10AD6">
        <w:rPr>
          <w:rFonts w:eastAsiaTheme="minorEastAsia"/>
          <w:bCs/>
          <w:lang w:val="en-GB" w:eastAsia="zh-CN"/>
        </w:rPr>
        <w:t xml:space="preserve"> </w:t>
      </w:r>
      <w:r>
        <w:rPr>
          <w:rFonts w:eastAsiaTheme="minorEastAsia"/>
          <w:bCs/>
          <w:lang w:val="en-GB" w:eastAsia="zh-CN"/>
        </w:rPr>
        <w:t xml:space="preserve">for </w:t>
      </w:r>
      <w:r w:rsidRPr="00F10AD6">
        <w:rPr>
          <w:rFonts w:eastAsiaTheme="minorEastAsia"/>
          <w:bCs/>
          <w:lang w:val="en-GB" w:eastAsia="zh-CN"/>
        </w:rPr>
        <w:t>th</w:t>
      </w:r>
      <w:r>
        <w:rPr>
          <w:rFonts w:eastAsiaTheme="minorEastAsia"/>
          <w:bCs/>
          <w:lang w:val="en-GB" w:eastAsia="zh-CN"/>
        </w:rPr>
        <w:t>e</w:t>
      </w:r>
      <w:r w:rsidRPr="00F10AD6">
        <w:rPr>
          <w:rFonts w:eastAsiaTheme="minorEastAsia"/>
          <w:bCs/>
          <w:lang w:val="en-GB" w:eastAsia="zh-CN"/>
        </w:rPr>
        <w:t xml:space="preserve"> year</w:t>
      </w:r>
      <w:bookmarkStart w:id="3" w:name="_Ref44528621"/>
      <w:r w:rsidRPr="00F10AD6">
        <w:rPr>
          <w:rStyle w:val="EndnoteReference"/>
          <w:rFonts w:eastAsiaTheme="minorEastAsia"/>
          <w:bCs/>
          <w:lang w:val="en-GB" w:eastAsia="zh-CN"/>
        </w:rPr>
        <w:endnoteReference w:id="46"/>
      </w:r>
      <w:bookmarkEnd w:id="3"/>
      <w:r w:rsidRPr="00F10AD6">
        <w:rPr>
          <w:rFonts w:eastAsiaTheme="minorEastAsia"/>
          <w:bCs/>
          <w:lang w:val="en-GB" w:eastAsia="zh-CN"/>
        </w:rPr>
        <w:t xml:space="preserve"> and 140.3</w:t>
      </w:r>
      <w:r>
        <w:rPr>
          <w:rFonts w:eastAsiaTheme="minorEastAsia"/>
          <w:bCs/>
          <w:lang w:val="en-GB" w:eastAsia="zh-CN"/>
        </w:rPr>
        <w:t xml:space="preserve"> per cent</w:t>
      </w:r>
      <w:r w:rsidRPr="00F10AD6">
        <w:rPr>
          <w:rFonts w:eastAsiaTheme="minorEastAsia"/>
          <w:bCs/>
          <w:lang w:val="en-GB" w:eastAsia="zh-CN"/>
        </w:rPr>
        <w:t xml:space="preserve"> in the first quarter of 2020</w:t>
      </w:r>
      <w:r w:rsidRPr="00F10AD6">
        <w:rPr>
          <w:rStyle w:val="EndnoteReference"/>
          <w:rFonts w:eastAsiaTheme="minorEastAsia"/>
          <w:bCs/>
          <w:lang w:val="en-GB" w:eastAsia="zh-CN"/>
        </w:rPr>
        <w:endnoteReference w:id="47"/>
      </w:r>
      <w:r w:rsidRPr="00F10AD6">
        <w:rPr>
          <w:rFonts w:eastAsiaTheme="minorEastAsia"/>
          <w:bCs/>
          <w:lang w:val="en-GB" w:eastAsia="zh-CN"/>
        </w:rPr>
        <w:t xml:space="preserve"> </w:t>
      </w:r>
      <w:r w:rsidRPr="00F10AD6">
        <w:rPr>
          <w:lang w:val="en-GB"/>
        </w:rPr>
        <w:t>(see</w:t>
      </w:r>
      <w:r w:rsidRPr="00F10AD6">
        <w:rPr>
          <w:b/>
          <w:lang w:val="en-GB"/>
        </w:rPr>
        <w:t xml:space="preserve"> </w:t>
      </w:r>
      <w:r w:rsidRPr="000F6DC0">
        <w:rPr>
          <w:lang w:val="en-GB"/>
        </w:rPr>
        <w:t>Exhibit 2</w:t>
      </w:r>
      <w:r w:rsidRPr="00F10AD6">
        <w:rPr>
          <w:lang w:val="en-GB"/>
        </w:rPr>
        <w:t xml:space="preserve">). </w:t>
      </w:r>
      <w:r>
        <w:rPr>
          <w:lang w:val="en-GB"/>
        </w:rPr>
        <w:t>The company</w:t>
      </w:r>
      <w:r w:rsidRPr="00F10AD6">
        <w:rPr>
          <w:lang w:val="en-GB"/>
        </w:rPr>
        <w:t xml:space="preserve"> operated both </w:t>
      </w:r>
      <w:r>
        <w:rPr>
          <w:lang w:val="en-GB"/>
        </w:rPr>
        <w:t xml:space="preserve">in the </w:t>
      </w:r>
      <w:r w:rsidRPr="00F10AD6">
        <w:rPr>
          <w:lang w:val="en-GB"/>
        </w:rPr>
        <w:t xml:space="preserve">business-to-consumer and </w:t>
      </w:r>
      <w:r>
        <w:rPr>
          <w:lang w:val="en-GB"/>
        </w:rPr>
        <w:t xml:space="preserve">the </w:t>
      </w:r>
      <w:r w:rsidRPr="00F10AD6">
        <w:rPr>
          <w:lang w:val="en-GB"/>
        </w:rPr>
        <w:t xml:space="preserve">business-to-business models (see </w:t>
      </w:r>
      <w:r w:rsidRPr="000F6DC0">
        <w:rPr>
          <w:lang w:val="en-GB"/>
        </w:rPr>
        <w:t>Exhibit 3</w:t>
      </w:r>
      <w:r w:rsidRPr="00F10AD6">
        <w:rPr>
          <w:lang w:val="en-GB"/>
        </w:rPr>
        <w:t xml:space="preserve">). </w:t>
      </w:r>
      <w:r>
        <w:rPr>
          <w:lang w:val="en-GB"/>
        </w:rPr>
        <w:t>To reach consumers</w:t>
      </w:r>
      <w:r w:rsidRPr="00F10AD6">
        <w:rPr>
          <w:lang w:val="en-GB"/>
        </w:rPr>
        <w:t>, 111</w:t>
      </w:r>
      <w:r>
        <w:rPr>
          <w:rFonts w:eastAsiaTheme="minorEastAsia"/>
          <w:bCs/>
          <w:lang w:val="en-GB" w:eastAsia="zh-CN"/>
        </w:rPr>
        <w:t xml:space="preserve"> Inc.</w:t>
      </w:r>
      <w:r w:rsidRPr="00F10AD6">
        <w:rPr>
          <w:lang w:val="en-GB"/>
        </w:rPr>
        <w:t xml:space="preserve"> operated an online pharmacy retail platform known as 1 Drugstore and an online consultation service known as 1 Clinic. Customers could purchase both prescription and </w:t>
      </w:r>
      <w:r>
        <w:rPr>
          <w:lang w:val="en-GB"/>
        </w:rPr>
        <w:t>over-the-counter</w:t>
      </w:r>
      <w:r w:rsidRPr="00F10AD6">
        <w:rPr>
          <w:lang w:val="en-GB"/>
        </w:rPr>
        <w:t xml:space="preserve"> drugs through 1 Drugstore. </w:t>
      </w:r>
      <w:r>
        <w:rPr>
          <w:lang w:val="en-GB"/>
        </w:rPr>
        <w:t>W</w:t>
      </w:r>
      <w:r w:rsidRPr="00F10AD6">
        <w:rPr>
          <w:lang w:val="en-GB"/>
        </w:rPr>
        <w:t>hen buying prescription drugs</w:t>
      </w:r>
      <w:r>
        <w:rPr>
          <w:lang w:val="en-GB"/>
        </w:rPr>
        <w:t>,</w:t>
      </w:r>
      <w:r w:rsidRPr="00F10AD6">
        <w:rPr>
          <w:lang w:val="en-GB"/>
        </w:rPr>
        <w:t xml:space="preserve"> </w:t>
      </w:r>
      <w:r>
        <w:rPr>
          <w:lang w:val="en-GB"/>
        </w:rPr>
        <w:t>patients</w:t>
      </w:r>
      <w:r w:rsidRPr="00F10AD6">
        <w:rPr>
          <w:lang w:val="en-GB"/>
        </w:rPr>
        <w:t xml:space="preserve"> </w:t>
      </w:r>
      <w:r>
        <w:rPr>
          <w:lang w:val="en-GB"/>
        </w:rPr>
        <w:t xml:space="preserve">first </w:t>
      </w:r>
      <w:r w:rsidRPr="00F10AD6">
        <w:rPr>
          <w:lang w:val="en-GB"/>
        </w:rPr>
        <w:t>us</w:t>
      </w:r>
      <w:r>
        <w:rPr>
          <w:lang w:val="en-GB"/>
        </w:rPr>
        <w:t>ed</w:t>
      </w:r>
      <w:r w:rsidRPr="00F10AD6">
        <w:rPr>
          <w:lang w:val="en-GB"/>
        </w:rPr>
        <w:t xml:space="preserve"> the integrated online consultation service </w:t>
      </w:r>
      <w:r>
        <w:rPr>
          <w:lang w:val="en-GB"/>
        </w:rPr>
        <w:t xml:space="preserve">to secure a prescription from a doctor </w:t>
      </w:r>
      <w:r w:rsidRPr="00F10AD6">
        <w:rPr>
          <w:lang w:val="en-GB"/>
        </w:rPr>
        <w:t>(s</w:t>
      </w:r>
      <w:r w:rsidRPr="00F10AD6">
        <w:rPr>
          <w:rFonts w:eastAsiaTheme="minorEastAsia"/>
          <w:bCs/>
          <w:lang w:val="en-GB" w:eastAsia="zh-CN"/>
        </w:rPr>
        <w:t xml:space="preserve">ee </w:t>
      </w:r>
      <w:r w:rsidRPr="000F6DC0">
        <w:rPr>
          <w:rFonts w:eastAsiaTheme="minorEastAsia"/>
          <w:bCs/>
          <w:lang w:val="en-GB" w:eastAsia="zh-CN"/>
        </w:rPr>
        <w:t>Exhibit 4</w:t>
      </w:r>
      <w:r w:rsidRPr="00F10AD6">
        <w:rPr>
          <w:rFonts w:eastAsiaTheme="minorEastAsia"/>
          <w:bCs/>
          <w:lang w:val="en-GB" w:eastAsia="zh-CN"/>
        </w:rPr>
        <w:t xml:space="preserve">). </w:t>
      </w:r>
      <w:r>
        <w:rPr>
          <w:rFonts w:eastAsiaTheme="minorEastAsia"/>
          <w:bCs/>
          <w:lang w:val="en-GB" w:eastAsia="zh-CN"/>
        </w:rPr>
        <w:t>For</w:t>
      </w:r>
      <w:r w:rsidRPr="00F10AD6">
        <w:rPr>
          <w:rFonts w:eastAsiaTheme="minorEastAsia"/>
          <w:bCs/>
          <w:lang w:val="en-GB" w:eastAsia="zh-CN"/>
        </w:rPr>
        <w:t xml:space="preserve"> its </w:t>
      </w:r>
      <w:r>
        <w:rPr>
          <w:rFonts w:eastAsiaTheme="minorEastAsia"/>
          <w:bCs/>
          <w:lang w:val="en-GB" w:eastAsia="zh-CN"/>
        </w:rPr>
        <w:t>business-to-business operations</w:t>
      </w:r>
      <w:r w:rsidRPr="00F10AD6">
        <w:rPr>
          <w:rFonts w:eastAsiaTheme="minorEastAsia"/>
          <w:bCs/>
          <w:lang w:val="en-GB" w:eastAsia="zh-CN"/>
        </w:rPr>
        <w:t>, 111</w:t>
      </w:r>
      <w:r>
        <w:rPr>
          <w:rFonts w:eastAsiaTheme="minorEastAsia"/>
          <w:bCs/>
          <w:lang w:val="en-GB" w:eastAsia="zh-CN"/>
        </w:rPr>
        <w:t xml:space="preserve"> Inc.</w:t>
      </w:r>
      <w:r w:rsidRPr="00F10AD6">
        <w:rPr>
          <w:rFonts w:eastAsiaTheme="minorEastAsia"/>
          <w:bCs/>
          <w:lang w:val="en-GB" w:eastAsia="zh-CN"/>
        </w:rPr>
        <w:t xml:space="preserve"> acted as a wholesaler known as 1 Drug Mall t</w:t>
      </w:r>
      <w:r>
        <w:rPr>
          <w:rFonts w:eastAsiaTheme="minorEastAsia"/>
          <w:bCs/>
          <w:lang w:val="en-GB" w:eastAsia="zh-CN"/>
        </w:rPr>
        <w:t>hat</w:t>
      </w:r>
      <w:r w:rsidRPr="00F10AD6">
        <w:rPr>
          <w:rFonts w:eastAsiaTheme="minorEastAsia"/>
          <w:bCs/>
          <w:lang w:val="en-GB" w:eastAsia="zh-CN"/>
        </w:rPr>
        <w:t xml:space="preserve"> suppl</w:t>
      </w:r>
      <w:r>
        <w:rPr>
          <w:rFonts w:eastAsiaTheme="minorEastAsia"/>
          <w:bCs/>
          <w:lang w:val="en-GB" w:eastAsia="zh-CN"/>
        </w:rPr>
        <w:t>ied</w:t>
      </w:r>
      <w:r w:rsidRPr="00F10AD6">
        <w:rPr>
          <w:rFonts w:eastAsiaTheme="minorEastAsia"/>
          <w:bCs/>
          <w:lang w:val="en-GB" w:eastAsia="zh-CN"/>
        </w:rPr>
        <w:t xml:space="preserve"> drugs to both online and </w:t>
      </w:r>
      <w:r>
        <w:rPr>
          <w:rFonts w:eastAsiaTheme="minorEastAsia"/>
          <w:bCs/>
          <w:lang w:val="en-GB" w:eastAsia="zh-CN"/>
        </w:rPr>
        <w:t>traditional</w:t>
      </w:r>
      <w:r w:rsidRPr="00F10AD6">
        <w:rPr>
          <w:rFonts w:eastAsiaTheme="minorEastAsia"/>
          <w:bCs/>
          <w:lang w:val="en-GB" w:eastAsia="zh-CN"/>
        </w:rPr>
        <w:t xml:space="preserve"> pharmacy stores.</w:t>
      </w:r>
    </w:p>
    <w:p w14:paraId="54EC1E88" w14:textId="77777777" w:rsidR="00597B99" w:rsidRDefault="00597B99" w:rsidP="00C07632">
      <w:pPr>
        <w:pStyle w:val="BodyTextMain"/>
        <w:rPr>
          <w:lang w:val="en-GB"/>
        </w:rPr>
      </w:pPr>
    </w:p>
    <w:p w14:paraId="23053EF8" w14:textId="2F3ECF6F" w:rsidR="00597B99" w:rsidRPr="00F10AD6" w:rsidRDefault="00597B99" w:rsidP="00C07632">
      <w:pPr>
        <w:pStyle w:val="BodyTextMain"/>
        <w:rPr>
          <w:lang w:val="en-GB"/>
        </w:rPr>
      </w:pPr>
      <w:r>
        <w:rPr>
          <w:lang w:val="en-GB"/>
        </w:rPr>
        <w:lastRenderedPageBreak/>
        <w:t xml:space="preserve">According to Yu, </w:t>
      </w:r>
      <w:r w:rsidRPr="00F10AD6">
        <w:rPr>
          <w:lang w:val="en-GB"/>
        </w:rPr>
        <w:t>1 Drugstore</w:t>
      </w:r>
      <w:r>
        <w:rPr>
          <w:lang w:val="en-GB"/>
        </w:rPr>
        <w:t xml:space="preserve"> was the top pharmacy in China in 2015, with</w:t>
      </w:r>
      <w:r w:rsidRPr="00F10AD6">
        <w:rPr>
          <w:lang w:val="en-GB"/>
        </w:rPr>
        <w:t xml:space="preserve"> sales </w:t>
      </w:r>
      <w:r>
        <w:rPr>
          <w:lang w:val="en-GB"/>
        </w:rPr>
        <w:t>of</w:t>
      </w:r>
      <w:r w:rsidRPr="00F10AD6">
        <w:rPr>
          <w:lang w:val="en-GB"/>
        </w:rPr>
        <w:t xml:space="preserve"> </w:t>
      </w:r>
      <w:r>
        <w:rPr>
          <w:lang w:val="en-GB"/>
        </w:rPr>
        <w:t xml:space="preserve">¥1 </w:t>
      </w:r>
      <w:r w:rsidRPr="00F10AD6">
        <w:rPr>
          <w:lang w:val="en-GB"/>
        </w:rPr>
        <w:t>billion. In 2019, it</w:t>
      </w:r>
      <w:r>
        <w:rPr>
          <w:lang w:val="en-GB"/>
        </w:rPr>
        <w:t>s</w:t>
      </w:r>
      <w:r w:rsidRPr="00F10AD6">
        <w:rPr>
          <w:lang w:val="en-GB"/>
        </w:rPr>
        <w:t xml:space="preserve"> sales </w:t>
      </w:r>
      <w:r>
        <w:rPr>
          <w:lang w:val="en-GB"/>
        </w:rPr>
        <w:t>quadrupled to</w:t>
      </w:r>
      <w:r w:rsidRPr="00F10AD6">
        <w:rPr>
          <w:lang w:val="en-GB"/>
        </w:rPr>
        <w:t xml:space="preserve"> </w:t>
      </w:r>
      <w:r>
        <w:rPr>
          <w:lang w:val="en-GB"/>
        </w:rPr>
        <w:t>¥</w:t>
      </w:r>
      <w:r w:rsidR="00393359">
        <w:rPr>
          <w:lang w:val="en-GB"/>
        </w:rPr>
        <w:t>4</w:t>
      </w:r>
      <w:r>
        <w:rPr>
          <w:lang w:val="en-GB"/>
        </w:rPr>
        <w:t xml:space="preserve"> </w:t>
      </w:r>
      <w:r w:rsidRPr="00F10AD6">
        <w:rPr>
          <w:lang w:val="en-GB"/>
        </w:rPr>
        <w:t>billion.</w:t>
      </w:r>
      <w:r w:rsidRPr="00F10AD6">
        <w:rPr>
          <w:rStyle w:val="EndnoteReference"/>
          <w:lang w:val="en-GB"/>
        </w:rPr>
        <w:endnoteReference w:id="48"/>
      </w:r>
      <w:r w:rsidRPr="00F10AD6">
        <w:rPr>
          <w:lang w:val="en-GB"/>
        </w:rPr>
        <w:t xml:space="preserve"> </w:t>
      </w:r>
      <w:r>
        <w:rPr>
          <w:lang w:val="en-GB"/>
        </w:rPr>
        <w:t>It operated</w:t>
      </w:r>
      <w:r w:rsidRPr="00F10AD6">
        <w:rPr>
          <w:rFonts w:eastAsiaTheme="minorEastAsia"/>
          <w:bCs/>
          <w:lang w:val="en-GB" w:eastAsia="zh-CN"/>
        </w:rPr>
        <w:t xml:space="preserve"> both </w:t>
      </w:r>
      <w:r>
        <w:rPr>
          <w:rFonts w:eastAsiaTheme="minorEastAsia"/>
          <w:bCs/>
          <w:lang w:val="en-GB" w:eastAsia="zh-CN"/>
        </w:rPr>
        <w:t xml:space="preserve">as </w:t>
      </w:r>
      <w:r w:rsidRPr="00F10AD6">
        <w:rPr>
          <w:rFonts w:eastAsiaTheme="minorEastAsia"/>
          <w:bCs/>
          <w:lang w:val="en-GB" w:eastAsia="zh-CN"/>
        </w:rPr>
        <w:t>a direct-sales</w:t>
      </w:r>
      <w:r>
        <w:rPr>
          <w:rFonts w:eastAsiaTheme="minorEastAsia"/>
          <w:bCs/>
          <w:lang w:val="en-GB" w:eastAsia="zh-CN"/>
        </w:rPr>
        <w:t xml:space="preserve"> </w:t>
      </w:r>
      <w:r w:rsidRPr="00F10AD6">
        <w:rPr>
          <w:rFonts w:eastAsiaTheme="minorEastAsia"/>
          <w:bCs/>
          <w:lang w:val="en-GB" w:eastAsia="zh-CN"/>
        </w:rPr>
        <w:t>retailer and a marketplace for third-party retailers.</w:t>
      </w:r>
      <w:r>
        <w:rPr>
          <w:lang w:val="en-GB"/>
        </w:rPr>
        <w:t xml:space="preserve"> </w:t>
      </w:r>
      <w:r w:rsidRPr="00F10AD6">
        <w:rPr>
          <w:lang w:val="en-GB"/>
        </w:rPr>
        <w:t xml:space="preserve">The direct-sales business model </w:t>
      </w:r>
      <w:r>
        <w:rPr>
          <w:lang w:val="en-GB"/>
        </w:rPr>
        <w:t>allowed</w:t>
      </w:r>
      <w:r w:rsidRPr="00F10AD6">
        <w:rPr>
          <w:lang w:val="en-GB"/>
        </w:rPr>
        <w:t xml:space="preserve"> 111</w:t>
      </w:r>
      <w:r>
        <w:rPr>
          <w:rFonts w:eastAsiaTheme="minorEastAsia"/>
          <w:bCs/>
          <w:lang w:val="en-GB" w:eastAsia="zh-CN"/>
        </w:rPr>
        <w:t xml:space="preserve"> Inc.</w:t>
      </w:r>
      <w:r w:rsidRPr="00F10AD6">
        <w:rPr>
          <w:lang w:val="en-GB"/>
        </w:rPr>
        <w:t xml:space="preserve"> to cut costs by </w:t>
      </w:r>
      <w:r>
        <w:rPr>
          <w:lang w:val="en-GB"/>
        </w:rPr>
        <w:t xml:space="preserve">sourcing products </w:t>
      </w:r>
      <w:r w:rsidRPr="00F10AD6">
        <w:rPr>
          <w:lang w:val="en-GB"/>
        </w:rPr>
        <w:t>directly from 188 leading pharmaceutical companies and 275 distributors</w:t>
      </w:r>
      <w:r>
        <w:rPr>
          <w:lang w:val="en-GB"/>
        </w:rPr>
        <w:t>, with the added benefit to</w:t>
      </w:r>
      <w:r w:rsidRPr="00F10AD6">
        <w:rPr>
          <w:lang w:val="en-GB"/>
        </w:rPr>
        <w:t xml:space="preserve"> customers</w:t>
      </w:r>
      <w:r>
        <w:rPr>
          <w:lang w:val="en-GB"/>
        </w:rPr>
        <w:t xml:space="preserve"> of</w:t>
      </w:r>
      <w:r w:rsidRPr="00F10AD6">
        <w:rPr>
          <w:lang w:val="en-GB"/>
        </w:rPr>
        <w:t xml:space="preserve"> </w:t>
      </w:r>
      <w:r>
        <w:rPr>
          <w:lang w:val="en-GB"/>
        </w:rPr>
        <w:t>lower prices by</w:t>
      </w:r>
      <w:r w:rsidRPr="00F10AD6">
        <w:rPr>
          <w:lang w:val="en-GB"/>
        </w:rPr>
        <w:t xml:space="preserve"> 15–25</w:t>
      </w:r>
      <w:r>
        <w:rPr>
          <w:lang w:val="en-GB"/>
        </w:rPr>
        <w:t xml:space="preserve"> per cent, compared to</w:t>
      </w:r>
      <w:r w:rsidRPr="00F10AD6">
        <w:rPr>
          <w:lang w:val="en-GB"/>
        </w:rPr>
        <w:t xml:space="preserve"> </w:t>
      </w:r>
      <w:r>
        <w:rPr>
          <w:lang w:val="en-GB"/>
        </w:rPr>
        <w:t>traditional</w:t>
      </w:r>
      <w:r w:rsidRPr="00F10AD6">
        <w:rPr>
          <w:lang w:val="en-GB"/>
        </w:rPr>
        <w:t xml:space="preserve"> pharmacies. </w:t>
      </w:r>
      <w:r>
        <w:rPr>
          <w:lang w:val="en-GB"/>
        </w:rPr>
        <w:t>T</w:t>
      </w:r>
      <w:r w:rsidRPr="00F10AD6">
        <w:rPr>
          <w:rFonts w:eastAsiaTheme="minorEastAsia"/>
          <w:bCs/>
          <w:lang w:val="en-GB" w:eastAsia="zh-CN"/>
        </w:rPr>
        <w:t>h</w:t>
      </w:r>
      <w:r>
        <w:rPr>
          <w:rFonts w:eastAsiaTheme="minorEastAsia"/>
          <w:bCs/>
          <w:lang w:val="en-GB" w:eastAsia="zh-CN"/>
        </w:rPr>
        <w:t>e th</w:t>
      </w:r>
      <w:r w:rsidRPr="00F10AD6">
        <w:rPr>
          <w:rFonts w:eastAsiaTheme="minorEastAsia"/>
          <w:bCs/>
          <w:lang w:val="en-GB" w:eastAsia="zh-CN"/>
        </w:rPr>
        <w:t xml:space="preserve">ird-party retail </w:t>
      </w:r>
      <w:r>
        <w:rPr>
          <w:rFonts w:eastAsiaTheme="minorEastAsia"/>
          <w:bCs/>
          <w:lang w:val="en-GB" w:eastAsia="zh-CN"/>
        </w:rPr>
        <w:t xml:space="preserve">business </w:t>
      </w:r>
      <w:r w:rsidRPr="00F10AD6">
        <w:rPr>
          <w:rFonts w:eastAsiaTheme="minorEastAsia"/>
          <w:bCs/>
          <w:lang w:val="en-GB" w:eastAsia="zh-CN"/>
        </w:rPr>
        <w:t>helped 111</w:t>
      </w:r>
      <w:r>
        <w:rPr>
          <w:rFonts w:eastAsiaTheme="minorEastAsia"/>
          <w:bCs/>
          <w:lang w:val="en-GB" w:eastAsia="zh-CN"/>
        </w:rPr>
        <w:t xml:space="preserve"> Inc.</w:t>
      </w:r>
      <w:r w:rsidRPr="00F10AD6">
        <w:rPr>
          <w:rFonts w:eastAsiaTheme="minorEastAsia"/>
          <w:bCs/>
          <w:lang w:val="en-GB" w:eastAsia="zh-CN"/>
        </w:rPr>
        <w:t xml:space="preserve"> expand </w:t>
      </w:r>
      <w:r>
        <w:rPr>
          <w:rFonts w:eastAsiaTheme="minorEastAsia"/>
          <w:bCs/>
          <w:lang w:val="en-GB" w:eastAsia="zh-CN"/>
        </w:rPr>
        <w:t xml:space="preserve">its </w:t>
      </w:r>
      <w:r w:rsidRPr="00F10AD6">
        <w:rPr>
          <w:rFonts w:eastAsiaTheme="minorEastAsia"/>
          <w:bCs/>
          <w:lang w:val="en-GB" w:eastAsia="zh-CN"/>
        </w:rPr>
        <w:t>product variety</w:t>
      </w:r>
      <w:r>
        <w:rPr>
          <w:rFonts w:eastAsiaTheme="minorEastAsia"/>
          <w:bCs/>
          <w:lang w:val="en-GB" w:eastAsia="zh-CN"/>
        </w:rPr>
        <w:t>, which</w:t>
      </w:r>
      <w:r w:rsidRPr="00F10AD6">
        <w:rPr>
          <w:rFonts w:eastAsiaTheme="minorEastAsia"/>
          <w:bCs/>
          <w:lang w:val="en-GB" w:eastAsia="zh-CN"/>
        </w:rPr>
        <w:t xml:space="preserve"> accounted for a</w:t>
      </w:r>
      <w:r>
        <w:rPr>
          <w:rFonts w:eastAsiaTheme="minorEastAsia"/>
          <w:bCs/>
          <w:lang w:val="en-GB" w:eastAsia="zh-CN"/>
        </w:rPr>
        <w:t>pproximately</w:t>
      </w:r>
      <w:r w:rsidRPr="00F10AD6">
        <w:rPr>
          <w:rFonts w:eastAsiaTheme="minorEastAsia"/>
          <w:bCs/>
          <w:lang w:val="en-GB" w:eastAsia="zh-CN"/>
        </w:rPr>
        <w:t xml:space="preserve"> 20</w:t>
      </w:r>
      <w:r>
        <w:rPr>
          <w:rFonts w:eastAsiaTheme="minorEastAsia"/>
          <w:bCs/>
          <w:lang w:val="en-GB" w:eastAsia="zh-CN"/>
        </w:rPr>
        <w:t xml:space="preserve"> per cent</w:t>
      </w:r>
      <w:r w:rsidRPr="00F10AD6">
        <w:rPr>
          <w:rFonts w:eastAsiaTheme="minorEastAsia"/>
          <w:bCs/>
          <w:lang w:val="en-GB" w:eastAsia="zh-CN"/>
        </w:rPr>
        <w:t xml:space="preserve"> of sales. </w:t>
      </w:r>
      <w:r w:rsidRPr="00F10AD6">
        <w:rPr>
          <w:lang w:val="en-GB" w:eastAsia="zh-CN"/>
        </w:rPr>
        <w:t>By</w:t>
      </w:r>
      <w:r w:rsidRPr="00F10AD6">
        <w:rPr>
          <w:lang w:val="en-GB"/>
        </w:rPr>
        <w:t xml:space="preserve"> July 2018, 1 Drugstore had </w:t>
      </w:r>
      <w:r w:rsidRPr="00F10AD6">
        <w:rPr>
          <w:rFonts w:eastAsiaTheme="minorEastAsia"/>
          <w:bCs/>
          <w:lang w:val="en-GB" w:eastAsia="zh-CN"/>
        </w:rPr>
        <w:t xml:space="preserve">more than 290,000 </w:t>
      </w:r>
      <w:r>
        <w:rPr>
          <w:rFonts w:eastAsiaTheme="minorEastAsia"/>
          <w:bCs/>
          <w:lang w:val="en-GB" w:eastAsia="zh-CN"/>
        </w:rPr>
        <w:t>stock-keeping units</w:t>
      </w:r>
      <w:r w:rsidRPr="00F10AD6">
        <w:rPr>
          <w:rFonts w:eastAsiaTheme="minorEastAsia"/>
          <w:bCs/>
          <w:lang w:val="en-GB" w:eastAsia="zh-CN"/>
        </w:rPr>
        <w:t xml:space="preserve"> in prescription and </w:t>
      </w:r>
      <w:r>
        <w:rPr>
          <w:rFonts w:eastAsiaTheme="minorEastAsia"/>
          <w:bCs/>
          <w:lang w:val="en-GB" w:eastAsia="zh-CN"/>
        </w:rPr>
        <w:t>over-the-counter</w:t>
      </w:r>
      <w:r w:rsidRPr="00F10AD6">
        <w:rPr>
          <w:rFonts w:eastAsiaTheme="minorEastAsia"/>
          <w:bCs/>
          <w:lang w:val="en-GB" w:eastAsia="zh-CN"/>
        </w:rPr>
        <w:t xml:space="preserve"> drugs, health</w:t>
      </w:r>
      <w:r>
        <w:rPr>
          <w:rFonts w:eastAsiaTheme="minorEastAsia"/>
          <w:bCs/>
          <w:lang w:val="en-GB" w:eastAsia="zh-CN"/>
        </w:rPr>
        <w:t xml:space="preserve"> </w:t>
      </w:r>
      <w:r w:rsidRPr="00F10AD6">
        <w:rPr>
          <w:rFonts w:eastAsiaTheme="minorEastAsia"/>
          <w:bCs/>
          <w:lang w:val="en-GB" w:eastAsia="zh-CN"/>
        </w:rPr>
        <w:t xml:space="preserve">care products, and home </w:t>
      </w:r>
      <w:r>
        <w:rPr>
          <w:rFonts w:eastAsiaTheme="minorEastAsia"/>
          <w:bCs/>
          <w:lang w:val="en-GB" w:eastAsia="zh-CN"/>
        </w:rPr>
        <w:t xml:space="preserve">care </w:t>
      </w:r>
      <w:r w:rsidRPr="00F10AD6">
        <w:rPr>
          <w:rFonts w:eastAsiaTheme="minorEastAsia"/>
          <w:bCs/>
          <w:lang w:val="en-GB" w:eastAsia="zh-CN"/>
        </w:rPr>
        <w:t>medical devices</w:t>
      </w:r>
      <w:r w:rsidRPr="00F10AD6">
        <w:rPr>
          <w:lang w:val="en-GB"/>
        </w:rPr>
        <w:t xml:space="preserve">. To </w:t>
      </w:r>
      <w:r>
        <w:rPr>
          <w:lang w:val="en-GB"/>
        </w:rPr>
        <w:t>as</w:t>
      </w:r>
      <w:r w:rsidRPr="00F10AD6">
        <w:rPr>
          <w:lang w:val="en-GB"/>
        </w:rPr>
        <w:t>sure</w:t>
      </w:r>
      <w:r>
        <w:rPr>
          <w:lang w:val="en-GB"/>
        </w:rPr>
        <w:t xml:space="preserve"> its customers of high</w:t>
      </w:r>
      <w:r w:rsidRPr="00F10AD6">
        <w:rPr>
          <w:lang w:val="en-GB"/>
        </w:rPr>
        <w:t xml:space="preserve"> product quality, 111</w:t>
      </w:r>
      <w:r>
        <w:rPr>
          <w:rFonts w:eastAsiaTheme="minorEastAsia"/>
          <w:bCs/>
          <w:lang w:val="en-GB" w:eastAsia="zh-CN"/>
        </w:rPr>
        <w:t xml:space="preserve"> Inc.</w:t>
      </w:r>
      <w:r w:rsidRPr="00F10AD6">
        <w:rPr>
          <w:lang w:val="en-GB"/>
        </w:rPr>
        <w:t xml:space="preserve"> procured drugs directly from well-known brands such as Bayer AG, Menarini</w:t>
      </w:r>
      <w:r>
        <w:rPr>
          <w:lang w:val="en-GB"/>
        </w:rPr>
        <w:t xml:space="preserve"> Group</w:t>
      </w:r>
      <w:r w:rsidRPr="00F10AD6">
        <w:rPr>
          <w:lang w:val="en-GB"/>
        </w:rPr>
        <w:t>, Johnson &amp; Johnson, Tong Ren Tang, Xiuzheng</w:t>
      </w:r>
      <w:r>
        <w:rPr>
          <w:lang w:val="en-GB"/>
        </w:rPr>
        <w:t xml:space="preserve"> </w:t>
      </w:r>
      <w:r w:rsidRPr="00C63FD7">
        <w:rPr>
          <w:lang w:val="en-GB"/>
        </w:rPr>
        <w:t>Pharmaceutical Group Co</w:t>
      </w:r>
      <w:r>
        <w:rPr>
          <w:lang w:val="en-GB"/>
        </w:rPr>
        <w:t>.</w:t>
      </w:r>
      <w:r w:rsidRPr="00C63FD7">
        <w:rPr>
          <w:lang w:val="en-GB"/>
        </w:rPr>
        <w:t xml:space="preserve"> Ltd</w:t>
      </w:r>
      <w:r>
        <w:rPr>
          <w:lang w:val="en-GB"/>
        </w:rPr>
        <w:t>.</w:t>
      </w:r>
      <w:r w:rsidRPr="00F10AD6">
        <w:rPr>
          <w:lang w:val="en-GB"/>
        </w:rPr>
        <w:t>, and Jointown</w:t>
      </w:r>
      <w:r>
        <w:rPr>
          <w:lang w:val="en-GB"/>
        </w:rPr>
        <w:t xml:space="preserve"> </w:t>
      </w:r>
      <w:r w:rsidRPr="00C63FD7">
        <w:rPr>
          <w:lang w:val="en-GB"/>
        </w:rPr>
        <w:t>Pharmaceutical Group Co</w:t>
      </w:r>
      <w:r>
        <w:rPr>
          <w:lang w:val="en-GB"/>
        </w:rPr>
        <w:t>.</w:t>
      </w:r>
      <w:r w:rsidRPr="00C63FD7">
        <w:rPr>
          <w:lang w:val="en-GB"/>
        </w:rPr>
        <w:t xml:space="preserve"> Ltd</w:t>
      </w:r>
      <w:r w:rsidRPr="00F10AD6">
        <w:rPr>
          <w:lang w:val="en-GB"/>
        </w:rPr>
        <w:t xml:space="preserve">. </w:t>
      </w:r>
      <w:r>
        <w:rPr>
          <w:lang w:val="en-GB"/>
        </w:rPr>
        <w:t>By 2020</w:t>
      </w:r>
      <w:r w:rsidRPr="00F10AD6">
        <w:rPr>
          <w:lang w:val="en-GB"/>
        </w:rPr>
        <w:t xml:space="preserve">, 111 </w:t>
      </w:r>
      <w:r>
        <w:rPr>
          <w:lang w:val="en-GB"/>
        </w:rPr>
        <w:t xml:space="preserve">Inc. </w:t>
      </w:r>
      <w:r w:rsidRPr="00F10AD6">
        <w:rPr>
          <w:lang w:val="en-GB"/>
        </w:rPr>
        <w:t>had developed strategic partnerships with 214 domestic and overseas brands.</w:t>
      </w:r>
    </w:p>
    <w:p w14:paraId="1B4D7661" w14:textId="77777777" w:rsidR="00597B99" w:rsidRPr="00F10AD6" w:rsidRDefault="00597B99" w:rsidP="00C07632">
      <w:pPr>
        <w:pStyle w:val="BodyTextMain"/>
        <w:rPr>
          <w:lang w:val="en-GB"/>
        </w:rPr>
      </w:pPr>
    </w:p>
    <w:p w14:paraId="05C32941" w14:textId="62627720" w:rsidR="00597B99" w:rsidRPr="00F10AD6" w:rsidRDefault="00597B99" w:rsidP="00C07632">
      <w:pPr>
        <w:pStyle w:val="BodyTextMain"/>
        <w:rPr>
          <w:rFonts w:eastAsiaTheme="minorEastAsia"/>
          <w:bCs/>
          <w:lang w:val="en-GB" w:eastAsia="zh-CN"/>
        </w:rPr>
      </w:pPr>
      <w:r>
        <w:rPr>
          <w:lang w:val="en-GB"/>
        </w:rPr>
        <w:t>I</w:t>
      </w:r>
      <w:r w:rsidRPr="00F10AD6">
        <w:rPr>
          <w:lang w:val="en-GB"/>
        </w:rPr>
        <w:t xml:space="preserve">ntroduced in 2016, 1 Clinic had more than 80 full-time in-house medical professionals and collaborated with 2,000 external doctors. It allowed any user, </w:t>
      </w:r>
      <w:r>
        <w:rPr>
          <w:lang w:val="en-GB"/>
        </w:rPr>
        <w:t xml:space="preserve">with or </w:t>
      </w:r>
      <w:r w:rsidRPr="00F10AD6">
        <w:rPr>
          <w:lang w:val="en-GB"/>
        </w:rPr>
        <w:t xml:space="preserve">without a 1 Clinic account, to consult doctors </w:t>
      </w:r>
      <w:r>
        <w:rPr>
          <w:lang w:val="en-GB"/>
        </w:rPr>
        <w:t>over China’s largest social media network,</w:t>
      </w:r>
      <w:r w:rsidRPr="00F10AD6">
        <w:rPr>
          <w:lang w:val="en-GB"/>
        </w:rPr>
        <w:t xml:space="preserve"> WeChat</w:t>
      </w:r>
      <w:r w:rsidRPr="00F10AD6">
        <w:rPr>
          <w:rFonts w:eastAsiaTheme="minorEastAsia"/>
          <w:bCs/>
          <w:lang w:val="en-GB" w:eastAsia="zh-CN"/>
        </w:rPr>
        <w:t>.</w:t>
      </w:r>
      <w:r w:rsidRPr="00F10AD6">
        <w:rPr>
          <w:lang w:val="en-GB"/>
        </w:rPr>
        <w:t xml:space="preserve"> When purchas</w:t>
      </w:r>
      <w:r w:rsidRPr="00F10AD6">
        <w:rPr>
          <w:lang w:val="en-GB" w:eastAsia="zh-CN"/>
        </w:rPr>
        <w:t>ing</w:t>
      </w:r>
      <w:r w:rsidRPr="00F10AD6">
        <w:rPr>
          <w:lang w:val="en-GB"/>
        </w:rPr>
        <w:t xml:space="preserve"> drugs on 1 Drugstore, customers</w:t>
      </w:r>
      <w:r w:rsidRPr="00F10AD6">
        <w:rPr>
          <w:lang w:val="en-GB" w:eastAsia="zh-CN"/>
        </w:rPr>
        <w:t xml:space="preserve"> c</w:t>
      </w:r>
      <w:r w:rsidRPr="00F10AD6">
        <w:rPr>
          <w:lang w:val="en-GB"/>
        </w:rPr>
        <w:t>ould connect to 1 Clinic’s doctors and receive prescriptions</w:t>
      </w:r>
      <w:r>
        <w:rPr>
          <w:lang w:val="en-GB"/>
        </w:rPr>
        <w:t xml:space="preserve"> online</w:t>
      </w:r>
      <w:r w:rsidRPr="00F10AD6">
        <w:rPr>
          <w:lang w:val="en-GB"/>
        </w:rPr>
        <w:t xml:space="preserve">. Customers who preferred </w:t>
      </w:r>
      <w:r>
        <w:rPr>
          <w:lang w:val="en-GB"/>
        </w:rPr>
        <w:t>the experience of</w:t>
      </w:r>
      <w:r w:rsidRPr="00F10AD6">
        <w:rPr>
          <w:lang w:val="en-GB"/>
        </w:rPr>
        <w:t xml:space="preserve"> </w:t>
      </w:r>
      <w:r>
        <w:rPr>
          <w:lang w:val="en-GB"/>
        </w:rPr>
        <w:t>a physical</w:t>
      </w:r>
      <w:r w:rsidRPr="00F10AD6">
        <w:rPr>
          <w:lang w:val="en-GB"/>
        </w:rPr>
        <w:t xml:space="preserve"> store could </w:t>
      </w:r>
      <w:r>
        <w:rPr>
          <w:lang w:val="en-GB"/>
        </w:rPr>
        <w:t>visit a</w:t>
      </w:r>
      <w:r w:rsidRPr="00F10AD6">
        <w:rPr>
          <w:lang w:val="en-GB"/>
        </w:rPr>
        <w:t xml:space="preserve"> 111</w:t>
      </w:r>
      <w:r>
        <w:rPr>
          <w:lang w:val="en-GB"/>
        </w:rPr>
        <w:t xml:space="preserve"> Inc.</w:t>
      </w:r>
      <w:r w:rsidRPr="00F10AD6">
        <w:rPr>
          <w:lang w:val="en-GB"/>
        </w:rPr>
        <w:t xml:space="preserve"> partner pharmac</w:t>
      </w:r>
      <w:r>
        <w:rPr>
          <w:lang w:val="en-GB"/>
        </w:rPr>
        <w:t>y to buy medicines after</w:t>
      </w:r>
      <w:r w:rsidRPr="00F10AD6">
        <w:rPr>
          <w:lang w:val="en-GB"/>
        </w:rPr>
        <w:t xml:space="preserve"> scan</w:t>
      </w:r>
      <w:r>
        <w:rPr>
          <w:lang w:val="en-GB"/>
        </w:rPr>
        <w:t>ning</w:t>
      </w:r>
      <w:r w:rsidRPr="00F10AD6">
        <w:rPr>
          <w:lang w:val="en-GB"/>
        </w:rPr>
        <w:t xml:space="preserve"> a </w:t>
      </w:r>
      <w:r>
        <w:rPr>
          <w:lang w:val="en-GB"/>
        </w:rPr>
        <w:t>Quick Response (</w:t>
      </w:r>
      <w:r w:rsidRPr="00F10AD6">
        <w:rPr>
          <w:lang w:val="en-GB"/>
        </w:rPr>
        <w:t>QR</w:t>
      </w:r>
      <w:r>
        <w:rPr>
          <w:lang w:val="en-GB"/>
        </w:rPr>
        <w:t>)</w:t>
      </w:r>
      <w:r w:rsidRPr="00F10AD6">
        <w:rPr>
          <w:lang w:val="en-GB"/>
        </w:rPr>
        <w:t xml:space="preserve"> code</w:t>
      </w:r>
      <w:r>
        <w:rPr>
          <w:lang w:val="en-GB"/>
        </w:rPr>
        <w:t xml:space="preserve"> on their smartphone to</w:t>
      </w:r>
      <w:r w:rsidRPr="00F10AD6">
        <w:rPr>
          <w:lang w:val="en-GB"/>
        </w:rPr>
        <w:t xml:space="preserve"> receive instructions from 1 Clinic’s doctors (s</w:t>
      </w:r>
      <w:r w:rsidRPr="00F10AD6">
        <w:rPr>
          <w:rFonts w:eastAsiaTheme="minorEastAsia"/>
          <w:bCs/>
          <w:lang w:val="en-GB" w:eastAsia="zh-CN"/>
        </w:rPr>
        <w:t xml:space="preserve">ee </w:t>
      </w:r>
      <w:r w:rsidRPr="000F6DC0">
        <w:rPr>
          <w:rFonts w:eastAsiaTheme="minorEastAsia"/>
          <w:bCs/>
          <w:lang w:val="en-GB" w:eastAsia="zh-CN"/>
        </w:rPr>
        <w:t>Exhibit 5</w:t>
      </w:r>
      <w:r w:rsidRPr="00F10AD6">
        <w:rPr>
          <w:rFonts w:eastAsiaTheme="minorEastAsia"/>
          <w:bCs/>
          <w:lang w:val="en-GB" w:eastAsia="zh-CN"/>
        </w:rPr>
        <w:t>)</w:t>
      </w:r>
      <w:r>
        <w:rPr>
          <w:rFonts w:eastAsiaTheme="minorEastAsia"/>
          <w:bCs/>
          <w:lang w:val="en-GB" w:eastAsia="zh-CN"/>
        </w:rPr>
        <w:t>.</w:t>
      </w:r>
    </w:p>
    <w:p w14:paraId="635076C5" w14:textId="77777777" w:rsidR="00597B99" w:rsidRPr="00F10AD6" w:rsidRDefault="00597B99" w:rsidP="00C07632">
      <w:pPr>
        <w:pStyle w:val="BodyTextMain"/>
        <w:rPr>
          <w:rFonts w:eastAsiaTheme="minorEastAsia"/>
          <w:bCs/>
          <w:lang w:val="en-GB" w:eastAsia="zh-CN"/>
        </w:rPr>
      </w:pPr>
    </w:p>
    <w:p w14:paraId="79A2E058" w14:textId="48FD07C6" w:rsidR="00597B99" w:rsidRPr="00F10AD6" w:rsidRDefault="00597B99" w:rsidP="00C07632">
      <w:pPr>
        <w:pStyle w:val="BodyTextMain"/>
        <w:rPr>
          <w:lang w:val="en-GB"/>
        </w:rPr>
      </w:pPr>
      <w:r w:rsidRPr="00F10AD6">
        <w:rPr>
          <w:rFonts w:eastAsiaTheme="minorEastAsia"/>
          <w:lang w:val="en-GB" w:eastAsia="zh-CN"/>
        </w:rPr>
        <w:t>In 2017, 111</w:t>
      </w:r>
      <w:r>
        <w:rPr>
          <w:rFonts w:eastAsiaTheme="minorEastAsia"/>
          <w:bCs/>
          <w:lang w:val="en-GB" w:eastAsia="zh-CN"/>
        </w:rPr>
        <w:t xml:space="preserve"> Inc.</w:t>
      </w:r>
      <w:r w:rsidRPr="00F10AD6">
        <w:rPr>
          <w:rFonts w:eastAsiaTheme="minorEastAsia"/>
          <w:lang w:val="en-GB" w:eastAsia="zh-CN"/>
        </w:rPr>
        <w:t xml:space="preserve"> introduced 1 Drug Mall, </w:t>
      </w:r>
      <w:r>
        <w:rPr>
          <w:lang w:val="en-GB"/>
        </w:rPr>
        <w:t>its</w:t>
      </w:r>
      <w:r w:rsidRPr="00F10AD6">
        <w:rPr>
          <w:lang w:val="en-GB"/>
        </w:rPr>
        <w:t xml:space="preserve"> </w:t>
      </w:r>
      <w:r>
        <w:rPr>
          <w:lang w:val="en-GB"/>
        </w:rPr>
        <w:t>business-to-business</w:t>
      </w:r>
      <w:r w:rsidRPr="00F10AD6">
        <w:rPr>
          <w:lang w:val="en-GB"/>
        </w:rPr>
        <w:t xml:space="preserve"> distributor</w:t>
      </w:r>
      <w:r>
        <w:rPr>
          <w:lang w:val="en-GB"/>
        </w:rPr>
        <w:t>,</w:t>
      </w:r>
      <w:r w:rsidRPr="00F10AD6">
        <w:rPr>
          <w:lang w:val="en-GB"/>
        </w:rPr>
        <w:t xml:space="preserve"> to </w:t>
      </w:r>
      <w:r w:rsidRPr="00F10AD6">
        <w:rPr>
          <w:rFonts w:eastAsiaTheme="minorEastAsia"/>
          <w:lang w:val="en-GB" w:eastAsia="zh-CN"/>
        </w:rPr>
        <w:t>pharmacy retailers.</w:t>
      </w:r>
      <w:r w:rsidRPr="00F10AD6">
        <w:rPr>
          <w:lang w:val="en-GB"/>
        </w:rPr>
        <w:t xml:space="preserve"> By March 31, 2020, 111</w:t>
      </w:r>
      <w:r>
        <w:rPr>
          <w:rFonts w:eastAsiaTheme="minorEastAsia"/>
          <w:bCs/>
          <w:lang w:val="en-GB" w:eastAsia="zh-CN"/>
        </w:rPr>
        <w:t xml:space="preserve"> Inc.</w:t>
      </w:r>
      <w:r w:rsidRPr="00F10AD6">
        <w:rPr>
          <w:lang w:val="en-GB"/>
        </w:rPr>
        <w:t xml:space="preserve"> had already worked with more than 260,000 </w:t>
      </w:r>
      <w:r>
        <w:rPr>
          <w:lang w:val="en-GB"/>
        </w:rPr>
        <w:t>traditional</w:t>
      </w:r>
      <w:r w:rsidRPr="00F10AD6">
        <w:rPr>
          <w:lang w:val="en-GB"/>
        </w:rPr>
        <w:t xml:space="preserve"> pharmacies, more than half of the nation’s 450,000 outlets.</w:t>
      </w:r>
      <w:r w:rsidRPr="00F10AD6">
        <w:rPr>
          <w:rStyle w:val="EndnoteReference"/>
          <w:lang w:val="en-GB"/>
        </w:rPr>
        <w:endnoteReference w:id="49"/>
      </w:r>
      <w:r w:rsidRPr="00F10AD6">
        <w:rPr>
          <w:lang w:val="en-GB"/>
        </w:rPr>
        <w:t xml:space="preserve"> This created the world’s largest virtual pharmacy network</w:t>
      </w:r>
      <w:r>
        <w:rPr>
          <w:lang w:val="en-GB"/>
        </w:rPr>
        <w:t>, according to Yu</w:t>
      </w:r>
      <w:r w:rsidRPr="00F10AD6">
        <w:rPr>
          <w:lang w:val="en-GB"/>
        </w:rPr>
        <w:t xml:space="preserve">. The </w:t>
      </w:r>
      <w:r>
        <w:rPr>
          <w:lang w:val="en-GB"/>
        </w:rPr>
        <w:t>business-to-business segment</w:t>
      </w:r>
      <w:r w:rsidRPr="00F10AD6">
        <w:rPr>
          <w:lang w:val="en-GB"/>
        </w:rPr>
        <w:t xml:space="preserve"> contributed </w:t>
      </w:r>
      <w:r>
        <w:rPr>
          <w:lang w:val="en-GB"/>
        </w:rPr>
        <w:t xml:space="preserve">only </w:t>
      </w:r>
      <w:r w:rsidRPr="00F10AD6">
        <w:rPr>
          <w:lang w:val="en-GB"/>
        </w:rPr>
        <w:t>9.1</w:t>
      </w:r>
      <w:r>
        <w:rPr>
          <w:lang w:val="en-GB"/>
        </w:rPr>
        <w:t xml:space="preserve"> per cent</w:t>
      </w:r>
      <w:r w:rsidRPr="00F10AD6">
        <w:rPr>
          <w:lang w:val="en-GB"/>
        </w:rPr>
        <w:t xml:space="preserve"> of 111</w:t>
      </w:r>
      <w:r>
        <w:rPr>
          <w:rFonts w:eastAsiaTheme="minorEastAsia"/>
          <w:bCs/>
          <w:lang w:val="en-GB" w:eastAsia="zh-CN"/>
        </w:rPr>
        <w:t xml:space="preserve"> Inc.</w:t>
      </w:r>
      <w:r w:rsidRPr="00F10AD6">
        <w:rPr>
          <w:lang w:val="en-GB"/>
        </w:rPr>
        <w:t xml:space="preserve">’s revenue in 2017, </w:t>
      </w:r>
      <w:r>
        <w:rPr>
          <w:lang w:val="en-GB"/>
        </w:rPr>
        <w:t>but grew exponentially to</w:t>
      </w:r>
      <w:r w:rsidRPr="00F10AD6">
        <w:rPr>
          <w:lang w:val="en-GB"/>
        </w:rPr>
        <w:t xml:space="preserve"> increas</w:t>
      </w:r>
      <w:r>
        <w:rPr>
          <w:lang w:val="en-GB"/>
        </w:rPr>
        <w:t>e</w:t>
      </w:r>
      <w:r w:rsidRPr="00F10AD6">
        <w:rPr>
          <w:lang w:val="en-GB"/>
        </w:rPr>
        <w:t xml:space="preserve"> to 80.1</w:t>
      </w:r>
      <w:r>
        <w:rPr>
          <w:lang w:val="en-GB"/>
        </w:rPr>
        <w:t xml:space="preserve"> per cent</w:t>
      </w:r>
      <w:r w:rsidRPr="00F10AD6">
        <w:rPr>
          <w:lang w:val="en-GB"/>
        </w:rPr>
        <w:t xml:space="preserve"> </w:t>
      </w:r>
      <w:r>
        <w:rPr>
          <w:lang w:val="en-GB"/>
        </w:rPr>
        <w:t>within only two years. By</w:t>
      </w:r>
      <w:r w:rsidRPr="00F10AD6">
        <w:rPr>
          <w:lang w:val="en-GB"/>
        </w:rPr>
        <w:t xml:space="preserve"> 2019</w:t>
      </w:r>
      <w:r>
        <w:rPr>
          <w:lang w:val="en-GB"/>
        </w:rPr>
        <w:t>, i</w:t>
      </w:r>
      <w:r w:rsidRPr="00F10AD6">
        <w:rPr>
          <w:lang w:val="en-GB"/>
        </w:rPr>
        <w:t xml:space="preserve">t had become a crucial force </w:t>
      </w:r>
      <w:r>
        <w:rPr>
          <w:lang w:val="en-GB"/>
        </w:rPr>
        <w:t>in</w:t>
      </w:r>
      <w:r w:rsidRPr="00F10AD6">
        <w:rPr>
          <w:lang w:val="en-GB"/>
        </w:rPr>
        <w:t xml:space="preserve"> 111</w:t>
      </w:r>
      <w:r>
        <w:rPr>
          <w:rFonts w:eastAsiaTheme="minorEastAsia"/>
          <w:bCs/>
          <w:lang w:val="en-GB" w:eastAsia="zh-CN"/>
        </w:rPr>
        <w:t xml:space="preserve"> Inc.</w:t>
      </w:r>
      <w:r w:rsidRPr="00F10AD6">
        <w:rPr>
          <w:lang w:val="en-GB"/>
        </w:rPr>
        <w:t>’s revenue growth.</w:t>
      </w:r>
      <w:r w:rsidRPr="00F10AD6">
        <w:rPr>
          <w:rStyle w:val="EndnoteReference"/>
          <w:lang w:val="en-GB"/>
        </w:rPr>
        <w:endnoteReference w:id="50"/>
      </w:r>
    </w:p>
    <w:p w14:paraId="78858082" w14:textId="77777777" w:rsidR="005159A8" w:rsidRPr="00F10AD6" w:rsidRDefault="005159A8" w:rsidP="00C07632">
      <w:pPr>
        <w:pStyle w:val="BodyTextMain"/>
        <w:rPr>
          <w:lang w:val="en-GB"/>
        </w:rPr>
      </w:pPr>
    </w:p>
    <w:p w14:paraId="349FF4D6" w14:textId="121006C1" w:rsidR="005159A8" w:rsidRPr="00F874B9" w:rsidRDefault="005159A8" w:rsidP="00C07632">
      <w:pPr>
        <w:pStyle w:val="BodyTextMain"/>
        <w:rPr>
          <w:rFonts w:eastAsiaTheme="minorEastAsia"/>
          <w:lang w:val="en-GB" w:eastAsia="zh-CN"/>
        </w:rPr>
      </w:pPr>
      <w:r w:rsidRPr="00F874B9">
        <w:rPr>
          <w:lang w:val="en-GB"/>
        </w:rPr>
        <w:t>Yu had always positioned 111</w:t>
      </w:r>
      <w:r w:rsidRPr="00F874B9">
        <w:rPr>
          <w:rFonts w:eastAsiaTheme="minorEastAsia"/>
          <w:bCs/>
          <w:lang w:val="en-GB" w:eastAsia="zh-CN"/>
        </w:rPr>
        <w:t xml:space="preserve"> Inc.</w:t>
      </w:r>
      <w:r w:rsidRPr="00F874B9">
        <w:rPr>
          <w:lang w:val="en-GB"/>
        </w:rPr>
        <w:t xml:space="preserve"> as a technology company, as he explained: “Our platform has a very high conversion rate, because our technology allows us to know our customers very well</w:t>
      </w:r>
      <w:r w:rsidR="00C4750B">
        <w:rPr>
          <w:lang w:val="en-GB"/>
        </w:rPr>
        <w:t>.</w:t>
      </w:r>
      <w:r w:rsidRPr="00F874B9">
        <w:rPr>
          <w:lang w:val="en-GB"/>
        </w:rPr>
        <w:t xml:space="preserve"> Once they purchase on our platform, they will find us trustworthy. We provide a wide variety of high-quality drugs and professional doctor consultation services.” The online consultation service had a strong positive effect on attracting new customers. For purchasers who did not use the online consultation service, Yu found that the conversion rate from first-time user to regular clients was only 7.8 per cent, compared to a conversion rate of 42.8 per cent for visitors who used the consulting service. </w:t>
      </w:r>
      <w:r w:rsidRPr="00F874B9">
        <w:rPr>
          <w:lang w:val="en-GB" w:eastAsia="zh-CN"/>
        </w:rPr>
        <w:t>The company developed and adopted smart information systems that used a</w:t>
      </w:r>
      <w:r w:rsidRPr="00F874B9">
        <w:rPr>
          <w:lang w:val="en-GB"/>
        </w:rPr>
        <w:t xml:space="preserve"> large amount of data on user behaviour and engagement to help 111</w:t>
      </w:r>
      <w:r w:rsidRPr="00F874B9">
        <w:rPr>
          <w:rFonts w:eastAsiaTheme="minorEastAsia"/>
          <w:bCs/>
          <w:lang w:val="en-GB" w:eastAsia="zh-CN"/>
        </w:rPr>
        <w:t xml:space="preserve"> Inc.</w:t>
      </w:r>
      <w:r w:rsidRPr="00F874B9">
        <w:rPr>
          <w:lang w:val="en-GB"/>
        </w:rPr>
        <w:t xml:space="preserve"> learn about its customers and improve their user experience. Timely recommendations provided by 111</w:t>
      </w:r>
      <w:r w:rsidRPr="00F874B9">
        <w:rPr>
          <w:rFonts w:eastAsiaTheme="minorEastAsia"/>
          <w:bCs/>
          <w:lang w:val="en-GB" w:eastAsia="zh-CN"/>
        </w:rPr>
        <w:t xml:space="preserve"> Inc.</w:t>
      </w:r>
      <w:r w:rsidRPr="00F874B9">
        <w:rPr>
          <w:lang w:val="en-GB"/>
        </w:rPr>
        <w:t xml:space="preserve"> helped its sales representatives and in-house medical professionals to </w:t>
      </w:r>
      <w:r w:rsidRPr="00F874B9">
        <w:rPr>
          <w:lang w:val="en-GB" w:eastAsia="zh-CN"/>
        </w:rPr>
        <w:t xml:space="preserve">quickly </w:t>
      </w:r>
      <w:r w:rsidRPr="00F874B9">
        <w:rPr>
          <w:lang w:val="en-GB"/>
        </w:rPr>
        <w:t>identify customers who had a strong intention to buy.</w:t>
      </w:r>
      <w:r w:rsidRPr="00F874B9">
        <w:rPr>
          <w:rFonts w:eastAsiaTheme="minorEastAsia"/>
          <w:lang w:val="en-GB" w:eastAsia="zh-CN"/>
        </w:rPr>
        <w:t xml:space="preserve"> </w:t>
      </w:r>
    </w:p>
    <w:p w14:paraId="77808816" w14:textId="77777777" w:rsidR="005159A8" w:rsidRPr="00597B99" w:rsidRDefault="005159A8" w:rsidP="00C07632">
      <w:pPr>
        <w:pStyle w:val="BodyTextMain"/>
        <w:rPr>
          <w:rFonts w:eastAsiaTheme="minorEastAsia"/>
          <w:spacing w:val="-4"/>
          <w:lang w:val="en-GB" w:eastAsia="zh-CN"/>
        </w:rPr>
      </w:pPr>
    </w:p>
    <w:p w14:paraId="18F1A5BC" w14:textId="77777777" w:rsidR="005159A8" w:rsidRPr="00F10AD6" w:rsidRDefault="005159A8" w:rsidP="00C07632">
      <w:pPr>
        <w:pStyle w:val="BodyTextMain"/>
        <w:rPr>
          <w:lang w:val="en-GB"/>
        </w:rPr>
      </w:pPr>
    </w:p>
    <w:p w14:paraId="096FECF3" w14:textId="77777777" w:rsidR="005159A8" w:rsidRPr="00F10AD6" w:rsidRDefault="005159A8" w:rsidP="00C07632">
      <w:pPr>
        <w:pStyle w:val="Casehead1"/>
        <w:rPr>
          <w:lang w:val="en-GB"/>
        </w:rPr>
      </w:pPr>
      <w:r w:rsidRPr="00F10AD6">
        <w:rPr>
          <w:lang w:val="en-GB"/>
        </w:rPr>
        <w:t xml:space="preserve">SMART SUPPLY CHAIN </w:t>
      </w:r>
    </w:p>
    <w:p w14:paraId="25E1DCFA" w14:textId="77777777" w:rsidR="005159A8" w:rsidRPr="00F10AD6" w:rsidRDefault="005159A8" w:rsidP="00C07632">
      <w:pPr>
        <w:pStyle w:val="BodyTextMain"/>
        <w:rPr>
          <w:lang w:val="en-GB"/>
        </w:rPr>
      </w:pPr>
    </w:p>
    <w:p w14:paraId="39F7E922" w14:textId="30795B80" w:rsidR="005159A8" w:rsidRPr="00597B99" w:rsidRDefault="005159A8" w:rsidP="002E0272">
      <w:pPr>
        <w:pStyle w:val="BodyTextMain"/>
        <w:rPr>
          <w:spacing w:val="-2"/>
          <w:lang w:val="en-GB"/>
        </w:rPr>
      </w:pPr>
      <w:r w:rsidRPr="00F10AD6">
        <w:rPr>
          <w:rFonts w:eastAsiaTheme="minorEastAsia"/>
          <w:lang w:val="en-GB" w:eastAsia="zh-CN"/>
        </w:rPr>
        <w:t>As of 2020, 111</w:t>
      </w:r>
      <w:r>
        <w:rPr>
          <w:rFonts w:eastAsiaTheme="minorEastAsia"/>
          <w:lang w:val="en-GB" w:eastAsia="zh-CN"/>
        </w:rPr>
        <w:t xml:space="preserve"> Inc.</w:t>
      </w:r>
      <w:r w:rsidRPr="00F10AD6">
        <w:rPr>
          <w:rFonts w:eastAsiaTheme="minorEastAsia"/>
          <w:lang w:val="en-GB" w:eastAsia="zh-CN"/>
        </w:rPr>
        <w:t xml:space="preserve"> had </w:t>
      </w:r>
      <w:r w:rsidRPr="00F10AD6">
        <w:rPr>
          <w:lang w:val="en-GB"/>
        </w:rPr>
        <w:t xml:space="preserve">built five large-scale </w:t>
      </w:r>
      <w:r w:rsidRPr="00F10AD6">
        <w:rPr>
          <w:lang w:val="en-GB" w:eastAsia="zh-CN"/>
        </w:rPr>
        <w:t xml:space="preserve">central </w:t>
      </w:r>
      <w:r w:rsidRPr="00F10AD6">
        <w:rPr>
          <w:lang w:val="en-GB"/>
        </w:rPr>
        <w:t xml:space="preserve">warehouses in </w:t>
      </w:r>
      <w:r>
        <w:rPr>
          <w:lang w:val="en-GB"/>
        </w:rPr>
        <w:t xml:space="preserve">China, in the cities of </w:t>
      </w:r>
      <w:r w:rsidRPr="00F10AD6">
        <w:rPr>
          <w:lang w:val="en-GB"/>
        </w:rPr>
        <w:t xml:space="preserve">Kunshan, Guangzhou, Chongqing, Tianjin, and Wuhan, </w:t>
      </w:r>
      <w:r>
        <w:rPr>
          <w:lang w:val="en-GB"/>
        </w:rPr>
        <w:t xml:space="preserve">to </w:t>
      </w:r>
      <w:r w:rsidRPr="00F10AD6">
        <w:rPr>
          <w:lang w:val="en-GB"/>
        </w:rPr>
        <w:t>serv</w:t>
      </w:r>
      <w:r>
        <w:rPr>
          <w:lang w:val="en-GB"/>
        </w:rPr>
        <w:t>e</w:t>
      </w:r>
      <w:r w:rsidRPr="00F10AD6">
        <w:rPr>
          <w:lang w:val="en-GB"/>
        </w:rPr>
        <w:t xml:space="preserve"> the east, south, west, north, and central areas of </w:t>
      </w:r>
      <w:r>
        <w:rPr>
          <w:lang w:val="en-GB"/>
        </w:rPr>
        <w:t>the country</w:t>
      </w:r>
      <w:r w:rsidRPr="00F10AD6">
        <w:rPr>
          <w:lang w:val="en-GB"/>
        </w:rPr>
        <w:t xml:space="preserve">. </w:t>
      </w:r>
      <w:r w:rsidRPr="00F10AD6">
        <w:rPr>
          <w:rFonts w:eastAsiaTheme="minorEastAsia"/>
          <w:lang w:val="en-GB" w:eastAsia="zh-CN"/>
        </w:rPr>
        <w:t>To fulfill orders accurately and promptly, 111</w:t>
      </w:r>
      <w:r>
        <w:rPr>
          <w:rFonts w:eastAsiaTheme="minorEastAsia"/>
          <w:bCs/>
          <w:lang w:val="en-GB" w:eastAsia="zh-CN"/>
        </w:rPr>
        <w:t xml:space="preserve"> Inc.</w:t>
      </w:r>
      <w:r w:rsidRPr="00F10AD6">
        <w:rPr>
          <w:rFonts w:eastAsiaTheme="minorEastAsia"/>
          <w:lang w:val="en-GB" w:eastAsia="zh-CN"/>
        </w:rPr>
        <w:t xml:space="preserve"> constructed regional warehouses </w:t>
      </w:r>
      <w:r>
        <w:rPr>
          <w:rFonts w:eastAsiaTheme="minorEastAsia"/>
          <w:lang w:val="en-GB" w:eastAsia="zh-CN"/>
        </w:rPr>
        <w:t>nearby its</w:t>
      </w:r>
      <w:r w:rsidRPr="00F10AD6">
        <w:rPr>
          <w:rFonts w:eastAsiaTheme="minorEastAsia"/>
          <w:lang w:val="en-GB" w:eastAsia="zh-CN"/>
        </w:rPr>
        <w:t xml:space="preserve"> customers (see </w:t>
      </w:r>
      <w:r w:rsidRPr="000F6DC0">
        <w:rPr>
          <w:rFonts w:eastAsiaTheme="minorEastAsia"/>
          <w:lang w:val="en-GB" w:eastAsia="zh-CN"/>
        </w:rPr>
        <w:t>Exhibit 6</w:t>
      </w:r>
      <w:r w:rsidRPr="00F10AD6">
        <w:rPr>
          <w:rFonts w:eastAsiaTheme="minorEastAsia"/>
          <w:lang w:val="en-GB" w:eastAsia="zh-CN"/>
        </w:rPr>
        <w:t>).</w:t>
      </w:r>
      <w:r>
        <w:rPr>
          <w:rFonts w:eastAsiaTheme="minorEastAsia"/>
          <w:lang w:val="en-GB" w:eastAsia="zh-CN"/>
        </w:rPr>
        <w:t xml:space="preserve"> The company’s smart supply chain was formed by integrating</w:t>
      </w:r>
      <w:r w:rsidRPr="00F10AD6">
        <w:rPr>
          <w:lang w:val="en-GB"/>
        </w:rPr>
        <w:t xml:space="preserve"> the logistics network and big</w:t>
      </w:r>
      <w:r>
        <w:rPr>
          <w:lang w:val="en-GB"/>
        </w:rPr>
        <w:t xml:space="preserve"> </w:t>
      </w:r>
      <w:r w:rsidRPr="00F10AD6">
        <w:rPr>
          <w:lang w:val="en-GB"/>
        </w:rPr>
        <w:t>data technologies (s</w:t>
      </w:r>
      <w:r w:rsidRPr="00F10AD6">
        <w:rPr>
          <w:rFonts w:eastAsiaTheme="minorEastAsia"/>
          <w:lang w:val="en-GB" w:eastAsia="zh-CN"/>
        </w:rPr>
        <w:t xml:space="preserve">ee </w:t>
      </w:r>
      <w:r w:rsidRPr="000F6DC0">
        <w:rPr>
          <w:rFonts w:eastAsiaTheme="minorEastAsia"/>
          <w:lang w:val="en-GB" w:eastAsia="zh-CN"/>
        </w:rPr>
        <w:t>Exhibit 7</w:t>
      </w:r>
      <w:r w:rsidRPr="00F10AD6">
        <w:rPr>
          <w:rFonts w:eastAsiaTheme="minorEastAsia"/>
          <w:lang w:val="en-GB" w:eastAsia="zh-CN"/>
        </w:rPr>
        <w:t>)</w:t>
      </w:r>
      <w:r>
        <w:rPr>
          <w:rFonts w:eastAsiaTheme="minorEastAsia"/>
          <w:lang w:val="en-GB" w:eastAsia="zh-CN"/>
        </w:rPr>
        <w:t>. The process</w:t>
      </w:r>
      <w:r w:rsidRPr="00F10AD6">
        <w:rPr>
          <w:lang w:val="en-GB"/>
        </w:rPr>
        <w:t xml:space="preserve"> controlled every </w:t>
      </w:r>
      <w:r>
        <w:rPr>
          <w:lang w:val="en-GB"/>
        </w:rPr>
        <w:t xml:space="preserve">step of the </w:t>
      </w:r>
      <w:r w:rsidRPr="00F10AD6">
        <w:rPr>
          <w:lang w:val="en-GB"/>
        </w:rPr>
        <w:t xml:space="preserve">supply </w:t>
      </w:r>
      <w:r>
        <w:rPr>
          <w:lang w:val="en-GB"/>
        </w:rPr>
        <w:t>chain</w:t>
      </w:r>
      <w:r w:rsidRPr="00F10AD6">
        <w:rPr>
          <w:lang w:val="en-GB"/>
        </w:rPr>
        <w:t xml:space="preserve"> and provided valuable data insight at every point. </w:t>
      </w:r>
      <w:r w:rsidRPr="00F10AD6">
        <w:rPr>
          <w:rFonts w:eastAsiaTheme="minorEastAsia"/>
          <w:lang w:val="en-GB" w:eastAsia="zh-CN"/>
        </w:rPr>
        <w:t>When operating as a direct-sales retailer, 111</w:t>
      </w:r>
      <w:r>
        <w:rPr>
          <w:rFonts w:eastAsiaTheme="minorEastAsia"/>
          <w:bCs/>
          <w:lang w:val="en-GB" w:eastAsia="zh-CN"/>
        </w:rPr>
        <w:t xml:space="preserve"> Inc.</w:t>
      </w:r>
      <w:r w:rsidRPr="00F10AD6">
        <w:rPr>
          <w:rFonts w:eastAsiaTheme="minorEastAsia"/>
          <w:lang w:val="en-GB" w:eastAsia="zh-CN"/>
        </w:rPr>
        <w:t xml:space="preserve"> owned and managed its own inventory. Managing medicine inventory was </w:t>
      </w:r>
      <w:r>
        <w:rPr>
          <w:rFonts w:eastAsiaTheme="minorEastAsia"/>
          <w:lang w:val="en-GB" w:eastAsia="zh-CN"/>
        </w:rPr>
        <w:t xml:space="preserve">a </w:t>
      </w:r>
      <w:r w:rsidRPr="00F10AD6">
        <w:rPr>
          <w:rFonts w:eastAsiaTheme="minorEastAsia"/>
          <w:lang w:val="en-GB" w:eastAsia="zh-CN"/>
        </w:rPr>
        <w:t xml:space="preserve">challenging </w:t>
      </w:r>
      <w:r>
        <w:rPr>
          <w:rFonts w:eastAsiaTheme="minorEastAsia"/>
          <w:lang w:val="en-GB" w:eastAsia="zh-CN"/>
        </w:rPr>
        <w:t xml:space="preserve">task </w:t>
      </w:r>
      <w:r w:rsidRPr="00F10AD6">
        <w:rPr>
          <w:rFonts w:eastAsiaTheme="minorEastAsia"/>
          <w:lang w:val="en-GB" w:eastAsia="zh-CN"/>
        </w:rPr>
        <w:t xml:space="preserve">due to </w:t>
      </w:r>
      <w:r>
        <w:rPr>
          <w:rFonts w:eastAsiaTheme="minorEastAsia"/>
          <w:lang w:val="en-GB" w:eastAsia="zh-CN"/>
        </w:rPr>
        <w:t xml:space="preserve">the </w:t>
      </w:r>
      <w:r w:rsidRPr="00F10AD6">
        <w:rPr>
          <w:rFonts w:eastAsiaTheme="minorEastAsia"/>
          <w:lang w:val="en-GB" w:eastAsia="zh-CN"/>
        </w:rPr>
        <w:t xml:space="preserve">perishability and </w:t>
      </w:r>
      <w:r>
        <w:rPr>
          <w:rFonts w:eastAsiaTheme="minorEastAsia"/>
          <w:lang w:val="en-GB" w:eastAsia="zh-CN"/>
        </w:rPr>
        <w:t xml:space="preserve">strict </w:t>
      </w:r>
      <w:r w:rsidRPr="00F10AD6">
        <w:rPr>
          <w:rFonts w:eastAsiaTheme="minorEastAsia"/>
          <w:lang w:val="en-GB" w:eastAsia="zh-CN"/>
        </w:rPr>
        <w:t>temperature requirements</w:t>
      </w:r>
      <w:r>
        <w:rPr>
          <w:rFonts w:eastAsiaTheme="minorEastAsia"/>
          <w:lang w:val="en-GB" w:eastAsia="zh-CN"/>
        </w:rPr>
        <w:t xml:space="preserve"> of the products</w:t>
      </w:r>
      <w:r w:rsidRPr="00F10AD6">
        <w:rPr>
          <w:rFonts w:eastAsiaTheme="minorEastAsia"/>
          <w:lang w:val="en-GB" w:eastAsia="zh-CN"/>
        </w:rPr>
        <w:t>. The smart system supported inventory-</w:t>
      </w:r>
      <w:r w:rsidRPr="00F10AD6">
        <w:rPr>
          <w:rFonts w:eastAsiaTheme="minorEastAsia"/>
          <w:lang w:val="en-GB" w:eastAsia="zh-CN"/>
        </w:rPr>
        <w:lastRenderedPageBreak/>
        <w:t xml:space="preserve">related decisions, including assortment, replenishment, storage location, sorting, packaging, and delivery. </w:t>
      </w:r>
      <w:r w:rsidRPr="00597B99">
        <w:rPr>
          <w:rFonts w:eastAsiaTheme="minorEastAsia"/>
          <w:spacing w:val="-2"/>
          <w:lang w:val="en-GB" w:eastAsia="zh-CN"/>
        </w:rPr>
        <w:t xml:space="preserve">When a customer placed an order, the system automatically forwarded it to the nearest warehouse, which then sent specific instructions on the packaging requirements and expected delivery speed to an employee who processed the order. This precise system made deliveries quicker and more efficient. The process reduced inventory turnover to approximately 24 days, </w:t>
      </w:r>
      <w:r w:rsidRPr="00597B99">
        <w:rPr>
          <w:spacing w:val="-2"/>
          <w:lang w:val="en-GB"/>
        </w:rPr>
        <w:t>which Yu claimed was well below that of competitors.</w:t>
      </w:r>
    </w:p>
    <w:p w14:paraId="76B785A8" w14:textId="77777777" w:rsidR="005159A8" w:rsidRPr="00F10AD6" w:rsidRDefault="005159A8" w:rsidP="00C07632">
      <w:pPr>
        <w:pStyle w:val="BodyTextMain"/>
        <w:rPr>
          <w:lang w:val="en-GB"/>
        </w:rPr>
      </w:pPr>
    </w:p>
    <w:p w14:paraId="798F62BB" w14:textId="455F389E" w:rsidR="005159A8" w:rsidRPr="00F10AD6" w:rsidRDefault="005159A8" w:rsidP="00C07632">
      <w:pPr>
        <w:pStyle w:val="BodyTextMain"/>
        <w:rPr>
          <w:rFonts w:eastAsiaTheme="minorEastAsia"/>
          <w:lang w:val="en-GB" w:eastAsia="zh-CN"/>
        </w:rPr>
      </w:pPr>
      <w:r>
        <w:rPr>
          <w:rFonts w:eastAsiaTheme="minorEastAsia"/>
          <w:lang w:val="en-GB" w:eastAsia="zh-CN"/>
        </w:rPr>
        <w:t xml:space="preserve">To provide customers with options for delivery and speed, </w:t>
      </w:r>
      <w:r w:rsidRPr="00F10AD6">
        <w:rPr>
          <w:rFonts w:eastAsiaTheme="minorEastAsia"/>
          <w:lang w:val="en-GB" w:eastAsia="zh-CN"/>
        </w:rPr>
        <w:t>111</w:t>
      </w:r>
      <w:r>
        <w:rPr>
          <w:rFonts w:eastAsiaTheme="minorEastAsia"/>
          <w:bCs/>
          <w:lang w:val="en-GB" w:eastAsia="zh-CN"/>
        </w:rPr>
        <w:t xml:space="preserve"> Inc.</w:t>
      </w:r>
      <w:r w:rsidRPr="00F10AD6">
        <w:rPr>
          <w:rFonts w:eastAsiaTheme="minorEastAsia"/>
          <w:lang w:val="en-GB" w:eastAsia="zh-CN"/>
        </w:rPr>
        <w:t xml:space="preserve"> partnered with </w:t>
      </w:r>
      <w:r>
        <w:rPr>
          <w:rFonts w:eastAsiaTheme="minorEastAsia"/>
          <w:lang w:val="en-GB" w:eastAsia="zh-CN"/>
        </w:rPr>
        <w:t xml:space="preserve">various </w:t>
      </w:r>
      <w:r w:rsidRPr="00F10AD6">
        <w:rPr>
          <w:rFonts w:eastAsiaTheme="minorEastAsia"/>
          <w:lang w:val="en-GB" w:eastAsia="zh-CN"/>
        </w:rPr>
        <w:t>third-party logistic companies, including SF Express, JD Logistics, and Deppon Express. Shipping was free for</w:t>
      </w:r>
      <w:r>
        <w:rPr>
          <w:rFonts w:eastAsiaTheme="minorEastAsia"/>
          <w:lang w:val="en-GB" w:eastAsia="zh-CN"/>
        </w:rPr>
        <w:t xml:space="preserve"> online</w:t>
      </w:r>
      <w:r w:rsidRPr="00F10AD6">
        <w:rPr>
          <w:rFonts w:eastAsiaTheme="minorEastAsia"/>
          <w:lang w:val="en-GB" w:eastAsia="zh-CN"/>
        </w:rPr>
        <w:t xml:space="preserve"> orders </w:t>
      </w:r>
      <w:r>
        <w:rPr>
          <w:rFonts w:eastAsiaTheme="minorEastAsia"/>
          <w:lang w:val="en-GB" w:eastAsia="zh-CN"/>
        </w:rPr>
        <w:t>over</w:t>
      </w:r>
      <w:r w:rsidRPr="00F10AD6">
        <w:rPr>
          <w:rFonts w:eastAsiaTheme="minorEastAsia"/>
          <w:lang w:val="en-GB" w:eastAsia="zh-CN"/>
        </w:rPr>
        <w:t xml:space="preserve"> </w:t>
      </w:r>
      <w:r>
        <w:rPr>
          <w:rFonts w:eastAsiaTheme="minorEastAsia"/>
          <w:lang w:val="en-GB" w:eastAsia="zh-CN"/>
        </w:rPr>
        <w:t>¥</w:t>
      </w:r>
      <w:r w:rsidRPr="00F10AD6">
        <w:rPr>
          <w:rFonts w:eastAsiaTheme="minorEastAsia"/>
          <w:lang w:val="en-GB" w:eastAsia="zh-CN"/>
        </w:rPr>
        <w:t xml:space="preserve">69 and mobile orders </w:t>
      </w:r>
      <w:r>
        <w:rPr>
          <w:rFonts w:eastAsiaTheme="minorEastAsia"/>
          <w:lang w:val="en-GB" w:eastAsia="zh-CN"/>
        </w:rPr>
        <w:t>over</w:t>
      </w:r>
      <w:r w:rsidRPr="00F10AD6">
        <w:rPr>
          <w:rFonts w:eastAsiaTheme="minorEastAsia"/>
          <w:lang w:val="en-GB" w:eastAsia="zh-CN"/>
        </w:rPr>
        <w:t xml:space="preserve"> </w:t>
      </w:r>
      <w:r>
        <w:rPr>
          <w:rFonts w:eastAsiaTheme="minorEastAsia"/>
          <w:lang w:val="en-GB" w:eastAsia="zh-CN"/>
        </w:rPr>
        <w:t>¥</w:t>
      </w:r>
      <w:r w:rsidRPr="00F10AD6">
        <w:rPr>
          <w:rFonts w:eastAsiaTheme="minorEastAsia"/>
          <w:lang w:val="en-GB" w:eastAsia="zh-CN"/>
        </w:rPr>
        <w:t xml:space="preserve">59. </w:t>
      </w:r>
      <w:r>
        <w:rPr>
          <w:rFonts w:eastAsiaTheme="minorEastAsia"/>
          <w:lang w:val="en-GB" w:eastAsia="zh-CN"/>
        </w:rPr>
        <w:t>The company</w:t>
      </w:r>
      <w:r w:rsidRPr="00F10AD6">
        <w:rPr>
          <w:rFonts w:eastAsiaTheme="minorEastAsia"/>
          <w:lang w:val="en-GB" w:eastAsia="zh-CN"/>
        </w:rPr>
        <w:t xml:space="preserve">’s smart system assigned appropriate third-party carriers based on </w:t>
      </w:r>
      <w:r>
        <w:rPr>
          <w:rFonts w:eastAsiaTheme="minorEastAsia"/>
          <w:lang w:val="en-GB" w:eastAsia="zh-CN"/>
        </w:rPr>
        <w:t>the</w:t>
      </w:r>
      <w:r w:rsidRPr="00F10AD6">
        <w:rPr>
          <w:rFonts w:eastAsiaTheme="minorEastAsia"/>
          <w:lang w:val="en-GB" w:eastAsia="zh-CN"/>
        </w:rPr>
        <w:t xml:space="preserve"> order’s urgency and value. The company was able to deliver </w:t>
      </w:r>
      <w:r>
        <w:rPr>
          <w:rFonts w:eastAsiaTheme="minorEastAsia"/>
          <w:lang w:val="en-GB" w:eastAsia="zh-CN"/>
        </w:rPr>
        <w:t xml:space="preserve">products </w:t>
      </w:r>
      <w:r w:rsidRPr="00F10AD6">
        <w:rPr>
          <w:rFonts w:eastAsiaTheme="minorEastAsia"/>
          <w:lang w:val="en-GB" w:eastAsia="zh-CN"/>
        </w:rPr>
        <w:t xml:space="preserve">to </w:t>
      </w:r>
      <w:r>
        <w:rPr>
          <w:rFonts w:eastAsiaTheme="minorEastAsia"/>
          <w:lang w:val="en-GB" w:eastAsia="zh-CN"/>
        </w:rPr>
        <w:t xml:space="preserve">customers in </w:t>
      </w:r>
      <w:r w:rsidRPr="00F10AD6">
        <w:rPr>
          <w:rFonts w:eastAsiaTheme="minorEastAsia"/>
          <w:lang w:val="en-GB" w:eastAsia="zh-CN"/>
        </w:rPr>
        <w:t xml:space="preserve">over 300 cities within 24 hours and </w:t>
      </w:r>
      <w:r>
        <w:rPr>
          <w:rFonts w:eastAsiaTheme="minorEastAsia"/>
          <w:lang w:val="en-GB" w:eastAsia="zh-CN"/>
        </w:rPr>
        <w:t>in</w:t>
      </w:r>
      <w:r w:rsidRPr="00F10AD6">
        <w:rPr>
          <w:rFonts w:eastAsiaTheme="minorEastAsia"/>
          <w:lang w:val="en-GB" w:eastAsia="zh-CN"/>
        </w:rPr>
        <w:t xml:space="preserve"> other cities within 48 hours. </w:t>
      </w:r>
      <w:r>
        <w:rPr>
          <w:rFonts w:eastAsiaTheme="minorEastAsia"/>
          <w:lang w:val="en-GB" w:eastAsia="zh-CN"/>
        </w:rPr>
        <w:t>Customers were</w:t>
      </w:r>
      <w:r w:rsidRPr="00F10AD6">
        <w:rPr>
          <w:rFonts w:eastAsiaTheme="minorEastAsia"/>
          <w:lang w:val="en-GB" w:eastAsia="zh-CN"/>
        </w:rPr>
        <w:t xml:space="preserve"> encouraged to inspect packages upon receipt and re</w:t>
      </w:r>
      <w:r>
        <w:rPr>
          <w:rFonts w:eastAsiaTheme="minorEastAsia"/>
          <w:lang w:val="en-GB" w:eastAsia="zh-CN"/>
        </w:rPr>
        <w:t>turn any products received in</w:t>
      </w:r>
      <w:r w:rsidRPr="00F10AD6">
        <w:rPr>
          <w:rFonts w:eastAsiaTheme="minorEastAsia"/>
          <w:lang w:val="en-GB" w:eastAsia="zh-CN"/>
        </w:rPr>
        <w:t xml:space="preserve"> unsatisfactory condition.</w:t>
      </w:r>
    </w:p>
    <w:p w14:paraId="0CCBA4EF" w14:textId="77777777" w:rsidR="005159A8" w:rsidRPr="00F10AD6" w:rsidRDefault="005159A8" w:rsidP="00C07632">
      <w:pPr>
        <w:pStyle w:val="BodyTextMain"/>
        <w:rPr>
          <w:rFonts w:eastAsiaTheme="minorEastAsia"/>
          <w:lang w:val="en-GB" w:eastAsia="zh-CN"/>
        </w:rPr>
      </w:pPr>
    </w:p>
    <w:p w14:paraId="0D762B4E" w14:textId="5063337E" w:rsidR="005159A8" w:rsidRPr="00F10AD6" w:rsidRDefault="005159A8" w:rsidP="002E0272">
      <w:pPr>
        <w:pStyle w:val="BodyTextMain"/>
        <w:rPr>
          <w:rFonts w:eastAsiaTheme="minorEastAsia"/>
          <w:lang w:val="en-GB" w:eastAsia="zh-CN"/>
        </w:rPr>
      </w:pPr>
      <w:r w:rsidRPr="00F10AD6">
        <w:rPr>
          <w:rFonts w:eastAsiaTheme="minorEastAsia"/>
          <w:lang w:val="en-GB" w:eastAsia="zh-CN"/>
        </w:rPr>
        <w:t xml:space="preserve">Drug storage was subject to strict conditions. </w:t>
      </w:r>
      <w:r>
        <w:rPr>
          <w:rFonts w:eastAsiaTheme="minorEastAsia"/>
          <w:lang w:val="en-GB" w:eastAsia="zh-CN"/>
        </w:rPr>
        <w:t xml:space="preserve">Therefore, </w:t>
      </w:r>
      <w:r w:rsidRPr="00F10AD6">
        <w:rPr>
          <w:rFonts w:eastAsiaTheme="minorEastAsia"/>
          <w:lang w:val="en-GB" w:eastAsia="zh-CN"/>
        </w:rPr>
        <w:t>111</w:t>
      </w:r>
      <w:r>
        <w:rPr>
          <w:rFonts w:eastAsiaTheme="minorEastAsia"/>
          <w:bCs/>
          <w:lang w:val="en-GB" w:eastAsia="zh-CN"/>
        </w:rPr>
        <w:t xml:space="preserve"> Inc.</w:t>
      </w:r>
      <w:r w:rsidRPr="00F10AD6">
        <w:rPr>
          <w:rFonts w:eastAsiaTheme="minorEastAsia"/>
          <w:lang w:val="en-GB" w:eastAsia="zh-CN"/>
        </w:rPr>
        <w:t xml:space="preserve"> </w:t>
      </w:r>
      <w:r>
        <w:rPr>
          <w:rFonts w:eastAsiaTheme="minorEastAsia"/>
          <w:lang w:val="en-GB" w:eastAsia="zh-CN"/>
        </w:rPr>
        <w:t>used</w:t>
      </w:r>
      <w:r w:rsidRPr="00F10AD6">
        <w:rPr>
          <w:rFonts w:eastAsiaTheme="minorEastAsia"/>
          <w:lang w:val="en-GB" w:eastAsia="zh-CN"/>
        </w:rPr>
        <w:t xml:space="preserve"> cold</w:t>
      </w:r>
      <w:r>
        <w:rPr>
          <w:rFonts w:eastAsiaTheme="minorEastAsia"/>
          <w:lang w:val="en-GB" w:eastAsia="zh-CN"/>
        </w:rPr>
        <w:t xml:space="preserve"> supply and logistics</w:t>
      </w:r>
      <w:r w:rsidRPr="00F10AD6">
        <w:rPr>
          <w:rFonts w:eastAsiaTheme="minorEastAsia"/>
          <w:lang w:val="en-GB" w:eastAsia="zh-CN"/>
        </w:rPr>
        <w:t xml:space="preserve"> chains across </w:t>
      </w:r>
      <w:r>
        <w:rPr>
          <w:rFonts w:eastAsiaTheme="minorEastAsia"/>
          <w:lang w:val="en-GB" w:eastAsia="zh-CN"/>
        </w:rPr>
        <w:t xml:space="preserve">all </w:t>
      </w:r>
      <w:r w:rsidRPr="00F10AD6">
        <w:rPr>
          <w:rFonts w:eastAsiaTheme="minorEastAsia"/>
          <w:lang w:val="en-GB" w:eastAsia="zh-CN"/>
        </w:rPr>
        <w:t xml:space="preserve">its warehouses and measured drug temperatures upon receipt to ensure </w:t>
      </w:r>
      <w:r>
        <w:rPr>
          <w:rFonts w:eastAsiaTheme="minorEastAsia"/>
          <w:lang w:val="en-GB" w:eastAsia="zh-CN"/>
        </w:rPr>
        <w:t xml:space="preserve">product </w:t>
      </w:r>
      <w:r w:rsidRPr="00F10AD6">
        <w:rPr>
          <w:rFonts w:eastAsiaTheme="minorEastAsia"/>
          <w:lang w:val="en-GB" w:eastAsia="zh-CN"/>
        </w:rPr>
        <w:t>quality and safety. The company also partnered with third-party carriers who were certified to operate cold</w:t>
      </w:r>
      <w:r>
        <w:rPr>
          <w:rFonts w:eastAsiaTheme="minorEastAsia"/>
          <w:lang w:val="en-GB" w:eastAsia="zh-CN"/>
        </w:rPr>
        <w:t xml:space="preserve"> </w:t>
      </w:r>
      <w:r w:rsidRPr="00F10AD6">
        <w:rPr>
          <w:rFonts w:eastAsiaTheme="minorEastAsia"/>
          <w:lang w:val="en-GB" w:eastAsia="zh-CN"/>
        </w:rPr>
        <w:t>chains and who closely monitored real-time temperatures during transportation. If the temperature</w:t>
      </w:r>
      <w:r>
        <w:rPr>
          <w:rFonts w:eastAsiaTheme="minorEastAsia"/>
          <w:lang w:val="en-GB" w:eastAsia="zh-CN"/>
        </w:rPr>
        <w:t xml:space="preserve"> dropped or rose</w:t>
      </w:r>
      <w:r w:rsidRPr="00F10AD6">
        <w:rPr>
          <w:rFonts w:eastAsiaTheme="minorEastAsia"/>
          <w:lang w:val="en-GB" w:eastAsia="zh-CN"/>
        </w:rPr>
        <w:t xml:space="preserve"> beyond acceptable limits, </w:t>
      </w:r>
      <w:r>
        <w:rPr>
          <w:rFonts w:eastAsiaTheme="minorEastAsia"/>
          <w:lang w:val="en-GB" w:eastAsia="zh-CN"/>
        </w:rPr>
        <w:t xml:space="preserve">the </w:t>
      </w:r>
      <w:r w:rsidRPr="00F10AD6">
        <w:rPr>
          <w:rFonts w:eastAsiaTheme="minorEastAsia"/>
          <w:lang w:val="en-GB" w:eastAsia="zh-CN"/>
        </w:rPr>
        <w:t xml:space="preserve">driver would be </w:t>
      </w:r>
      <w:r>
        <w:rPr>
          <w:rFonts w:eastAsiaTheme="minorEastAsia"/>
          <w:lang w:val="en-GB" w:eastAsia="zh-CN"/>
        </w:rPr>
        <w:t xml:space="preserve">notified </w:t>
      </w:r>
      <w:r w:rsidRPr="00F10AD6">
        <w:rPr>
          <w:rFonts w:eastAsiaTheme="minorEastAsia"/>
          <w:lang w:val="en-GB" w:eastAsia="zh-CN"/>
        </w:rPr>
        <w:t>immediately to adjust the temperature and report the incident to 111</w:t>
      </w:r>
      <w:r>
        <w:rPr>
          <w:rFonts w:eastAsiaTheme="minorEastAsia"/>
          <w:bCs/>
          <w:lang w:val="en-GB" w:eastAsia="zh-CN"/>
        </w:rPr>
        <w:t xml:space="preserve"> Inc</w:t>
      </w:r>
      <w:r w:rsidRPr="00F10AD6">
        <w:rPr>
          <w:rFonts w:eastAsiaTheme="minorEastAsia"/>
          <w:lang w:val="en-GB" w:eastAsia="zh-CN"/>
        </w:rPr>
        <w:t xml:space="preserve">. </w:t>
      </w:r>
      <w:r>
        <w:rPr>
          <w:rFonts w:eastAsiaTheme="minorEastAsia"/>
          <w:lang w:val="en-GB" w:eastAsia="zh-CN"/>
        </w:rPr>
        <w:t>The company also</w:t>
      </w:r>
      <w:r w:rsidRPr="00F10AD6">
        <w:rPr>
          <w:rFonts w:eastAsiaTheme="minorEastAsia"/>
          <w:lang w:val="en-GB" w:eastAsia="zh-CN"/>
        </w:rPr>
        <w:t xml:space="preserve"> used dynamic pricing to determine discounts and adjusted </w:t>
      </w:r>
      <w:r>
        <w:rPr>
          <w:rFonts w:eastAsiaTheme="minorEastAsia"/>
          <w:lang w:val="en-GB" w:eastAsia="zh-CN"/>
        </w:rPr>
        <w:t xml:space="preserve">its </w:t>
      </w:r>
      <w:r w:rsidRPr="00F10AD6">
        <w:rPr>
          <w:rFonts w:eastAsiaTheme="minorEastAsia"/>
          <w:lang w:val="en-GB" w:eastAsia="zh-CN"/>
        </w:rPr>
        <w:t xml:space="preserve">prices </w:t>
      </w:r>
      <w:r>
        <w:rPr>
          <w:rFonts w:eastAsiaTheme="minorEastAsia"/>
          <w:lang w:val="en-GB" w:eastAsia="zh-CN"/>
        </w:rPr>
        <w:t>to remain competitive</w:t>
      </w:r>
      <w:r w:rsidRPr="00F10AD6">
        <w:rPr>
          <w:rFonts w:eastAsiaTheme="minorEastAsia"/>
          <w:lang w:val="en-GB" w:eastAsia="zh-CN"/>
        </w:rPr>
        <w:t xml:space="preserve">. An intelligent pricing system that </w:t>
      </w:r>
      <w:r>
        <w:rPr>
          <w:rFonts w:eastAsiaTheme="minorEastAsia"/>
          <w:lang w:val="en-GB" w:eastAsia="zh-CN"/>
        </w:rPr>
        <w:t>c</w:t>
      </w:r>
      <w:r w:rsidRPr="00F10AD6">
        <w:rPr>
          <w:rFonts w:eastAsiaTheme="minorEastAsia"/>
          <w:lang w:val="en-GB" w:eastAsia="zh-CN"/>
        </w:rPr>
        <w:t>ould incorporate price elasticity and inventory logic to further optimize pricing</w:t>
      </w:r>
      <w:r>
        <w:rPr>
          <w:rFonts w:eastAsiaTheme="minorEastAsia"/>
          <w:lang w:val="en-GB" w:eastAsia="zh-CN"/>
        </w:rPr>
        <w:t xml:space="preserve"> was also planned</w:t>
      </w:r>
      <w:r w:rsidRPr="00F10AD6">
        <w:rPr>
          <w:rFonts w:eastAsiaTheme="minorEastAsia"/>
          <w:lang w:val="en-GB" w:eastAsia="zh-CN"/>
        </w:rPr>
        <w:t>. Th</w:t>
      </w:r>
      <w:r>
        <w:rPr>
          <w:rFonts w:eastAsiaTheme="minorEastAsia"/>
          <w:lang w:val="en-GB" w:eastAsia="zh-CN"/>
        </w:rPr>
        <w:t>e new system was expected to</w:t>
      </w:r>
      <w:r w:rsidRPr="00F10AD6">
        <w:rPr>
          <w:rFonts w:eastAsiaTheme="minorEastAsia"/>
          <w:lang w:val="en-GB" w:eastAsia="zh-CN"/>
        </w:rPr>
        <w:t xml:space="preserve"> help 111</w:t>
      </w:r>
      <w:r>
        <w:rPr>
          <w:rFonts w:eastAsiaTheme="minorEastAsia"/>
          <w:bCs/>
          <w:lang w:val="en-GB" w:eastAsia="zh-CN"/>
        </w:rPr>
        <w:t xml:space="preserve"> Inc.</w:t>
      </w:r>
      <w:r w:rsidRPr="00F10AD6">
        <w:rPr>
          <w:rFonts w:eastAsiaTheme="minorEastAsia"/>
          <w:lang w:val="en-GB" w:eastAsia="zh-CN"/>
        </w:rPr>
        <w:t xml:space="preserve"> achieve a </w:t>
      </w:r>
      <w:r>
        <w:rPr>
          <w:rFonts w:eastAsiaTheme="minorEastAsia"/>
          <w:lang w:val="en-GB" w:eastAsia="zh-CN"/>
        </w:rPr>
        <w:t xml:space="preserve">customer </w:t>
      </w:r>
      <w:r w:rsidRPr="00F10AD6">
        <w:rPr>
          <w:rFonts w:eastAsiaTheme="minorEastAsia"/>
          <w:lang w:val="en-GB" w:eastAsia="zh-CN"/>
        </w:rPr>
        <w:t xml:space="preserve">conversion rate </w:t>
      </w:r>
      <w:r>
        <w:rPr>
          <w:rFonts w:eastAsiaTheme="minorEastAsia"/>
          <w:lang w:val="en-GB" w:eastAsia="zh-CN"/>
        </w:rPr>
        <w:t xml:space="preserve">(from first-time user to regular client) </w:t>
      </w:r>
      <w:r w:rsidRPr="00F10AD6">
        <w:rPr>
          <w:rFonts w:eastAsiaTheme="minorEastAsia"/>
          <w:lang w:val="en-GB" w:eastAsia="zh-CN"/>
        </w:rPr>
        <w:t>of 8</w:t>
      </w:r>
      <w:r>
        <w:rPr>
          <w:rFonts w:eastAsiaTheme="minorEastAsia"/>
          <w:lang w:val="en-GB" w:eastAsia="zh-CN"/>
        </w:rPr>
        <w:t xml:space="preserve"> per cent for online orders, </w:t>
      </w:r>
      <w:r w:rsidRPr="00F10AD6">
        <w:rPr>
          <w:rFonts w:eastAsiaTheme="minorEastAsia"/>
          <w:lang w:val="en-GB" w:eastAsia="zh-CN"/>
        </w:rPr>
        <w:t>13</w:t>
      </w:r>
      <w:r>
        <w:rPr>
          <w:rFonts w:eastAsiaTheme="minorEastAsia"/>
          <w:lang w:val="en-GB" w:eastAsia="zh-CN"/>
        </w:rPr>
        <w:t xml:space="preserve"> per cent</w:t>
      </w:r>
      <w:r w:rsidRPr="00F10AD6">
        <w:rPr>
          <w:rFonts w:eastAsiaTheme="minorEastAsia"/>
          <w:lang w:val="en-GB" w:eastAsia="zh-CN"/>
        </w:rPr>
        <w:t xml:space="preserve"> for </w:t>
      </w:r>
      <w:r>
        <w:rPr>
          <w:rFonts w:eastAsiaTheme="minorEastAsia"/>
          <w:lang w:val="en-GB" w:eastAsia="zh-CN"/>
        </w:rPr>
        <w:t xml:space="preserve">mobile orders on the Apple </w:t>
      </w:r>
      <w:r w:rsidRPr="00F10AD6">
        <w:rPr>
          <w:rFonts w:eastAsiaTheme="minorEastAsia"/>
          <w:lang w:val="en-GB" w:eastAsia="zh-CN"/>
        </w:rPr>
        <w:t xml:space="preserve">iOS </w:t>
      </w:r>
      <w:r>
        <w:rPr>
          <w:rFonts w:eastAsiaTheme="minorEastAsia"/>
          <w:lang w:val="en-GB" w:eastAsia="zh-CN"/>
        </w:rPr>
        <w:t>platform</w:t>
      </w:r>
      <w:r w:rsidR="00201E91">
        <w:rPr>
          <w:rFonts w:eastAsiaTheme="minorEastAsia"/>
          <w:lang w:val="en-GB" w:eastAsia="zh-CN"/>
        </w:rPr>
        <w:t>,</w:t>
      </w:r>
      <w:r>
        <w:rPr>
          <w:rFonts w:eastAsiaTheme="minorEastAsia"/>
          <w:lang w:val="en-GB" w:eastAsia="zh-CN"/>
        </w:rPr>
        <w:t xml:space="preserve"> </w:t>
      </w:r>
      <w:r w:rsidRPr="00F10AD6">
        <w:rPr>
          <w:rFonts w:eastAsiaTheme="minorEastAsia"/>
          <w:lang w:val="en-GB" w:eastAsia="zh-CN"/>
        </w:rPr>
        <w:t>and 11</w:t>
      </w:r>
      <w:r>
        <w:rPr>
          <w:rFonts w:eastAsiaTheme="minorEastAsia"/>
          <w:lang w:val="en-GB" w:eastAsia="zh-CN"/>
        </w:rPr>
        <w:t xml:space="preserve"> per cent</w:t>
      </w:r>
      <w:r w:rsidRPr="00F10AD6">
        <w:rPr>
          <w:rFonts w:eastAsiaTheme="minorEastAsia"/>
          <w:lang w:val="en-GB" w:eastAsia="zh-CN"/>
        </w:rPr>
        <w:t xml:space="preserve"> for </w:t>
      </w:r>
      <w:r>
        <w:rPr>
          <w:rFonts w:eastAsiaTheme="minorEastAsia"/>
          <w:lang w:val="en-GB" w:eastAsia="zh-CN"/>
        </w:rPr>
        <w:t xml:space="preserve">customers on the </w:t>
      </w:r>
      <w:r w:rsidRPr="00F10AD6">
        <w:rPr>
          <w:rFonts w:eastAsiaTheme="minorEastAsia"/>
          <w:lang w:val="en-GB" w:eastAsia="zh-CN"/>
        </w:rPr>
        <w:t>Android</w:t>
      </w:r>
      <w:r>
        <w:rPr>
          <w:rFonts w:eastAsiaTheme="minorEastAsia"/>
          <w:lang w:val="en-GB" w:eastAsia="zh-CN"/>
        </w:rPr>
        <w:t xml:space="preserve"> platform. By</w:t>
      </w:r>
      <w:r w:rsidRPr="00F10AD6">
        <w:rPr>
          <w:rFonts w:eastAsiaTheme="minorEastAsia"/>
          <w:lang w:val="en-GB" w:eastAsia="zh-CN"/>
        </w:rPr>
        <w:t xml:space="preserve"> compar</w:t>
      </w:r>
      <w:r>
        <w:rPr>
          <w:rFonts w:eastAsiaTheme="minorEastAsia"/>
          <w:lang w:val="en-GB" w:eastAsia="zh-CN"/>
        </w:rPr>
        <w:t>ison,</w:t>
      </w:r>
      <w:r w:rsidRPr="00F10AD6">
        <w:rPr>
          <w:rFonts w:eastAsiaTheme="minorEastAsia"/>
          <w:lang w:val="en-GB" w:eastAsia="zh-CN"/>
        </w:rPr>
        <w:t xml:space="preserve"> the industry </w:t>
      </w:r>
      <w:r>
        <w:rPr>
          <w:rFonts w:eastAsiaTheme="minorEastAsia"/>
          <w:lang w:val="en-GB" w:eastAsia="zh-CN"/>
        </w:rPr>
        <w:t xml:space="preserve">average customer </w:t>
      </w:r>
      <w:r w:rsidRPr="00F10AD6">
        <w:rPr>
          <w:rFonts w:eastAsiaTheme="minorEastAsia"/>
          <w:lang w:val="en-GB" w:eastAsia="zh-CN"/>
        </w:rPr>
        <w:t xml:space="preserve">conversion rate </w:t>
      </w:r>
      <w:r>
        <w:rPr>
          <w:rFonts w:eastAsiaTheme="minorEastAsia"/>
          <w:lang w:val="en-GB" w:eastAsia="zh-CN"/>
        </w:rPr>
        <w:t>was</w:t>
      </w:r>
      <w:r w:rsidRPr="00F10AD6">
        <w:rPr>
          <w:rFonts w:eastAsiaTheme="minorEastAsia"/>
          <w:lang w:val="en-GB" w:eastAsia="zh-CN"/>
        </w:rPr>
        <w:t xml:space="preserve"> 2–3</w:t>
      </w:r>
      <w:r>
        <w:rPr>
          <w:rFonts w:eastAsiaTheme="minorEastAsia"/>
          <w:lang w:val="en-GB" w:eastAsia="zh-CN"/>
        </w:rPr>
        <w:t xml:space="preserve"> per cent, according to Yu</w:t>
      </w:r>
      <w:r w:rsidRPr="00F10AD6">
        <w:rPr>
          <w:rFonts w:eastAsiaTheme="minorEastAsia"/>
          <w:lang w:val="en-GB" w:eastAsia="zh-CN"/>
        </w:rPr>
        <w:t>.</w:t>
      </w:r>
    </w:p>
    <w:p w14:paraId="096807E9" w14:textId="18EFFBBF" w:rsidR="00C07632" w:rsidRPr="00F10AD6" w:rsidRDefault="00C07632" w:rsidP="00933EE3">
      <w:pPr>
        <w:pStyle w:val="BodyTextMain"/>
        <w:tabs>
          <w:tab w:val="left" w:pos="1785"/>
        </w:tabs>
        <w:rPr>
          <w:rFonts w:eastAsiaTheme="minorEastAsia"/>
          <w:lang w:val="en-GB" w:eastAsia="zh-CN"/>
        </w:rPr>
      </w:pPr>
    </w:p>
    <w:p w14:paraId="77042E70" w14:textId="7680E149" w:rsidR="00C07632" w:rsidRPr="00F10AD6" w:rsidRDefault="00C07632" w:rsidP="00C07632">
      <w:pPr>
        <w:pStyle w:val="BodyTextMain"/>
        <w:rPr>
          <w:rFonts w:eastAsiaTheme="minorEastAsia"/>
          <w:lang w:val="en-GB" w:eastAsia="zh-CN"/>
        </w:rPr>
      </w:pPr>
      <w:r w:rsidRPr="00F10AD6">
        <w:rPr>
          <w:rFonts w:eastAsiaTheme="minorEastAsia"/>
          <w:lang w:val="en-GB" w:eastAsia="zh-CN"/>
        </w:rPr>
        <w:t>The company’s smart supply chain</w:t>
      </w:r>
      <w:r w:rsidR="001470D3">
        <w:rPr>
          <w:rFonts w:eastAsiaTheme="minorEastAsia"/>
          <w:lang w:val="en-GB" w:eastAsia="zh-CN"/>
        </w:rPr>
        <w:t>, which</w:t>
      </w:r>
      <w:r w:rsidRPr="00F10AD6">
        <w:rPr>
          <w:rFonts w:eastAsiaTheme="minorEastAsia"/>
          <w:lang w:val="en-GB" w:eastAsia="zh-CN"/>
        </w:rPr>
        <w:t xml:space="preserve"> empowered manufacturers </w:t>
      </w:r>
      <w:r w:rsidR="001470D3">
        <w:rPr>
          <w:rFonts w:eastAsiaTheme="minorEastAsia"/>
          <w:lang w:val="en-GB" w:eastAsia="zh-CN"/>
        </w:rPr>
        <w:t>(</w:t>
      </w:r>
      <w:r w:rsidRPr="00F10AD6">
        <w:rPr>
          <w:rFonts w:eastAsiaTheme="minorEastAsia"/>
          <w:lang w:val="en-GB" w:eastAsia="zh-CN"/>
        </w:rPr>
        <w:t>upstream</w:t>
      </w:r>
      <w:r w:rsidR="001470D3">
        <w:rPr>
          <w:rFonts w:eastAsiaTheme="minorEastAsia"/>
          <w:lang w:val="en-GB" w:eastAsia="zh-CN"/>
        </w:rPr>
        <w:t>)</w:t>
      </w:r>
      <w:r w:rsidRPr="00F10AD6">
        <w:rPr>
          <w:rFonts w:eastAsiaTheme="minorEastAsia"/>
          <w:lang w:val="en-GB" w:eastAsia="zh-CN"/>
        </w:rPr>
        <w:t xml:space="preserve"> and third-party retailers and physical pharmacies </w:t>
      </w:r>
      <w:r w:rsidR="001470D3">
        <w:rPr>
          <w:rFonts w:eastAsiaTheme="minorEastAsia"/>
          <w:lang w:val="en-GB" w:eastAsia="zh-CN"/>
        </w:rPr>
        <w:t>(</w:t>
      </w:r>
      <w:r w:rsidRPr="00F10AD6">
        <w:rPr>
          <w:rFonts w:eastAsiaTheme="minorEastAsia"/>
          <w:lang w:val="en-GB" w:eastAsia="zh-CN"/>
        </w:rPr>
        <w:t>downstream</w:t>
      </w:r>
      <w:r w:rsidR="001470D3">
        <w:rPr>
          <w:rFonts w:eastAsiaTheme="minorEastAsia"/>
          <w:lang w:val="en-GB" w:eastAsia="zh-CN"/>
        </w:rPr>
        <w:t>),</w:t>
      </w:r>
      <w:r w:rsidRPr="00F10AD6">
        <w:rPr>
          <w:rFonts w:eastAsiaTheme="minorEastAsia"/>
          <w:lang w:val="en-GB" w:eastAsia="zh-CN"/>
        </w:rPr>
        <w:t xml:space="preserve"> helped manufacturers integrate their </w:t>
      </w:r>
      <w:r w:rsidR="001470D3">
        <w:rPr>
          <w:rFonts w:eastAsiaTheme="minorEastAsia"/>
          <w:lang w:val="en-GB" w:eastAsia="zh-CN"/>
        </w:rPr>
        <w:t xml:space="preserve">own </w:t>
      </w:r>
      <w:r w:rsidRPr="00F10AD6">
        <w:rPr>
          <w:rFonts w:eastAsiaTheme="minorEastAsia"/>
          <w:lang w:val="en-GB" w:eastAsia="zh-CN"/>
        </w:rPr>
        <w:t xml:space="preserve">supply chains and </w:t>
      </w:r>
      <w:r w:rsidR="001470D3">
        <w:rPr>
          <w:rFonts w:eastAsiaTheme="minorEastAsia"/>
          <w:lang w:val="en-GB" w:eastAsia="zh-CN"/>
        </w:rPr>
        <w:t xml:space="preserve">better </w:t>
      </w:r>
      <w:r w:rsidRPr="00F10AD6">
        <w:rPr>
          <w:rFonts w:eastAsiaTheme="minorEastAsia"/>
          <w:lang w:val="en-GB" w:eastAsia="zh-CN"/>
        </w:rPr>
        <w:t xml:space="preserve">understand </w:t>
      </w:r>
      <w:r w:rsidR="001470D3">
        <w:rPr>
          <w:rFonts w:eastAsiaTheme="minorEastAsia"/>
          <w:lang w:val="en-GB" w:eastAsia="zh-CN"/>
        </w:rPr>
        <w:t xml:space="preserve">111 Inc. </w:t>
      </w:r>
      <w:r w:rsidRPr="00F10AD6">
        <w:rPr>
          <w:rFonts w:eastAsiaTheme="minorEastAsia"/>
          <w:lang w:val="en-GB" w:eastAsia="zh-CN"/>
        </w:rPr>
        <w:t xml:space="preserve">customer preferences. </w:t>
      </w:r>
      <w:r w:rsidR="001470D3">
        <w:rPr>
          <w:rFonts w:eastAsiaTheme="minorEastAsia"/>
          <w:lang w:val="en-GB" w:eastAsia="zh-CN"/>
        </w:rPr>
        <w:t>The company</w:t>
      </w:r>
      <w:r w:rsidR="001470D3" w:rsidRPr="00F10AD6">
        <w:rPr>
          <w:rFonts w:eastAsiaTheme="minorEastAsia"/>
          <w:lang w:val="en-GB" w:eastAsia="zh-CN"/>
        </w:rPr>
        <w:t xml:space="preserve"> </w:t>
      </w:r>
      <w:r w:rsidRPr="00F10AD6">
        <w:rPr>
          <w:rFonts w:eastAsiaTheme="minorEastAsia"/>
          <w:lang w:val="en-GB" w:eastAsia="zh-CN"/>
        </w:rPr>
        <w:t xml:space="preserve">also made its logistics system and smart supply chain available to 1 Drugstore’s marketplace retailers, </w:t>
      </w:r>
      <w:r w:rsidR="001470D3">
        <w:rPr>
          <w:rFonts w:eastAsiaTheme="minorEastAsia"/>
          <w:lang w:val="en-GB" w:eastAsia="zh-CN"/>
        </w:rPr>
        <w:t>offering</w:t>
      </w:r>
      <w:r w:rsidRPr="00F10AD6">
        <w:rPr>
          <w:rFonts w:eastAsiaTheme="minorEastAsia"/>
          <w:lang w:val="en-GB" w:eastAsia="zh-CN"/>
        </w:rPr>
        <w:t xml:space="preserve"> them the flexibility </w:t>
      </w:r>
      <w:r w:rsidR="001470D3">
        <w:rPr>
          <w:rFonts w:eastAsiaTheme="minorEastAsia"/>
          <w:lang w:val="en-GB" w:eastAsia="zh-CN"/>
        </w:rPr>
        <w:t>and service of</w:t>
      </w:r>
      <w:r w:rsidRPr="00F10AD6">
        <w:rPr>
          <w:rFonts w:eastAsiaTheme="minorEastAsia"/>
          <w:lang w:val="en-GB" w:eastAsia="zh-CN"/>
        </w:rPr>
        <w:t xml:space="preserve"> delegat</w:t>
      </w:r>
      <w:r w:rsidR="001470D3">
        <w:rPr>
          <w:rFonts w:eastAsiaTheme="minorEastAsia"/>
          <w:lang w:val="en-GB" w:eastAsia="zh-CN"/>
        </w:rPr>
        <w:t>ing</w:t>
      </w:r>
      <w:r w:rsidRPr="00F10AD6">
        <w:rPr>
          <w:rFonts w:eastAsiaTheme="minorEastAsia"/>
          <w:lang w:val="en-GB" w:eastAsia="zh-CN"/>
        </w:rPr>
        <w:t xml:space="preserve"> their logistics management to 111</w:t>
      </w:r>
      <w:r w:rsidR="00D17037">
        <w:rPr>
          <w:rFonts w:eastAsiaTheme="minorEastAsia"/>
          <w:bCs/>
          <w:lang w:val="en-GB" w:eastAsia="zh-CN"/>
        </w:rPr>
        <w:t xml:space="preserve"> Inc</w:t>
      </w:r>
      <w:r w:rsidRPr="00F10AD6">
        <w:rPr>
          <w:rFonts w:eastAsiaTheme="minorEastAsia"/>
          <w:lang w:val="en-GB" w:eastAsia="zh-CN"/>
        </w:rPr>
        <w:t xml:space="preserve">. </w:t>
      </w:r>
    </w:p>
    <w:p w14:paraId="767672C0" w14:textId="77777777" w:rsidR="00C07632" w:rsidRPr="00F10AD6" w:rsidRDefault="00C07632" w:rsidP="00C07632">
      <w:pPr>
        <w:pStyle w:val="BodyTextMain"/>
        <w:rPr>
          <w:rFonts w:eastAsiaTheme="minorEastAsia"/>
          <w:lang w:val="en-GB" w:eastAsia="zh-CN"/>
        </w:rPr>
      </w:pPr>
    </w:p>
    <w:p w14:paraId="391D1787" w14:textId="77777777" w:rsidR="00C07632" w:rsidRPr="00F10AD6" w:rsidRDefault="00C07632" w:rsidP="00C07632">
      <w:pPr>
        <w:pStyle w:val="BodyTextMain"/>
        <w:rPr>
          <w:rFonts w:eastAsiaTheme="minorEastAsia"/>
          <w:lang w:val="en-GB" w:eastAsia="zh-CN"/>
        </w:rPr>
      </w:pPr>
    </w:p>
    <w:p w14:paraId="2C1C5F8D" w14:textId="77777777" w:rsidR="00C07632" w:rsidRPr="00F10AD6" w:rsidRDefault="00C07632" w:rsidP="00C07632">
      <w:pPr>
        <w:pStyle w:val="Casehead1"/>
        <w:rPr>
          <w:lang w:val="en-GB"/>
        </w:rPr>
      </w:pPr>
      <w:r w:rsidRPr="00F10AD6">
        <w:rPr>
          <w:lang w:val="en-GB"/>
        </w:rPr>
        <w:t>BIG DATA</w:t>
      </w:r>
    </w:p>
    <w:p w14:paraId="578A5EF7" w14:textId="77777777" w:rsidR="00C07632" w:rsidRPr="00F10AD6" w:rsidRDefault="00C07632" w:rsidP="00C07632">
      <w:pPr>
        <w:pStyle w:val="BodyTextMain"/>
        <w:rPr>
          <w:rFonts w:ascii="Arial" w:hAnsi="Arial" w:cs="Arial"/>
          <w:b/>
          <w:lang w:val="en-GB"/>
        </w:rPr>
      </w:pPr>
    </w:p>
    <w:p w14:paraId="5398E088" w14:textId="3EAFAED0" w:rsidR="00AA1496" w:rsidRDefault="00C07632" w:rsidP="00C07632">
      <w:pPr>
        <w:pStyle w:val="BodyTextMain"/>
        <w:rPr>
          <w:lang w:val="en-GB"/>
        </w:rPr>
      </w:pPr>
      <w:r w:rsidRPr="00F10AD6">
        <w:rPr>
          <w:rFonts w:eastAsiaTheme="minorEastAsia"/>
          <w:bCs/>
          <w:lang w:val="en-GB" w:eastAsia="zh-CN"/>
        </w:rPr>
        <w:t>Over the years, 111</w:t>
      </w:r>
      <w:r w:rsidR="002F6811">
        <w:rPr>
          <w:rFonts w:eastAsiaTheme="minorEastAsia"/>
          <w:bCs/>
          <w:lang w:val="en-GB" w:eastAsia="zh-CN"/>
        </w:rPr>
        <w:t xml:space="preserve"> Inc.</w:t>
      </w:r>
      <w:r w:rsidRPr="00F10AD6">
        <w:rPr>
          <w:rFonts w:eastAsiaTheme="minorEastAsia"/>
          <w:bCs/>
          <w:lang w:val="en-GB" w:eastAsia="zh-CN"/>
        </w:rPr>
        <w:t xml:space="preserve"> developed artificial intelligence and big-data capabilities</w:t>
      </w:r>
      <w:r w:rsidR="004C5F23">
        <w:rPr>
          <w:rFonts w:eastAsiaTheme="minorEastAsia"/>
          <w:bCs/>
          <w:lang w:val="en-GB" w:eastAsia="zh-CN"/>
        </w:rPr>
        <w:t xml:space="preserve"> to customize service and products for customers</w:t>
      </w:r>
      <w:r w:rsidRPr="00F10AD6">
        <w:rPr>
          <w:rFonts w:eastAsiaTheme="minorEastAsia"/>
          <w:bCs/>
          <w:lang w:val="en-GB" w:eastAsia="zh-CN"/>
        </w:rPr>
        <w:t xml:space="preserve">. </w:t>
      </w:r>
      <w:r w:rsidRPr="00F10AD6">
        <w:rPr>
          <w:lang w:val="en-GB"/>
        </w:rPr>
        <w:t xml:space="preserve">The company gathered data on </w:t>
      </w:r>
      <w:r w:rsidR="004C5F23">
        <w:rPr>
          <w:lang w:val="en-GB"/>
        </w:rPr>
        <w:t>the</w:t>
      </w:r>
      <w:r w:rsidRPr="00F10AD6">
        <w:rPr>
          <w:lang w:val="en-GB"/>
        </w:rPr>
        <w:t xml:space="preserve"> location, searching behavio</w:t>
      </w:r>
      <w:r w:rsidR="00292F02">
        <w:rPr>
          <w:lang w:val="en-GB"/>
        </w:rPr>
        <w:t>u</w:t>
      </w:r>
      <w:r w:rsidRPr="00F10AD6">
        <w:rPr>
          <w:lang w:val="en-GB"/>
        </w:rPr>
        <w:t>r, and shopping behavio</w:t>
      </w:r>
      <w:r w:rsidR="00292F02">
        <w:rPr>
          <w:lang w:val="en-GB"/>
        </w:rPr>
        <w:t>u</w:t>
      </w:r>
      <w:r w:rsidRPr="00F10AD6">
        <w:rPr>
          <w:lang w:val="en-GB"/>
        </w:rPr>
        <w:t>r</w:t>
      </w:r>
      <w:r w:rsidR="004C5F23">
        <w:rPr>
          <w:lang w:val="en-GB"/>
        </w:rPr>
        <w:t xml:space="preserve"> of its customers</w:t>
      </w:r>
      <w:r w:rsidRPr="00F10AD6">
        <w:rPr>
          <w:lang w:val="en-GB"/>
        </w:rPr>
        <w:t xml:space="preserve"> and </w:t>
      </w:r>
      <w:r w:rsidR="003A1BEC">
        <w:rPr>
          <w:lang w:val="en-GB"/>
        </w:rPr>
        <w:t xml:space="preserve">then </w:t>
      </w:r>
      <w:r w:rsidRPr="00F10AD6">
        <w:rPr>
          <w:lang w:val="en-GB"/>
        </w:rPr>
        <w:t xml:space="preserve">used machine learning </w:t>
      </w:r>
      <w:r w:rsidRPr="00F10AD6">
        <w:rPr>
          <w:lang w:val="en-GB" w:eastAsia="zh-CN"/>
        </w:rPr>
        <w:t>to categorize the</w:t>
      </w:r>
      <w:r w:rsidR="004C5F23">
        <w:rPr>
          <w:lang w:val="en-GB" w:eastAsia="zh-CN"/>
        </w:rPr>
        <w:t xml:space="preserve"> information</w:t>
      </w:r>
      <w:r w:rsidRPr="00F10AD6">
        <w:rPr>
          <w:lang w:val="en-GB"/>
        </w:rPr>
        <w:t xml:space="preserve">. </w:t>
      </w:r>
      <w:r w:rsidR="004C5F23">
        <w:rPr>
          <w:rFonts w:eastAsiaTheme="minorEastAsia"/>
          <w:lang w:val="en-GB" w:eastAsia="zh-CN"/>
        </w:rPr>
        <w:t>For example, i</w:t>
      </w:r>
      <w:r w:rsidRPr="00F10AD6">
        <w:rPr>
          <w:rFonts w:eastAsiaTheme="minorEastAsia"/>
          <w:lang w:val="en-GB" w:eastAsia="zh-CN"/>
        </w:rPr>
        <w:t>n 2018</w:t>
      </w:r>
      <w:r w:rsidRPr="00F10AD6">
        <w:rPr>
          <w:lang w:val="en-GB"/>
        </w:rPr>
        <w:t>, 111</w:t>
      </w:r>
      <w:r w:rsidR="002F6811">
        <w:rPr>
          <w:rFonts w:eastAsiaTheme="minorEastAsia"/>
          <w:bCs/>
          <w:lang w:val="en-GB" w:eastAsia="zh-CN"/>
        </w:rPr>
        <w:t xml:space="preserve"> Inc. </w:t>
      </w:r>
      <w:r w:rsidRPr="00F10AD6">
        <w:rPr>
          <w:lang w:val="en-GB"/>
        </w:rPr>
        <w:t xml:space="preserve">developed a </w:t>
      </w:r>
      <w:r w:rsidR="003A1BEC">
        <w:rPr>
          <w:lang w:val="en-GB"/>
        </w:rPr>
        <w:t xml:space="preserve">medical </w:t>
      </w:r>
      <w:r w:rsidRPr="00F10AD6">
        <w:rPr>
          <w:lang w:val="en-GB"/>
        </w:rPr>
        <w:t>symptom dictionary</w:t>
      </w:r>
      <w:r w:rsidR="004C5F23">
        <w:rPr>
          <w:lang w:val="en-GB"/>
        </w:rPr>
        <w:t xml:space="preserve"> that</w:t>
      </w:r>
      <w:r w:rsidRPr="00F10AD6">
        <w:rPr>
          <w:lang w:val="en-GB"/>
        </w:rPr>
        <w:t xml:space="preserve"> helped </w:t>
      </w:r>
      <w:r w:rsidR="003A1BEC">
        <w:rPr>
          <w:lang w:val="en-GB"/>
        </w:rPr>
        <w:t>patients</w:t>
      </w:r>
      <w:r w:rsidRPr="00F10AD6">
        <w:rPr>
          <w:lang w:val="en-GB"/>
        </w:rPr>
        <w:t xml:space="preserve"> with mild symptoms </w:t>
      </w:r>
      <w:r w:rsidR="004C5F23">
        <w:rPr>
          <w:lang w:val="en-GB"/>
        </w:rPr>
        <w:t>i</w:t>
      </w:r>
      <w:r w:rsidRPr="00F10AD6">
        <w:rPr>
          <w:lang w:val="en-GB"/>
        </w:rPr>
        <w:t>de</w:t>
      </w:r>
      <w:r w:rsidR="004C5F23">
        <w:rPr>
          <w:lang w:val="en-GB"/>
        </w:rPr>
        <w:t>n</w:t>
      </w:r>
      <w:r w:rsidRPr="00F10AD6">
        <w:rPr>
          <w:lang w:val="en-GB"/>
        </w:rPr>
        <w:t>ti</w:t>
      </w:r>
      <w:r w:rsidR="004C5F23">
        <w:rPr>
          <w:lang w:val="en-GB"/>
        </w:rPr>
        <w:t>fy and learn about</w:t>
      </w:r>
      <w:r w:rsidRPr="00F10AD6">
        <w:rPr>
          <w:lang w:val="en-GB"/>
        </w:rPr>
        <w:t xml:space="preserve"> their </w:t>
      </w:r>
      <w:r w:rsidR="004C5F23">
        <w:rPr>
          <w:lang w:val="en-GB"/>
        </w:rPr>
        <w:t>medical issue</w:t>
      </w:r>
      <w:r w:rsidR="003A1BEC">
        <w:rPr>
          <w:lang w:val="en-GB"/>
        </w:rPr>
        <w:t>s</w:t>
      </w:r>
      <w:r w:rsidRPr="00F10AD6">
        <w:rPr>
          <w:lang w:val="en-GB"/>
        </w:rPr>
        <w:t>.</w:t>
      </w:r>
    </w:p>
    <w:p w14:paraId="059A6E54" w14:textId="77777777" w:rsidR="00AA1496" w:rsidRDefault="00AA1496" w:rsidP="00C07632">
      <w:pPr>
        <w:pStyle w:val="BodyTextMain"/>
        <w:rPr>
          <w:lang w:val="en-GB"/>
        </w:rPr>
      </w:pPr>
    </w:p>
    <w:p w14:paraId="726A1327" w14:textId="22C0DAC9" w:rsidR="008D15F1" w:rsidRDefault="00C07632" w:rsidP="00C07632">
      <w:pPr>
        <w:pStyle w:val="BodyTextMain"/>
        <w:rPr>
          <w:lang w:val="en-GB"/>
        </w:rPr>
      </w:pPr>
      <w:r w:rsidRPr="00F10AD6">
        <w:rPr>
          <w:lang w:val="en-GB"/>
        </w:rPr>
        <w:t>To advance medical education, 111</w:t>
      </w:r>
      <w:r w:rsidR="002F6811">
        <w:rPr>
          <w:rFonts w:eastAsiaTheme="minorEastAsia"/>
          <w:bCs/>
          <w:lang w:val="en-GB" w:eastAsia="zh-CN"/>
        </w:rPr>
        <w:t xml:space="preserve"> Inc.</w:t>
      </w:r>
      <w:r w:rsidRPr="00F10AD6">
        <w:rPr>
          <w:lang w:val="en-GB"/>
        </w:rPr>
        <w:t xml:space="preserve"> launched </w:t>
      </w:r>
      <w:r w:rsidR="003A1BEC">
        <w:rPr>
          <w:lang w:val="en-GB"/>
        </w:rPr>
        <w:t>the</w:t>
      </w:r>
      <w:r w:rsidRPr="00F10AD6">
        <w:rPr>
          <w:lang w:val="en-GB"/>
        </w:rPr>
        <w:t xml:space="preserve"> Shizhen platform</w:t>
      </w:r>
      <w:r w:rsidR="004C5F23">
        <w:rPr>
          <w:lang w:val="en-GB"/>
        </w:rPr>
        <w:t xml:space="preserve"> (named after the famous Chinese physician Shizhen Li)</w:t>
      </w:r>
      <w:r w:rsidR="003A1BEC">
        <w:rPr>
          <w:lang w:val="en-GB"/>
        </w:rPr>
        <w:t>, which</w:t>
      </w:r>
      <w:r w:rsidRPr="00F10AD6">
        <w:rPr>
          <w:lang w:val="en-GB"/>
        </w:rPr>
        <w:t xml:space="preserve"> provide</w:t>
      </w:r>
      <w:r w:rsidR="004C5F23">
        <w:rPr>
          <w:lang w:val="en-GB"/>
        </w:rPr>
        <w:t>d</w:t>
      </w:r>
      <w:r w:rsidRPr="00F10AD6">
        <w:rPr>
          <w:lang w:val="en-GB"/>
        </w:rPr>
        <w:t xml:space="preserve"> </w:t>
      </w:r>
      <w:r w:rsidR="004C5F23">
        <w:rPr>
          <w:lang w:val="en-GB"/>
        </w:rPr>
        <w:t xml:space="preserve">customers with </w:t>
      </w:r>
      <w:r w:rsidRPr="00F10AD6">
        <w:rPr>
          <w:lang w:val="en-GB"/>
        </w:rPr>
        <w:t xml:space="preserve">professional medical videos and live broadcasts. </w:t>
      </w:r>
      <w:r w:rsidR="008D15F1" w:rsidRPr="00F10AD6">
        <w:rPr>
          <w:lang w:val="en-GB"/>
        </w:rPr>
        <w:t>In 2019, 111</w:t>
      </w:r>
      <w:r w:rsidR="002F6811">
        <w:rPr>
          <w:rFonts w:eastAsiaTheme="minorEastAsia"/>
          <w:bCs/>
          <w:lang w:val="en-GB" w:eastAsia="zh-CN"/>
        </w:rPr>
        <w:t xml:space="preserve"> Inc.</w:t>
      </w:r>
      <w:r w:rsidR="008D15F1" w:rsidRPr="00F10AD6">
        <w:rPr>
          <w:lang w:val="en-GB"/>
        </w:rPr>
        <w:t xml:space="preserve"> introduced its Long-Term Prescription Management System to track customers with chronic diseases</w:t>
      </w:r>
      <w:r w:rsidR="004C5F23">
        <w:rPr>
          <w:lang w:val="en-GB"/>
        </w:rPr>
        <w:t xml:space="preserve"> and</w:t>
      </w:r>
      <w:r w:rsidR="008D15F1" w:rsidRPr="00F10AD6">
        <w:rPr>
          <w:lang w:val="en-GB"/>
        </w:rPr>
        <w:t xml:space="preserve"> automatically remind</w:t>
      </w:r>
      <w:r w:rsidR="004C5F23">
        <w:rPr>
          <w:lang w:val="en-GB"/>
        </w:rPr>
        <w:t xml:space="preserve"> them</w:t>
      </w:r>
      <w:r w:rsidR="008D15F1" w:rsidRPr="00F10AD6">
        <w:rPr>
          <w:lang w:val="en-GB"/>
        </w:rPr>
        <w:t xml:space="preserve"> </w:t>
      </w:r>
      <w:r w:rsidR="004C5F23">
        <w:rPr>
          <w:lang w:val="en-GB"/>
        </w:rPr>
        <w:t xml:space="preserve">when their </w:t>
      </w:r>
      <w:r w:rsidR="003A1BEC">
        <w:rPr>
          <w:lang w:val="en-GB"/>
        </w:rPr>
        <w:t xml:space="preserve">prescription </w:t>
      </w:r>
      <w:r w:rsidR="004C5F23">
        <w:rPr>
          <w:lang w:val="en-GB"/>
        </w:rPr>
        <w:t>medication needed to be</w:t>
      </w:r>
      <w:r w:rsidR="008D15F1" w:rsidRPr="00F10AD6">
        <w:rPr>
          <w:lang w:val="en-GB"/>
        </w:rPr>
        <w:t xml:space="preserve"> re</w:t>
      </w:r>
      <w:r w:rsidR="003A1BEC">
        <w:rPr>
          <w:lang w:val="en-GB"/>
        </w:rPr>
        <w:t>filled</w:t>
      </w:r>
      <w:r w:rsidR="008D15F1" w:rsidRPr="00F10AD6">
        <w:rPr>
          <w:lang w:val="en-GB"/>
        </w:rPr>
        <w:t xml:space="preserve">. </w:t>
      </w:r>
      <w:r w:rsidR="004C5F23">
        <w:rPr>
          <w:lang w:val="en-GB"/>
        </w:rPr>
        <w:t xml:space="preserve">In 2019, the system increased the product </w:t>
      </w:r>
      <w:r w:rsidR="008D15F1" w:rsidRPr="00F10AD6">
        <w:rPr>
          <w:lang w:val="en-GB"/>
        </w:rPr>
        <w:t>repurchas</w:t>
      </w:r>
      <w:r w:rsidR="004C5F23">
        <w:rPr>
          <w:lang w:val="en-GB"/>
        </w:rPr>
        <w:t>e</w:t>
      </w:r>
      <w:r w:rsidR="008D15F1" w:rsidRPr="00F10AD6">
        <w:rPr>
          <w:lang w:val="en-GB"/>
        </w:rPr>
        <w:t xml:space="preserve"> rate from 30</w:t>
      </w:r>
      <w:r w:rsidR="00A443BB">
        <w:rPr>
          <w:lang w:val="en-GB"/>
        </w:rPr>
        <w:t xml:space="preserve"> per cent</w:t>
      </w:r>
      <w:r w:rsidR="008D15F1" w:rsidRPr="00F10AD6">
        <w:rPr>
          <w:lang w:val="en-GB"/>
        </w:rPr>
        <w:t xml:space="preserve"> to 70</w:t>
      </w:r>
      <w:r w:rsidR="00A443BB">
        <w:rPr>
          <w:lang w:val="en-GB"/>
        </w:rPr>
        <w:t xml:space="preserve"> per cent</w:t>
      </w:r>
      <w:r w:rsidR="008D15F1" w:rsidRPr="00F10AD6">
        <w:rPr>
          <w:lang w:val="en-GB"/>
        </w:rPr>
        <w:t xml:space="preserve"> </w:t>
      </w:r>
      <w:r w:rsidR="004C5F23">
        <w:rPr>
          <w:lang w:val="en-GB"/>
        </w:rPr>
        <w:t>with</w:t>
      </w:r>
      <w:r w:rsidR="008D15F1" w:rsidRPr="00F10AD6">
        <w:rPr>
          <w:lang w:val="en-GB"/>
        </w:rPr>
        <w:t xml:space="preserve">in </w:t>
      </w:r>
      <w:r w:rsidR="004C5F23">
        <w:rPr>
          <w:lang w:val="en-GB"/>
        </w:rPr>
        <w:t xml:space="preserve">only </w:t>
      </w:r>
      <w:r w:rsidR="008D15F1" w:rsidRPr="00F10AD6">
        <w:rPr>
          <w:lang w:val="en-GB"/>
        </w:rPr>
        <w:t>a few months</w:t>
      </w:r>
      <w:r w:rsidR="004C5F23">
        <w:rPr>
          <w:lang w:val="en-GB"/>
        </w:rPr>
        <w:t>, according to Yu</w:t>
      </w:r>
      <w:r w:rsidR="008D15F1" w:rsidRPr="00F10AD6">
        <w:rPr>
          <w:lang w:val="en-GB"/>
        </w:rPr>
        <w:t xml:space="preserve">. </w:t>
      </w:r>
      <w:r w:rsidR="008D15F1" w:rsidRPr="00F10AD6">
        <w:rPr>
          <w:lang w:val="en-GB" w:eastAsia="zh-CN"/>
        </w:rPr>
        <w:t xml:space="preserve">The company </w:t>
      </w:r>
      <w:r w:rsidR="004C5F23">
        <w:rPr>
          <w:lang w:val="en-GB" w:eastAsia="zh-CN"/>
        </w:rPr>
        <w:t xml:space="preserve">was </w:t>
      </w:r>
      <w:r w:rsidR="008D15F1" w:rsidRPr="00F10AD6">
        <w:rPr>
          <w:lang w:val="en-GB" w:eastAsia="zh-CN"/>
        </w:rPr>
        <w:t xml:space="preserve">also </w:t>
      </w:r>
      <w:r w:rsidR="008D15F1" w:rsidRPr="00F10AD6">
        <w:rPr>
          <w:lang w:val="en-GB"/>
        </w:rPr>
        <w:t>plann</w:t>
      </w:r>
      <w:r w:rsidR="004C5F23">
        <w:rPr>
          <w:lang w:val="en-GB"/>
        </w:rPr>
        <w:t xml:space="preserve">ing to </w:t>
      </w:r>
      <w:r w:rsidR="00AA1496">
        <w:rPr>
          <w:lang w:val="en-GB"/>
        </w:rPr>
        <w:t>add</w:t>
      </w:r>
      <w:r w:rsidR="008D15F1" w:rsidRPr="00F10AD6">
        <w:rPr>
          <w:lang w:val="en-GB"/>
        </w:rPr>
        <w:t xml:space="preserve"> a subscription service t</w:t>
      </w:r>
      <w:r w:rsidR="003A1BEC">
        <w:rPr>
          <w:lang w:val="en-GB"/>
        </w:rPr>
        <w:t>o</w:t>
      </w:r>
      <w:r w:rsidR="00AA1496">
        <w:rPr>
          <w:lang w:val="en-GB"/>
        </w:rPr>
        <w:t xml:space="preserve"> help </w:t>
      </w:r>
      <w:r w:rsidR="008D15F1" w:rsidRPr="00F10AD6">
        <w:rPr>
          <w:lang w:val="en-GB"/>
        </w:rPr>
        <w:t>patients receive regular drug deliveries automatically</w:t>
      </w:r>
      <w:r w:rsidR="00AA1496">
        <w:rPr>
          <w:lang w:val="en-GB"/>
        </w:rPr>
        <w:t>, based on their required schedule</w:t>
      </w:r>
      <w:r w:rsidR="008D15F1" w:rsidRPr="00F10AD6">
        <w:rPr>
          <w:lang w:val="en-GB"/>
        </w:rPr>
        <w:t>.</w:t>
      </w:r>
    </w:p>
    <w:p w14:paraId="5B961846" w14:textId="282E2BAB" w:rsidR="00597B99" w:rsidRDefault="00597B99" w:rsidP="00C07632">
      <w:pPr>
        <w:pStyle w:val="BodyTextMain"/>
        <w:rPr>
          <w:lang w:val="en-GB"/>
        </w:rPr>
      </w:pPr>
    </w:p>
    <w:p w14:paraId="0E4E0ABA" w14:textId="77777777" w:rsidR="00597B99" w:rsidRDefault="00597B99" w:rsidP="00C07632">
      <w:pPr>
        <w:pStyle w:val="BodyTextMain"/>
        <w:rPr>
          <w:lang w:val="en-GB"/>
        </w:rPr>
      </w:pPr>
    </w:p>
    <w:p w14:paraId="5C66475E" w14:textId="23E35D52" w:rsidR="008D15F1" w:rsidRPr="00F10AD6" w:rsidRDefault="008D15F1" w:rsidP="00597B99">
      <w:pPr>
        <w:pStyle w:val="Casehead1"/>
        <w:keepNext/>
        <w:rPr>
          <w:lang w:val="en-GB"/>
        </w:rPr>
      </w:pPr>
      <w:r w:rsidRPr="00F10AD6">
        <w:rPr>
          <w:lang w:val="en-GB"/>
        </w:rPr>
        <w:lastRenderedPageBreak/>
        <w:t>OMNICHANNEL</w:t>
      </w:r>
      <w:r w:rsidR="00F8527B">
        <w:rPr>
          <w:lang w:val="en-GB"/>
        </w:rPr>
        <w:t xml:space="preserve"> Strategy</w:t>
      </w:r>
    </w:p>
    <w:p w14:paraId="5ACCC76D" w14:textId="77777777" w:rsidR="008D15F1" w:rsidRPr="00597B99" w:rsidRDefault="008D15F1" w:rsidP="00597B99">
      <w:pPr>
        <w:pStyle w:val="BodyTextMain"/>
        <w:keepNext/>
        <w:rPr>
          <w:sz w:val="16"/>
        </w:rPr>
      </w:pPr>
    </w:p>
    <w:p w14:paraId="2C458C47" w14:textId="245A013B" w:rsidR="008D15F1" w:rsidRPr="00F10AD6" w:rsidRDefault="008D15F1" w:rsidP="00597B99">
      <w:pPr>
        <w:pStyle w:val="BodyTextMain"/>
        <w:keepNext/>
        <w:rPr>
          <w:lang w:val="en-GB"/>
        </w:rPr>
      </w:pPr>
      <w:r w:rsidRPr="00F10AD6">
        <w:rPr>
          <w:rFonts w:eastAsiaTheme="minorEastAsia"/>
          <w:lang w:val="en-GB" w:eastAsia="zh-CN"/>
        </w:rPr>
        <w:t xml:space="preserve">Online pharmacies still faced </w:t>
      </w:r>
      <w:r w:rsidR="00AA1496">
        <w:rPr>
          <w:rFonts w:eastAsiaTheme="minorEastAsia"/>
          <w:lang w:val="en-GB" w:eastAsia="zh-CN"/>
        </w:rPr>
        <w:t xml:space="preserve">the disadvantage of slow </w:t>
      </w:r>
      <w:r w:rsidRPr="00F10AD6">
        <w:rPr>
          <w:rFonts w:eastAsiaTheme="minorEastAsia"/>
          <w:lang w:val="en-GB" w:eastAsia="zh-CN"/>
        </w:rPr>
        <w:t>fulfil</w:t>
      </w:r>
      <w:r w:rsidR="00AA1496">
        <w:rPr>
          <w:rFonts w:eastAsiaTheme="minorEastAsia"/>
          <w:lang w:val="en-GB" w:eastAsia="zh-CN"/>
        </w:rPr>
        <w:t>l</w:t>
      </w:r>
      <w:r w:rsidRPr="00F10AD6">
        <w:rPr>
          <w:rFonts w:eastAsiaTheme="minorEastAsia"/>
          <w:lang w:val="en-GB" w:eastAsia="zh-CN"/>
        </w:rPr>
        <w:t xml:space="preserve">ment. It took 24 hours for drugs to be delivered from </w:t>
      </w:r>
      <w:r w:rsidR="00AA1496">
        <w:rPr>
          <w:rFonts w:eastAsiaTheme="minorEastAsia"/>
          <w:lang w:val="en-GB" w:eastAsia="zh-CN"/>
        </w:rPr>
        <w:t xml:space="preserve">a </w:t>
      </w:r>
      <w:r w:rsidRPr="00F10AD6">
        <w:rPr>
          <w:rFonts w:eastAsiaTheme="minorEastAsia"/>
          <w:lang w:val="en-GB" w:eastAsia="zh-CN"/>
        </w:rPr>
        <w:t>111</w:t>
      </w:r>
      <w:r w:rsidR="002F6811">
        <w:rPr>
          <w:rFonts w:eastAsiaTheme="minorEastAsia"/>
          <w:bCs/>
          <w:lang w:val="en-GB" w:eastAsia="zh-CN"/>
        </w:rPr>
        <w:t xml:space="preserve"> Inc.</w:t>
      </w:r>
      <w:r w:rsidRPr="00F10AD6">
        <w:rPr>
          <w:rFonts w:eastAsiaTheme="minorEastAsia"/>
          <w:lang w:val="en-GB" w:eastAsia="zh-CN"/>
        </w:rPr>
        <w:t xml:space="preserve"> warehouse</w:t>
      </w:r>
      <w:r w:rsidR="00AA1496">
        <w:rPr>
          <w:rFonts w:eastAsiaTheme="minorEastAsia"/>
          <w:lang w:val="en-GB" w:eastAsia="zh-CN"/>
        </w:rPr>
        <w:t xml:space="preserve"> to the customer</w:t>
      </w:r>
      <w:r w:rsidRPr="00F10AD6">
        <w:rPr>
          <w:rFonts w:eastAsiaTheme="minorEastAsia"/>
          <w:lang w:val="en-GB" w:eastAsia="zh-CN"/>
        </w:rPr>
        <w:t xml:space="preserve">, </w:t>
      </w:r>
      <w:r w:rsidR="00AA1496">
        <w:rPr>
          <w:rFonts w:eastAsiaTheme="minorEastAsia"/>
          <w:lang w:val="en-GB" w:eastAsia="zh-CN"/>
        </w:rPr>
        <w:t>which was an issue for</w:t>
      </w:r>
      <w:r w:rsidRPr="00F10AD6">
        <w:rPr>
          <w:rFonts w:eastAsiaTheme="minorEastAsia"/>
          <w:lang w:val="en-GB" w:eastAsia="zh-CN"/>
        </w:rPr>
        <w:t xml:space="preserve"> time-sensitive </w:t>
      </w:r>
      <w:r w:rsidR="00AA1496">
        <w:rPr>
          <w:rFonts w:eastAsiaTheme="minorEastAsia"/>
          <w:lang w:val="en-GB" w:eastAsia="zh-CN"/>
        </w:rPr>
        <w:t>requirements</w:t>
      </w:r>
      <w:r w:rsidRPr="00F10AD6">
        <w:rPr>
          <w:rFonts w:eastAsiaTheme="minorEastAsia"/>
          <w:lang w:val="en-GB" w:eastAsia="zh-CN"/>
        </w:rPr>
        <w:t xml:space="preserve">. </w:t>
      </w:r>
      <w:r w:rsidRPr="00F10AD6">
        <w:rPr>
          <w:lang w:val="en-GB"/>
        </w:rPr>
        <w:t xml:space="preserve">In addition, the lack of medical insurance support for online purchases resulted in the loss of potential customers. To improve customer experience, the company developed </w:t>
      </w:r>
      <w:r w:rsidR="00AA1496">
        <w:rPr>
          <w:lang w:val="en-GB"/>
        </w:rPr>
        <w:t>an</w:t>
      </w:r>
      <w:r w:rsidRPr="00F10AD6">
        <w:rPr>
          <w:lang w:val="en-GB"/>
        </w:rPr>
        <w:t xml:space="preserve"> omnichannel strategy </w:t>
      </w:r>
      <w:r w:rsidR="00AA1496">
        <w:rPr>
          <w:lang w:val="en-GB"/>
        </w:rPr>
        <w:t>that connected the</w:t>
      </w:r>
      <w:r w:rsidRPr="00F10AD6">
        <w:rPr>
          <w:lang w:val="en-GB"/>
        </w:rPr>
        <w:t xml:space="preserve"> online </w:t>
      </w:r>
      <w:r w:rsidR="00AA1496">
        <w:rPr>
          <w:lang w:val="en-GB"/>
        </w:rPr>
        <w:t>system with the physical store</w:t>
      </w:r>
      <w:r w:rsidRPr="00F10AD6">
        <w:rPr>
          <w:lang w:val="en-GB"/>
        </w:rPr>
        <w:t>.</w:t>
      </w:r>
      <w:r w:rsidR="00AA1496">
        <w:rPr>
          <w:lang w:val="en-GB"/>
        </w:rPr>
        <w:t xml:space="preserve"> </w:t>
      </w:r>
      <w:r w:rsidRPr="00F10AD6">
        <w:rPr>
          <w:lang w:val="en-GB"/>
        </w:rPr>
        <w:t xml:space="preserve">Like many </w:t>
      </w:r>
      <w:r w:rsidR="00F8527B">
        <w:rPr>
          <w:lang w:val="en-GB"/>
        </w:rPr>
        <w:t xml:space="preserve">of its giant </w:t>
      </w:r>
      <w:r w:rsidRPr="00F10AD6">
        <w:rPr>
          <w:lang w:val="en-GB"/>
        </w:rPr>
        <w:t xml:space="preserve">e-commerce </w:t>
      </w:r>
      <w:r w:rsidR="00F8527B">
        <w:rPr>
          <w:lang w:val="en-GB"/>
        </w:rPr>
        <w:t>competitors</w:t>
      </w:r>
      <w:r w:rsidRPr="00F10AD6">
        <w:rPr>
          <w:lang w:val="en-GB"/>
        </w:rPr>
        <w:t>, 111</w:t>
      </w:r>
      <w:r w:rsidR="002F6811">
        <w:rPr>
          <w:rFonts w:eastAsiaTheme="minorEastAsia"/>
          <w:bCs/>
          <w:lang w:val="en-GB" w:eastAsia="zh-CN"/>
        </w:rPr>
        <w:t xml:space="preserve"> Inc.</w:t>
      </w:r>
      <w:r w:rsidRPr="00F10AD6">
        <w:rPr>
          <w:lang w:val="en-GB"/>
        </w:rPr>
        <w:t xml:space="preserve"> expanded its reach to </w:t>
      </w:r>
      <w:r w:rsidR="00D31A7E">
        <w:rPr>
          <w:lang w:val="en-GB"/>
        </w:rPr>
        <w:t xml:space="preserve">numerous </w:t>
      </w:r>
      <w:r w:rsidRPr="00F10AD6">
        <w:rPr>
          <w:lang w:val="en-GB"/>
        </w:rPr>
        <w:t>physical pharmacy stores</w:t>
      </w:r>
      <w:r w:rsidR="00D31A7E">
        <w:rPr>
          <w:lang w:val="en-GB"/>
        </w:rPr>
        <w:t xml:space="preserve"> and</w:t>
      </w:r>
      <w:r w:rsidRPr="00F10AD6">
        <w:rPr>
          <w:lang w:val="en-GB"/>
        </w:rPr>
        <w:t xml:space="preserve"> serv</w:t>
      </w:r>
      <w:r w:rsidR="00D31A7E">
        <w:rPr>
          <w:lang w:val="en-GB"/>
        </w:rPr>
        <w:t>ed</w:t>
      </w:r>
      <w:r w:rsidRPr="00F10AD6">
        <w:rPr>
          <w:lang w:val="en-GB"/>
        </w:rPr>
        <w:t xml:space="preserve"> </w:t>
      </w:r>
      <w:r w:rsidRPr="00F10AD6">
        <w:rPr>
          <w:rFonts w:eastAsiaTheme="minorEastAsia"/>
          <w:lang w:val="en-GB" w:eastAsia="zh-CN"/>
        </w:rPr>
        <w:t xml:space="preserve">as </w:t>
      </w:r>
      <w:r w:rsidR="004A53CC">
        <w:rPr>
          <w:rFonts w:eastAsiaTheme="minorEastAsia"/>
          <w:lang w:val="en-GB" w:eastAsia="zh-CN"/>
        </w:rPr>
        <w:t xml:space="preserve">a </w:t>
      </w:r>
      <w:r w:rsidR="00D31A7E">
        <w:rPr>
          <w:rFonts w:eastAsiaTheme="minorEastAsia"/>
          <w:lang w:val="en-GB" w:eastAsia="zh-CN"/>
        </w:rPr>
        <w:t xml:space="preserve">virtual </w:t>
      </w:r>
      <w:r w:rsidRPr="00F10AD6">
        <w:rPr>
          <w:rFonts w:eastAsiaTheme="minorEastAsia"/>
          <w:lang w:val="en-GB" w:eastAsia="zh-CN"/>
        </w:rPr>
        <w:t xml:space="preserve">distributor </w:t>
      </w:r>
      <w:r w:rsidR="00D31A7E">
        <w:rPr>
          <w:rFonts w:eastAsiaTheme="minorEastAsia"/>
          <w:lang w:val="en-GB" w:eastAsia="zh-CN"/>
        </w:rPr>
        <w:t>for</w:t>
      </w:r>
      <w:r w:rsidRPr="00F10AD6">
        <w:rPr>
          <w:lang w:val="en-GB"/>
        </w:rPr>
        <w:t xml:space="preserve"> more than 260,000 pharmacies. </w:t>
      </w:r>
      <w:r w:rsidR="00D31A7E">
        <w:rPr>
          <w:lang w:val="en-GB"/>
        </w:rPr>
        <w:t>The company also</w:t>
      </w:r>
      <w:r w:rsidRPr="00F10AD6">
        <w:rPr>
          <w:lang w:val="en-GB"/>
        </w:rPr>
        <w:t xml:space="preserve"> provided services to facilitate the</w:t>
      </w:r>
      <w:r w:rsidR="00D31A7E">
        <w:rPr>
          <w:lang w:val="en-GB"/>
        </w:rPr>
        <w:t xml:space="preserve"> stores’</w:t>
      </w:r>
      <w:r w:rsidRPr="00F10AD6">
        <w:rPr>
          <w:lang w:val="en-GB"/>
        </w:rPr>
        <w:t xml:space="preserve"> inventory management, </w:t>
      </w:r>
      <w:r w:rsidR="00D31A7E">
        <w:rPr>
          <w:lang w:val="en-GB"/>
        </w:rPr>
        <w:t>helping them</w:t>
      </w:r>
      <w:r w:rsidRPr="00F10AD6">
        <w:rPr>
          <w:lang w:val="en-GB"/>
        </w:rPr>
        <w:t xml:space="preserve"> decid</w:t>
      </w:r>
      <w:r w:rsidR="00D31A7E">
        <w:rPr>
          <w:lang w:val="en-GB"/>
        </w:rPr>
        <w:t>e</w:t>
      </w:r>
      <w:r w:rsidRPr="00F10AD6">
        <w:rPr>
          <w:lang w:val="en-GB"/>
        </w:rPr>
        <w:t xml:space="preserve"> what products </w:t>
      </w:r>
      <w:r w:rsidR="00D31A7E">
        <w:rPr>
          <w:lang w:val="en-GB"/>
        </w:rPr>
        <w:t>should be in</w:t>
      </w:r>
      <w:r w:rsidRPr="00F10AD6">
        <w:rPr>
          <w:lang w:val="en-GB"/>
        </w:rPr>
        <w:t xml:space="preserve"> stock</w:t>
      </w:r>
      <w:r w:rsidR="00F8527B">
        <w:rPr>
          <w:lang w:val="en-GB"/>
        </w:rPr>
        <w:t>,</w:t>
      </w:r>
      <w:r w:rsidRPr="00F10AD6">
        <w:rPr>
          <w:lang w:val="en-GB"/>
        </w:rPr>
        <w:t xml:space="preserve"> when </w:t>
      </w:r>
      <w:r w:rsidR="00F8527B">
        <w:rPr>
          <w:lang w:val="en-GB"/>
        </w:rPr>
        <w:t xml:space="preserve">to restock items, </w:t>
      </w:r>
      <w:r w:rsidRPr="00F10AD6">
        <w:rPr>
          <w:lang w:val="en-GB"/>
        </w:rPr>
        <w:t xml:space="preserve">and how much </w:t>
      </w:r>
      <w:r w:rsidR="00D31A7E">
        <w:rPr>
          <w:lang w:val="en-GB"/>
        </w:rPr>
        <w:t xml:space="preserve">stock </w:t>
      </w:r>
      <w:r w:rsidRPr="00F10AD6">
        <w:rPr>
          <w:lang w:val="en-GB"/>
        </w:rPr>
        <w:t>to replenish. With access to 111</w:t>
      </w:r>
      <w:r w:rsidR="00D31A7E">
        <w:rPr>
          <w:lang w:val="en-GB"/>
        </w:rPr>
        <w:t xml:space="preserve"> </w:t>
      </w:r>
      <w:r w:rsidR="004A53CC">
        <w:rPr>
          <w:lang w:val="en-GB"/>
        </w:rPr>
        <w:t>I</w:t>
      </w:r>
      <w:r w:rsidR="00D31A7E">
        <w:rPr>
          <w:lang w:val="en-GB"/>
        </w:rPr>
        <w:t>nc.</w:t>
      </w:r>
      <w:r w:rsidRPr="00F10AD6">
        <w:rPr>
          <w:lang w:val="en-GB"/>
        </w:rPr>
        <w:t xml:space="preserve">’s smart supply chain, </w:t>
      </w:r>
      <w:r w:rsidR="00D31A7E">
        <w:rPr>
          <w:lang w:val="en-GB"/>
        </w:rPr>
        <w:t>traditional</w:t>
      </w:r>
      <w:r w:rsidRPr="00F10AD6">
        <w:rPr>
          <w:lang w:val="en-GB"/>
        </w:rPr>
        <w:t xml:space="preserve"> stores could use its data to place the right products at the right locations, provide customized services, and reduce inventory costs. </w:t>
      </w:r>
      <w:r w:rsidR="00D31A7E">
        <w:rPr>
          <w:lang w:val="en-GB"/>
        </w:rPr>
        <w:t xml:space="preserve">As </w:t>
      </w:r>
      <w:r w:rsidRPr="00F10AD6">
        <w:rPr>
          <w:lang w:val="en-GB"/>
        </w:rPr>
        <w:t xml:space="preserve">Yu remarked, “We helped offline pharmacies increase inventory turnover rate from one or two a year to </w:t>
      </w:r>
      <w:r w:rsidR="00D31A7E">
        <w:rPr>
          <w:lang w:val="en-GB"/>
        </w:rPr>
        <w:t>10</w:t>
      </w:r>
      <w:r w:rsidRPr="00F10AD6">
        <w:rPr>
          <w:lang w:val="en-GB"/>
        </w:rPr>
        <w:t xml:space="preserve"> or </w:t>
      </w:r>
      <w:r w:rsidR="00D31A7E">
        <w:rPr>
          <w:lang w:val="en-GB"/>
        </w:rPr>
        <w:t>20</w:t>
      </w:r>
      <w:r w:rsidRPr="00F10AD6">
        <w:rPr>
          <w:lang w:val="en-GB"/>
        </w:rPr>
        <w:t xml:space="preserve"> a year, and in this way, the revenue of our partners has increased </w:t>
      </w:r>
      <w:r w:rsidR="00D31A7E">
        <w:rPr>
          <w:lang w:val="en-GB"/>
        </w:rPr>
        <w:t xml:space="preserve">[by] </w:t>
      </w:r>
      <w:r w:rsidRPr="00F10AD6">
        <w:rPr>
          <w:lang w:val="en-GB"/>
        </w:rPr>
        <w:t>at least 10 per</w:t>
      </w:r>
      <w:r w:rsidR="00D31A7E">
        <w:rPr>
          <w:lang w:val="en-GB"/>
        </w:rPr>
        <w:t xml:space="preserve"> </w:t>
      </w:r>
      <w:r w:rsidRPr="00F10AD6">
        <w:rPr>
          <w:lang w:val="en-GB"/>
        </w:rPr>
        <w:t>cent.”</w:t>
      </w:r>
    </w:p>
    <w:p w14:paraId="03234960" w14:textId="77777777" w:rsidR="008D15F1" w:rsidRPr="00597B99" w:rsidRDefault="008D15F1" w:rsidP="00C07632">
      <w:pPr>
        <w:pStyle w:val="BodyTextMain"/>
        <w:rPr>
          <w:sz w:val="18"/>
          <w:lang w:val="en-GB"/>
        </w:rPr>
      </w:pPr>
    </w:p>
    <w:p w14:paraId="7BC2A995" w14:textId="2CA581E8" w:rsidR="008D15F1" w:rsidRPr="00F10AD6" w:rsidRDefault="00D31A7E" w:rsidP="00C07632">
      <w:pPr>
        <w:pStyle w:val="BodyTextMain"/>
        <w:rPr>
          <w:lang w:val="en-GB"/>
        </w:rPr>
      </w:pPr>
      <w:r>
        <w:rPr>
          <w:rFonts w:eastAsiaTheme="minorEastAsia"/>
          <w:lang w:val="en-GB" w:eastAsia="zh-CN"/>
        </w:rPr>
        <w:t xml:space="preserve">To increase physical pharmacy options for customers, </w:t>
      </w:r>
      <w:r w:rsidR="008D15F1" w:rsidRPr="00F10AD6">
        <w:rPr>
          <w:rFonts w:eastAsiaTheme="minorEastAsia"/>
          <w:lang w:val="en-GB" w:eastAsia="zh-CN"/>
        </w:rPr>
        <w:t>111</w:t>
      </w:r>
      <w:r w:rsidR="004A53CC">
        <w:rPr>
          <w:rFonts w:eastAsiaTheme="minorEastAsia"/>
          <w:lang w:val="en-GB" w:eastAsia="zh-CN"/>
        </w:rPr>
        <w:t xml:space="preserve"> Inc.</w:t>
      </w:r>
      <w:r w:rsidR="008D15F1" w:rsidRPr="00F10AD6">
        <w:rPr>
          <w:rFonts w:eastAsiaTheme="minorEastAsia"/>
          <w:lang w:val="en-GB" w:eastAsia="zh-CN"/>
        </w:rPr>
        <w:t xml:space="preserve"> </w:t>
      </w:r>
      <w:r>
        <w:rPr>
          <w:rFonts w:eastAsiaTheme="minorEastAsia"/>
          <w:lang w:val="en-GB" w:eastAsia="zh-CN"/>
        </w:rPr>
        <w:t>launched an</w:t>
      </w:r>
      <w:r w:rsidR="008D15F1" w:rsidRPr="00F10AD6">
        <w:rPr>
          <w:rFonts w:eastAsiaTheme="minorEastAsia"/>
          <w:lang w:val="en-GB" w:eastAsia="zh-CN"/>
        </w:rPr>
        <w:t xml:space="preserve"> online consultation and e-prescription service</w:t>
      </w:r>
      <w:r w:rsidR="008D15F1" w:rsidRPr="00F10AD6">
        <w:rPr>
          <w:lang w:val="en-GB"/>
        </w:rPr>
        <w:t xml:space="preserve">. </w:t>
      </w:r>
      <w:r w:rsidR="008D15F1" w:rsidRPr="00F10AD6">
        <w:rPr>
          <w:rFonts w:eastAsiaTheme="minorEastAsia"/>
          <w:lang w:val="en-GB" w:eastAsia="zh-CN"/>
        </w:rPr>
        <w:t xml:space="preserve">After receiving an e-prescription from 1 Clinic, customers could </w:t>
      </w:r>
      <w:r w:rsidR="002F4454">
        <w:rPr>
          <w:rFonts w:eastAsiaTheme="minorEastAsia"/>
          <w:lang w:val="en-GB" w:eastAsia="zh-CN"/>
        </w:rPr>
        <w:t xml:space="preserve">choose to </w:t>
      </w:r>
      <w:r w:rsidR="008D15F1" w:rsidRPr="00F10AD6">
        <w:rPr>
          <w:rFonts w:eastAsiaTheme="minorEastAsia"/>
          <w:lang w:val="en-GB" w:eastAsia="zh-CN"/>
        </w:rPr>
        <w:t>pick up the</w:t>
      </w:r>
      <w:r>
        <w:rPr>
          <w:rFonts w:eastAsiaTheme="minorEastAsia"/>
          <w:lang w:val="en-GB" w:eastAsia="zh-CN"/>
        </w:rPr>
        <w:t xml:space="preserve"> medicine</w:t>
      </w:r>
      <w:r w:rsidR="008D15F1" w:rsidRPr="00F10AD6">
        <w:rPr>
          <w:rFonts w:eastAsiaTheme="minorEastAsia"/>
          <w:lang w:val="en-GB" w:eastAsia="zh-CN"/>
        </w:rPr>
        <w:t xml:space="preserve"> at a store, have </w:t>
      </w:r>
      <w:r>
        <w:rPr>
          <w:rFonts w:eastAsiaTheme="minorEastAsia"/>
          <w:lang w:val="en-GB" w:eastAsia="zh-CN"/>
        </w:rPr>
        <w:t>i</w:t>
      </w:r>
      <w:r w:rsidR="008D15F1" w:rsidRPr="00F10AD6">
        <w:rPr>
          <w:rFonts w:eastAsiaTheme="minorEastAsia"/>
          <w:lang w:val="en-GB" w:eastAsia="zh-CN"/>
        </w:rPr>
        <w:t>t delivered from the nearest pharmacy within two hours, or wait a little longer for 111</w:t>
      </w:r>
      <w:r>
        <w:rPr>
          <w:rFonts w:eastAsiaTheme="minorEastAsia"/>
          <w:lang w:val="en-GB" w:eastAsia="zh-CN"/>
        </w:rPr>
        <w:t xml:space="preserve"> Inc.</w:t>
      </w:r>
      <w:r w:rsidR="008D15F1" w:rsidRPr="00F10AD6">
        <w:rPr>
          <w:rFonts w:eastAsiaTheme="minorEastAsia"/>
          <w:lang w:val="en-GB" w:eastAsia="zh-CN"/>
        </w:rPr>
        <w:t xml:space="preserve"> to deliver </w:t>
      </w:r>
      <w:r>
        <w:rPr>
          <w:rFonts w:eastAsiaTheme="minorEastAsia"/>
          <w:lang w:val="en-GB" w:eastAsia="zh-CN"/>
        </w:rPr>
        <w:t xml:space="preserve">it </w:t>
      </w:r>
      <w:r w:rsidR="008D15F1" w:rsidRPr="00F10AD6">
        <w:rPr>
          <w:rFonts w:eastAsiaTheme="minorEastAsia"/>
          <w:lang w:val="en-GB" w:eastAsia="zh-CN"/>
        </w:rPr>
        <w:t xml:space="preserve">within 48 hours. Insurance </w:t>
      </w:r>
      <w:r>
        <w:rPr>
          <w:rFonts w:eastAsiaTheme="minorEastAsia"/>
          <w:lang w:val="en-GB" w:eastAsia="zh-CN"/>
        </w:rPr>
        <w:t>options were</w:t>
      </w:r>
      <w:r w:rsidR="008D15F1" w:rsidRPr="00F10AD6">
        <w:rPr>
          <w:rFonts w:eastAsiaTheme="minorEastAsia"/>
          <w:lang w:val="en-GB" w:eastAsia="zh-CN"/>
        </w:rPr>
        <w:t xml:space="preserve"> </w:t>
      </w:r>
      <w:r w:rsidR="002F4454">
        <w:rPr>
          <w:rFonts w:eastAsiaTheme="minorEastAsia"/>
          <w:lang w:val="en-GB" w:eastAsia="zh-CN"/>
        </w:rPr>
        <w:t xml:space="preserve">also </w:t>
      </w:r>
      <w:r w:rsidR="008D15F1" w:rsidRPr="00F10AD6">
        <w:rPr>
          <w:rFonts w:eastAsiaTheme="minorEastAsia"/>
          <w:lang w:val="en-GB" w:eastAsia="zh-CN"/>
        </w:rPr>
        <w:t xml:space="preserve">available </w:t>
      </w:r>
      <w:r>
        <w:rPr>
          <w:rFonts w:eastAsiaTheme="minorEastAsia"/>
          <w:lang w:val="en-GB" w:eastAsia="zh-CN"/>
        </w:rPr>
        <w:t xml:space="preserve">to customers </w:t>
      </w:r>
      <w:r w:rsidR="008D15F1" w:rsidRPr="00F10AD6">
        <w:rPr>
          <w:rFonts w:eastAsiaTheme="minorEastAsia"/>
          <w:lang w:val="en-GB" w:eastAsia="zh-CN"/>
        </w:rPr>
        <w:t>at physical pharmacies</w:t>
      </w:r>
      <w:r>
        <w:rPr>
          <w:rFonts w:eastAsiaTheme="minorEastAsia"/>
          <w:lang w:val="en-GB" w:eastAsia="zh-CN"/>
        </w:rPr>
        <w:t xml:space="preserve"> for</w:t>
      </w:r>
      <w:r w:rsidR="008D15F1" w:rsidRPr="00F10AD6">
        <w:rPr>
          <w:rFonts w:eastAsiaTheme="minorEastAsia"/>
          <w:lang w:val="en-GB" w:eastAsia="zh-CN"/>
        </w:rPr>
        <w:t xml:space="preserve"> partial or full cover</w:t>
      </w:r>
      <w:r>
        <w:rPr>
          <w:rFonts w:eastAsiaTheme="minorEastAsia"/>
          <w:lang w:val="en-GB" w:eastAsia="zh-CN"/>
        </w:rPr>
        <w:t>ag</w:t>
      </w:r>
      <w:r w:rsidR="008D15F1" w:rsidRPr="00F10AD6">
        <w:rPr>
          <w:rFonts w:eastAsiaTheme="minorEastAsia"/>
          <w:lang w:val="en-GB" w:eastAsia="zh-CN"/>
        </w:rPr>
        <w:t xml:space="preserve">e. </w:t>
      </w:r>
      <w:r>
        <w:rPr>
          <w:rFonts w:eastAsiaTheme="minorEastAsia"/>
          <w:lang w:val="en-GB" w:eastAsia="zh-CN"/>
        </w:rPr>
        <w:t>This</w:t>
      </w:r>
      <w:r w:rsidR="008D15F1" w:rsidRPr="00F10AD6">
        <w:rPr>
          <w:rFonts w:eastAsiaTheme="minorEastAsia"/>
          <w:lang w:val="en-GB" w:eastAsia="zh-CN"/>
        </w:rPr>
        <w:t xml:space="preserve"> partner</w:t>
      </w:r>
      <w:r>
        <w:rPr>
          <w:rFonts w:eastAsiaTheme="minorEastAsia"/>
          <w:lang w:val="en-GB" w:eastAsia="zh-CN"/>
        </w:rPr>
        <w:t xml:space="preserve">ship between online and physical </w:t>
      </w:r>
      <w:r w:rsidR="00DB7EBE">
        <w:rPr>
          <w:rFonts w:eastAsiaTheme="minorEastAsia"/>
          <w:lang w:val="en-GB" w:eastAsia="zh-CN"/>
        </w:rPr>
        <w:t xml:space="preserve">services </w:t>
      </w:r>
      <w:r>
        <w:rPr>
          <w:rFonts w:eastAsiaTheme="minorEastAsia"/>
          <w:lang w:val="en-GB" w:eastAsia="zh-CN"/>
        </w:rPr>
        <w:t>helped both 111 Inc. and</w:t>
      </w:r>
      <w:r w:rsidR="008D15F1" w:rsidRPr="00F10AD6">
        <w:rPr>
          <w:rFonts w:eastAsiaTheme="minorEastAsia"/>
          <w:lang w:val="en-GB" w:eastAsia="zh-CN"/>
        </w:rPr>
        <w:t xml:space="preserve"> retailers</w:t>
      </w:r>
      <w:r w:rsidR="008D15F1" w:rsidRPr="00F10AD6">
        <w:rPr>
          <w:lang w:val="en-GB" w:eastAsia="zh-CN"/>
        </w:rPr>
        <w:t xml:space="preserve"> increase sales and improve customer service</w:t>
      </w:r>
      <w:r w:rsidR="008D15F1" w:rsidRPr="00F10AD6">
        <w:rPr>
          <w:lang w:val="en-GB"/>
        </w:rPr>
        <w:t xml:space="preserve"> (see </w:t>
      </w:r>
      <w:r w:rsidR="008D15F1" w:rsidRPr="000F6DC0">
        <w:rPr>
          <w:bCs/>
          <w:lang w:val="en-GB"/>
        </w:rPr>
        <w:t>Exhibit 8</w:t>
      </w:r>
      <w:r w:rsidR="008D15F1" w:rsidRPr="00F10AD6">
        <w:rPr>
          <w:lang w:val="en-GB"/>
        </w:rPr>
        <w:t>).</w:t>
      </w:r>
    </w:p>
    <w:p w14:paraId="49D22E92" w14:textId="77777777" w:rsidR="008D15F1" w:rsidRPr="00F10AD6" w:rsidRDefault="008D15F1" w:rsidP="00C07632">
      <w:pPr>
        <w:pStyle w:val="BodyTextMain"/>
        <w:rPr>
          <w:lang w:val="en-GB"/>
        </w:rPr>
      </w:pPr>
    </w:p>
    <w:p w14:paraId="1F516651" w14:textId="77777777" w:rsidR="008D15F1" w:rsidRPr="00F10AD6" w:rsidRDefault="008D15F1" w:rsidP="00C07632">
      <w:pPr>
        <w:pStyle w:val="BodyTextMain"/>
        <w:rPr>
          <w:lang w:val="en-GB"/>
        </w:rPr>
      </w:pPr>
    </w:p>
    <w:p w14:paraId="10CEEBA6" w14:textId="77777777" w:rsidR="008D15F1" w:rsidRPr="00F10AD6" w:rsidRDefault="008D15F1" w:rsidP="00C07632">
      <w:pPr>
        <w:pStyle w:val="BodyTextMain"/>
        <w:rPr>
          <w:rFonts w:ascii="Arial" w:hAnsi="Arial" w:cs="Arial"/>
          <w:b/>
          <w:lang w:val="en-GB"/>
        </w:rPr>
      </w:pPr>
      <w:r w:rsidRPr="00F10AD6">
        <w:rPr>
          <w:rFonts w:ascii="Arial" w:hAnsi="Arial" w:cs="Arial"/>
          <w:b/>
          <w:lang w:val="en-GB"/>
        </w:rPr>
        <w:t>THE ROAD AHEAD</w:t>
      </w:r>
    </w:p>
    <w:p w14:paraId="6D32F7F3" w14:textId="20AD8B61" w:rsidR="008D15F1" w:rsidRPr="00597B99" w:rsidRDefault="008D15F1" w:rsidP="00597B99">
      <w:pPr>
        <w:pStyle w:val="BodyTextMain"/>
        <w:rPr>
          <w:sz w:val="18"/>
        </w:rPr>
      </w:pPr>
    </w:p>
    <w:p w14:paraId="70AD41BE" w14:textId="628A1158" w:rsidR="00AF00F5" w:rsidRPr="00F10AD6" w:rsidRDefault="001645EE" w:rsidP="00C07632">
      <w:pPr>
        <w:pStyle w:val="BodyTextMain"/>
        <w:rPr>
          <w:rFonts w:eastAsiaTheme="minorEastAsia"/>
          <w:lang w:val="en-GB" w:eastAsia="zh-CN"/>
        </w:rPr>
      </w:pPr>
      <w:r w:rsidRPr="00F10AD6">
        <w:rPr>
          <w:rFonts w:eastAsiaTheme="minorEastAsia"/>
          <w:lang w:val="en-GB" w:eastAsia="zh-CN"/>
        </w:rPr>
        <w:t xml:space="preserve">During the COVID-19 pandemic, </w:t>
      </w:r>
      <w:r w:rsidR="008D0D21" w:rsidRPr="00F10AD6">
        <w:rPr>
          <w:lang w:val="en-GB"/>
        </w:rPr>
        <w:t>111</w:t>
      </w:r>
      <w:r w:rsidR="002F6811">
        <w:rPr>
          <w:rFonts w:eastAsiaTheme="minorEastAsia"/>
          <w:bCs/>
          <w:lang w:val="en-GB" w:eastAsia="zh-CN"/>
        </w:rPr>
        <w:t xml:space="preserve"> Inc.</w:t>
      </w:r>
      <w:r w:rsidR="008D0D21" w:rsidRPr="00F10AD6">
        <w:rPr>
          <w:lang w:val="en-GB"/>
        </w:rPr>
        <w:t xml:space="preserve"> offered free online diagnoses for </w:t>
      </w:r>
      <w:r w:rsidR="008A5704">
        <w:rPr>
          <w:lang w:val="en-GB"/>
        </w:rPr>
        <w:t xml:space="preserve">the </w:t>
      </w:r>
      <w:r w:rsidR="008D0D21" w:rsidRPr="00F10AD6">
        <w:rPr>
          <w:lang w:val="en-GB"/>
        </w:rPr>
        <w:t>COVID-19</w:t>
      </w:r>
      <w:r w:rsidR="008A5704">
        <w:rPr>
          <w:lang w:val="en-GB"/>
        </w:rPr>
        <w:t xml:space="preserve"> </w:t>
      </w:r>
      <w:r w:rsidR="002F4454">
        <w:rPr>
          <w:lang w:val="en-GB"/>
        </w:rPr>
        <w:t>corona</w:t>
      </w:r>
      <w:r w:rsidR="008A5704">
        <w:rPr>
          <w:lang w:val="en-GB"/>
        </w:rPr>
        <w:t>virus</w:t>
      </w:r>
      <w:r w:rsidR="008D0D21" w:rsidRPr="00F10AD6">
        <w:rPr>
          <w:lang w:val="en-GB"/>
        </w:rPr>
        <w:t xml:space="preserve">. This made it possible to preliminarily screen patients and send those </w:t>
      </w:r>
      <w:r w:rsidR="002F4454">
        <w:rPr>
          <w:lang w:val="en-GB"/>
        </w:rPr>
        <w:t>who were</w:t>
      </w:r>
      <w:r w:rsidR="008D0D21" w:rsidRPr="00F10AD6">
        <w:rPr>
          <w:lang w:val="en-GB"/>
        </w:rPr>
        <w:t xml:space="preserve"> most </w:t>
      </w:r>
      <w:r w:rsidR="002F4454">
        <w:rPr>
          <w:lang w:val="en-GB"/>
        </w:rPr>
        <w:t xml:space="preserve">in </w:t>
      </w:r>
      <w:r w:rsidR="008D0D21" w:rsidRPr="00F10AD6">
        <w:rPr>
          <w:lang w:val="en-GB"/>
        </w:rPr>
        <w:t>need to hospitals. Patients could also see doctors on 1 Clinic, then purchase drugs on 1 Drugstore and have them delivered to their home, thus avoiding any human contact</w:t>
      </w:r>
      <w:r w:rsidR="008A5704">
        <w:rPr>
          <w:lang w:val="en-GB"/>
        </w:rPr>
        <w:t xml:space="preserve"> and potential spread of the virus</w:t>
      </w:r>
      <w:r w:rsidR="008D0D21" w:rsidRPr="00F10AD6">
        <w:rPr>
          <w:lang w:val="en-GB"/>
        </w:rPr>
        <w:t xml:space="preserve">. </w:t>
      </w:r>
      <w:r w:rsidR="008A5704">
        <w:rPr>
          <w:lang w:val="en-GB"/>
        </w:rPr>
        <w:t>F</w:t>
      </w:r>
      <w:r w:rsidR="008D0D21" w:rsidRPr="00F10AD6">
        <w:rPr>
          <w:lang w:val="en-GB"/>
        </w:rPr>
        <w:t>ree online refill service</w:t>
      </w:r>
      <w:r w:rsidR="008A5704">
        <w:rPr>
          <w:lang w:val="en-GB"/>
        </w:rPr>
        <w:t>s were provided to</w:t>
      </w:r>
      <w:r w:rsidR="008D0D21" w:rsidRPr="00F10AD6">
        <w:rPr>
          <w:lang w:val="en-GB"/>
        </w:rPr>
        <w:t xml:space="preserve"> patients with chronic diseases</w:t>
      </w:r>
      <w:r w:rsidR="008A5704">
        <w:rPr>
          <w:lang w:val="en-GB"/>
        </w:rPr>
        <w:t>, who</w:t>
      </w:r>
      <w:r w:rsidR="008D0D21" w:rsidRPr="00F10AD6">
        <w:rPr>
          <w:lang w:val="en-GB"/>
        </w:rPr>
        <w:t xml:space="preserve"> could upload their prescription to 1 Clinic</w:t>
      </w:r>
      <w:r w:rsidR="008A5704">
        <w:rPr>
          <w:lang w:val="en-GB"/>
        </w:rPr>
        <w:t xml:space="preserve"> and have a</w:t>
      </w:r>
      <w:r w:rsidR="008D0D21" w:rsidRPr="00F10AD6">
        <w:rPr>
          <w:lang w:val="en-GB"/>
        </w:rPr>
        <w:t xml:space="preserve"> doctor check the prescription and approve the drug</w:t>
      </w:r>
      <w:r w:rsidR="008A5704">
        <w:rPr>
          <w:lang w:val="en-GB"/>
        </w:rPr>
        <w:t xml:space="preserve"> purchase</w:t>
      </w:r>
      <w:r w:rsidR="008D0D21" w:rsidRPr="00F10AD6">
        <w:rPr>
          <w:lang w:val="en-GB"/>
        </w:rPr>
        <w:t xml:space="preserve">. After the patient placed </w:t>
      </w:r>
      <w:r w:rsidR="008A5704">
        <w:rPr>
          <w:lang w:val="en-GB"/>
        </w:rPr>
        <w:t xml:space="preserve">the </w:t>
      </w:r>
      <w:r w:rsidR="008D0D21" w:rsidRPr="00F10AD6">
        <w:rPr>
          <w:lang w:val="en-GB"/>
        </w:rPr>
        <w:t>order online, the requested drugs would be delivered. These services reduced cross-infection risks, met new demand, and delivered value to more customers.</w:t>
      </w:r>
    </w:p>
    <w:p w14:paraId="6BBA594F" w14:textId="77777777" w:rsidR="00AF00F5" w:rsidRPr="00F10AD6" w:rsidRDefault="00AF00F5" w:rsidP="00C07632">
      <w:pPr>
        <w:pStyle w:val="BodyTextMain"/>
        <w:rPr>
          <w:lang w:val="en-GB"/>
        </w:rPr>
      </w:pPr>
    </w:p>
    <w:p w14:paraId="6515BF48" w14:textId="0E903855" w:rsidR="00725064" w:rsidRDefault="008D15F1" w:rsidP="00C07632">
      <w:pPr>
        <w:pStyle w:val="BodyTextMain"/>
        <w:rPr>
          <w:lang w:val="en-GB" w:eastAsia="zh-CN"/>
        </w:rPr>
      </w:pPr>
      <w:r w:rsidRPr="00F10AD6">
        <w:rPr>
          <w:lang w:val="en-GB"/>
        </w:rPr>
        <w:t xml:space="preserve">Yu </w:t>
      </w:r>
      <w:r w:rsidR="002F4454">
        <w:rPr>
          <w:lang w:val="en-GB"/>
        </w:rPr>
        <w:t>recognized the threat from</w:t>
      </w:r>
      <w:r w:rsidRPr="00F10AD6">
        <w:rPr>
          <w:lang w:val="en-GB"/>
        </w:rPr>
        <w:t xml:space="preserve"> </w:t>
      </w:r>
      <w:r w:rsidRPr="00F10AD6">
        <w:rPr>
          <w:lang w:val="en-GB" w:eastAsia="zh-CN"/>
        </w:rPr>
        <w:t xml:space="preserve">the </w:t>
      </w:r>
      <w:r w:rsidR="008A5704">
        <w:rPr>
          <w:lang w:val="en-GB" w:eastAsia="zh-CN"/>
        </w:rPr>
        <w:t xml:space="preserve">market </w:t>
      </w:r>
      <w:r w:rsidRPr="00F10AD6">
        <w:rPr>
          <w:lang w:val="en-GB" w:eastAsia="zh-CN"/>
        </w:rPr>
        <w:t>entry of tech</w:t>
      </w:r>
      <w:r w:rsidR="008A5704">
        <w:rPr>
          <w:lang w:val="en-GB" w:eastAsia="zh-CN"/>
        </w:rPr>
        <w:t>nology</w:t>
      </w:r>
      <w:r w:rsidRPr="00F10AD6">
        <w:rPr>
          <w:lang w:val="en-GB" w:eastAsia="zh-CN"/>
        </w:rPr>
        <w:t xml:space="preserve"> giants </w:t>
      </w:r>
      <w:r w:rsidR="008A5704">
        <w:rPr>
          <w:lang w:val="en-GB" w:eastAsia="zh-CN"/>
        </w:rPr>
        <w:t>such as</w:t>
      </w:r>
      <w:r w:rsidRPr="00F10AD6">
        <w:rPr>
          <w:lang w:val="en-GB" w:eastAsia="zh-CN"/>
        </w:rPr>
        <w:t xml:space="preserve"> </w:t>
      </w:r>
      <w:r w:rsidRPr="00F10AD6">
        <w:rPr>
          <w:lang w:val="en-GB"/>
        </w:rPr>
        <w:t>Alibaba, JD</w:t>
      </w:r>
      <w:r w:rsidR="008A5704">
        <w:rPr>
          <w:lang w:val="en-GB"/>
        </w:rPr>
        <w:t>.com Inc.</w:t>
      </w:r>
      <w:r w:rsidRPr="00F10AD6">
        <w:rPr>
          <w:lang w:val="en-GB"/>
        </w:rPr>
        <w:t>, Pinduoduo</w:t>
      </w:r>
      <w:r w:rsidR="008A5704">
        <w:rPr>
          <w:lang w:val="en-GB"/>
        </w:rPr>
        <w:t xml:space="preserve"> Inc.</w:t>
      </w:r>
      <w:r w:rsidRPr="00F10AD6">
        <w:rPr>
          <w:lang w:val="en-GB"/>
        </w:rPr>
        <w:t>, and Tencent</w:t>
      </w:r>
      <w:r w:rsidR="008A5704">
        <w:rPr>
          <w:lang w:val="en-GB"/>
        </w:rPr>
        <w:t>,</w:t>
      </w:r>
      <w:r w:rsidRPr="00F10AD6">
        <w:rPr>
          <w:lang w:val="en-GB" w:eastAsia="zh-CN"/>
        </w:rPr>
        <w:t xml:space="preserve"> a</w:t>
      </w:r>
      <w:r w:rsidR="002F4454">
        <w:rPr>
          <w:lang w:val="en-GB" w:eastAsia="zh-CN"/>
        </w:rPr>
        <w:t>s well as</w:t>
      </w:r>
      <w:r w:rsidRPr="00F10AD6">
        <w:rPr>
          <w:lang w:val="en-GB" w:eastAsia="zh-CN"/>
        </w:rPr>
        <w:t xml:space="preserve"> the </w:t>
      </w:r>
      <w:r w:rsidR="002F4454">
        <w:rPr>
          <w:lang w:val="en-GB" w:eastAsia="zh-CN"/>
        </w:rPr>
        <w:t>trend</w:t>
      </w:r>
      <w:r w:rsidRPr="00F10AD6">
        <w:rPr>
          <w:lang w:val="en-GB" w:eastAsia="zh-CN"/>
        </w:rPr>
        <w:t xml:space="preserve"> of </w:t>
      </w:r>
      <w:r w:rsidRPr="00F10AD6">
        <w:rPr>
          <w:rFonts w:eastAsiaTheme="minorEastAsia"/>
          <w:bCs/>
          <w:lang w:val="en-GB" w:eastAsia="zh-CN"/>
        </w:rPr>
        <w:t xml:space="preserve">traditional pharmacy chains </w:t>
      </w:r>
      <w:r w:rsidR="008A5704">
        <w:rPr>
          <w:rFonts w:eastAsiaTheme="minorEastAsia"/>
          <w:bCs/>
          <w:lang w:val="en-GB" w:eastAsia="zh-CN"/>
        </w:rPr>
        <w:t>mov</w:t>
      </w:r>
      <w:r w:rsidR="002F4454">
        <w:rPr>
          <w:rFonts w:eastAsiaTheme="minorEastAsia"/>
          <w:bCs/>
          <w:lang w:val="en-GB" w:eastAsia="zh-CN"/>
        </w:rPr>
        <w:t>ing</w:t>
      </w:r>
      <w:r w:rsidRPr="00F10AD6">
        <w:rPr>
          <w:rFonts w:eastAsiaTheme="minorEastAsia"/>
          <w:bCs/>
          <w:lang w:val="en-GB" w:eastAsia="zh-CN"/>
        </w:rPr>
        <w:t xml:space="preserve"> online</w:t>
      </w:r>
      <w:r w:rsidRPr="00F10AD6">
        <w:rPr>
          <w:lang w:val="en-GB" w:eastAsia="zh-CN"/>
        </w:rPr>
        <w:t xml:space="preserve">. </w:t>
      </w:r>
      <w:r w:rsidRPr="00F10AD6">
        <w:rPr>
          <w:lang w:val="en-GB"/>
        </w:rPr>
        <w:t>The</w:t>
      </w:r>
      <w:r w:rsidR="008A5704">
        <w:rPr>
          <w:lang w:val="en-GB"/>
        </w:rPr>
        <w:t>refore, the</w:t>
      </w:r>
      <w:r w:rsidRPr="00F10AD6">
        <w:rPr>
          <w:lang w:val="en-GB"/>
        </w:rPr>
        <w:t xml:space="preserve"> company </w:t>
      </w:r>
      <w:r w:rsidR="008A5704">
        <w:rPr>
          <w:lang w:val="en-GB"/>
        </w:rPr>
        <w:t>was</w:t>
      </w:r>
      <w:r w:rsidRPr="00F10AD6">
        <w:rPr>
          <w:lang w:val="en-GB"/>
        </w:rPr>
        <w:t xml:space="preserve"> exploring new business opportunities to build</w:t>
      </w:r>
      <w:r w:rsidR="008A5704">
        <w:rPr>
          <w:lang w:val="en-GB"/>
        </w:rPr>
        <w:t xml:space="preserve"> </w:t>
      </w:r>
      <w:r w:rsidRPr="00F10AD6">
        <w:rPr>
          <w:lang w:val="en-GB"/>
        </w:rPr>
        <w:t xml:space="preserve">into its ecosystem. For example, by </w:t>
      </w:r>
      <w:r w:rsidRPr="00F10AD6">
        <w:rPr>
          <w:lang w:val="en-GB" w:eastAsia="zh-CN"/>
        </w:rPr>
        <w:t xml:space="preserve">collaborating with insurance companies and leveraging its rich customer data, 111 </w:t>
      </w:r>
      <w:r w:rsidR="008A5704">
        <w:rPr>
          <w:lang w:val="en-GB" w:eastAsia="zh-CN"/>
        </w:rPr>
        <w:t xml:space="preserve">Inc. </w:t>
      </w:r>
      <w:r w:rsidRPr="00F10AD6">
        <w:rPr>
          <w:lang w:val="en-GB" w:eastAsia="zh-CN"/>
        </w:rPr>
        <w:t>could personalize insurance plans. Yu also noted that trust w</w:t>
      </w:r>
      <w:r w:rsidR="008A5704">
        <w:rPr>
          <w:lang w:val="en-GB" w:eastAsia="zh-CN"/>
        </w:rPr>
        <w:t>as</w:t>
      </w:r>
      <w:r w:rsidRPr="00F10AD6">
        <w:rPr>
          <w:lang w:val="en-GB" w:eastAsia="zh-CN"/>
        </w:rPr>
        <w:t xml:space="preserve"> </w:t>
      </w:r>
      <w:r w:rsidR="008A5704">
        <w:rPr>
          <w:lang w:val="en-GB" w:eastAsia="zh-CN"/>
        </w:rPr>
        <w:t>a key factor for</w:t>
      </w:r>
      <w:r w:rsidRPr="00F10AD6">
        <w:rPr>
          <w:lang w:val="en-GB" w:eastAsia="zh-CN"/>
        </w:rPr>
        <w:t xml:space="preserve"> customers cho</w:t>
      </w:r>
      <w:r w:rsidR="008A5704">
        <w:rPr>
          <w:lang w:val="en-GB" w:eastAsia="zh-CN"/>
        </w:rPr>
        <w:t>osing</w:t>
      </w:r>
      <w:r w:rsidRPr="00F10AD6">
        <w:rPr>
          <w:lang w:val="en-GB" w:eastAsia="zh-CN"/>
        </w:rPr>
        <w:t xml:space="preserve"> health</w:t>
      </w:r>
      <w:r w:rsidR="008A5704">
        <w:rPr>
          <w:lang w:val="en-GB" w:eastAsia="zh-CN"/>
        </w:rPr>
        <w:t xml:space="preserve"> </w:t>
      </w:r>
      <w:r w:rsidRPr="00F10AD6">
        <w:rPr>
          <w:lang w:val="en-GB" w:eastAsia="zh-CN"/>
        </w:rPr>
        <w:t xml:space="preserve">care products and </w:t>
      </w:r>
      <w:r w:rsidR="004A53CC">
        <w:rPr>
          <w:lang w:val="en-GB" w:eastAsia="zh-CN"/>
        </w:rPr>
        <w:t xml:space="preserve">thus </w:t>
      </w:r>
      <w:r w:rsidRPr="00F10AD6">
        <w:rPr>
          <w:lang w:val="en-GB" w:eastAsia="zh-CN"/>
        </w:rPr>
        <w:t>considered building physical stores to enhance 111</w:t>
      </w:r>
      <w:r w:rsidR="008A5704">
        <w:rPr>
          <w:lang w:val="en-GB" w:eastAsia="zh-CN"/>
        </w:rPr>
        <w:t xml:space="preserve"> Inc.</w:t>
      </w:r>
      <w:r w:rsidRPr="00F10AD6">
        <w:rPr>
          <w:lang w:val="en-GB" w:eastAsia="zh-CN"/>
        </w:rPr>
        <w:t>’s reputation</w:t>
      </w:r>
      <w:r w:rsidR="008A5704">
        <w:rPr>
          <w:lang w:val="en-GB" w:eastAsia="zh-CN"/>
        </w:rPr>
        <w:t xml:space="preserve"> and trust</w:t>
      </w:r>
      <w:r w:rsidRPr="00F10AD6">
        <w:rPr>
          <w:lang w:val="en-GB" w:eastAsia="zh-CN"/>
        </w:rPr>
        <w:t xml:space="preserve">. </w:t>
      </w:r>
    </w:p>
    <w:p w14:paraId="6538F1F7" w14:textId="77777777" w:rsidR="00725064" w:rsidRDefault="00725064" w:rsidP="00C07632">
      <w:pPr>
        <w:pStyle w:val="BodyTextMain"/>
        <w:rPr>
          <w:lang w:val="en-GB" w:eastAsia="zh-CN"/>
        </w:rPr>
      </w:pPr>
    </w:p>
    <w:p w14:paraId="4632E784" w14:textId="7994C3CB" w:rsidR="008D15F1" w:rsidRDefault="008A5704" w:rsidP="00221E88">
      <w:pPr>
        <w:pStyle w:val="BodyTextMain"/>
        <w:rPr>
          <w:lang w:val="en-GB" w:eastAsia="zh-CN"/>
        </w:rPr>
      </w:pPr>
      <w:r>
        <w:rPr>
          <w:lang w:val="en-GB" w:eastAsia="zh-CN"/>
        </w:rPr>
        <w:t xml:space="preserve">However, </w:t>
      </w:r>
      <w:r w:rsidR="00725064">
        <w:rPr>
          <w:lang w:val="en-GB" w:eastAsia="zh-CN"/>
        </w:rPr>
        <w:t>Yu</w:t>
      </w:r>
      <w:r>
        <w:rPr>
          <w:lang w:val="en-GB" w:eastAsia="zh-CN"/>
        </w:rPr>
        <w:t xml:space="preserve"> wondered if</w:t>
      </w:r>
      <w:r w:rsidR="008D15F1" w:rsidRPr="00F10AD6">
        <w:rPr>
          <w:lang w:val="en-GB" w:eastAsia="zh-CN"/>
        </w:rPr>
        <w:t xml:space="preserve"> these actions </w:t>
      </w:r>
      <w:r>
        <w:rPr>
          <w:lang w:val="en-GB" w:eastAsia="zh-CN"/>
        </w:rPr>
        <w:t xml:space="preserve">would </w:t>
      </w:r>
      <w:r w:rsidR="008D15F1" w:rsidRPr="00F10AD6">
        <w:rPr>
          <w:lang w:val="en-GB" w:eastAsia="zh-CN"/>
        </w:rPr>
        <w:t>help 111</w:t>
      </w:r>
      <w:r w:rsidR="002F6811">
        <w:rPr>
          <w:rFonts w:eastAsiaTheme="minorEastAsia"/>
          <w:bCs/>
          <w:lang w:val="en-GB" w:eastAsia="zh-CN"/>
        </w:rPr>
        <w:t xml:space="preserve"> Inc.</w:t>
      </w:r>
      <w:r w:rsidR="008D15F1" w:rsidRPr="00F10AD6">
        <w:rPr>
          <w:lang w:val="en-GB" w:eastAsia="zh-CN"/>
        </w:rPr>
        <w:t xml:space="preserve"> sustain its competitive advantage</w:t>
      </w:r>
      <w:r>
        <w:rPr>
          <w:lang w:val="en-GB" w:eastAsia="zh-CN"/>
        </w:rPr>
        <w:t>, or if</w:t>
      </w:r>
      <w:r w:rsidR="008D15F1" w:rsidRPr="00F10AD6">
        <w:rPr>
          <w:lang w:val="en-GB" w:eastAsia="zh-CN"/>
        </w:rPr>
        <w:t xml:space="preserve"> other strategies should</w:t>
      </w:r>
      <w:r>
        <w:rPr>
          <w:lang w:val="en-GB" w:eastAsia="zh-CN"/>
        </w:rPr>
        <w:t xml:space="preserve"> be</w:t>
      </w:r>
      <w:r w:rsidR="008D15F1" w:rsidRPr="00F10AD6">
        <w:rPr>
          <w:lang w:val="en-GB" w:eastAsia="zh-CN"/>
        </w:rPr>
        <w:t xml:space="preserve"> consider</w:t>
      </w:r>
      <w:r>
        <w:rPr>
          <w:lang w:val="en-GB" w:eastAsia="zh-CN"/>
        </w:rPr>
        <w:t>ed.</w:t>
      </w:r>
      <w:r w:rsidR="00725064">
        <w:rPr>
          <w:lang w:val="en-GB" w:eastAsia="zh-CN"/>
        </w:rPr>
        <w:t xml:space="preserve"> He</w:t>
      </w:r>
      <w:r w:rsidR="00725064" w:rsidRPr="00F10AD6">
        <w:rPr>
          <w:lang w:val="en-GB" w:eastAsia="zh-CN"/>
        </w:rPr>
        <w:t xml:space="preserve"> </w:t>
      </w:r>
      <w:r w:rsidR="008D15F1" w:rsidRPr="00F10AD6">
        <w:rPr>
          <w:lang w:val="en-GB" w:eastAsia="zh-CN"/>
        </w:rPr>
        <w:t>need</w:t>
      </w:r>
      <w:r>
        <w:rPr>
          <w:lang w:val="en-GB" w:eastAsia="zh-CN"/>
        </w:rPr>
        <w:t>ed</w:t>
      </w:r>
      <w:r w:rsidR="008D15F1" w:rsidRPr="00F10AD6">
        <w:rPr>
          <w:lang w:val="en-GB" w:eastAsia="zh-CN"/>
        </w:rPr>
        <w:t xml:space="preserve"> to understand 111</w:t>
      </w:r>
      <w:r w:rsidR="002F6811">
        <w:rPr>
          <w:rFonts w:eastAsiaTheme="minorEastAsia"/>
          <w:bCs/>
          <w:lang w:val="en-GB" w:eastAsia="zh-CN"/>
        </w:rPr>
        <w:t xml:space="preserve"> Inc.</w:t>
      </w:r>
      <w:r w:rsidR="008D15F1" w:rsidRPr="00F10AD6">
        <w:rPr>
          <w:lang w:val="en-GB" w:eastAsia="zh-CN"/>
        </w:rPr>
        <w:t xml:space="preserve">’s competitive differentiator and </w:t>
      </w:r>
      <w:r>
        <w:rPr>
          <w:lang w:val="en-GB" w:eastAsia="zh-CN"/>
        </w:rPr>
        <w:t>devise</w:t>
      </w:r>
      <w:r w:rsidR="008D15F1" w:rsidRPr="00F10AD6">
        <w:rPr>
          <w:lang w:val="en-GB" w:eastAsia="zh-CN"/>
        </w:rPr>
        <w:t xml:space="preserve"> a set of steps to move forward. </w:t>
      </w:r>
      <w:r w:rsidR="001F49C8">
        <w:rPr>
          <w:lang w:val="en-GB" w:eastAsia="zh-CN"/>
        </w:rPr>
        <w:t xml:space="preserve">With </w:t>
      </w:r>
      <w:r w:rsidR="008D15F1" w:rsidRPr="00F10AD6">
        <w:rPr>
          <w:lang w:val="en-GB" w:eastAsia="zh-CN"/>
        </w:rPr>
        <w:t>Chinese customers, companies, and investors fully recogniz</w:t>
      </w:r>
      <w:r w:rsidR="001F49C8">
        <w:rPr>
          <w:lang w:val="en-GB" w:eastAsia="zh-CN"/>
        </w:rPr>
        <w:t>ing</w:t>
      </w:r>
      <w:r w:rsidR="008D15F1" w:rsidRPr="00F10AD6">
        <w:rPr>
          <w:lang w:val="en-GB" w:eastAsia="zh-CN"/>
        </w:rPr>
        <w:t xml:space="preserve"> the importance of health</w:t>
      </w:r>
      <w:r>
        <w:rPr>
          <w:lang w:val="en-GB" w:eastAsia="zh-CN"/>
        </w:rPr>
        <w:t xml:space="preserve"> </w:t>
      </w:r>
      <w:r w:rsidR="008D15F1" w:rsidRPr="00F10AD6">
        <w:rPr>
          <w:lang w:val="en-GB" w:eastAsia="zh-CN"/>
        </w:rPr>
        <w:t>care</w:t>
      </w:r>
      <w:r w:rsidR="001F49C8">
        <w:rPr>
          <w:lang w:val="en-GB" w:eastAsia="zh-CN"/>
        </w:rPr>
        <w:t>,</w:t>
      </w:r>
      <w:r w:rsidR="008D15F1" w:rsidRPr="00F10AD6">
        <w:rPr>
          <w:lang w:val="en-GB" w:eastAsia="zh-CN"/>
        </w:rPr>
        <w:t xml:space="preserve"> Yu </w:t>
      </w:r>
      <w:r w:rsidR="001F49C8">
        <w:rPr>
          <w:lang w:val="en-GB" w:eastAsia="zh-CN"/>
        </w:rPr>
        <w:t>saw this as a</w:t>
      </w:r>
      <w:r w:rsidR="008D15F1" w:rsidRPr="00F10AD6">
        <w:rPr>
          <w:lang w:val="en-GB" w:eastAsia="zh-CN"/>
        </w:rPr>
        <w:t xml:space="preserve"> critical moment </w:t>
      </w:r>
      <w:r w:rsidR="001F49C8">
        <w:rPr>
          <w:lang w:val="en-GB" w:eastAsia="zh-CN"/>
        </w:rPr>
        <w:t>for</w:t>
      </w:r>
      <w:r w:rsidR="008D15F1" w:rsidRPr="00F10AD6">
        <w:rPr>
          <w:lang w:val="en-GB" w:eastAsia="zh-CN"/>
        </w:rPr>
        <w:t xml:space="preserve"> 111</w:t>
      </w:r>
      <w:r w:rsidR="002F6811">
        <w:rPr>
          <w:rFonts w:eastAsiaTheme="minorEastAsia"/>
          <w:bCs/>
          <w:lang w:val="en-GB" w:eastAsia="zh-CN"/>
        </w:rPr>
        <w:t xml:space="preserve"> Inc.</w:t>
      </w:r>
      <w:r w:rsidR="008D15F1" w:rsidRPr="00F10AD6">
        <w:rPr>
          <w:lang w:val="en-GB" w:eastAsia="zh-CN"/>
        </w:rPr>
        <w:t>’s strategic planning</w:t>
      </w:r>
      <w:r w:rsidR="001F49C8">
        <w:rPr>
          <w:lang w:val="en-GB" w:eastAsia="zh-CN"/>
        </w:rPr>
        <w:t>, which</w:t>
      </w:r>
      <w:r w:rsidR="008D15F1" w:rsidRPr="00F10AD6">
        <w:rPr>
          <w:lang w:val="en-GB" w:eastAsia="zh-CN"/>
        </w:rPr>
        <w:t xml:space="preserve"> would determine its growth </w:t>
      </w:r>
      <w:r w:rsidR="002F4454">
        <w:rPr>
          <w:lang w:val="en-GB" w:eastAsia="zh-CN"/>
        </w:rPr>
        <w:t>over</w:t>
      </w:r>
      <w:r w:rsidR="008D15F1" w:rsidRPr="00F10AD6">
        <w:rPr>
          <w:lang w:val="en-GB" w:eastAsia="zh-CN"/>
        </w:rPr>
        <w:t xml:space="preserve"> the next few years.</w:t>
      </w:r>
    </w:p>
    <w:p w14:paraId="0BB36686" w14:textId="442CBDEF" w:rsidR="00597F27" w:rsidRDefault="00A56A2A" w:rsidP="00221E88">
      <w:pPr>
        <w:pStyle w:val="BodyTextMain"/>
        <w:rPr>
          <w:lang w:val="en-GB" w:eastAsia="zh-CN"/>
        </w:rPr>
      </w:pPr>
      <w:r w:rsidRPr="00597F27">
        <w:rPr>
          <w:noProof/>
          <w:lang w:eastAsia="zh-CN"/>
        </w:rPr>
        <mc:AlternateContent>
          <mc:Choice Requires="wps">
            <w:drawing>
              <wp:anchor distT="45720" distB="45720" distL="114300" distR="114300" simplePos="0" relativeHeight="251679744" behindDoc="0" locked="0" layoutInCell="1" allowOverlap="1" wp14:anchorId="7FFAB4A5" wp14:editId="41ECC0F0">
                <wp:simplePos x="0" y="0"/>
                <wp:positionH relativeFrom="margin">
                  <wp:posOffset>356558</wp:posOffset>
                </wp:positionH>
                <wp:positionV relativeFrom="paragraph">
                  <wp:posOffset>98833</wp:posOffset>
                </wp:positionV>
                <wp:extent cx="5312664" cy="1404620"/>
                <wp:effectExtent l="0" t="0" r="2159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664" cy="1404620"/>
                        </a:xfrm>
                        <a:prstGeom prst="rect">
                          <a:avLst/>
                        </a:prstGeom>
                        <a:solidFill>
                          <a:srgbClr val="FFFFFF"/>
                        </a:solidFill>
                        <a:ln w="9525">
                          <a:solidFill>
                            <a:srgbClr val="000000"/>
                          </a:solidFill>
                          <a:miter lim="800000"/>
                          <a:headEnd/>
                          <a:tailEnd/>
                        </a:ln>
                      </wps:spPr>
                      <wps:txbx>
                        <w:txbxContent>
                          <w:p w14:paraId="3C96CF51" w14:textId="5053965F" w:rsidR="004211EF" w:rsidRDefault="005159A8" w:rsidP="00F874B9">
                            <w:pPr>
                              <w:pStyle w:val="Footnote"/>
                              <w:jc w:val="center"/>
                            </w:pPr>
                            <w:r>
                              <w:t>Jian</w:t>
                            </w:r>
                            <w:r w:rsidR="00A56A2A">
                              <w:t xml:space="preserve"> B</w:t>
                            </w:r>
                            <w:r>
                              <w:t>in Li was funded by the National Natural Science Foundation of China (Grant No. 71831007, 72071085, and 71821001), and Xiaomeng Luo was funded by the Education and Teaching Reform Special Funds for Central Universities (Grant No. 2021YJG027).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FAB4A5" id="_x0000_t202" coordsize="21600,21600" o:spt="202" path="m,l,21600r21600,l21600,xe">
                <v:stroke joinstyle="miter"/>
                <v:path gradientshapeok="t" o:connecttype="rect"/>
              </v:shapetype>
              <v:shape id="Text Box 2" o:spid="_x0000_s1026" type="#_x0000_t202" style="position:absolute;left:0;text-align:left;margin-left:28.1pt;margin-top:7.8pt;width:418.3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05IwIAAEUEAAAOAAAAZHJzL2Uyb0RvYy54bWysU9uO0zAQfUfiHyy/06QhLbtR09XSpQhp&#10;uUi7fMDEcRoL37DdJuXrGTvdUi3wgvCD5fGMj2fOmVndjEqSA3deGF3T+SynhGtmWqF3Nf36uH11&#10;RYkPoFuQRvOaHrmnN+uXL1aDrXhheiNb7giCaF8NtqZ9CLbKMs96rsDPjOUanZ1xCgKabpe1DgZE&#10;VzIr8nyZDca11hnGvcfbu8lJ1wm/6zgLn7vO80BkTTG3kHaX9ibu2XoF1c6B7QU7pQH/kIUCofHT&#10;M9QdBCB7J36DUoI5400XZsyozHSdYDzVgNXM82fVPPRgeaoFyfH2TJP/f7Ds0+GLI6Kt6YISDQol&#10;euRjIG/NSIrIzmB9hUEPFsPCiNeocqrU23vDvnmizaYHveO3zpmh59BidvP4Mrt4OuH4CNIMH02L&#10;38A+mAQ0dk5F6pAMguio0vGsTEyF4eXi9bxYLktKGPrmZV4ui6RdBtXTc+t8eM+NIvFQU4fSJ3g4&#10;3PsQ04HqKST+5o0U7VZImQy3azbSkQNgm2zTShU8C5OaDDW9XhSLiYG/QuRp/QlCiYD9LoWq6dU5&#10;CKrI2zvdpm4MIOR0xpSlPhEZuZtYDGMznoRpTHtESp2Z+hrnEA+9cT8oGbCna+q/78FxSuQHjbJc&#10;z8syDkEyysUb5JC4S09z6QHNEKqmgZLpuAlpcBJh9hbl24pEbNR5yuSUK/Zq4vs0V3EYLu0U9Wv6&#10;1z8BAAD//wMAUEsDBBQABgAIAAAAIQB2EV1t3QAAAAkBAAAPAAAAZHJzL2Rvd25yZXYueG1sTI/B&#10;TsMwEETvSPyDtUhcKuqQKlZI41RQqSdODeXuxtskIl6H2G3Tv2c5wXFnRrNvys3sBnHBKfSeNDwv&#10;ExBIjbc9tRoOH7unHESIhqwZPKGGGwbYVPd3pSmsv9IeL3VsBZdQKIyGLsaxkDI0HToTln5EYu/k&#10;J2cin1Mr7WSuXO4GmSaJks70xB86M+K2w+arPjsN6rteLd4/7YL2t93b1LjMbg+Z1o8P8+saRMQ5&#10;/oXhF5/RoWKmoz+TDWLQkKmUk6xnCgT7+UvKU44a0pXKQVal/L+g+gEAAP//AwBQSwECLQAUAAYA&#10;CAAAACEAtoM4kv4AAADhAQAAEwAAAAAAAAAAAAAAAAAAAAAAW0NvbnRlbnRfVHlwZXNdLnhtbFBL&#10;AQItABQABgAIAAAAIQA4/SH/1gAAAJQBAAALAAAAAAAAAAAAAAAAAC8BAABfcmVscy8ucmVsc1BL&#10;AQItABQABgAIAAAAIQAEfj05IwIAAEUEAAAOAAAAAAAAAAAAAAAAAC4CAABkcnMvZTJvRG9jLnht&#10;bFBLAQItABQABgAIAAAAIQB2EV1t3QAAAAkBAAAPAAAAAAAAAAAAAAAAAH0EAABkcnMvZG93bnJl&#10;di54bWxQSwUGAAAAAAQABADzAAAAhwUAAAAA&#10;">
                <v:textbox style="mso-fit-shape-to-text:t">
                  <w:txbxContent>
                    <w:p w14:paraId="3C96CF51" w14:textId="5053965F" w:rsidR="004211EF" w:rsidRDefault="005159A8" w:rsidP="00F874B9">
                      <w:pPr>
                        <w:pStyle w:val="Footnote"/>
                        <w:jc w:val="center"/>
                      </w:pPr>
                      <w:r>
                        <w:t>Jian</w:t>
                      </w:r>
                      <w:r w:rsidR="00A56A2A">
                        <w:t xml:space="preserve"> B</w:t>
                      </w:r>
                      <w:r>
                        <w:t>in Li was funded by the National Natural Science Foundation of China (Grant No. 71831007, 72071085, and 71821001), and Xiaomeng Luo was funded by the Education and Teaching Reform Special Funds for Central Universities (Grant No. 2021YJG027).</w:t>
                      </w:r>
                    </w:p>
                  </w:txbxContent>
                </v:textbox>
                <w10:wrap anchorx="margin"/>
              </v:shape>
            </w:pict>
          </mc:Fallback>
        </mc:AlternateContent>
      </w:r>
    </w:p>
    <w:p w14:paraId="790C552E" w14:textId="2B93122B" w:rsidR="00597F27" w:rsidRDefault="00597F27">
      <w:pPr>
        <w:spacing w:after="200" w:line="276" w:lineRule="auto"/>
        <w:rPr>
          <w:rFonts w:ascii="Arial" w:hAnsi="Arial" w:cs="Arial"/>
          <w:b/>
          <w:caps/>
          <w:lang w:val="en-GB"/>
        </w:rPr>
      </w:pPr>
      <w:r>
        <w:rPr>
          <w:lang w:val="en-GB"/>
        </w:rPr>
        <w:br w:type="page"/>
      </w:r>
    </w:p>
    <w:p w14:paraId="1537C66E" w14:textId="36534AA7" w:rsidR="008D15F1" w:rsidRDefault="008D15F1" w:rsidP="00F54063">
      <w:pPr>
        <w:pStyle w:val="ExhibitHeading"/>
        <w:rPr>
          <w:lang w:val="en-GB"/>
        </w:rPr>
      </w:pPr>
      <w:r w:rsidRPr="00F10AD6">
        <w:rPr>
          <w:lang w:val="en-GB"/>
        </w:rPr>
        <w:lastRenderedPageBreak/>
        <w:t>EXHIBIT 1</w:t>
      </w:r>
      <w:r w:rsidR="00F54063" w:rsidRPr="00F10AD6">
        <w:rPr>
          <w:lang w:val="en-GB"/>
        </w:rPr>
        <w:t>:</w:t>
      </w:r>
      <w:r w:rsidRPr="00F10AD6">
        <w:rPr>
          <w:lang w:val="en-GB"/>
        </w:rPr>
        <w:t xml:space="preserve"> 111</w:t>
      </w:r>
      <w:r w:rsidR="002F6811">
        <w:rPr>
          <w:rFonts w:eastAsiaTheme="minorEastAsia"/>
          <w:bCs/>
          <w:lang w:val="en-GB" w:eastAsia="zh-CN"/>
        </w:rPr>
        <w:t xml:space="preserve"> Inc.</w:t>
      </w:r>
      <w:r w:rsidRPr="00F10AD6">
        <w:rPr>
          <w:lang w:val="en-GB"/>
        </w:rPr>
        <w:t xml:space="preserve"> GROWTH IN GROSS MERCHANDISE VOLUME, 2013–2018</w:t>
      </w:r>
    </w:p>
    <w:p w14:paraId="3463C20F" w14:textId="77777777" w:rsidR="005C1E16" w:rsidRPr="00F10AD6" w:rsidRDefault="005C1E16" w:rsidP="00F54063">
      <w:pPr>
        <w:pStyle w:val="ExhibitHeading"/>
        <w:rPr>
          <w:lang w:val="en-GB"/>
        </w:rPr>
      </w:pPr>
    </w:p>
    <w:p w14:paraId="2C36B672" w14:textId="2798625E" w:rsidR="008D15F1" w:rsidRPr="00F10AD6" w:rsidRDefault="005C1E16" w:rsidP="008D15F1">
      <w:pPr>
        <w:pStyle w:val="BodyTextMain"/>
        <w:rPr>
          <w:lang w:val="en-GB"/>
        </w:rPr>
      </w:pPr>
      <w:r>
        <w:rPr>
          <w:noProof/>
        </w:rPr>
        <w:drawing>
          <wp:inline distT="0" distB="0" distL="0" distR="0" wp14:anchorId="1C027CE1" wp14:editId="669166EE">
            <wp:extent cx="5902036" cy="2827245"/>
            <wp:effectExtent l="0" t="0" r="3810" b="0"/>
            <wp:docPr id="7" name="Picture 7" descr="111 INC. GROWTH IN GROSS MERCHANDISE VOLUME, 2013–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955" cy="2840140"/>
                    </a:xfrm>
                    <a:prstGeom prst="rect">
                      <a:avLst/>
                    </a:prstGeom>
                  </pic:spPr>
                </pic:pic>
              </a:graphicData>
            </a:graphic>
          </wp:inline>
        </w:drawing>
      </w:r>
    </w:p>
    <w:p w14:paraId="08B170CE" w14:textId="1A413F8B" w:rsidR="008D15F1" w:rsidRPr="00F10AD6" w:rsidRDefault="008D15F1" w:rsidP="008D15F1">
      <w:pPr>
        <w:pStyle w:val="BodyTextMain"/>
        <w:rPr>
          <w:lang w:val="en-GB"/>
        </w:rPr>
      </w:pPr>
    </w:p>
    <w:p w14:paraId="4AC504F9" w14:textId="05EC65A1" w:rsidR="002F4454" w:rsidRDefault="002F4454" w:rsidP="00F54063">
      <w:pPr>
        <w:pStyle w:val="Footnote"/>
        <w:rPr>
          <w:lang w:val="en-GB"/>
        </w:rPr>
      </w:pPr>
      <w:r>
        <w:rPr>
          <w:lang w:val="en-GB"/>
        </w:rPr>
        <w:t>Note: ¥</w:t>
      </w:r>
      <w:r w:rsidR="001B6680">
        <w:rPr>
          <w:lang w:val="en-GB"/>
        </w:rPr>
        <w:t xml:space="preserve"> </w:t>
      </w:r>
      <w:r>
        <w:rPr>
          <w:lang w:val="en-GB"/>
        </w:rPr>
        <w:t>= RMB = Chinese yuan</w:t>
      </w:r>
      <w:r w:rsidR="001B6680">
        <w:rPr>
          <w:lang w:val="en-GB"/>
        </w:rPr>
        <w:t xml:space="preserve"> renminbi</w:t>
      </w:r>
      <w:r w:rsidR="00993EED">
        <w:rPr>
          <w:lang w:val="en-GB"/>
        </w:rPr>
        <w:t>.</w:t>
      </w:r>
    </w:p>
    <w:p w14:paraId="0C156A6F" w14:textId="4DCDDDB5" w:rsidR="00F54063" w:rsidRPr="00F10AD6" w:rsidRDefault="00F54063" w:rsidP="00F54063">
      <w:pPr>
        <w:pStyle w:val="Footnote"/>
        <w:rPr>
          <w:lang w:val="en-GB"/>
        </w:rPr>
      </w:pPr>
      <w:r w:rsidRPr="00F10AD6">
        <w:rPr>
          <w:lang w:val="en-GB"/>
        </w:rPr>
        <w:t xml:space="preserve">Source: </w:t>
      </w:r>
      <w:r w:rsidR="002F4454">
        <w:rPr>
          <w:lang w:val="en-GB"/>
        </w:rPr>
        <w:t>Adapted by the author</w:t>
      </w:r>
      <w:r w:rsidR="004A53CC">
        <w:rPr>
          <w:lang w:val="en-GB"/>
        </w:rPr>
        <w:t>s</w:t>
      </w:r>
      <w:r w:rsidR="002F4454">
        <w:rPr>
          <w:lang w:val="en-GB"/>
        </w:rPr>
        <w:t xml:space="preserve"> from c</w:t>
      </w:r>
      <w:r w:rsidRPr="00F10AD6">
        <w:rPr>
          <w:lang w:val="en-GB"/>
        </w:rPr>
        <w:t xml:space="preserve">ompany </w:t>
      </w:r>
      <w:r w:rsidR="002F4454">
        <w:rPr>
          <w:lang w:val="en-GB"/>
        </w:rPr>
        <w:t>data.</w:t>
      </w:r>
    </w:p>
    <w:p w14:paraId="542F6D85" w14:textId="35B6DB76" w:rsidR="008D15F1" w:rsidRPr="00F10AD6" w:rsidRDefault="008D15F1" w:rsidP="008D15F1">
      <w:pPr>
        <w:pStyle w:val="BodyTextMain"/>
        <w:rPr>
          <w:lang w:val="en-GB"/>
        </w:rPr>
      </w:pPr>
    </w:p>
    <w:p w14:paraId="430E0653" w14:textId="77777777" w:rsidR="00F54063" w:rsidRPr="00F10AD6" w:rsidRDefault="00F54063" w:rsidP="008D15F1">
      <w:pPr>
        <w:pStyle w:val="BodyTextMain"/>
        <w:rPr>
          <w:lang w:val="en-GB"/>
        </w:rPr>
      </w:pPr>
    </w:p>
    <w:p w14:paraId="432A6FA9" w14:textId="7A26C430" w:rsidR="008D15F1" w:rsidRDefault="008D15F1" w:rsidP="00F54063">
      <w:pPr>
        <w:pStyle w:val="ExhibitHeading"/>
        <w:rPr>
          <w:lang w:val="en-GB"/>
        </w:rPr>
      </w:pPr>
      <w:r w:rsidRPr="00F10AD6">
        <w:rPr>
          <w:lang w:val="en-GB"/>
        </w:rPr>
        <w:t>EXHIBIT 2</w:t>
      </w:r>
      <w:r w:rsidR="00F54063" w:rsidRPr="00F10AD6">
        <w:rPr>
          <w:lang w:val="en-GB"/>
        </w:rPr>
        <w:t>:</w:t>
      </w:r>
      <w:r w:rsidRPr="00F10AD6">
        <w:rPr>
          <w:lang w:val="en-GB"/>
        </w:rPr>
        <w:t xml:space="preserve"> 111</w:t>
      </w:r>
      <w:r w:rsidR="002F6811">
        <w:rPr>
          <w:rFonts w:eastAsiaTheme="minorEastAsia"/>
          <w:bCs/>
          <w:lang w:val="en-GB" w:eastAsia="zh-CN"/>
        </w:rPr>
        <w:t xml:space="preserve"> Inc.</w:t>
      </w:r>
      <w:r w:rsidRPr="00F10AD6">
        <w:rPr>
          <w:lang w:val="en-GB"/>
        </w:rPr>
        <w:t xml:space="preserve"> QUARTERLY GROWTH IN NET REVENUE</w:t>
      </w:r>
      <w:r w:rsidR="00973B9E">
        <w:rPr>
          <w:lang w:val="en-GB"/>
        </w:rPr>
        <w:t>,</w:t>
      </w:r>
      <w:r w:rsidRPr="00F10AD6">
        <w:rPr>
          <w:lang w:val="en-GB"/>
        </w:rPr>
        <w:t xml:space="preserve"> </w:t>
      </w:r>
      <w:r w:rsidR="002F4454">
        <w:rPr>
          <w:lang w:val="en-GB"/>
        </w:rPr>
        <w:t xml:space="preserve">from the Third </w:t>
      </w:r>
      <w:r w:rsidRPr="00F10AD6">
        <w:rPr>
          <w:lang w:val="en-GB"/>
        </w:rPr>
        <w:t>Q</w:t>
      </w:r>
      <w:r w:rsidR="002F4454">
        <w:rPr>
          <w:lang w:val="en-GB"/>
        </w:rPr>
        <w:t>uarter of</w:t>
      </w:r>
      <w:r w:rsidRPr="00F10AD6">
        <w:rPr>
          <w:lang w:val="en-GB"/>
        </w:rPr>
        <w:t xml:space="preserve"> 2018</w:t>
      </w:r>
      <w:r w:rsidR="002F4454">
        <w:rPr>
          <w:lang w:val="en-GB"/>
        </w:rPr>
        <w:t xml:space="preserve"> to the First </w:t>
      </w:r>
      <w:r w:rsidRPr="00F10AD6">
        <w:rPr>
          <w:lang w:val="en-GB"/>
        </w:rPr>
        <w:t>Q</w:t>
      </w:r>
      <w:r w:rsidR="002F4454">
        <w:rPr>
          <w:lang w:val="en-GB"/>
        </w:rPr>
        <w:t>uarter of</w:t>
      </w:r>
      <w:r w:rsidRPr="00F10AD6">
        <w:rPr>
          <w:lang w:val="en-GB"/>
        </w:rPr>
        <w:t xml:space="preserve"> 2020</w:t>
      </w:r>
      <w:r w:rsidR="00973B9E">
        <w:rPr>
          <w:lang w:val="en-GB"/>
        </w:rPr>
        <w:t xml:space="preserve"> (in ¥ Million)</w:t>
      </w:r>
    </w:p>
    <w:p w14:paraId="3D3D85BD" w14:textId="77777777" w:rsidR="00973B9E" w:rsidRDefault="00973B9E" w:rsidP="002F4454">
      <w:pPr>
        <w:pStyle w:val="NormalWeb"/>
        <w:spacing w:before="0" w:beforeAutospacing="0" w:after="0" w:afterAutospacing="0"/>
        <w:jc w:val="center"/>
        <w:rPr>
          <w:rFonts w:ascii="Arial" w:eastAsia="Microsoft YaHei" w:hAnsi="Arial" w:cs="Arial"/>
          <w:color w:val="000000" w:themeColor="text1"/>
          <w:kern w:val="24"/>
          <w:sz w:val="22"/>
          <w:szCs w:val="22"/>
        </w:rPr>
      </w:pPr>
    </w:p>
    <w:p w14:paraId="5DED03B2" w14:textId="2074CAAE" w:rsidR="002F4454" w:rsidRDefault="002F4454" w:rsidP="002F4454">
      <w:pPr>
        <w:pStyle w:val="NormalWeb"/>
        <w:spacing w:before="0" w:beforeAutospacing="0" w:after="0" w:afterAutospacing="0"/>
        <w:jc w:val="center"/>
        <w:rPr>
          <w:rFonts w:ascii="Arial" w:eastAsia="Microsoft YaHei" w:hAnsi="Arial" w:cs="Arial"/>
          <w:color w:val="000000" w:themeColor="text1"/>
          <w:kern w:val="24"/>
          <w:sz w:val="22"/>
          <w:szCs w:val="22"/>
        </w:rPr>
      </w:pPr>
      <w:r>
        <w:rPr>
          <w:rFonts w:ascii="Arial" w:eastAsia="Microsoft YaHei" w:hAnsi="Arial" w:cs="Arial"/>
          <w:color w:val="000000" w:themeColor="text1"/>
          <w:kern w:val="24"/>
          <w:sz w:val="22"/>
          <w:szCs w:val="22"/>
        </w:rPr>
        <w:t xml:space="preserve">Exceeded the limit of revenue guidance for </w:t>
      </w:r>
      <w:r w:rsidR="00973B9E">
        <w:rPr>
          <w:rFonts w:ascii="Arial" w:eastAsia="Microsoft YaHei" w:hAnsi="Arial" w:cs="Arial"/>
          <w:color w:val="000000" w:themeColor="text1"/>
          <w:kern w:val="24"/>
          <w:sz w:val="22"/>
          <w:szCs w:val="22"/>
        </w:rPr>
        <w:t>six</w:t>
      </w:r>
      <w:r>
        <w:rPr>
          <w:rFonts w:ascii="Arial" w:eastAsia="Microsoft YaHei" w:hAnsi="Arial" w:cs="Arial"/>
          <w:color w:val="000000" w:themeColor="text1"/>
          <w:kern w:val="24"/>
          <w:sz w:val="22"/>
          <w:szCs w:val="22"/>
        </w:rPr>
        <w:t xml:space="preserve"> consecutive quarters since the IPO</w:t>
      </w:r>
      <w:r w:rsidR="00973B9E">
        <w:rPr>
          <w:rFonts w:ascii="Arial" w:eastAsia="Microsoft YaHei" w:hAnsi="Arial" w:cs="Arial"/>
          <w:color w:val="000000" w:themeColor="text1"/>
          <w:kern w:val="24"/>
          <w:sz w:val="22"/>
          <w:szCs w:val="22"/>
        </w:rPr>
        <w:t xml:space="preserve"> launch.</w:t>
      </w:r>
    </w:p>
    <w:p w14:paraId="3B9036B3" w14:textId="51961CF4" w:rsidR="005C1E16" w:rsidRDefault="005C1E16" w:rsidP="002F4454">
      <w:pPr>
        <w:pStyle w:val="NormalWeb"/>
        <w:spacing w:before="0" w:beforeAutospacing="0" w:after="0" w:afterAutospacing="0"/>
        <w:jc w:val="center"/>
        <w:rPr>
          <w:rFonts w:ascii="Arial" w:eastAsia="Microsoft YaHei" w:hAnsi="Arial" w:cs="Arial"/>
          <w:color w:val="000000" w:themeColor="text1"/>
          <w:kern w:val="24"/>
          <w:sz w:val="22"/>
          <w:szCs w:val="22"/>
        </w:rPr>
      </w:pPr>
    </w:p>
    <w:p w14:paraId="06E1A864" w14:textId="0D5FC4EE" w:rsidR="005C1E16" w:rsidRDefault="005C1E16" w:rsidP="002F4454">
      <w:pPr>
        <w:pStyle w:val="NormalWeb"/>
        <w:spacing w:before="0" w:beforeAutospacing="0" w:after="0" w:afterAutospacing="0"/>
        <w:jc w:val="center"/>
        <w:rPr>
          <w:rFonts w:ascii="Arial" w:eastAsia="Microsoft YaHei" w:hAnsi="Arial" w:cs="Arial"/>
          <w:color w:val="000000" w:themeColor="text1"/>
          <w:kern w:val="24"/>
          <w:sz w:val="22"/>
          <w:szCs w:val="22"/>
        </w:rPr>
      </w:pPr>
      <w:r>
        <w:rPr>
          <w:noProof/>
        </w:rPr>
        <w:drawing>
          <wp:inline distT="0" distB="0" distL="0" distR="0" wp14:anchorId="2E128892" wp14:editId="44B26BB5">
            <wp:extent cx="4640751" cy="2933206"/>
            <wp:effectExtent l="0" t="0" r="7620" b="635"/>
            <wp:docPr id="1" name="Picture 1" descr="111 INC. QUARTERLY GROWTH IN NET REVENUE, FROM THE THIRD QUARTER OF 2018 TO THE FIRST QUARTER OF 2020 (IN ¥ MI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0768" cy="2945858"/>
                    </a:xfrm>
                    <a:prstGeom prst="rect">
                      <a:avLst/>
                    </a:prstGeom>
                  </pic:spPr>
                </pic:pic>
              </a:graphicData>
            </a:graphic>
          </wp:inline>
        </w:drawing>
      </w:r>
    </w:p>
    <w:p w14:paraId="35872DDA" w14:textId="77777777" w:rsidR="005C1E16" w:rsidRDefault="005C1E16" w:rsidP="002F4454">
      <w:pPr>
        <w:pStyle w:val="NormalWeb"/>
        <w:spacing w:before="0" w:beforeAutospacing="0" w:after="0" w:afterAutospacing="0"/>
        <w:jc w:val="center"/>
      </w:pPr>
    </w:p>
    <w:p w14:paraId="0E2198DA" w14:textId="045DC745" w:rsidR="00973B9E" w:rsidRDefault="00973B9E" w:rsidP="00F54063">
      <w:pPr>
        <w:pStyle w:val="Footnote"/>
        <w:rPr>
          <w:lang w:val="en-GB"/>
        </w:rPr>
      </w:pPr>
      <w:r>
        <w:rPr>
          <w:lang w:val="en-GB"/>
        </w:rPr>
        <w:t>Note: ¥</w:t>
      </w:r>
      <w:r w:rsidR="001B6680">
        <w:rPr>
          <w:lang w:val="en-GB"/>
        </w:rPr>
        <w:t xml:space="preserve"> </w:t>
      </w:r>
      <w:r>
        <w:rPr>
          <w:lang w:val="en-GB"/>
        </w:rPr>
        <w:t>= RMB = Chinese yuan</w:t>
      </w:r>
      <w:r w:rsidR="001B6680">
        <w:rPr>
          <w:lang w:val="en-GB"/>
        </w:rPr>
        <w:t xml:space="preserve"> renminbi</w:t>
      </w:r>
      <w:r>
        <w:rPr>
          <w:lang w:val="en-GB"/>
        </w:rPr>
        <w:t>; IPO = initial public offering; YOY = year-on-year</w:t>
      </w:r>
      <w:r w:rsidR="00105AF0">
        <w:rPr>
          <w:lang w:val="en-GB"/>
        </w:rPr>
        <w:t>.</w:t>
      </w:r>
    </w:p>
    <w:p w14:paraId="6E2569DD" w14:textId="6DBF57DF" w:rsidR="00F54063" w:rsidRPr="00F10AD6" w:rsidRDefault="00F54063" w:rsidP="00F54063">
      <w:pPr>
        <w:pStyle w:val="Footnote"/>
        <w:rPr>
          <w:lang w:val="en-GB"/>
        </w:rPr>
      </w:pPr>
      <w:r w:rsidRPr="00F10AD6">
        <w:rPr>
          <w:lang w:val="en-GB"/>
        </w:rPr>
        <w:t xml:space="preserve">Source: </w:t>
      </w:r>
      <w:r w:rsidR="002F4454">
        <w:rPr>
          <w:lang w:val="en-GB"/>
        </w:rPr>
        <w:t>Adapted by the author</w:t>
      </w:r>
      <w:r w:rsidR="004A53CC">
        <w:rPr>
          <w:lang w:val="en-GB"/>
        </w:rPr>
        <w:t>s</w:t>
      </w:r>
      <w:r w:rsidR="002F4454">
        <w:rPr>
          <w:lang w:val="en-GB"/>
        </w:rPr>
        <w:t xml:space="preserve"> from c</w:t>
      </w:r>
      <w:r w:rsidRPr="00F10AD6">
        <w:rPr>
          <w:lang w:val="en-GB"/>
        </w:rPr>
        <w:t xml:space="preserve">ompany </w:t>
      </w:r>
      <w:r w:rsidR="002F4454">
        <w:rPr>
          <w:lang w:val="en-GB"/>
        </w:rPr>
        <w:t>data.</w:t>
      </w:r>
    </w:p>
    <w:p w14:paraId="58502FE3" w14:textId="6BBB78EB" w:rsidR="008D15F1" w:rsidRPr="00F10AD6" w:rsidRDefault="00C824E2" w:rsidP="00C824E2">
      <w:pPr>
        <w:pStyle w:val="ExhibitHeading"/>
        <w:rPr>
          <w:sz w:val="22"/>
          <w:szCs w:val="22"/>
          <w:lang w:val="en-GB"/>
        </w:rPr>
      </w:pPr>
      <w:r>
        <w:rPr>
          <w:lang w:val="en-GB"/>
        </w:rPr>
        <w:lastRenderedPageBreak/>
        <w:t>Exh</w:t>
      </w:r>
      <w:r w:rsidRPr="00F10AD6">
        <w:rPr>
          <w:lang w:val="en-GB"/>
        </w:rPr>
        <w:t>IBIT 3: 111 INC. BUSINESS MODEL</w:t>
      </w:r>
    </w:p>
    <w:p w14:paraId="0C12605A" w14:textId="38070515" w:rsidR="00C824E2" w:rsidRDefault="00C824E2" w:rsidP="00F54063">
      <w:pPr>
        <w:pStyle w:val="Footnote"/>
        <w:rPr>
          <w:lang w:val="en-GB"/>
        </w:rPr>
      </w:pPr>
    </w:p>
    <w:p w14:paraId="005ACCCD" w14:textId="670A368A" w:rsidR="00C824E2" w:rsidRDefault="00C824E2" w:rsidP="00F54063">
      <w:pPr>
        <w:pStyle w:val="Footnote"/>
        <w:rPr>
          <w:lang w:val="en-GB"/>
        </w:rPr>
      </w:pPr>
      <w:r>
        <w:rPr>
          <w:noProof/>
        </w:rPr>
        <w:drawing>
          <wp:inline distT="0" distB="0" distL="0" distR="0" wp14:anchorId="0DDB3F3A" wp14:editId="78851247">
            <wp:extent cx="5980204" cy="3218213"/>
            <wp:effectExtent l="0" t="0" r="1905" b="1270"/>
            <wp:docPr id="9" name="Picture 9" descr="111 INC.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5103" cy="3231612"/>
                    </a:xfrm>
                    <a:prstGeom prst="rect">
                      <a:avLst/>
                    </a:prstGeom>
                  </pic:spPr>
                </pic:pic>
              </a:graphicData>
            </a:graphic>
          </wp:inline>
        </w:drawing>
      </w:r>
    </w:p>
    <w:p w14:paraId="6F188E73" w14:textId="1C1DC266" w:rsidR="00C824E2" w:rsidRDefault="00C824E2" w:rsidP="00F54063">
      <w:pPr>
        <w:pStyle w:val="Footnote"/>
        <w:rPr>
          <w:lang w:val="en-GB"/>
        </w:rPr>
      </w:pPr>
    </w:p>
    <w:p w14:paraId="1E024B7C" w14:textId="72464001" w:rsidR="00973B9E" w:rsidRDefault="00973B9E" w:rsidP="00F54063">
      <w:pPr>
        <w:pStyle w:val="Footnote"/>
        <w:rPr>
          <w:lang w:val="en-GB"/>
        </w:rPr>
      </w:pPr>
      <w:r>
        <w:rPr>
          <w:lang w:val="en-GB"/>
        </w:rPr>
        <w:t>Note: B2C = business-to-consumer; B2B = business-to-business</w:t>
      </w:r>
      <w:r w:rsidR="00105AF0">
        <w:rPr>
          <w:lang w:val="en-GB"/>
        </w:rPr>
        <w:t>.</w:t>
      </w:r>
    </w:p>
    <w:p w14:paraId="1749FCEC" w14:textId="609AEE29" w:rsidR="008D15F1" w:rsidRPr="00F10AD6" w:rsidRDefault="008D15F1" w:rsidP="00F54063">
      <w:pPr>
        <w:pStyle w:val="Footnote"/>
        <w:rPr>
          <w:lang w:val="en-GB"/>
        </w:rPr>
      </w:pPr>
      <w:r w:rsidRPr="00F10AD6">
        <w:rPr>
          <w:lang w:val="en-GB"/>
        </w:rPr>
        <w:t xml:space="preserve">Source: </w:t>
      </w:r>
      <w:r w:rsidR="00973B9E">
        <w:rPr>
          <w:lang w:val="en-GB"/>
        </w:rPr>
        <w:t>Adapted by the author</w:t>
      </w:r>
      <w:r w:rsidR="004A53CC">
        <w:rPr>
          <w:lang w:val="en-GB"/>
        </w:rPr>
        <w:t>s</w:t>
      </w:r>
      <w:r w:rsidR="00973B9E">
        <w:rPr>
          <w:lang w:val="en-GB"/>
        </w:rPr>
        <w:t xml:space="preserve"> from c</w:t>
      </w:r>
      <w:r w:rsidRPr="00F10AD6">
        <w:rPr>
          <w:lang w:val="en-GB"/>
        </w:rPr>
        <w:t>ompany document</w:t>
      </w:r>
      <w:r w:rsidR="001477BF">
        <w:rPr>
          <w:lang w:val="en-GB"/>
        </w:rPr>
        <w:t>s.</w:t>
      </w:r>
    </w:p>
    <w:p w14:paraId="1C1F5CB3" w14:textId="7A340F0C" w:rsidR="008D15F1" w:rsidRPr="00F10AD6" w:rsidRDefault="008D15F1" w:rsidP="008D15F1">
      <w:pPr>
        <w:pStyle w:val="BodyTextMain"/>
        <w:rPr>
          <w:lang w:val="en-GB"/>
        </w:rPr>
      </w:pPr>
    </w:p>
    <w:p w14:paraId="3A323F43" w14:textId="6A87D5DC" w:rsidR="008D15F1" w:rsidRPr="00F10AD6" w:rsidRDefault="008D15F1">
      <w:pPr>
        <w:spacing w:after="200" w:line="276" w:lineRule="auto"/>
        <w:rPr>
          <w:sz w:val="22"/>
          <w:szCs w:val="22"/>
          <w:lang w:val="en-GB"/>
        </w:rPr>
      </w:pPr>
      <w:r w:rsidRPr="00F10AD6">
        <w:rPr>
          <w:lang w:val="en-GB"/>
        </w:rPr>
        <w:br w:type="page"/>
      </w:r>
    </w:p>
    <w:p w14:paraId="07A8F8D1" w14:textId="77777777" w:rsidR="008D15F1" w:rsidRPr="00F10AD6" w:rsidRDefault="008D15F1" w:rsidP="008D15F1">
      <w:pPr>
        <w:pStyle w:val="BodyTextMain"/>
        <w:rPr>
          <w:lang w:val="en-GB"/>
        </w:rPr>
        <w:sectPr w:rsidR="008D15F1" w:rsidRPr="00F10AD6" w:rsidSect="00751E0B">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080" w:right="1440" w:bottom="1440" w:left="1440" w:header="1080" w:footer="720" w:gutter="0"/>
          <w:cols w:space="720"/>
          <w:titlePg/>
          <w:docGrid w:linePitch="360"/>
        </w:sectPr>
      </w:pPr>
    </w:p>
    <w:p w14:paraId="5650277C" w14:textId="6E05936D" w:rsidR="008D15F1" w:rsidRDefault="008D15F1" w:rsidP="000F6DC0">
      <w:pPr>
        <w:pStyle w:val="ExhibitHeading"/>
      </w:pPr>
      <w:r w:rsidRPr="000F6DC0">
        <w:lastRenderedPageBreak/>
        <w:t>EXHIBIT 4</w:t>
      </w:r>
      <w:r w:rsidR="00F54063" w:rsidRPr="000F6DC0">
        <w:t>:</w:t>
      </w:r>
      <w:r w:rsidRPr="000F6DC0">
        <w:t xml:space="preserve"> 111</w:t>
      </w:r>
      <w:r w:rsidR="00973B9E" w:rsidRPr="000F6DC0">
        <w:t xml:space="preserve"> Inc.</w:t>
      </w:r>
      <w:r w:rsidRPr="000F6DC0">
        <w:t xml:space="preserve"> PURCHASING PROCESS FOR PRESCRIPTION DRUGS ON 1 DRUGSTORE</w:t>
      </w:r>
    </w:p>
    <w:p w14:paraId="66F5A439" w14:textId="78AA00A3" w:rsidR="005C1E16" w:rsidRDefault="005C1E16" w:rsidP="000F6DC0">
      <w:pPr>
        <w:pStyle w:val="ExhibitHeading"/>
        <w:rPr>
          <w:b w:val="0"/>
        </w:rPr>
      </w:pPr>
    </w:p>
    <w:p w14:paraId="78244364" w14:textId="32292194" w:rsidR="008D15F1" w:rsidRPr="005159A8" w:rsidRDefault="00C04290" w:rsidP="008D15F1">
      <w:pPr>
        <w:pStyle w:val="BodyTextMain"/>
        <w:rPr>
          <w:sz w:val="10"/>
          <w:lang w:val="en-GB"/>
        </w:rPr>
      </w:pPr>
      <w:r>
        <w:rPr>
          <w:noProof/>
        </w:rPr>
        <w:drawing>
          <wp:inline distT="0" distB="0" distL="0" distR="0" wp14:anchorId="6EF9EDAD" wp14:editId="37C6FAAB">
            <wp:extent cx="7973663" cy="4752304"/>
            <wp:effectExtent l="0" t="0" r="8890" b="0"/>
            <wp:docPr id="10" name="Picture 10" descr="111 INC. PURCHASING PROCESS FOR PRESCRIPTION DRUGS ON 1 DRUG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044" cy="4768623"/>
                    </a:xfrm>
                    <a:prstGeom prst="rect">
                      <a:avLst/>
                    </a:prstGeom>
                  </pic:spPr>
                </pic:pic>
              </a:graphicData>
            </a:graphic>
          </wp:inline>
        </w:drawing>
      </w:r>
    </w:p>
    <w:p w14:paraId="21E22E7A" w14:textId="73318C94" w:rsidR="008D15F1" w:rsidRPr="00F10AD6" w:rsidRDefault="008D15F1" w:rsidP="008D15F1">
      <w:pPr>
        <w:rPr>
          <w:rFonts w:ascii="Arial" w:hAnsi="Arial" w:cs="Arial"/>
          <w:sz w:val="22"/>
          <w:szCs w:val="22"/>
          <w:lang w:val="en-GB"/>
        </w:rPr>
      </w:pPr>
    </w:p>
    <w:p w14:paraId="7EB908F9" w14:textId="628673E8" w:rsidR="001477BF" w:rsidRDefault="001477BF" w:rsidP="00F54063">
      <w:pPr>
        <w:pStyle w:val="Footnote"/>
        <w:rPr>
          <w:lang w:val="en-GB"/>
        </w:rPr>
      </w:pPr>
      <w:r>
        <w:rPr>
          <w:lang w:val="en-GB"/>
        </w:rPr>
        <w:t>Note: ¥</w:t>
      </w:r>
      <w:r w:rsidR="001B6680">
        <w:rPr>
          <w:lang w:val="en-GB"/>
        </w:rPr>
        <w:t xml:space="preserve"> </w:t>
      </w:r>
      <w:r>
        <w:rPr>
          <w:lang w:val="en-GB"/>
        </w:rPr>
        <w:t>= RMB = Chinese yuan</w:t>
      </w:r>
      <w:r w:rsidR="001B6680">
        <w:rPr>
          <w:lang w:val="en-GB"/>
        </w:rPr>
        <w:t xml:space="preserve"> renminbi</w:t>
      </w:r>
      <w:r>
        <w:rPr>
          <w:lang w:val="en-GB"/>
        </w:rPr>
        <w:t>; mg = milligram</w:t>
      </w:r>
      <w:r w:rsidR="00521F14">
        <w:rPr>
          <w:lang w:val="en-GB"/>
        </w:rPr>
        <w:t>.</w:t>
      </w:r>
    </w:p>
    <w:p w14:paraId="238EFD3F" w14:textId="50026282" w:rsidR="008D15F1" w:rsidRPr="00F10AD6" w:rsidRDefault="008D15F1" w:rsidP="00F54063">
      <w:pPr>
        <w:pStyle w:val="Footnote"/>
        <w:rPr>
          <w:lang w:val="en-GB"/>
        </w:rPr>
      </w:pPr>
      <w:r w:rsidRPr="00F10AD6">
        <w:rPr>
          <w:lang w:val="en-GB"/>
        </w:rPr>
        <w:t xml:space="preserve">Source: </w:t>
      </w:r>
      <w:r w:rsidR="001477BF">
        <w:rPr>
          <w:lang w:val="en-GB"/>
        </w:rPr>
        <w:t>Adapted by the author</w:t>
      </w:r>
      <w:r w:rsidR="00802345">
        <w:rPr>
          <w:lang w:val="en-GB"/>
        </w:rPr>
        <w:t>s</w:t>
      </w:r>
      <w:r w:rsidR="001477BF">
        <w:rPr>
          <w:lang w:val="en-GB"/>
        </w:rPr>
        <w:t xml:space="preserve"> from c</w:t>
      </w:r>
      <w:r w:rsidRPr="00F10AD6">
        <w:rPr>
          <w:lang w:val="en-GB"/>
        </w:rPr>
        <w:t>ompany document</w:t>
      </w:r>
      <w:r w:rsidR="001477BF">
        <w:rPr>
          <w:lang w:val="en-GB"/>
        </w:rPr>
        <w:t>s.</w:t>
      </w:r>
    </w:p>
    <w:p w14:paraId="54F1EF23" w14:textId="77777777" w:rsidR="009D57A0" w:rsidRPr="00F10AD6" w:rsidRDefault="009D57A0" w:rsidP="00F54063">
      <w:pPr>
        <w:pStyle w:val="Footnote"/>
        <w:rPr>
          <w:lang w:val="en-GB"/>
        </w:rPr>
        <w:sectPr w:rsidR="009D57A0" w:rsidRPr="00F10AD6" w:rsidSect="008D15F1">
          <w:headerReference w:type="default" r:id="rId19"/>
          <w:pgSz w:w="15840" w:h="12240" w:orient="landscape" w:code="1"/>
          <w:pgMar w:top="1440" w:right="1440" w:bottom="1440" w:left="1440" w:header="1080" w:footer="720" w:gutter="0"/>
          <w:cols w:space="720"/>
          <w:docGrid w:linePitch="360"/>
        </w:sectPr>
      </w:pPr>
    </w:p>
    <w:p w14:paraId="7DB615FC" w14:textId="54E9B5A3" w:rsidR="008D15F1" w:rsidRPr="00F10AD6" w:rsidRDefault="009D57A0" w:rsidP="00F54063">
      <w:pPr>
        <w:pStyle w:val="ExhibitHeading"/>
        <w:rPr>
          <w:lang w:val="en-GB"/>
        </w:rPr>
      </w:pPr>
      <w:r w:rsidRPr="00F10AD6">
        <w:rPr>
          <w:lang w:val="en-GB"/>
        </w:rPr>
        <w:lastRenderedPageBreak/>
        <w:t>EXHIBIT 5</w:t>
      </w:r>
      <w:r w:rsidR="00F54063" w:rsidRPr="00F10AD6">
        <w:rPr>
          <w:lang w:val="en-GB"/>
        </w:rPr>
        <w:t>:</w:t>
      </w:r>
      <w:r w:rsidRPr="00F10AD6">
        <w:rPr>
          <w:lang w:val="en-GB"/>
        </w:rPr>
        <w:t xml:space="preserve"> CONSULTATION PROCESS ON 1 CLINIC</w:t>
      </w:r>
    </w:p>
    <w:p w14:paraId="6E495E10" w14:textId="644E7525" w:rsidR="009D57A0" w:rsidRDefault="009D57A0" w:rsidP="009D57A0">
      <w:pPr>
        <w:pStyle w:val="BodyTextMain"/>
        <w:rPr>
          <w:lang w:val="en-GB"/>
        </w:rPr>
      </w:pPr>
    </w:p>
    <w:p w14:paraId="30F1041A" w14:textId="1685B6DC" w:rsidR="00CC2C79" w:rsidRPr="00F10AD6" w:rsidRDefault="00CC2C79" w:rsidP="009D57A0">
      <w:pPr>
        <w:pStyle w:val="BodyTextMain"/>
        <w:rPr>
          <w:lang w:val="en-GB"/>
        </w:rPr>
      </w:pPr>
      <w:r>
        <w:rPr>
          <w:noProof/>
        </w:rPr>
        <w:drawing>
          <wp:inline distT="0" distB="0" distL="0" distR="0" wp14:anchorId="22C4C474" wp14:editId="3E95CE48">
            <wp:extent cx="5925787" cy="2603755"/>
            <wp:effectExtent l="0" t="0" r="0" b="6350"/>
            <wp:docPr id="11" name="Picture 11" descr="CONSULTATION PROCESS ON 1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7777" cy="2617811"/>
                    </a:xfrm>
                    <a:prstGeom prst="rect">
                      <a:avLst/>
                    </a:prstGeom>
                  </pic:spPr>
                </pic:pic>
              </a:graphicData>
            </a:graphic>
          </wp:inline>
        </w:drawing>
      </w:r>
    </w:p>
    <w:p w14:paraId="2CE45EFC" w14:textId="2EC22D49" w:rsidR="009D57A0" w:rsidRPr="00F10AD6" w:rsidRDefault="009D57A0" w:rsidP="009D57A0">
      <w:pPr>
        <w:jc w:val="center"/>
        <w:rPr>
          <w:rFonts w:ascii="Arial" w:hAnsi="Arial" w:cs="Arial"/>
          <w:sz w:val="22"/>
          <w:szCs w:val="22"/>
          <w:lang w:val="en-GB" w:eastAsia="zh-CN"/>
        </w:rPr>
      </w:pPr>
    </w:p>
    <w:p w14:paraId="18BF75C3" w14:textId="068A003A" w:rsidR="009D57A0" w:rsidRPr="00F10AD6" w:rsidRDefault="009D57A0" w:rsidP="00F54063">
      <w:pPr>
        <w:pStyle w:val="Footnote"/>
        <w:rPr>
          <w:lang w:val="en-GB"/>
        </w:rPr>
      </w:pPr>
      <w:r w:rsidRPr="00F10AD6">
        <w:rPr>
          <w:lang w:val="en-GB"/>
        </w:rPr>
        <w:t xml:space="preserve">Source: </w:t>
      </w:r>
      <w:r w:rsidR="001477BF">
        <w:rPr>
          <w:lang w:val="en-GB"/>
        </w:rPr>
        <w:t>Adapted by the author</w:t>
      </w:r>
      <w:r w:rsidR="00802345">
        <w:rPr>
          <w:lang w:val="en-GB"/>
        </w:rPr>
        <w:t>s</w:t>
      </w:r>
      <w:r w:rsidR="001477BF">
        <w:rPr>
          <w:lang w:val="en-GB"/>
        </w:rPr>
        <w:t xml:space="preserve"> from c</w:t>
      </w:r>
      <w:r w:rsidRPr="00F10AD6">
        <w:rPr>
          <w:lang w:val="en-GB"/>
        </w:rPr>
        <w:t>ompany document</w:t>
      </w:r>
      <w:r w:rsidR="001477BF">
        <w:rPr>
          <w:lang w:val="en-GB"/>
        </w:rPr>
        <w:t>s.</w:t>
      </w:r>
    </w:p>
    <w:p w14:paraId="50696B2A" w14:textId="7740FEA0" w:rsidR="009D57A0" w:rsidRPr="00F10AD6" w:rsidRDefault="009D57A0" w:rsidP="009D57A0">
      <w:pPr>
        <w:pStyle w:val="BodyTextMain"/>
        <w:rPr>
          <w:lang w:val="en-GB"/>
        </w:rPr>
      </w:pPr>
    </w:p>
    <w:p w14:paraId="13752E33" w14:textId="117A0790" w:rsidR="009D57A0" w:rsidRPr="00F10AD6" w:rsidRDefault="009D57A0" w:rsidP="009D57A0">
      <w:pPr>
        <w:pStyle w:val="BodyTextMain"/>
        <w:rPr>
          <w:lang w:val="en-GB"/>
        </w:rPr>
      </w:pPr>
    </w:p>
    <w:p w14:paraId="0EF0110C" w14:textId="77777777" w:rsidR="009D57A0" w:rsidRPr="00F10AD6" w:rsidRDefault="009D57A0">
      <w:pPr>
        <w:spacing w:after="200" w:line="276" w:lineRule="auto"/>
        <w:rPr>
          <w:rFonts w:ascii="Arial" w:hAnsi="Arial" w:cs="Arial"/>
          <w:b/>
          <w:color w:val="000000"/>
          <w:sz w:val="22"/>
          <w:szCs w:val="22"/>
          <w:lang w:val="en-GB"/>
        </w:rPr>
      </w:pPr>
      <w:r w:rsidRPr="00F10AD6">
        <w:rPr>
          <w:rFonts w:ascii="Arial" w:hAnsi="Arial" w:cs="Arial"/>
          <w:b/>
          <w:sz w:val="22"/>
          <w:szCs w:val="22"/>
          <w:lang w:val="en-GB"/>
        </w:rPr>
        <w:br w:type="page"/>
      </w:r>
    </w:p>
    <w:p w14:paraId="1DEB43F3" w14:textId="606F64F2" w:rsidR="009D57A0" w:rsidRPr="00F10AD6" w:rsidRDefault="009D57A0" w:rsidP="000F6DC0">
      <w:pPr>
        <w:pStyle w:val="ExhibitHeading"/>
        <w:rPr>
          <w:lang w:val="en-GB"/>
        </w:rPr>
      </w:pPr>
      <w:r w:rsidRPr="00F10AD6">
        <w:rPr>
          <w:lang w:val="en-GB"/>
        </w:rPr>
        <w:lastRenderedPageBreak/>
        <w:t>EXHIBIT 6</w:t>
      </w:r>
      <w:r w:rsidR="002C2F69">
        <w:rPr>
          <w:lang w:val="en-GB"/>
        </w:rPr>
        <w:t>:</w:t>
      </w:r>
      <w:r w:rsidRPr="00F10AD6">
        <w:rPr>
          <w:lang w:val="en-GB"/>
        </w:rPr>
        <w:t xml:space="preserve"> 111</w:t>
      </w:r>
      <w:r w:rsidR="001477BF">
        <w:rPr>
          <w:lang w:val="en-GB"/>
        </w:rPr>
        <w:t xml:space="preserve"> Inc</w:t>
      </w:r>
      <w:r w:rsidR="007006F9">
        <w:rPr>
          <w:lang w:val="en-GB"/>
        </w:rPr>
        <w:t>.</w:t>
      </w:r>
      <w:r w:rsidRPr="00F10AD6">
        <w:rPr>
          <w:lang w:val="en-GB"/>
        </w:rPr>
        <w:t xml:space="preserve"> NATIONWIDE LOGISTICS NETWORK</w:t>
      </w:r>
      <w:r w:rsidR="001477BF">
        <w:rPr>
          <w:lang w:val="en-GB"/>
        </w:rPr>
        <w:t>,</w:t>
      </w:r>
      <w:r w:rsidRPr="00F10AD6">
        <w:rPr>
          <w:lang w:val="en-GB"/>
        </w:rPr>
        <w:t xml:space="preserve"> AS OF 2019</w:t>
      </w:r>
    </w:p>
    <w:p w14:paraId="3F99D9C8" w14:textId="2C8071FB" w:rsidR="009D57A0" w:rsidRDefault="009D57A0" w:rsidP="009D57A0">
      <w:pPr>
        <w:pStyle w:val="normaltext"/>
        <w:spacing w:after="0"/>
        <w:jc w:val="center"/>
        <w:rPr>
          <w:rFonts w:ascii="Arial" w:hAnsi="Arial" w:cs="Arial"/>
          <w:b/>
          <w:sz w:val="22"/>
          <w:szCs w:val="22"/>
          <w:lang w:val="en-GB"/>
        </w:rPr>
      </w:pPr>
    </w:p>
    <w:p w14:paraId="56A16A65" w14:textId="005EFAEB" w:rsidR="00CC2C79" w:rsidRPr="00F10AD6" w:rsidRDefault="00CC2C79" w:rsidP="009D57A0">
      <w:pPr>
        <w:pStyle w:val="normaltext"/>
        <w:spacing w:after="0"/>
        <w:jc w:val="center"/>
        <w:rPr>
          <w:rFonts w:ascii="Arial" w:hAnsi="Arial" w:cs="Arial"/>
          <w:b/>
          <w:sz w:val="22"/>
          <w:szCs w:val="22"/>
          <w:lang w:val="en-GB"/>
        </w:rPr>
      </w:pPr>
      <w:r>
        <w:rPr>
          <w:noProof/>
        </w:rPr>
        <w:drawing>
          <wp:inline distT="0" distB="0" distL="0" distR="0" wp14:anchorId="56CCA937" wp14:editId="7E4805B9">
            <wp:extent cx="5647311" cy="6273209"/>
            <wp:effectExtent l="0" t="0" r="0" b="0"/>
            <wp:docPr id="12" name="Picture 12" descr="111 INC. NATIONWIDE LOGISTICS NETWORK, AS OF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7993" cy="6329508"/>
                    </a:xfrm>
                    <a:prstGeom prst="rect">
                      <a:avLst/>
                    </a:prstGeom>
                  </pic:spPr>
                </pic:pic>
              </a:graphicData>
            </a:graphic>
          </wp:inline>
        </w:drawing>
      </w:r>
    </w:p>
    <w:p w14:paraId="5249667D" w14:textId="20D2C450" w:rsidR="00E63760" w:rsidRDefault="00E63760" w:rsidP="00F54063">
      <w:pPr>
        <w:pStyle w:val="Footnote"/>
        <w:rPr>
          <w:lang w:val="en-GB"/>
        </w:rPr>
      </w:pPr>
    </w:p>
    <w:p w14:paraId="540BD851" w14:textId="4AA8A81C" w:rsidR="009D57A0" w:rsidRPr="00F10AD6" w:rsidRDefault="00E63760" w:rsidP="00F54063">
      <w:pPr>
        <w:pStyle w:val="Footnote"/>
        <w:rPr>
          <w:lang w:val="en-GB"/>
        </w:rPr>
      </w:pPr>
      <w:r>
        <w:rPr>
          <w:lang w:val="en-GB"/>
        </w:rPr>
        <w:t>S</w:t>
      </w:r>
      <w:r w:rsidR="009D57A0" w:rsidRPr="00F10AD6">
        <w:rPr>
          <w:lang w:val="en-GB"/>
        </w:rPr>
        <w:t xml:space="preserve">ource: </w:t>
      </w:r>
      <w:r w:rsidR="007006F9">
        <w:rPr>
          <w:lang w:val="en-GB"/>
        </w:rPr>
        <w:t>Adapted by the author</w:t>
      </w:r>
      <w:r w:rsidR="008A795F">
        <w:rPr>
          <w:lang w:val="en-GB"/>
        </w:rPr>
        <w:t>s</w:t>
      </w:r>
      <w:r w:rsidR="007006F9">
        <w:rPr>
          <w:lang w:val="en-GB"/>
        </w:rPr>
        <w:t xml:space="preserve"> from c</w:t>
      </w:r>
      <w:r w:rsidR="009D57A0" w:rsidRPr="00F10AD6">
        <w:rPr>
          <w:lang w:val="en-GB"/>
        </w:rPr>
        <w:t>ompany document</w:t>
      </w:r>
      <w:r w:rsidR="007006F9">
        <w:rPr>
          <w:lang w:val="en-GB"/>
        </w:rPr>
        <w:t>s.</w:t>
      </w:r>
    </w:p>
    <w:p w14:paraId="690228FA" w14:textId="77777777" w:rsidR="009D57A0" w:rsidRPr="00F10AD6" w:rsidRDefault="009D57A0">
      <w:pPr>
        <w:spacing w:after="200" w:line="276" w:lineRule="auto"/>
        <w:rPr>
          <w:rFonts w:ascii="Arial" w:hAnsi="Arial" w:cs="Arial"/>
          <w:sz w:val="22"/>
          <w:szCs w:val="22"/>
          <w:lang w:val="en-GB"/>
        </w:rPr>
      </w:pPr>
      <w:r w:rsidRPr="00F10AD6">
        <w:rPr>
          <w:rFonts w:ascii="Arial" w:hAnsi="Arial" w:cs="Arial"/>
          <w:sz w:val="22"/>
          <w:szCs w:val="22"/>
          <w:lang w:val="en-GB"/>
        </w:rPr>
        <w:br w:type="page"/>
      </w:r>
    </w:p>
    <w:p w14:paraId="12EAE8B2" w14:textId="20437E04" w:rsidR="009D57A0" w:rsidRPr="00F10AD6" w:rsidRDefault="009D57A0" w:rsidP="009D57A0">
      <w:pPr>
        <w:pStyle w:val="normaltext"/>
        <w:spacing w:after="0"/>
        <w:jc w:val="center"/>
        <w:rPr>
          <w:rFonts w:ascii="Arial" w:hAnsi="Arial" w:cs="Arial"/>
          <w:sz w:val="22"/>
          <w:szCs w:val="22"/>
          <w:lang w:val="en-GB"/>
        </w:rPr>
      </w:pPr>
      <w:r w:rsidRPr="00F10AD6">
        <w:rPr>
          <w:rFonts w:ascii="Arial" w:hAnsi="Arial" w:cs="Arial"/>
          <w:b/>
          <w:sz w:val="22"/>
          <w:szCs w:val="22"/>
          <w:lang w:val="en-GB"/>
        </w:rPr>
        <w:lastRenderedPageBreak/>
        <w:t>EXHIBIT 7</w:t>
      </w:r>
      <w:r w:rsidR="002C2F69">
        <w:rPr>
          <w:rFonts w:ascii="Arial" w:hAnsi="Arial" w:cs="Arial"/>
          <w:b/>
          <w:sz w:val="22"/>
          <w:szCs w:val="22"/>
          <w:lang w:val="en-GB"/>
        </w:rPr>
        <w:t>:</w:t>
      </w:r>
      <w:r w:rsidRPr="00F10AD6">
        <w:rPr>
          <w:rFonts w:ascii="Arial" w:hAnsi="Arial" w:cs="Arial"/>
          <w:b/>
          <w:sz w:val="22"/>
          <w:szCs w:val="22"/>
          <w:lang w:val="en-GB"/>
        </w:rPr>
        <w:t xml:space="preserve"> 111</w:t>
      </w:r>
      <w:r w:rsidR="002F6811">
        <w:rPr>
          <w:rFonts w:ascii="Arial" w:hAnsi="Arial" w:cs="Arial"/>
          <w:b/>
          <w:sz w:val="22"/>
          <w:szCs w:val="22"/>
          <w:lang w:val="en-GB"/>
        </w:rPr>
        <w:t xml:space="preserve"> INC.</w:t>
      </w:r>
      <w:r w:rsidRPr="00F10AD6">
        <w:rPr>
          <w:rFonts w:ascii="Arial" w:hAnsi="Arial" w:cs="Arial"/>
          <w:b/>
          <w:sz w:val="22"/>
          <w:szCs w:val="22"/>
          <w:lang w:val="en-GB"/>
        </w:rPr>
        <w:t xml:space="preserve"> SMART SUPPLY CHAIN</w:t>
      </w:r>
    </w:p>
    <w:p w14:paraId="5FA28843" w14:textId="77777777" w:rsidR="00CC2C79" w:rsidRDefault="00CC2C79" w:rsidP="009D57A0">
      <w:pPr>
        <w:rPr>
          <w:rFonts w:ascii="Arial" w:hAnsi="Arial" w:cs="Arial"/>
          <w:sz w:val="22"/>
          <w:szCs w:val="22"/>
          <w:lang w:val="en-GB" w:eastAsia="zh-CN"/>
        </w:rPr>
      </w:pPr>
    </w:p>
    <w:p w14:paraId="58EDC164" w14:textId="05373A5D" w:rsidR="009D57A0" w:rsidRPr="00F10AD6" w:rsidRDefault="00CC2C79" w:rsidP="00CC2C79">
      <w:pPr>
        <w:jc w:val="center"/>
        <w:rPr>
          <w:rFonts w:ascii="Arial" w:hAnsi="Arial" w:cs="Arial"/>
          <w:sz w:val="22"/>
          <w:szCs w:val="22"/>
          <w:lang w:val="en-GB" w:eastAsia="zh-CN"/>
        </w:rPr>
      </w:pPr>
      <w:r>
        <w:rPr>
          <w:noProof/>
        </w:rPr>
        <w:drawing>
          <wp:inline distT="0" distB="0" distL="0" distR="0" wp14:anchorId="6F7BF3F9" wp14:editId="1D805E09">
            <wp:extent cx="5730950" cy="5209954"/>
            <wp:effectExtent l="0" t="0" r="3175" b="0"/>
            <wp:docPr id="13" name="Picture 13" descr="111 INC. SMART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1249" cy="5219317"/>
                    </a:xfrm>
                    <a:prstGeom prst="rect">
                      <a:avLst/>
                    </a:prstGeom>
                  </pic:spPr>
                </pic:pic>
              </a:graphicData>
            </a:graphic>
          </wp:inline>
        </w:drawing>
      </w:r>
    </w:p>
    <w:p w14:paraId="3420F32B" w14:textId="77777777" w:rsidR="009D57A0" w:rsidRPr="00F10AD6" w:rsidRDefault="009D57A0" w:rsidP="009D57A0">
      <w:pPr>
        <w:rPr>
          <w:rFonts w:ascii="Arial" w:hAnsi="Arial" w:cs="Arial"/>
          <w:sz w:val="22"/>
          <w:szCs w:val="22"/>
          <w:lang w:val="en-GB"/>
        </w:rPr>
      </w:pPr>
    </w:p>
    <w:p w14:paraId="6F1D8A4A" w14:textId="4346221E" w:rsidR="009D57A0" w:rsidRPr="00F10AD6" w:rsidRDefault="009D57A0" w:rsidP="00F54063">
      <w:pPr>
        <w:pStyle w:val="Footnote"/>
        <w:rPr>
          <w:lang w:val="en-GB"/>
        </w:rPr>
      </w:pPr>
      <w:r w:rsidRPr="00F10AD6">
        <w:rPr>
          <w:lang w:val="en-GB"/>
        </w:rPr>
        <w:t xml:space="preserve">Source: </w:t>
      </w:r>
      <w:r w:rsidR="007006F9">
        <w:rPr>
          <w:lang w:val="en-GB"/>
        </w:rPr>
        <w:t>Adapted by the author</w:t>
      </w:r>
      <w:r w:rsidR="008A795F">
        <w:rPr>
          <w:lang w:val="en-GB"/>
        </w:rPr>
        <w:t>s</w:t>
      </w:r>
      <w:r w:rsidR="007006F9">
        <w:rPr>
          <w:lang w:val="en-GB"/>
        </w:rPr>
        <w:t xml:space="preserve"> from c</w:t>
      </w:r>
      <w:r w:rsidRPr="00F10AD6">
        <w:rPr>
          <w:lang w:val="en-GB"/>
        </w:rPr>
        <w:t>ompany document</w:t>
      </w:r>
      <w:r w:rsidR="007006F9">
        <w:rPr>
          <w:lang w:val="en-GB"/>
        </w:rPr>
        <w:t>s.</w:t>
      </w:r>
    </w:p>
    <w:p w14:paraId="5499A7B7" w14:textId="77777777" w:rsidR="009D57A0" w:rsidRPr="00F10AD6" w:rsidRDefault="009D57A0" w:rsidP="009D57A0">
      <w:pPr>
        <w:rPr>
          <w:rFonts w:ascii="Arial" w:hAnsi="Arial" w:cs="Arial"/>
          <w:sz w:val="22"/>
          <w:szCs w:val="22"/>
          <w:lang w:val="en-GB"/>
        </w:rPr>
      </w:pPr>
    </w:p>
    <w:p w14:paraId="1180D929" w14:textId="1717B611" w:rsidR="009D57A0" w:rsidRPr="00F10AD6" w:rsidRDefault="009D57A0" w:rsidP="009D57A0">
      <w:pPr>
        <w:pStyle w:val="BodyTextMain"/>
        <w:rPr>
          <w:lang w:val="en-GB"/>
        </w:rPr>
      </w:pPr>
    </w:p>
    <w:p w14:paraId="17F04BA9" w14:textId="77777777" w:rsidR="00F54063" w:rsidRPr="00F10AD6" w:rsidRDefault="00F54063">
      <w:pPr>
        <w:spacing w:after="200" w:line="276" w:lineRule="auto"/>
        <w:rPr>
          <w:rFonts w:ascii="Arial" w:hAnsi="Arial" w:cs="Arial"/>
          <w:b/>
          <w:color w:val="000000"/>
          <w:sz w:val="22"/>
          <w:szCs w:val="22"/>
          <w:lang w:val="en-GB"/>
        </w:rPr>
      </w:pPr>
      <w:r w:rsidRPr="00F10AD6">
        <w:rPr>
          <w:rFonts w:ascii="Arial" w:hAnsi="Arial" w:cs="Arial"/>
          <w:b/>
          <w:sz w:val="22"/>
          <w:szCs w:val="22"/>
          <w:lang w:val="en-GB"/>
        </w:rPr>
        <w:br w:type="page"/>
      </w:r>
    </w:p>
    <w:p w14:paraId="49D944A5" w14:textId="614D64CA" w:rsidR="00F54063" w:rsidRPr="00F10AD6" w:rsidRDefault="00F54063" w:rsidP="000F6DC0">
      <w:pPr>
        <w:pStyle w:val="ExhibitHeading"/>
        <w:rPr>
          <w:lang w:val="en-GB"/>
        </w:rPr>
      </w:pPr>
      <w:r w:rsidRPr="00F10AD6">
        <w:rPr>
          <w:lang w:val="en-GB"/>
        </w:rPr>
        <w:lastRenderedPageBreak/>
        <w:t>EXHIBIT 8</w:t>
      </w:r>
      <w:r w:rsidR="00887256">
        <w:rPr>
          <w:lang w:val="en-GB"/>
        </w:rPr>
        <w:t>:</w:t>
      </w:r>
      <w:r w:rsidRPr="00F10AD6">
        <w:rPr>
          <w:lang w:val="en-GB"/>
        </w:rPr>
        <w:t xml:space="preserve"> </w:t>
      </w:r>
      <w:r w:rsidR="002C2F69">
        <w:rPr>
          <w:lang w:val="en-GB"/>
        </w:rPr>
        <w:t xml:space="preserve">Currently Available </w:t>
      </w:r>
      <w:r w:rsidR="00340878">
        <w:rPr>
          <w:lang w:val="en-GB"/>
        </w:rPr>
        <w:t xml:space="preserve">111 Inc. </w:t>
      </w:r>
      <w:r w:rsidRPr="00F10AD6">
        <w:rPr>
          <w:lang w:val="en-GB"/>
        </w:rPr>
        <w:t>OMNICHANNEL SERVICE</w:t>
      </w:r>
      <w:r w:rsidR="002C2F69">
        <w:rPr>
          <w:lang w:val="en-GB"/>
        </w:rPr>
        <w:t>s</w:t>
      </w:r>
    </w:p>
    <w:p w14:paraId="2F2B3C78" w14:textId="269F41DC" w:rsidR="00F54063" w:rsidRPr="00F10AD6" w:rsidRDefault="00CC2C79" w:rsidP="00F54063">
      <w:pPr>
        <w:pStyle w:val="normaltext"/>
        <w:spacing w:after="0"/>
        <w:jc w:val="center"/>
        <w:rPr>
          <w:rFonts w:ascii="Arial" w:hAnsi="Arial" w:cs="Arial"/>
          <w:b/>
          <w:sz w:val="22"/>
          <w:szCs w:val="22"/>
          <w:lang w:val="en-GB"/>
        </w:rPr>
      </w:pPr>
      <w:r>
        <w:rPr>
          <w:noProof/>
        </w:rPr>
        <w:drawing>
          <wp:inline distT="0" distB="0" distL="0" distR="0" wp14:anchorId="46AE591B" wp14:editId="29046BA2">
            <wp:extent cx="5832142" cy="4051004"/>
            <wp:effectExtent l="0" t="0" r="0" b="6985"/>
            <wp:docPr id="14" name="Picture 14" descr="CURRENTLY AVAILABLE 111 INC. OMNICHANNE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8738" cy="4069478"/>
                    </a:xfrm>
                    <a:prstGeom prst="rect">
                      <a:avLst/>
                    </a:prstGeom>
                  </pic:spPr>
                </pic:pic>
              </a:graphicData>
            </a:graphic>
          </wp:inline>
        </w:drawing>
      </w:r>
    </w:p>
    <w:p w14:paraId="3D7E1B6A" w14:textId="77777777" w:rsidR="00F54063" w:rsidRPr="00F10AD6" w:rsidRDefault="00F54063" w:rsidP="00F54063">
      <w:pPr>
        <w:spacing w:line="276" w:lineRule="auto"/>
        <w:jc w:val="center"/>
        <w:rPr>
          <w:rStyle w:val="exhibittitlelabel"/>
          <w:rFonts w:ascii="Arial" w:hAnsi="Arial" w:cs="Arial"/>
          <w:sz w:val="22"/>
          <w:szCs w:val="22"/>
          <w:lang w:val="en-GB"/>
        </w:rPr>
      </w:pPr>
    </w:p>
    <w:p w14:paraId="29EE93E4" w14:textId="7497A865" w:rsidR="00F54063" w:rsidRPr="00F10AD6" w:rsidRDefault="00F54063" w:rsidP="00F54063">
      <w:pPr>
        <w:pStyle w:val="Footnote"/>
        <w:rPr>
          <w:lang w:val="en-GB"/>
        </w:rPr>
      </w:pPr>
      <w:r w:rsidRPr="00F10AD6">
        <w:rPr>
          <w:lang w:val="en-GB"/>
        </w:rPr>
        <w:t xml:space="preserve">Source: </w:t>
      </w:r>
      <w:r w:rsidR="007006F9">
        <w:rPr>
          <w:lang w:val="en-GB"/>
        </w:rPr>
        <w:t>Adapted by the author</w:t>
      </w:r>
      <w:r w:rsidR="008A795F">
        <w:rPr>
          <w:lang w:val="en-GB"/>
        </w:rPr>
        <w:t>s</w:t>
      </w:r>
      <w:r w:rsidR="007006F9">
        <w:rPr>
          <w:lang w:val="en-GB"/>
        </w:rPr>
        <w:t xml:space="preserve"> from c</w:t>
      </w:r>
      <w:r w:rsidRPr="00F10AD6">
        <w:rPr>
          <w:lang w:val="en-GB"/>
        </w:rPr>
        <w:t>ompany document</w:t>
      </w:r>
      <w:r w:rsidR="007006F9">
        <w:rPr>
          <w:lang w:val="en-GB"/>
        </w:rPr>
        <w:t>s.</w:t>
      </w:r>
    </w:p>
    <w:p w14:paraId="03B05830" w14:textId="78934F88" w:rsidR="00F54063" w:rsidRPr="00F10AD6" w:rsidRDefault="00F54063">
      <w:pPr>
        <w:spacing w:after="200" w:line="276" w:lineRule="auto"/>
        <w:rPr>
          <w:sz w:val="22"/>
          <w:szCs w:val="22"/>
          <w:lang w:val="en-GB"/>
        </w:rPr>
      </w:pPr>
      <w:r w:rsidRPr="00F10AD6">
        <w:rPr>
          <w:lang w:val="en-GB"/>
        </w:rPr>
        <w:br w:type="page"/>
      </w:r>
    </w:p>
    <w:p w14:paraId="465F1D00" w14:textId="71CB682E" w:rsidR="009D57A0" w:rsidRPr="00F10AD6" w:rsidRDefault="00F54063" w:rsidP="00C07632">
      <w:pPr>
        <w:pStyle w:val="Casehead1"/>
        <w:rPr>
          <w:lang w:val="en-GB"/>
        </w:rPr>
      </w:pPr>
      <w:r w:rsidRPr="00F10AD6">
        <w:rPr>
          <w:lang w:val="en-GB"/>
        </w:rPr>
        <w:lastRenderedPageBreak/>
        <w:t>endnotes</w:t>
      </w:r>
    </w:p>
    <w:sectPr w:rsidR="009D57A0" w:rsidRPr="00F10AD6" w:rsidSect="009D57A0">
      <w:headerReference w:type="default" r:id="rId24"/>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BD996" w14:textId="77777777" w:rsidR="00987E41" w:rsidRDefault="00987E41" w:rsidP="00D75295">
      <w:r>
        <w:separator/>
      </w:r>
    </w:p>
  </w:endnote>
  <w:endnote w:type="continuationSeparator" w:id="0">
    <w:p w14:paraId="30D75073" w14:textId="77777777" w:rsidR="00987E41" w:rsidRDefault="00987E41" w:rsidP="00D75295">
      <w:r>
        <w:continuationSeparator/>
      </w:r>
    </w:p>
  </w:endnote>
  <w:endnote w:id="1">
    <w:p w14:paraId="00C08397" w14:textId="2CDBEB15" w:rsidR="00597B99" w:rsidRPr="0031061B" w:rsidRDefault="00597B99" w:rsidP="0031061B">
      <w:pPr>
        <w:pStyle w:val="EndnoteText"/>
        <w:jc w:val="both"/>
        <w:rPr>
          <w:rFonts w:ascii="Arial" w:hAnsi="Arial" w:cs="Arial"/>
          <w:sz w:val="17"/>
          <w:szCs w:val="17"/>
          <w:lang w:val="en-CA"/>
        </w:rPr>
      </w:pPr>
      <w:r w:rsidRPr="0031061B">
        <w:rPr>
          <w:rStyle w:val="EndnoteReference"/>
          <w:rFonts w:ascii="Arial" w:hAnsi="Arial" w:cs="Arial"/>
          <w:sz w:val="17"/>
          <w:szCs w:val="17"/>
        </w:rPr>
        <w:endnoteRef/>
      </w:r>
      <w:r w:rsidRPr="0031061B">
        <w:rPr>
          <w:rFonts w:ascii="Arial" w:hAnsi="Arial" w:cs="Arial"/>
          <w:sz w:val="17"/>
          <w:szCs w:val="17"/>
        </w:rPr>
        <w:t xml:space="preserve"> </w:t>
      </w:r>
      <w:r w:rsidRPr="0031061B">
        <w:rPr>
          <w:rFonts w:ascii="Arial" w:hAnsi="Arial" w:cs="Arial"/>
          <w:sz w:val="17"/>
          <w:szCs w:val="17"/>
          <w:lang w:val="en-CA"/>
        </w:rPr>
        <w:t>¥ = RMB = Chinese yuan renminbi; US$1 = ¥7.06 on May 1, 2020; all currency amounts are in ¥ unless otherwise specified.</w:t>
      </w:r>
    </w:p>
  </w:endnote>
  <w:endnote w:id="2">
    <w:p w14:paraId="6BE2DAF7" w14:textId="54D95914" w:rsidR="00597B99" w:rsidRPr="0031061B" w:rsidRDefault="00597B99" w:rsidP="0031061B">
      <w:pPr>
        <w:pStyle w:val="Footnote"/>
      </w:pPr>
      <w:r w:rsidRPr="0031061B">
        <w:rPr>
          <w:rStyle w:val="EndnoteReference"/>
        </w:rPr>
        <w:endnoteRef/>
      </w:r>
      <w:r w:rsidRPr="0031061B">
        <w:t xml:space="preserve"> Dezan Shira, “China’s Healthcare Reforms Underscore Market Growth,” </w:t>
      </w:r>
      <w:r w:rsidRPr="0031061B">
        <w:rPr>
          <w:i/>
          <w:iCs/>
        </w:rPr>
        <w:t>China Briefing</w:t>
      </w:r>
      <w:r w:rsidRPr="0031061B">
        <w:t>, February 19, 2018, accessed November 26, 2020, www.china-briefing.com/news/healthcare-reforms-underscore-market-growth-china.</w:t>
      </w:r>
    </w:p>
  </w:endnote>
  <w:endnote w:id="3">
    <w:p w14:paraId="78F726B8" w14:textId="3DE12609"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“Current Health Expenditure Per Capita (Current US$),” World Bank Group, accessed November 26, 2020, www.</w:t>
      </w:r>
      <w:r w:rsidRPr="0031061B">
        <w:rPr>
          <w:rStyle w:val="Hyperlink"/>
          <w:color w:val="auto"/>
          <w:u w:val="none"/>
        </w:rPr>
        <w:t>data.worldbank.org/indicator/SH.XPD.CHEX.PC.CD</w:t>
      </w:r>
      <w:r w:rsidRPr="0031061B">
        <w:t>.</w:t>
      </w:r>
    </w:p>
  </w:endnote>
  <w:endnote w:id="4">
    <w:p w14:paraId="3C955DC0" w14:textId="0F42B246" w:rsidR="00597B99" w:rsidRPr="0031061B" w:rsidRDefault="00597B99" w:rsidP="0031061B">
      <w:pPr>
        <w:pStyle w:val="Footnote"/>
      </w:pPr>
      <w:r w:rsidRPr="0031061B">
        <w:rPr>
          <w:rStyle w:val="EndnoteReference"/>
        </w:rPr>
        <w:endnoteRef/>
      </w:r>
      <w:r w:rsidRPr="0031061B">
        <w:t xml:space="preserve"> “Current Health Expenditure (% GDP),” World Bank Group, accessed November 26, 2020, www.</w:t>
      </w:r>
      <w:r w:rsidRPr="0031061B">
        <w:rPr>
          <w:rStyle w:val="Hyperlink"/>
          <w:color w:val="auto"/>
          <w:u w:val="none"/>
        </w:rPr>
        <w:t>data.worldbank.org/indicator/SH.XPD.CHEX.GD.ZS</w:t>
      </w:r>
      <w:r w:rsidRPr="0031061B">
        <w:t>.</w:t>
      </w:r>
    </w:p>
  </w:endnote>
  <w:endnote w:id="5">
    <w:p w14:paraId="493A60CC" w14:textId="343F7F50"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“2018 Statistical Communique on the Development of Health Industry in China” [in Chinese], National Health Commission of the People’s Republic of China, May 22, 2019, accessed November 26, 2020, www.nhc.gov.cn/guihuaxxs/s10748/201905/9b8d52727cf346049de8acce25ffcbd0.shtml.</w:t>
      </w:r>
    </w:p>
  </w:endnote>
  <w:endnote w:id="6">
    <w:p w14:paraId="7B3B727A" w14:textId="5DB1CD91" w:rsidR="00597B99" w:rsidRPr="0031061B" w:rsidRDefault="00597B99" w:rsidP="0031061B">
      <w:pPr>
        <w:pStyle w:val="EndnoteText"/>
        <w:jc w:val="both"/>
        <w:rPr>
          <w:rFonts w:ascii="Arial" w:eastAsiaTheme="minorEastAsia" w:hAnsi="Arial" w:cs="Arial"/>
          <w:sz w:val="17"/>
          <w:szCs w:val="17"/>
          <w:lang w:eastAsia="zh-CN"/>
        </w:rPr>
      </w:pPr>
      <w:r w:rsidRPr="0031061B">
        <w:rPr>
          <w:rStyle w:val="EndnoteReference"/>
          <w:rFonts w:ascii="Arial" w:hAnsi="Arial" w:cs="Arial"/>
          <w:sz w:val="17"/>
          <w:szCs w:val="17"/>
        </w:rPr>
        <w:endnoteRef/>
      </w:r>
      <w:r w:rsidRPr="0031061B">
        <w:rPr>
          <w:rFonts w:ascii="Arial" w:hAnsi="Arial" w:cs="Arial"/>
          <w:sz w:val="17"/>
          <w:szCs w:val="17"/>
        </w:rPr>
        <w:t xml:space="preserve"> </w:t>
      </w:r>
      <w:r w:rsidRPr="0031061B">
        <w:rPr>
          <w:rFonts w:ascii="Arial" w:hAnsi="Arial" w:cs="Arial"/>
          <w:sz w:val="17"/>
          <w:szCs w:val="17"/>
        </w:rPr>
        <w:t xml:space="preserve">Primary hospitals were township hospitals with fewer than 100 beds, providing preventive care, minimal health care, and rehabilitation services. Secondary hospitals were typically located in medium-sized cities and had between 100 and 500 beds, providing comprehensive health services as well as medical education and research. Tertiary hospitals were </w:t>
      </w:r>
      <w:r w:rsidRPr="0031061B">
        <w:rPr>
          <w:rFonts w:ascii="Arial" w:hAnsi="Arial" w:cs="Arial"/>
          <w:sz w:val="17"/>
          <w:szCs w:val="17"/>
          <w:lang w:val="en-CA"/>
        </w:rPr>
        <w:t xml:space="preserve">hospitals in </w:t>
      </w:r>
      <w:r w:rsidRPr="0031061B">
        <w:rPr>
          <w:rFonts w:ascii="Arial" w:hAnsi="Arial" w:cs="Arial"/>
          <w:sz w:val="17"/>
          <w:szCs w:val="17"/>
        </w:rPr>
        <w:t>cit</w:t>
      </w:r>
      <w:r w:rsidRPr="0031061B">
        <w:rPr>
          <w:rFonts w:ascii="Arial" w:hAnsi="Arial" w:cs="Arial"/>
          <w:sz w:val="17"/>
          <w:szCs w:val="17"/>
          <w:lang w:val="en-CA"/>
        </w:rPr>
        <w:t>ies</w:t>
      </w:r>
      <w:r w:rsidRPr="0031061B">
        <w:rPr>
          <w:rFonts w:ascii="Arial" w:hAnsi="Arial" w:cs="Arial"/>
          <w:sz w:val="17"/>
          <w:szCs w:val="17"/>
        </w:rPr>
        <w:t>, provinc</w:t>
      </w:r>
      <w:r w:rsidRPr="0031061B">
        <w:rPr>
          <w:rFonts w:ascii="Arial" w:hAnsi="Arial" w:cs="Arial"/>
          <w:sz w:val="17"/>
          <w:szCs w:val="17"/>
          <w:lang w:val="en-CA"/>
        </w:rPr>
        <w:t>es</w:t>
      </w:r>
      <w:r w:rsidRPr="0031061B">
        <w:rPr>
          <w:rFonts w:ascii="Arial" w:hAnsi="Arial" w:cs="Arial"/>
          <w:sz w:val="17"/>
          <w:szCs w:val="17"/>
        </w:rPr>
        <w:t xml:space="preserve">, or </w:t>
      </w:r>
      <w:r w:rsidRPr="0031061B">
        <w:rPr>
          <w:rFonts w:ascii="Arial" w:hAnsi="Arial" w:cs="Arial"/>
          <w:sz w:val="17"/>
          <w:szCs w:val="17"/>
          <w:lang w:val="en-CA"/>
        </w:rPr>
        <w:t>across the country</w:t>
      </w:r>
      <w:r w:rsidRPr="0031061B">
        <w:rPr>
          <w:rFonts w:ascii="Arial" w:hAnsi="Arial" w:cs="Arial"/>
          <w:sz w:val="17"/>
          <w:szCs w:val="17"/>
        </w:rPr>
        <w:t xml:space="preserve"> with more than 500 beds</w:t>
      </w:r>
      <w:r w:rsidRPr="0031061B">
        <w:rPr>
          <w:rFonts w:ascii="Arial" w:hAnsi="Arial" w:cs="Arial"/>
          <w:sz w:val="17"/>
          <w:szCs w:val="17"/>
          <w:lang w:val="en-CA"/>
        </w:rPr>
        <w:t xml:space="preserve"> that</w:t>
      </w:r>
      <w:r w:rsidRPr="0031061B">
        <w:rPr>
          <w:rFonts w:ascii="Arial" w:hAnsi="Arial" w:cs="Arial"/>
          <w:sz w:val="17"/>
          <w:szCs w:val="17"/>
        </w:rPr>
        <w:t xml:space="preserve"> provid</w:t>
      </w:r>
      <w:r w:rsidRPr="0031061B">
        <w:rPr>
          <w:rFonts w:ascii="Arial" w:hAnsi="Arial" w:cs="Arial"/>
          <w:sz w:val="17"/>
          <w:szCs w:val="17"/>
          <w:lang w:val="en-CA"/>
        </w:rPr>
        <w:t>ed</w:t>
      </w:r>
      <w:r w:rsidRPr="0031061B">
        <w:rPr>
          <w:rFonts w:ascii="Arial" w:hAnsi="Arial" w:cs="Arial"/>
          <w:sz w:val="17"/>
          <w:szCs w:val="17"/>
        </w:rPr>
        <w:t xml:space="preserve"> specialized health</w:t>
      </w:r>
      <w:r w:rsidRPr="0031061B">
        <w:rPr>
          <w:rFonts w:ascii="Arial" w:hAnsi="Arial" w:cs="Arial"/>
          <w:sz w:val="17"/>
          <w:szCs w:val="17"/>
          <w:lang w:val="en-CA"/>
        </w:rPr>
        <w:t xml:space="preserve"> </w:t>
      </w:r>
      <w:r w:rsidRPr="0031061B">
        <w:rPr>
          <w:rFonts w:ascii="Arial" w:hAnsi="Arial" w:cs="Arial"/>
          <w:sz w:val="17"/>
          <w:szCs w:val="17"/>
        </w:rPr>
        <w:t>care services, play</w:t>
      </w:r>
      <w:r w:rsidRPr="0031061B">
        <w:rPr>
          <w:rFonts w:ascii="Arial" w:hAnsi="Arial" w:cs="Arial"/>
          <w:sz w:val="17"/>
          <w:szCs w:val="17"/>
          <w:lang w:val="en-CA"/>
        </w:rPr>
        <w:t>ed</w:t>
      </w:r>
      <w:r w:rsidRPr="0031061B">
        <w:rPr>
          <w:rFonts w:ascii="Arial" w:hAnsi="Arial" w:cs="Arial"/>
          <w:sz w:val="17"/>
          <w:szCs w:val="17"/>
        </w:rPr>
        <w:t xml:space="preserve"> a </w:t>
      </w:r>
      <w:r w:rsidRPr="0031061B">
        <w:rPr>
          <w:rFonts w:ascii="Arial" w:hAnsi="Arial" w:cs="Arial"/>
          <w:sz w:val="17"/>
          <w:szCs w:val="17"/>
          <w:lang w:val="en-CA"/>
        </w:rPr>
        <w:t>major</w:t>
      </w:r>
      <w:r w:rsidRPr="0031061B">
        <w:rPr>
          <w:rFonts w:ascii="Arial" w:hAnsi="Arial" w:cs="Arial"/>
          <w:sz w:val="17"/>
          <w:szCs w:val="17"/>
        </w:rPr>
        <w:t xml:space="preserve"> role in medical education and research, and serv</w:t>
      </w:r>
      <w:r w:rsidRPr="0031061B">
        <w:rPr>
          <w:rFonts w:ascii="Arial" w:hAnsi="Arial" w:cs="Arial"/>
          <w:sz w:val="17"/>
          <w:szCs w:val="17"/>
          <w:lang w:val="en-CA"/>
        </w:rPr>
        <w:t>ed</w:t>
      </w:r>
      <w:r w:rsidRPr="0031061B">
        <w:rPr>
          <w:rFonts w:ascii="Arial" w:hAnsi="Arial" w:cs="Arial"/>
          <w:sz w:val="17"/>
          <w:szCs w:val="17"/>
        </w:rPr>
        <w:t xml:space="preserve"> as medical hubs for multiple regions.</w:t>
      </w:r>
    </w:p>
  </w:endnote>
  <w:endnote w:id="7">
    <w:p w14:paraId="5FA047FA" w14:textId="0D4E0420"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Basic Standards of Medical Institutions (Trial Draft)” [in Chinese], National Health Commission of the People’s Republic of China, September 1994, </w:t>
      </w:r>
      <w:r w:rsidRPr="0031061B">
        <w:t>accessed November 26, 2020, www.nhc.gov.cn/cms-search/xxgk/getManuscriptXxgk.htm?id=4d84820f321144c290ddaacba53cb590.</w:t>
      </w:r>
    </w:p>
  </w:endnote>
  <w:endnote w:id="8">
    <w:p w14:paraId="22F621CE" w14:textId="7B42E753"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Ibid. </w:t>
      </w:r>
    </w:p>
  </w:endnote>
  <w:endnote w:id="9">
    <w:p w14:paraId="7186DEED" w14:textId="0209BB04"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“2018 Annual Statistical Report of Drug Regulation” [in Chinese], </w:t>
      </w:r>
      <w:r w:rsidRPr="0031061B">
        <w:rPr>
          <w:rFonts w:eastAsiaTheme="minorEastAsia"/>
          <w:lang w:eastAsia="zh-CN"/>
        </w:rPr>
        <w:t>National Medical Products Administration of the People’s Republic of China, May 9, 2019</w:t>
      </w:r>
      <w:r w:rsidRPr="0031061B">
        <w:t>, accessed November 26, 2020</w:t>
      </w:r>
      <w:r w:rsidRPr="0031061B">
        <w:rPr>
          <w:rFonts w:eastAsiaTheme="minorEastAsia"/>
          <w:lang w:eastAsia="zh-CN"/>
        </w:rPr>
        <w:t>, www.nmpa.gov.cn/WS04/CL2151/337665.html</w:t>
      </w:r>
      <w:r w:rsidRPr="0031061B">
        <w:t>.</w:t>
      </w:r>
    </w:p>
  </w:endnote>
  <w:endnote w:id="10">
    <w:p w14:paraId="5E231ACA" w14:textId="431E3665" w:rsidR="00597B99" w:rsidRPr="0031061B" w:rsidRDefault="00597B99" w:rsidP="0031061B">
      <w:pPr>
        <w:pStyle w:val="Footnote"/>
      </w:pPr>
      <w:r w:rsidRPr="0031061B">
        <w:rPr>
          <w:rStyle w:val="EndnoteReference"/>
        </w:rPr>
        <w:endnoteRef/>
      </w:r>
      <w:r w:rsidRPr="0031061B">
        <w:t xml:space="preserve"> “Number of Stores of the Leading Drug Stores in the United States in 2018,” </w:t>
      </w:r>
      <w:r w:rsidRPr="0031061B">
        <w:rPr>
          <w:iCs/>
        </w:rPr>
        <w:t>Statista</w:t>
      </w:r>
      <w:r w:rsidRPr="0031061B">
        <w:t>, November 12, 2019, accessed November 26, 2020, www.statista.com/statistics/197848/number-of-stores-of-top-drug-stores-in-the-us.</w:t>
      </w:r>
    </w:p>
  </w:endnote>
  <w:endnote w:id="11">
    <w:p w14:paraId="03C7986B" w14:textId="44BD1416"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“2017 </w:t>
      </w:r>
      <w:r w:rsidRPr="0031061B">
        <w:rPr>
          <w:rFonts w:eastAsiaTheme="minorEastAsia"/>
          <w:lang w:eastAsia="zh-CN"/>
        </w:rPr>
        <w:t xml:space="preserve">Statistical Report on the Operation of Drug Distribution Industry” [in Chinese], Ministry of Commerce of the People’s Republic of China, May 2018, </w:t>
      </w:r>
      <w:r w:rsidRPr="0031061B">
        <w:t>accessed November 26, 2020, http://images.mofcom.gov.cn/sczxs/201806/20180622090409090.pdf</w:t>
      </w:r>
      <w:r w:rsidRPr="0031061B">
        <w:rPr>
          <w:rFonts w:eastAsiaTheme="minorEastAsia"/>
          <w:lang w:eastAsia="zh-CN"/>
        </w:rPr>
        <w:t>.</w:t>
      </w:r>
    </w:p>
  </w:endnote>
  <w:endnote w:id="12">
    <w:p w14:paraId="1B2EFCF7" w14:textId="7924202D"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Danny Hakim, William K. Rashbaum, and Roni Caryn Rabin, </w:t>
      </w:r>
      <w:r w:rsidRPr="0031061B">
        <w:rPr>
          <w:rFonts w:eastAsiaTheme="minorEastAsia"/>
          <w:lang w:eastAsia="zh-CN"/>
        </w:rPr>
        <w:t xml:space="preserve">“The Giants at the Heart of the Opioid Crisis,” </w:t>
      </w:r>
      <w:r w:rsidRPr="0031061B">
        <w:rPr>
          <w:rFonts w:eastAsiaTheme="minorEastAsia"/>
          <w:i/>
          <w:lang w:eastAsia="zh-CN"/>
        </w:rPr>
        <w:t xml:space="preserve">The </w:t>
      </w:r>
      <w:r w:rsidRPr="0031061B">
        <w:rPr>
          <w:rFonts w:eastAsiaTheme="minorEastAsia"/>
          <w:i/>
          <w:iCs/>
          <w:lang w:eastAsia="zh-CN"/>
        </w:rPr>
        <w:t>New York Times</w:t>
      </w:r>
      <w:r w:rsidRPr="0031061B">
        <w:rPr>
          <w:rFonts w:eastAsiaTheme="minorEastAsia"/>
          <w:lang w:eastAsia="zh-CN"/>
        </w:rPr>
        <w:t>, April 22, 2019</w:t>
      </w:r>
      <w:r w:rsidRPr="0031061B">
        <w:t>, accessed November 26, 2020</w:t>
      </w:r>
      <w:r w:rsidRPr="0031061B">
        <w:rPr>
          <w:rFonts w:eastAsiaTheme="minorEastAsia"/>
          <w:lang w:eastAsia="zh-CN"/>
        </w:rPr>
        <w:t xml:space="preserve">, </w:t>
      </w:r>
      <w:r w:rsidRPr="0031061B">
        <w:t>www.nytimes.com/2019/04/22/health/opioids-lawsuits-distributors.html.</w:t>
      </w:r>
    </w:p>
  </w:endnote>
  <w:endnote w:id="13">
    <w:p w14:paraId="74AB5D21" w14:textId="489EA93A"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Sonya Bells, “An Overview of the US Drugstore Industry,” </w:t>
      </w:r>
      <w:r w:rsidRPr="0031061B">
        <w:rPr>
          <w:i/>
          <w:iCs/>
        </w:rPr>
        <w:t>Market Realist</w:t>
      </w:r>
      <w:r w:rsidRPr="0031061B">
        <w:t xml:space="preserve">, January 20, 2016, accessed November 26, 2020, </w:t>
      </w:r>
      <w:r w:rsidR="0031061B">
        <w:t>https://</w:t>
      </w:r>
      <w:r w:rsidRPr="0031061B">
        <w:t>marketrealist.com/2016/01/overview-us-Drugstore-industry.</w:t>
      </w:r>
    </w:p>
  </w:endnote>
  <w:endnote w:id="14">
    <w:p w14:paraId="0291001C" w14:textId="64DD1580"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“Guidance on Promoting ‘Internet+’ </w:t>
      </w:r>
      <w:r w:rsidRPr="0031061B">
        <w:rPr>
          <w:rFonts w:eastAsiaTheme="minorEastAsia"/>
          <w:bCs/>
          <w:lang w:eastAsia="zh-CN"/>
        </w:rPr>
        <w:t>Medical Insurance</w:t>
      </w:r>
      <w:r w:rsidRPr="0031061B">
        <w:rPr>
          <w:rFonts w:eastAsiaTheme="minorEastAsia"/>
          <w:lang w:eastAsia="zh-CN"/>
        </w:rPr>
        <w:t xml:space="preserve"> Service during the Prevention and Control of COVID-19” [in Chinese], National Healthcare Security Administration</w:t>
      </w:r>
      <w:r w:rsidRPr="0031061B">
        <w:t xml:space="preserve"> of the People’s Republic of China</w:t>
      </w:r>
      <w:r w:rsidRPr="0031061B">
        <w:rPr>
          <w:rFonts w:eastAsiaTheme="minorEastAsia"/>
          <w:lang w:eastAsia="zh-CN"/>
        </w:rPr>
        <w:t>, March 2, 2020</w:t>
      </w:r>
      <w:r w:rsidRPr="0031061B">
        <w:t>, accessed November 26, 2020</w:t>
      </w:r>
      <w:r w:rsidRPr="0031061B">
        <w:rPr>
          <w:rFonts w:eastAsiaTheme="minorEastAsia"/>
          <w:lang w:eastAsia="zh-CN"/>
        </w:rPr>
        <w:t>, www.nhsa.gov.cn/art/2020/3/2/art_37_2750.html</w:t>
      </w:r>
      <w:r w:rsidRPr="0031061B">
        <w:t>.</w:t>
      </w:r>
    </w:p>
  </w:endnote>
  <w:endnote w:id="15">
    <w:p w14:paraId="3B08AE11" w14:textId="0500FB6C" w:rsidR="00597B99" w:rsidRPr="0031061B" w:rsidRDefault="00597B99" w:rsidP="0031061B">
      <w:pPr>
        <w:pStyle w:val="Footnote"/>
        <w:rPr>
          <w:rFonts w:eastAsiaTheme="minorEastAsia"/>
          <w:lang w:eastAsia="zh-CN"/>
        </w:rPr>
      </w:pPr>
      <w:r w:rsidRPr="0031061B">
        <w:rPr>
          <w:rStyle w:val="EndnoteReference"/>
        </w:rPr>
        <w:endnoteRef/>
      </w:r>
      <w:r w:rsidRPr="0031061B">
        <w:rPr>
          <w:rStyle w:val="EndnoteReference"/>
        </w:rPr>
        <w:t xml:space="preserve"> </w:t>
      </w:r>
      <w:r w:rsidRPr="0031061B">
        <w:t>“</w:t>
      </w:r>
      <w:r w:rsidRPr="0031061B">
        <w:rPr>
          <w:rFonts w:eastAsiaTheme="minorEastAsia"/>
          <w:lang w:eastAsia="zh-CN"/>
        </w:rPr>
        <w:t xml:space="preserve">2015-2020 Industry Analysis and Investment Prospects Forecast Report on Medical Industry of China" [in Chinese], People’s Republic of China, December 2014, </w:t>
      </w:r>
      <w:r w:rsidRPr="0031061B">
        <w:t>accessed November 26, 2020, www.chinairr.org/report/R10/R1002/201412/01-171810.html</w:t>
      </w:r>
      <w:r w:rsidRPr="0031061B">
        <w:rPr>
          <w:rFonts w:eastAsiaTheme="minorEastAsia"/>
          <w:lang w:eastAsia="zh-CN"/>
        </w:rPr>
        <w:t>.</w:t>
      </w:r>
    </w:p>
  </w:endnote>
  <w:endnote w:id="16">
    <w:p w14:paraId="7BE568C4" w14:textId="5DFD3E7F" w:rsidR="00597B99" w:rsidRPr="0031061B" w:rsidRDefault="00597B99" w:rsidP="0031061B">
      <w:pPr>
        <w:pStyle w:val="EndnoteText"/>
        <w:jc w:val="both"/>
        <w:rPr>
          <w:rFonts w:ascii="Arial" w:eastAsiaTheme="minorEastAsia" w:hAnsi="Arial" w:cs="Arial"/>
          <w:sz w:val="17"/>
          <w:szCs w:val="17"/>
          <w:lang w:eastAsia="zh-CN"/>
        </w:rPr>
      </w:pPr>
      <w:r w:rsidRPr="0031061B">
        <w:rPr>
          <w:rStyle w:val="EndnoteReference"/>
          <w:rFonts w:ascii="Arial" w:hAnsi="Arial" w:cs="Arial"/>
          <w:sz w:val="17"/>
          <w:szCs w:val="17"/>
        </w:rPr>
        <w:endnoteRef/>
      </w:r>
      <w:r w:rsidRPr="0031061B">
        <w:rPr>
          <w:rFonts w:ascii="Arial" w:hAnsi="Arial" w:cs="Arial"/>
          <w:sz w:val="17"/>
          <w:szCs w:val="17"/>
        </w:rPr>
        <w:t xml:space="preserve"> </w:t>
      </w:r>
      <w:r w:rsidRPr="0031061B">
        <w:rPr>
          <w:rFonts w:ascii="Arial" w:eastAsiaTheme="minorEastAsia" w:hAnsi="Arial" w:cs="Arial"/>
          <w:sz w:val="17"/>
          <w:szCs w:val="17"/>
          <w:lang w:eastAsia="zh-CN"/>
        </w:rPr>
        <w:t xml:space="preserve">Yu Wan, “China’s Terminal Market Sales of Drugs Reaches 908.7 Billion Yuan in the First Half of 2019, with a Year-on-Year Growth of 5.8%” [in Chinese], China Securities Journal, August 9, 2019, accessed November 26, 2020, </w:t>
      </w:r>
      <w:r w:rsidRPr="0031061B">
        <w:rPr>
          <w:rStyle w:val="Hyperlink"/>
          <w:rFonts w:ascii="Arial" w:hAnsi="Arial" w:cs="Arial"/>
          <w:color w:val="auto"/>
          <w:sz w:val="17"/>
          <w:szCs w:val="17"/>
          <w:u w:val="none"/>
        </w:rPr>
        <w:t>www.cs.com.cn/ssgs/gsxw/201908/t20190809_5976343.html</w:t>
      </w:r>
      <w:r w:rsidRPr="0031061B">
        <w:rPr>
          <w:rFonts w:ascii="Arial" w:eastAsiaTheme="minorEastAsia" w:hAnsi="Arial" w:cs="Arial"/>
          <w:sz w:val="17"/>
          <w:szCs w:val="17"/>
          <w:lang w:eastAsia="zh-CN"/>
        </w:rPr>
        <w:t>.</w:t>
      </w:r>
    </w:p>
  </w:endnote>
  <w:endnote w:id="17">
    <w:p w14:paraId="6C9E2A88" w14:textId="4121BC35" w:rsidR="00597B99" w:rsidRPr="0031061B" w:rsidRDefault="00597B99" w:rsidP="0031061B">
      <w:pPr>
        <w:pStyle w:val="EndnoteText"/>
        <w:jc w:val="both"/>
        <w:rPr>
          <w:rFonts w:ascii="Arial" w:eastAsiaTheme="minorEastAsia" w:hAnsi="Arial" w:cs="Arial"/>
          <w:sz w:val="17"/>
          <w:szCs w:val="17"/>
          <w:lang w:eastAsia="zh-CN"/>
        </w:rPr>
      </w:pPr>
      <w:r w:rsidRPr="0031061B">
        <w:rPr>
          <w:rStyle w:val="EndnoteReference"/>
          <w:rFonts w:ascii="Arial" w:hAnsi="Arial" w:cs="Arial"/>
          <w:sz w:val="17"/>
          <w:szCs w:val="17"/>
        </w:rPr>
        <w:endnoteRef/>
      </w:r>
      <w:r w:rsidRPr="0031061B">
        <w:rPr>
          <w:rFonts w:ascii="Arial" w:hAnsi="Arial" w:cs="Arial"/>
          <w:sz w:val="17"/>
          <w:szCs w:val="17"/>
        </w:rPr>
        <w:t xml:space="preserve"> </w:t>
      </w:r>
      <w:r w:rsidRPr="0031061B">
        <w:rPr>
          <w:rFonts w:ascii="Arial" w:hAnsi="Arial" w:cs="Arial"/>
          <w:sz w:val="17"/>
          <w:szCs w:val="17"/>
        </w:rPr>
        <w:t>“The Age of Prescription Outflow Is Coming with the Profits of 400 Billion Yuan to be Reallocated” [in Chinese], iYiou, August 9, 2019, accessed November 26, 2020, www.iyiou.com/p/108366.html.</w:t>
      </w:r>
    </w:p>
  </w:endnote>
  <w:endnote w:id="18">
    <w:p w14:paraId="5FD3BA33" w14:textId="63310CEF"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Franck Le Deu, Rajesh Parekh, Fangning Zhang, and Gaobo Zhou, “Health Care in China: Entering ‘Uncharted Waters,’” McKinsey &amp; Company, November 2012, accessed November 26, 2020, www.mckinsey.com/industries/healthcare-systems-and-services/our-insights/health-care-in-china-entering-uncharted-waters.</w:t>
      </w:r>
    </w:p>
  </w:endnote>
  <w:endnote w:id="19">
    <w:p w14:paraId="589B239F" w14:textId="5C8E7093"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“China’s Economy Performed Steadily in 2017, Which Was Better Than Expected” [in Chinese], </w:t>
      </w:r>
      <w:r w:rsidRPr="0031061B">
        <w:rPr>
          <w:rFonts w:eastAsiaTheme="minorEastAsia"/>
          <w:bCs/>
          <w:lang w:eastAsia="zh-CN"/>
        </w:rPr>
        <w:t>National Bureau of Statistics of China (NBSC), January 18, 2018</w:t>
      </w:r>
      <w:r w:rsidRPr="0031061B">
        <w:t>, accessed November 26, 2020</w:t>
      </w:r>
      <w:r w:rsidRPr="0031061B">
        <w:rPr>
          <w:rFonts w:eastAsiaTheme="minorEastAsia"/>
          <w:bCs/>
          <w:lang w:eastAsia="zh-CN"/>
        </w:rPr>
        <w:t xml:space="preserve">, </w:t>
      </w:r>
      <w:r w:rsidRPr="0031061B">
        <w:t>www.stats.gov.cn/tjsj/zxfb/201801/t20180118_1574917.html.</w:t>
      </w:r>
    </w:p>
  </w:endnote>
  <w:endnote w:id="20">
    <w:p w14:paraId="237C1A95" w14:textId="7777777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“Annual </w:t>
      </w:r>
      <w:r w:rsidRPr="0031061B">
        <w:rPr>
          <w:rFonts w:eastAsiaTheme="minorEastAsia"/>
          <w:lang w:eastAsia="zh-CN"/>
        </w:rPr>
        <w:t xml:space="preserve">Report on Health Management and Health Industry in China No. 1 (2018)” [in Chinese], </w:t>
      </w:r>
      <w:r w:rsidRPr="0031061B">
        <w:rPr>
          <w:rFonts w:eastAsiaTheme="minorEastAsia"/>
          <w:i/>
          <w:iCs/>
          <w:lang w:eastAsia="zh-CN"/>
        </w:rPr>
        <w:t>Social Sciences Academic Press (China)</w:t>
      </w:r>
      <w:r w:rsidRPr="0031061B">
        <w:rPr>
          <w:rFonts w:eastAsiaTheme="minorEastAsia"/>
          <w:lang w:eastAsia="zh-CN"/>
        </w:rPr>
        <w:t>, April 2018.</w:t>
      </w:r>
    </w:p>
  </w:endnote>
  <w:endnote w:id="21">
    <w:p w14:paraId="6B14818B" w14:textId="7777777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Report on Development of China Smart Elderly Care Industry (2018)” [in Chinese], </w:t>
      </w:r>
      <w:r w:rsidRPr="0031061B">
        <w:rPr>
          <w:rFonts w:eastAsiaTheme="minorEastAsia"/>
          <w:i/>
          <w:iCs/>
          <w:lang w:eastAsia="zh-CN"/>
        </w:rPr>
        <w:t>Social Sciences Academic Press (China)</w:t>
      </w:r>
      <w:r w:rsidRPr="0031061B">
        <w:rPr>
          <w:rFonts w:eastAsiaTheme="minorEastAsia"/>
          <w:lang w:eastAsia="zh-CN"/>
        </w:rPr>
        <w:t>, November 2018.</w:t>
      </w:r>
    </w:p>
  </w:endnote>
  <w:endnote w:id="22">
    <w:p w14:paraId="0CBAB346" w14:textId="44E3C1C2"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“IDF Diabetes Atlas: 9th Edition 2019,” International Diabetes Federation, accessed November 26, 2020, www.diabetesatlas.org/en/sections/demographic-and-geographic-outline.html.</w:t>
      </w:r>
    </w:p>
  </w:endnote>
  <w:endnote w:id="23">
    <w:p w14:paraId="717C4EFB" w14:textId="2AE7EC62"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“The </w:t>
      </w:r>
      <w:r w:rsidRPr="0031061B">
        <w:rPr>
          <w:rFonts w:eastAsiaTheme="minorEastAsia"/>
          <w:lang w:eastAsia="zh-CN"/>
        </w:rPr>
        <w:t>14th</w:t>
      </w:r>
      <w:r w:rsidRPr="0031061B">
        <w:t xml:space="preserve"> Report on the Achievements of Economic and Social Development for the 70th Anniversary of the Founding of the People’s Republic of China” [in Chinese], </w:t>
      </w:r>
      <w:r w:rsidRPr="0031061B">
        <w:rPr>
          <w:rFonts w:eastAsiaTheme="minorEastAsia"/>
          <w:bCs/>
          <w:lang w:eastAsia="zh-CN"/>
        </w:rPr>
        <w:t>National Bureau of Statistics of China, August 9, 2019</w:t>
      </w:r>
      <w:r w:rsidRPr="0031061B">
        <w:t>, accessed November 26, 2020</w:t>
      </w:r>
      <w:r w:rsidRPr="0031061B">
        <w:rPr>
          <w:rFonts w:eastAsiaTheme="minorEastAsia"/>
          <w:bCs/>
          <w:lang w:eastAsia="zh-CN"/>
        </w:rPr>
        <w:t xml:space="preserve">, </w:t>
      </w:r>
      <w:r w:rsidRPr="0031061B">
        <w:t>www.stats.gov.cn/tjsj/zxfb/201908/t20190809_1690098.html.</w:t>
      </w:r>
    </w:p>
  </w:endnote>
  <w:endnote w:id="24">
    <w:p w14:paraId="48EEE91F" w14:textId="708D03FE"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“Online Healthcare Market Size in China from 2012 to 2020,” Statista, November 5, 2019, accessed November 26, 2020, www.statista.com/statistics/941888/china-online-healthcare-market-size.</w:t>
      </w:r>
    </w:p>
  </w:endnote>
  <w:endnote w:id="25">
    <w:p w14:paraId="10722082" w14:textId="6CDF234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“Online Healthcare Market Size Growth Rate in China 2013–2020,” Statista, November 5, 2019, accessed November 26, 2020, www.statista.com/statistics/941909/china-online-healthcare-market-size-growth-rate.</w:t>
      </w:r>
    </w:p>
  </w:endnote>
  <w:endnote w:id="26">
    <w:p w14:paraId="0555D154" w14:textId="5123B9D3"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“Fast Growth in China's Pharmaceutical Market to Benefit Foreign Firms: Report,” </w:t>
      </w:r>
      <w:r w:rsidRPr="0031061B">
        <w:rPr>
          <w:rFonts w:eastAsiaTheme="minorEastAsia"/>
          <w:i/>
          <w:iCs/>
          <w:lang w:eastAsia="zh-CN"/>
        </w:rPr>
        <w:t>China Daily</w:t>
      </w:r>
      <w:r w:rsidRPr="0031061B">
        <w:rPr>
          <w:rFonts w:eastAsiaTheme="minorEastAsia"/>
          <w:lang w:eastAsia="zh-CN"/>
        </w:rPr>
        <w:t xml:space="preserve">, September 29, 2019, </w:t>
      </w:r>
      <w:r w:rsidRPr="0031061B">
        <w:t>accessed November 26, 2020</w:t>
      </w:r>
      <w:r w:rsidRPr="0031061B">
        <w:rPr>
          <w:rFonts w:eastAsiaTheme="minorEastAsia"/>
          <w:lang w:eastAsia="zh-CN"/>
        </w:rPr>
        <w:t>, www.chinadaily.com.cn/a/201909/29/WS5d901f4ca310cf3e3556e1cc.html</w:t>
      </w:r>
      <w:r w:rsidRPr="0031061B">
        <w:t>.</w:t>
      </w:r>
    </w:p>
  </w:endnote>
  <w:endnote w:id="27">
    <w:p w14:paraId="484C3C89" w14:textId="47594C4F"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iResearch Global, “Growth of China's Internet Healthcare Market Decelerates to 20%–30%,”</w:t>
      </w:r>
      <w:r w:rsidRPr="0031061B">
        <w:rPr>
          <w:i/>
          <w:iCs/>
        </w:rPr>
        <w:t xml:space="preserve"> </w:t>
      </w:r>
      <w:r w:rsidRPr="0031061B">
        <w:t>iResearch, April 3, 2019</w:t>
      </w:r>
      <w:r w:rsidRPr="0031061B">
        <w:rPr>
          <w:rFonts w:eastAsiaTheme="minorEastAsia"/>
          <w:lang w:eastAsia="zh-CN"/>
        </w:rPr>
        <w:t xml:space="preserve">, </w:t>
      </w:r>
      <w:r w:rsidRPr="0031061B">
        <w:t>accessed November 26, 2020, www.iresearchchina.com/content/details7_53507.html.</w:t>
      </w:r>
    </w:p>
  </w:endnote>
  <w:endnote w:id="28">
    <w:p w14:paraId="2D6366EE" w14:textId="40DBB484" w:rsidR="00597B99" w:rsidRPr="0031061B" w:rsidRDefault="00597B99" w:rsidP="00AB31AF">
      <w:pPr>
        <w:pStyle w:val="EndnoteText"/>
        <w:jc w:val="both"/>
        <w:rPr>
          <w:rFonts w:ascii="Arial" w:eastAsiaTheme="minorEastAsia" w:hAnsi="Arial" w:cs="Arial"/>
          <w:sz w:val="17"/>
          <w:szCs w:val="17"/>
          <w:lang w:eastAsia="zh-CN"/>
        </w:rPr>
      </w:pPr>
      <w:r w:rsidRPr="0031061B">
        <w:rPr>
          <w:rStyle w:val="EndnoteReference"/>
          <w:rFonts w:ascii="Arial" w:hAnsi="Arial" w:cs="Arial"/>
          <w:sz w:val="17"/>
          <w:szCs w:val="17"/>
        </w:rPr>
        <w:endnoteRef/>
      </w:r>
      <w:r w:rsidRPr="0031061B">
        <w:rPr>
          <w:rFonts w:ascii="Arial" w:hAnsi="Arial" w:cs="Arial"/>
          <w:sz w:val="17"/>
          <w:szCs w:val="17"/>
        </w:rPr>
        <w:t xml:space="preserve"> </w:t>
      </w:r>
      <w:r w:rsidRPr="0031061B">
        <w:rPr>
          <w:rFonts w:ascii="Arial" w:eastAsiaTheme="minorEastAsia" w:hAnsi="Arial" w:cs="Arial"/>
          <w:sz w:val="17"/>
          <w:szCs w:val="17"/>
          <w:lang w:eastAsia="zh-CN"/>
        </w:rPr>
        <w:t xml:space="preserve">In China, citizens could join the basic social medical insurance program, which paid </w:t>
      </w:r>
      <w:r w:rsidRPr="0031061B">
        <w:rPr>
          <w:rFonts w:ascii="Arial" w:eastAsiaTheme="minorEastAsia" w:hAnsi="Arial" w:cs="Arial"/>
          <w:sz w:val="17"/>
          <w:szCs w:val="17"/>
          <w:lang w:val="en-CA" w:eastAsia="zh-CN"/>
        </w:rPr>
        <w:t xml:space="preserve">partial amounts of the patient’s </w:t>
      </w:r>
      <w:r w:rsidRPr="0031061B">
        <w:rPr>
          <w:rFonts w:ascii="Arial" w:eastAsiaTheme="minorEastAsia" w:hAnsi="Arial" w:cs="Arial"/>
          <w:sz w:val="17"/>
          <w:szCs w:val="17"/>
          <w:lang w:eastAsia="zh-CN"/>
        </w:rPr>
        <w:t>health</w:t>
      </w:r>
      <w:r w:rsidRPr="0031061B">
        <w:rPr>
          <w:rFonts w:ascii="Arial" w:eastAsiaTheme="minorEastAsia" w:hAnsi="Arial" w:cs="Arial"/>
          <w:sz w:val="17"/>
          <w:szCs w:val="17"/>
          <w:lang w:val="en-CA" w:eastAsia="zh-CN"/>
        </w:rPr>
        <w:t xml:space="preserve"> </w:t>
      </w:r>
      <w:r w:rsidRPr="0031061B">
        <w:rPr>
          <w:rFonts w:ascii="Arial" w:eastAsiaTheme="minorEastAsia" w:hAnsi="Arial" w:cs="Arial"/>
          <w:sz w:val="17"/>
          <w:szCs w:val="17"/>
          <w:lang w:eastAsia="zh-CN"/>
        </w:rPr>
        <w:t>care expenses</w:t>
      </w:r>
      <w:r w:rsidRPr="0031061B">
        <w:rPr>
          <w:rFonts w:ascii="Arial" w:eastAsiaTheme="minorEastAsia" w:hAnsi="Arial" w:cs="Arial"/>
          <w:bCs/>
          <w:sz w:val="17"/>
          <w:szCs w:val="17"/>
          <w:lang w:eastAsia="zh-CN"/>
        </w:rPr>
        <w:t>.</w:t>
      </w:r>
    </w:p>
  </w:endnote>
  <w:endnote w:id="29">
    <w:p w14:paraId="2FBB3660" w14:textId="55F95D5D"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“Data query” [in Chinese], National Medical Products Administration of the People’s Republic of China, accessed November 26, 2020, www.</w:t>
      </w:r>
      <w:r w:rsidRPr="0031061B">
        <w:rPr>
          <w:rStyle w:val="Hyperlink"/>
          <w:color w:val="auto"/>
          <w:u w:val="none"/>
        </w:rPr>
        <w:t>app1.nmpa.gov.cn/datasearchcnda/face3/dir.html</w:t>
      </w:r>
      <w:r w:rsidRPr="0031061B">
        <w:t>.</w:t>
      </w:r>
    </w:p>
  </w:endnote>
  <w:endnote w:id="30">
    <w:p w14:paraId="7A09ED90" w14:textId="7777777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“Drug Distribution-App Analysis” [in Chinese], </w:t>
      </w:r>
      <w:r w:rsidRPr="0031061B">
        <w:rPr>
          <w:iCs/>
        </w:rPr>
        <w:t>Analysys</w:t>
      </w:r>
      <w:r w:rsidRPr="0031061B">
        <w:t xml:space="preserve">, April 17, 2020, accessed November 26, 2020, </w:t>
      </w:r>
      <w:r w:rsidRPr="0031061B">
        <w:rPr>
          <w:rStyle w:val="Hyperlink"/>
          <w:color w:val="auto"/>
          <w:u w:val="none"/>
        </w:rPr>
        <w:t>qianfan.analysys.cn/refine/view/pageApp/pageApp.html?pageType=industry&amp;tradeIds=1351265</w:t>
      </w:r>
      <w:r w:rsidRPr="0031061B">
        <w:t>.</w:t>
      </w:r>
    </w:p>
  </w:endnote>
  <w:endnote w:id="31">
    <w:p w14:paraId="69EBA75E" w14:textId="47A90232"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“The Thirtieth Offline Drugstore of Jianke Was Opened in Guangzhou Huangpu Aoyuan Square”</w:t>
      </w:r>
      <w:r w:rsidRPr="0031061B">
        <w:rPr>
          <w:rFonts w:eastAsiaTheme="minorEastAsia"/>
          <w:lang w:eastAsia="zh-CN"/>
        </w:rPr>
        <w:t xml:space="preserve"> [in Chinese]</w:t>
      </w:r>
      <w:r w:rsidRPr="0031061B">
        <w:t xml:space="preserve">, Jianke, press release, March 15, 2019, accessed November 26, 2020, </w:t>
      </w:r>
      <w:r w:rsidRPr="0031061B">
        <w:rPr>
          <w:rStyle w:val="Hyperlink"/>
          <w:color w:val="auto"/>
          <w:u w:val="none"/>
        </w:rPr>
        <w:t>www.jianke.com/xwpd/5713310.html</w:t>
      </w:r>
      <w:r w:rsidRPr="0031061B">
        <w:t>.</w:t>
      </w:r>
    </w:p>
  </w:endnote>
  <w:endnote w:id="32">
    <w:p w14:paraId="1080BD4F" w14:textId="1410110B"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Jointown Pharmaceutical Group, </w:t>
      </w:r>
      <w:r w:rsidRPr="0031061B">
        <w:t>“2019 Financial Report</w:t>
      </w:r>
      <w:r w:rsidRPr="0031061B">
        <w:rPr>
          <w:rFonts w:eastAsiaTheme="minorEastAsia"/>
          <w:lang w:eastAsia="zh-CN"/>
        </w:rPr>
        <w:t>” [in Chinese], April 28, 2020</w:t>
      </w:r>
      <w:r w:rsidRPr="0031061B">
        <w:t>, accessed November 26, 2020</w:t>
      </w:r>
      <w:r w:rsidRPr="0031061B">
        <w:rPr>
          <w:rFonts w:eastAsiaTheme="minorEastAsia"/>
          <w:lang w:eastAsia="zh-CN"/>
        </w:rPr>
        <w:t>, www.sse.com.cn/assortment/stock/list/info/announcement/index.shtml?productId=600998</w:t>
      </w:r>
      <w:r w:rsidRPr="0031061B">
        <w:t>.</w:t>
      </w:r>
    </w:p>
  </w:endnote>
  <w:endnote w:id="33">
    <w:p w14:paraId="1AF77872" w14:textId="3A9014C9"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Man-Chung Cheung, “Retail Ecommerce Stays Strong as Geopolitical and Economic Headwinds Dampen Overall Retail Sector,” </w:t>
      </w:r>
      <w:r w:rsidRPr="0031061B">
        <w:rPr>
          <w:i/>
          <w:iCs/>
        </w:rPr>
        <w:t>eMarketer</w:t>
      </w:r>
      <w:r w:rsidRPr="0031061B">
        <w:t>, June 27, 2019, accessed November 26, 2020, www.emarketer.com/content/china-ecommerce-2019.</w:t>
      </w:r>
    </w:p>
  </w:endnote>
  <w:endnote w:id="34">
    <w:p w14:paraId="22D46769" w14:textId="39C614A0" w:rsidR="00597B99" w:rsidRPr="0031061B" w:rsidRDefault="00597B99" w:rsidP="0031061B">
      <w:pPr>
        <w:pStyle w:val="Footnote"/>
      </w:pPr>
      <w:r w:rsidRPr="0031061B">
        <w:rPr>
          <w:rStyle w:val="EndnoteReference"/>
        </w:rPr>
        <w:endnoteRef/>
      </w:r>
      <w:r w:rsidRPr="0031061B">
        <w:t xml:space="preserve"> Ethan Cramer-Flood, “Despite Decline, China Will Become the World’s Largest Retail Market This Year,” eMarketer, June 10, 2020, accessed November 26, 2020.</w:t>
      </w:r>
      <w:r w:rsidRPr="0031061B">
        <w:rPr>
          <w:rFonts w:eastAsiaTheme="minorEastAsia"/>
          <w:lang w:eastAsia="zh-CN"/>
        </w:rPr>
        <w:t xml:space="preserve"> </w:t>
      </w:r>
      <w:r w:rsidRPr="0031061B">
        <w:t>www.emarketer.com/content/china-ecommerce-2020.</w:t>
      </w:r>
    </w:p>
  </w:endnote>
  <w:endnote w:id="35">
    <w:p w14:paraId="498FF140" w14:textId="22C5027C"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Alibaba Group, “Alibaba March Quarter 2020 and Full Fiscal Year 2020 Results,” May 22, 2020, accessed November 26, 2020, www.alibabagroup.com/cn/news/article?news=p200522.</w:t>
      </w:r>
    </w:p>
  </w:endnote>
  <w:endnote w:id="36">
    <w:p w14:paraId="3226F061" w14:textId="7F121D81"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Bloomberg News, “China’s Tech Giants Take a Shot at Reinventing Health Care,” Bloomberg Businessweek, September 25, 2019, accessed November 26, 2020, www.medium.com/bloomberg-businessweek/chinas-tech-giants-take-a-shot-at-reinventing-health-care-5b14f705762d.</w:t>
      </w:r>
    </w:p>
  </w:endnote>
  <w:endnote w:id="37">
    <w:p w14:paraId="1AE081B2" w14:textId="447A3FC8"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“As the Largest Pharmaceutical Retail Platform, JD’s Intention Is Not Just Retail” [in Chinese], </w:t>
      </w:r>
      <w:r w:rsidRPr="0031061B">
        <w:rPr>
          <w:iCs/>
        </w:rPr>
        <w:t>Caijing</w:t>
      </w:r>
      <w:r w:rsidRPr="0031061B">
        <w:t>, October 10, 2019, accessed November 26, 2020, www.</w:t>
      </w:r>
      <w:r w:rsidRPr="0031061B">
        <w:rPr>
          <w:rStyle w:val="Hyperlink"/>
          <w:color w:val="auto"/>
          <w:u w:val="none"/>
        </w:rPr>
        <w:t>tech.caijing.com.cn/20191029/4623917.shtml.</w:t>
      </w:r>
    </w:p>
  </w:endnote>
  <w:endnote w:id="38">
    <w:p w14:paraId="406C3E10" w14:textId="379A8523" w:rsidR="00597B99" w:rsidRPr="00AB31AF" w:rsidRDefault="00597B99" w:rsidP="0031061B">
      <w:pPr>
        <w:pStyle w:val="EndnoteText"/>
        <w:jc w:val="both"/>
        <w:rPr>
          <w:rFonts w:ascii="Arial" w:hAnsi="Arial" w:cs="Arial"/>
          <w:sz w:val="17"/>
          <w:szCs w:val="17"/>
          <w:lang w:val="en-CA"/>
        </w:rPr>
      </w:pPr>
      <w:r w:rsidRPr="00AB31AF">
        <w:rPr>
          <w:rStyle w:val="EndnoteReference"/>
          <w:rFonts w:ascii="Arial" w:hAnsi="Arial" w:cs="Arial"/>
          <w:sz w:val="17"/>
          <w:szCs w:val="17"/>
        </w:rPr>
        <w:endnoteRef/>
      </w:r>
      <w:r w:rsidRPr="00AB31AF">
        <w:rPr>
          <w:rFonts w:ascii="Arial" w:hAnsi="Arial" w:cs="Arial"/>
          <w:sz w:val="17"/>
          <w:szCs w:val="17"/>
        </w:rPr>
        <w:t xml:space="preserve"> </w:t>
      </w:r>
      <w:r w:rsidRPr="0031061B">
        <w:rPr>
          <w:rFonts w:ascii="Arial" w:hAnsi="Arial" w:cs="Arial"/>
          <w:sz w:val="17"/>
          <w:szCs w:val="17"/>
        </w:rPr>
        <w:t xml:space="preserve">China’s city tier system categorized and measured cities based on gross domestic product, politics, income level, population, </w:t>
      </w:r>
      <w:r w:rsidRPr="0031061B">
        <w:rPr>
          <w:rFonts w:ascii="Arial" w:hAnsi="Arial" w:cs="Arial"/>
          <w:sz w:val="17"/>
          <w:szCs w:val="17"/>
          <w:lang w:val="en-CA"/>
        </w:rPr>
        <w:t>and other factors</w:t>
      </w:r>
      <w:r w:rsidRPr="0031061B">
        <w:rPr>
          <w:rFonts w:ascii="Arial" w:hAnsi="Arial" w:cs="Arial"/>
          <w:sz w:val="17"/>
          <w:szCs w:val="17"/>
        </w:rPr>
        <w:t xml:space="preserve">. </w:t>
      </w:r>
      <w:r w:rsidRPr="0031061B">
        <w:rPr>
          <w:rFonts w:ascii="Arial" w:hAnsi="Arial" w:cs="Arial"/>
          <w:sz w:val="17"/>
          <w:szCs w:val="17"/>
          <w:lang w:val="en-CA"/>
        </w:rPr>
        <w:t>T</w:t>
      </w:r>
      <w:r w:rsidRPr="0031061B">
        <w:rPr>
          <w:rFonts w:ascii="Arial" w:hAnsi="Arial" w:cs="Arial"/>
          <w:sz w:val="17"/>
          <w:szCs w:val="17"/>
        </w:rPr>
        <w:t>ier</w:t>
      </w:r>
      <w:r w:rsidRPr="0031061B">
        <w:rPr>
          <w:rFonts w:ascii="Arial" w:hAnsi="Arial" w:cs="Arial"/>
          <w:sz w:val="17"/>
          <w:szCs w:val="17"/>
          <w:lang w:val="en-CA"/>
        </w:rPr>
        <w:t xml:space="preserve"> 1</w:t>
      </w:r>
      <w:r w:rsidRPr="0031061B">
        <w:rPr>
          <w:rFonts w:ascii="Arial" w:hAnsi="Arial" w:cs="Arial"/>
          <w:sz w:val="17"/>
          <w:szCs w:val="17"/>
        </w:rPr>
        <w:t xml:space="preserve"> cities included Beijing, Shanghai, Guangzhou, and Shenzhen, </w:t>
      </w:r>
      <w:r w:rsidRPr="0031061B">
        <w:rPr>
          <w:rFonts w:ascii="Arial" w:hAnsi="Arial" w:cs="Arial"/>
          <w:sz w:val="17"/>
          <w:szCs w:val="17"/>
          <w:lang w:val="en-CA"/>
        </w:rPr>
        <w:t>which had</w:t>
      </w:r>
      <w:r w:rsidRPr="0031061B">
        <w:rPr>
          <w:rFonts w:ascii="Arial" w:hAnsi="Arial" w:cs="Arial"/>
          <w:sz w:val="17"/>
          <w:szCs w:val="17"/>
        </w:rPr>
        <w:t xml:space="preserve"> a </w:t>
      </w:r>
      <w:r w:rsidRPr="0031061B">
        <w:rPr>
          <w:rFonts w:ascii="Arial" w:hAnsi="Arial" w:cs="Arial"/>
          <w:sz w:val="17"/>
          <w:szCs w:val="17"/>
          <w:lang w:val="en-CA"/>
        </w:rPr>
        <w:t>gross domestic product</w:t>
      </w:r>
      <w:r w:rsidRPr="0031061B">
        <w:rPr>
          <w:rFonts w:ascii="Arial" w:hAnsi="Arial" w:cs="Arial"/>
          <w:sz w:val="17"/>
          <w:szCs w:val="17"/>
        </w:rPr>
        <w:t xml:space="preserve"> over $300 billion</w:t>
      </w:r>
      <w:r w:rsidRPr="0031061B">
        <w:rPr>
          <w:rFonts w:ascii="Arial" w:hAnsi="Arial" w:cs="Arial"/>
          <w:sz w:val="17"/>
          <w:szCs w:val="17"/>
          <w:lang w:val="en-CA"/>
        </w:rPr>
        <w:t xml:space="preserve">, compared to </w:t>
      </w:r>
      <w:r w:rsidRPr="0031061B">
        <w:rPr>
          <w:rFonts w:ascii="Arial" w:hAnsi="Arial" w:cs="Arial"/>
          <w:sz w:val="17"/>
          <w:szCs w:val="17"/>
        </w:rPr>
        <w:t xml:space="preserve">between </w:t>
      </w:r>
      <w:r w:rsidRPr="0031061B">
        <w:rPr>
          <w:rFonts w:ascii="Arial" w:hAnsi="Arial" w:cs="Arial"/>
          <w:sz w:val="17"/>
          <w:szCs w:val="17"/>
          <w:lang w:val="en-CA"/>
        </w:rPr>
        <w:t>US</w:t>
      </w:r>
      <w:r w:rsidRPr="0031061B">
        <w:rPr>
          <w:rFonts w:ascii="Arial" w:hAnsi="Arial" w:cs="Arial"/>
          <w:sz w:val="17"/>
          <w:szCs w:val="17"/>
        </w:rPr>
        <w:t xml:space="preserve">$68 billion and </w:t>
      </w:r>
      <w:r w:rsidRPr="0031061B">
        <w:rPr>
          <w:rFonts w:ascii="Arial" w:hAnsi="Arial" w:cs="Arial"/>
          <w:sz w:val="17"/>
          <w:szCs w:val="17"/>
          <w:lang w:val="en-CA"/>
        </w:rPr>
        <w:t>US</w:t>
      </w:r>
      <w:r w:rsidRPr="0031061B">
        <w:rPr>
          <w:rFonts w:ascii="Arial" w:hAnsi="Arial" w:cs="Arial"/>
          <w:sz w:val="17"/>
          <w:szCs w:val="17"/>
        </w:rPr>
        <w:t>$299 billion</w:t>
      </w:r>
      <w:r w:rsidRPr="0031061B">
        <w:rPr>
          <w:rFonts w:ascii="Arial" w:hAnsi="Arial" w:cs="Arial"/>
          <w:sz w:val="17"/>
          <w:szCs w:val="17"/>
          <w:lang w:val="en-CA"/>
        </w:rPr>
        <w:t xml:space="preserve"> for Tier 2 cities. </w:t>
      </w:r>
      <w:r w:rsidRPr="0031061B">
        <w:rPr>
          <w:rFonts w:ascii="Arial" w:hAnsi="Arial" w:cs="Arial"/>
          <w:sz w:val="17"/>
          <w:szCs w:val="17"/>
        </w:rPr>
        <w:t xml:space="preserve">“China’s Tiered System Explained,” </w:t>
      </w:r>
      <w:r w:rsidRPr="0031061B">
        <w:rPr>
          <w:rFonts w:ascii="Arial" w:hAnsi="Arial" w:cs="Arial"/>
          <w:i/>
          <w:sz w:val="17"/>
          <w:szCs w:val="17"/>
        </w:rPr>
        <w:t>South China Morning Post</w:t>
      </w:r>
      <w:r w:rsidRPr="0031061B">
        <w:rPr>
          <w:rFonts w:ascii="Arial" w:hAnsi="Arial" w:cs="Arial"/>
          <w:sz w:val="17"/>
          <w:szCs w:val="17"/>
        </w:rPr>
        <w:t>, accessed July 20</w:t>
      </w:r>
      <w:r w:rsidRPr="0031061B">
        <w:rPr>
          <w:rFonts w:ascii="Arial" w:eastAsiaTheme="minorEastAsia" w:hAnsi="Arial" w:cs="Arial"/>
          <w:sz w:val="17"/>
          <w:szCs w:val="17"/>
          <w:lang w:eastAsia="zh-CN"/>
        </w:rPr>
        <w:t>20</w:t>
      </w:r>
      <w:r w:rsidRPr="0031061B">
        <w:rPr>
          <w:rFonts w:ascii="Arial" w:hAnsi="Arial" w:cs="Arial"/>
          <w:sz w:val="17"/>
          <w:szCs w:val="17"/>
          <w:lang w:val="en-CA"/>
        </w:rPr>
        <w:t xml:space="preserve">, </w:t>
      </w:r>
      <w:r w:rsidRPr="0031061B">
        <w:rPr>
          <w:rFonts w:ascii="Arial" w:hAnsi="Arial" w:cs="Arial"/>
          <w:sz w:val="17"/>
          <w:szCs w:val="17"/>
        </w:rPr>
        <w:t>http://multimedia.scmp.com/2016/cities.</w:t>
      </w:r>
    </w:p>
  </w:endnote>
  <w:endnote w:id="39">
    <w:p w14:paraId="31DC55F1" w14:textId="2DC3EEB6"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“As the Largest Pharmaceutical Retail Platform, JD’s Intention Is Not Just Retail” [in Chinese], op. cit</w:t>
      </w:r>
      <w:r w:rsidRPr="0031061B">
        <w:rPr>
          <w:rFonts w:eastAsiaTheme="minorEastAsia"/>
          <w:lang w:eastAsia="zh-CN"/>
        </w:rPr>
        <w:t>.</w:t>
      </w:r>
    </w:p>
  </w:endnote>
  <w:endnote w:id="40">
    <w:p w14:paraId="6CD9D4F1" w14:textId="42BDC6C3"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JD.com, “2019 Financial Reports,” April 15, 2020, accessed November 26, 2020, ir.jd.com/static-files/fc93d5dd-9437-4141-9191-f960ba46874b.</w:t>
      </w:r>
    </w:p>
  </w:endnote>
  <w:endnote w:id="41">
    <w:p w14:paraId="7BCB0BF2" w14:textId="76536079"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“As the Largest Pharmaceutical Retail Platform, JD’s Intention Is Not Just Retail,” [in Chinese], op. cit</w:t>
      </w:r>
      <w:r w:rsidRPr="0031061B">
        <w:rPr>
          <w:rFonts w:eastAsiaTheme="minorEastAsia"/>
          <w:lang w:eastAsia="zh-CN"/>
        </w:rPr>
        <w:t>.</w:t>
      </w:r>
    </w:p>
  </w:endnote>
  <w:endnote w:id="42">
    <w:p w14:paraId="3796406B" w14:textId="6361974D"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“The War between Alibaba and Pinduoduo Extends to Online Pharmacy,” [in Chinese], </w:t>
      </w:r>
      <w:r w:rsidRPr="0031061B">
        <w:rPr>
          <w:iCs/>
        </w:rPr>
        <w:t>Sina Finance</w:t>
      </w:r>
      <w:r w:rsidRPr="0031061B">
        <w:t>, November 11, 2019, accessed November 26, 2020, www.finance.sina.com.cn/stock/usstock/c/2019-11-11/doc-iicezuev8651041.shtml.</w:t>
      </w:r>
    </w:p>
  </w:endnote>
  <w:endnote w:id="43">
    <w:p w14:paraId="1A322C4E" w14:textId="63F7E2F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Pinduoduo Inc. “3Q 2019 Financial Report,</w:t>
      </w:r>
      <w:r w:rsidRPr="0031061B">
        <w:t>”</w:t>
      </w:r>
      <w:r w:rsidRPr="0031061B">
        <w:rPr>
          <w:rFonts w:eastAsiaTheme="minorEastAsia"/>
          <w:lang w:eastAsia="zh-CN"/>
        </w:rPr>
        <w:t xml:space="preserve"> November 20, 2019</w:t>
      </w:r>
      <w:r w:rsidRPr="0031061B">
        <w:t>, accessed November 26, 2020</w:t>
      </w:r>
      <w:r w:rsidRPr="0031061B">
        <w:rPr>
          <w:rFonts w:eastAsiaTheme="minorEastAsia"/>
          <w:lang w:eastAsia="zh-CN"/>
        </w:rPr>
        <w:t xml:space="preserve">, </w:t>
      </w:r>
      <w:r w:rsidRPr="0031061B">
        <w:t>investor.pinduoduo.com/financial-information/quarterly-results.</w:t>
      </w:r>
    </w:p>
  </w:endnote>
  <w:endnote w:id="44">
    <w:p w14:paraId="11DA613D" w14:textId="0D157DDF"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Bloomberg News, op. cit</w:t>
      </w:r>
      <w:r w:rsidRPr="0031061B">
        <w:rPr>
          <w:rFonts w:eastAsiaTheme="minorEastAsia"/>
          <w:lang w:eastAsia="zh-CN"/>
        </w:rPr>
        <w:t>.</w:t>
      </w:r>
    </w:p>
  </w:endnote>
  <w:endnote w:id="45">
    <w:p w14:paraId="01D11DC8" w14:textId="1A3FC908"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“2020 Analysis Report of Internet Healthcare in China” [in Chinese], </w:t>
      </w:r>
      <w:r w:rsidRPr="0031061B">
        <w:rPr>
          <w:iCs/>
        </w:rPr>
        <w:t>Analysys</w:t>
      </w:r>
      <w:r w:rsidRPr="0031061B">
        <w:t>, June 24, 2020, accessed November 26, 2020, www.analysys.cn/article/detail/20019817.</w:t>
      </w:r>
    </w:p>
  </w:endnote>
  <w:endnote w:id="46">
    <w:p w14:paraId="70194A86" w14:textId="20F877D2"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111 Inc., </w:t>
      </w:r>
      <w:r w:rsidRPr="0031061B">
        <w:rPr>
          <w:rFonts w:eastAsiaTheme="minorEastAsia"/>
          <w:i/>
          <w:iCs/>
          <w:lang w:eastAsia="zh-CN"/>
        </w:rPr>
        <w:t>Annual Report Pursuant to Section 13 or 15(d) of the Securities Exchange Act of 1934 for the fiscal year ended December 31, 2019</w:t>
      </w:r>
      <w:r w:rsidRPr="0031061B">
        <w:rPr>
          <w:rFonts w:eastAsiaTheme="minorEastAsia"/>
          <w:lang w:eastAsia="zh-CN"/>
        </w:rPr>
        <w:t xml:space="preserve">, April 16, 2020, </w:t>
      </w:r>
      <w:r w:rsidRPr="0031061B">
        <w:t>accessed November 26, 2020</w:t>
      </w:r>
      <w:r w:rsidRPr="0031061B">
        <w:rPr>
          <w:rFonts w:eastAsiaTheme="minorEastAsia"/>
          <w:lang w:eastAsia="zh-CN"/>
        </w:rPr>
        <w:t>, http://</w:t>
      </w:r>
      <w:r w:rsidRPr="0031061B">
        <w:rPr>
          <w:rStyle w:val="Hyperlink"/>
          <w:rFonts w:eastAsiaTheme="minorEastAsia"/>
          <w:color w:val="auto"/>
          <w:u w:val="none"/>
        </w:rPr>
        <w:t>ir.111.com.cn/Annual-Reports</w:t>
      </w:r>
      <w:r w:rsidRPr="0031061B">
        <w:t>.</w:t>
      </w:r>
    </w:p>
  </w:endnote>
  <w:endnote w:id="47">
    <w:p w14:paraId="154CD817" w14:textId="0C8A84CB"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“111 Inc. Announces First Quarter 2020 Unaudited Financial Results,” May 21, 2020, accessed November 26, 2020, </w:t>
      </w:r>
      <w:r w:rsidRPr="0031061B">
        <w:rPr>
          <w:rFonts w:eastAsiaTheme="minorEastAsia"/>
          <w:lang w:eastAsia="zh-CN"/>
        </w:rPr>
        <w:t>http://</w:t>
      </w:r>
      <w:r w:rsidRPr="0031061B">
        <w:rPr>
          <w:rStyle w:val="Hyperlink"/>
          <w:color w:val="auto"/>
          <w:u w:val="none"/>
        </w:rPr>
        <w:t>ir.111.com.cn/2020-05-21-111-inc-announces-first-quarter-2020-unaudited-financial-results</w:t>
      </w:r>
      <w:r w:rsidRPr="0031061B">
        <w:t>.</w:t>
      </w:r>
    </w:p>
  </w:endnote>
  <w:endnote w:id="48">
    <w:p w14:paraId="73193D41" w14:textId="36387476"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111 Inc., </w:t>
      </w:r>
      <w:r w:rsidRPr="0031061B">
        <w:rPr>
          <w:rFonts w:eastAsiaTheme="minorEastAsia"/>
          <w:i/>
          <w:iCs/>
          <w:lang w:eastAsia="zh-CN"/>
        </w:rPr>
        <w:t>Annual Report Pursuant to Section 13 or 15(d) of the Securities Exchange Act of 1934 for the fiscal year ended December 31, 2019</w:t>
      </w:r>
      <w:r w:rsidRPr="0031061B">
        <w:rPr>
          <w:rFonts w:eastAsiaTheme="minorEastAsia"/>
          <w:lang w:eastAsia="zh-CN"/>
        </w:rPr>
        <w:t>, op. cit.</w:t>
      </w:r>
    </w:p>
  </w:endnote>
  <w:endnote w:id="49">
    <w:p w14:paraId="784EAEB9" w14:textId="4AD830A9"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“111 Inc. Announces First Quarter 2020 Unaudited Financial Results,” op. cit</w:t>
      </w:r>
      <w:r w:rsidRPr="0031061B">
        <w:rPr>
          <w:rFonts w:eastAsiaTheme="minorEastAsia"/>
          <w:lang w:eastAsia="zh-CN"/>
        </w:rPr>
        <w:t>.</w:t>
      </w:r>
    </w:p>
  </w:endnote>
  <w:endnote w:id="50">
    <w:p w14:paraId="5FCEA12B" w14:textId="7701FFD7" w:rsidR="00597B99" w:rsidRPr="0031061B" w:rsidRDefault="00597B99" w:rsidP="0031061B">
      <w:pPr>
        <w:pStyle w:val="Footnote"/>
        <w:rPr>
          <w:rFonts w:eastAsiaTheme="minorEastAsia"/>
          <w:lang w:eastAsia="zh-CN"/>
        </w:rPr>
      </w:pPr>
      <w:r w:rsidRPr="0031061B">
        <w:rPr>
          <w:rStyle w:val="EndnoteReference"/>
        </w:rPr>
        <w:endnoteRef/>
      </w:r>
      <w:r w:rsidRPr="0031061B">
        <w:t xml:space="preserve"> </w:t>
      </w:r>
      <w:r w:rsidRPr="0031061B">
        <w:rPr>
          <w:rFonts w:eastAsiaTheme="minorEastAsia"/>
          <w:lang w:eastAsia="zh-CN"/>
        </w:rPr>
        <w:t xml:space="preserve">111 Inc., </w:t>
      </w:r>
      <w:r w:rsidRPr="0031061B">
        <w:rPr>
          <w:rFonts w:eastAsiaTheme="minorEastAsia"/>
          <w:i/>
          <w:iCs/>
          <w:lang w:eastAsia="zh-CN"/>
        </w:rPr>
        <w:t>Annual Report Pursuant to Section 13 or 15(d) of the Securities Exchange Act of 1934 for the fiscal year ended December 31, 2019</w:t>
      </w:r>
      <w:r w:rsidRPr="0031061B">
        <w:rPr>
          <w:rFonts w:eastAsiaTheme="minorEastAsia"/>
          <w:lang w:eastAsia="zh-CN"/>
        </w:rP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39094" w14:textId="77777777" w:rsidR="00383561" w:rsidRDefault="00383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01F39" w14:textId="77777777" w:rsidR="00383561" w:rsidRDefault="00383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A8E4" w14:textId="77777777" w:rsidR="00383561" w:rsidRDefault="0038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3DE6B" w14:textId="77777777" w:rsidR="00987E41" w:rsidRDefault="00987E41" w:rsidP="00D75295">
      <w:r>
        <w:separator/>
      </w:r>
    </w:p>
  </w:footnote>
  <w:footnote w:type="continuationSeparator" w:id="0">
    <w:p w14:paraId="3443FE3D" w14:textId="77777777" w:rsidR="00987E41" w:rsidRDefault="00987E4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2F0EB" w14:textId="77777777" w:rsidR="00383561" w:rsidRDefault="00383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5FA8025" w:rsidR="004211EF" w:rsidRPr="00C92CC4" w:rsidRDefault="004211E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6416">
      <w:rPr>
        <w:rFonts w:ascii="Arial" w:hAnsi="Arial"/>
        <w:b/>
        <w:noProof/>
      </w:rPr>
      <w:t>9</w:t>
    </w:r>
    <w:r>
      <w:rPr>
        <w:rFonts w:ascii="Arial" w:hAnsi="Arial"/>
        <w:b/>
      </w:rPr>
      <w:fldChar w:fldCharType="end"/>
    </w:r>
    <w:r>
      <w:rPr>
        <w:rFonts w:ascii="Arial" w:hAnsi="Arial"/>
        <w:b/>
      </w:rPr>
      <w:tab/>
    </w:r>
    <w:r w:rsidR="00A56A2A">
      <w:rPr>
        <w:rFonts w:ascii="Arial" w:hAnsi="Arial"/>
        <w:b/>
      </w:rPr>
      <w:t>9B21D007</w:t>
    </w:r>
  </w:p>
  <w:p w14:paraId="2B53C0A0" w14:textId="77777777" w:rsidR="004211EF" w:rsidRDefault="004211EF" w:rsidP="00D13667">
    <w:pPr>
      <w:pStyle w:val="Header"/>
      <w:tabs>
        <w:tab w:val="clear" w:pos="4680"/>
      </w:tabs>
      <w:rPr>
        <w:sz w:val="18"/>
        <w:szCs w:val="18"/>
      </w:rPr>
    </w:pPr>
  </w:p>
  <w:p w14:paraId="47119730" w14:textId="77777777" w:rsidR="004211EF" w:rsidRPr="00C92CC4" w:rsidRDefault="004211EF"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9D5CB" w14:textId="77777777" w:rsidR="00383561" w:rsidRDefault="003835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EB137" w14:textId="09DC9D00" w:rsidR="004211EF" w:rsidRPr="00C92CC4" w:rsidRDefault="004211EF" w:rsidP="008D15F1">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6416">
      <w:rPr>
        <w:rFonts w:ascii="Arial" w:hAnsi="Arial"/>
        <w:b/>
        <w:noProof/>
      </w:rPr>
      <w:t>10</w:t>
    </w:r>
    <w:r>
      <w:rPr>
        <w:rFonts w:ascii="Arial" w:hAnsi="Arial"/>
        <w:b/>
      </w:rPr>
      <w:fldChar w:fldCharType="end"/>
    </w:r>
    <w:r>
      <w:rPr>
        <w:rFonts w:ascii="Arial" w:hAnsi="Arial"/>
        <w:b/>
      </w:rPr>
      <w:tab/>
    </w:r>
    <w:r w:rsidR="00383561">
      <w:rPr>
        <w:rFonts w:ascii="Arial" w:hAnsi="Arial"/>
        <w:b/>
      </w:rPr>
      <w:t>9B21D007</w:t>
    </w:r>
  </w:p>
  <w:p w14:paraId="180161AD" w14:textId="77777777" w:rsidR="004211EF" w:rsidRDefault="004211EF" w:rsidP="008D15F1">
    <w:pPr>
      <w:pStyle w:val="Header"/>
      <w:tabs>
        <w:tab w:val="clear" w:pos="4680"/>
        <w:tab w:val="clear" w:pos="9360"/>
        <w:tab w:val="right" w:pos="12960"/>
      </w:tabs>
      <w:rPr>
        <w:sz w:val="18"/>
        <w:szCs w:val="18"/>
      </w:rPr>
    </w:pPr>
  </w:p>
  <w:p w14:paraId="080CE365" w14:textId="77777777" w:rsidR="004211EF" w:rsidRPr="00C92CC4" w:rsidRDefault="004211EF" w:rsidP="008D15F1">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3BD40" w14:textId="3E7B5FE0" w:rsidR="004211EF" w:rsidRPr="00C92CC4" w:rsidRDefault="004211EF" w:rsidP="009D57A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6416">
      <w:rPr>
        <w:rFonts w:ascii="Arial" w:hAnsi="Arial"/>
        <w:b/>
        <w:noProof/>
      </w:rPr>
      <w:t>16</w:t>
    </w:r>
    <w:r>
      <w:rPr>
        <w:rFonts w:ascii="Arial" w:hAnsi="Arial"/>
        <w:b/>
      </w:rPr>
      <w:fldChar w:fldCharType="end"/>
    </w:r>
    <w:r>
      <w:rPr>
        <w:rFonts w:ascii="Arial" w:hAnsi="Arial"/>
        <w:b/>
      </w:rPr>
      <w:tab/>
    </w:r>
    <w:r w:rsidR="00383561">
      <w:rPr>
        <w:rFonts w:ascii="Arial" w:hAnsi="Arial"/>
        <w:b/>
      </w:rPr>
      <w:t>9B21D007</w:t>
    </w:r>
    <w:bookmarkStart w:id="4" w:name="_GoBack"/>
    <w:bookmarkEnd w:id="4"/>
  </w:p>
  <w:p w14:paraId="7ED008DA" w14:textId="77777777" w:rsidR="004211EF" w:rsidRDefault="004211EF" w:rsidP="009D57A0">
    <w:pPr>
      <w:pStyle w:val="Header"/>
      <w:tabs>
        <w:tab w:val="clear" w:pos="4680"/>
      </w:tabs>
      <w:rPr>
        <w:sz w:val="18"/>
        <w:szCs w:val="18"/>
      </w:rPr>
    </w:pPr>
  </w:p>
  <w:p w14:paraId="0DF093C7" w14:textId="77777777" w:rsidR="004211EF" w:rsidRPr="00C92CC4" w:rsidRDefault="004211EF" w:rsidP="009D57A0">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61FC"/>
    <w:multiLevelType w:val="hybridMultilevel"/>
    <w:tmpl w:val="B3787410"/>
    <w:lvl w:ilvl="0" w:tplc="0C3CA77E">
      <w:start w:val="1"/>
      <w:numFmt w:val="bullet"/>
      <w:lvlText w:val=""/>
      <w:lvlJc w:val="left"/>
      <w:pPr>
        <w:tabs>
          <w:tab w:val="num" w:pos="720"/>
        </w:tabs>
        <w:ind w:left="720" w:hanging="360"/>
      </w:pPr>
      <w:rPr>
        <w:rFonts w:ascii="Wingdings" w:hAnsi="Wingdings" w:hint="default"/>
      </w:rPr>
    </w:lvl>
    <w:lvl w:ilvl="1" w:tplc="F93E8626" w:tentative="1">
      <w:start w:val="1"/>
      <w:numFmt w:val="bullet"/>
      <w:lvlText w:val=""/>
      <w:lvlJc w:val="left"/>
      <w:pPr>
        <w:tabs>
          <w:tab w:val="num" w:pos="1440"/>
        </w:tabs>
        <w:ind w:left="1440" w:hanging="360"/>
      </w:pPr>
      <w:rPr>
        <w:rFonts w:ascii="Wingdings" w:hAnsi="Wingdings" w:hint="default"/>
      </w:rPr>
    </w:lvl>
    <w:lvl w:ilvl="2" w:tplc="D22470DA" w:tentative="1">
      <w:start w:val="1"/>
      <w:numFmt w:val="bullet"/>
      <w:lvlText w:val=""/>
      <w:lvlJc w:val="left"/>
      <w:pPr>
        <w:tabs>
          <w:tab w:val="num" w:pos="2160"/>
        </w:tabs>
        <w:ind w:left="2160" w:hanging="360"/>
      </w:pPr>
      <w:rPr>
        <w:rFonts w:ascii="Wingdings" w:hAnsi="Wingdings" w:hint="default"/>
      </w:rPr>
    </w:lvl>
    <w:lvl w:ilvl="3" w:tplc="F4C864F2" w:tentative="1">
      <w:start w:val="1"/>
      <w:numFmt w:val="bullet"/>
      <w:lvlText w:val=""/>
      <w:lvlJc w:val="left"/>
      <w:pPr>
        <w:tabs>
          <w:tab w:val="num" w:pos="2880"/>
        </w:tabs>
        <w:ind w:left="2880" w:hanging="360"/>
      </w:pPr>
      <w:rPr>
        <w:rFonts w:ascii="Wingdings" w:hAnsi="Wingdings" w:hint="default"/>
      </w:rPr>
    </w:lvl>
    <w:lvl w:ilvl="4" w:tplc="F45C1A8C" w:tentative="1">
      <w:start w:val="1"/>
      <w:numFmt w:val="bullet"/>
      <w:lvlText w:val=""/>
      <w:lvlJc w:val="left"/>
      <w:pPr>
        <w:tabs>
          <w:tab w:val="num" w:pos="3600"/>
        </w:tabs>
        <w:ind w:left="3600" w:hanging="360"/>
      </w:pPr>
      <w:rPr>
        <w:rFonts w:ascii="Wingdings" w:hAnsi="Wingdings" w:hint="default"/>
      </w:rPr>
    </w:lvl>
    <w:lvl w:ilvl="5" w:tplc="B62ADA40" w:tentative="1">
      <w:start w:val="1"/>
      <w:numFmt w:val="bullet"/>
      <w:lvlText w:val=""/>
      <w:lvlJc w:val="left"/>
      <w:pPr>
        <w:tabs>
          <w:tab w:val="num" w:pos="4320"/>
        </w:tabs>
        <w:ind w:left="4320" w:hanging="360"/>
      </w:pPr>
      <w:rPr>
        <w:rFonts w:ascii="Wingdings" w:hAnsi="Wingdings" w:hint="default"/>
      </w:rPr>
    </w:lvl>
    <w:lvl w:ilvl="6" w:tplc="88CA1102" w:tentative="1">
      <w:start w:val="1"/>
      <w:numFmt w:val="bullet"/>
      <w:lvlText w:val=""/>
      <w:lvlJc w:val="left"/>
      <w:pPr>
        <w:tabs>
          <w:tab w:val="num" w:pos="5040"/>
        </w:tabs>
        <w:ind w:left="5040" w:hanging="360"/>
      </w:pPr>
      <w:rPr>
        <w:rFonts w:ascii="Wingdings" w:hAnsi="Wingdings" w:hint="default"/>
      </w:rPr>
    </w:lvl>
    <w:lvl w:ilvl="7" w:tplc="E01C33D4" w:tentative="1">
      <w:start w:val="1"/>
      <w:numFmt w:val="bullet"/>
      <w:lvlText w:val=""/>
      <w:lvlJc w:val="left"/>
      <w:pPr>
        <w:tabs>
          <w:tab w:val="num" w:pos="5760"/>
        </w:tabs>
        <w:ind w:left="5760" w:hanging="360"/>
      </w:pPr>
      <w:rPr>
        <w:rFonts w:ascii="Wingdings" w:hAnsi="Wingdings" w:hint="default"/>
      </w:rPr>
    </w:lvl>
    <w:lvl w:ilvl="8" w:tplc="A22031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F6B9C"/>
    <w:multiLevelType w:val="hybridMultilevel"/>
    <w:tmpl w:val="17CA038A"/>
    <w:lvl w:ilvl="0" w:tplc="2CBC92E4">
      <w:start w:val="1"/>
      <w:numFmt w:val="bullet"/>
      <w:lvlText w:val=""/>
      <w:lvlJc w:val="left"/>
      <w:pPr>
        <w:tabs>
          <w:tab w:val="num" w:pos="720"/>
        </w:tabs>
        <w:ind w:left="720" w:hanging="360"/>
      </w:pPr>
      <w:rPr>
        <w:rFonts w:ascii="Wingdings" w:hAnsi="Wingdings" w:hint="default"/>
      </w:rPr>
    </w:lvl>
    <w:lvl w:ilvl="1" w:tplc="C332FEAE" w:tentative="1">
      <w:start w:val="1"/>
      <w:numFmt w:val="bullet"/>
      <w:lvlText w:val=""/>
      <w:lvlJc w:val="left"/>
      <w:pPr>
        <w:tabs>
          <w:tab w:val="num" w:pos="1440"/>
        </w:tabs>
        <w:ind w:left="1440" w:hanging="360"/>
      </w:pPr>
      <w:rPr>
        <w:rFonts w:ascii="Wingdings" w:hAnsi="Wingdings" w:hint="default"/>
      </w:rPr>
    </w:lvl>
    <w:lvl w:ilvl="2" w:tplc="13608A94" w:tentative="1">
      <w:start w:val="1"/>
      <w:numFmt w:val="bullet"/>
      <w:lvlText w:val=""/>
      <w:lvlJc w:val="left"/>
      <w:pPr>
        <w:tabs>
          <w:tab w:val="num" w:pos="2160"/>
        </w:tabs>
        <w:ind w:left="2160" w:hanging="360"/>
      </w:pPr>
      <w:rPr>
        <w:rFonts w:ascii="Wingdings" w:hAnsi="Wingdings" w:hint="default"/>
      </w:rPr>
    </w:lvl>
    <w:lvl w:ilvl="3" w:tplc="CAE419F6" w:tentative="1">
      <w:start w:val="1"/>
      <w:numFmt w:val="bullet"/>
      <w:lvlText w:val=""/>
      <w:lvlJc w:val="left"/>
      <w:pPr>
        <w:tabs>
          <w:tab w:val="num" w:pos="2880"/>
        </w:tabs>
        <w:ind w:left="2880" w:hanging="360"/>
      </w:pPr>
      <w:rPr>
        <w:rFonts w:ascii="Wingdings" w:hAnsi="Wingdings" w:hint="default"/>
      </w:rPr>
    </w:lvl>
    <w:lvl w:ilvl="4" w:tplc="4432870C" w:tentative="1">
      <w:start w:val="1"/>
      <w:numFmt w:val="bullet"/>
      <w:lvlText w:val=""/>
      <w:lvlJc w:val="left"/>
      <w:pPr>
        <w:tabs>
          <w:tab w:val="num" w:pos="3600"/>
        </w:tabs>
        <w:ind w:left="3600" w:hanging="360"/>
      </w:pPr>
      <w:rPr>
        <w:rFonts w:ascii="Wingdings" w:hAnsi="Wingdings" w:hint="default"/>
      </w:rPr>
    </w:lvl>
    <w:lvl w:ilvl="5" w:tplc="59408132" w:tentative="1">
      <w:start w:val="1"/>
      <w:numFmt w:val="bullet"/>
      <w:lvlText w:val=""/>
      <w:lvlJc w:val="left"/>
      <w:pPr>
        <w:tabs>
          <w:tab w:val="num" w:pos="4320"/>
        </w:tabs>
        <w:ind w:left="4320" w:hanging="360"/>
      </w:pPr>
      <w:rPr>
        <w:rFonts w:ascii="Wingdings" w:hAnsi="Wingdings" w:hint="default"/>
      </w:rPr>
    </w:lvl>
    <w:lvl w:ilvl="6" w:tplc="DBF4E3A0" w:tentative="1">
      <w:start w:val="1"/>
      <w:numFmt w:val="bullet"/>
      <w:lvlText w:val=""/>
      <w:lvlJc w:val="left"/>
      <w:pPr>
        <w:tabs>
          <w:tab w:val="num" w:pos="5040"/>
        </w:tabs>
        <w:ind w:left="5040" w:hanging="360"/>
      </w:pPr>
      <w:rPr>
        <w:rFonts w:ascii="Wingdings" w:hAnsi="Wingdings" w:hint="default"/>
      </w:rPr>
    </w:lvl>
    <w:lvl w:ilvl="7" w:tplc="F64EA6E0" w:tentative="1">
      <w:start w:val="1"/>
      <w:numFmt w:val="bullet"/>
      <w:lvlText w:val=""/>
      <w:lvlJc w:val="left"/>
      <w:pPr>
        <w:tabs>
          <w:tab w:val="num" w:pos="5760"/>
        </w:tabs>
        <w:ind w:left="5760" w:hanging="360"/>
      </w:pPr>
      <w:rPr>
        <w:rFonts w:ascii="Wingdings" w:hAnsi="Wingdings" w:hint="default"/>
      </w:rPr>
    </w:lvl>
    <w:lvl w:ilvl="8" w:tplc="92101A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386E59"/>
    <w:multiLevelType w:val="hybridMultilevel"/>
    <w:tmpl w:val="1DD2880A"/>
    <w:lvl w:ilvl="0" w:tplc="8D242CF0">
      <w:start w:val="1"/>
      <w:numFmt w:val="bullet"/>
      <w:lvlText w:val=""/>
      <w:lvlJc w:val="left"/>
      <w:pPr>
        <w:tabs>
          <w:tab w:val="num" w:pos="720"/>
        </w:tabs>
        <w:ind w:left="720" w:hanging="360"/>
      </w:pPr>
      <w:rPr>
        <w:rFonts w:ascii="Wingdings" w:hAnsi="Wingdings" w:hint="default"/>
      </w:rPr>
    </w:lvl>
    <w:lvl w:ilvl="1" w:tplc="79AE8CAE" w:tentative="1">
      <w:start w:val="1"/>
      <w:numFmt w:val="bullet"/>
      <w:lvlText w:val=""/>
      <w:lvlJc w:val="left"/>
      <w:pPr>
        <w:tabs>
          <w:tab w:val="num" w:pos="1440"/>
        </w:tabs>
        <w:ind w:left="1440" w:hanging="360"/>
      </w:pPr>
      <w:rPr>
        <w:rFonts w:ascii="Wingdings" w:hAnsi="Wingdings" w:hint="default"/>
      </w:rPr>
    </w:lvl>
    <w:lvl w:ilvl="2" w:tplc="83E8E014" w:tentative="1">
      <w:start w:val="1"/>
      <w:numFmt w:val="bullet"/>
      <w:lvlText w:val=""/>
      <w:lvlJc w:val="left"/>
      <w:pPr>
        <w:tabs>
          <w:tab w:val="num" w:pos="2160"/>
        </w:tabs>
        <w:ind w:left="2160" w:hanging="360"/>
      </w:pPr>
      <w:rPr>
        <w:rFonts w:ascii="Wingdings" w:hAnsi="Wingdings" w:hint="default"/>
      </w:rPr>
    </w:lvl>
    <w:lvl w:ilvl="3" w:tplc="EAFEBA5A" w:tentative="1">
      <w:start w:val="1"/>
      <w:numFmt w:val="bullet"/>
      <w:lvlText w:val=""/>
      <w:lvlJc w:val="left"/>
      <w:pPr>
        <w:tabs>
          <w:tab w:val="num" w:pos="2880"/>
        </w:tabs>
        <w:ind w:left="2880" w:hanging="360"/>
      </w:pPr>
      <w:rPr>
        <w:rFonts w:ascii="Wingdings" w:hAnsi="Wingdings" w:hint="default"/>
      </w:rPr>
    </w:lvl>
    <w:lvl w:ilvl="4" w:tplc="B908E716" w:tentative="1">
      <w:start w:val="1"/>
      <w:numFmt w:val="bullet"/>
      <w:lvlText w:val=""/>
      <w:lvlJc w:val="left"/>
      <w:pPr>
        <w:tabs>
          <w:tab w:val="num" w:pos="3600"/>
        </w:tabs>
        <w:ind w:left="3600" w:hanging="360"/>
      </w:pPr>
      <w:rPr>
        <w:rFonts w:ascii="Wingdings" w:hAnsi="Wingdings" w:hint="default"/>
      </w:rPr>
    </w:lvl>
    <w:lvl w:ilvl="5" w:tplc="E8A484A0" w:tentative="1">
      <w:start w:val="1"/>
      <w:numFmt w:val="bullet"/>
      <w:lvlText w:val=""/>
      <w:lvlJc w:val="left"/>
      <w:pPr>
        <w:tabs>
          <w:tab w:val="num" w:pos="4320"/>
        </w:tabs>
        <w:ind w:left="4320" w:hanging="360"/>
      </w:pPr>
      <w:rPr>
        <w:rFonts w:ascii="Wingdings" w:hAnsi="Wingdings" w:hint="default"/>
      </w:rPr>
    </w:lvl>
    <w:lvl w:ilvl="6" w:tplc="684EE8EE" w:tentative="1">
      <w:start w:val="1"/>
      <w:numFmt w:val="bullet"/>
      <w:lvlText w:val=""/>
      <w:lvlJc w:val="left"/>
      <w:pPr>
        <w:tabs>
          <w:tab w:val="num" w:pos="5040"/>
        </w:tabs>
        <w:ind w:left="5040" w:hanging="360"/>
      </w:pPr>
      <w:rPr>
        <w:rFonts w:ascii="Wingdings" w:hAnsi="Wingdings" w:hint="default"/>
      </w:rPr>
    </w:lvl>
    <w:lvl w:ilvl="7" w:tplc="ACCCB638" w:tentative="1">
      <w:start w:val="1"/>
      <w:numFmt w:val="bullet"/>
      <w:lvlText w:val=""/>
      <w:lvlJc w:val="left"/>
      <w:pPr>
        <w:tabs>
          <w:tab w:val="num" w:pos="5760"/>
        </w:tabs>
        <w:ind w:left="5760" w:hanging="360"/>
      </w:pPr>
      <w:rPr>
        <w:rFonts w:ascii="Wingdings" w:hAnsi="Wingdings" w:hint="default"/>
      </w:rPr>
    </w:lvl>
    <w:lvl w:ilvl="8" w:tplc="20247AE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812EE3"/>
    <w:multiLevelType w:val="hybridMultilevel"/>
    <w:tmpl w:val="62B0722E"/>
    <w:lvl w:ilvl="0" w:tplc="9A38F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13"/>
  </w:num>
  <w:num w:numId="5">
    <w:abstractNumId w:val="5"/>
  </w:num>
  <w:num w:numId="6">
    <w:abstractNumId w:val="11"/>
  </w:num>
  <w:num w:numId="7">
    <w:abstractNumId w:val="1"/>
  </w:num>
  <w:num w:numId="8">
    <w:abstractNumId w:val="15"/>
  </w:num>
  <w:num w:numId="9">
    <w:abstractNumId w:val="12"/>
  </w:num>
  <w:num w:numId="10">
    <w:abstractNumId w:val="3"/>
  </w:num>
  <w:num w:numId="11">
    <w:abstractNumId w:val="9"/>
  </w:num>
  <w:num w:numId="12">
    <w:abstractNumId w:val="10"/>
  </w:num>
  <w:num w:numId="13">
    <w:abstractNumId w:val="0"/>
  </w:num>
  <w:num w:numId="14">
    <w:abstractNumId w:val="6"/>
  </w:num>
  <w:num w:numId="15">
    <w:abstractNumId w:val="2"/>
  </w:num>
  <w:num w:numId="1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87B"/>
    <w:rsid w:val="000129BD"/>
    <w:rsid w:val="00013360"/>
    <w:rsid w:val="00016759"/>
    <w:rsid w:val="000216CE"/>
    <w:rsid w:val="00024ED4"/>
    <w:rsid w:val="00025DC7"/>
    <w:rsid w:val="00035F09"/>
    <w:rsid w:val="000437BC"/>
    <w:rsid w:val="00044ECC"/>
    <w:rsid w:val="000531D3"/>
    <w:rsid w:val="00055ED2"/>
    <w:rsid w:val="0005646B"/>
    <w:rsid w:val="000615D1"/>
    <w:rsid w:val="0008102D"/>
    <w:rsid w:val="000811AA"/>
    <w:rsid w:val="00086AA6"/>
    <w:rsid w:val="00086B26"/>
    <w:rsid w:val="00094C0E"/>
    <w:rsid w:val="000A017B"/>
    <w:rsid w:val="000A146D"/>
    <w:rsid w:val="000B4A49"/>
    <w:rsid w:val="000D2A2F"/>
    <w:rsid w:val="000D7091"/>
    <w:rsid w:val="000F0C22"/>
    <w:rsid w:val="000F6B09"/>
    <w:rsid w:val="000F6DC0"/>
    <w:rsid w:val="000F6FDC"/>
    <w:rsid w:val="00104567"/>
    <w:rsid w:val="00104916"/>
    <w:rsid w:val="00104AA7"/>
    <w:rsid w:val="00105AF0"/>
    <w:rsid w:val="0012732D"/>
    <w:rsid w:val="00143F25"/>
    <w:rsid w:val="001470D3"/>
    <w:rsid w:val="001477BF"/>
    <w:rsid w:val="00152682"/>
    <w:rsid w:val="00154FC9"/>
    <w:rsid w:val="001645EE"/>
    <w:rsid w:val="00176DC1"/>
    <w:rsid w:val="00183031"/>
    <w:rsid w:val="001901C0"/>
    <w:rsid w:val="0019241A"/>
    <w:rsid w:val="00192A18"/>
    <w:rsid w:val="001A22D1"/>
    <w:rsid w:val="001A752D"/>
    <w:rsid w:val="001A757E"/>
    <w:rsid w:val="001B0E20"/>
    <w:rsid w:val="001B436C"/>
    <w:rsid w:val="001B5032"/>
    <w:rsid w:val="001B6680"/>
    <w:rsid w:val="001C1846"/>
    <w:rsid w:val="001C7234"/>
    <w:rsid w:val="001C7777"/>
    <w:rsid w:val="001D344B"/>
    <w:rsid w:val="001E364F"/>
    <w:rsid w:val="001F4222"/>
    <w:rsid w:val="001F49C8"/>
    <w:rsid w:val="00201E91"/>
    <w:rsid w:val="00203AA1"/>
    <w:rsid w:val="00203ED4"/>
    <w:rsid w:val="00213E98"/>
    <w:rsid w:val="00216D41"/>
    <w:rsid w:val="00221E88"/>
    <w:rsid w:val="00230150"/>
    <w:rsid w:val="0023081A"/>
    <w:rsid w:val="00233111"/>
    <w:rsid w:val="00233F17"/>
    <w:rsid w:val="0024133C"/>
    <w:rsid w:val="0025549E"/>
    <w:rsid w:val="00255831"/>
    <w:rsid w:val="00263E8C"/>
    <w:rsid w:val="00265FA8"/>
    <w:rsid w:val="00292F02"/>
    <w:rsid w:val="0029543B"/>
    <w:rsid w:val="002B13C1"/>
    <w:rsid w:val="002B40FF"/>
    <w:rsid w:val="002C2F69"/>
    <w:rsid w:val="002C4E29"/>
    <w:rsid w:val="002D2E32"/>
    <w:rsid w:val="002E0272"/>
    <w:rsid w:val="002F43C1"/>
    <w:rsid w:val="002F4454"/>
    <w:rsid w:val="002F460C"/>
    <w:rsid w:val="002F48D6"/>
    <w:rsid w:val="002F6811"/>
    <w:rsid w:val="00304356"/>
    <w:rsid w:val="0031061B"/>
    <w:rsid w:val="00312633"/>
    <w:rsid w:val="003172E8"/>
    <w:rsid w:val="00317391"/>
    <w:rsid w:val="00326216"/>
    <w:rsid w:val="00336580"/>
    <w:rsid w:val="00340878"/>
    <w:rsid w:val="00343EE5"/>
    <w:rsid w:val="00351199"/>
    <w:rsid w:val="00354899"/>
    <w:rsid w:val="00355FD6"/>
    <w:rsid w:val="00361143"/>
    <w:rsid w:val="00364A5C"/>
    <w:rsid w:val="00373EA8"/>
    <w:rsid w:val="00373FB1"/>
    <w:rsid w:val="00381C7F"/>
    <w:rsid w:val="00383561"/>
    <w:rsid w:val="00393359"/>
    <w:rsid w:val="00396C76"/>
    <w:rsid w:val="003A1BEC"/>
    <w:rsid w:val="003B15CF"/>
    <w:rsid w:val="003B30D8"/>
    <w:rsid w:val="003B7EF2"/>
    <w:rsid w:val="003C3FA4"/>
    <w:rsid w:val="003D095A"/>
    <w:rsid w:val="003D0BA1"/>
    <w:rsid w:val="003E37E5"/>
    <w:rsid w:val="003F0D34"/>
    <w:rsid w:val="003F2B0C"/>
    <w:rsid w:val="003F3344"/>
    <w:rsid w:val="003F4D46"/>
    <w:rsid w:val="00400818"/>
    <w:rsid w:val="00401C49"/>
    <w:rsid w:val="004105B2"/>
    <w:rsid w:val="0041145A"/>
    <w:rsid w:val="00412900"/>
    <w:rsid w:val="004211EF"/>
    <w:rsid w:val="004221E4"/>
    <w:rsid w:val="004253EA"/>
    <w:rsid w:val="004273F8"/>
    <w:rsid w:val="004355A3"/>
    <w:rsid w:val="00446546"/>
    <w:rsid w:val="00446B5D"/>
    <w:rsid w:val="00452769"/>
    <w:rsid w:val="00454FA7"/>
    <w:rsid w:val="00465348"/>
    <w:rsid w:val="00475541"/>
    <w:rsid w:val="004956AA"/>
    <w:rsid w:val="004979A5"/>
    <w:rsid w:val="00497C91"/>
    <w:rsid w:val="004A25E0"/>
    <w:rsid w:val="004A53CC"/>
    <w:rsid w:val="004B1CCB"/>
    <w:rsid w:val="004B3197"/>
    <w:rsid w:val="004B632F"/>
    <w:rsid w:val="004C3780"/>
    <w:rsid w:val="004C52F2"/>
    <w:rsid w:val="004C5F23"/>
    <w:rsid w:val="004D3FB1"/>
    <w:rsid w:val="004D6F21"/>
    <w:rsid w:val="004D73A5"/>
    <w:rsid w:val="004E718C"/>
    <w:rsid w:val="004F1F05"/>
    <w:rsid w:val="004F2690"/>
    <w:rsid w:val="005159A8"/>
    <w:rsid w:val="005160F1"/>
    <w:rsid w:val="00521F14"/>
    <w:rsid w:val="00524F2F"/>
    <w:rsid w:val="00527E5C"/>
    <w:rsid w:val="0053226A"/>
    <w:rsid w:val="00532CF5"/>
    <w:rsid w:val="005528CB"/>
    <w:rsid w:val="00566771"/>
    <w:rsid w:val="00581E2E"/>
    <w:rsid w:val="00584F15"/>
    <w:rsid w:val="00593546"/>
    <w:rsid w:val="0059514B"/>
    <w:rsid w:val="00597B99"/>
    <w:rsid w:val="00597F27"/>
    <w:rsid w:val="005A1B0F"/>
    <w:rsid w:val="005B4CE6"/>
    <w:rsid w:val="005B5EFE"/>
    <w:rsid w:val="005C1E16"/>
    <w:rsid w:val="005C516B"/>
    <w:rsid w:val="005D49DD"/>
    <w:rsid w:val="005E7935"/>
    <w:rsid w:val="005F5119"/>
    <w:rsid w:val="006035A1"/>
    <w:rsid w:val="00605C31"/>
    <w:rsid w:val="006076F0"/>
    <w:rsid w:val="0061503D"/>
    <w:rsid w:val="006163F7"/>
    <w:rsid w:val="00627C63"/>
    <w:rsid w:val="0063350B"/>
    <w:rsid w:val="00652606"/>
    <w:rsid w:val="006840BE"/>
    <w:rsid w:val="00692538"/>
    <w:rsid w:val="006946EE"/>
    <w:rsid w:val="006A48FE"/>
    <w:rsid w:val="006A58A9"/>
    <w:rsid w:val="006A606D"/>
    <w:rsid w:val="006B1B47"/>
    <w:rsid w:val="006B4B51"/>
    <w:rsid w:val="006C0371"/>
    <w:rsid w:val="006C08B6"/>
    <w:rsid w:val="006C0B1A"/>
    <w:rsid w:val="006C6065"/>
    <w:rsid w:val="006C7DC2"/>
    <w:rsid w:val="006C7F9F"/>
    <w:rsid w:val="006E2C08"/>
    <w:rsid w:val="006E2F6D"/>
    <w:rsid w:val="006E58F6"/>
    <w:rsid w:val="006E77E1"/>
    <w:rsid w:val="006F131D"/>
    <w:rsid w:val="007006F9"/>
    <w:rsid w:val="00704E95"/>
    <w:rsid w:val="00706814"/>
    <w:rsid w:val="00711642"/>
    <w:rsid w:val="00715F91"/>
    <w:rsid w:val="0072211F"/>
    <w:rsid w:val="007241B7"/>
    <w:rsid w:val="00725064"/>
    <w:rsid w:val="00730F45"/>
    <w:rsid w:val="00734956"/>
    <w:rsid w:val="0074470D"/>
    <w:rsid w:val="00746BC0"/>
    <w:rsid w:val="007507C6"/>
    <w:rsid w:val="00751E0B"/>
    <w:rsid w:val="00752BCD"/>
    <w:rsid w:val="00765E63"/>
    <w:rsid w:val="00766DA1"/>
    <w:rsid w:val="00780D94"/>
    <w:rsid w:val="007866A6"/>
    <w:rsid w:val="007A130D"/>
    <w:rsid w:val="007B36CE"/>
    <w:rsid w:val="007C0D64"/>
    <w:rsid w:val="007C56BB"/>
    <w:rsid w:val="007D1A2D"/>
    <w:rsid w:val="007D2603"/>
    <w:rsid w:val="007D32E6"/>
    <w:rsid w:val="007D4102"/>
    <w:rsid w:val="007E2C0A"/>
    <w:rsid w:val="007E54A7"/>
    <w:rsid w:val="007E573D"/>
    <w:rsid w:val="007F0C52"/>
    <w:rsid w:val="007F43B7"/>
    <w:rsid w:val="007F5F6C"/>
    <w:rsid w:val="00802345"/>
    <w:rsid w:val="008140D1"/>
    <w:rsid w:val="00821FFC"/>
    <w:rsid w:val="00826025"/>
    <w:rsid w:val="008271CA"/>
    <w:rsid w:val="00832EB4"/>
    <w:rsid w:val="008467D5"/>
    <w:rsid w:val="00887256"/>
    <w:rsid w:val="0089701B"/>
    <w:rsid w:val="008A4C52"/>
    <w:rsid w:val="008A4DC4"/>
    <w:rsid w:val="008A5704"/>
    <w:rsid w:val="008A795F"/>
    <w:rsid w:val="008B438C"/>
    <w:rsid w:val="008D06CA"/>
    <w:rsid w:val="008D0D21"/>
    <w:rsid w:val="008D15F1"/>
    <w:rsid w:val="008D3A46"/>
    <w:rsid w:val="008F2385"/>
    <w:rsid w:val="009067A4"/>
    <w:rsid w:val="00915DE5"/>
    <w:rsid w:val="0091638B"/>
    <w:rsid w:val="00924AB9"/>
    <w:rsid w:val="00930885"/>
    <w:rsid w:val="0093168A"/>
    <w:rsid w:val="00933D68"/>
    <w:rsid w:val="00933EE3"/>
    <w:rsid w:val="009340DB"/>
    <w:rsid w:val="0093684E"/>
    <w:rsid w:val="0094618C"/>
    <w:rsid w:val="00956416"/>
    <w:rsid w:val="0095684B"/>
    <w:rsid w:val="00956A4D"/>
    <w:rsid w:val="00972498"/>
    <w:rsid w:val="00973B9E"/>
    <w:rsid w:val="0097481F"/>
    <w:rsid w:val="00974CC6"/>
    <w:rsid w:val="00976AD4"/>
    <w:rsid w:val="0098614A"/>
    <w:rsid w:val="00987E41"/>
    <w:rsid w:val="00993EED"/>
    <w:rsid w:val="00995547"/>
    <w:rsid w:val="009A312F"/>
    <w:rsid w:val="009A5348"/>
    <w:rsid w:val="009B0AB7"/>
    <w:rsid w:val="009C43A8"/>
    <w:rsid w:val="009C76D5"/>
    <w:rsid w:val="009D2070"/>
    <w:rsid w:val="009D57A0"/>
    <w:rsid w:val="009F3AC0"/>
    <w:rsid w:val="009F7AA4"/>
    <w:rsid w:val="00A10AD7"/>
    <w:rsid w:val="00A17308"/>
    <w:rsid w:val="00A22D9D"/>
    <w:rsid w:val="00A25AE7"/>
    <w:rsid w:val="00A269A7"/>
    <w:rsid w:val="00A323B0"/>
    <w:rsid w:val="00A41019"/>
    <w:rsid w:val="00A443BB"/>
    <w:rsid w:val="00A559DB"/>
    <w:rsid w:val="00A569EA"/>
    <w:rsid w:val="00A56A2A"/>
    <w:rsid w:val="00A63BE1"/>
    <w:rsid w:val="00A676A0"/>
    <w:rsid w:val="00A74CFD"/>
    <w:rsid w:val="00A822FD"/>
    <w:rsid w:val="00AA104F"/>
    <w:rsid w:val="00AA1496"/>
    <w:rsid w:val="00AA5FEC"/>
    <w:rsid w:val="00AB31AF"/>
    <w:rsid w:val="00AD09D5"/>
    <w:rsid w:val="00AE542D"/>
    <w:rsid w:val="00AF00F5"/>
    <w:rsid w:val="00AF0EB6"/>
    <w:rsid w:val="00AF35FC"/>
    <w:rsid w:val="00AF5556"/>
    <w:rsid w:val="00B0183E"/>
    <w:rsid w:val="00B03639"/>
    <w:rsid w:val="00B054C0"/>
    <w:rsid w:val="00B0652A"/>
    <w:rsid w:val="00B32821"/>
    <w:rsid w:val="00B40937"/>
    <w:rsid w:val="00B423EF"/>
    <w:rsid w:val="00B453DE"/>
    <w:rsid w:val="00B45F63"/>
    <w:rsid w:val="00B47AF0"/>
    <w:rsid w:val="00B551AA"/>
    <w:rsid w:val="00B62497"/>
    <w:rsid w:val="00B72597"/>
    <w:rsid w:val="00B84030"/>
    <w:rsid w:val="00B87DC0"/>
    <w:rsid w:val="00B901F9"/>
    <w:rsid w:val="00BB4BE2"/>
    <w:rsid w:val="00BC4D98"/>
    <w:rsid w:val="00BC4E94"/>
    <w:rsid w:val="00BC654F"/>
    <w:rsid w:val="00BD3EF2"/>
    <w:rsid w:val="00BD6EFB"/>
    <w:rsid w:val="00BE3DF5"/>
    <w:rsid w:val="00BF5EAB"/>
    <w:rsid w:val="00BF7C8D"/>
    <w:rsid w:val="00C00B83"/>
    <w:rsid w:val="00C02410"/>
    <w:rsid w:val="00C04290"/>
    <w:rsid w:val="00C07632"/>
    <w:rsid w:val="00C1264B"/>
    <w:rsid w:val="00C1584D"/>
    <w:rsid w:val="00C15BE2"/>
    <w:rsid w:val="00C1741D"/>
    <w:rsid w:val="00C27ADE"/>
    <w:rsid w:val="00C3447F"/>
    <w:rsid w:val="00C44714"/>
    <w:rsid w:val="00C4750B"/>
    <w:rsid w:val="00C63FD7"/>
    <w:rsid w:val="00C67102"/>
    <w:rsid w:val="00C81491"/>
    <w:rsid w:val="00C81676"/>
    <w:rsid w:val="00C816F8"/>
    <w:rsid w:val="00C824E2"/>
    <w:rsid w:val="00C82611"/>
    <w:rsid w:val="00C85C5D"/>
    <w:rsid w:val="00C91184"/>
    <w:rsid w:val="00C92717"/>
    <w:rsid w:val="00C92CC4"/>
    <w:rsid w:val="00C9620B"/>
    <w:rsid w:val="00CA0AFB"/>
    <w:rsid w:val="00CA0B31"/>
    <w:rsid w:val="00CA2CE1"/>
    <w:rsid w:val="00CA3976"/>
    <w:rsid w:val="00CA50E3"/>
    <w:rsid w:val="00CA757B"/>
    <w:rsid w:val="00CB4132"/>
    <w:rsid w:val="00CC1787"/>
    <w:rsid w:val="00CC182C"/>
    <w:rsid w:val="00CC2C79"/>
    <w:rsid w:val="00CC7ECE"/>
    <w:rsid w:val="00CD0824"/>
    <w:rsid w:val="00CD2908"/>
    <w:rsid w:val="00D03A82"/>
    <w:rsid w:val="00D06663"/>
    <w:rsid w:val="00D13667"/>
    <w:rsid w:val="00D15344"/>
    <w:rsid w:val="00D17037"/>
    <w:rsid w:val="00D23F57"/>
    <w:rsid w:val="00D31A7E"/>
    <w:rsid w:val="00D31BEC"/>
    <w:rsid w:val="00D379D8"/>
    <w:rsid w:val="00D43B35"/>
    <w:rsid w:val="00D63150"/>
    <w:rsid w:val="00D636BA"/>
    <w:rsid w:val="00D64A32"/>
    <w:rsid w:val="00D64EFC"/>
    <w:rsid w:val="00D704CA"/>
    <w:rsid w:val="00D75295"/>
    <w:rsid w:val="00D76CE9"/>
    <w:rsid w:val="00D97F12"/>
    <w:rsid w:val="00DA6095"/>
    <w:rsid w:val="00DB42E7"/>
    <w:rsid w:val="00DB7EBE"/>
    <w:rsid w:val="00DC09D8"/>
    <w:rsid w:val="00DD6803"/>
    <w:rsid w:val="00DE01A6"/>
    <w:rsid w:val="00DE7A98"/>
    <w:rsid w:val="00DF32C2"/>
    <w:rsid w:val="00E471A7"/>
    <w:rsid w:val="00E50120"/>
    <w:rsid w:val="00E635CF"/>
    <w:rsid w:val="00E63760"/>
    <w:rsid w:val="00EB1E3B"/>
    <w:rsid w:val="00EB21BD"/>
    <w:rsid w:val="00EB2479"/>
    <w:rsid w:val="00EB39BA"/>
    <w:rsid w:val="00EC084F"/>
    <w:rsid w:val="00EC1763"/>
    <w:rsid w:val="00EC6E0A"/>
    <w:rsid w:val="00ED08A7"/>
    <w:rsid w:val="00ED45C5"/>
    <w:rsid w:val="00ED4E18"/>
    <w:rsid w:val="00ED63EB"/>
    <w:rsid w:val="00ED7922"/>
    <w:rsid w:val="00EE02C4"/>
    <w:rsid w:val="00EE1F37"/>
    <w:rsid w:val="00EF28BD"/>
    <w:rsid w:val="00F0159C"/>
    <w:rsid w:val="00F030C2"/>
    <w:rsid w:val="00F0724F"/>
    <w:rsid w:val="00F105B7"/>
    <w:rsid w:val="00F10AD6"/>
    <w:rsid w:val="00F13220"/>
    <w:rsid w:val="00F17A21"/>
    <w:rsid w:val="00F353FF"/>
    <w:rsid w:val="00F36FC2"/>
    <w:rsid w:val="00F370C4"/>
    <w:rsid w:val="00F37B27"/>
    <w:rsid w:val="00F45123"/>
    <w:rsid w:val="00F46556"/>
    <w:rsid w:val="00F50E91"/>
    <w:rsid w:val="00F54063"/>
    <w:rsid w:val="00F56799"/>
    <w:rsid w:val="00F57D29"/>
    <w:rsid w:val="00F60786"/>
    <w:rsid w:val="00F8527B"/>
    <w:rsid w:val="00F874B9"/>
    <w:rsid w:val="00F91BC7"/>
    <w:rsid w:val="00F92407"/>
    <w:rsid w:val="00F94509"/>
    <w:rsid w:val="00F95481"/>
    <w:rsid w:val="00F96201"/>
    <w:rsid w:val="00FA0030"/>
    <w:rsid w:val="00FA09E7"/>
    <w:rsid w:val="00FA1BBC"/>
    <w:rsid w:val="00FD06AB"/>
    <w:rsid w:val="00FD0B18"/>
    <w:rsid w:val="00FD2FAD"/>
    <w:rsid w:val="00FD73D9"/>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normaltext">
    <w:name w:val="normal text"/>
    <w:qFormat/>
    <w:rsid w:val="008D15F1"/>
    <w:pPr>
      <w:spacing w:after="180" w:line="240" w:lineRule="auto"/>
      <w:ind w:firstLine="288"/>
      <w:jc w:val="both"/>
    </w:pPr>
    <w:rPr>
      <w:rFonts w:ascii="Book Antiqua" w:eastAsia="Times New Roman" w:hAnsi="Book Antiqua" w:cs="Times New Roman"/>
      <w:color w:val="000000"/>
      <w:sz w:val="20"/>
      <w:szCs w:val="20"/>
    </w:rPr>
  </w:style>
  <w:style w:type="paragraph" w:customStyle="1" w:styleId="casetitle0">
    <w:name w:val="case title"/>
    <w:next w:val="normaltext"/>
    <w:qFormat/>
    <w:rsid w:val="009D57A0"/>
    <w:pPr>
      <w:keepNext/>
      <w:keepLines/>
      <w:spacing w:before="240" w:after="380" w:line="240" w:lineRule="auto"/>
      <w:outlineLvl w:val="0"/>
    </w:pPr>
    <w:rPr>
      <w:rFonts w:ascii="Book Antiqua" w:eastAsia="Times New Roman" w:hAnsi="Book Antiqua" w:cs="Times New Roman"/>
      <w:b/>
      <w:color w:val="000000"/>
      <w:sz w:val="38"/>
      <w:szCs w:val="20"/>
    </w:rPr>
  </w:style>
  <w:style w:type="character" w:customStyle="1" w:styleId="exhibittitlelabel">
    <w:name w:val="exhibit title label"/>
    <w:basedOn w:val="DefaultParagraphFont"/>
    <w:uiPriority w:val="1"/>
    <w:rsid w:val="00F5406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383">
      <w:bodyDiv w:val="1"/>
      <w:marLeft w:val="0"/>
      <w:marRight w:val="0"/>
      <w:marTop w:val="0"/>
      <w:marBottom w:val="0"/>
      <w:divBdr>
        <w:top w:val="none" w:sz="0" w:space="0" w:color="auto"/>
        <w:left w:val="none" w:sz="0" w:space="0" w:color="auto"/>
        <w:bottom w:val="none" w:sz="0" w:space="0" w:color="auto"/>
        <w:right w:val="none" w:sz="0" w:space="0" w:color="auto"/>
      </w:divBdr>
    </w:div>
    <w:div w:id="1360549101">
      <w:bodyDiv w:val="1"/>
      <w:marLeft w:val="0"/>
      <w:marRight w:val="0"/>
      <w:marTop w:val="0"/>
      <w:marBottom w:val="0"/>
      <w:divBdr>
        <w:top w:val="none" w:sz="0" w:space="0" w:color="auto"/>
        <w:left w:val="none" w:sz="0" w:space="0" w:color="auto"/>
        <w:bottom w:val="none" w:sz="0" w:space="0" w:color="auto"/>
        <w:right w:val="none" w:sz="0" w:space="0" w:color="auto"/>
      </w:divBdr>
    </w:div>
    <w:div w:id="1430077812">
      <w:bodyDiv w:val="1"/>
      <w:marLeft w:val="0"/>
      <w:marRight w:val="0"/>
      <w:marTop w:val="0"/>
      <w:marBottom w:val="0"/>
      <w:divBdr>
        <w:top w:val="none" w:sz="0" w:space="0" w:color="auto"/>
        <w:left w:val="none" w:sz="0" w:space="0" w:color="auto"/>
        <w:bottom w:val="none" w:sz="0" w:space="0" w:color="auto"/>
        <w:right w:val="none" w:sz="0" w:space="0" w:color="auto"/>
      </w:divBdr>
    </w:div>
    <w:div w:id="149298385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74800017">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13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00A63-0A3B-4F32-9228-C5C907D1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2021-05-17T17:24:00Z</cp:lastPrinted>
  <dcterms:created xsi:type="dcterms:W3CDTF">2021-05-17T17:23:00Z</dcterms:created>
  <dcterms:modified xsi:type="dcterms:W3CDTF">2021-05-17T17:27:00Z</dcterms:modified>
</cp:coreProperties>
</file>