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AF8F7" w14:textId="77777777" w:rsidR="00870C93" w:rsidRDefault="00870C93" w:rsidP="00870C93">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5EAE0A40" wp14:editId="55CC100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B4C0EBB" w:rsidR="00C02410" w:rsidRDefault="00870C93" w:rsidP="00C02410">
      <w:pPr>
        <w:pStyle w:val="ProductNumber"/>
      </w:pPr>
      <w:r>
        <w:t>9B21D012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0E1A9DB2" w:rsidR="00013360" w:rsidRDefault="004B1445" w:rsidP="00013360">
      <w:pPr>
        <w:pStyle w:val="CaseTitle"/>
        <w:spacing w:after="0" w:line="240" w:lineRule="auto"/>
        <w:rPr>
          <w:sz w:val="20"/>
          <w:szCs w:val="20"/>
        </w:rPr>
      </w:pPr>
      <w:r>
        <w:t>Concentrix Corporation</w:t>
      </w:r>
      <w:r w:rsidR="008E3B22" w:rsidRPr="008E3B22">
        <w:t>:</w:t>
      </w:r>
      <w:r w:rsidR="00B930B9">
        <w:t xml:space="preserve"> Analytics</w:t>
      </w:r>
      <w:r w:rsidR="008E3B22" w:rsidRPr="008E3B22">
        <w:t xml:space="preserve"> </w:t>
      </w:r>
      <w:r w:rsidR="00B930B9">
        <w:t xml:space="preserve">TO </w:t>
      </w:r>
      <w:r w:rsidR="00AC6DF6">
        <w:t xml:space="preserve">Audit claims </w:t>
      </w:r>
      <w:r w:rsidR="00B930B9">
        <w:t xml:space="preserve">in customer management services </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1FA035B" w:rsidR="00086B26" w:rsidRPr="00287D6F" w:rsidRDefault="008E3B22" w:rsidP="00086B26">
      <w:pPr>
        <w:pStyle w:val="StyleCopyrightStatementAfter0ptBottomSinglesolidline1"/>
      </w:pPr>
      <w:r w:rsidRPr="008E3B22">
        <w:t xml:space="preserve">Shylu John, Pradeep </w:t>
      </w:r>
      <w:proofErr w:type="spellStart"/>
      <w:r w:rsidRPr="008E3B22">
        <w:t>Kartha</w:t>
      </w:r>
      <w:proofErr w:type="spellEnd"/>
      <w:r w:rsidRPr="008E3B22">
        <w:t xml:space="preserve">, Raghavendra </w:t>
      </w:r>
      <w:proofErr w:type="spellStart"/>
      <w:r w:rsidRPr="008E3B22">
        <w:t>G</w:t>
      </w:r>
      <w:r w:rsidR="00A51F89">
        <w:t>ragh</w:t>
      </w:r>
      <w:r w:rsidRPr="008E3B22">
        <w:t>u</w:t>
      </w:r>
      <w:proofErr w:type="spellEnd"/>
      <w:r w:rsidR="007148BA">
        <w:t>,</w:t>
      </w:r>
      <w:r w:rsidRPr="008E3B22">
        <w:t xml:space="preserve"> and Professor Bhavin Shah</w:t>
      </w:r>
      <w:r w:rsidR="00ED7922" w:rsidRPr="00FD7E52">
        <w:rPr>
          <w:rFonts w:cs="Arial"/>
          <w:szCs w:val="16"/>
          <w:lang w:val="en-CA"/>
        </w:rPr>
        <w:t xml:space="preserve"> </w:t>
      </w:r>
      <w:r w:rsidR="00086B26" w:rsidRPr="00287D6F">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4E3BA759" w14:textId="77777777" w:rsidR="00870C93" w:rsidRPr="00A323B0" w:rsidRDefault="00870C93" w:rsidP="00870C93">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18FCE22" w14:textId="77777777" w:rsidR="00870C93" w:rsidRPr="00A323B0" w:rsidRDefault="00870C93" w:rsidP="00870C93">
      <w:pPr>
        <w:pStyle w:val="StyleStyleCopyrightStatementAfter0ptBottomSinglesolid"/>
        <w:rPr>
          <w:rFonts w:cs="Arial"/>
          <w:szCs w:val="16"/>
        </w:rPr>
      </w:pPr>
    </w:p>
    <w:p w14:paraId="3922E14F" w14:textId="3451FFCF" w:rsidR="00751E0B" w:rsidRPr="00C02410" w:rsidRDefault="00870C93" w:rsidP="00870C93">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A323B0" w:rsidRPr="00A323B0">
        <w:rPr>
          <w:rFonts w:cs="Arial"/>
          <w:iCs w:val="0"/>
          <w:color w:val="auto"/>
          <w:szCs w:val="16"/>
        </w:rPr>
        <w:t xml:space="preserve">Version: </w:t>
      </w:r>
      <w:r w:rsidR="008E3B22">
        <w:rPr>
          <w:rFonts w:cs="Arial"/>
          <w:iCs w:val="0"/>
          <w:color w:val="auto"/>
          <w:szCs w:val="16"/>
        </w:rPr>
        <w:t>2021-0</w:t>
      </w:r>
      <w:r>
        <w:rPr>
          <w:rFonts w:cs="Arial"/>
          <w:iCs w:val="0"/>
          <w:color w:val="auto"/>
          <w:szCs w:val="16"/>
        </w:rPr>
        <w:t>7-13</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0D53D423" w:rsidR="00B87DC0" w:rsidRDefault="00B87DC0" w:rsidP="00C9035C">
      <w:pPr>
        <w:pStyle w:val="BodyTextMain"/>
      </w:pPr>
    </w:p>
    <w:p w14:paraId="437DA785" w14:textId="3CD0A327" w:rsidR="00437150" w:rsidRPr="001C76DA" w:rsidRDefault="00437150" w:rsidP="0024491B">
      <w:pPr>
        <w:pStyle w:val="BodyTextMain"/>
      </w:pPr>
      <w:r w:rsidRPr="00D163A3">
        <w:t xml:space="preserve">Ann </w:t>
      </w:r>
      <w:r w:rsidR="00B930B9">
        <w:t xml:space="preserve">Daveigh </w:t>
      </w:r>
      <w:r w:rsidR="004B1445">
        <w:t>was</w:t>
      </w:r>
      <w:r w:rsidRPr="00AC360F">
        <w:t xml:space="preserve"> hired</w:t>
      </w:r>
      <w:r w:rsidR="0024491B">
        <w:t xml:space="preserve"> </w:t>
      </w:r>
      <w:r>
        <w:t>by</w:t>
      </w:r>
      <w:r w:rsidRPr="00BD12DD">
        <w:t xml:space="preserve"> Concentrix </w:t>
      </w:r>
      <w:r w:rsidR="007148BA">
        <w:t xml:space="preserve">Corporation </w:t>
      </w:r>
      <w:r w:rsidRPr="00BD12DD">
        <w:t xml:space="preserve">(CNX) </w:t>
      </w:r>
      <w:r w:rsidR="007148BA">
        <w:t>in January 2019</w:t>
      </w:r>
      <w:r w:rsidR="007148BA" w:rsidRPr="00AC360F">
        <w:t xml:space="preserve"> </w:t>
      </w:r>
      <w:r w:rsidRPr="00BD12DD">
        <w:t xml:space="preserve">as </w:t>
      </w:r>
      <w:r w:rsidR="007148BA">
        <w:t>g</w:t>
      </w:r>
      <w:r w:rsidRPr="00BD12DD">
        <w:t xml:space="preserve">lobal </w:t>
      </w:r>
      <w:r w:rsidR="007148BA">
        <w:t>m</w:t>
      </w:r>
      <w:r w:rsidRPr="001C76DA">
        <w:t xml:space="preserve">anager </w:t>
      </w:r>
      <w:r>
        <w:t xml:space="preserve">of </w:t>
      </w:r>
      <w:r w:rsidR="007148BA">
        <w:t>c</w:t>
      </w:r>
      <w:r w:rsidRPr="00DB0002">
        <w:t>ustomer service</w:t>
      </w:r>
      <w:r w:rsidR="004B1445">
        <w:t xml:space="preserve">. The </w:t>
      </w:r>
      <w:r w:rsidR="00916475">
        <w:t xml:space="preserve">company provided </w:t>
      </w:r>
      <w:r w:rsidR="005F170F" w:rsidRPr="00A002EC">
        <w:t>technology</w:t>
      </w:r>
      <w:r w:rsidR="008C6B40">
        <w:t>-</w:t>
      </w:r>
      <w:r w:rsidR="005F170F" w:rsidRPr="00A002EC">
        <w:t>enabled</w:t>
      </w:r>
      <w:r w:rsidR="005F170F">
        <w:t xml:space="preserve"> </w:t>
      </w:r>
      <w:r w:rsidR="005F170F" w:rsidRPr="00A002EC">
        <w:rPr>
          <w:color w:val="000000" w:themeColor="text1"/>
        </w:rPr>
        <w:t>global</w:t>
      </w:r>
      <w:r w:rsidR="005F170F">
        <w:rPr>
          <w:color w:val="000000" w:themeColor="text1"/>
        </w:rPr>
        <w:t xml:space="preserve"> </w:t>
      </w:r>
      <w:r w:rsidR="005F170F" w:rsidRPr="00A002EC">
        <w:rPr>
          <w:color w:val="000000" w:themeColor="text1"/>
        </w:rPr>
        <w:t>business</w:t>
      </w:r>
      <w:r w:rsidR="005F170F">
        <w:rPr>
          <w:color w:val="000000" w:themeColor="text1"/>
        </w:rPr>
        <w:t xml:space="preserve"> </w:t>
      </w:r>
      <w:r w:rsidR="005F170F" w:rsidRPr="00A002EC">
        <w:rPr>
          <w:color w:val="000000" w:themeColor="text1"/>
        </w:rPr>
        <w:t>services</w:t>
      </w:r>
      <w:r w:rsidR="00916475">
        <w:rPr>
          <w:color w:val="000000" w:themeColor="text1"/>
        </w:rPr>
        <w:t>, which included customer service support.</w:t>
      </w:r>
      <w:r w:rsidR="004B1445">
        <w:t xml:space="preserve"> </w:t>
      </w:r>
      <w:r w:rsidR="00B930B9">
        <w:t>Daveigh</w:t>
      </w:r>
      <w:r w:rsidR="004B1445">
        <w:t xml:space="preserve"> </w:t>
      </w:r>
      <w:r w:rsidRPr="00937DCB">
        <w:t xml:space="preserve">was </w:t>
      </w:r>
      <w:r w:rsidRPr="004060C3">
        <w:t>respo</w:t>
      </w:r>
      <w:r w:rsidRPr="00B31496">
        <w:t>nsible</w:t>
      </w:r>
      <w:r>
        <w:t xml:space="preserve"> for</w:t>
      </w:r>
      <w:r w:rsidRPr="00B31496">
        <w:t xml:space="preserve"> lead</w:t>
      </w:r>
      <w:r>
        <w:t>ing</w:t>
      </w:r>
      <w:r w:rsidRPr="00B31496">
        <w:t xml:space="preserve"> </w:t>
      </w:r>
      <w:r w:rsidR="0024491B">
        <w:t>and managing operations of a</w:t>
      </w:r>
      <w:r w:rsidR="0024491B" w:rsidRPr="00B31496">
        <w:t xml:space="preserve"> </w:t>
      </w:r>
      <w:r w:rsidRPr="00B31496">
        <w:t xml:space="preserve">new engagement with </w:t>
      </w:r>
      <w:proofErr w:type="spellStart"/>
      <w:r w:rsidRPr="00B31496">
        <w:t>R</w:t>
      </w:r>
      <w:r w:rsidR="00DF5B03">
        <w:t>iCar</w:t>
      </w:r>
      <w:proofErr w:type="spellEnd"/>
      <w:r w:rsidRPr="00B31496">
        <w:t xml:space="preserve"> Technologies</w:t>
      </w:r>
      <w:r>
        <w:t xml:space="preserve"> </w:t>
      </w:r>
      <w:r w:rsidR="00B930B9">
        <w:t>Co</w:t>
      </w:r>
      <w:r w:rsidRPr="00B31496">
        <w:t>.</w:t>
      </w:r>
      <w:r w:rsidR="008B3D4C">
        <w:t xml:space="preserve"> (</w:t>
      </w:r>
      <w:proofErr w:type="spellStart"/>
      <w:r w:rsidR="008B3D4C">
        <w:t>R</w:t>
      </w:r>
      <w:r w:rsidR="00DF5B03">
        <w:t>iCar</w:t>
      </w:r>
      <w:proofErr w:type="spellEnd"/>
      <w:r w:rsidR="008B3D4C">
        <w:t>)</w:t>
      </w:r>
      <w:r w:rsidR="00790072">
        <w:t xml:space="preserve">, a </w:t>
      </w:r>
      <w:r w:rsidR="00B930B9">
        <w:t xml:space="preserve">multi-national technology </w:t>
      </w:r>
      <w:r w:rsidR="00790072">
        <w:t>company that</w:t>
      </w:r>
      <w:r w:rsidRPr="00B31496">
        <w:t xml:space="preserve"> </w:t>
      </w:r>
      <w:r w:rsidR="00B930B9">
        <w:t>provide</w:t>
      </w:r>
      <w:r w:rsidR="003D5480">
        <w:t>d</w:t>
      </w:r>
      <w:r w:rsidR="00B930B9">
        <w:t xml:space="preserve"> service in ride-hailing or sharing.</w:t>
      </w:r>
      <w:r w:rsidR="00790072">
        <w:t xml:space="preserve"> </w:t>
      </w:r>
      <w:r w:rsidRPr="00B31496">
        <w:t xml:space="preserve">During </w:t>
      </w:r>
      <w:r>
        <w:t xml:space="preserve">an </w:t>
      </w:r>
      <w:r w:rsidRPr="00B31496">
        <w:t xml:space="preserve">assessment in </w:t>
      </w:r>
      <w:r>
        <w:t>June</w:t>
      </w:r>
      <w:r w:rsidRPr="00B31496">
        <w:t xml:space="preserve"> 2019, </w:t>
      </w:r>
      <w:r w:rsidR="00652E87">
        <w:t>Dav</w:t>
      </w:r>
      <w:r w:rsidR="00B930B9">
        <w:t>e</w:t>
      </w:r>
      <w:r w:rsidR="00DF5B03">
        <w:t>i</w:t>
      </w:r>
      <w:r w:rsidR="00B930B9">
        <w:t>gh</w:t>
      </w:r>
      <w:r w:rsidRPr="00B31496">
        <w:t xml:space="preserve"> observed that </w:t>
      </w:r>
      <w:r w:rsidR="00496CE5">
        <w:t xml:space="preserve">there were a number of irregularities associated with </w:t>
      </w:r>
      <w:r w:rsidR="00FD6ABF">
        <w:t xml:space="preserve">credit claims issued by </w:t>
      </w:r>
      <w:r w:rsidR="0024491B">
        <w:t>C</w:t>
      </w:r>
      <w:r w:rsidR="00D259C2">
        <w:t>NX</w:t>
      </w:r>
      <w:r w:rsidRPr="00B31496">
        <w:t xml:space="preserve"> agents </w:t>
      </w:r>
      <w:r w:rsidR="00496CE5">
        <w:t xml:space="preserve">for </w:t>
      </w:r>
      <w:proofErr w:type="spellStart"/>
      <w:r w:rsidR="00496CE5">
        <w:t>R</w:t>
      </w:r>
      <w:r w:rsidR="00DF5B03">
        <w:t>iCar</w:t>
      </w:r>
      <w:r w:rsidR="00496CE5">
        <w:t>’s</w:t>
      </w:r>
      <w:proofErr w:type="spellEnd"/>
      <w:r w:rsidR="00496CE5">
        <w:t xml:space="preserve"> drivers</w:t>
      </w:r>
      <w:r w:rsidRPr="00B31496">
        <w:t xml:space="preserve">. </w:t>
      </w:r>
      <w:r w:rsidR="00B930B9">
        <w:t>Daveigh</w:t>
      </w:r>
      <w:r w:rsidR="00FD6ABF">
        <w:t xml:space="preserve"> suspected that many of the irregularities were intentionally false claims made by CNX’s agents. </w:t>
      </w:r>
      <w:r w:rsidR="0024491B" w:rsidRPr="00AC360F">
        <w:t xml:space="preserve">A set of guidelines and procedures </w:t>
      </w:r>
      <w:r w:rsidR="0024491B">
        <w:t xml:space="preserve">to detect irregularities </w:t>
      </w:r>
      <w:r w:rsidR="0024491B" w:rsidRPr="00AC360F">
        <w:t xml:space="preserve">were in place, but these </w:t>
      </w:r>
      <w:r w:rsidR="0024491B">
        <w:t>appeared</w:t>
      </w:r>
      <w:r w:rsidR="0024491B" w:rsidRPr="00AC360F">
        <w:t xml:space="preserve"> to be ineffective in stopping agent</w:t>
      </w:r>
      <w:r w:rsidR="0024491B">
        <w:t>s’</w:t>
      </w:r>
      <w:r w:rsidR="0024491B" w:rsidRPr="00AC360F">
        <w:t xml:space="preserve"> </w:t>
      </w:r>
      <w:r w:rsidR="0024491B">
        <w:t>suspicious</w:t>
      </w:r>
      <w:r w:rsidR="0024491B" w:rsidRPr="002650A1">
        <w:t xml:space="preserve"> activities</w:t>
      </w:r>
      <w:r w:rsidR="00FD6ABF">
        <w:t>. R</w:t>
      </w:r>
      <w:r w:rsidR="0024491B" w:rsidRPr="002650A1">
        <w:t xml:space="preserve">andom </w:t>
      </w:r>
      <w:r w:rsidR="00FD6ABF">
        <w:t xml:space="preserve">transaction </w:t>
      </w:r>
      <w:r w:rsidR="0024491B" w:rsidRPr="002650A1">
        <w:t xml:space="preserve">audits </w:t>
      </w:r>
      <w:r w:rsidR="0024491B">
        <w:t xml:space="preserve">had </w:t>
      </w:r>
      <w:r w:rsidR="00FD6ABF">
        <w:t xml:space="preserve">a low capture rate, so they had </w:t>
      </w:r>
      <w:r w:rsidR="0024491B">
        <w:t xml:space="preserve">been </w:t>
      </w:r>
      <w:r w:rsidR="00FD6ABF">
        <w:t>in</w:t>
      </w:r>
      <w:r w:rsidR="0024491B" w:rsidRPr="002650A1">
        <w:t xml:space="preserve">effective </w:t>
      </w:r>
      <w:r w:rsidR="0024491B" w:rsidRPr="00AC360F">
        <w:t xml:space="preserve">in </w:t>
      </w:r>
      <w:r w:rsidR="0024491B" w:rsidRPr="00BD12DD">
        <w:t xml:space="preserve">capturing </w:t>
      </w:r>
      <w:r w:rsidR="00FD6ABF">
        <w:t xml:space="preserve">the </w:t>
      </w:r>
      <w:r w:rsidR="0024491B">
        <w:t>irregularities.</w:t>
      </w:r>
      <w:r w:rsidR="00D259C2">
        <w:t xml:space="preserve"> </w:t>
      </w:r>
      <w:r w:rsidR="00B930B9">
        <w:t>Daveigh’s</w:t>
      </w:r>
      <w:r w:rsidRPr="00B31496">
        <w:t xml:space="preserve"> immediate challenge was to </w:t>
      </w:r>
      <w:r w:rsidR="0024491B">
        <w:t xml:space="preserve">reduce irregularities in the </w:t>
      </w:r>
      <w:r w:rsidRPr="00B31496">
        <w:t>customer service operation</w:t>
      </w:r>
      <w:r w:rsidR="0024491B">
        <w:t>. To do that</w:t>
      </w:r>
      <w:r w:rsidR="004B1445">
        <w:t>,</w:t>
      </w:r>
      <w:r w:rsidR="0024491B">
        <w:t xml:space="preserve"> she </w:t>
      </w:r>
      <w:r w:rsidR="004B1445">
        <w:t>needed</w:t>
      </w:r>
      <w:r w:rsidRPr="00B31496">
        <w:t xml:space="preserve"> </w:t>
      </w:r>
      <w:r w:rsidR="0024491B">
        <w:t xml:space="preserve">a </w:t>
      </w:r>
      <w:r w:rsidR="004B1445">
        <w:t>process</w:t>
      </w:r>
      <w:r w:rsidRPr="007754EF">
        <w:t xml:space="preserve"> </w:t>
      </w:r>
      <w:r w:rsidR="004B1445">
        <w:t>for</w:t>
      </w:r>
      <w:r w:rsidR="004B1445" w:rsidRPr="007754EF">
        <w:t xml:space="preserve"> </w:t>
      </w:r>
      <w:r>
        <w:t>select</w:t>
      </w:r>
      <w:r w:rsidR="004B1445">
        <w:t>ing</w:t>
      </w:r>
      <w:r>
        <w:t xml:space="preserve"> </w:t>
      </w:r>
      <w:r w:rsidR="0024491B">
        <w:t>transactions</w:t>
      </w:r>
      <w:r>
        <w:t xml:space="preserve"> for audit</w:t>
      </w:r>
      <w:r w:rsidR="00FD6ABF">
        <w:t xml:space="preserve">, which </w:t>
      </w:r>
      <w:r>
        <w:t xml:space="preserve">would </w:t>
      </w:r>
      <w:r w:rsidRPr="007754EF">
        <w:t>capture</w:t>
      </w:r>
      <w:r>
        <w:t xml:space="preserve"> </w:t>
      </w:r>
      <w:r w:rsidR="0024491B">
        <w:t>more</w:t>
      </w:r>
      <w:r>
        <w:t xml:space="preserve"> irregularities </w:t>
      </w:r>
      <w:r w:rsidRPr="007754EF">
        <w:t>with minimum operational cost</w:t>
      </w:r>
      <w:r w:rsidR="0024491B">
        <w:t>.</w:t>
      </w:r>
    </w:p>
    <w:p w14:paraId="46907242" w14:textId="77777777" w:rsidR="00437150" w:rsidRPr="003740D7" w:rsidRDefault="00437150">
      <w:pPr>
        <w:pStyle w:val="BodyTextMain"/>
      </w:pPr>
    </w:p>
    <w:p w14:paraId="045AAB0D" w14:textId="77777777" w:rsidR="000D4057" w:rsidRDefault="000D4057">
      <w:pPr>
        <w:pStyle w:val="BodyTextMain"/>
        <w:rPr>
          <w:b/>
          <w:bCs/>
          <w:sz w:val="20"/>
          <w:szCs w:val="20"/>
        </w:rPr>
      </w:pPr>
    </w:p>
    <w:p w14:paraId="2E7C18C2" w14:textId="1C7922C1" w:rsidR="00437150" w:rsidRPr="00D13DFD" w:rsidRDefault="005F170F" w:rsidP="00C9035C">
      <w:pPr>
        <w:pStyle w:val="Casehead1"/>
      </w:pPr>
      <w:r>
        <w:t>Cnx</w:t>
      </w:r>
      <w:r w:rsidRPr="00D13DFD">
        <w:t xml:space="preserve"> </w:t>
      </w:r>
      <w:r w:rsidR="00437150" w:rsidRPr="00C9035C">
        <w:t>AND R</w:t>
      </w:r>
      <w:r w:rsidR="00DF5B03">
        <w:t>icar</w:t>
      </w:r>
      <w:r w:rsidR="00437150" w:rsidRPr="00C9035C">
        <w:t xml:space="preserve"> </w:t>
      </w:r>
      <w:r>
        <w:t>Engagement</w:t>
      </w:r>
    </w:p>
    <w:p w14:paraId="69CE8897" w14:textId="77777777" w:rsidR="00437150" w:rsidRPr="003740D7" w:rsidRDefault="00437150" w:rsidP="00C9035C">
      <w:pPr>
        <w:pStyle w:val="BodyTextMain"/>
      </w:pPr>
    </w:p>
    <w:p w14:paraId="2268E05D" w14:textId="083DB8CC" w:rsidR="00D13DFD" w:rsidRDefault="00B7443A" w:rsidP="00C9035C">
      <w:pPr>
        <w:pStyle w:val="BodyTextMain"/>
      </w:pPr>
      <w:r>
        <w:t xml:space="preserve">CNX, a subsidiary of </w:t>
      </w:r>
      <w:proofErr w:type="spellStart"/>
      <w:r>
        <w:t>Synnex</w:t>
      </w:r>
      <w:proofErr w:type="spellEnd"/>
      <w:r>
        <w:t xml:space="preserve"> Corporation,</w:t>
      </w:r>
      <w:r w:rsidRPr="00B31496">
        <w:t xml:space="preserve"> </w:t>
      </w:r>
      <w:r w:rsidR="005F170F">
        <w:t>wa</w:t>
      </w:r>
      <w:r w:rsidR="000F1680" w:rsidRPr="00B31496">
        <w:t xml:space="preserve">s a technology-enabled global business services company </w:t>
      </w:r>
      <w:r>
        <w:t xml:space="preserve">that </w:t>
      </w:r>
      <w:r w:rsidR="000F1680" w:rsidRPr="00B31496">
        <w:t>specializ</w:t>
      </w:r>
      <w:r>
        <w:t>ed</w:t>
      </w:r>
      <w:r w:rsidR="000F1680" w:rsidRPr="00B31496">
        <w:t xml:space="preserve"> in customer engagement and improving business performance. CNX partner</w:t>
      </w:r>
      <w:r>
        <w:t>ed</w:t>
      </w:r>
      <w:r w:rsidR="000F1680" w:rsidRPr="00B31496">
        <w:t xml:space="preserve"> with more than 50 </w:t>
      </w:r>
      <w:r>
        <w:t>F</w:t>
      </w:r>
      <w:r w:rsidR="000F1680" w:rsidRPr="00B31496">
        <w:t>ortune 500 clients and several unicorn</w:t>
      </w:r>
      <w:r>
        <w:t xml:space="preserve"> companies and </w:t>
      </w:r>
      <w:r w:rsidR="000F1680" w:rsidRPr="00B31496">
        <w:t>disruptors. It service</w:t>
      </w:r>
      <w:r>
        <w:t>d</w:t>
      </w:r>
      <w:r w:rsidR="000F1680" w:rsidRPr="00B31496">
        <w:t xml:space="preserve"> its partners in more than 60 languages. </w:t>
      </w:r>
      <w:r>
        <w:t>The company had</w:t>
      </w:r>
      <w:r w:rsidR="000F1680" w:rsidRPr="00B31496">
        <w:t xml:space="preserve"> a global annual revenue of </w:t>
      </w:r>
      <w:r>
        <w:t>US</w:t>
      </w:r>
      <w:r w:rsidR="000F1680" w:rsidRPr="00B31496">
        <w:t>$4.7 billion</w:t>
      </w:r>
      <w:r>
        <w:rPr>
          <w:rStyle w:val="FootnoteReference"/>
        </w:rPr>
        <w:footnoteReference w:id="1"/>
      </w:r>
      <w:r w:rsidR="000F1680">
        <w:t xml:space="preserve"> in 2019</w:t>
      </w:r>
      <w:r w:rsidR="006A3C49">
        <w:t>.</w:t>
      </w:r>
      <w:r w:rsidR="00D13DFD">
        <w:t xml:space="preserve"> Its</w:t>
      </w:r>
      <w:r w:rsidR="000F1680">
        <w:t xml:space="preserve"> </w:t>
      </w:r>
      <w:r w:rsidR="000F1680" w:rsidRPr="003740D7">
        <w:t xml:space="preserve">vision </w:t>
      </w:r>
      <w:r w:rsidR="006A3C49">
        <w:t xml:space="preserve">was </w:t>
      </w:r>
      <w:r w:rsidR="000F1680" w:rsidRPr="003740D7">
        <w:t>to be</w:t>
      </w:r>
      <w:r w:rsidR="000F1680" w:rsidRPr="00B31496">
        <w:t xml:space="preserve"> the greatest customer management services company in the world, rich in diversity and talent. </w:t>
      </w:r>
      <w:r w:rsidR="006A3C49">
        <w:t>It emphasized</w:t>
      </w:r>
      <w:r w:rsidR="000F1680" w:rsidRPr="00B31496">
        <w:t xml:space="preserve"> innovation, agil</w:t>
      </w:r>
      <w:r w:rsidR="006A3C49">
        <w:t>ity,</w:t>
      </w:r>
      <w:r w:rsidR="000F1680" w:rsidRPr="00B31496">
        <w:t xml:space="preserve"> and conducting its business</w:t>
      </w:r>
      <w:r w:rsidR="006A3C49" w:rsidRPr="006A3C49">
        <w:t xml:space="preserve"> </w:t>
      </w:r>
      <w:r w:rsidR="006A3C49" w:rsidRPr="00B31496">
        <w:t>securely</w:t>
      </w:r>
      <w:r w:rsidR="000F1680">
        <w:t xml:space="preserve">. </w:t>
      </w:r>
      <w:r w:rsidR="000F1680" w:rsidRPr="00B31496">
        <w:t xml:space="preserve">Operational risk and compliance </w:t>
      </w:r>
      <w:r w:rsidR="006A3C49">
        <w:t>were</w:t>
      </w:r>
      <w:r w:rsidR="006A3C49" w:rsidRPr="00B31496">
        <w:t xml:space="preserve"> </w:t>
      </w:r>
      <w:r w:rsidR="000F1680" w:rsidRPr="00B31496">
        <w:t>of utmost importance to both C</w:t>
      </w:r>
      <w:r w:rsidR="000F1680">
        <w:t>NX</w:t>
      </w:r>
      <w:r w:rsidR="000F1680" w:rsidRPr="00B31496">
        <w:t xml:space="preserve"> and its partners.</w:t>
      </w:r>
    </w:p>
    <w:p w14:paraId="7BA4FC60" w14:textId="77777777" w:rsidR="00D13DFD" w:rsidRDefault="00D13DFD" w:rsidP="00C9035C">
      <w:pPr>
        <w:pStyle w:val="BodyTextMain"/>
      </w:pPr>
    </w:p>
    <w:p w14:paraId="31B083FA" w14:textId="7352CDBD" w:rsidR="000F1680" w:rsidRPr="003740D7" w:rsidRDefault="000F1680" w:rsidP="00C9035C">
      <w:pPr>
        <w:pStyle w:val="BodyTextMain"/>
      </w:pPr>
      <w:proofErr w:type="spellStart"/>
      <w:r w:rsidRPr="003740D7">
        <w:t>R</w:t>
      </w:r>
      <w:r w:rsidR="00DF5B03">
        <w:t>iCar</w:t>
      </w:r>
      <w:proofErr w:type="spellEnd"/>
      <w:r w:rsidR="00D13DFD">
        <w:t xml:space="preserve"> </w:t>
      </w:r>
      <w:r w:rsidRPr="003740D7">
        <w:t xml:space="preserve">partnered with CNX to </w:t>
      </w:r>
      <w:r w:rsidR="00D13DFD">
        <w:t>establish</w:t>
      </w:r>
      <w:r w:rsidRPr="003740D7">
        <w:t xml:space="preserve"> customer management services </w:t>
      </w:r>
      <w:r w:rsidR="00B930B9">
        <w:t xml:space="preserve">to process </w:t>
      </w:r>
      <w:r w:rsidR="00747159">
        <w:t xml:space="preserve">credit </w:t>
      </w:r>
      <w:r w:rsidR="00B930B9">
        <w:t>claims request</w:t>
      </w:r>
      <w:r w:rsidR="00F80045">
        <w:t>s</w:t>
      </w:r>
      <w:r w:rsidR="00B930B9">
        <w:t xml:space="preserve"> </w:t>
      </w:r>
      <w:r w:rsidRPr="003740D7">
        <w:t xml:space="preserve">that operated out of multiple </w:t>
      </w:r>
      <w:r w:rsidR="00340D17">
        <w:t>locations</w:t>
      </w:r>
      <w:r w:rsidRPr="003740D7">
        <w:t xml:space="preserve">. </w:t>
      </w:r>
      <w:proofErr w:type="spellStart"/>
      <w:r w:rsidR="00AC6DF6">
        <w:t>RiCar’s</w:t>
      </w:r>
      <w:proofErr w:type="spellEnd"/>
      <w:r w:rsidR="00AC6DF6" w:rsidRPr="00D541CC">
        <w:t xml:space="preserve"> driver</w:t>
      </w:r>
      <w:r w:rsidR="00AC6DF6">
        <w:t>s</w:t>
      </w:r>
      <w:r w:rsidR="00AC6DF6" w:rsidRPr="00D541CC">
        <w:t xml:space="preserve"> </w:t>
      </w:r>
      <w:r w:rsidR="00EE5713">
        <w:t xml:space="preserve">would </w:t>
      </w:r>
      <w:r w:rsidR="00AC6DF6" w:rsidRPr="00D541CC">
        <w:t xml:space="preserve">call </w:t>
      </w:r>
      <w:r w:rsidR="00EE5713">
        <w:t>CNX agents</w:t>
      </w:r>
      <w:r w:rsidR="00AC6DF6" w:rsidRPr="00D541CC">
        <w:t xml:space="preserve"> to </w:t>
      </w:r>
      <w:r w:rsidR="00F80045">
        <w:t xml:space="preserve">open a </w:t>
      </w:r>
      <w:r w:rsidR="00AC6DF6" w:rsidRPr="00D541CC">
        <w:t xml:space="preserve">case </w:t>
      </w:r>
      <w:r w:rsidR="00F80045">
        <w:t xml:space="preserve">file </w:t>
      </w:r>
      <w:r w:rsidR="00AC6DF6" w:rsidRPr="00D541CC">
        <w:t xml:space="preserve">for the </w:t>
      </w:r>
      <w:r w:rsidR="00AC6DF6">
        <w:t>credit</w:t>
      </w:r>
      <w:r w:rsidR="00EE5713">
        <w:t xml:space="preserve"> of trips they </w:t>
      </w:r>
      <w:r w:rsidR="00F41B47">
        <w:t xml:space="preserve">had </w:t>
      </w:r>
      <w:r w:rsidR="00EE5713">
        <w:t>completed.</w:t>
      </w:r>
      <w:r w:rsidR="00EE5713" w:rsidRPr="00D541CC">
        <w:t xml:space="preserve"> </w:t>
      </w:r>
      <w:r>
        <w:t>CNX operate</w:t>
      </w:r>
      <w:r w:rsidR="00340D17">
        <w:t>d</w:t>
      </w:r>
      <w:r>
        <w:t xml:space="preserve"> from </w:t>
      </w:r>
      <w:r w:rsidR="00F41B47">
        <w:t xml:space="preserve">the </w:t>
      </w:r>
      <w:r>
        <w:t>Philippines and employed</w:t>
      </w:r>
      <w:r w:rsidRPr="00B31496">
        <w:t xml:space="preserve"> </w:t>
      </w:r>
      <w:r w:rsidR="009C720D">
        <w:t xml:space="preserve">more than </w:t>
      </w:r>
      <w:r w:rsidRPr="003740D7">
        <w:t>500 full</w:t>
      </w:r>
      <w:r w:rsidR="009C720D">
        <w:t>-</w:t>
      </w:r>
      <w:r w:rsidRPr="003740D7">
        <w:t xml:space="preserve">time </w:t>
      </w:r>
      <w:r>
        <w:t>agents</w:t>
      </w:r>
      <w:r w:rsidRPr="003740D7">
        <w:t xml:space="preserve"> responsible for servicing </w:t>
      </w:r>
      <w:proofErr w:type="spellStart"/>
      <w:r w:rsidR="00DF5B03">
        <w:t>RiCar</w:t>
      </w:r>
      <w:r w:rsidRPr="003740D7">
        <w:t>’s</w:t>
      </w:r>
      <w:proofErr w:type="spellEnd"/>
      <w:r w:rsidRPr="003740D7">
        <w:t xml:space="preserve"> employees</w:t>
      </w:r>
      <w:r w:rsidR="008B3D4C">
        <w:t>—</w:t>
      </w:r>
      <w:r w:rsidRPr="003740D7">
        <w:t>cab drivers</w:t>
      </w:r>
      <w:r w:rsidR="008B3D4C">
        <w:t>—</w:t>
      </w:r>
      <w:r w:rsidRPr="003740D7">
        <w:t xml:space="preserve">in countries </w:t>
      </w:r>
      <w:r>
        <w:t>such as</w:t>
      </w:r>
      <w:r w:rsidRPr="003740D7">
        <w:t xml:space="preserve"> </w:t>
      </w:r>
      <w:r w:rsidR="009C720D">
        <w:t xml:space="preserve">the </w:t>
      </w:r>
      <w:r w:rsidRPr="003740D7">
        <w:t>U</w:t>
      </w:r>
      <w:r w:rsidR="009C720D">
        <w:t xml:space="preserve">nited </w:t>
      </w:r>
      <w:r w:rsidRPr="003740D7">
        <w:t>S</w:t>
      </w:r>
      <w:r w:rsidR="009C720D">
        <w:t>tates</w:t>
      </w:r>
      <w:r w:rsidRPr="003740D7">
        <w:t>, U</w:t>
      </w:r>
      <w:r w:rsidR="009C720D">
        <w:t xml:space="preserve">nited </w:t>
      </w:r>
      <w:r w:rsidRPr="003740D7">
        <w:t>K</w:t>
      </w:r>
      <w:r w:rsidR="009C720D">
        <w:t>ingdom</w:t>
      </w:r>
      <w:r w:rsidRPr="003740D7">
        <w:t xml:space="preserve">, </w:t>
      </w:r>
      <w:r w:rsidR="009C720D">
        <w:t>Australia</w:t>
      </w:r>
      <w:r>
        <w:t>, N</w:t>
      </w:r>
      <w:r w:rsidR="009C720D">
        <w:t xml:space="preserve">ew </w:t>
      </w:r>
      <w:r>
        <w:t>Z</w:t>
      </w:r>
      <w:r w:rsidR="009C720D">
        <w:t>ealand,</w:t>
      </w:r>
      <w:r>
        <w:t xml:space="preserve"> </w:t>
      </w:r>
      <w:r w:rsidRPr="003740D7">
        <w:t>and Brazil.</w:t>
      </w:r>
    </w:p>
    <w:p w14:paraId="0EF157E2" w14:textId="716EBC71" w:rsidR="00060B66" w:rsidRDefault="00060B66" w:rsidP="0088078D">
      <w:pPr>
        <w:pStyle w:val="Casehead1"/>
      </w:pPr>
      <w:r w:rsidRPr="00D541CC">
        <w:lastRenderedPageBreak/>
        <w:t>CUSTOMER MANAGEMENT SERVICES</w:t>
      </w:r>
    </w:p>
    <w:p w14:paraId="2D77F6FC" w14:textId="77777777" w:rsidR="00060B66" w:rsidRPr="00D541CC" w:rsidRDefault="00060B66" w:rsidP="00C9035C">
      <w:pPr>
        <w:pStyle w:val="BodyTextMain"/>
      </w:pPr>
    </w:p>
    <w:p w14:paraId="5BC53F75" w14:textId="3B8AB11A" w:rsidR="00060B66" w:rsidRDefault="00060B66" w:rsidP="00C9035C">
      <w:pPr>
        <w:pStyle w:val="BodyTextMain"/>
      </w:pPr>
      <w:r>
        <w:t>CNX</w:t>
      </w:r>
      <w:r w:rsidR="00F2362A">
        <w:t xml:space="preserve">’s agents </w:t>
      </w:r>
      <w:r>
        <w:t>were</w:t>
      </w:r>
      <w:r w:rsidRPr="00D541CC">
        <w:t xml:space="preserve"> expected to </w:t>
      </w:r>
      <w:r w:rsidR="00B930B9">
        <w:t>process claims for</w:t>
      </w:r>
      <w:r w:rsidRPr="00D541CC">
        <w:t xml:space="preserve"> </w:t>
      </w:r>
      <w:proofErr w:type="spellStart"/>
      <w:r>
        <w:t>R</w:t>
      </w:r>
      <w:r w:rsidR="00DF5B03">
        <w:t>iCar</w:t>
      </w:r>
      <w:r>
        <w:t>’s</w:t>
      </w:r>
      <w:proofErr w:type="spellEnd"/>
      <w:r>
        <w:t xml:space="preserve"> cab drivers </w:t>
      </w:r>
      <w:r w:rsidRPr="00D541CC">
        <w:t>for a fixed amount of time that range</w:t>
      </w:r>
      <w:r w:rsidR="009C720D">
        <w:t>d</w:t>
      </w:r>
      <w:r w:rsidRPr="00D541CC">
        <w:t xml:space="preserve"> from 8.5–9.5 hours every working day</w:t>
      </w:r>
      <w:r w:rsidR="00D81DD8">
        <w:t>.</w:t>
      </w:r>
      <w:r w:rsidR="00D81DD8" w:rsidRPr="00C57643">
        <w:rPr>
          <w:rStyle w:val="FootnoteReference"/>
        </w:rPr>
        <w:footnoteReference w:id="2"/>
      </w:r>
      <w:r w:rsidRPr="00D541CC">
        <w:t xml:space="preserve"> </w:t>
      </w:r>
      <w:r w:rsidR="00F2362A">
        <w:t>The agents</w:t>
      </w:r>
      <w:r w:rsidR="00F2362A" w:rsidRPr="00D541CC">
        <w:t xml:space="preserve"> </w:t>
      </w:r>
      <w:r>
        <w:t>were</w:t>
      </w:r>
      <w:r w:rsidRPr="00D541CC">
        <w:t xml:space="preserve"> trained</w:t>
      </w:r>
      <w:r w:rsidR="00F80045">
        <w:t xml:space="preserve"> to use a</w:t>
      </w:r>
      <w:r w:rsidR="00F2362A" w:rsidRPr="00D541CC">
        <w:t xml:space="preserve"> </w:t>
      </w:r>
      <w:r w:rsidRPr="00D541CC">
        <w:t>workflow that detail</w:t>
      </w:r>
      <w:r w:rsidR="009C720D">
        <w:t>ed</w:t>
      </w:r>
      <w:r w:rsidRPr="00D541CC">
        <w:t xml:space="preserve"> </w:t>
      </w:r>
      <w:r w:rsidR="009C720D">
        <w:t>how to handle a</w:t>
      </w:r>
      <w:r w:rsidRPr="00D541CC">
        <w:t xml:space="preserve"> problem </w:t>
      </w:r>
      <w:r>
        <w:t>brought</w:t>
      </w:r>
      <w:r w:rsidRPr="00D541CC">
        <w:t xml:space="preserve"> forth by a customer. After </w:t>
      </w:r>
      <w:r w:rsidR="00F2362A">
        <w:t xml:space="preserve">the </w:t>
      </w:r>
      <w:r w:rsidR="00D33CC3">
        <w:t>agents</w:t>
      </w:r>
      <w:r w:rsidR="009C720D">
        <w:t xml:space="preserve"> completed</w:t>
      </w:r>
      <w:r w:rsidRPr="00D541CC">
        <w:t xml:space="preserve"> classroom training, </w:t>
      </w:r>
      <w:r w:rsidR="009C720D">
        <w:t>the</w:t>
      </w:r>
      <w:r w:rsidR="00F2362A">
        <w:t>y</w:t>
      </w:r>
      <w:r w:rsidR="009C720D">
        <w:t xml:space="preserve"> </w:t>
      </w:r>
      <w:r>
        <w:t xml:space="preserve">were </w:t>
      </w:r>
      <w:r w:rsidR="009C720D">
        <w:t>responsible for</w:t>
      </w:r>
      <w:r>
        <w:t xml:space="preserve"> answer</w:t>
      </w:r>
      <w:r w:rsidR="009C720D">
        <w:t>ing</w:t>
      </w:r>
      <w:r>
        <w:t xml:space="preserve"> </w:t>
      </w:r>
      <w:r w:rsidRPr="00D541CC">
        <w:t>customers</w:t>
      </w:r>
      <w:r w:rsidR="00F2362A">
        <w:t>’</w:t>
      </w:r>
      <w:r>
        <w:t xml:space="preserve"> enquiries</w:t>
      </w:r>
      <w:r w:rsidRPr="00D541CC">
        <w:t xml:space="preserve">. During </w:t>
      </w:r>
      <w:r>
        <w:t xml:space="preserve">the </w:t>
      </w:r>
      <w:r w:rsidRPr="00D541CC">
        <w:t xml:space="preserve">initial phase, </w:t>
      </w:r>
      <w:r w:rsidR="00D33CC3">
        <w:t>agents</w:t>
      </w:r>
      <w:r w:rsidR="009C720D" w:rsidRPr="00D541CC">
        <w:t xml:space="preserve"> </w:t>
      </w:r>
      <w:r w:rsidRPr="00D541CC">
        <w:t>appl</w:t>
      </w:r>
      <w:r w:rsidR="00F2362A">
        <w:t>ied</w:t>
      </w:r>
      <w:r w:rsidRPr="00D541CC">
        <w:t xml:space="preserve"> their classroom training to live interactions with the customer at the delivery </w:t>
      </w:r>
      <w:r w:rsidR="009C720D" w:rsidRPr="00D541CC">
        <w:t>centre</w:t>
      </w:r>
      <w:r w:rsidRPr="00D541CC">
        <w:t>. This phase last</w:t>
      </w:r>
      <w:r>
        <w:t>ed</w:t>
      </w:r>
      <w:r w:rsidRPr="00D541CC">
        <w:t xml:space="preserve"> up to a month for a quick learner and up to </w:t>
      </w:r>
      <w:r w:rsidR="00A13DE2">
        <w:t>three</w:t>
      </w:r>
      <w:r w:rsidR="00A13DE2" w:rsidRPr="00D541CC">
        <w:t xml:space="preserve"> </w:t>
      </w:r>
      <w:r w:rsidRPr="00D541CC">
        <w:t>months for slow</w:t>
      </w:r>
      <w:r w:rsidR="00A13DE2">
        <w:t>er</w:t>
      </w:r>
      <w:r>
        <w:t xml:space="preserve"> learner</w:t>
      </w:r>
      <w:r w:rsidR="00A13DE2">
        <w:t>s</w:t>
      </w:r>
      <w:r w:rsidRPr="00D541CC">
        <w:t xml:space="preserve">. If the </w:t>
      </w:r>
      <w:r w:rsidR="00D33CC3">
        <w:t>agent’s</w:t>
      </w:r>
      <w:r w:rsidR="00A13DE2">
        <w:t xml:space="preserve"> </w:t>
      </w:r>
      <w:r w:rsidRPr="00D541CC">
        <w:t xml:space="preserve">performance </w:t>
      </w:r>
      <w:r>
        <w:t>was</w:t>
      </w:r>
      <w:r w:rsidRPr="00D541CC">
        <w:t xml:space="preserve"> satisfactory</w:t>
      </w:r>
      <w:r w:rsidR="00A13DE2">
        <w:t>,</w:t>
      </w:r>
      <w:r w:rsidRPr="00D541CC">
        <w:t xml:space="preserve"> the</w:t>
      </w:r>
      <w:r w:rsidR="00D33CC3">
        <w:t>y were</w:t>
      </w:r>
      <w:r w:rsidRPr="00D541CC">
        <w:t xml:space="preserve"> moved to operations. </w:t>
      </w:r>
      <w:r w:rsidR="00A13DE2">
        <w:t>M</w:t>
      </w:r>
      <w:r w:rsidRPr="00D541CC">
        <w:t xml:space="preserve">ultiple teams within operations </w:t>
      </w:r>
      <w:r>
        <w:t xml:space="preserve">were </w:t>
      </w:r>
      <w:r w:rsidRPr="00D541CC">
        <w:t xml:space="preserve">responsible for handling generic enquiries </w:t>
      </w:r>
      <w:r w:rsidR="00A13DE2">
        <w:t>and enquiries</w:t>
      </w:r>
      <w:r w:rsidRPr="00D541CC">
        <w:t xml:space="preserve"> that require</w:t>
      </w:r>
      <w:r w:rsidR="00A13DE2">
        <w:t>d</w:t>
      </w:r>
      <w:r w:rsidRPr="00D541CC">
        <w:t xml:space="preserve"> specialized knowledge.</w:t>
      </w:r>
    </w:p>
    <w:p w14:paraId="34D70265" w14:textId="77777777" w:rsidR="00060B66" w:rsidRPr="00D541CC" w:rsidRDefault="00060B66" w:rsidP="00060B66">
      <w:pPr>
        <w:pStyle w:val="BodyTextMain"/>
      </w:pPr>
    </w:p>
    <w:p w14:paraId="39205AD9" w14:textId="14A93A4F" w:rsidR="00060B66" w:rsidRDefault="00B930B9" w:rsidP="00060B66">
      <w:pPr>
        <w:pStyle w:val="BodyTextMain"/>
      </w:pPr>
      <w:r>
        <w:t>Daveigh</w:t>
      </w:r>
      <w:r w:rsidR="00A13DE2">
        <w:t>,</w:t>
      </w:r>
      <w:r w:rsidR="00060B66">
        <w:t xml:space="preserve"> being a global manager</w:t>
      </w:r>
      <w:r w:rsidR="00A13DE2">
        <w:t>,</w:t>
      </w:r>
      <w:r w:rsidR="00060B66">
        <w:t xml:space="preserve"> </w:t>
      </w:r>
      <w:r w:rsidR="00437150">
        <w:t xml:space="preserve">led </w:t>
      </w:r>
      <w:r w:rsidR="00060B66">
        <w:t>multiple</w:t>
      </w:r>
      <w:r w:rsidR="00060B66" w:rsidRPr="00D541CC">
        <w:t xml:space="preserve"> </w:t>
      </w:r>
      <w:r w:rsidR="00060B66">
        <w:t>t</w:t>
      </w:r>
      <w:r w:rsidR="00060B66" w:rsidRPr="00D541CC">
        <w:t xml:space="preserve">eam </w:t>
      </w:r>
      <w:r w:rsidR="00060B66">
        <w:t>l</w:t>
      </w:r>
      <w:r w:rsidR="00060B66" w:rsidRPr="00D541CC">
        <w:t>eader</w:t>
      </w:r>
      <w:r w:rsidR="00060B66">
        <w:t>s</w:t>
      </w:r>
      <w:r w:rsidR="00060B66" w:rsidRPr="00D541CC">
        <w:t xml:space="preserve"> who </w:t>
      </w:r>
      <w:r w:rsidR="00060B66">
        <w:t>were</w:t>
      </w:r>
      <w:r w:rsidR="00060B66" w:rsidRPr="00D541CC">
        <w:t xml:space="preserve"> </w:t>
      </w:r>
      <w:r w:rsidR="00A13DE2">
        <w:t xml:space="preserve">each </w:t>
      </w:r>
      <w:r w:rsidR="00060B66" w:rsidRPr="00D541CC">
        <w:t>responsible for th</w:t>
      </w:r>
      <w:r w:rsidR="00060B66">
        <w:t>e</w:t>
      </w:r>
      <w:r w:rsidR="00A13DE2">
        <w:t>ir</w:t>
      </w:r>
      <w:r w:rsidR="00060B66" w:rsidRPr="00D541CC">
        <w:t xml:space="preserve"> team’s performance. The team’s performance </w:t>
      </w:r>
      <w:r w:rsidR="00060B66">
        <w:t>was</w:t>
      </w:r>
      <w:r w:rsidR="00060B66" w:rsidRPr="00D541CC">
        <w:t xml:space="preserve"> measured using parameters that </w:t>
      </w:r>
      <w:r w:rsidR="00A13DE2">
        <w:t>were</w:t>
      </w:r>
      <w:r w:rsidR="00A13DE2" w:rsidRPr="00D541CC">
        <w:t xml:space="preserve"> </w:t>
      </w:r>
      <w:r w:rsidR="00060B66" w:rsidRPr="00D541CC">
        <w:t>critical to the client. At the end of every month</w:t>
      </w:r>
      <w:r w:rsidR="00A13DE2">
        <w:t>,</w:t>
      </w:r>
      <w:r w:rsidR="00060B66" w:rsidRPr="00D541CC">
        <w:t xml:space="preserve"> these parameters </w:t>
      </w:r>
      <w:r w:rsidR="00060B66">
        <w:t>were</w:t>
      </w:r>
      <w:r w:rsidR="00060B66" w:rsidRPr="00D541CC">
        <w:t xml:space="preserve"> computed for </w:t>
      </w:r>
      <w:r w:rsidR="00A13DE2">
        <w:t>each</w:t>
      </w:r>
      <w:r w:rsidR="00A13DE2" w:rsidRPr="00D541CC">
        <w:t xml:space="preserve"> </w:t>
      </w:r>
      <w:r w:rsidR="00060B66" w:rsidRPr="00D541CC">
        <w:t>agent and</w:t>
      </w:r>
      <w:r w:rsidR="00060B66">
        <w:t xml:space="preserve"> a</w:t>
      </w:r>
      <w:r w:rsidR="00060B66" w:rsidRPr="00D541CC">
        <w:t xml:space="preserve"> final rating</w:t>
      </w:r>
      <w:r w:rsidR="00060B66">
        <w:t xml:space="preserve"> derived</w:t>
      </w:r>
      <w:r w:rsidR="00060B66" w:rsidRPr="00D541CC">
        <w:t xml:space="preserve"> for the month. These ratings determine</w:t>
      </w:r>
      <w:r w:rsidR="00060B66">
        <w:t>d</w:t>
      </w:r>
      <w:r w:rsidR="00060B66" w:rsidRPr="00D541CC">
        <w:t xml:space="preserve"> the monthly incentives given to agents. The monthly incentives could increase monthly take</w:t>
      </w:r>
      <w:r w:rsidR="00A13DE2">
        <w:t>-</w:t>
      </w:r>
      <w:r w:rsidR="00060B66" w:rsidRPr="00D541CC">
        <w:t xml:space="preserve">home </w:t>
      </w:r>
      <w:r w:rsidR="00A13DE2">
        <w:t xml:space="preserve">pay </w:t>
      </w:r>
      <w:r w:rsidR="00060B66" w:rsidRPr="00D541CC">
        <w:t xml:space="preserve">by </w:t>
      </w:r>
      <w:r w:rsidR="00A13DE2">
        <w:t>as little</w:t>
      </w:r>
      <w:r w:rsidR="00060B66" w:rsidRPr="00D541CC">
        <w:t xml:space="preserve"> </w:t>
      </w:r>
      <w:r w:rsidR="00A13DE2">
        <w:t xml:space="preserve">as </w:t>
      </w:r>
      <w:r w:rsidR="00060B66" w:rsidRPr="00D541CC">
        <w:t>5</w:t>
      </w:r>
      <w:r w:rsidR="00A13DE2">
        <w:t xml:space="preserve"> per cent</w:t>
      </w:r>
      <w:r w:rsidR="00060B66" w:rsidRPr="00D541CC">
        <w:t xml:space="preserve"> for the agents who </w:t>
      </w:r>
      <w:r w:rsidR="00A13DE2">
        <w:t>were</w:t>
      </w:r>
      <w:r w:rsidR="00A13DE2" w:rsidRPr="00D541CC">
        <w:t xml:space="preserve"> </w:t>
      </w:r>
      <w:r w:rsidR="00D33CC3">
        <w:t>performing just satisfactorily</w:t>
      </w:r>
      <w:r w:rsidR="00060B66" w:rsidRPr="00D541CC">
        <w:t xml:space="preserve"> to </w:t>
      </w:r>
      <w:r w:rsidR="00A13DE2">
        <w:t>as much as</w:t>
      </w:r>
      <w:r w:rsidR="00060B66" w:rsidRPr="00D541CC">
        <w:t xml:space="preserve"> 20</w:t>
      </w:r>
      <w:r w:rsidR="00A13DE2">
        <w:t xml:space="preserve"> per cent</w:t>
      </w:r>
      <w:r w:rsidR="00060B66" w:rsidRPr="00D541CC">
        <w:t xml:space="preserve"> for </w:t>
      </w:r>
      <w:r w:rsidR="00A13DE2">
        <w:t>agents</w:t>
      </w:r>
      <w:r w:rsidR="00A13DE2" w:rsidRPr="00D541CC">
        <w:t xml:space="preserve"> </w:t>
      </w:r>
      <w:r w:rsidR="00060B66" w:rsidRPr="00D541CC">
        <w:t xml:space="preserve">who </w:t>
      </w:r>
      <w:r w:rsidR="00060B66">
        <w:t>were</w:t>
      </w:r>
      <w:r w:rsidR="00060B66" w:rsidRPr="00D541CC">
        <w:t xml:space="preserve"> performing very well. Hence</w:t>
      </w:r>
      <w:r w:rsidR="00BC10F7">
        <w:t>,</w:t>
      </w:r>
      <w:r w:rsidR="00060B66" w:rsidRPr="00D541CC">
        <w:t xml:space="preserve"> the incentives </w:t>
      </w:r>
      <w:r w:rsidR="00682E94">
        <w:t>motivated the agents</w:t>
      </w:r>
      <w:r w:rsidR="00060B66" w:rsidRPr="00D541CC">
        <w:t xml:space="preserve"> to </w:t>
      </w:r>
      <w:r w:rsidR="00060B66">
        <w:t xml:space="preserve">perform </w:t>
      </w:r>
      <w:r w:rsidR="00060B66" w:rsidRPr="00D541CC">
        <w:t xml:space="preserve">well every month. However, it </w:t>
      </w:r>
      <w:r w:rsidR="00A13DE2">
        <w:t>was</w:t>
      </w:r>
      <w:r w:rsidR="00A13DE2" w:rsidRPr="00D541CC">
        <w:t xml:space="preserve"> </w:t>
      </w:r>
      <w:r w:rsidR="00060B66" w:rsidRPr="00D541CC">
        <w:t xml:space="preserve">not possible to do well all the time and </w:t>
      </w:r>
      <w:r w:rsidR="00060B66">
        <w:t xml:space="preserve">there </w:t>
      </w:r>
      <w:r w:rsidR="00A954F1">
        <w:t xml:space="preserve">could </w:t>
      </w:r>
      <w:r w:rsidR="00060B66">
        <w:t>be occasional</w:t>
      </w:r>
      <w:r w:rsidR="00060B66" w:rsidRPr="00D541CC">
        <w:t xml:space="preserve"> dip</w:t>
      </w:r>
      <w:r w:rsidR="00A954F1">
        <w:t>s</w:t>
      </w:r>
      <w:r w:rsidR="00060B66" w:rsidRPr="00D541CC">
        <w:t xml:space="preserve"> in performance. Th</w:t>
      </w:r>
      <w:r w:rsidR="00A954F1">
        <w:t>e</w:t>
      </w:r>
      <w:r w:rsidR="00060B66" w:rsidRPr="00D541CC">
        <w:t>s</w:t>
      </w:r>
      <w:r w:rsidR="00A954F1">
        <w:t>e</w:t>
      </w:r>
      <w:r w:rsidR="00060B66" w:rsidRPr="00D541CC">
        <w:t xml:space="preserve"> dip</w:t>
      </w:r>
      <w:r w:rsidR="00A954F1">
        <w:t>s</w:t>
      </w:r>
      <w:r w:rsidR="00060B66" w:rsidRPr="00D541CC">
        <w:t xml:space="preserve"> in performance led to lower incentives for those months</w:t>
      </w:r>
      <w:r w:rsidR="00A954F1">
        <w:t>,</w:t>
      </w:r>
      <w:r w:rsidR="00060B66" w:rsidRPr="00D541CC">
        <w:t xml:space="preserve"> and </w:t>
      </w:r>
      <w:r w:rsidR="00437150">
        <w:t>some</w:t>
      </w:r>
      <w:r w:rsidR="00437150" w:rsidRPr="00D541CC">
        <w:t xml:space="preserve"> </w:t>
      </w:r>
      <w:r w:rsidR="00060B66" w:rsidRPr="00D541CC">
        <w:t xml:space="preserve">agents </w:t>
      </w:r>
      <w:r w:rsidR="00A954F1">
        <w:t>might</w:t>
      </w:r>
      <w:r w:rsidR="00437150">
        <w:t xml:space="preserve"> indulge in</w:t>
      </w:r>
      <w:r w:rsidR="00060B66" w:rsidRPr="00D541CC">
        <w:t xml:space="preserve"> unfair means to make</w:t>
      </w:r>
      <w:r w:rsidR="00A954F1">
        <w:t xml:space="preserve"> </w:t>
      </w:r>
      <w:r w:rsidR="00437150">
        <w:t xml:space="preserve">up for </w:t>
      </w:r>
      <w:r w:rsidR="00682E94">
        <w:t xml:space="preserve">the </w:t>
      </w:r>
      <w:r w:rsidR="00060B66" w:rsidRPr="00D541CC">
        <w:t>reduction in income.</w:t>
      </w:r>
    </w:p>
    <w:p w14:paraId="532C4F02" w14:textId="77777777" w:rsidR="00060B66" w:rsidRPr="00D541CC" w:rsidRDefault="00060B66" w:rsidP="00060B66">
      <w:pPr>
        <w:pStyle w:val="BodyTextMain"/>
      </w:pPr>
    </w:p>
    <w:p w14:paraId="294A0D87" w14:textId="071D7BFA" w:rsidR="00060B66" w:rsidRDefault="00060B66" w:rsidP="00060B66">
      <w:pPr>
        <w:pStyle w:val="BodyTextMain"/>
      </w:pPr>
      <w:r>
        <w:t>During the initial set</w:t>
      </w:r>
      <w:r w:rsidR="00A954F1">
        <w:t xml:space="preserve"> </w:t>
      </w:r>
      <w:r>
        <w:t xml:space="preserve">up, </w:t>
      </w:r>
      <w:r w:rsidR="00B930B9">
        <w:t>Daveigh</w:t>
      </w:r>
      <w:r w:rsidR="00B930B9" w:rsidRPr="00D541CC">
        <w:t xml:space="preserve"> </w:t>
      </w:r>
      <w:r w:rsidR="00437150">
        <w:t xml:space="preserve">and </w:t>
      </w:r>
      <w:r w:rsidR="00A954F1">
        <w:t xml:space="preserve">her </w:t>
      </w:r>
      <w:r w:rsidR="00437150">
        <w:t xml:space="preserve">team </w:t>
      </w:r>
      <w:r w:rsidRPr="00D541CC">
        <w:t xml:space="preserve">put several control mechanisms </w:t>
      </w:r>
      <w:r w:rsidR="00A954F1" w:rsidRPr="00D541CC">
        <w:t xml:space="preserve">in place </w:t>
      </w:r>
      <w:r w:rsidRPr="00D541CC">
        <w:t xml:space="preserve">to </w:t>
      </w:r>
      <w:r w:rsidR="00437150">
        <w:t xml:space="preserve">avoid agent non-compliant activities </w:t>
      </w:r>
      <w:r w:rsidRPr="00D541CC">
        <w:t xml:space="preserve">within delivery </w:t>
      </w:r>
      <w:r w:rsidR="00A954F1" w:rsidRPr="00D541CC">
        <w:t>centres</w:t>
      </w:r>
      <w:r w:rsidRPr="00D541CC">
        <w:t xml:space="preserve">. </w:t>
      </w:r>
      <w:r>
        <w:t>O</w:t>
      </w:r>
      <w:r w:rsidRPr="00D541CC">
        <w:t xml:space="preserve">nline training programs </w:t>
      </w:r>
      <w:r>
        <w:t>were conducted to</w:t>
      </w:r>
      <w:r w:rsidRPr="00D541CC">
        <w:t xml:space="preserve"> inculcate the right set of values among </w:t>
      </w:r>
      <w:r w:rsidR="00437150">
        <w:t>agents</w:t>
      </w:r>
      <w:r w:rsidRPr="00D541CC">
        <w:t xml:space="preserve">. </w:t>
      </w:r>
      <w:r w:rsidR="00A954F1">
        <w:t xml:space="preserve">After </w:t>
      </w:r>
      <w:r>
        <w:t xml:space="preserve">training, </w:t>
      </w:r>
      <w:r w:rsidR="00A954F1">
        <w:t>agents</w:t>
      </w:r>
      <w:r w:rsidR="00A954F1" w:rsidRPr="00D541CC">
        <w:t xml:space="preserve"> </w:t>
      </w:r>
      <w:r>
        <w:t xml:space="preserve">were </w:t>
      </w:r>
      <w:r w:rsidR="00A954F1">
        <w:t xml:space="preserve">required </w:t>
      </w:r>
      <w:r>
        <w:t>to</w:t>
      </w:r>
      <w:r w:rsidRPr="00D541CC">
        <w:t xml:space="preserve"> answer a minimum number of questions correctly to be considered eligible for working within the delivery </w:t>
      </w:r>
      <w:r w:rsidR="00A954F1" w:rsidRPr="00D541CC">
        <w:t>centres</w:t>
      </w:r>
      <w:r w:rsidRPr="00D541CC">
        <w:t xml:space="preserve">. Refresher training </w:t>
      </w:r>
      <w:r w:rsidR="00A954F1">
        <w:t>was</w:t>
      </w:r>
      <w:r w:rsidR="00A954F1" w:rsidRPr="00D541CC">
        <w:t xml:space="preserve"> </w:t>
      </w:r>
      <w:r w:rsidRPr="00D541CC">
        <w:t xml:space="preserve">also conducted at regular intervals to reinforce the message of zero tolerance for inappropriate </w:t>
      </w:r>
      <w:r w:rsidR="00A954F1" w:rsidRPr="00D541CC">
        <w:t>behaviour</w:t>
      </w:r>
      <w:r w:rsidRPr="00D541CC">
        <w:t xml:space="preserve">. In addition to training, a </w:t>
      </w:r>
      <w:r w:rsidR="00A954F1" w:rsidRPr="00D541CC">
        <w:t>whistle-blower</w:t>
      </w:r>
      <w:r w:rsidRPr="00D541CC">
        <w:t xml:space="preserve"> program encouraged </w:t>
      </w:r>
      <w:r w:rsidR="00A954F1">
        <w:t xml:space="preserve">agents </w:t>
      </w:r>
      <w:r w:rsidRPr="00D541CC">
        <w:t>to report any wrongdoings they witness</w:t>
      </w:r>
      <w:r w:rsidR="00A954F1">
        <w:t>ed</w:t>
      </w:r>
      <w:r w:rsidRPr="00D541CC">
        <w:t xml:space="preserve"> at </w:t>
      </w:r>
      <w:r w:rsidR="00A954F1">
        <w:t xml:space="preserve">the </w:t>
      </w:r>
      <w:r w:rsidRPr="00D541CC">
        <w:t xml:space="preserve">workplace. </w:t>
      </w:r>
      <w:r w:rsidR="00437150">
        <w:t>Agents</w:t>
      </w:r>
      <w:r w:rsidR="00437150" w:rsidRPr="00D541CC">
        <w:t xml:space="preserve"> </w:t>
      </w:r>
      <w:r w:rsidRPr="00D541CC">
        <w:t xml:space="preserve">who </w:t>
      </w:r>
      <w:r>
        <w:t>were</w:t>
      </w:r>
      <w:r w:rsidRPr="00D541CC">
        <w:t xml:space="preserve"> not comfortable disclosing such information c</w:t>
      </w:r>
      <w:r>
        <w:t>ould</w:t>
      </w:r>
      <w:r w:rsidRPr="00D541CC">
        <w:t xml:space="preserve"> report anonymously. The team leaders also talk</w:t>
      </w:r>
      <w:r>
        <w:t>ed</w:t>
      </w:r>
      <w:r w:rsidRPr="00D541CC">
        <w:t xml:space="preserve"> to the </w:t>
      </w:r>
      <w:r w:rsidR="001E3150">
        <w:t>agents</w:t>
      </w:r>
      <w:r w:rsidR="001E3150" w:rsidRPr="00D541CC">
        <w:t xml:space="preserve"> </w:t>
      </w:r>
      <w:r w:rsidRPr="00D541CC">
        <w:t>regularly about the importance of being compliant and not indulging in behavio</w:t>
      </w:r>
      <w:r w:rsidR="00A954F1">
        <w:t>u</w:t>
      </w:r>
      <w:r w:rsidRPr="00D541CC">
        <w:t xml:space="preserve">r that could adversely affect </w:t>
      </w:r>
      <w:r w:rsidR="00D513CA">
        <w:t>CNX’s</w:t>
      </w:r>
      <w:r w:rsidR="00D513CA" w:rsidRPr="00D541CC">
        <w:t xml:space="preserve"> </w:t>
      </w:r>
      <w:r w:rsidRPr="00D541CC">
        <w:t>reputation.</w:t>
      </w:r>
    </w:p>
    <w:p w14:paraId="59370F80" w14:textId="77777777" w:rsidR="00060B66" w:rsidRPr="00D541CC" w:rsidRDefault="00060B66" w:rsidP="00060B66">
      <w:pPr>
        <w:pStyle w:val="BodyTextMain"/>
      </w:pPr>
    </w:p>
    <w:p w14:paraId="18F5AD97" w14:textId="77777777" w:rsidR="00060B66" w:rsidRPr="00D541CC" w:rsidRDefault="00060B66" w:rsidP="00060B66">
      <w:pPr>
        <w:pStyle w:val="BodyTextMain"/>
      </w:pPr>
    </w:p>
    <w:p w14:paraId="24114084" w14:textId="0A6DD899" w:rsidR="00060B66" w:rsidRDefault="006D7588" w:rsidP="00060B66">
      <w:pPr>
        <w:pStyle w:val="Casehead1"/>
      </w:pPr>
      <w:r>
        <w:t xml:space="preserve">Irregularities in </w:t>
      </w:r>
      <w:r w:rsidR="00060B66" w:rsidRPr="00D541CC">
        <w:t>C</w:t>
      </w:r>
      <w:r w:rsidR="00D259C2" w:rsidRPr="00D541CC">
        <w:t>USTOMER</w:t>
      </w:r>
      <w:r w:rsidR="00D259C2">
        <w:t xml:space="preserve"> </w:t>
      </w:r>
      <w:r w:rsidR="00060B66" w:rsidRPr="00D541CC">
        <w:t>M</w:t>
      </w:r>
      <w:r w:rsidR="00D259C2" w:rsidRPr="00D541CC">
        <w:t>ANAGEMENT SERVICE</w:t>
      </w:r>
      <w:r w:rsidR="00060B66" w:rsidRPr="00D541CC">
        <w:t>S OPERATION</w:t>
      </w:r>
      <w:r>
        <w:t>s</w:t>
      </w:r>
    </w:p>
    <w:p w14:paraId="1B2BFF6B" w14:textId="77777777" w:rsidR="00060B66" w:rsidRPr="00D541CC" w:rsidRDefault="00060B66" w:rsidP="00C9035C">
      <w:pPr>
        <w:pStyle w:val="BodyTextMain"/>
      </w:pPr>
    </w:p>
    <w:p w14:paraId="44E4C671" w14:textId="52CB16DF" w:rsidR="00060B66" w:rsidRDefault="00060B66" w:rsidP="00060B66">
      <w:pPr>
        <w:pStyle w:val="BodyTextMain"/>
      </w:pPr>
      <w:r>
        <w:t xml:space="preserve">In </w:t>
      </w:r>
      <w:r w:rsidR="001E3150">
        <w:t xml:space="preserve">June </w:t>
      </w:r>
      <w:r>
        <w:t xml:space="preserve">2019, </w:t>
      </w:r>
      <w:r w:rsidR="00B930B9">
        <w:t xml:space="preserve">Daveigh </w:t>
      </w:r>
      <w:r w:rsidRPr="00D541CC">
        <w:t>conduct</w:t>
      </w:r>
      <w:r>
        <w:t>ed</w:t>
      </w:r>
      <w:r w:rsidRPr="00D541CC">
        <w:t xml:space="preserve"> </w:t>
      </w:r>
      <w:r>
        <w:t xml:space="preserve">a </w:t>
      </w:r>
      <w:r w:rsidRPr="00D541CC">
        <w:t xml:space="preserve">detailed vulnerability </w:t>
      </w:r>
      <w:r>
        <w:t xml:space="preserve">assessment with </w:t>
      </w:r>
      <w:r w:rsidR="006D7588">
        <w:t>the q</w:t>
      </w:r>
      <w:r w:rsidR="001E3150">
        <w:t xml:space="preserve">uality </w:t>
      </w:r>
      <w:r w:rsidR="006D7588">
        <w:t>a</w:t>
      </w:r>
      <w:r w:rsidR="001E3150">
        <w:t xml:space="preserve">ssurance </w:t>
      </w:r>
      <w:r>
        <w:t xml:space="preserve">team </w:t>
      </w:r>
      <w:r w:rsidRPr="00D541CC">
        <w:t xml:space="preserve">to determine </w:t>
      </w:r>
      <w:r w:rsidR="006D7588">
        <w:t xml:space="preserve">opportunities for improving </w:t>
      </w:r>
      <w:r w:rsidR="006D7588" w:rsidRPr="00D541CC">
        <w:t xml:space="preserve">areas </w:t>
      </w:r>
      <w:r w:rsidR="006D7588">
        <w:t xml:space="preserve">of </w:t>
      </w:r>
      <w:r w:rsidRPr="00D541CC">
        <w:t xml:space="preserve">service offered </w:t>
      </w:r>
      <w:r>
        <w:t xml:space="preserve">by CNX to </w:t>
      </w:r>
      <w:proofErr w:type="spellStart"/>
      <w:r>
        <w:t>R</w:t>
      </w:r>
      <w:r w:rsidR="00DF5B03">
        <w:t>iCar</w:t>
      </w:r>
      <w:proofErr w:type="spellEnd"/>
      <w:r w:rsidRPr="00D541CC">
        <w:t xml:space="preserve">. </w:t>
      </w:r>
      <w:r w:rsidR="006D7588">
        <w:t xml:space="preserve">One area of examination was the </w:t>
      </w:r>
      <w:r w:rsidRPr="00D541CC">
        <w:t>typical flow adopted for credit claim process</w:t>
      </w:r>
      <w:r w:rsidR="006D7588">
        <w:t xml:space="preserve">es (see </w:t>
      </w:r>
      <w:r w:rsidRPr="00D541CC">
        <w:t>Exhibit 1</w:t>
      </w:r>
      <w:r w:rsidR="006D7588">
        <w:t>)</w:t>
      </w:r>
      <w:r w:rsidR="00DA67BC">
        <w:t xml:space="preserve">, which </w:t>
      </w:r>
      <w:r w:rsidR="001D2DB6">
        <w:t>resulted in</w:t>
      </w:r>
      <w:r w:rsidR="00DA67BC">
        <w:t xml:space="preserve"> identifying a </w:t>
      </w:r>
      <w:r w:rsidRPr="00D541CC">
        <w:t xml:space="preserve">few weaknesses. </w:t>
      </w:r>
      <w:r w:rsidR="00DA67BC">
        <w:t>A</w:t>
      </w:r>
      <w:r w:rsidRPr="00D541CC">
        <w:t xml:space="preserve"> customer service agent with an in-depth understanding of the system</w:t>
      </w:r>
      <w:r>
        <w:t xml:space="preserve"> </w:t>
      </w:r>
      <w:r w:rsidR="00DA67BC">
        <w:t xml:space="preserve">was found to have </w:t>
      </w:r>
      <w:r w:rsidRPr="00D541CC">
        <w:t>exploit</w:t>
      </w:r>
      <w:r>
        <w:t>ed</w:t>
      </w:r>
      <w:r w:rsidRPr="00D541CC">
        <w:t xml:space="preserve"> the process loopholes </w:t>
      </w:r>
      <w:r>
        <w:t>and</w:t>
      </w:r>
      <w:r w:rsidRPr="00D541CC">
        <w:t xml:space="preserve"> gain</w:t>
      </w:r>
      <w:r>
        <w:t>ed</w:t>
      </w:r>
      <w:r w:rsidRPr="00D541CC">
        <w:t xml:space="preserve"> an unfair advantage in the monthly incentive scheme. </w:t>
      </w:r>
      <w:r w:rsidR="00DA67BC">
        <w:t>P</w:t>
      </w:r>
      <w:r w:rsidRPr="00D541CC">
        <w:t>revent</w:t>
      </w:r>
      <w:r w:rsidR="00DA67BC">
        <w:t>ing</w:t>
      </w:r>
      <w:r w:rsidRPr="00D541CC">
        <w:t xml:space="preserve"> such incidents</w:t>
      </w:r>
      <w:r w:rsidR="00DA67BC">
        <w:t xml:space="preserve"> was important to avoid putting </w:t>
      </w:r>
      <w:r>
        <w:t>CNX</w:t>
      </w:r>
      <w:r w:rsidR="00DA67BC">
        <w:t>’s</w:t>
      </w:r>
      <w:r>
        <w:t xml:space="preserve"> </w:t>
      </w:r>
      <w:r w:rsidRPr="00D541CC">
        <w:t xml:space="preserve">reputation at stake. Hence, </w:t>
      </w:r>
      <w:r w:rsidR="001D2DB6" w:rsidRPr="00D541CC">
        <w:t>identifying high</w:t>
      </w:r>
      <w:r w:rsidR="00C77E18">
        <w:t>-</w:t>
      </w:r>
      <w:r w:rsidR="001D2DB6" w:rsidRPr="00D541CC">
        <w:t>risk transactions for further audit</w:t>
      </w:r>
      <w:r w:rsidR="001D2DB6">
        <w:t xml:space="preserve"> </w:t>
      </w:r>
      <w:r>
        <w:t>was necessary</w:t>
      </w:r>
      <w:r w:rsidRPr="00D541CC">
        <w:t xml:space="preserve"> </w:t>
      </w:r>
      <w:r w:rsidR="001D2DB6">
        <w:t>so</w:t>
      </w:r>
      <w:r w:rsidRPr="00D541CC">
        <w:t xml:space="preserve"> an effective solution </w:t>
      </w:r>
      <w:r w:rsidR="001D2DB6">
        <w:t xml:space="preserve">could be identified to credibly deter the behaviour. </w:t>
      </w:r>
      <w:r w:rsidRPr="00D541CC">
        <w:t xml:space="preserve">A good solution would be to discourage potential manipulation by agents who </w:t>
      </w:r>
      <w:r>
        <w:t>were</w:t>
      </w:r>
      <w:r w:rsidRPr="00D541CC">
        <w:t xml:space="preserve"> likely to indulge in such behavio</w:t>
      </w:r>
      <w:r w:rsidR="001D2DB6">
        <w:t>u</w:t>
      </w:r>
      <w:r w:rsidRPr="00D541CC">
        <w:t>r due to fear of being caught.</w:t>
      </w:r>
    </w:p>
    <w:p w14:paraId="3784BE63" w14:textId="77777777" w:rsidR="00060B66" w:rsidRPr="00D541CC" w:rsidRDefault="00060B66" w:rsidP="00060B66">
      <w:pPr>
        <w:pStyle w:val="BodyTextMain"/>
      </w:pPr>
    </w:p>
    <w:p w14:paraId="179DC9A0" w14:textId="0B29E1D3" w:rsidR="00060B66" w:rsidRDefault="00060B66" w:rsidP="00060B66">
      <w:pPr>
        <w:pStyle w:val="BodyTextMain"/>
      </w:pPr>
      <w:r w:rsidRPr="00D541CC">
        <w:t xml:space="preserve">The </w:t>
      </w:r>
      <w:r w:rsidR="00747159">
        <w:t xml:space="preserve">initial </w:t>
      </w:r>
      <w:r w:rsidRPr="00D541CC">
        <w:t>a</w:t>
      </w:r>
      <w:r>
        <w:t>ssessment</w:t>
      </w:r>
      <w:r w:rsidRPr="00D541CC">
        <w:t xml:space="preserve"> was performed on 690 randomly selected transactions and </w:t>
      </w:r>
      <w:r w:rsidR="00C77E18">
        <w:t xml:space="preserve">the observed </w:t>
      </w:r>
      <w:r w:rsidRPr="00D541CC">
        <w:t xml:space="preserve">irregularities </w:t>
      </w:r>
      <w:r w:rsidR="001D0197">
        <w:t xml:space="preserve">were </w:t>
      </w:r>
      <w:r w:rsidRPr="00D541CC">
        <w:t xml:space="preserve">tabulated </w:t>
      </w:r>
      <w:r w:rsidR="00C77E18">
        <w:t xml:space="preserve">(see </w:t>
      </w:r>
      <w:r w:rsidRPr="00D541CC">
        <w:t>Exhibit 2</w:t>
      </w:r>
      <w:r w:rsidR="00C77E18">
        <w:t>)</w:t>
      </w:r>
      <w:r w:rsidR="001D0197">
        <w:t xml:space="preserve">: </w:t>
      </w:r>
      <w:r w:rsidRPr="00D541CC">
        <w:t>5.51</w:t>
      </w:r>
      <w:r w:rsidR="001D0197">
        <w:t xml:space="preserve"> per cent of the </w:t>
      </w:r>
      <w:r w:rsidR="001E3150">
        <w:t>records</w:t>
      </w:r>
      <w:r w:rsidR="001E3150" w:rsidRPr="00D541CC">
        <w:t xml:space="preserve"> </w:t>
      </w:r>
      <w:r w:rsidRPr="00D541CC">
        <w:t xml:space="preserve">had </w:t>
      </w:r>
      <w:r w:rsidR="001E3150">
        <w:t xml:space="preserve">transactional </w:t>
      </w:r>
      <w:r w:rsidRPr="00D541CC">
        <w:t>defects and 13.48</w:t>
      </w:r>
      <w:r w:rsidR="001D0197">
        <w:t xml:space="preserve"> per cent</w:t>
      </w:r>
      <w:r w:rsidRPr="00D541CC">
        <w:t xml:space="preserve"> had </w:t>
      </w:r>
      <w:r w:rsidRPr="00D541CC">
        <w:lastRenderedPageBreak/>
        <w:t>procedural errors</w:t>
      </w:r>
      <w:r w:rsidR="001D0197">
        <w:t xml:space="preserve">; </w:t>
      </w:r>
      <w:r w:rsidRPr="00D541CC">
        <w:t>81.01</w:t>
      </w:r>
      <w:r w:rsidR="001D0197">
        <w:t xml:space="preserve"> per cent</w:t>
      </w:r>
      <w:r w:rsidRPr="00D541CC">
        <w:t xml:space="preserve"> of the </w:t>
      </w:r>
      <w:r w:rsidR="001D0197">
        <w:t xml:space="preserve">audited </w:t>
      </w:r>
      <w:r w:rsidRPr="00D541CC">
        <w:t xml:space="preserve">transactions did not have any errors. </w:t>
      </w:r>
      <w:r w:rsidR="001D0197">
        <w:t xml:space="preserve">The </w:t>
      </w:r>
      <w:r w:rsidR="001D0197" w:rsidRPr="00D541CC">
        <w:t xml:space="preserve">observed </w:t>
      </w:r>
      <w:r w:rsidR="00D513CA">
        <w:t xml:space="preserve">irregularities </w:t>
      </w:r>
      <w:r w:rsidR="001D0197">
        <w:t>fell into six general categories</w:t>
      </w:r>
      <w:r w:rsidRPr="00D541CC">
        <w:t>.</w:t>
      </w:r>
    </w:p>
    <w:p w14:paraId="226794ED" w14:textId="7AC91831" w:rsidR="001D0197" w:rsidRDefault="001D0197" w:rsidP="00060B66">
      <w:pPr>
        <w:pStyle w:val="BodyTextMain"/>
      </w:pPr>
    </w:p>
    <w:p w14:paraId="0FB216AD" w14:textId="77777777" w:rsidR="001D0197" w:rsidRDefault="001D0197" w:rsidP="00060B66">
      <w:pPr>
        <w:pStyle w:val="BodyTextMain"/>
      </w:pPr>
    </w:p>
    <w:p w14:paraId="1B4CBA2C" w14:textId="74EFC42D" w:rsidR="00060B66" w:rsidRDefault="00060B66" w:rsidP="00060B66">
      <w:pPr>
        <w:pStyle w:val="Casehead2"/>
      </w:pPr>
      <w:r w:rsidRPr="00D541CC">
        <w:t>Same Agent Issue</w:t>
      </w:r>
      <w:r w:rsidR="001D0197">
        <w:t>d</w:t>
      </w:r>
      <w:r w:rsidRPr="00D541CC">
        <w:t xml:space="preserve"> Credit Twice</w:t>
      </w:r>
    </w:p>
    <w:p w14:paraId="5380CCB7" w14:textId="77777777" w:rsidR="00060B66" w:rsidRPr="00D541CC" w:rsidRDefault="00060B66" w:rsidP="00C9035C">
      <w:pPr>
        <w:pStyle w:val="BodyTextMain"/>
      </w:pPr>
    </w:p>
    <w:p w14:paraId="63A57673" w14:textId="308CD0D3" w:rsidR="00220294" w:rsidRDefault="00060B66" w:rsidP="00060B66">
      <w:pPr>
        <w:pStyle w:val="BodyTextMain"/>
      </w:pPr>
      <w:proofErr w:type="spellStart"/>
      <w:r>
        <w:t>R</w:t>
      </w:r>
      <w:r w:rsidR="00DF5B03">
        <w:t>iCar</w:t>
      </w:r>
      <w:r>
        <w:t>’s</w:t>
      </w:r>
      <w:proofErr w:type="spellEnd"/>
      <w:r w:rsidRPr="00D541CC">
        <w:t xml:space="preserve"> driver</w:t>
      </w:r>
      <w:r>
        <w:t>s</w:t>
      </w:r>
      <w:r w:rsidRPr="00D541CC">
        <w:t xml:space="preserve"> would </w:t>
      </w:r>
      <w:r w:rsidR="00BC10F7">
        <w:t>some</w:t>
      </w:r>
      <w:r w:rsidRPr="00D541CC">
        <w:t xml:space="preserve">times be eligible for a credit for </w:t>
      </w:r>
      <w:r w:rsidR="00747159">
        <w:t>trips they ha</w:t>
      </w:r>
      <w:r w:rsidR="00BC10F7">
        <w:t>d</w:t>
      </w:r>
      <w:r w:rsidR="00747159">
        <w:t xml:space="preserve"> completed</w:t>
      </w:r>
      <w:r w:rsidR="001D0197">
        <w:t>,</w:t>
      </w:r>
      <w:r w:rsidRPr="00D541CC">
        <w:t xml:space="preserve"> and they would call customer service to make their case for the </w:t>
      </w:r>
      <w:r w:rsidR="001D0197">
        <w:t>credit</w:t>
      </w:r>
      <w:r w:rsidRPr="00D541CC">
        <w:t xml:space="preserve">. The </w:t>
      </w:r>
      <w:r w:rsidR="001D0197">
        <w:t xml:space="preserve">CNX </w:t>
      </w:r>
      <w:r w:rsidRPr="00D541CC">
        <w:t>agent handling the call would then have to decide whether the scenario met the stipulated guidelines. If all the conditions that ma</w:t>
      </w:r>
      <w:r w:rsidR="001D0197">
        <w:t>d</w:t>
      </w:r>
      <w:r w:rsidRPr="00D541CC">
        <w:t xml:space="preserve">e a particular transaction eligible for a credit </w:t>
      </w:r>
      <w:r w:rsidR="001D0197">
        <w:t>were</w:t>
      </w:r>
      <w:r w:rsidR="001D0197" w:rsidRPr="00D541CC">
        <w:t xml:space="preserve"> </w:t>
      </w:r>
      <w:r w:rsidRPr="00D541CC">
        <w:t>fulfilled, the agent process</w:t>
      </w:r>
      <w:r>
        <w:t>e</w:t>
      </w:r>
      <w:r w:rsidR="001D0197">
        <w:t>d</w:t>
      </w:r>
      <w:r w:rsidRPr="00D541CC">
        <w:t xml:space="preserve"> </w:t>
      </w:r>
      <w:r w:rsidR="001D0197">
        <w:t xml:space="preserve">the </w:t>
      </w:r>
      <w:r w:rsidRPr="00D541CC">
        <w:t xml:space="preserve">credit for the </w:t>
      </w:r>
      <w:r w:rsidR="001D0197">
        <w:t>driver</w:t>
      </w:r>
      <w:r w:rsidRPr="00D541CC">
        <w:t>.</w:t>
      </w:r>
    </w:p>
    <w:p w14:paraId="5CC47439" w14:textId="77777777" w:rsidR="00220294" w:rsidRDefault="00220294" w:rsidP="00060B66">
      <w:pPr>
        <w:pStyle w:val="BodyTextMain"/>
      </w:pPr>
    </w:p>
    <w:p w14:paraId="4D72ABCC" w14:textId="2533E9EC" w:rsidR="00220294" w:rsidRDefault="00060B66" w:rsidP="00060B66">
      <w:pPr>
        <w:pStyle w:val="BodyTextMain"/>
      </w:pPr>
      <w:r w:rsidRPr="00D541CC">
        <w:t xml:space="preserve">Although there </w:t>
      </w:r>
      <w:r>
        <w:t xml:space="preserve">was </w:t>
      </w:r>
      <w:r w:rsidRPr="00D541CC">
        <w:t xml:space="preserve">nothing wrong </w:t>
      </w:r>
      <w:r w:rsidR="00BC10F7">
        <w:t>with</w:t>
      </w:r>
      <w:r w:rsidRPr="00D541CC">
        <w:t xml:space="preserve"> processing a credit in cases where </w:t>
      </w:r>
      <w:r w:rsidR="001D0197">
        <w:t>the credit</w:t>
      </w:r>
      <w:r w:rsidR="001D0197" w:rsidRPr="00D541CC">
        <w:t xml:space="preserve"> </w:t>
      </w:r>
      <w:r>
        <w:t>was</w:t>
      </w:r>
      <w:r w:rsidRPr="00D541CC">
        <w:t xml:space="preserve"> required, the problem was that </w:t>
      </w:r>
      <w:r w:rsidR="001D0197">
        <w:t>a</w:t>
      </w:r>
      <w:r w:rsidRPr="00D541CC">
        <w:t xml:space="preserve"> few </w:t>
      </w:r>
      <w:r w:rsidR="001D0197">
        <w:t xml:space="preserve">agents </w:t>
      </w:r>
      <w:r w:rsidRPr="00D541CC">
        <w:t>(nearly 1</w:t>
      </w:r>
      <w:r w:rsidR="001D0197">
        <w:t xml:space="preserve"> per cent</w:t>
      </w:r>
      <w:r w:rsidRPr="00D541CC">
        <w:t xml:space="preserve"> of the total number of agents) process</w:t>
      </w:r>
      <w:r>
        <w:t>ed</w:t>
      </w:r>
      <w:r w:rsidRPr="00D541CC">
        <w:t xml:space="preserve"> a credit more than once for the same transaction. The agent </w:t>
      </w:r>
      <w:r w:rsidR="00D513CA">
        <w:t xml:space="preserve">may have done </w:t>
      </w:r>
      <w:r>
        <w:t xml:space="preserve">this </w:t>
      </w:r>
      <w:r w:rsidR="001D0197">
        <w:t>expecting</w:t>
      </w:r>
      <w:r>
        <w:t xml:space="preserve"> that the </w:t>
      </w:r>
      <w:r w:rsidR="00220294">
        <w:t>caller</w:t>
      </w:r>
      <w:r w:rsidR="001D0197">
        <w:t>,</w:t>
      </w:r>
      <w:r w:rsidR="001D0197" w:rsidRPr="00D541CC">
        <w:t xml:space="preserve"> </w:t>
      </w:r>
      <w:r w:rsidRPr="00D541CC">
        <w:t xml:space="preserve">when contacted for feedback regarding their interaction </w:t>
      </w:r>
      <w:r w:rsidR="001D0197">
        <w:t xml:space="preserve">with the agent, </w:t>
      </w:r>
      <w:r w:rsidRPr="00D541CC">
        <w:t xml:space="preserve">would </w:t>
      </w:r>
      <w:r>
        <w:t>provide a high rating for the</w:t>
      </w:r>
      <w:r w:rsidRPr="00D541CC">
        <w:t xml:space="preserve"> agent. </w:t>
      </w:r>
      <w:r w:rsidR="00220294">
        <w:t>A</w:t>
      </w:r>
      <w:r w:rsidRPr="00D541CC">
        <w:t>gent</w:t>
      </w:r>
      <w:r w:rsidR="00220294">
        <w:t>s</w:t>
      </w:r>
      <w:r>
        <w:t xml:space="preserve"> with </w:t>
      </w:r>
      <w:r w:rsidRPr="00D541CC">
        <w:t>higher rating</w:t>
      </w:r>
      <w:r w:rsidR="00220294">
        <w:t>s</w:t>
      </w:r>
      <w:r w:rsidRPr="00D541CC">
        <w:t xml:space="preserve"> from their callers</w:t>
      </w:r>
      <w:r>
        <w:t xml:space="preserve"> </w:t>
      </w:r>
      <w:r w:rsidRPr="00D541CC">
        <w:t>receive</w:t>
      </w:r>
      <w:r>
        <w:t>d</w:t>
      </w:r>
      <w:r w:rsidRPr="00D541CC">
        <w:t xml:space="preserve"> higher incentives at the end of the month</w:t>
      </w:r>
      <w:r w:rsidR="00220294">
        <w:t>, which</w:t>
      </w:r>
      <w:r>
        <w:t xml:space="preserve"> further</w:t>
      </w:r>
      <w:r w:rsidRPr="00D541CC">
        <w:t xml:space="preserve"> lure</w:t>
      </w:r>
      <w:r w:rsidR="00220294">
        <w:t>d</w:t>
      </w:r>
      <w:r w:rsidRPr="00D541CC">
        <w:t xml:space="preserve"> </w:t>
      </w:r>
      <w:r>
        <w:t xml:space="preserve">other </w:t>
      </w:r>
      <w:r w:rsidR="00220294">
        <w:t>agents</w:t>
      </w:r>
      <w:r w:rsidR="00220294" w:rsidRPr="00D541CC">
        <w:t xml:space="preserve"> </w:t>
      </w:r>
      <w:r w:rsidRPr="00D541CC">
        <w:t>to perpetrate fraud.</w:t>
      </w:r>
    </w:p>
    <w:p w14:paraId="7951103D" w14:textId="77777777" w:rsidR="00220294" w:rsidRDefault="00220294" w:rsidP="00060B66">
      <w:pPr>
        <w:pStyle w:val="BodyTextMain"/>
      </w:pPr>
    </w:p>
    <w:p w14:paraId="698EE28E" w14:textId="52B90803" w:rsidR="00060B66" w:rsidRDefault="00060B66" w:rsidP="00060B66">
      <w:pPr>
        <w:pStyle w:val="BodyTextMain"/>
      </w:pPr>
      <w:r w:rsidRPr="00D541CC">
        <w:t>A random audit of transactions revealed that 0.43</w:t>
      </w:r>
      <w:r w:rsidR="00220294">
        <w:t xml:space="preserve"> per cent</w:t>
      </w:r>
      <w:r w:rsidRPr="00D541CC">
        <w:t xml:space="preserve"> of the transactions had cases where </w:t>
      </w:r>
      <w:r w:rsidR="00220294">
        <w:t>two</w:t>
      </w:r>
      <w:r w:rsidR="00220294" w:rsidRPr="00D541CC">
        <w:t xml:space="preserve"> </w:t>
      </w:r>
      <w:r w:rsidRPr="00D541CC">
        <w:t xml:space="preserve">or more credits had been processed by </w:t>
      </w:r>
      <w:r w:rsidR="00223C62">
        <w:t xml:space="preserve">an </w:t>
      </w:r>
      <w:r w:rsidRPr="00D541CC">
        <w:t>agent</w:t>
      </w:r>
      <w:r w:rsidR="00EA1C27">
        <w:t xml:space="preserve"> for the same claim</w:t>
      </w:r>
      <w:r w:rsidRPr="00D541CC">
        <w:t>.</w:t>
      </w:r>
    </w:p>
    <w:p w14:paraId="65CE92CB" w14:textId="40E2720D" w:rsidR="00060B66" w:rsidRDefault="00060B66" w:rsidP="00060B66">
      <w:pPr>
        <w:pStyle w:val="BodyTextMain"/>
      </w:pPr>
    </w:p>
    <w:p w14:paraId="4A3E43AD" w14:textId="77777777" w:rsidR="00060B66" w:rsidRPr="00724A77" w:rsidRDefault="00060B66" w:rsidP="00060B66">
      <w:pPr>
        <w:pStyle w:val="BodyTextMain"/>
      </w:pPr>
    </w:p>
    <w:p w14:paraId="299640BF" w14:textId="51B70D5A" w:rsidR="00060B66" w:rsidRDefault="00060B66" w:rsidP="00060B66">
      <w:pPr>
        <w:pStyle w:val="Casehead2"/>
      </w:pPr>
      <w:r w:rsidRPr="00D541CC">
        <w:t>Larger Value Credit</w:t>
      </w:r>
    </w:p>
    <w:p w14:paraId="768816CD" w14:textId="77777777" w:rsidR="00060B66" w:rsidRPr="00D541CC" w:rsidRDefault="00060B66" w:rsidP="00060B66">
      <w:pPr>
        <w:pStyle w:val="BodyTextMain"/>
      </w:pPr>
    </w:p>
    <w:p w14:paraId="67E3C5FE" w14:textId="6B3DC1BC" w:rsidR="00720D09" w:rsidRDefault="00060B66" w:rsidP="00060B66">
      <w:pPr>
        <w:pStyle w:val="BodyTextMain"/>
      </w:pPr>
      <w:r w:rsidRPr="00D541CC">
        <w:t xml:space="preserve">One of the lapses agents </w:t>
      </w:r>
      <w:r w:rsidR="00220294">
        <w:t xml:space="preserve">made </w:t>
      </w:r>
      <w:r w:rsidRPr="00D541CC">
        <w:t xml:space="preserve">was </w:t>
      </w:r>
      <w:r w:rsidR="00220294">
        <w:t>to</w:t>
      </w:r>
      <w:r w:rsidRPr="00D541CC">
        <w:t xml:space="preserve"> issu</w:t>
      </w:r>
      <w:r w:rsidR="00220294">
        <w:t>e</w:t>
      </w:r>
      <w:r w:rsidRPr="00D541CC">
        <w:t xml:space="preserve"> credits </w:t>
      </w:r>
      <w:r w:rsidR="00220294">
        <w:t>for</w:t>
      </w:r>
      <w:r w:rsidR="00220294" w:rsidRPr="00D541CC">
        <w:t xml:space="preserve"> </w:t>
      </w:r>
      <w:r w:rsidRPr="00D541CC">
        <w:t xml:space="preserve">value </w:t>
      </w:r>
      <w:r w:rsidR="00220294">
        <w:t>greater</w:t>
      </w:r>
      <w:r w:rsidR="00220294" w:rsidRPr="00D541CC">
        <w:t xml:space="preserve"> </w:t>
      </w:r>
      <w:r w:rsidRPr="00D541CC">
        <w:t xml:space="preserve">than </w:t>
      </w:r>
      <w:r w:rsidR="00220294">
        <w:t xml:space="preserve">the </w:t>
      </w:r>
      <w:r w:rsidRPr="00D541CC">
        <w:t>actual amount</w:t>
      </w:r>
      <w:r w:rsidR="00220294">
        <w:t xml:space="preserve"> incurred</w:t>
      </w:r>
      <w:r w:rsidRPr="00D541CC">
        <w:t xml:space="preserve">. If a certain transaction </w:t>
      </w:r>
      <w:r w:rsidR="00220294">
        <w:t>was</w:t>
      </w:r>
      <w:r w:rsidR="00220294" w:rsidRPr="00D541CC">
        <w:t xml:space="preserve"> </w:t>
      </w:r>
      <w:r w:rsidRPr="00D541CC">
        <w:t xml:space="preserve">eligible for a credit, then the amount for which the credit </w:t>
      </w:r>
      <w:r w:rsidR="00D513CA">
        <w:t>was</w:t>
      </w:r>
      <w:r w:rsidRPr="00D541CC">
        <w:t xml:space="preserve"> processed </w:t>
      </w:r>
      <w:r w:rsidR="00220294">
        <w:t>was</w:t>
      </w:r>
      <w:r w:rsidR="00220294" w:rsidRPr="00D541CC">
        <w:t xml:space="preserve"> usually </w:t>
      </w:r>
      <w:r w:rsidRPr="00D541CC">
        <w:t>also stipulated in the guidelines</w:t>
      </w:r>
      <w:r w:rsidR="00220294">
        <w:t>—guidelines that the agents were expected to adhere to</w:t>
      </w:r>
      <w:r w:rsidRPr="00D541CC">
        <w:t xml:space="preserve">. </w:t>
      </w:r>
      <w:r w:rsidR="00720D09">
        <w:t xml:space="preserve">However, on occasion, CNX’s </w:t>
      </w:r>
      <w:r w:rsidRPr="00D541CC">
        <w:t xml:space="preserve">customer service agent </w:t>
      </w:r>
      <w:r>
        <w:t>would</w:t>
      </w:r>
      <w:r w:rsidRPr="00D541CC">
        <w:t xml:space="preserve"> </w:t>
      </w:r>
      <w:r w:rsidR="00720D09">
        <w:t>vary from the guidelines</w:t>
      </w:r>
      <w:r w:rsidRPr="00D541CC">
        <w:t xml:space="preserve"> and issue </w:t>
      </w:r>
      <w:r w:rsidR="00720D09">
        <w:t xml:space="preserve">a </w:t>
      </w:r>
      <w:r w:rsidRPr="00D541CC">
        <w:t xml:space="preserve">credit of higher value. </w:t>
      </w:r>
      <w:r w:rsidR="008C2CEA">
        <w:t>The reviewers expected</w:t>
      </w:r>
      <w:r w:rsidR="00200B64">
        <w:t xml:space="preserve"> that</w:t>
      </w:r>
      <w:r w:rsidR="008C2CEA">
        <w:t xml:space="preserve"> t</w:t>
      </w:r>
      <w:r w:rsidRPr="00D541CC">
        <w:t xml:space="preserve">his </w:t>
      </w:r>
      <w:r>
        <w:t>was</w:t>
      </w:r>
      <w:r w:rsidRPr="00D541CC">
        <w:t xml:space="preserve"> usually done for customer gratification with the hope that the </w:t>
      </w:r>
      <w:r w:rsidR="00720D09">
        <w:t>caller,</w:t>
      </w:r>
      <w:r w:rsidR="00720D09" w:rsidRPr="00D541CC">
        <w:t xml:space="preserve"> </w:t>
      </w:r>
      <w:r w:rsidRPr="00D541CC">
        <w:t xml:space="preserve">when contacted for a feedback on their interaction </w:t>
      </w:r>
      <w:r w:rsidR="00720D09">
        <w:t xml:space="preserve">with the agent, </w:t>
      </w:r>
      <w:r w:rsidRPr="00D541CC">
        <w:t>would provide a higher customer satisfaction survey score.</w:t>
      </w:r>
    </w:p>
    <w:p w14:paraId="4327FB76" w14:textId="77777777" w:rsidR="00720D09" w:rsidRDefault="00720D09" w:rsidP="00060B66">
      <w:pPr>
        <w:pStyle w:val="BodyTextMain"/>
      </w:pPr>
    </w:p>
    <w:p w14:paraId="043EAD17" w14:textId="315A434B" w:rsidR="00060B66" w:rsidRDefault="00060B66" w:rsidP="00060B66">
      <w:pPr>
        <w:pStyle w:val="BodyTextMain"/>
      </w:pPr>
      <w:r w:rsidRPr="00D541CC">
        <w:t>A random audit of transactions revealed that 1.01</w:t>
      </w:r>
      <w:r w:rsidR="00720D09">
        <w:t xml:space="preserve"> per cent</w:t>
      </w:r>
      <w:r w:rsidRPr="00D541CC">
        <w:t xml:space="preserve"> of the transactions </w:t>
      </w:r>
      <w:r w:rsidR="00720D09">
        <w:t>involved processing</w:t>
      </w:r>
      <w:r w:rsidRPr="00D541CC">
        <w:t xml:space="preserve"> credits of larger value.</w:t>
      </w:r>
    </w:p>
    <w:p w14:paraId="670603E8" w14:textId="6CD0D4D0" w:rsidR="00060B66" w:rsidRDefault="00060B66" w:rsidP="00060B66">
      <w:pPr>
        <w:pStyle w:val="BodyTextMain"/>
      </w:pPr>
    </w:p>
    <w:p w14:paraId="2281213B" w14:textId="77777777" w:rsidR="00060B66" w:rsidRPr="00D541CC" w:rsidRDefault="00060B66" w:rsidP="00060B66">
      <w:pPr>
        <w:pStyle w:val="BodyTextMain"/>
      </w:pPr>
    </w:p>
    <w:p w14:paraId="73830CB1" w14:textId="4EE49D0A" w:rsidR="00060B66" w:rsidRDefault="00060B66" w:rsidP="00060B66">
      <w:pPr>
        <w:pStyle w:val="Casehead2"/>
      </w:pPr>
      <w:r w:rsidRPr="00D541CC">
        <w:t>Issuing Credit When Not Eligible</w:t>
      </w:r>
    </w:p>
    <w:p w14:paraId="336962D9" w14:textId="77777777" w:rsidR="00060B66" w:rsidRPr="00D541CC" w:rsidRDefault="00060B66" w:rsidP="00060B66">
      <w:pPr>
        <w:pStyle w:val="BodyTextMain"/>
      </w:pPr>
    </w:p>
    <w:p w14:paraId="6D87D69A" w14:textId="70FA836B" w:rsidR="002C28F8" w:rsidRDefault="00060B66" w:rsidP="00060B66">
      <w:pPr>
        <w:pStyle w:val="BodyTextMain"/>
      </w:pPr>
      <w:r w:rsidRPr="00D541CC">
        <w:t xml:space="preserve">Another irregularity </w:t>
      </w:r>
      <w:r>
        <w:t xml:space="preserve">observed </w:t>
      </w:r>
      <w:r w:rsidRPr="00D541CC">
        <w:t>in the credit issuance process involve</w:t>
      </w:r>
      <w:r w:rsidR="00402307">
        <w:t>d</w:t>
      </w:r>
      <w:r w:rsidRPr="00D541CC">
        <w:t xml:space="preserve"> </w:t>
      </w:r>
      <w:r w:rsidR="00402307">
        <w:t xml:space="preserve">issuing credit to </w:t>
      </w:r>
      <w:proofErr w:type="spellStart"/>
      <w:r w:rsidR="00DF5B03">
        <w:t>RiCar</w:t>
      </w:r>
      <w:r>
        <w:t>’s</w:t>
      </w:r>
      <w:proofErr w:type="spellEnd"/>
      <w:r>
        <w:t xml:space="preserve"> </w:t>
      </w:r>
      <w:r w:rsidRPr="00D541CC">
        <w:t xml:space="preserve">drivers </w:t>
      </w:r>
      <w:r w:rsidR="00402307">
        <w:t xml:space="preserve">when their </w:t>
      </w:r>
      <w:r w:rsidRPr="00D541CC">
        <w:t xml:space="preserve">claim </w:t>
      </w:r>
      <w:r w:rsidR="00402307">
        <w:t xml:space="preserve">for </w:t>
      </w:r>
      <w:r w:rsidRPr="00D541CC">
        <w:t>credit</w:t>
      </w:r>
      <w:r w:rsidR="00402307">
        <w:t xml:space="preserve"> was not justified</w:t>
      </w:r>
      <w:r w:rsidRPr="00D541CC">
        <w:t xml:space="preserve">. </w:t>
      </w:r>
      <w:r w:rsidR="00402307">
        <w:t>R</w:t>
      </w:r>
      <w:r w:rsidRPr="00D541CC">
        <w:t xml:space="preserve">eviewing </w:t>
      </w:r>
      <w:r w:rsidR="00402307">
        <w:t xml:space="preserve">transaction </w:t>
      </w:r>
      <w:r w:rsidRPr="00D541CC">
        <w:t xml:space="preserve">details </w:t>
      </w:r>
      <w:r w:rsidR="00402307">
        <w:t xml:space="preserve">revealed </w:t>
      </w:r>
      <w:r w:rsidR="00F918A0">
        <w:t xml:space="preserve">that agents had issued credit when </w:t>
      </w:r>
      <w:r w:rsidR="002C28F8">
        <w:t xml:space="preserve">according to the guidelines, </w:t>
      </w:r>
      <w:r w:rsidR="00F918A0">
        <w:t>the credit ought not to have been issued</w:t>
      </w:r>
      <w:r w:rsidRPr="00D541CC">
        <w:t xml:space="preserve">. Nevertheless, the customer service agent </w:t>
      </w:r>
      <w:r w:rsidR="002C28F8">
        <w:t>would</w:t>
      </w:r>
      <w:r w:rsidRPr="00D541CC">
        <w:t xml:space="preserve"> process a credit</w:t>
      </w:r>
      <w:r w:rsidR="008C2CEA">
        <w:t>, again likely</w:t>
      </w:r>
      <w:r w:rsidRPr="00D541CC">
        <w:t xml:space="preserve"> to</w:t>
      </w:r>
      <w:r w:rsidR="003A2A7B">
        <w:t xml:space="preserve"> please</w:t>
      </w:r>
      <w:r w:rsidRPr="00D541CC">
        <w:t xml:space="preserve"> the caller. This </w:t>
      </w:r>
      <w:r>
        <w:t>was</w:t>
      </w:r>
      <w:r w:rsidRPr="00D541CC">
        <w:t xml:space="preserve"> in violation of the guidelines</w:t>
      </w:r>
      <w:r>
        <w:t xml:space="preserve"> but</w:t>
      </w:r>
      <w:r w:rsidRPr="00D541CC">
        <w:t xml:space="preserve"> </w:t>
      </w:r>
      <w:r w:rsidR="002C28F8">
        <w:t>was</w:t>
      </w:r>
      <w:r w:rsidR="002C28F8" w:rsidRPr="00D541CC">
        <w:t xml:space="preserve"> </w:t>
      </w:r>
      <w:r w:rsidR="008C2CEA">
        <w:t xml:space="preserve">probably </w:t>
      </w:r>
      <w:r w:rsidRPr="00D541CC">
        <w:t xml:space="preserve">done with the </w:t>
      </w:r>
      <w:r w:rsidR="002C28F8">
        <w:t>hope</w:t>
      </w:r>
      <w:r w:rsidR="002C28F8" w:rsidRPr="00D541CC">
        <w:t xml:space="preserve"> </w:t>
      </w:r>
      <w:r w:rsidRPr="00D541CC">
        <w:t>of achieving higher customer satisfaction survey score</w:t>
      </w:r>
      <w:r w:rsidR="002C28F8">
        <w:t>s</w:t>
      </w:r>
      <w:r w:rsidRPr="00D541CC">
        <w:t>.</w:t>
      </w:r>
    </w:p>
    <w:p w14:paraId="41ABB181" w14:textId="77777777" w:rsidR="002C28F8" w:rsidRDefault="002C28F8" w:rsidP="00060B66">
      <w:pPr>
        <w:pStyle w:val="BodyTextMain"/>
      </w:pPr>
    </w:p>
    <w:p w14:paraId="058ACB21" w14:textId="1D018FA0" w:rsidR="00060B66" w:rsidRDefault="00060B66" w:rsidP="00060B66">
      <w:pPr>
        <w:pStyle w:val="BodyTextMain"/>
      </w:pPr>
      <w:r w:rsidRPr="00D541CC">
        <w:t>A random audit of transactions revealed that 1.3</w:t>
      </w:r>
      <w:r w:rsidR="002C28F8">
        <w:t xml:space="preserve"> per cent</w:t>
      </w:r>
      <w:r w:rsidRPr="00D541CC">
        <w:t xml:space="preserve"> of the transactions </w:t>
      </w:r>
      <w:r w:rsidR="002C28F8">
        <w:t>involved processing</w:t>
      </w:r>
      <w:r w:rsidRPr="00D541CC">
        <w:t xml:space="preserve"> credits even though the caller was not eligible.</w:t>
      </w:r>
    </w:p>
    <w:p w14:paraId="5FEFB43B" w14:textId="09E223BD" w:rsidR="008F1ABA" w:rsidRDefault="008F1ABA" w:rsidP="00060B66">
      <w:pPr>
        <w:pStyle w:val="BodyTextMain"/>
      </w:pPr>
    </w:p>
    <w:p w14:paraId="4381B724" w14:textId="625BC3BB" w:rsidR="008F1ABA" w:rsidRDefault="008F1ABA" w:rsidP="00060B66">
      <w:pPr>
        <w:pStyle w:val="BodyTextMain"/>
      </w:pPr>
    </w:p>
    <w:p w14:paraId="7570CD19" w14:textId="77777777" w:rsidR="008F1ABA" w:rsidRDefault="008F1ABA" w:rsidP="00060B66">
      <w:pPr>
        <w:pStyle w:val="BodyTextMain"/>
      </w:pPr>
    </w:p>
    <w:p w14:paraId="389F68F6" w14:textId="1D5DCDE0" w:rsidR="00060B66" w:rsidRDefault="00060B66" w:rsidP="00060B66">
      <w:pPr>
        <w:pStyle w:val="Casehead2"/>
      </w:pPr>
      <w:r w:rsidRPr="00D541CC">
        <w:lastRenderedPageBreak/>
        <w:t>Second Agent Issuing Second Credit</w:t>
      </w:r>
    </w:p>
    <w:p w14:paraId="4243C121" w14:textId="77777777" w:rsidR="00060B66" w:rsidRPr="00D541CC" w:rsidRDefault="00060B66" w:rsidP="00060B66">
      <w:pPr>
        <w:pStyle w:val="BodyTextMain"/>
      </w:pPr>
    </w:p>
    <w:p w14:paraId="20D1F1F7" w14:textId="5590A578" w:rsidR="00BF26A3" w:rsidRDefault="008407AA" w:rsidP="00060B66">
      <w:pPr>
        <w:pStyle w:val="BodyTextMain"/>
      </w:pPr>
      <w:r>
        <w:t xml:space="preserve">In this situation, </w:t>
      </w:r>
      <w:r w:rsidR="00060B66" w:rsidRPr="00D541CC">
        <w:t xml:space="preserve">a </w:t>
      </w:r>
      <w:r>
        <w:t>customer</w:t>
      </w:r>
      <w:r w:rsidRPr="00D541CC">
        <w:t xml:space="preserve"> </w:t>
      </w:r>
      <w:r w:rsidR="00060B66" w:rsidRPr="00D541CC">
        <w:t xml:space="preserve">eligible for a credit </w:t>
      </w:r>
      <w:r>
        <w:t>would be issued</w:t>
      </w:r>
      <w:r w:rsidR="00060B66" w:rsidRPr="00D541CC">
        <w:t xml:space="preserve"> the appropriate credit by </w:t>
      </w:r>
      <w:r>
        <w:t>CNX’s agent, but t</w:t>
      </w:r>
      <w:r w:rsidR="00060B66" w:rsidRPr="00D541CC">
        <w:t xml:space="preserve">he customer </w:t>
      </w:r>
      <w:r>
        <w:t xml:space="preserve">would then </w:t>
      </w:r>
      <w:r w:rsidR="00060B66" w:rsidRPr="00D541CC">
        <w:t xml:space="preserve">call again </w:t>
      </w:r>
      <w:r>
        <w:t>and speak to a second agent t</w:t>
      </w:r>
      <w:r w:rsidRPr="00D541CC">
        <w:t xml:space="preserve">o </w:t>
      </w:r>
      <w:r w:rsidR="00060B66" w:rsidRPr="00D541CC">
        <w:t xml:space="preserve">ensure that the credit </w:t>
      </w:r>
      <w:r>
        <w:t>had been</w:t>
      </w:r>
      <w:r w:rsidRPr="00D541CC">
        <w:t xml:space="preserve"> </w:t>
      </w:r>
      <w:r w:rsidR="00060B66" w:rsidRPr="00D541CC">
        <w:t xml:space="preserve">applied. </w:t>
      </w:r>
      <w:r>
        <w:t xml:space="preserve">According to protocol, the agent should </w:t>
      </w:r>
      <w:r w:rsidR="0054188A">
        <w:t xml:space="preserve">first </w:t>
      </w:r>
      <w:r>
        <w:t xml:space="preserve">confirm whether the credit had already been applied. Assuming the credit had been applied, </w:t>
      </w:r>
      <w:r w:rsidR="00060B66" w:rsidRPr="00D541CC">
        <w:t xml:space="preserve">the customer care agent </w:t>
      </w:r>
      <w:r w:rsidR="0054188A">
        <w:t>should then</w:t>
      </w:r>
      <w:r w:rsidR="00060B66" w:rsidRPr="00D541CC">
        <w:t xml:space="preserve"> inform the caller </w:t>
      </w:r>
      <w:r w:rsidR="0054188A">
        <w:t>so</w:t>
      </w:r>
      <w:r w:rsidR="00060B66" w:rsidRPr="00D541CC">
        <w:t xml:space="preserve">. However, </w:t>
      </w:r>
      <w:r w:rsidR="008C2CEA">
        <w:t xml:space="preserve">likely </w:t>
      </w:r>
      <w:r w:rsidR="00060B66" w:rsidRPr="00D541CC">
        <w:t>in a bid to please the caller</w:t>
      </w:r>
      <w:r w:rsidR="0054188A">
        <w:t>,</w:t>
      </w:r>
      <w:r w:rsidR="00060B66" w:rsidRPr="00D541CC">
        <w:t xml:space="preserve"> the agent </w:t>
      </w:r>
      <w:r w:rsidR="00BF26A3">
        <w:t xml:space="preserve">would </w:t>
      </w:r>
      <w:r w:rsidR="00060B66" w:rsidRPr="00D541CC">
        <w:t xml:space="preserve">extend a second credit for the same transaction. Effectively, the caller </w:t>
      </w:r>
      <w:r w:rsidR="00BF26A3">
        <w:t>became</w:t>
      </w:r>
      <w:r w:rsidR="00060B66" w:rsidRPr="00D541CC">
        <w:t xml:space="preserve"> the beneficiary of two separate credits for the same transaction. </w:t>
      </w:r>
      <w:r w:rsidR="00BF26A3">
        <w:t>As with the previous erroneous transactions, t</w:t>
      </w:r>
      <w:r w:rsidR="00060B66" w:rsidRPr="00D541CC">
        <w:t>he second agent</w:t>
      </w:r>
      <w:r w:rsidR="00BF26A3">
        <w:t xml:space="preserve"> was likely driven to give the second credit in the hope that if the </w:t>
      </w:r>
      <w:r w:rsidR="00060B66" w:rsidRPr="00D541CC">
        <w:t xml:space="preserve">caller </w:t>
      </w:r>
      <w:r w:rsidR="00BF26A3">
        <w:t xml:space="preserve">was </w:t>
      </w:r>
      <w:r w:rsidR="00060B66" w:rsidRPr="00D541CC">
        <w:t xml:space="preserve">surveyed for </w:t>
      </w:r>
      <w:r w:rsidR="00BF26A3">
        <w:t>their</w:t>
      </w:r>
      <w:r w:rsidR="00BF26A3" w:rsidRPr="00D541CC">
        <w:t xml:space="preserve"> </w:t>
      </w:r>
      <w:r w:rsidR="00060B66" w:rsidRPr="00D541CC">
        <w:t xml:space="preserve">feedback on the interaction, </w:t>
      </w:r>
      <w:r w:rsidR="00BF26A3">
        <w:t xml:space="preserve">the caller </w:t>
      </w:r>
      <w:r w:rsidR="00060B66" w:rsidRPr="00D541CC">
        <w:t xml:space="preserve">would rate </w:t>
      </w:r>
      <w:bookmarkStart w:id="0" w:name="_Hlk49353344"/>
      <w:r w:rsidR="00060B66" w:rsidRPr="00D541CC">
        <w:t xml:space="preserve">the customer care </w:t>
      </w:r>
      <w:bookmarkEnd w:id="0"/>
      <w:r w:rsidR="00060B66" w:rsidRPr="00D541CC">
        <w:t>agent’s performance highly</w:t>
      </w:r>
      <w:r w:rsidR="00BF26A3">
        <w:t>,</w:t>
      </w:r>
      <w:r w:rsidR="00060B66" w:rsidRPr="00D541CC">
        <w:t xml:space="preserve"> and</w:t>
      </w:r>
      <w:r w:rsidR="00BF26A3">
        <w:t>,</w:t>
      </w:r>
      <w:r w:rsidR="00060B66" w:rsidRPr="00D541CC">
        <w:t xml:space="preserve"> </w:t>
      </w:r>
      <w:r w:rsidR="00BF26A3">
        <w:t xml:space="preserve">again, </w:t>
      </w:r>
      <w:r w:rsidR="00060B66" w:rsidRPr="00D541CC">
        <w:t>this would mean better incentives at the end of the month.</w:t>
      </w:r>
    </w:p>
    <w:p w14:paraId="71BDC3A7" w14:textId="77777777" w:rsidR="00BF26A3" w:rsidRDefault="00BF26A3" w:rsidP="00060B66">
      <w:pPr>
        <w:pStyle w:val="BodyTextMain"/>
      </w:pPr>
    </w:p>
    <w:p w14:paraId="568A7324" w14:textId="09585EDD" w:rsidR="00060B66" w:rsidRDefault="00060B66" w:rsidP="00060B66">
      <w:pPr>
        <w:pStyle w:val="BodyTextMain"/>
      </w:pPr>
      <w:r w:rsidRPr="00D541CC">
        <w:t>A random audit of transactions revealed that 2.75</w:t>
      </w:r>
      <w:r w:rsidR="00976A47">
        <w:t xml:space="preserve"> per cent</w:t>
      </w:r>
      <w:r w:rsidRPr="00D541CC">
        <w:t xml:space="preserve"> of the transactions </w:t>
      </w:r>
      <w:r w:rsidR="00976A47">
        <w:t xml:space="preserve">involved a </w:t>
      </w:r>
      <w:r w:rsidRPr="00D541CC">
        <w:t xml:space="preserve">second agent </w:t>
      </w:r>
      <w:r w:rsidR="00976A47">
        <w:t xml:space="preserve">issuing a </w:t>
      </w:r>
      <w:r w:rsidR="00814DF6">
        <w:t xml:space="preserve">second </w:t>
      </w:r>
      <w:r w:rsidR="00976A47">
        <w:t xml:space="preserve">credit </w:t>
      </w:r>
      <w:r w:rsidR="00814DF6">
        <w:t xml:space="preserve">for a claim </w:t>
      </w:r>
      <w:r w:rsidR="00976A47">
        <w:t xml:space="preserve">that had already been </w:t>
      </w:r>
      <w:r w:rsidR="00814DF6">
        <w:t>resolved with a previous credit</w:t>
      </w:r>
      <w:r w:rsidRPr="00D541CC">
        <w:t>.</w:t>
      </w:r>
    </w:p>
    <w:p w14:paraId="22B6A4B2" w14:textId="53D90359" w:rsidR="00060B66" w:rsidRDefault="00060B66" w:rsidP="00060B66">
      <w:pPr>
        <w:pStyle w:val="BodyTextMain"/>
      </w:pPr>
    </w:p>
    <w:p w14:paraId="4762607F" w14:textId="77777777" w:rsidR="00060B66" w:rsidRPr="00D541CC" w:rsidRDefault="00060B66" w:rsidP="00060B66">
      <w:pPr>
        <w:pStyle w:val="BodyTextMain"/>
      </w:pPr>
    </w:p>
    <w:p w14:paraId="18701AC0" w14:textId="241CC8F2" w:rsidR="00060B66" w:rsidRDefault="00060B66" w:rsidP="00060B66">
      <w:pPr>
        <w:pStyle w:val="Casehead2"/>
      </w:pPr>
      <w:r w:rsidRPr="00D541CC">
        <w:t>Divert Credit to Self</w:t>
      </w:r>
    </w:p>
    <w:p w14:paraId="7F55B976" w14:textId="77777777" w:rsidR="00060B66" w:rsidRPr="00D541CC" w:rsidRDefault="00060B66" w:rsidP="00060B66">
      <w:pPr>
        <w:pStyle w:val="BodyTextMain"/>
      </w:pPr>
    </w:p>
    <w:p w14:paraId="1FBEF618" w14:textId="5DDAC6BD" w:rsidR="00060B66" w:rsidRDefault="00060B66" w:rsidP="00060B66">
      <w:pPr>
        <w:pStyle w:val="BodyTextMain"/>
      </w:pPr>
      <w:r w:rsidRPr="00D541CC">
        <w:t xml:space="preserve">In addition to the cases described so far, there </w:t>
      </w:r>
      <w:r>
        <w:t xml:space="preserve">was </w:t>
      </w:r>
      <w:r w:rsidRPr="00D541CC">
        <w:t xml:space="preserve">also </w:t>
      </w:r>
      <w:r w:rsidR="00814DF6">
        <w:t xml:space="preserve">the </w:t>
      </w:r>
      <w:r w:rsidRPr="00D541CC">
        <w:t xml:space="preserve">potential </w:t>
      </w:r>
      <w:r w:rsidR="00814DF6">
        <w:t>for a CNX agent to</w:t>
      </w:r>
      <w:r w:rsidRPr="00D541CC">
        <w:t xml:space="preserve"> create an account </w:t>
      </w:r>
      <w:r>
        <w:t xml:space="preserve">for </w:t>
      </w:r>
      <w:r w:rsidR="00EA1C27">
        <w:t xml:space="preserve">themselves </w:t>
      </w:r>
      <w:r w:rsidRPr="00D541CC">
        <w:t xml:space="preserve">and divert </w:t>
      </w:r>
      <w:r w:rsidR="00814DF6">
        <w:t>a</w:t>
      </w:r>
      <w:r w:rsidR="00814DF6" w:rsidRPr="00D541CC">
        <w:t xml:space="preserve"> </w:t>
      </w:r>
      <w:r w:rsidRPr="00D541CC">
        <w:t>credit to that account. This type of behavio</w:t>
      </w:r>
      <w:r w:rsidR="00814DF6">
        <w:t>u</w:t>
      </w:r>
      <w:r w:rsidRPr="00D541CC">
        <w:t xml:space="preserve">r </w:t>
      </w:r>
      <w:r w:rsidR="00814DF6">
        <w:t>could</w:t>
      </w:r>
      <w:r w:rsidR="00814DF6" w:rsidRPr="00D541CC">
        <w:t xml:space="preserve"> </w:t>
      </w:r>
      <w:r w:rsidRPr="00D541CC">
        <w:t xml:space="preserve">be </w:t>
      </w:r>
      <w:r w:rsidR="00814DF6">
        <w:t xml:space="preserve">particularly </w:t>
      </w:r>
      <w:r w:rsidRPr="00D541CC">
        <w:t xml:space="preserve">damaging for the organization’s reputation. </w:t>
      </w:r>
      <w:r w:rsidR="00814DF6">
        <w:t>Although</w:t>
      </w:r>
      <w:r w:rsidRPr="00D541CC">
        <w:t xml:space="preserve"> this </w:t>
      </w:r>
      <w:r w:rsidR="00814DF6">
        <w:t xml:space="preserve">occurrence </w:t>
      </w:r>
      <w:r w:rsidRPr="00D541CC">
        <w:t>was extremely rare</w:t>
      </w:r>
      <w:r w:rsidR="00814DF6">
        <w:t>—no such cases were identified in the random audit—</w:t>
      </w:r>
      <w:r w:rsidRPr="00D541CC">
        <w:t>all precautions had to be taken to ensure that th</w:t>
      </w:r>
      <w:r>
        <w:t>is</w:t>
      </w:r>
      <w:r w:rsidRPr="00D541CC">
        <w:t xml:space="preserve"> </w:t>
      </w:r>
      <w:r w:rsidR="00814DF6">
        <w:t>did not happen</w:t>
      </w:r>
      <w:r w:rsidRPr="00D541CC">
        <w:t>.</w:t>
      </w:r>
    </w:p>
    <w:p w14:paraId="6B2B1C35" w14:textId="77777777" w:rsidR="001E3150" w:rsidRDefault="001E3150" w:rsidP="00C9035C">
      <w:pPr>
        <w:pStyle w:val="BodyTextMain"/>
      </w:pPr>
    </w:p>
    <w:p w14:paraId="6561B8BC" w14:textId="77777777" w:rsidR="001E3150" w:rsidRDefault="001E3150" w:rsidP="00C9035C">
      <w:pPr>
        <w:pStyle w:val="BodyTextMain"/>
      </w:pPr>
    </w:p>
    <w:p w14:paraId="7BF3AEFD" w14:textId="54CABF0D" w:rsidR="00060B66" w:rsidRDefault="00060B66" w:rsidP="00060B66">
      <w:pPr>
        <w:pStyle w:val="Casehead2"/>
      </w:pPr>
      <w:r w:rsidRPr="00D541CC">
        <w:t>Procedural Error</w:t>
      </w:r>
    </w:p>
    <w:p w14:paraId="091BBD81" w14:textId="77777777" w:rsidR="00060B66" w:rsidRPr="00D541CC" w:rsidRDefault="00060B66" w:rsidP="00060B66">
      <w:pPr>
        <w:pStyle w:val="BodyTextMain"/>
      </w:pPr>
    </w:p>
    <w:p w14:paraId="4E8D098F" w14:textId="177D88D5" w:rsidR="00060B66" w:rsidRDefault="00060B66" w:rsidP="00060B66">
      <w:pPr>
        <w:pStyle w:val="BodyTextMain"/>
      </w:pPr>
      <w:r w:rsidRPr="00D541CC">
        <w:t xml:space="preserve">It was possible </w:t>
      </w:r>
      <w:r w:rsidR="00814DF6">
        <w:t xml:space="preserve">for an agent to </w:t>
      </w:r>
      <w:r w:rsidRPr="00D541CC">
        <w:t xml:space="preserve">process </w:t>
      </w:r>
      <w:r w:rsidR="00814DF6">
        <w:t>a duplicate</w:t>
      </w:r>
      <w:r w:rsidR="00814DF6" w:rsidRPr="00D541CC">
        <w:t xml:space="preserve"> </w:t>
      </w:r>
      <w:r w:rsidRPr="00D541CC">
        <w:t>credit inadvertently</w:t>
      </w:r>
      <w:r w:rsidR="00814DF6">
        <w:t>,</w:t>
      </w:r>
      <w:r w:rsidRPr="00D541CC">
        <w:t xml:space="preserve"> making </w:t>
      </w:r>
      <w:r w:rsidR="00814DF6">
        <w:t>the second credit</w:t>
      </w:r>
      <w:r w:rsidR="00814DF6" w:rsidRPr="00D541CC">
        <w:t xml:space="preserve"> </w:t>
      </w:r>
      <w:r w:rsidRPr="00D541CC">
        <w:t xml:space="preserve">an erroneous transaction that had to be reversed. </w:t>
      </w:r>
      <w:r w:rsidR="00814DF6">
        <w:t xml:space="preserve">The review uncovered </w:t>
      </w:r>
      <w:r w:rsidRPr="00D541CC">
        <w:t>scenarios where an agent had processed more than two credits for the same customer on the same day</w:t>
      </w:r>
      <w:r w:rsidR="002D6128">
        <w:t>, but o</w:t>
      </w:r>
      <w:r w:rsidRPr="00D541CC">
        <w:t xml:space="preserve">nly an audit </w:t>
      </w:r>
      <w:r w:rsidR="002D6128">
        <w:t xml:space="preserve">of those transactions </w:t>
      </w:r>
      <w:r w:rsidRPr="00D541CC">
        <w:t>c</w:t>
      </w:r>
      <w:r>
        <w:t>ould</w:t>
      </w:r>
      <w:r w:rsidRPr="00D541CC">
        <w:t xml:space="preserve"> reveal the reasons for the </w:t>
      </w:r>
      <w:r w:rsidR="002D6128">
        <w:t>erroneous credits</w:t>
      </w:r>
      <w:r w:rsidRPr="00D541CC">
        <w:t xml:space="preserve">. </w:t>
      </w:r>
      <w:r w:rsidR="002D6128">
        <w:t>T</w:t>
      </w:r>
      <w:r w:rsidRPr="00D541CC">
        <w:t xml:space="preserve">ransactions that were processed with an intent to deceive </w:t>
      </w:r>
      <w:r w:rsidR="002D6128">
        <w:t xml:space="preserve">needed to be identified and separated </w:t>
      </w:r>
      <w:r w:rsidRPr="00D541CC">
        <w:t xml:space="preserve">from the large volume of approximately </w:t>
      </w:r>
      <w:r w:rsidR="001E3150">
        <w:t>50</w:t>
      </w:r>
      <w:r w:rsidR="002D6128">
        <w:t>,000</w:t>
      </w:r>
      <w:r w:rsidRPr="00A60176">
        <w:t xml:space="preserve"> </w:t>
      </w:r>
      <w:r w:rsidR="009D3C28">
        <w:t xml:space="preserve">total </w:t>
      </w:r>
      <w:r w:rsidRPr="00A60176">
        <w:t>transactions</w:t>
      </w:r>
      <w:r w:rsidRPr="00D541CC">
        <w:t xml:space="preserve"> </w:t>
      </w:r>
      <w:r w:rsidR="002D6128">
        <w:t xml:space="preserve">per </w:t>
      </w:r>
      <w:r w:rsidRPr="00D541CC">
        <w:t>month</w:t>
      </w:r>
      <w:r w:rsidR="002D6128">
        <w:t>, processed</w:t>
      </w:r>
      <w:r w:rsidRPr="00D541CC">
        <w:t xml:space="preserve"> across</w:t>
      </w:r>
      <w:r w:rsidR="002D6128">
        <w:t xml:space="preserve"> three main</w:t>
      </w:r>
      <w:r w:rsidRPr="00D541CC">
        <w:t xml:space="preserve"> geographies. </w:t>
      </w:r>
      <w:r w:rsidR="002D6128">
        <w:t>The</w:t>
      </w:r>
      <w:r w:rsidR="00981AFB">
        <w:t xml:space="preserve"> assessment </w:t>
      </w:r>
      <w:r w:rsidR="002D6128">
        <w:t xml:space="preserve">indicated </w:t>
      </w:r>
      <w:r w:rsidRPr="00D541CC">
        <w:t>that 13.48</w:t>
      </w:r>
      <w:r w:rsidR="002D6128">
        <w:t xml:space="preserve"> per cent</w:t>
      </w:r>
      <w:r w:rsidRPr="00D541CC">
        <w:t xml:space="preserve"> of the audi</w:t>
      </w:r>
      <w:r w:rsidR="002D6128">
        <w:t>ted transactions</w:t>
      </w:r>
      <w:r w:rsidRPr="00D541CC">
        <w:t xml:space="preserve"> </w:t>
      </w:r>
      <w:r w:rsidR="002D6128">
        <w:t>involved</w:t>
      </w:r>
      <w:r w:rsidRPr="00D541CC">
        <w:t xml:space="preserve"> duplicate credits </w:t>
      </w:r>
      <w:r w:rsidR="002D6128">
        <w:t xml:space="preserve">that </w:t>
      </w:r>
      <w:r w:rsidRPr="00D541CC">
        <w:t>were issued inadvertently.</w:t>
      </w:r>
    </w:p>
    <w:p w14:paraId="5B964444" w14:textId="77777777" w:rsidR="00060B66" w:rsidRPr="00D541CC" w:rsidRDefault="00060B66" w:rsidP="00060B66">
      <w:pPr>
        <w:pStyle w:val="BodyTextMain"/>
      </w:pPr>
    </w:p>
    <w:p w14:paraId="13B49149" w14:textId="45F70AAD" w:rsidR="00060B66" w:rsidRDefault="002D6128" w:rsidP="00060B66">
      <w:pPr>
        <w:pStyle w:val="BodyTextMain"/>
      </w:pPr>
      <w:r>
        <w:t>By r</w:t>
      </w:r>
      <w:r w:rsidR="001E3150">
        <w:t>eorganizing</w:t>
      </w:r>
      <w:r w:rsidR="001E3150" w:rsidRPr="00D541CC">
        <w:t xml:space="preserve"> </w:t>
      </w:r>
      <w:r w:rsidR="00981AFB">
        <w:t xml:space="preserve">the type of irregularities with </w:t>
      </w:r>
      <w:r w:rsidR="00060B66" w:rsidRPr="00D541CC">
        <w:t xml:space="preserve">the severity of the issue, a solution was </w:t>
      </w:r>
      <w:r w:rsidR="001E3150">
        <w:t>designed</w:t>
      </w:r>
      <w:r w:rsidR="001E3150" w:rsidRPr="00D541CC">
        <w:t xml:space="preserve"> </w:t>
      </w:r>
      <w:r w:rsidR="00060B66" w:rsidRPr="00D541CC">
        <w:t xml:space="preserve">to reduce the percentage of irregularities </w:t>
      </w:r>
      <w:r w:rsidR="000901CA">
        <w:t xml:space="preserve">attributed </w:t>
      </w:r>
      <w:r w:rsidR="00060B66" w:rsidRPr="00D541CC">
        <w:t xml:space="preserve">mainly </w:t>
      </w:r>
      <w:r w:rsidR="000901CA">
        <w:t>to</w:t>
      </w:r>
      <w:r w:rsidR="000901CA" w:rsidRPr="00D541CC">
        <w:t xml:space="preserve"> </w:t>
      </w:r>
      <w:r w:rsidR="00060B66" w:rsidRPr="00D541CC">
        <w:t>agent fraud</w:t>
      </w:r>
      <w:r w:rsidR="000901CA">
        <w:t xml:space="preserve">, which </w:t>
      </w:r>
      <w:r w:rsidR="00060B66" w:rsidRPr="00D541CC">
        <w:t xml:space="preserve">could lead to revenue loss for the client and </w:t>
      </w:r>
      <w:r w:rsidR="000901CA">
        <w:t xml:space="preserve">a </w:t>
      </w:r>
      <w:r w:rsidR="00060B66" w:rsidRPr="00D541CC">
        <w:t>bad reputation for C</w:t>
      </w:r>
      <w:r w:rsidR="00060B66">
        <w:t>NX</w:t>
      </w:r>
      <w:r w:rsidR="00060B66" w:rsidRPr="00D541CC">
        <w:t>.</w:t>
      </w:r>
    </w:p>
    <w:p w14:paraId="76F46095" w14:textId="77777777" w:rsidR="00060B66" w:rsidRPr="00D541CC" w:rsidRDefault="00060B66" w:rsidP="00060B66">
      <w:pPr>
        <w:pStyle w:val="BodyTextMain"/>
      </w:pPr>
    </w:p>
    <w:p w14:paraId="11366B4C" w14:textId="77777777" w:rsidR="00060B66" w:rsidRPr="00D541CC" w:rsidRDefault="00060B66" w:rsidP="00060B66">
      <w:pPr>
        <w:pStyle w:val="BodyTextMain"/>
      </w:pPr>
    </w:p>
    <w:p w14:paraId="6FBF0AEA" w14:textId="151F2EB7" w:rsidR="00060B66" w:rsidRDefault="001E3150" w:rsidP="00060B66">
      <w:pPr>
        <w:pStyle w:val="Casehead1"/>
      </w:pPr>
      <w:r>
        <w:t>Ana</w:t>
      </w:r>
      <w:r w:rsidR="00D33F61">
        <w:t>LYTical approach</w:t>
      </w:r>
    </w:p>
    <w:p w14:paraId="24ED20CD" w14:textId="77777777" w:rsidR="00060B66" w:rsidRPr="00D541CC" w:rsidRDefault="00060B66" w:rsidP="00C9035C">
      <w:pPr>
        <w:pStyle w:val="BodyTextMain"/>
      </w:pPr>
    </w:p>
    <w:p w14:paraId="479BECE4" w14:textId="566599AF" w:rsidR="00D33F61" w:rsidRDefault="00DF5B03" w:rsidP="00D33F61">
      <w:pPr>
        <w:pStyle w:val="BodyTextMain"/>
      </w:pPr>
      <w:r>
        <w:t xml:space="preserve">Daveigh </w:t>
      </w:r>
      <w:r w:rsidR="00060B66">
        <w:t>contacted CNX</w:t>
      </w:r>
      <w:r w:rsidR="00035C8C">
        <w:t>’s</w:t>
      </w:r>
      <w:r w:rsidR="00060B66">
        <w:t xml:space="preserve"> analytics team for </w:t>
      </w:r>
      <w:r w:rsidR="00035C8C">
        <w:t>help</w:t>
      </w:r>
      <w:r w:rsidR="00060B66">
        <w:t xml:space="preserve">. </w:t>
      </w:r>
      <w:r w:rsidR="00D33F61" w:rsidRPr="00F2686A">
        <w:t xml:space="preserve">The task was to work within the limitations of </w:t>
      </w:r>
      <w:r w:rsidR="00035C8C">
        <w:t xml:space="preserve">the available </w:t>
      </w:r>
      <w:r w:rsidR="00D33F61" w:rsidRPr="00F2686A">
        <w:t>data</w:t>
      </w:r>
      <w:r w:rsidR="00394267">
        <w:t xml:space="preserve"> to </w:t>
      </w:r>
      <w:r w:rsidR="00394267" w:rsidRPr="00F2686A">
        <w:t xml:space="preserve">identify </w:t>
      </w:r>
      <w:r w:rsidR="00394267">
        <w:t>a</w:t>
      </w:r>
      <w:r w:rsidR="00394267" w:rsidRPr="00F2686A">
        <w:t xml:space="preserve"> solution</w:t>
      </w:r>
      <w:r w:rsidR="00394267">
        <w:t xml:space="preserve"> that would lead to </w:t>
      </w:r>
      <w:r w:rsidR="00D33F61" w:rsidRPr="00F2686A">
        <w:t>a new process.</w:t>
      </w:r>
      <w:r w:rsidR="00D33F61" w:rsidRPr="00044243">
        <w:t xml:space="preserve"> </w:t>
      </w:r>
      <w:r w:rsidR="00D33F61">
        <w:t>The choice of analytical approach included supervised</w:t>
      </w:r>
      <w:r w:rsidR="00E84121">
        <w:t>,</w:t>
      </w:r>
      <w:r w:rsidR="00E84121" w:rsidRPr="00C57643">
        <w:rPr>
          <w:rStyle w:val="FootnoteReference"/>
        </w:rPr>
        <w:footnoteReference w:id="3"/>
      </w:r>
      <w:r w:rsidR="00D33F61">
        <w:t xml:space="preserve"> unsupervised</w:t>
      </w:r>
      <w:r w:rsidR="00E84121">
        <w:t>,</w:t>
      </w:r>
      <w:r w:rsidR="00E84121" w:rsidRPr="00C57643">
        <w:rPr>
          <w:rStyle w:val="FootnoteReference"/>
        </w:rPr>
        <w:footnoteReference w:id="4"/>
      </w:r>
      <w:r w:rsidR="00D33F61">
        <w:t xml:space="preserve"> and rule</w:t>
      </w:r>
      <w:r w:rsidR="00394267">
        <w:t>-</w:t>
      </w:r>
      <w:r w:rsidR="00D33F61">
        <w:t>based</w:t>
      </w:r>
      <w:r w:rsidR="00E84121">
        <w:t>.</w:t>
      </w:r>
      <w:r w:rsidR="00E84121" w:rsidRPr="00C57643">
        <w:rPr>
          <w:rStyle w:val="FootnoteReference"/>
        </w:rPr>
        <w:footnoteReference w:id="5"/>
      </w:r>
      <w:r w:rsidR="00D33F61">
        <w:t xml:space="preserve"> </w:t>
      </w:r>
      <w:r w:rsidR="00D33F61" w:rsidRPr="00D541CC">
        <w:t xml:space="preserve">After careful consideration, </w:t>
      </w:r>
      <w:r w:rsidR="00D33F61">
        <w:t>a</w:t>
      </w:r>
      <w:r w:rsidR="00D33F61" w:rsidRPr="00D541CC">
        <w:t xml:space="preserve"> </w:t>
      </w:r>
      <w:r w:rsidR="00D33F61">
        <w:t>rule</w:t>
      </w:r>
      <w:r w:rsidR="00D33F61" w:rsidRPr="00D541CC">
        <w:t xml:space="preserve">-based detection </w:t>
      </w:r>
      <w:r w:rsidR="00D33F61" w:rsidRPr="00D541CC">
        <w:lastRenderedPageBreak/>
        <w:t xml:space="preserve">mechanism was chosen to identify irregularities </w:t>
      </w:r>
      <w:r w:rsidR="00D33F61">
        <w:t>in</w:t>
      </w:r>
      <w:r w:rsidR="00D33F61" w:rsidRPr="00D541CC">
        <w:t xml:space="preserve"> the credit transactions</w:t>
      </w:r>
      <w:r w:rsidR="00D33F61">
        <w:t xml:space="preserve">. The rules were formulated </w:t>
      </w:r>
      <w:r w:rsidR="00060B66">
        <w:t>based on the</w:t>
      </w:r>
      <w:r w:rsidR="00060B66" w:rsidRPr="00D541CC">
        <w:t xml:space="preserve"> experience, intuition</w:t>
      </w:r>
      <w:r w:rsidR="006F608B">
        <w:t>,</w:t>
      </w:r>
      <w:r w:rsidR="00060B66" w:rsidRPr="00D541CC">
        <w:t xml:space="preserve"> and domain knowledge of an expert. </w:t>
      </w:r>
      <w:r w:rsidR="00060B66" w:rsidRPr="009D3C28">
        <w:t xml:space="preserve">Usually, </w:t>
      </w:r>
      <w:r w:rsidR="00747159" w:rsidRPr="009D3C28">
        <w:t>the rule</w:t>
      </w:r>
      <w:r w:rsidRPr="009D3C28">
        <w:t>s</w:t>
      </w:r>
      <w:r w:rsidR="00060B66" w:rsidRPr="009D3C28">
        <w:t xml:space="preserve"> </w:t>
      </w:r>
      <w:r w:rsidR="009D3C28" w:rsidRPr="009D3C28">
        <w:rPr>
          <w:rStyle w:val="CommentReference"/>
          <w:sz w:val="22"/>
          <w:szCs w:val="22"/>
        </w:rPr>
        <w:t>we</w:t>
      </w:r>
      <w:r w:rsidR="009D3C28" w:rsidRPr="009D3C28">
        <w:t xml:space="preserve">re </w:t>
      </w:r>
      <w:r w:rsidR="00060B66" w:rsidRPr="009D3C28">
        <w:t>impl</w:t>
      </w:r>
      <w:r w:rsidR="00060B66" w:rsidRPr="00D541CC">
        <w:t>emented in the form of conditional flows that describe</w:t>
      </w:r>
      <w:r w:rsidR="00394267">
        <w:t>d</w:t>
      </w:r>
      <w:r w:rsidR="00060B66" w:rsidRPr="00D541CC">
        <w:t xml:space="preserve"> the previously detected fraud patterns</w:t>
      </w:r>
      <w:r w:rsidR="00D81DD8">
        <w:t>.</w:t>
      </w:r>
      <w:r w:rsidR="00E84121" w:rsidRPr="00C57643">
        <w:rPr>
          <w:rStyle w:val="FootnoteReference"/>
        </w:rPr>
        <w:footnoteReference w:id="6"/>
      </w:r>
      <w:r w:rsidR="00060B66" w:rsidRPr="00D541CC">
        <w:t xml:space="preserve"> When these rules </w:t>
      </w:r>
      <w:r w:rsidR="00394267">
        <w:t>were</w:t>
      </w:r>
      <w:r w:rsidR="00394267" w:rsidRPr="00D541CC">
        <w:t xml:space="preserve"> </w:t>
      </w:r>
      <w:r w:rsidR="00060B66" w:rsidRPr="00D541CC">
        <w:t>applied to future transactions, the</w:t>
      </w:r>
      <w:r w:rsidR="00394267">
        <w:t xml:space="preserve"> rules</w:t>
      </w:r>
      <w:r w:rsidR="00060B66" w:rsidRPr="00D541CC">
        <w:t xml:space="preserve"> would identify all </w:t>
      </w:r>
      <w:r w:rsidR="00394267">
        <w:t>the</w:t>
      </w:r>
      <w:r w:rsidR="00394267" w:rsidRPr="00D541CC">
        <w:t xml:space="preserve"> </w:t>
      </w:r>
      <w:r w:rsidR="00060B66" w:rsidRPr="00D541CC">
        <w:t>transactions that met the criteria specified by the rules</w:t>
      </w:r>
      <w:r w:rsidR="00394267">
        <w:t>;</w:t>
      </w:r>
      <w:r w:rsidR="00060B66" w:rsidRPr="00D541CC">
        <w:t xml:space="preserve"> th</w:t>
      </w:r>
      <w:r w:rsidR="00394267">
        <w:t>o</w:t>
      </w:r>
      <w:r w:rsidR="00060B66" w:rsidRPr="00D541CC">
        <w:t xml:space="preserve">se transactions </w:t>
      </w:r>
      <w:r w:rsidR="00394267">
        <w:t xml:space="preserve">could </w:t>
      </w:r>
      <w:r w:rsidR="00060B66" w:rsidRPr="00D541CC">
        <w:t>then be investigated to overrule any wrongdoing.</w:t>
      </w:r>
    </w:p>
    <w:p w14:paraId="62050013" w14:textId="77777777" w:rsidR="00D33F61" w:rsidRDefault="00D33F61" w:rsidP="00D33F61">
      <w:pPr>
        <w:pStyle w:val="BodyTextMain"/>
      </w:pPr>
    </w:p>
    <w:p w14:paraId="5AC8E189" w14:textId="53A1D036" w:rsidR="0037153F" w:rsidRPr="002620BB" w:rsidRDefault="00394267" w:rsidP="00D33F61">
      <w:pPr>
        <w:pStyle w:val="BodyTextMain"/>
        <w:rPr>
          <w:spacing w:val="-2"/>
        </w:rPr>
      </w:pPr>
      <w:r w:rsidRPr="002620BB">
        <w:rPr>
          <w:spacing w:val="-2"/>
        </w:rPr>
        <w:t>R</w:t>
      </w:r>
      <w:r w:rsidR="00060B66" w:rsidRPr="002620BB">
        <w:rPr>
          <w:spacing w:val="-2"/>
        </w:rPr>
        <w:t>ule-based detection require</w:t>
      </w:r>
      <w:r w:rsidRPr="002620BB">
        <w:rPr>
          <w:spacing w:val="-2"/>
        </w:rPr>
        <w:t>d</w:t>
      </w:r>
      <w:r w:rsidR="00060B66" w:rsidRPr="002620BB">
        <w:rPr>
          <w:spacing w:val="-2"/>
        </w:rPr>
        <w:t xml:space="preserve"> inputs from an expert or group of experts at regular intervals</w:t>
      </w:r>
      <w:r w:rsidR="00663422" w:rsidRPr="002620BB">
        <w:rPr>
          <w:spacing w:val="-2"/>
        </w:rPr>
        <w:t xml:space="preserve">, followed by an update of </w:t>
      </w:r>
      <w:r w:rsidRPr="002620BB">
        <w:rPr>
          <w:spacing w:val="-2"/>
        </w:rPr>
        <w:t xml:space="preserve">the </w:t>
      </w:r>
      <w:r w:rsidR="00663422" w:rsidRPr="002620BB">
        <w:rPr>
          <w:spacing w:val="-2"/>
        </w:rPr>
        <w:t>rules</w:t>
      </w:r>
      <w:r w:rsidR="00060B66" w:rsidRPr="002620BB">
        <w:rPr>
          <w:spacing w:val="-2"/>
        </w:rPr>
        <w:t>.</w:t>
      </w:r>
      <w:r w:rsidR="00CA6D08" w:rsidRPr="002620BB">
        <w:rPr>
          <w:spacing w:val="-2"/>
        </w:rPr>
        <w:t xml:space="preserve"> </w:t>
      </w:r>
      <w:r w:rsidRPr="002620BB">
        <w:rPr>
          <w:spacing w:val="-2"/>
        </w:rPr>
        <w:t xml:space="preserve">After </w:t>
      </w:r>
      <w:r w:rsidR="00CA6D08" w:rsidRPr="002620BB">
        <w:rPr>
          <w:spacing w:val="-2"/>
        </w:rPr>
        <w:t>validation</w:t>
      </w:r>
      <w:r w:rsidRPr="002620BB">
        <w:rPr>
          <w:spacing w:val="-2"/>
        </w:rPr>
        <w:t>,</w:t>
      </w:r>
      <w:r w:rsidR="00060B66" w:rsidRPr="002620BB">
        <w:rPr>
          <w:spacing w:val="-2"/>
        </w:rPr>
        <w:t xml:space="preserve"> </w:t>
      </w:r>
      <w:r w:rsidR="00CA6D08" w:rsidRPr="002620BB">
        <w:rPr>
          <w:spacing w:val="-2"/>
        </w:rPr>
        <w:t>n</w:t>
      </w:r>
      <w:r w:rsidR="00060B66" w:rsidRPr="002620BB">
        <w:rPr>
          <w:spacing w:val="-2"/>
        </w:rPr>
        <w:t xml:space="preserve">ew rules </w:t>
      </w:r>
      <w:r w:rsidRPr="002620BB">
        <w:rPr>
          <w:spacing w:val="-2"/>
        </w:rPr>
        <w:t xml:space="preserve">had to </w:t>
      </w:r>
      <w:r w:rsidR="00060B66" w:rsidRPr="002620BB">
        <w:rPr>
          <w:spacing w:val="-2"/>
        </w:rPr>
        <w:t>be added, some would have to be removed</w:t>
      </w:r>
      <w:r w:rsidRPr="002620BB">
        <w:rPr>
          <w:spacing w:val="-2"/>
        </w:rPr>
        <w:t>,</w:t>
      </w:r>
      <w:r w:rsidR="00060B66" w:rsidRPr="002620BB">
        <w:rPr>
          <w:spacing w:val="-2"/>
        </w:rPr>
        <w:t xml:space="preserve"> and a few </w:t>
      </w:r>
      <w:r w:rsidRPr="002620BB">
        <w:rPr>
          <w:spacing w:val="-2"/>
        </w:rPr>
        <w:t xml:space="preserve">would have to </w:t>
      </w:r>
      <w:r w:rsidR="00060B66" w:rsidRPr="002620BB">
        <w:rPr>
          <w:spacing w:val="-2"/>
        </w:rPr>
        <w:t xml:space="preserve">be updated to keep them relevant. At the same time, </w:t>
      </w:r>
      <w:r w:rsidRPr="002620BB">
        <w:rPr>
          <w:spacing w:val="-2"/>
        </w:rPr>
        <w:t xml:space="preserve">as </w:t>
      </w:r>
      <w:r w:rsidR="00060B66" w:rsidRPr="002620BB">
        <w:rPr>
          <w:spacing w:val="-2"/>
        </w:rPr>
        <w:t>the number of rules increase</w:t>
      </w:r>
      <w:r w:rsidRPr="002620BB">
        <w:rPr>
          <w:spacing w:val="-2"/>
        </w:rPr>
        <w:t>d</w:t>
      </w:r>
      <w:r w:rsidR="00060B66" w:rsidRPr="002620BB">
        <w:rPr>
          <w:spacing w:val="-2"/>
        </w:rPr>
        <w:t xml:space="preserve">, </w:t>
      </w:r>
      <w:r w:rsidRPr="002620BB">
        <w:rPr>
          <w:spacing w:val="-2"/>
        </w:rPr>
        <w:t xml:space="preserve">so did </w:t>
      </w:r>
      <w:r w:rsidR="00060B66" w:rsidRPr="002620BB">
        <w:rPr>
          <w:spacing w:val="-2"/>
        </w:rPr>
        <w:t xml:space="preserve">the number of transactions </w:t>
      </w:r>
      <w:proofErr w:type="gramStart"/>
      <w:r w:rsidR="00060B66" w:rsidRPr="002620BB">
        <w:rPr>
          <w:spacing w:val="-2"/>
        </w:rPr>
        <w:t>selected</w:t>
      </w:r>
      <w:proofErr w:type="gramEnd"/>
      <w:r w:rsidR="00060B66" w:rsidRPr="002620BB">
        <w:rPr>
          <w:spacing w:val="-2"/>
        </w:rPr>
        <w:t xml:space="preserve"> for audit</w:t>
      </w:r>
      <w:r w:rsidRPr="002620BB">
        <w:rPr>
          <w:spacing w:val="-2"/>
        </w:rPr>
        <w:t xml:space="preserve">. The resultant </w:t>
      </w:r>
      <w:r w:rsidR="00060B66" w:rsidRPr="002620BB">
        <w:rPr>
          <w:spacing w:val="-2"/>
        </w:rPr>
        <w:t>increase in false positives could be discouraging.</w:t>
      </w:r>
    </w:p>
    <w:p w14:paraId="5FD37497" w14:textId="77777777" w:rsidR="0037153F" w:rsidRDefault="0037153F" w:rsidP="00D33F61">
      <w:pPr>
        <w:pStyle w:val="BodyTextMain"/>
      </w:pPr>
    </w:p>
    <w:p w14:paraId="0C7C77AA" w14:textId="07925FAA" w:rsidR="0030329F" w:rsidRDefault="0037153F" w:rsidP="00D33F61">
      <w:pPr>
        <w:pStyle w:val="BodyTextMain"/>
      </w:pPr>
      <w:r>
        <w:t>Another challenge was that f</w:t>
      </w:r>
      <w:r w:rsidR="00060B66" w:rsidRPr="00D541CC">
        <w:t xml:space="preserve">raudsters </w:t>
      </w:r>
      <w:r>
        <w:t xml:space="preserve">could </w:t>
      </w:r>
      <w:r w:rsidR="00060B66" w:rsidRPr="00D541CC">
        <w:t xml:space="preserve">learn the rules </w:t>
      </w:r>
      <w:r w:rsidRPr="00D541CC">
        <w:t xml:space="preserve">by trial and error </w:t>
      </w:r>
      <w:r w:rsidR="00060B66" w:rsidRPr="00D541CC">
        <w:t xml:space="preserve">and consequently devise a way to avoid getting caught. Since </w:t>
      </w:r>
      <w:r w:rsidR="0030329F">
        <w:t xml:space="preserve">a </w:t>
      </w:r>
      <w:r w:rsidR="00060B66" w:rsidRPr="00D541CC">
        <w:t xml:space="preserve">rule-based detection mechanism </w:t>
      </w:r>
      <w:r w:rsidR="00060B66">
        <w:t>was</w:t>
      </w:r>
      <w:r w:rsidR="00060B66" w:rsidRPr="00D541CC">
        <w:t xml:space="preserve"> based on what ha</w:t>
      </w:r>
      <w:r w:rsidR="0030329F">
        <w:t>d</w:t>
      </w:r>
      <w:r w:rsidR="00060B66" w:rsidRPr="00D541CC">
        <w:t xml:space="preserve"> been observed historically, </w:t>
      </w:r>
      <w:r w:rsidR="0030329F">
        <w:t>the mechanism</w:t>
      </w:r>
      <w:r w:rsidR="0030329F" w:rsidRPr="00D541CC">
        <w:t xml:space="preserve"> </w:t>
      </w:r>
      <w:r w:rsidR="00060B66" w:rsidRPr="00D541CC">
        <w:t xml:space="preserve">would not be able to capture new fraud patterns. </w:t>
      </w:r>
      <w:r w:rsidR="0030329F">
        <w:t>F</w:t>
      </w:r>
      <w:r w:rsidR="00060B66" w:rsidRPr="00D541CC">
        <w:t xml:space="preserve">or </w:t>
      </w:r>
      <w:r w:rsidR="0030329F">
        <w:t>that</w:t>
      </w:r>
      <w:r w:rsidR="0030329F" w:rsidRPr="00D541CC">
        <w:t xml:space="preserve"> </w:t>
      </w:r>
      <w:r w:rsidR="00060B66" w:rsidRPr="00D541CC">
        <w:t>reason</w:t>
      </w:r>
      <w:r w:rsidR="0030329F">
        <w:t>,</w:t>
      </w:r>
      <w:r w:rsidR="00060B66" w:rsidRPr="00D541CC">
        <w:t xml:space="preserve"> </w:t>
      </w:r>
      <w:r w:rsidR="0030329F">
        <w:t>a</w:t>
      </w:r>
      <w:r w:rsidR="00060B66" w:rsidRPr="00D541CC">
        <w:t xml:space="preserve"> rule-based detection mechanism need</w:t>
      </w:r>
      <w:r w:rsidR="0030329F">
        <w:t>ed</w:t>
      </w:r>
      <w:r w:rsidR="00060B66" w:rsidRPr="00D541CC">
        <w:t xml:space="preserve"> to be continuously updated for it to remain effective.</w:t>
      </w:r>
    </w:p>
    <w:p w14:paraId="1C0BA4EC" w14:textId="77777777" w:rsidR="0030329F" w:rsidRDefault="0030329F">
      <w:pPr>
        <w:pStyle w:val="BodyTextMain"/>
      </w:pPr>
    </w:p>
    <w:p w14:paraId="262A5267" w14:textId="4E03C917" w:rsidR="00060B66" w:rsidRPr="00D541CC" w:rsidRDefault="0030329F" w:rsidP="00D33F61">
      <w:pPr>
        <w:pStyle w:val="BodyTextMain"/>
      </w:pPr>
      <w:r>
        <w:t>Still, t</w:t>
      </w:r>
      <w:r w:rsidR="00060B66" w:rsidRPr="00D541CC">
        <w:t xml:space="preserve">he </w:t>
      </w:r>
      <w:r w:rsidR="00CA6D08">
        <w:t>rule</w:t>
      </w:r>
      <w:r w:rsidR="00060B66">
        <w:t>-</w:t>
      </w:r>
      <w:r w:rsidR="00060B66" w:rsidRPr="00D541CC">
        <w:t xml:space="preserve">based detection mechanism </w:t>
      </w:r>
      <w:r>
        <w:t>wa</w:t>
      </w:r>
      <w:r w:rsidR="00060B66" w:rsidRPr="00D541CC">
        <w:t xml:space="preserve">s widely used and </w:t>
      </w:r>
      <w:r w:rsidR="00060B66">
        <w:t>was</w:t>
      </w:r>
      <w:r w:rsidR="00060B66" w:rsidRPr="00D541CC">
        <w:t xml:space="preserve"> an excellent starting point for an organization that aim</w:t>
      </w:r>
      <w:r>
        <w:t>ed</w:t>
      </w:r>
      <w:r w:rsidR="00060B66" w:rsidRPr="00D541CC">
        <w:t xml:space="preserve"> to develop a good fraud detection mechanism.</w:t>
      </w:r>
    </w:p>
    <w:p w14:paraId="015E14F1" w14:textId="127FC824" w:rsidR="00060B66" w:rsidRDefault="00060B66">
      <w:pPr>
        <w:pStyle w:val="BodyTextMain"/>
      </w:pPr>
    </w:p>
    <w:p w14:paraId="4B2DB983" w14:textId="77777777" w:rsidR="00060B66" w:rsidRDefault="00060B66">
      <w:pPr>
        <w:pStyle w:val="BodyTextMain"/>
      </w:pPr>
    </w:p>
    <w:p w14:paraId="5E5FC391" w14:textId="19279FEE" w:rsidR="00060B66" w:rsidRDefault="00F25D3E" w:rsidP="00060B66">
      <w:pPr>
        <w:pStyle w:val="Casehead1"/>
      </w:pPr>
      <w:r>
        <w:t>DATA ANALYSIS AND rules</w:t>
      </w:r>
    </w:p>
    <w:p w14:paraId="19636AB7" w14:textId="77777777" w:rsidR="00060B66" w:rsidRPr="00D541CC" w:rsidRDefault="00060B66" w:rsidP="00060B66">
      <w:pPr>
        <w:pStyle w:val="BodyTextMain"/>
      </w:pPr>
    </w:p>
    <w:p w14:paraId="1ADE803C" w14:textId="509F2799" w:rsidR="00060B66" w:rsidRDefault="00BD4446" w:rsidP="00060B66">
      <w:pPr>
        <w:pStyle w:val="BodyTextMain"/>
      </w:pPr>
      <w:r>
        <w:t>R</w:t>
      </w:r>
      <w:r w:rsidR="00060B66" w:rsidRPr="00D541CC">
        <w:t>ules were framed in discussion with</w:t>
      </w:r>
      <w:r>
        <w:t xml:space="preserve"> </w:t>
      </w:r>
      <w:r w:rsidR="00060B66" w:rsidRPr="00D541CC">
        <w:t xml:space="preserve">subject matter experts and </w:t>
      </w:r>
      <w:r w:rsidR="0030329F">
        <w:t xml:space="preserve">with </w:t>
      </w:r>
      <w:r w:rsidR="00060B66" w:rsidRPr="00D541CC">
        <w:t xml:space="preserve">data analysis of historical transactions </w:t>
      </w:r>
      <w:r>
        <w:t xml:space="preserve">for a </w:t>
      </w:r>
      <w:r w:rsidR="00060B66" w:rsidRPr="00D541CC">
        <w:t>selected period</w:t>
      </w:r>
      <w:r w:rsidR="0030329F">
        <w:t>. Dav</w:t>
      </w:r>
      <w:r w:rsidR="00DF5B03">
        <w:t>eigh</w:t>
      </w:r>
      <w:r w:rsidR="0030329F">
        <w:t xml:space="preserve">’s team chose to review transactions from </w:t>
      </w:r>
      <w:r>
        <w:t>July 2019</w:t>
      </w:r>
      <w:r w:rsidR="0030329F">
        <w:t xml:space="preserve"> and developed a list of variables (see </w:t>
      </w:r>
      <w:r>
        <w:t>Exhibit 3</w:t>
      </w:r>
      <w:r w:rsidR="0030329F">
        <w:t>)</w:t>
      </w:r>
      <w:r>
        <w:t xml:space="preserve">. </w:t>
      </w:r>
      <w:r w:rsidR="00060B66" w:rsidRPr="00D541CC">
        <w:t>Statistical software</w:t>
      </w:r>
      <w:r w:rsidR="0030329F">
        <w:t>—</w:t>
      </w:r>
      <w:r>
        <w:t xml:space="preserve">SAS® Studio, </w:t>
      </w:r>
      <w:r w:rsidR="0030329F">
        <w:t xml:space="preserve">a </w:t>
      </w:r>
      <w:r>
        <w:t>web-based development environment</w:t>
      </w:r>
      <w:r w:rsidR="00E84121" w:rsidRPr="00C57643">
        <w:rPr>
          <w:rStyle w:val="FootnoteReference"/>
        </w:rPr>
        <w:footnoteReference w:id="7"/>
      </w:r>
      <w:r w:rsidR="0030329F">
        <w:t>—</w:t>
      </w:r>
      <w:r w:rsidR="00060B66" w:rsidRPr="00D541CC">
        <w:t xml:space="preserve">was used for data </w:t>
      </w:r>
      <w:r w:rsidR="00F909D6">
        <w:t>preparation</w:t>
      </w:r>
      <w:r w:rsidR="00F909D6" w:rsidRPr="00D541CC">
        <w:t xml:space="preserve"> </w:t>
      </w:r>
      <w:r w:rsidR="00060B66" w:rsidRPr="00D541CC">
        <w:t xml:space="preserve">and </w:t>
      </w:r>
      <w:r w:rsidR="00F909D6">
        <w:t>variable transformation to generate data</w:t>
      </w:r>
      <w:r w:rsidR="00AA01EB">
        <w:t xml:space="preserve"> </w:t>
      </w:r>
      <w:r w:rsidR="00F909D6">
        <w:t xml:space="preserve">for analysis </w:t>
      </w:r>
      <w:r w:rsidR="00352326">
        <w:t>with</w:t>
      </w:r>
      <w:r w:rsidR="00AA01EB">
        <w:t xml:space="preserve"> </w:t>
      </w:r>
      <w:r w:rsidR="00F909D6">
        <w:t>rules</w:t>
      </w:r>
      <w:r w:rsidR="00AA01EB">
        <w:t xml:space="preserve"> </w:t>
      </w:r>
      <w:r w:rsidR="00792D65">
        <w:t>(</w:t>
      </w:r>
      <w:r w:rsidR="00A85E4D">
        <w:t>s</w:t>
      </w:r>
      <w:r w:rsidR="00A9326E">
        <w:t xml:space="preserve">ee student spreadsheet, product number </w:t>
      </w:r>
      <w:r w:rsidR="00776D33" w:rsidRPr="00776D33">
        <w:t>7B21D012</w:t>
      </w:r>
      <w:r w:rsidR="00792D65">
        <w:t>)</w:t>
      </w:r>
      <w:r w:rsidR="005D5AE4">
        <w:t>.</w:t>
      </w:r>
      <w:r w:rsidR="00E84121" w:rsidRPr="00C57643">
        <w:rPr>
          <w:rStyle w:val="FootnoteReference"/>
        </w:rPr>
        <w:footnoteReference w:id="8"/>
      </w:r>
      <w:r w:rsidR="00060B66">
        <w:t xml:space="preserve"> The rules </w:t>
      </w:r>
      <w:r w:rsidR="00A85E4D">
        <w:t>were</w:t>
      </w:r>
      <w:r w:rsidR="00A85E4D" w:rsidRPr="00D541CC">
        <w:t xml:space="preserve"> </w:t>
      </w:r>
      <w:r>
        <w:t xml:space="preserve">as </w:t>
      </w:r>
      <w:r w:rsidR="00A85E4D">
        <w:t>follows</w:t>
      </w:r>
      <w:r w:rsidR="00060B66" w:rsidRPr="00D541CC">
        <w:t>:</w:t>
      </w:r>
    </w:p>
    <w:p w14:paraId="597AF0FB" w14:textId="77777777" w:rsidR="00060B66" w:rsidRPr="00D541CC" w:rsidRDefault="00060B66" w:rsidP="00C9035C">
      <w:pPr>
        <w:pStyle w:val="BodyTextMain"/>
      </w:pPr>
    </w:p>
    <w:p w14:paraId="64EA44D4" w14:textId="117AF807" w:rsidR="00060B66" w:rsidRDefault="00BD4446" w:rsidP="00BD4446">
      <w:pPr>
        <w:pStyle w:val="BodyTextMain"/>
      </w:pPr>
      <w:r w:rsidRPr="00C9035C">
        <w:rPr>
          <w:i/>
          <w:iCs/>
        </w:rPr>
        <w:t>Rule1: Single day cut-off for customer</w:t>
      </w:r>
      <w:r w:rsidR="00A85E4D" w:rsidRPr="00C9035C">
        <w:rPr>
          <w:i/>
          <w:iCs/>
        </w:rPr>
        <w:t>–</w:t>
      </w:r>
      <w:r w:rsidRPr="00C9035C">
        <w:rPr>
          <w:i/>
          <w:iCs/>
        </w:rPr>
        <w:t>agent combination repeats</w:t>
      </w:r>
      <w:r w:rsidR="00A85E4D">
        <w:t xml:space="preserve">. </w:t>
      </w:r>
      <w:r w:rsidR="00060B66" w:rsidRPr="008B6A2D">
        <w:t xml:space="preserve">Multiple transactions </w:t>
      </w:r>
      <w:r w:rsidR="00747159">
        <w:t xml:space="preserve">on a day </w:t>
      </w:r>
      <w:r w:rsidR="00060B66" w:rsidRPr="008B6A2D">
        <w:t xml:space="preserve">that had the </w:t>
      </w:r>
      <w:r w:rsidR="00A85E4D">
        <w:t xml:space="preserve">same </w:t>
      </w:r>
      <w:r w:rsidR="00C82D8F">
        <w:t>description code</w:t>
      </w:r>
      <w:r w:rsidR="00060B66" w:rsidRPr="008B6A2D">
        <w:t xml:space="preserve">, </w:t>
      </w:r>
      <w:r w:rsidR="00C82D8F">
        <w:t>a</w:t>
      </w:r>
      <w:r w:rsidR="00060B66" w:rsidRPr="008B6A2D">
        <w:t xml:space="preserve">gent </w:t>
      </w:r>
      <w:r w:rsidR="00C82D8F">
        <w:t>id</w:t>
      </w:r>
      <w:r w:rsidR="00A85E4D">
        <w:t>entification,</w:t>
      </w:r>
      <w:r w:rsidR="00060B66" w:rsidRPr="008B6A2D">
        <w:t xml:space="preserve"> </w:t>
      </w:r>
      <w:r w:rsidR="00C82D8F">
        <w:t>and value</w:t>
      </w:r>
      <w:r w:rsidR="00060B66" w:rsidRPr="008B6A2D">
        <w:t xml:space="preserve"> </w:t>
      </w:r>
      <w:r w:rsidR="00C82D8F">
        <w:t>were</w:t>
      </w:r>
      <w:r w:rsidR="00060B66" w:rsidRPr="008B6A2D">
        <w:t xml:space="preserve"> shortlisted for further </w:t>
      </w:r>
      <w:r w:rsidR="00C82D8F">
        <w:t>audit</w:t>
      </w:r>
      <w:r w:rsidR="00060B66" w:rsidRPr="008B6A2D">
        <w:t xml:space="preserve"> to </w:t>
      </w:r>
      <w:r w:rsidR="00A85E4D">
        <w:t>ensure</w:t>
      </w:r>
      <w:r w:rsidR="00060B66" w:rsidRPr="008B6A2D">
        <w:t xml:space="preserve"> that the same person was not issuing credits twice to the same customer</w:t>
      </w:r>
      <w:r w:rsidR="005156D2">
        <w:t>.</w:t>
      </w:r>
      <w:r w:rsidR="00747159">
        <w:t xml:space="preserve"> The condition for</w:t>
      </w:r>
      <w:r w:rsidR="005156D2">
        <w:t xml:space="preserve"> Rule1 </w:t>
      </w:r>
      <w:r w:rsidR="00747159">
        <w:t>was stated</w:t>
      </w:r>
      <w:r w:rsidR="005156D2">
        <w:t xml:space="preserve"> as </w:t>
      </w:r>
      <w:r w:rsidR="005156D2" w:rsidRPr="00917266">
        <w:rPr>
          <w:i/>
          <w:iCs/>
        </w:rPr>
        <w:t>Rule</w:t>
      </w:r>
      <w:r w:rsidR="00F909D6" w:rsidRPr="00917266">
        <w:rPr>
          <w:i/>
          <w:iCs/>
        </w:rPr>
        <w:t>1</w:t>
      </w:r>
      <w:r w:rsidR="00D9467D">
        <w:rPr>
          <w:i/>
          <w:iCs/>
        </w:rPr>
        <w:t>_</w:t>
      </w:r>
      <w:r w:rsidR="00F909D6" w:rsidRPr="00917266">
        <w:rPr>
          <w:i/>
          <w:iCs/>
        </w:rPr>
        <w:t>Count &gt;1</w:t>
      </w:r>
      <w:r w:rsidR="005156D2">
        <w:t>.</w:t>
      </w:r>
    </w:p>
    <w:p w14:paraId="330DC2F3" w14:textId="77777777" w:rsidR="00C82D8F" w:rsidRPr="008B6A2D" w:rsidRDefault="00C82D8F" w:rsidP="00EA2B1B">
      <w:pPr>
        <w:pStyle w:val="BodyTextMain"/>
      </w:pPr>
    </w:p>
    <w:p w14:paraId="4897B0C0" w14:textId="3B06A97D" w:rsidR="00C82D8F" w:rsidRDefault="00C82D8F" w:rsidP="00C82D8F">
      <w:pPr>
        <w:pStyle w:val="BodyTextMain"/>
      </w:pPr>
      <w:r w:rsidRPr="00C9035C">
        <w:rPr>
          <w:i/>
          <w:iCs/>
        </w:rPr>
        <w:t xml:space="preserve">Rule2: </w:t>
      </w:r>
      <w:r w:rsidRPr="00C9035C">
        <w:rPr>
          <w:rFonts w:eastAsia="Calibri"/>
          <w:i/>
          <w:iCs/>
          <w:color w:val="000000" w:themeColor="text1"/>
          <w:lang w:val="en-IN"/>
        </w:rPr>
        <w:t>Line of business mismatch</w:t>
      </w:r>
      <w:r w:rsidR="00A85E4D">
        <w:rPr>
          <w:rFonts w:eastAsia="Calibri"/>
          <w:color w:val="000000" w:themeColor="text1"/>
          <w:lang w:val="en-IN"/>
        </w:rPr>
        <w:t xml:space="preserve">. </w:t>
      </w:r>
      <w:r w:rsidR="00060B66" w:rsidRPr="008B6A2D">
        <w:t xml:space="preserve">A rule </w:t>
      </w:r>
      <w:r w:rsidR="00A85E4D">
        <w:t xml:space="preserve">was created to </w:t>
      </w:r>
      <w:r w:rsidR="00060B66" w:rsidRPr="008B6A2D">
        <w:t xml:space="preserve">compare the line of business under which the credit was issued with the line of business that the customer care agent </w:t>
      </w:r>
      <w:r w:rsidR="00A85E4D">
        <w:t>wa</w:t>
      </w:r>
      <w:r w:rsidR="00060B66" w:rsidRPr="008B6A2D">
        <w:t xml:space="preserve">s authorized to handle. A mismatch </w:t>
      </w:r>
      <w:r w:rsidR="00B24117">
        <w:t>between</w:t>
      </w:r>
      <w:r w:rsidR="00B24117" w:rsidRPr="008B6A2D">
        <w:t xml:space="preserve"> </w:t>
      </w:r>
      <w:r w:rsidR="00060B66" w:rsidRPr="008B6A2D">
        <w:t xml:space="preserve">the line of businesses </w:t>
      </w:r>
      <w:r w:rsidR="00B24117">
        <w:t xml:space="preserve">and the </w:t>
      </w:r>
      <w:r>
        <w:t xml:space="preserve">currency code </w:t>
      </w:r>
      <w:r w:rsidR="00D9467D">
        <w:t>in data</w:t>
      </w:r>
      <w:r w:rsidR="007B628A">
        <w:t xml:space="preserve"> for a transaction</w:t>
      </w:r>
      <w:r w:rsidR="00D9467D">
        <w:t xml:space="preserve"> </w:t>
      </w:r>
      <w:r w:rsidR="00060B66" w:rsidRPr="008B6A2D">
        <w:t xml:space="preserve">would mean that an audit was required to verify </w:t>
      </w:r>
      <w:r w:rsidR="00B24117">
        <w:t>whether</w:t>
      </w:r>
      <w:r w:rsidR="00B24117" w:rsidRPr="008B6A2D">
        <w:t xml:space="preserve"> </w:t>
      </w:r>
      <w:r w:rsidR="00060B66" w:rsidRPr="008B6A2D">
        <w:t xml:space="preserve">any irregularity </w:t>
      </w:r>
      <w:r w:rsidR="00B24117">
        <w:t xml:space="preserve">was </w:t>
      </w:r>
      <w:r w:rsidR="00060B66" w:rsidRPr="008B6A2D">
        <w:t>involved</w:t>
      </w:r>
      <w:r w:rsidR="00060B66" w:rsidRPr="00D541CC">
        <w:t>.</w:t>
      </w:r>
      <w:r w:rsidR="00D9467D">
        <w:t xml:space="preserve"> The condition for</w:t>
      </w:r>
      <w:r w:rsidR="005156D2">
        <w:t xml:space="preserve"> Rule2 </w:t>
      </w:r>
      <w:r w:rsidR="00D9467D">
        <w:t>was stated as</w:t>
      </w:r>
      <w:r w:rsidR="005156D2">
        <w:t xml:space="preserve"> </w:t>
      </w:r>
      <w:r w:rsidR="005156D2" w:rsidRPr="00917266">
        <w:rPr>
          <w:i/>
          <w:iCs/>
        </w:rPr>
        <w:t>Rule2_NM</w:t>
      </w:r>
      <w:r w:rsidR="00352326" w:rsidRPr="00917266">
        <w:rPr>
          <w:i/>
          <w:iCs/>
        </w:rPr>
        <w:t>=1</w:t>
      </w:r>
      <w:r w:rsidR="005156D2" w:rsidRPr="00917266">
        <w:rPr>
          <w:i/>
          <w:iCs/>
        </w:rPr>
        <w:t>.</w:t>
      </w:r>
    </w:p>
    <w:p w14:paraId="0A5F5A5A" w14:textId="09A0E2E0" w:rsidR="00060B66" w:rsidRPr="00D541CC" w:rsidRDefault="00060B66" w:rsidP="00EA2B1B">
      <w:pPr>
        <w:pStyle w:val="BodyTextMain"/>
      </w:pPr>
    </w:p>
    <w:p w14:paraId="0719E04D" w14:textId="7C2C6345" w:rsidR="00060B66" w:rsidRDefault="00C82D8F" w:rsidP="00C82D8F">
      <w:pPr>
        <w:pStyle w:val="BodyTextMain"/>
      </w:pPr>
      <w:r w:rsidRPr="00C9035C">
        <w:rPr>
          <w:i/>
          <w:iCs/>
        </w:rPr>
        <w:t xml:space="preserve">Rule3: </w:t>
      </w:r>
      <w:r w:rsidRPr="00C9035C">
        <w:rPr>
          <w:i/>
          <w:iCs/>
          <w:color w:val="000000" w:themeColor="text1"/>
        </w:rPr>
        <w:t>Matched currency of customer</w:t>
      </w:r>
      <w:r w:rsidR="00B24117" w:rsidRPr="00C9035C">
        <w:rPr>
          <w:i/>
          <w:iCs/>
          <w:color w:val="000000" w:themeColor="text1"/>
        </w:rPr>
        <w:t>’</w:t>
      </w:r>
      <w:r w:rsidRPr="00C9035C">
        <w:rPr>
          <w:i/>
          <w:iCs/>
          <w:color w:val="000000" w:themeColor="text1"/>
        </w:rPr>
        <w:t xml:space="preserve">s country and customer care </w:t>
      </w:r>
      <w:r w:rsidR="00B24117" w:rsidRPr="00C9035C">
        <w:rPr>
          <w:i/>
          <w:iCs/>
          <w:color w:val="000000" w:themeColor="text1"/>
        </w:rPr>
        <w:t>centre</w:t>
      </w:r>
      <w:r w:rsidR="00B24117">
        <w:rPr>
          <w:color w:val="000000" w:themeColor="text1"/>
        </w:rPr>
        <w:t xml:space="preserve">. </w:t>
      </w:r>
      <w:r w:rsidR="00060B66" w:rsidRPr="008B6A2D">
        <w:t xml:space="preserve">A rule was created that compared the currency of the country where the customer care </w:t>
      </w:r>
      <w:r w:rsidR="00B24117" w:rsidRPr="008B6A2D">
        <w:t>centre</w:t>
      </w:r>
      <w:r w:rsidR="00060B66" w:rsidRPr="008B6A2D">
        <w:t xml:space="preserve"> was operating with the currency in which the credit was issued. None of the customer care </w:t>
      </w:r>
      <w:r w:rsidR="0067746A" w:rsidRPr="008B6A2D">
        <w:t>centres</w:t>
      </w:r>
      <w:r w:rsidR="00060B66" w:rsidRPr="008B6A2D">
        <w:t xml:space="preserve"> servic</w:t>
      </w:r>
      <w:r w:rsidR="0067746A">
        <w:t>ed</w:t>
      </w:r>
      <w:r w:rsidR="00060B66" w:rsidRPr="008B6A2D">
        <w:t xml:space="preserve"> clients in the same country, so a match in the currencies would </w:t>
      </w:r>
      <w:r w:rsidR="0067746A">
        <w:t>indicate the transaction need</w:t>
      </w:r>
      <w:r w:rsidR="000901CA">
        <w:t>ed</w:t>
      </w:r>
      <w:r w:rsidR="00060B66" w:rsidRPr="008B6A2D">
        <w:t xml:space="preserve"> to be </w:t>
      </w:r>
      <w:r w:rsidR="0067746A" w:rsidRPr="008B6A2D">
        <w:t xml:space="preserve">further </w:t>
      </w:r>
      <w:r w:rsidR="00060B66" w:rsidRPr="008B6A2D">
        <w:t>investigated to confirm no wrongdoing.</w:t>
      </w:r>
      <w:r w:rsidR="005156D2">
        <w:t xml:space="preserve"> </w:t>
      </w:r>
      <w:r w:rsidR="00D9467D">
        <w:t xml:space="preserve">The condition for </w:t>
      </w:r>
      <w:r w:rsidR="005156D2">
        <w:t xml:space="preserve">Rule3 </w:t>
      </w:r>
      <w:r w:rsidR="00D9467D">
        <w:t>was stated</w:t>
      </w:r>
      <w:r w:rsidR="005156D2">
        <w:t xml:space="preserve"> as </w:t>
      </w:r>
      <w:r w:rsidR="005156D2" w:rsidRPr="00917266">
        <w:rPr>
          <w:i/>
          <w:iCs/>
        </w:rPr>
        <w:t>Rule3_M=1</w:t>
      </w:r>
      <w:r w:rsidR="005156D2">
        <w:t>.</w:t>
      </w:r>
    </w:p>
    <w:p w14:paraId="06BEA6E5" w14:textId="0E53EBC1" w:rsidR="00060B66" w:rsidRDefault="008046C8" w:rsidP="00C82D8F">
      <w:pPr>
        <w:pStyle w:val="BodyTextMain"/>
      </w:pPr>
      <w:r w:rsidRPr="00C9035C">
        <w:rPr>
          <w:i/>
          <w:iCs/>
        </w:rPr>
        <w:lastRenderedPageBreak/>
        <w:t xml:space="preserve">Rule4: </w:t>
      </w:r>
      <w:r w:rsidRPr="00C9035C">
        <w:rPr>
          <w:rFonts w:eastAsia="Calibri"/>
          <w:i/>
          <w:iCs/>
          <w:color w:val="000000" w:themeColor="text1"/>
          <w:lang w:val="en-IN"/>
        </w:rPr>
        <w:t xml:space="preserve">Customer eligibility </w:t>
      </w:r>
      <w:r w:rsidR="0067746A" w:rsidRPr="00C9035C">
        <w:rPr>
          <w:rFonts w:eastAsia="Calibri"/>
          <w:i/>
          <w:iCs/>
          <w:color w:val="000000" w:themeColor="text1"/>
          <w:lang w:val="en-IN"/>
        </w:rPr>
        <w:t xml:space="preserve">mismatch for </w:t>
      </w:r>
      <w:r w:rsidRPr="00C9035C">
        <w:rPr>
          <w:rFonts w:eastAsia="Calibri"/>
          <w:i/>
          <w:iCs/>
          <w:color w:val="000000" w:themeColor="text1"/>
          <w:lang w:val="en-IN"/>
        </w:rPr>
        <w:t>refund</w:t>
      </w:r>
      <w:r w:rsidR="00D9467D">
        <w:rPr>
          <w:rFonts w:eastAsia="Calibri"/>
          <w:i/>
          <w:iCs/>
          <w:color w:val="000000" w:themeColor="text1"/>
          <w:lang w:val="en-IN"/>
        </w:rPr>
        <w:t xml:space="preserve"> during wait time</w:t>
      </w:r>
      <w:r w:rsidR="0067746A">
        <w:rPr>
          <w:rFonts w:eastAsia="Calibri"/>
          <w:color w:val="000000" w:themeColor="text1"/>
          <w:lang w:val="en-IN"/>
        </w:rPr>
        <w:t xml:space="preserve">. </w:t>
      </w:r>
      <w:r w:rsidR="00060B66" w:rsidRPr="008B6A2D">
        <w:t xml:space="preserve">Another rule to verify </w:t>
      </w:r>
      <w:r w:rsidR="0067746A">
        <w:t>whether</w:t>
      </w:r>
      <w:r w:rsidR="0067746A" w:rsidRPr="008B6A2D">
        <w:t xml:space="preserve"> </w:t>
      </w:r>
      <w:r w:rsidR="00060B66" w:rsidRPr="008B6A2D">
        <w:t xml:space="preserve">the customer was eligible for </w:t>
      </w:r>
      <w:r w:rsidR="0067746A">
        <w:t xml:space="preserve">a </w:t>
      </w:r>
      <w:r w:rsidR="00060B66" w:rsidRPr="008B6A2D">
        <w:t xml:space="preserve">credit </w:t>
      </w:r>
      <w:r w:rsidR="0067746A">
        <w:t xml:space="preserve">issued </w:t>
      </w:r>
      <w:r w:rsidR="00060B66" w:rsidRPr="008B6A2D">
        <w:t xml:space="preserve">under the circumstances </w:t>
      </w:r>
      <w:r w:rsidR="0067746A">
        <w:t xml:space="preserve">was to compare </w:t>
      </w:r>
      <w:r w:rsidR="00D9467D">
        <w:t xml:space="preserve">the refund amount for </w:t>
      </w:r>
      <w:r w:rsidR="0067746A">
        <w:t xml:space="preserve">wait time. </w:t>
      </w:r>
      <w:r w:rsidR="00216B93">
        <w:t xml:space="preserve">The </w:t>
      </w:r>
      <w:r w:rsidR="00060B66">
        <w:t>wait time</w:t>
      </w:r>
      <w:r w:rsidR="00D9467D">
        <w:t xml:space="preserve"> charge</w:t>
      </w:r>
      <w:r w:rsidR="00216B93">
        <w:t xml:space="preserve"> in the United States and </w:t>
      </w:r>
      <w:r w:rsidRPr="003740D7">
        <w:rPr>
          <w:rFonts w:eastAsia="Calibri"/>
          <w:lang w:val="en-IN"/>
        </w:rPr>
        <w:t xml:space="preserve">Canada </w:t>
      </w:r>
      <w:r w:rsidR="00216B93">
        <w:t>was</w:t>
      </w:r>
      <w:r w:rsidR="00216B93" w:rsidRPr="003740D7">
        <w:rPr>
          <w:rFonts w:eastAsia="Calibri"/>
          <w:lang w:val="en-IN"/>
        </w:rPr>
        <w:t xml:space="preserve"> </w:t>
      </w:r>
      <w:r w:rsidRPr="003740D7">
        <w:rPr>
          <w:rFonts w:eastAsia="Calibri"/>
          <w:lang w:val="en-IN"/>
        </w:rPr>
        <w:t>$5</w:t>
      </w:r>
      <w:r w:rsidR="00216B93">
        <w:rPr>
          <w:rFonts w:eastAsia="Calibri"/>
          <w:lang w:val="en-IN"/>
        </w:rPr>
        <w:t xml:space="preserve">; the wait time </w:t>
      </w:r>
      <w:r w:rsidR="00D9467D">
        <w:rPr>
          <w:rFonts w:eastAsia="Calibri"/>
          <w:lang w:val="en-IN"/>
        </w:rPr>
        <w:t xml:space="preserve">charge </w:t>
      </w:r>
      <w:r w:rsidR="00216B93">
        <w:t xml:space="preserve">in </w:t>
      </w:r>
      <w:r>
        <w:t>other countries</w:t>
      </w:r>
      <w:r w:rsidRPr="003740D7">
        <w:rPr>
          <w:rFonts w:eastAsia="Calibri"/>
          <w:lang w:val="en-IN"/>
        </w:rPr>
        <w:t xml:space="preserve"> </w:t>
      </w:r>
      <w:r w:rsidR="00216B93">
        <w:t>was</w:t>
      </w:r>
      <w:r w:rsidR="00216B93" w:rsidRPr="003740D7">
        <w:rPr>
          <w:rFonts w:eastAsia="Calibri"/>
          <w:lang w:val="en-IN"/>
        </w:rPr>
        <w:t xml:space="preserve"> </w:t>
      </w:r>
      <w:r w:rsidRPr="003740D7">
        <w:rPr>
          <w:rFonts w:eastAsia="Calibri"/>
          <w:lang w:val="en-IN"/>
        </w:rPr>
        <w:t>$10</w:t>
      </w:r>
      <w:r w:rsidR="00060B66" w:rsidRPr="008B6A2D">
        <w:t xml:space="preserve">. This helped </w:t>
      </w:r>
      <w:r w:rsidR="00216B93">
        <w:t>to</w:t>
      </w:r>
      <w:r w:rsidR="00216B93" w:rsidRPr="008B6A2D">
        <w:t xml:space="preserve"> </w:t>
      </w:r>
      <w:r w:rsidR="00060B66" w:rsidRPr="008B6A2D">
        <w:t xml:space="preserve">identify cases where the customer </w:t>
      </w:r>
      <w:r w:rsidR="00216B93">
        <w:t>may have been</w:t>
      </w:r>
      <w:r w:rsidR="00216B93" w:rsidRPr="008B6A2D">
        <w:t xml:space="preserve"> </w:t>
      </w:r>
      <w:r w:rsidR="00060B66" w:rsidRPr="008B6A2D">
        <w:t>given a credit for gratification.</w:t>
      </w:r>
      <w:r w:rsidR="005156D2">
        <w:t xml:space="preserve"> </w:t>
      </w:r>
      <w:r w:rsidR="00D9467D">
        <w:t xml:space="preserve">The condition for </w:t>
      </w:r>
      <w:r w:rsidR="005156D2">
        <w:t xml:space="preserve">Rule4 </w:t>
      </w:r>
      <w:r w:rsidR="00D9467D">
        <w:t xml:space="preserve">was stated </w:t>
      </w:r>
      <w:r w:rsidR="005156D2">
        <w:t xml:space="preserve">as </w:t>
      </w:r>
      <w:r w:rsidR="005156D2" w:rsidRPr="00917266">
        <w:rPr>
          <w:i/>
          <w:iCs/>
        </w:rPr>
        <w:t>Rule4_Flag=1</w:t>
      </w:r>
      <w:r w:rsidR="005156D2">
        <w:t>.</w:t>
      </w:r>
    </w:p>
    <w:p w14:paraId="25E607C3" w14:textId="77777777" w:rsidR="008046C8" w:rsidRPr="00197D06" w:rsidRDefault="008046C8" w:rsidP="00EA2B1B">
      <w:pPr>
        <w:pStyle w:val="BodyTextMain"/>
        <w:rPr>
          <w:sz w:val="20"/>
        </w:rPr>
      </w:pPr>
    </w:p>
    <w:p w14:paraId="5B154627" w14:textId="448814C5" w:rsidR="00060B66" w:rsidRDefault="008046C8" w:rsidP="00C82D8F">
      <w:pPr>
        <w:pStyle w:val="BodyTextMain"/>
      </w:pPr>
      <w:r w:rsidRPr="00C9035C">
        <w:rPr>
          <w:i/>
          <w:iCs/>
        </w:rPr>
        <w:t xml:space="preserve">Rule5: </w:t>
      </w:r>
      <w:r w:rsidRPr="00C9035C">
        <w:rPr>
          <w:i/>
          <w:iCs/>
          <w:color w:val="000000" w:themeColor="text1"/>
        </w:rPr>
        <w:t>Flagging transaction values above the estimated threshold</w:t>
      </w:r>
      <w:r w:rsidR="00216B93">
        <w:rPr>
          <w:color w:val="000000" w:themeColor="text1"/>
        </w:rPr>
        <w:t xml:space="preserve">. </w:t>
      </w:r>
      <w:r w:rsidR="00060B66" w:rsidRPr="008B6A2D">
        <w:t>An upper threshold was set on the credits that were being issued</w:t>
      </w:r>
      <w:r w:rsidR="00C468EE">
        <w:t>. B</w:t>
      </w:r>
      <w:r w:rsidR="00060B66" w:rsidRPr="008B6A2D">
        <w:t xml:space="preserve">ased on </w:t>
      </w:r>
      <w:r>
        <w:t>analysis</w:t>
      </w:r>
      <w:r w:rsidR="00C468EE">
        <w:t xml:space="preserve">, </w:t>
      </w:r>
      <w:r w:rsidR="00060B66" w:rsidRPr="008B6A2D">
        <w:t xml:space="preserve">credits </w:t>
      </w:r>
      <w:r w:rsidR="00C61E6E">
        <w:t xml:space="preserve">more than or equal to $40 </w:t>
      </w:r>
      <w:r w:rsidR="00C468EE">
        <w:t>were</w:t>
      </w:r>
      <w:r w:rsidR="00C468EE" w:rsidRPr="008B6A2D">
        <w:t xml:space="preserve"> </w:t>
      </w:r>
      <w:r w:rsidR="00060B66" w:rsidRPr="008B6A2D">
        <w:t>flagged for audit to confirm there were no irregularities.</w:t>
      </w:r>
      <w:r w:rsidR="005156D2">
        <w:t xml:space="preserve"> </w:t>
      </w:r>
      <w:r w:rsidR="00D9467D">
        <w:t xml:space="preserve">The condition for </w:t>
      </w:r>
      <w:r w:rsidR="005156D2">
        <w:t xml:space="preserve">Rule5 </w:t>
      </w:r>
      <w:r w:rsidR="00D9467D">
        <w:t>was stated</w:t>
      </w:r>
      <w:r w:rsidR="005156D2">
        <w:t xml:space="preserve"> as </w:t>
      </w:r>
      <w:r w:rsidR="005156D2" w:rsidRPr="00917266">
        <w:rPr>
          <w:i/>
          <w:iCs/>
        </w:rPr>
        <w:t>Rule5_Range&gt;4</w:t>
      </w:r>
      <w:r w:rsidR="005156D2">
        <w:t>.</w:t>
      </w:r>
    </w:p>
    <w:p w14:paraId="5056A183" w14:textId="77777777" w:rsidR="00C82D8F" w:rsidRPr="00197D06" w:rsidRDefault="00C82D8F" w:rsidP="00EA2B1B">
      <w:pPr>
        <w:pStyle w:val="BodyTextMain"/>
        <w:rPr>
          <w:sz w:val="20"/>
        </w:rPr>
      </w:pPr>
    </w:p>
    <w:p w14:paraId="5A313164" w14:textId="3391923F" w:rsidR="00060B66" w:rsidRDefault="00C61E6E" w:rsidP="00C82D8F">
      <w:pPr>
        <w:pStyle w:val="BodyTextMain"/>
      </w:pPr>
      <w:r w:rsidRPr="00C9035C">
        <w:rPr>
          <w:i/>
          <w:iCs/>
        </w:rPr>
        <w:t xml:space="preserve">Rule6: </w:t>
      </w:r>
      <w:r w:rsidRPr="00C9035C">
        <w:rPr>
          <w:i/>
          <w:iCs/>
          <w:color w:val="000000" w:themeColor="text1"/>
        </w:rPr>
        <w:t xml:space="preserve">Multiple agents issuing credit to </w:t>
      </w:r>
      <w:r w:rsidR="00C468EE" w:rsidRPr="00C9035C">
        <w:rPr>
          <w:i/>
          <w:iCs/>
          <w:color w:val="000000" w:themeColor="text1"/>
        </w:rPr>
        <w:t xml:space="preserve">the </w:t>
      </w:r>
      <w:r w:rsidRPr="00C9035C">
        <w:rPr>
          <w:i/>
          <w:iCs/>
          <w:color w:val="000000" w:themeColor="text1"/>
        </w:rPr>
        <w:t>same customer</w:t>
      </w:r>
      <w:r w:rsidR="00C468EE">
        <w:rPr>
          <w:color w:val="000000" w:themeColor="text1"/>
        </w:rPr>
        <w:t>.</w:t>
      </w:r>
      <w:r>
        <w:rPr>
          <w:color w:val="000000" w:themeColor="text1"/>
        </w:rPr>
        <w:t xml:space="preserve"> </w:t>
      </w:r>
      <w:r w:rsidR="00060B66" w:rsidRPr="008B6A2D">
        <w:t xml:space="preserve">Transactions </w:t>
      </w:r>
      <w:r w:rsidR="00C468EE">
        <w:t xml:space="preserve">were flagged if </w:t>
      </w:r>
      <w:r w:rsidR="00060B66" w:rsidRPr="008B6A2D">
        <w:t xml:space="preserve">the </w:t>
      </w:r>
      <w:r>
        <w:t>description code</w:t>
      </w:r>
      <w:r w:rsidR="00060B66" w:rsidRPr="008B6A2D">
        <w:t xml:space="preserve"> and the amount were repeat</w:t>
      </w:r>
      <w:r w:rsidR="00C468EE">
        <w:t>ed</w:t>
      </w:r>
      <w:r w:rsidR="00060B66" w:rsidRPr="008B6A2D">
        <w:t xml:space="preserve"> on the same day </w:t>
      </w:r>
      <w:r w:rsidR="00C468EE">
        <w:t>to determine whether</w:t>
      </w:r>
      <w:r w:rsidR="00060B66" w:rsidRPr="008B6A2D">
        <w:t xml:space="preserve"> multiple agents had issued credits to the same customer</w:t>
      </w:r>
      <w:r w:rsidR="00060B66">
        <w:t>.</w:t>
      </w:r>
      <w:r w:rsidR="005156D2">
        <w:t xml:space="preserve"> </w:t>
      </w:r>
      <w:r w:rsidR="00D9467D">
        <w:t xml:space="preserve">The condition for </w:t>
      </w:r>
      <w:r w:rsidR="005156D2">
        <w:t xml:space="preserve">Rule6 </w:t>
      </w:r>
      <w:r w:rsidR="00D9467D">
        <w:t xml:space="preserve">was stated </w:t>
      </w:r>
      <w:r w:rsidR="005156D2">
        <w:t xml:space="preserve">as </w:t>
      </w:r>
      <w:r w:rsidR="005156D2" w:rsidRPr="00917266">
        <w:rPr>
          <w:i/>
          <w:iCs/>
        </w:rPr>
        <w:t>Rule6_Count&gt;1</w:t>
      </w:r>
      <w:r w:rsidR="005156D2">
        <w:t>.</w:t>
      </w:r>
    </w:p>
    <w:p w14:paraId="72AE075E" w14:textId="77777777" w:rsidR="00C82D8F" w:rsidRPr="00197D06" w:rsidRDefault="00C82D8F" w:rsidP="00EA2B1B">
      <w:pPr>
        <w:pStyle w:val="BodyTextMain"/>
        <w:rPr>
          <w:sz w:val="20"/>
        </w:rPr>
      </w:pPr>
    </w:p>
    <w:p w14:paraId="2C40A065" w14:textId="72A45C11" w:rsidR="00060B66" w:rsidRDefault="00C61E6E" w:rsidP="00C82D8F">
      <w:pPr>
        <w:pStyle w:val="BodyTextMain"/>
      </w:pPr>
      <w:r w:rsidRPr="00C9035C">
        <w:rPr>
          <w:i/>
          <w:iCs/>
        </w:rPr>
        <w:t xml:space="preserve">Rule7: </w:t>
      </w:r>
      <w:r w:rsidRPr="00C9035C">
        <w:rPr>
          <w:rFonts w:eastAsia="Calibri"/>
          <w:i/>
          <w:iCs/>
          <w:color w:val="000000" w:themeColor="text1"/>
          <w:lang w:val="en-IN"/>
        </w:rPr>
        <w:t>Same agent issuing multiple credit</w:t>
      </w:r>
      <w:r w:rsidRPr="00C9035C">
        <w:rPr>
          <w:i/>
          <w:iCs/>
          <w:color w:val="000000" w:themeColor="text1"/>
        </w:rPr>
        <w:t>s</w:t>
      </w:r>
      <w:r w:rsidRPr="00C9035C">
        <w:rPr>
          <w:rFonts w:eastAsia="Calibri"/>
          <w:i/>
          <w:iCs/>
          <w:color w:val="000000" w:themeColor="text1"/>
          <w:lang w:val="en-IN"/>
        </w:rPr>
        <w:t xml:space="preserve"> to same customer</w:t>
      </w:r>
      <w:r w:rsidR="00C468EE">
        <w:rPr>
          <w:rFonts w:eastAsia="Calibri"/>
          <w:color w:val="000000" w:themeColor="text1"/>
          <w:lang w:val="en-IN"/>
        </w:rPr>
        <w:t xml:space="preserve">. </w:t>
      </w:r>
      <w:r w:rsidR="00060B66" w:rsidRPr="008B6A2D">
        <w:t xml:space="preserve">All transactions where the same </w:t>
      </w:r>
      <w:r w:rsidR="0006388E">
        <w:t xml:space="preserve">driver </w:t>
      </w:r>
      <w:r w:rsidR="00D7671E">
        <w:t xml:space="preserve">and agent identification </w:t>
      </w:r>
      <w:r w:rsidR="00060B66" w:rsidRPr="008B6A2D">
        <w:t xml:space="preserve">repeated more than </w:t>
      </w:r>
      <w:r w:rsidR="00D7671E">
        <w:t>four</w:t>
      </w:r>
      <w:r w:rsidR="00D7671E" w:rsidRPr="008B6A2D">
        <w:t xml:space="preserve"> </w:t>
      </w:r>
      <w:r w:rsidR="00060B66" w:rsidRPr="008B6A2D">
        <w:t xml:space="preserve">times in a single day were also flagged for audit since the same agent servicing the same </w:t>
      </w:r>
      <w:r w:rsidR="00D7671E">
        <w:t>customer</w:t>
      </w:r>
      <w:r w:rsidR="0006388E" w:rsidRPr="008B6A2D">
        <w:t xml:space="preserve"> </w:t>
      </w:r>
      <w:r w:rsidR="00060B66" w:rsidRPr="008B6A2D">
        <w:t xml:space="preserve">so many times in a single day was likely to </w:t>
      </w:r>
      <w:r w:rsidR="00D7671E">
        <w:t xml:space="preserve">not </w:t>
      </w:r>
      <w:r w:rsidR="00060B66" w:rsidRPr="008B6A2D">
        <w:t>be a coincidence.</w:t>
      </w:r>
      <w:r w:rsidR="005156D2">
        <w:t xml:space="preserve"> </w:t>
      </w:r>
      <w:r w:rsidR="00D9467D">
        <w:t xml:space="preserve">The condition for </w:t>
      </w:r>
      <w:r w:rsidR="005156D2">
        <w:t xml:space="preserve">Rule7 </w:t>
      </w:r>
      <w:r w:rsidR="00D9467D">
        <w:t xml:space="preserve">was stated </w:t>
      </w:r>
      <w:r w:rsidR="005156D2">
        <w:t xml:space="preserve">as </w:t>
      </w:r>
      <w:r w:rsidR="005156D2" w:rsidRPr="00917266">
        <w:rPr>
          <w:i/>
          <w:iCs/>
        </w:rPr>
        <w:t>Rule7_Count&gt;4</w:t>
      </w:r>
      <w:r w:rsidR="005156D2">
        <w:t>.</w:t>
      </w:r>
    </w:p>
    <w:p w14:paraId="41FBA0C2" w14:textId="6D52F768" w:rsidR="0006388E" w:rsidRPr="00197D06" w:rsidRDefault="0006388E" w:rsidP="00C82D8F">
      <w:pPr>
        <w:pStyle w:val="BodyTextMain"/>
        <w:rPr>
          <w:sz w:val="20"/>
        </w:rPr>
      </w:pPr>
    </w:p>
    <w:p w14:paraId="2809786F" w14:textId="266CE892" w:rsidR="0006388E" w:rsidRPr="002620BB" w:rsidRDefault="0006388E" w:rsidP="0006388E">
      <w:pPr>
        <w:pStyle w:val="BodyTextMain"/>
        <w:rPr>
          <w:spacing w:val="-2"/>
        </w:rPr>
      </w:pPr>
      <w:r w:rsidRPr="002620BB">
        <w:rPr>
          <w:spacing w:val="-2"/>
        </w:rPr>
        <w:t xml:space="preserve">The </w:t>
      </w:r>
      <w:r w:rsidR="00DF0F69" w:rsidRPr="002620BB">
        <w:rPr>
          <w:spacing w:val="-2"/>
        </w:rPr>
        <w:t xml:space="preserve">threshold for each rule was established knowing that as the </w:t>
      </w:r>
      <w:r w:rsidR="00FA168E" w:rsidRPr="002620BB">
        <w:rPr>
          <w:spacing w:val="-2"/>
        </w:rPr>
        <w:t xml:space="preserve">percentage of </w:t>
      </w:r>
      <w:r w:rsidRPr="002620BB">
        <w:rPr>
          <w:spacing w:val="-2"/>
        </w:rPr>
        <w:t xml:space="preserve">transactions queued for an audit </w:t>
      </w:r>
      <w:r w:rsidR="00DF0F69" w:rsidRPr="002620BB">
        <w:rPr>
          <w:spacing w:val="-2"/>
        </w:rPr>
        <w:t xml:space="preserve">increased </w:t>
      </w:r>
      <w:r w:rsidRPr="002620BB">
        <w:rPr>
          <w:spacing w:val="-2"/>
        </w:rPr>
        <w:t>under each rule</w:t>
      </w:r>
      <w:r w:rsidR="00DF0F69" w:rsidRPr="002620BB">
        <w:rPr>
          <w:spacing w:val="-2"/>
        </w:rPr>
        <w:t>, more auditors would be required, increasing the ultimate cost</w:t>
      </w:r>
      <w:r w:rsidRPr="002620BB">
        <w:rPr>
          <w:spacing w:val="-2"/>
        </w:rPr>
        <w:t xml:space="preserve">. Also, </w:t>
      </w:r>
      <w:r w:rsidR="00DF0F69" w:rsidRPr="002620BB">
        <w:rPr>
          <w:spacing w:val="-2"/>
        </w:rPr>
        <w:t xml:space="preserve">large </w:t>
      </w:r>
      <w:r w:rsidRPr="002620BB">
        <w:rPr>
          <w:spacing w:val="-2"/>
        </w:rPr>
        <w:t>audit sample</w:t>
      </w:r>
      <w:r w:rsidR="00DF0F69" w:rsidRPr="002620BB">
        <w:rPr>
          <w:spacing w:val="-2"/>
        </w:rPr>
        <w:t>s</w:t>
      </w:r>
      <w:r w:rsidRPr="002620BB">
        <w:rPr>
          <w:spacing w:val="-2"/>
        </w:rPr>
        <w:t xml:space="preserve"> </w:t>
      </w:r>
      <w:r w:rsidR="004176B2" w:rsidRPr="002620BB">
        <w:rPr>
          <w:spacing w:val="-2"/>
        </w:rPr>
        <w:t>could lead to</w:t>
      </w:r>
      <w:r w:rsidRPr="002620BB">
        <w:rPr>
          <w:spacing w:val="-2"/>
        </w:rPr>
        <w:t xml:space="preserve"> a large number of false</w:t>
      </w:r>
      <w:r w:rsidR="004176B2" w:rsidRPr="002620BB">
        <w:rPr>
          <w:spacing w:val="-2"/>
        </w:rPr>
        <w:t xml:space="preserve"> </w:t>
      </w:r>
      <w:r w:rsidRPr="002620BB">
        <w:rPr>
          <w:spacing w:val="-2"/>
        </w:rPr>
        <w:t>positives or false</w:t>
      </w:r>
      <w:r w:rsidR="004176B2" w:rsidRPr="002620BB">
        <w:rPr>
          <w:spacing w:val="-2"/>
        </w:rPr>
        <w:t xml:space="preserve"> </w:t>
      </w:r>
      <w:r w:rsidRPr="002620BB">
        <w:rPr>
          <w:spacing w:val="-2"/>
        </w:rPr>
        <w:t>negatives</w:t>
      </w:r>
      <w:r w:rsidR="004176B2" w:rsidRPr="002620BB">
        <w:rPr>
          <w:spacing w:val="-2"/>
        </w:rPr>
        <w:t>; a poor, irregular capture rate during a manual audit</w:t>
      </w:r>
      <w:r w:rsidRPr="002620BB">
        <w:rPr>
          <w:spacing w:val="-2"/>
        </w:rPr>
        <w:t xml:space="preserve"> </w:t>
      </w:r>
      <w:r w:rsidR="004176B2" w:rsidRPr="002620BB">
        <w:rPr>
          <w:spacing w:val="-2"/>
        </w:rPr>
        <w:t xml:space="preserve">would </w:t>
      </w:r>
      <w:r w:rsidRPr="002620BB">
        <w:rPr>
          <w:spacing w:val="-2"/>
        </w:rPr>
        <w:t xml:space="preserve">result in </w:t>
      </w:r>
      <w:r w:rsidR="004176B2" w:rsidRPr="002620BB">
        <w:rPr>
          <w:spacing w:val="-2"/>
        </w:rPr>
        <w:t xml:space="preserve">the </w:t>
      </w:r>
      <w:r w:rsidRPr="002620BB">
        <w:rPr>
          <w:spacing w:val="-2"/>
        </w:rPr>
        <w:t xml:space="preserve">auditors losing confidence </w:t>
      </w:r>
      <w:r w:rsidR="004176B2" w:rsidRPr="002620BB">
        <w:rPr>
          <w:spacing w:val="-2"/>
        </w:rPr>
        <w:t xml:space="preserve">in </w:t>
      </w:r>
      <w:r w:rsidRPr="002620BB">
        <w:rPr>
          <w:spacing w:val="-2"/>
        </w:rPr>
        <w:t xml:space="preserve">the samples </w:t>
      </w:r>
      <w:r w:rsidR="004176B2" w:rsidRPr="002620BB">
        <w:rPr>
          <w:spacing w:val="-2"/>
        </w:rPr>
        <w:t xml:space="preserve">chosen </w:t>
      </w:r>
      <w:r w:rsidRPr="002620BB">
        <w:rPr>
          <w:spacing w:val="-2"/>
        </w:rPr>
        <w:t xml:space="preserve">for audit. </w:t>
      </w:r>
      <w:r w:rsidR="00652E87" w:rsidRPr="002620BB">
        <w:rPr>
          <w:spacing w:val="-2"/>
        </w:rPr>
        <w:t>Dav</w:t>
      </w:r>
      <w:r w:rsidR="00DF5B03" w:rsidRPr="002620BB">
        <w:rPr>
          <w:spacing w:val="-2"/>
        </w:rPr>
        <w:t>eigh</w:t>
      </w:r>
      <w:r w:rsidRPr="002620BB">
        <w:rPr>
          <w:spacing w:val="-2"/>
        </w:rPr>
        <w:t xml:space="preserve"> developed </w:t>
      </w:r>
      <w:r w:rsidR="004176B2" w:rsidRPr="002620BB">
        <w:rPr>
          <w:spacing w:val="-2"/>
        </w:rPr>
        <w:t xml:space="preserve">the </w:t>
      </w:r>
      <w:r w:rsidRPr="002620BB">
        <w:rPr>
          <w:spacing w:val="-2"/>
        </w:rPr>
        <w:t xml:space="preserve">rules (Rule1 to Rule7) </w:t>
      </w:r>
      <w:r w:rsidR="004176B2" w:rsidRPr="002620BB">
        <w:rPr>
          <w:spacing w:val="-2"/>
        </w:rPr>
        <w:t xml:space="preserve">and their </w:t>
      </w:r>
      <w:r w:rsidRPr="002620BB">
        <w:rPr>
          <w:spacing w:val="-2"/>
        </w:rPr>
        <w:t xml:space="preserve">thresholds </w:t>
      </w:r>
      <w:r w:rsidR="004176B2" w:rsidRPr="002620BB">
        <w:rPr>
          <w:spacing w:val="-2"/>
        </w:rPr>
        <w:t xml:space="preserve">for </w:t>
      </w:r>
      <w:r w:rsidRPr="002620BB">
        <w:rPr>
          <w:spacing w:val="-2"/>
        </w:rPr>
        <w:t xml:space="preserve">a strategy </w:t>
      </w:r>
      <w:r w:rsidR="004176B2" w:rsidRPr="002620BB">
        <w:rPr>
          <w:spacing w:val="-2"/>
        </w:rPr>
        <w:t xml:space="preserve">that would select samples </w:t>
      </w:r>
      <w:r w:rsidRPr="002620BB">
        <w:rPr>
          <w:spacing w:val="-2"/>
        </w:rPr>
        <w:t xml:space="preserve">for audit </w:t>
      </w:r>
      <w:r w:rsidR="004176B2" w:rsidRPr="002620BB">
        <w:rPr>
          <w:spacing w:val="-2"/>
        </w:rPr>
        <w:t xml:space="preserve">that could be managed by a </w:t>
      </w:r>
      <w:r w:rsidRPr="002620BB">
        <w:rPr>
          <w:spacing w:val="-2"/>
        </w:rPr>
        <w:t xml:space="preserve">maximum </w:t>
      </w:r>
      <w:r w:rsidR="004176B2" w:rsidRPr="002620BB">
        <w:rPr>
          <w:spacing w:val="-2"/>
        </w:rPr>
        <w:t xml:space="preserve">of five </w:t>
      </w:r>
      <w:r w:rsidRPr="002620BB">
        <w:rPr>
          <w:spacing w:val="-2"/>
        </w:rPr>
        <w:t>auditors, each perform</w:t>
      </w:r>
      <w:r w:rsidR="004176B2" w:rsidRPr="002620BB">
        <w:rPr>
          <w:spacing w:val="-2"/>
        </w:rPr>
        <w:t>ing</w:t>
      </w:r>
      <w:r w:rsidRPr="002620BB">
        <w:rPr>
          <w:spacing w:val="-2"/>
        </w:rPr>
        <w:t xml:space="preserve"> </w:t>
      </w:r>
      <w:r w:rsidR="004176B2" w:rsidRPr="002620BB">
        <w:rPr>
          <w:spacing w:val="-2"/>
        </w:rPr>
        <w:t xml:space="preserve">four detailed </w:t>
      </w:r>
      <w:r w:rsidRPr="002620BB">
        <w:rPr>
          <w:spacing w:val="-2"/>
        </w:rPr>
        <w:t>audits per day.</w:t>
      </w:r>
    </w:p>
    <w:p w14:paraId="0E5DFC6A" w14:textId="77777777" w:rsidR="0006388E" w:rsidRPr="00197D06" w:rsidRDefault="0006388E" w:rsidP="0006388E">
      <w:pPr>
        <w:pStyle w:val="BodyTextMain"/>
        <w:rPr>
          <w:sz w:val="20"/>
        </w:rPr>
      </w:pPr>
    </w:p>
    <w:p w14:paraId="46A929ED" w14:textId="14DFE1AB" w:rsidR="0006388E" w:rsidRPr="002620BB" w:rsidRDefault="00652E87" w:rsidP="0006388E">
      <w:pPr>
        <w:pStyle w:val="BodyTextMain"/>
        <w:rPr>
          <w:spacing w:val="-2"/>
        </w:rPr>
      </w:pPr>
      <w:r w:rsidRPr="002620BB">
        <w:rPr>
          <w:spacing w:val="-2"/>
        </w:rPr>
        <w:t>Dav</w:t>
      </w:r>
      <w:r w:rsidR="00DF5B03" w:rsidRPr="002620BB">
        <w:rPr>
          <w:spacing w:val="-2"/>
        </w:rPr>
        <w:t>eigh</w:t>
      </w:r>
      <w:r w:rsidR="0006388E" w:rsidRPr="002620BB">
        <w:rPr>
          <w:spacing w:val="-2"/>
        </w:rPr>
        <w:t xml:space="preserve"> followed a two</w:t>
      </w:r>
      <w:r w:rsidR="00EA1C27">
        <w:rPr>
          <w:spacing w:val="-2"/>
        </w:rPr>
        <w:t>-</w:t>
      </w:r>
      <w:r w:rsidR="0006388E" w:rsidRPr="002620BB">
        <w:rPr>
          <w:spacing w:val="-2"/>
        </w:rPr>
        <w:t>stage approach</w:t>
      </w:r>
      <w:r w:rsidR="00817C8F" w:rsidRPr="002620BB">
        <w:rPr>
          <w:spacing w:val="-2"/>
        </w:rPr>
        <w:t xml:space="preserve">: </w:t>
      </w:r>
      <w:r w:rsidR="006F563C" w:rsidRPr="002620BB">
        <w:rPr>
          <w:spacing w:val="-2"/>
        </w:rPr>
        <w:t>Stage</w:t>
      </w:r>
      <w:r w:rsidR="00817C8F" w:rsidRPr="002620BB">
        <w:rPr>
          <w:spacing w:val="-2"/>
        </w:rPr>
        <w:t xml:space="preserve"> </w:t>
      </w:r>
      <w:r w:rsidR="006F563C" w:rsidRPr="002620BB">
        <w:rPr>
          <w:spacing w:val="-2"/>
        </w:rPr>
        <w:t>1</w:t>
      </w:r>
      <w:r w:rsidR="0006388E" w:rsidRPr="002620BB">
        <w:rPr>
          <w:spacing w:val="-2"/>
        </w:rPr>
        <w:t xml:space="preserve"> </w:t>
      </w:r>
      <w:r w:rsidR="00817C8F" w:rsidRPr="002620BB">
        <w:rPr>
          <w:spacing w:val="-2"/>
        </w:rPr>
        <w:t xml:space="preserve">involved </w:t>
      </w:r>
      <w:r w:rsidR="0006388E" w:rsidRPr="002620BB">
        <w:rPr>
          <w:spacing w:val="-2"/>
        </w:rPr>
        <w:t>validatin</w:t>
      </w:r>
      <w:r w:rsidR="00817C8F" w:rsidRPr="002620BB">
        <w:rPr>
          <w:spacing w:val="-2"/>
        </w:rPr>
        <w:t>g the</w:t>
      </w:r>
      <w:r w:rsidR="0006388E" w:rsidRPr="002620BB">
        <w:rPr>
          <w:spacing w:val="-2"/>
        </w:rPr>
        <w:t xml:space="preserve"> rules</w:t>
      </w:r>
      <w:r w:rsidR="00817C8F" w:rsidRPr="002620BB">
        <w:rPr>
          <w:spacing w:val="-2"/>
        </w:rPr>
        <w:t xml:space="preserve">, ensuring they would capture </w:t>
      </w:r>
      <w:r w:rsidR="0006388E" w:rsidRPr="002620BB">
        <w:rPr>
          <w:spacing w:val="-2"/>
        </w:rPr>
        <w:t xml:space="preserve">the issues; </w:t>
      </w:r>
      <w:r w:rsidR="006F563C" w:rsidRPr="002620BB">
        <w:rPr>
          <w:spacing w:val="-2"/>
        </w:rPr>
        <w:t>Stage</w:t>
      </w:r>
      <w:r w:rsidR="00817C8F" w:rsidRPr="002620BB">
        <w:rPr>
          <w:spacing w:val="-2"/>
        </w:rPr>
        <w:t xml:space="preserve"> </w:t>
      </w:r>
      <w:r w:rsidR="006F563C" w:rsidRPr="002620BB">
        <w:rPr>
          <w:spacing w:val="-2"/>
        </w:rPr>
        <w:t>2</w:t>
      </w:r>
      <w:r w:rsidR="00817C8F" w:rsidRPr="002620BB">
        <w:rPr>
          <w:spacing w:val="-2"/>
        </w:rPr>
        <w:t xml:space="preserve"> involved conducting the</w:t>
      </w:r>
      <w:r w:rsidR="0006388E" w:rsidRPr="002620BB">
        <w:rPr>
          <w:spacing w:val="-2"/>
        </w:rPr>
        <w:t xml:space="preserve"> </w:t>
      </w:r>
      <w:r w:rsidR="00D959E8" w:rsidRPr="002620BB">
        <w:rPr>
          <w:spacing w:val="-2"/>
        </w:rPr>
        <w:t xml:space="preserve">actual </w:t>
      </w:r>
      <w:r w:rsidR="0006388E" w:rsidRPr="002620BB">
        <w:rPr>
          <w:spacing w:val="-2"/>
        </w:rPr>
        <w:t>audit</w:t>
      </w:r>
      <w:r w:rsidR="00817C8F" w:rsidRPr="002620BB">
        <w:rPr>
          <w:spacing w:val="-2"/>
        </w:rPr>
        <w:t>s</w:t>
      </w:r>
      <w:r w:rsidR="0006388E" w:rsidRPr="002620BB">
        <w:rPr>
          <w:spacing w:val="-2"/>
        </w:rPr>
        <w:t xml:space="preserve"> </w:t>
      </w:r>
      <w:r w:rsidR="00817C8F" w:rsidRPr="002620BB">
        <w:rPr>
          <w:spacing w:val="-2"/>
        </w:rPr>
        <w:t xml:space="preserve">(see </w:t>
      </w:r>
      <w:r w:rsidR="0006388E" w:rsidRPr="002620BB">
        <w:rPr>
          <w:spacing w:val="-2"/>
        </w:rPr>
        <w:t>Exhibit 4</w:t>
      </w:r>
      <w:r w:rsidR="00817C8F" w:rsidRPr="002620BB">
        <w:rPr>
          <w:spacing w:val="-2"/>
        </w:rPr>
        <w:t>)</w:t>
      </w:r>
      <w:r w:rsidR="0006388E" w:rsidRPr="002620BB">
        <w:rPr>
          <w:spacing w:val="-2"/>
        </w:rPr>
        <w:t xml:space="preserve">. </w:t>
      </w:r>
      <w:r w:rsidR="00297D86" w:rsidRPr="002620BB">
        <w:rPr>
          <w:spacing w:val="-2"/>
        </w:rPr>
        <w:t>T</w:t>
      </w:r>
      <w:r w:rsidR="0006388E" w:rsidRPr="002620BB">
        <w:rPr>
          <w:spacing w:val="-2"/>
        </w:rPr>
        <w:t xml:space="preserve">he number of transactions varied month </w:t>
      </w:r>
      <w:r w:rsidR="00297D86" w:rsidRPr="002620BB">
        <w:rPr>
          <w:spacing w:val="-2"/>
        </w:rPr>
        <w:t xml:space="preserve">by </w:t>
      </w:r>
      <w:r w:rsidR="0006388E" w:rsidRPr="002620BB">
        <w:rPr>
          <w:spacing w:val="-2"/>
        </w:rPr>
        <w:t xml:space="preserve">month </w:t>
      </w:r>
      <w:r w:rsidR="00297D86" w:rsidRPr="002620BB">
        <w:rPr>
          <w:spacing w:val="-2"/>
        </w:rPr>
        <w:t>and</w:t>
      </w:r>
      <w:r w:rsidR="007021D3" w:rsidRPr="002620BB">
        <w:rPr>
          <w:spacing w:val="-2"/>
        </w:rPr>
        <w:t xml:space="preserve"> </w:t>
      </w:r>
      <w:r w:rsidR="0006388E" w:rsidRPr="002620BB">
        <w:rPr>
          <w:spacing w:val="-2"/>
        </w:rPr>
        <w:t xml:space="preserve">day </w:t>
      </w:r>
      <w:r w:rsidR="00297D86" w:rsidRPr="002620BB">
        <w:rPr>
          <w:spacing w:val="-2"/>
        </w:rPr>
        <w:t xml:space="preserve">by </w:t>
      </w:r>
      <w:r w:rsidR="0006388E" w:rsidRPr="002620BB">
        <w:rPr>
          <w:spacing w:val="-2"/>
        </w:rPr>
        <w:t>day</w:t>
      </w:r>
      <w:r w:rsidR="00297D86" w:rsidRPr="002620BB">
        <w:rPr>
          <w:spacing w:val="-2"/>
        </w:rPr>
        <w:t>,</w:t>
      </w:r>
      <w:r w:rsidR="0006388E" w:rsidRPr="002620BB">
        <w:rPr>
          <w:spacing w:val="-2"/>
        </w:rPr>
        <w:t xml:space="preserve"> and </w:t>
      </w:r>
      <w:r w:rsidR="00297D86" w:rsidRPr="002620BB">
        <w:rPr>
          <w:spacing w:val="-2"/>
        </w:rPr>
        <w:t xml:space="preserve">the number of audits exceeded the </w:t>
      </w:r>
      <w:r w:rsidR="0006388E" w:rsidRPr="002620BB">
        <w:rPr>
          <w:spacing w:val="-2"/>
        </w:rPr>
        <w:t xml:space="preserve">permissible sample size for September and November. Also, some rules captured </w:t>
      </w:r>
      <w:r w:rsidR="00297D86" w:rsidRPr="002620BB">
        <w:rPr>
          <w:spacing w:val="-2"/>
        </w:rPr>
        <w:t xml:space="preserve">a </w:t>
      </w:r>
      <w:r w:rsidR="0006388E" w:rsidRPr="002620BB">
        <w:rPr>
          <w:spacing w:val="-2"/>
        </w:rPr>
        <w:t xml:space="preserve">higher </w:t>
      </w:r>
      <w:r w:rsidR="00297D86" w:rsidRPr="002620BB">
        <w:rPr>
          <w:spacing w:val="-2"/>
        </w:rPr>
        <w:t xml:space="preserve">percentage </w:t>
      </w:r>
      <w:r w:rsidR="0006388E" w:rsidRPr="002620BB">
        <w:rPr>
          <w:spacing w:val="-2"/>
        </w:rPr>
        <w:t xml:space="preserve">of fraud </w:t>
      </w:r>
      <w:r w:rsidR="00297D86" w:rsidRPr="002620BB">
        <w:rPr>
          <w:spacing w:val="-2"/>
        </w:rPr>
        <w:t xml:space="preserve">than other rules </w:t>
      </w:r>
      <w:r w:rsidR="0006388E" w:rsidRPr="002620BB">
        <w:rPr>
          <w:spacing w:val="-2"/>
        </w:rPr>
        <w:t xml:space="preserve">during </w:t>
      </w:r>
      <w:r w:rsidR="00D959E8" w:rsidRPr="002620BB">
        <w:rPr>
          <w:spacing w:val="-2"/>
        </w:rPr>
        <w:t xml:space="preserve">the </w:t>
      </w:r>
      <w:r w:rsidR="0006388E" w:rsidRPr="002620BB">
        <w:rPr>
          <w:spacing w:val="-2"/>
        </w:rPr>
        <w:t>audit</w:t>
      </w:r>
      <w:r w:rsidR="00297D86" w:rsidRPr="002620BB">
        <w:rPr>
          <w:spacing w:val="-2"/>
        </w:rPr>
        <w:t xml:space="preserve"> (see Exhibit 5)</w:t>
      </w:r>
      <w:r w:rsidR="0006388E" w:rsidRPr="002620BB">
        <w:rPr>
          <w:spacing w:val="-2"/>
        </w:rPr>
        <w:t xml:space="preserve">. The fraud defects accuracy obtained during </w:t>
      </w:r>
      <w:r w:rsidR="006F563C" w:rsidRPr="002620BB">
        <w:rPr>
          <w:spacing w:val="-2"/>
        </w:rPr>
        <w:t>Stage</w:t>
      </w:r>
      <w:r w:rsidR="00D959E8" w:rsidRPr="002620BB">
        <w:rPr>
          <w:spacing w:val="-2"/>
        </w:rPr>
        <w:t xml:space="preserve"> </w:t>
      </w:r>
      <w:r w:rsidR="006F563C" w:rsidRPr="002620BB">
        <w:rPr>
          <w:spacing w:val="-2"/>
        </w:rPr>
        <w:t>1</w:t>
      </w:r>
      <w:r w:rsidR="0006388E" w:rsidRPr="002620BB">
        <w:rPr>
          <w:spacing w:val="-2"/>
        </w:rPr>
        <w:t xml:space="preserve"> was used to rate </w:t>
      </w:r>
      <w:r w:rsidR="00297D86" w:rsidRPr="002620BB">
        <w:rPr>
          <w:spacing w:val="-2"/>
        </w:rPr>
        <w:t xml:space="preserve">the </w:t>
      </w:r>
      <w:r w:rsidR="0006388E" w:rsidRPr="002620BB">
        <w:rPr>
          <w:spacing w:val="-2"/>
        </w:rPr>
        <w:t xml:space="preserve">importance of </w:t>
      </w:r>
      <w:r w:rsidR="00297D86" w:rsidRPr="002620BB">
        <w:rPr>
          <w:spacing w:val="-2"/>
        </w:rPr>
        <w:t xml:space="preserve">the </w:t>
      </w:r>
      <w:r w:rsidR="0006388E" w:rsidRPr="002620BB">
        <w:rPr>
          <w:spacing w:val="-2"/>
        </w:rPr>
        <w:t xml:space="preserve">rules </w:t>
      </w:r>
      <w:r w:rsidR="00297D86" w:rsidRPr="002620BB">
        <w:rPr>
          <w:spacing w:val="-2"/>
        </w:rPr>
        <w:t>as a means</w:t>
      </w:r>
      <w:r w:rsidR="0006388E" w:rsidRPr="002620BB">
        <w:rPr>
          <w:spacing w:val="-2"/>
        </w:rPr>
        <w:t xml:space="preserve"> </w:t>
      </w:r>
      <w:r w:rsidR="00297D86" w:rsidRPr="002620BB">
        <w:rPr>
          <w:spacing w:val="-2"/>
        </w:rPr>
        <w:t xml:space="preserve">of controlling </w:t>
      </w:r>
      <w:r w:rsidR="0006388E" w:rsidRPr="002620BB">
        <w:rPr>
          <w:spacing w:val="-2"/>
        </w:rPr>
        <w:t>the operational cost</w:t>
      </w:r>
      <w:r w:rsidR="00D959E8" w:rsidRPr="002620BB">
        <w:rPr>
          <w:spacing w:val="-2"/>
        </w:rPr>
        <w:t xml:space="preserve"> and proposing </w:t>
      </w:r>
      <w:r w:rsidR="0006388E" w:rsidRPr="002620BB">
        <w:rPr>
          <w:spacing w:val="-2"/>
        </w:rPr>
        <w:t xml:space="preserve">a new sampling strategy for </w:t>
      </w:r>
      <w:r w:rsidR="006F563C" w:rsidRPr="002620BB">
        <w:rPr>
          <w:spacing w:val="-2"/>
        </w:rPr>
        <w:t>Stage</w:t>
      </w:r>
      <w:r w:rsidR="00D959E8" w:rsidRPr="002620BB">
        <w:rPr>
          <w:spacing w:val="-2"/>
        </w:rPr>
        <w:t xml:space="preserve"> </w:t>
      </w:r>
      <w:r w:rsidR="006F563C" w:rsidRPr="002620BB">
        <w:rPr>
          <w:spacing w:val="-2"/>
        </w:rPr>
        <w:t>2</w:t>
      </w:r>
      <w:r w:rsidR="0006388E" w:rsidRPr="002620BB">
        <w:rPr>
          <w:spacing w:val="-2"/>
        </w:rPr>
        <w:t>.</w:t>
      </w:r>
    </w:p>
    <w:p w14:paraId="22EA552F" w14:textId="0A54FB05" w:rsidR="0006388E" w:rsidRPr="00197D06" w:rsidRDefault="0006388E" w:rsidP="00C82D8F">
      <w:pPr>
        <w:pStyle w:val="BodyTextMain"/>
        <w:rPr>
          <w:sz w:val="20"/>
        </w:rPr>
      </w:pPr>
    </w:p>
    <w:p w14:paraId="792E9E8B" w14:textId="0C852F63" w:rsidR="0006388E" w:rsidRPr="00197D06" w:rsidRDefault="0006388E" w:rsidP="00C82D8F">
      <w:pPr>
        <w:pStyle w:val="BodyTextMain"/>
        <w:rPr>
          <w:sz w:val="20"/>
        </w:rPr>
      </w:pPr>
    </w:p>
    <w:p w14:paraId="7E28EAA0" w14:textId="77777777" w:rsidR="0006388E" w:rsidRPr="003740D7" w:rsidRDefault="0006388E" w:rsidP="0006388E">
      <w:pPr>
        <w:pStyle w:val="BodyTextMain"/>
        <w:rPr>
          <w:rFonts w:ascii="Arial" w:hAnsi="Arial" w:cs="Arial"/>
          <w:b/>
          <w:bCs/>
          <w:sz w:val="20"/>
          <w:szCs w:val="20"/>
        </w:rPr>
      </w:pPr>
      <w:r w:rsidRPr="00AF6BF8">
        <w:rPr>
          <w:rFonts w:ascii="Arial" w:hAnsi="Arial" w:cs="Arial"/>
          <w:b/>
          <w:bCs/>
          <w:sz w:val="20"/>
          <w:szCs w:val="20"/>
        </w:rPr>
        <w:t>ISSUE RESOLUTION</w:t>
      </w:r>
      <w:r w:rsidRPr="00DB0002">
        <w:rPr>
          <w:rFonts w:ascii="Arial" w:hAnsi="Arial" w:cs="Arial"/>
          <w:b/>
          <w:bCs/>
          <w:sz w:val="20"/>
          <w:szCs w:val="20"/>
        </w:rPr>
        <w:t xml:space="preserve"> AND NEXT STEP</w:t>
      </w:r>
    </w:p>
    <w:p w14:paraId="37295546" w14:textId="77777777" w:rsidR="00C82D8F" w:rsidRPr="00197D06" w:rsidRDefault="00C82D8F" w:rsidP="00EA2B1B">
      <w:pPr>
        <w:pStyle w:val="BodyTextMain"/>
        <w:rPr>
          <w:sz w:val="20"/>
        </w:rPr>
      </w:pPr>
    </w:p>
    <w:p w14:paraId="70F31AAE" w14:textId="1AEBCD3D" w:rsidR="00060B66" w:rsidRDefault="00D959E8" w:rsidP="00060B66">
      <w:pPr>
        <w:pStyle w:val="BodyTextMain"/>
      </w:pPr>
      <w:r>
        <w:t>After</w:t>
      </w:r>
      <w:r w:rsidRPr="00D541CC">
        <w:t xml:space="preserve"> </w:t>
      </w:r>
      <w:r w:rsidR="00060B66" w:rsidRPr="00D541CC">
        <w:t xml:space="preserve">framing the </w:t>
      </w:r>
      <w:r w:rsidR="00A974B4">
        <w:t xml:space="preserve">new </w:t>
      </w:r>
      <w:r w:rsidR="00A974B4" w:rsidRPr="00D541CC">
        <w:t>rules for implementation</w:t>
      </w:r>
      <w:r w:rsidR="00A974B4">
        <w:t xml:space="preserve"> </w:t>
      </w:r>
      <w:r w:rsidR="007021D3">
        <w:t xml:space="preserve">in </w:t>
      </w:r>
      <w:r w:rsidR="006F563C">
        <w:t>Stage</w:t>
      </w:r>
      <w:r>
        <w:t xml:space="preserve"> </w:t>
      </w:r>
      <w:r w:rsidR="006F563C">
        <w:t>2</w:t>
      </w:r>
      <w:r w:rsidR="00A974B4">
        <w:t xml:space="preserve">, </w:t>
      </w:r>
      <w:r w:rsidR="00A974B4" w:rsidRPr="00D541CC">
        <w:t xml:space="preserve">the transactions involving credits were extracted </w:t>
      </w:r>
      <w:r w:rsidR="007021D3">
        <w:t>e</w:t>
      </w:r>
      <w:r w:rsidR="007021D3" w:rsidRPr="00D541CC">
        <w:t xml:space="preserve">very day at the close of business </w:t>
      </w:r>
      <w:r w:rsidR="00A974B4" w:rsidRPr="00D541CC">
        <w:t xml:space="preserve">and the rules were run on those transactions to identify and flag the anomalies for audit. </w:t>
      </w:r>
      <w:r w:rsidR="00A974B4">
        <w:t>The</w:t>
      </w:r>
      <w:r w:rsidR="00A974B4" w:rsidRPr="00D541CC">
        <w:t xml:space="preserve"> </w:t>
      </w:r>
      <w:r w:rsidR="006F563C">
        <w:t>Stage</w:t>
      </w:r>
      <w:r w:rsidR="001F75F9">
        <w:t xml:space="preserve"> </w:t>
      </w:r>
      <w:r w:rsidR="006F563C">
        <w:t>2</w:t>
      </w:r>
      <w:r w:rsidR="00A974B4">
        <w:t xml:space="preserve"> audit results </w:t>
      </w:r>
      <w:r w:rsidR="00060B66" w:rsidRPr="00D541CC">
        <w:t>show</w:t>
      </w:r>
      <w:r w:rsidR="001F75F9">
        <w:t>ed</w:t>
      </w:r>
      <w:r w:rsidR="00060B66" w:rsidRPr="00D541CC">
        <w:t xml:space="preserve"> that both </w:t>
      </w:r>
      <w:r w:rsidR="001F75F9">
        <w:t>the percentage of</w:t>
      </w:r>
      <w:r w:rsidR="001F75F9" w:rsidRPr="00D541CC">
        <w:t xml:space="preserve"> </w:t>
      </w:r>
      <w:r w:rsidR="00060B66" w:rsidRPr="00D541CC">
        <w:t xml:space="preserve">procedural defects and </w:t>
      </w:r>
      <w:r w:rsidR="001F75F9">
        <w:t>the percentage of identified</w:t>
      </w:r>
      <w:r w:rsidR="00060B66" w:rsidRPr="00D541CC">
        <w:t xml:space="preserve"> fraud decreased over the period</w:t>
      </w:r>
      <w:r w:rsidR="001F75F9">
        <w:t xml:space="preserve"> </w:t>
      </w:r>
      <w:r w:rsidR="00EA1C27">
        <w:t xml:space="preserve">of three months </w:t>
      </w:r>
      <w:r w:rsidR="001F75F9">
        <w:t xml:space="preserve">(see </w:t>
      </w:r>
      <w:r w:rsidR="001F75F9" w:rsidRPr="00D541CC">
        <w:t>Exhibit 4</w:t>
      </w:r>
      <w:r w:rsidR="001F75F9">
        <w:t>).</w:t>
      </w:r>
    </w:p>
    <w:p w14:paraId="033140D4" w14:textId="77777777" w:rsidR="00060B66" w:rsidRPr="00197D06" w:rsidRDefault="00060B66" w:rsidP="00060B66">
      <w:pPr>
        <w:pStyle w:val="BodyTextMain"/>
        <w:rPr>
          <w:sz w:val="20"/>
        </w:rPr>
      </w:pPr>
    </w:p>
    <w:p w14:paraId="24BFF974" w14:textId="5732920C" w:rsidR="00D61982" w:rsidRDefault="00A974B4" w:rsidP="00060B66">
      <w:pPr>
        <w:pStyle w:val="BodyTextMain"/>
        <w:rPr>
          <w:spacing w:val="-2"/>
        </w:rPr>
      </w:pPr>
      <w:r w:rsidRPr="002620BB">
        <w:rPr>
          <w:spacing w:val="-2"/>
        </w:rPr>
        <w:t xml:space="preserve">The observed </w:t>
      </w:r>
      <w:r w:rsidR="00060B66" w:rsidRPr="002620BB">
        <w:rPr>
          <w:spacing w:val="-2"/>
        </w:rPr>
        <w:t xml:space="preserve">decrease in </w:t>
      </w:r>
      <w:r w:rsidR="001F75F9" w:rsidRPr="002620BB">
        <w:rPr>
          <w:spacing w:val="-2"/>
        </w:rPr>
        <w:t xml:space="preserve">the percentage of </w:t>
      </w:r>
      <w:r w:rsidRPr="002620BB">
        <w:rPr>
          <w:spacing w:val="-2"/>
        </w:rPr>
        <w:t>defect</w:t>
      </w:r>
      <w:r w:rsidR="001F75F9" w:rsidRPr="002620BB">
        <w:rPr>
          <w:spacing w:val="-2"/>
        </w:rPr>
        <w:t>s</w:t>
      </w:r>
      <w:r w:rsidR="00060B66" w:rsidRPr="002620BB">
        <w:rPr>
          <w:spacing w:val="-2"/>
        </w:rPr>
        <w:t xml:space="preserve"> </w:t>
      </w:r>
      <w:r w:rsidR="001F75F9" w:rsidRPr="002620BB">
        <w:rPr>
          <w:spacing w:val="-2"/>
        </w:rPr>
        <w:t>was</w:t>
      </w:r>
      <w:r w:rsidR="00060B66" w:rsidRPr="002620BB">
        <w:rPr>
          <w:spacing w:val="-2"/>
        </w:rPr>
        <w:t xml:space="preserve"> a</w:t>
      </w:r>
      <w:r w:rsidR="001F75F9" w:rsidRPr="002620BB">
        <w:rPr>
          <w:spacing w:val="-2"/>
        </w:rPr>
        <w:t xml:space="preserve">n </w:t>
      </w:r>
      <w:r w:rsidR="00060B66" w:rsidRPr="002620BB">
        <w:rPr>
          <w:spacing w:val="-2"/>
        </w:rPr>
        <w:t xml:space="preserve">indication that the rule-based detection mechanism </w:t>
      </w:r>
      <w:r w:rsidR="001F75F9" w:rsidRPr="002620BB">
        <w:rPr>
          <w:spacing w:val="-2"/>
        </w:rPr>
        <w:t xml:space="preserve">was working </w:t>
      </w:r>
      <w:r w:rsidR="00060B66" w:rsidRPr="002620BB">
        <w:rPr>
          <w:spacing w:val="-2"/>
        </w:rPr>
        <w:t xml:space="preserve">well. </w:t>
      </w:r>
      <w:r w:rsidR="001F75F9" w:rsidRPr="002620BB">
        <w:rPr>
          <w:spacing w:val="-2"/>
        </w:rPr>
        <w:t xml:space="preserve">However, because </w:t>
      </w:r>
      <w:r w:rsidR="00060B66" w:rsidRPr="002620BB">
        <w:rPr>
          <w:spacing w:val="-2"/>
        </w:rPr>
        <w:t xml:space="preserve">fraud </w:t>
      </w:r>
      <w:r w:rsidR="003A2A7B">
        <w:rPr>
          <w:spacing w:val="-2"/>
        </w:rPr>
        <w:t xml:space="preserve">is </w:t>
      </w:r>
      <w:r w:rsidR="00060B66" w:rsidRPr="002620BB">
        <w:rPr>
          <w:spacing w:val="-2"/>
        </w:rPr>
        <w:t>an ever-evolving event</w:t>
      </w:r>
      <w:r w:rsidR="001F75F9" w:rsidRPr="002620BB">
        <w:rPr>
          <w:spacing w:val="-2"/>
        </w:rPr>
        <w:t>,</w:t>
      </w:r>
      <w:r w:rsidR="003A2A7B">
        <w:rPr>
          <w:spacing w:val="-2"/>
        </w:rPr>
        <w:t xml:space="preserve"> a frequently updated</w:t>
      </w:r>
      <w:r w:rsidR="00060B66" w:rsidRPr="002620BB">
        <w:rPr>
          <w:spacing w:val="-2"/>
        </w:rPr>
        <w:t xml:space="preserve"> strategy </w:t>
      </w:r>
      <w:r w:rsidR="001F75F9" w:rsidRPr="002620BB">
        <w:rPr>
          <w:spacing w:val="-2"/>
        </w:rPr>
        <w:t xml:space="preserve">to identify </w:t>
      </w:r>
      <w:r w:rsidR="00B10543">
        <w:rPr>
          <w:spacing w:val="-2"/>
        </w:rPr>
        <w:t xml:space="preserve">new types of </w:t>
      </w:r>
      <w:r w:rsidR="001F75F9" w:rsidRPr="002620BB">
        <w:rPr>
          <w:spacing w:val="-2"/>
        </w:rPr>
        <w:t>fraud</w:t>
      </w:r>
      <w:r w:rsidR="00B10543">
        <w:rPr>
          <w:spacing w:val="-2"/>
        </w:rPr>
        <w:t xml:space="preserve"> </w:t>
      </w:r>
      <w:r w:rsidR="00C95CA9">
        <w:rPr>
          <w:spacing w:val="-2"/>
        </w:rPr>
        <w:t xml:space="preserve">with minimum operational cost </w:t>
      </w:r>
      <w:r w:rsidR="00096620">
        <w:rPr>
          <w:spacing w:val="-2"/>
        </w:rPr>
        <w:t>is</w:t>
      </w:r>
      <w:r w:rsidR="00C95CA9">
        <w:rPr>
          <w:spacing w:val="-2"/>
        </w:rPr>
        <w:t xml:space="preserve"> </w:t>
      </w:r>
      <w:r w:rsidR="00096620">
        <w:rPr>
          <w:spacing w:val="-2"/>
        </w:rPr>
        <w:t xml:space="preserve">always </w:t>
      </w:r>
      <w:r w:rsidR="00C95CA9">
        <w:rPr>
          <w:spacing w:val="-2"/>
        </w:rPr>
        <w:t>a challenge for Daveigh</w:t>
      </w:r>
      <w:r w:rsidR="00B10543">
        <w:rPr>
          <w:spacing w:val="-2"/>
        </w:rPr>
        <w:t>.</w:t>
      </w:r>
      <w:r w:rsidR="00C95CA9">
        <w:rPr>
          <w:spacing w:val="-2"/>
        </w:rPr>
        <w:t xml:space="preserve"> </w:t>
      </w:r>
      <w:r w:rsidR="00B10543">
        <w:rPr>
          <w:spacing w:val="-2"/>
        </w:rPr>
        <w:t>A</w:t>
      </w:r>
      <w:r w:rsidR="00C95CA9">
        <w:rPr>
          <w:spacing w:val="-2"/>
        </w:rPr>
        <w:t>long with</w:t>
      </w:r>
      <w:r w:rsidR="001F75F9" w:rsidRPr="002620BB">
        <w:rPr>
          <w:spacing w:val="-2"/>
        </w:rPr>
        <w:t xml:space="preserve"> </w:t>
      </w:r>
      <w:r w:rsidR="00060B66" w:rsidRPr="002620BB">
        <w:rPr>
          <w:spacing w:val="-2"/>
        </w:rPr>
        <w:t>the rule-based detection mechanism</w:t>
      </w:r>
      <w:r w:rsidR="001F75F9" w:rsidRPr="002620BB">
        <w:rPr>
          <w:spacing w:val="-2"/>
        </w:rPr>
        <w:t>,</w:t>
      </w:r>
      <w:r w:rsidR="00060B66" w:rsidRPr="002620BB">
        <w:rPr>
          <w:spacing w:val="-2"/>
        </w:rPr>
        <w:t xml:space="preserve"> </w:t>
      </w:r>
      <w:r w:rsidR="001F75F9" w:rsidRPr="002620BB">
        <w:rPr>
          <w:spacing w:val="-2"/>
        </w:rPr>
        <w:t xml:space="preserve">an </w:t>
      </w:r>
      <w:r w:rsidR="00060B66" w:rsidRPr="002620BB">
        <w:rPr>
          <w:spacing w:val="-2"/>
        </w:rPr>
        <w:t xml:space="preserve">advanced machine learning algorithm </w:t>
      </w:r>
      <w:r w:rsidRPr="002620BB">
        <w:rPr>
          <w:spacing w:val="-2"/>
        </w:rPr>
        <w:t xml:space="preserve">(supervised or unsupervised) </w:t>
      </w:r>
      <w:r w:rsidR="00096620">
        <w:rPr>
          <w:spacing w:val="-2"/>
        </w:rPr>
        <w:t xml:space="preserve">approach </w:t>
      </w:r>
      <w:r w:rsidR="003A2A7B">
        <w:rPr>
          <w:spacing w:val="-2"/>
        </w:rPr>
        <w:t>may be adopted.</w:t>
      </w:r>
    </w:p>
    <w:p w14:paraId="4A19BAB0" w14:textId="77777777" w:rsidR="00776D33" w:rsidRPr="00197D06" w:rsidRDefault="00776D33" w:rsidP="00060B66">
      <w:pPr>
        <w:pStyle w:val="BodyTextMain"/>
        <w:rPr>
          <w:spacing w:val="-2"/>
          <w:sz w:val="20"/>
        </w:rPr>
      </w:pPr>
    </w:p>
    <w:p w14:paraId="6B17C3BC" w14:textId="453BC764" w:rsidR="00BB3A2A" w:rsidRPr="008C097A" w:rsidRDefault="00BB3A2A" w:rsidP="00776D33">
      <w:pPr>
        <w:pStyle w:val="Footnote"/>
        <w:pBdr>
          <w:top w:val="single" w:sz="4" w:space="0" w:color="auto"/>
          <w:left w:val="single" w:sz="4" w:space="4" w:color="auto"/>
          <w:bottom w:val="single" w:sz="4" w:space="4" w:color="auto"/>
          <w:right w:val="single" w:sz="4" w:space="4" w:color="auto"/>
        </w:pBdr>
        <w:jc w:val="center"/>
      </w:pPr>
      <w:r w:rsidRPr="008C097A">
        <w:t xml:space="preserve">Shylu John is a </w:t>
      </w:r>
      <w:r w:rsidR="00B10543">
        <w:t>D</w:t>
      </w:r>
      <w:r w:rsidRPr="008C097A">
        <w:t xml:space="preserve">octoral </w:t>
      </w:r>
      <w:r w:rsidR="00B10543">
        <w:t>S</w:t>
      </w:r>
      <w:r w:rsidRPr="008C097A">
        <w:t>cholar at the Indian Institute of Management, Indore</w:t>
      </w:r>
      <w:r w:rsidR="007148BA">
        <w:t xml:space="preserve">, and </w:t>
      </w:r>
      <w:r w:rsidR="00B10543">
        <w:t>G</w:t>
      </w:r>
      <w:r w:rsidRPr="008C097A">
        <w:t xml:space="preserve">lobal </w:t>
      </w:r>
      <w:r w:rsidR="00B10543">
        <w:t>D</w:t>
      </w:r>
      <w:r w:rsidRPr="008C097A">
        <w:t>irector at Concentrix, India</w:t>
      </w:r>
      <w:r w:rsidR="007148BA">
        <w:t>.</w:t>
      </w:r>
    </w:p>
    <w:p w14:paraId="09BCFB55" w14:textId="0DF0933C" w:rsidR="00BB3A2A" w:rsidRDefault="00BB3A2A" w:rsidP="00776D33">
      <w:pPr>
        <w:pStyle w:val="Footnote"/>
        <w:pBdr>
          <w:top w:val="single" w:sz="4" w:space="0" w:color="auto"/>
          <w:left w:val="single" w:sz="4" w:space="4" w:color="auto"/>
          <w:bottom w:val="single" w:sz="4" w:space="4" w:color="auto"/>
          <w:right w:val="single" w:sz="4" w:space="4" w:color="auto"/>
        </w:pBdr>
        <w:jc w:val="center"/>
      </w:pPr>
      <w:r w:rsidRPr="008C097A">
        <w:t xml:space="preserve">Pradeep </w:t>
      </w:r>
      <w:proofErr w:type="spellStart"/>
      <w:r w:rsidRPr="008C097A">
        <w:t>Kartha</w:t>
      </w:r>
      <w:proofErr w:type="spellEnd"/>
      <w:r w:rsidRPr="008C097A">
        <w:t xml:space="preserve"> is a </w:t>
      </w:r>
      <w:r w:rsidR="00B10543">
        <w:t>S</w:t>
      </w:r>
      <w:r w:rsidRPr="008C097A">
        <w:t xml:space="preserve">enior </w:t>
      </w:r>
      <w:r w:rsidR="00B10543">
        <w:t>M</w:t>
      </w:r>
      <w:r w:rsidRPr="008C097A">
        <w:t>anager at Concentrix, India</w:t>
      </w:r>
      <w:r w:rsidR="007148BA">
        <w:t>.</w:t>
      </w:r>
    </w:p>
    <w:p w14:paraId="32028EB9" w14:textId="3609A813" w:rsidR="00BB3A2A" w:rsidRDefault="00BB3A2A" w:rsidP="00776D33">
      <w:pPr>
        <w:pStyle w:val="Footnote"/>
        <w:pBdr>
          <w:top w:val="single" w:sz="4" w:space="0" w:color="auto"/>
          <w:left w:val="single" w:sz="4" w:space="4" w:color="auto"/>
          <w:bottom w:val="single" w:sz="4" w:space="4" w:color="auto"/>
          <w:right w:val="single" w:sz="4" w:space="4" w:color="auto"/>
        </w:pBdr>
        <w:jc w:val="center"/>
      </w:pPr>
      <w:r>
        <w:t xml:space="preserve">Raghavendra Guru is a </w:t>
      </w:r>
      <w:r w:rsidR="00B10543">
        <w:t>M</w:t>
      </w:r>
      <w:r>
        <w:t>anager at Concentrix, Indi</w:t>
      </w:r>
      <w:r w:rsidR="00026D9D">
        <w:t>a.</w:t>
      </w:r>
    </w:p>
    <w:p w14:paraId="61F1E1B0" w14:textId="697F642A" w:rsidR="007148BA" w:rsidRPr="0049095F" w:rsidRDefault="00DF5B03" w:rsidP="00776D33">
      <w:pPr>
        <w:pStyle w:val="Footnote"/>
        <w:pBdr>
          <w:top w:val="single" w:sz="4" w:space="0" w:color="auto"/>
          <w:left w:val="single" w:sz="4" w:space="4" w:color="auto"/>
          <w:bottom w:val="single" w:sz="4" w:space="4" w:color="auto"/>
          <w:right w:val="single" w:sz="4" w:space="4" w:color="auto"/>
        </w:pBdr>
        <w:jc w:val="center"/>
      </w:pPr>
      <w:r>
        <w:t xml:space="preserve">Bhavin Shah is an </w:t>
      </w:r>
      <w:r w:rsidR="00B10543">
        <w:t>A</w:t>
      </w:r>
      <w:r>
        <w:t xml:space="preserve">ssociate </w:t>
      </w:r>
      <w:r w:rsidR="00B10543">
        <w:t>P</w:t>
      </w:r>
      <w:r>
        <w:t>rofessor at the Indian Institute of Management,</w:t>
      </w:r>
      <w:r w:rsidR="001B41BF">
        <w:t xml:space="preserve"> Indore,</w:t>
      </w:r>
      <w:r>
        <w:t xml:space="preserve"> India.</w:t>
      </w:r>
      <w:r w:rsidR="007148BA">
        <w:br w:type="page"/>
      </w:r>
    </w:p>
    <w:p w14:paraId="176C10DB" w14:textId="6118328D" w:rsidR="00060B66" w:rsidRDefault="00060B66" w:rsidP="002E4799">
      <w:pPr>
        <w:pStyle w:val="ExhibitHeading"/>
      </w:pPr>
      <w:r w:rsidRPr="00D541CC">
        <w:lastRenderedPageBreak/>
        <w:t>EXHIBIT 1: PROCESS FLOW FOR CREDIT CLAIM PROCESS</w:t>
      </w:r>
    </w:p>
    <w:p w14:paraId="7858244F" w14:textId="2B6238FA" w:rsidR="0024505C" w:rsidRPr="0024505C" w:rsidRDefault="0024505C" w:rsidP="009A6CC0">
      <w:pPr>
        <w:pStyle w:val="ExhibitText"/>
      </w:pPr>
    </w:p>
    <w:p w14:paraId="27CF54F6" w14:textId="4AF21A0B" w:rsidR="00060B66" w:rsidRPr="00D541CC" w:rsidRDefault="00060B66" w:rsidP="00C9035C">
      <w:pPr>
        <w:pStyle w:val="ExhibitText"/>
      </w:pPr>
    </w:p>
    <w:p w14:paraId="57FB2C12" w14:textId="6FDAB190" w:rsidR="00060B66" w:rsidRDefault="005E30BE" w:rsidP="00C9035C">
      <w:pPr>
        <w:pStyle w:val="ExhibitText"/>
      </w:pPr>
      <w:r>
        <w:rPr>
          <w:noProof/>
        </w:rPr>
        <mc:AlternateContent>
          <mc:Choice Requires="wpg">
            <w:drawing>
              <wp:anchor distT="0" distB="0" distL="114300" distR="114300" simplePos="0" relativeHeight="251659264" behindDoc="0" locked="0" layoutInCell="1" allowOverlap="1" wp14:anchorId="33DAD7B3" wp14:editId="6EFB91AE">
                <wp:simplePos x="0" y="0"/>
                <wp:positionH relativeFrom="column">
                  <wp:posOffset>0</wp:posOffset>
                </wp:positionH>
                <wp:positionV relativeFrom="paragraph">
                  <wp:posOffset>4543</wp:posOffset>
                </wp:positionV>
                <wp:extent cx="5925312" cy="5712663"/>
                <wp:effectExtent l="0" t="0" r="18415" b="15240"/>
                <wp:wrapNone/>
                <wp:docPr id="6" name="Group 6"/>
                <wp:cNvGraphicFramePr/>
                <a:graphic xmlns:a="http://schemas.openxmlformats.org/drawingml/2006/main">
                  <a:graphicData uri="http://schemas.microsoft.com/office/word/2010/wordprocessingGroup">
                    <wpg:wgp>
                      <wpg:cNvGrpSpPr/>
                      <wpg:grpSpPr>
                        <a:xfrm>
                          <a:off x="0" y="0"/>
                          <a:ext cx="5925312" cy="5712663"/>
                          <a:chOff x="0" y="0"/>
                          <a:chExt cx="5925312" cy="5712663"/>
                        </a:xfrm>
                      </wpg:grpSpPr>
                      <wps:wsp>
                        <wps:cNvPr id="5" name="Text Box 2"/>
                        <wps:cNvSpPr txBox="1">
                          <a:spLocks noChangeArrowheads="1"/>
                        </wps:cNvSpPr>
                        <wps:spPr bwMode="auto">
                          <a:xfrm>
                            <a:off x="1345721" y="4054415"/>
                            <a:ext cx="731520" cy="491490"/>
                          </a:xfrm>
                          <a:prstGeom prst="rect">
                            <a:avLst/>
                          </a:prstGeom>
                          <a:solidFill>
                            <a:schemeClr val="bg1"/>
                          </a:solidFill>
                          <a:ln w="9525">
                            <a:noFill/>
                            <a:miter lim="800000"/>
                            <a:headEnd/>
                            <a:tailEnd/>
                          </a:ln>
                        </wps:spPr>
                        <wps:txbx>
                          <w:txbxContent>
                            <w:p w14:paraId="5311143C" w14:textId="77777777" w:rsidR="00776D33" w:rsidRDefault="00776D33" w:rsidP="00F8179B">
                              <w:pPr>
                                <w:jc w:val="center"/>
                              </w:pPr>
                              <w:r w:rsidRPr="006256A1">
                                <w:rPr>
                                  <w:rFonts w:ascii="Arial" w:hAnsi="Arial" w:cs="Arial"/>
                                  <w:color w:val="000000"/>
                                  <w:sz w:val="16"/>
                                  <w:szCs w:val="16"/>
                                </w:rPr>
                                <w:t>Is the Customer Eligible</w:t>
                              </w:r>
                              <w:r>
                                <w:rPr>
                                  <w:rFonts w:ascii="Arial" w:hAnsi="Arial" w:cs="Arial"/>
                                  <w:color w:val="000000"/>
                                  <w:sz w:val="16"/>
                                  <w:szCs w:val="16"/>
                                </w:rPr>
                                <w:t>?</w:t>
                              </w:r>
                            </w:p>
                          </w:txbxContent>
                        </wps:txbx>
                        <wps:bodyPr rot="0" vert="horz" wrap="square" lIns="91440" tIns="45720" rIns="91440" bIns="45720" anchor="t" anchorCtr="0">
                          <a:noAutofit/>
                        </wps:bodyPr>
                      </wps:wsp>
                      <wps:wsp>
                        <wps:cNvPr id="4" name="Text Box 2"/>
                        <wps:cNvSpPr txBox="1">
                          <a:spLocks noChangeArrowheads="1"/>
                        </wps:cNvSpPr>
                        <wps:spPr bwMode="auto">
                          <a:xfrm>
                            <a:off x="1164566" y="1173192"/>
                            <a:ext cx="1031240" cy="438785"/>
                          </a:xfrm>
                          <a:prstGeom prst="rect">
                            <a:avLst/>
                          </a:prstGeom>
                          <a:solidFill>
                            <a:schemeClr val="bg1"/>
                          </a:solidFill>
                          <a:ln w="9525">
                            <a:noFill/>
                            <a:miter lim="800000"/>
                            <a:headEnd/>
                            <a:tailEnd/>
                          </a:ln>
                        </wps:spPr>
                        <wps:txbx>
                          <w:txbxContent>
                            <w:p w14:paraId="2DFFEA19" w14:textId="6ED7DEF0" w:rsidR="00776D33" w:rsidRPr="000341C1" w:rsidRDefault="00776D33" w:rsidP="00F8179B">
                              <w:pPr>
                                <w:jc w:val="center"/>
                                <w:rPr>
                                  <w:rFonts w:ascii="Arial" w:hAnsi="Arial" w:cs="Arial"/>
                                  <w:color w:val="000000"/>
                                  <w:sz w:val="16"/>
                                  <w:szCs w:val="16"/>
                                </w:rPr>
                              </w:pPr>
                              <w:r w:rsidRPr="000341C1">
                                <w:rPr>
                                  <w:rFonts w:ascii="Arial" w:hAnsi="Arial" w:cs="Arial"/>
                                  <w:color w:val="000000"/>
                                  <w:sz w:val="16"/>
                                  <w:szCs w:val="16"/>
                                </w:rPr>
                                <w:t xml:space="preserve">Is </w:t>
                              </w:r>
                              <w:r>
                                <w:rPr>
                                  <w:rFonts w:ascii="Arial" w:hAnsi="Arial" w:cs="Arial"/>
                                  <w:color w:val="000000"/>
                                  <w:sz w:val="16"/>
                                  <w:szCs w:val="16"/>
                                </w:rPr>
                                <w:t>C</w:t>
                              </w:r>
                              <w:r w:rsidRPr="000341C1">
                                <w:rPr>
                                  <w:rFonts w:ascii="Arial" w:hAnsi="Arial" w:cs="Arial"/>
                                  <w:color w:val="000000"/>
                                  <w:sz w:val="16"/>
                                  <w:szCs w:val="16"/>
                                </w:rPr>
                                <w:t xml:space="preserve">all about </w:t>
                              </w:r>
                              <w:r>
                                <w:rPr>
                                  <w:rFonts w:ascii="Arial" w:hAnsi="Arial" w:cs="Arial"/>
                                  <w:color w:val="000000"/>
                                  <w:sz w:val="16"/>
                                  <w:szCs w:val="16"/>
                                </w:rPr>
                                <w:t>a C</w:t>
                              </w:r>
                              <w:r w:rsidRPr="000341C1">
                                <w:rPr>
                                  <w:rFonts w:ascii="Arial" w:hAnsi="Arial" w:cs="Arial"/>
                                  <w:color w:val="000000"/>
                                  <w:sz w:val="16"/>
                                  <w:szCs w:val="16"/>
                                </w:rPr>
                                <w:t xml:space="preserve">redit </w:t>
                              </w:r>
                              <w:r>
                                <w:rPr>
                                  <w:rFonts w:ascii="Arial" w:hAnsi="Arial" w:cs="Arial"/>
                                  <w:color w:val="000000"/>
                                  <w:sz w:val="16"/>
                                  <w:szCs w:val="16"/>
                                </w:rPr>
                                <w:t>R</w:t>
                              </w:r>
                              <w:r w:rsidRPr="000341C1">
                                <w:rPr>
                                  <w:rFonts w:ascii="Arial" w:hAnsi="Arial" w:cs="Arial"/>
                                  <w:color w:val="000000"/>
                                  <w:sz w:val="16"/>
                                  <w:szCs w:val="16"/>
                                </w:rPr>
                                <w:t>equest?</w:t>
                              </w:r>
                            </w:p>
                            <w:p w14:paraId="47AAF630" w14:textId="181D101D" w:rsidR="00776D33" w:rsidRDefault="00776D33" w:rsidP="006256A1">
                              <w:pPr>
                                <w:jc w:val="center"/>
                              </w:pPr>
                            </w:p>
                          </w:txbxContent>
                        </wps:txbx>
                        <wps:bodyPr rot="0" vert="horz" wrap="square" lIns="91440" tIns="45720" rIns="91440" bIns="45720" anchor="t" anchorCtr="0">
                          <a:noAutofit/>
                        </wps:bodyPr>
                      </wps:wsp>
                      <wps:wsp>
                        <wps:cNvPr id="217" name="Text Box 2"/>
                        <wps:cNvSpPr txBox="1">
                          <a:spLocks noChangeArrowheads="1"/>
                        </wps:cNvSpPr>
                        <wps:spPr bwMode="auto">
                          <a:xfrm>
                            <a:off x="3899140" y="2553419"/>
                            <a:ext cx="731520" cy="491490"/>
                          </a:xfrm>
                          <a:prstGeom prst="rect">
                            <a:avLst/>
                          </a:prstGeom>
                          <a:solidFill>
                            <a:schemeClr val="bg1"/>
                          </a:solidFill>
                          <a:ln w="9525">
                            <a:noFill/>
                            <a:miter lim="800000"/>
                            <a:headEnd/>
                            <a:tailEnd/>
                          </a:ln>
                        </wps:spPr>
                        <wps:txbx>
                          <w:txbxContent>
                            <w:p w14:paraId="283C8E61" w14:textId="7B9E8FF0" w:rsidR="00776D33" w:rsidRDefault="00776D33" w:rsidP="006256A1">
                              <w:pPr>
                                <w:jc w:val="center"/>
                              </w:pPr>
                              <w:r w:rsidRPr="006256A1">
                                <w:rPr>
                                  <w:rFonts w:ascii="Arial" w:hAnsi="Arial" w:cs="Arial"/>
                                  <w:color w:val="000000"/>
                                  <w:sz w:val="16"/>
                                  <w:szCs w:val="16"/>
                                </w:rPr>
                                <w:t>Is the Customer Eligible</w:t>
                              </w:r>
                              <w:r>
                                <w:rPr>
                                  <w:rFonts w:ascii="Arial" w:hAnsi="Arial" w:cs="Arial"/>
                                  <w:color w:val="000000"/>
                                  <w:sz w:val="16"/>
                                  <w:szCs w:val="16"/>
                                </w:rPr>
                                <w:t>?</w:t>
                              </w:r>
                            </w:p>
                          </w:txbxContent>
                        </wps:txbx>
                        <wps:bodyPr rot="0" vert="horz" wrap="square" lIns="91440" tIns="45720" rIns="91440" bIns="45720" anchor="t" anchorCtr="0">
                          <a:noAutofit/>
                        </wps:bodyPr>
                      </wps:wsp>
                      <wpg:grpSp>
                        <wpg:cNvPr id="63" name="Group 63"/>
                        <wpg:cNvGrpSpPr/>
                        <wpg:grpSpPr>
                          <a:xfrm>
                            <a:off x="0" y="0"/>
                            <a:ext cx="5925312" cy="5712663"/>
                            <a:chOff x="0" y="0"/>
                            <a:chExt cx="7574937" cy="5328154"/>
                          </a:xfrm>
                        </wpg:grpSpPr>
                        <wps:wsp>
                          <wps:cNvPr id="77" name="Diamond 77"/>
                          <wps:cNvSpPr/>
                          <wps:spPr>
                            <a:xfrm>
                              <a:off x="4762527" y="2120576"/>
                              <a:ext cx="1410336" cy="956310"/>
                            </a:xfrm>
                            <a:prstGeom prst="diamond">
                              <a:avLst/>
                            </a:prstGeom>
                            <a:noFill/>
                            <a:ln w="12700" cap="flat" cmpd="sng" algn="ctr">
                              <a:solidFill>
                                <a:sysClr val="windowText" lastClr="000000"/>
                              </a:solidFill>
                              <a:prstDash val="solid"/>
                              <a:miter lim="800000"/>
                            </a:ln>
                            <a:effectLst/>
                          </wps:spPr>
                          <wps:txbx>
                            <w:txbxContent>
                              <w:p w14:paraId="73336DF7" w14:textId="4A8C932F" w:rsidR="00776D33" w:rsidRPr="000341C1" w:rsidRDefault="00776D33" w:rsidP="0024505C">
                                <w:pPr>
                                  <w:jc w:val="center"/>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31731" y="0"/>
                              <a:ext cx="1040130" cy="417195"/>
                            </a:xfrm>
                            <a:prstGeom prst="rect">
                              <a:avLst/>
                            </a:prstGeom>
                            <a:noFill/>
                            <a:ln w="12700" cap="flat" cmpd="sng" algn="ctr">
                              <a:solidFill>
                                <a:sysClr val="windowText" lastClr="000000"/>
                              </a:solidFill>
                              <a:prstDash val="solid"/>
                              <a:miter lim="800000"/>
                            </a:ln>
                            <a:effectLst/>
                          </wps:spPr>
                          <wps:txbx>
                            <w:txbxContent>
                              <w:p w14:paraId="56BF1785"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Incoming Call from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Diamond 66"/>
                          <wps:cNvSpPr/>
                          <wps:spPr>
                            <a:xfrm>
                              <a:off x="1431596" y="2133162"/>
                              <a:ext cx="1473200" cy="972185"/>
                            </a:xfrm>
                            <a:prstGeom prst="diamond">
                              <a:avLst/>
                            </a:prstGeom>
                            <a:noFill/>
                            <a:ln w="12700" cap="flat" cmpd="sng" algn="ctr">
                              <a:solidFill>
                                <a:sysClr val="windowText" lastClr="000000"/>
                              </a:solidFill>
                              <a:prstDash val="solid"/>
                              <a:miter lim="800000"/>
                            </a:ln>
                            <a:effectLst/>
                          </wps:spPr>
                          <wps:txbx>
                            <w:txbxContent>
                              <w:p w14:paraId="2BB85254" w14:textId="77777777" w:rsidR="00776D33" w:rsidRPr="006256A1" w:rsidRDefault="00776D33" w:rsidP="0024505C">
                                <w:pPr>
                                  <w:jc w:val="center"/>
                                  <w:rPr>
                                    <w:rFonts w:ascii="Arial" w:hAnsi="Arial" w:cs="Arial"/>
                                    <w:color w:val="000000"/>
                                    <w:sz w:val="16"/>
                                    <w:szCs w:val="16"/>
                                  </w:rPr>
                                </w:pPr>
                                <w:r w:rsidRPr="006256A1">
                                  <w:rPr>
                                    <w:rFonts w:ascii="Arial" w:hAnsi="Arial" w:cs="Arial"/>
                                    <w:color w:val="000000"/>
                                    <w:sz w:val="16"/>
                                    <w:szCs w:val="16"/>
                                  </w:rPr>
                                  <w:t>Is Credit Amount</w:t>
                                </w:r>
                              </w:p>
                              <w:p w14:paraId="593B1CAF" w14:textId="73A53A4A" w:rsidR="00776D33" w:rsidRPr="006256A1" w:rsidRDefault="00776D33" w:rsidP="0024505C">
                                <w:pPr>
                                  <w:jc w:val="center"/>
                                  <w:rPr>
                                    <w:rFonts w:ascii="Arial" w:hAnsi="Arial" w:cs="Arial"/>
                                    <w:color w:val="000000"/>
                                    <w:sz w:val="16"/>
                                    <w:szCs w:val="16"/>
                                  </w:rPr>
                                </w:pPr>
                                <w:r w:rsidRPr="006256A1">
                                  <w:rPr>
                                    <w:rFonts w:ascii="Arial" w:hAnsi="Arial" w:cs="Arial"/>
                                    <w:color w:val="000000"/>
                                    <w:sz w:val="16"/>
                                    <w:szCs w:val="16"/>
                                  </w:rPr>
                                  <w:t xml:space="preserve"> </w:t>
                                </w:r>
                                <m:oMath>
                                  <m:r>
                                    <w:rPr>
                                      <w:rFonts w:ascii="Cambria Math" w:hAnsi="Cambria Math" w:cs="Arial"/>
                                      <w:color w:val="000000"/>
                                      <w:sz w:val="16"/>
                                      <w:szCs w:val="16"/>
                                    </w:rPr>
                                    <m:t>≤</m:t>
                                  </m:r>
                                </m:oMath>
                                <w:r w:rsidRPr="006256A1">
                                  <w:rPr>
                                    <w:rFonts w:ascii="Arial" w:hAnsi="Arial" w:cs="Arial"/>
                                    <w:color w:val="000000"/>
                                    <w:sz w:val="16"/>
                                    <w:szCs w:val="16"/>
                                  </w:rPr>
                                  <w:t xml:space="preserve"> $25</w:t>
                                </w:r>
                                <w:r>
                                  <w:rPr>
                                    <w:rFonts w:ascii="Arial" w:hAnsi="Arial" w:cs="Arial"/>
                                    <w:color w:val="000000"/>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671145" y="4910959"/>
                              <a:ext cx="1048385" cy="417195"/>
                            </a:xfrm>
                            <a:prstGeom prst="rect">
                              <a:avLst/>
                            </a:prstGeom>
                            <a:noFill/>
                            <a:ln w="12700" cap="flat" cmpd="sng" algn="ctr">
                              <a:solidFill>
                                <a:sysClr val="windowText" lastClr="000000"/>
                              </a:solidFill>
                              <a:prstDash val="solid"/>
                              <a:miter lim="800000"/>
                            </a:ln>
                            <a:effectLst/>
                          </wps:spPr>
                          <wps:txbx>
                            <w:txbxContent>
                              <w:p w14:paraId="5B63C09E"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Issue Credit and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2163379" y="1742090"/>
                              <a:ext cx="7620" cy="409575"/>
                            </a:xfrm>
                            <a:prstGeom prst="straightConnector1">
                              <a:avLst/>
                            </a:prstGeom>
                            <a:noFill/>
                            <a:ln w="6350" cap="flat" cmpd="sng" algn="ctr">
                              <a:solidFill>
                                <a:sysClr val="windowText" lastClr="000000"/>
                              </a:solidFill>
                              <a:prstDash val="solid"/>
                              <a:miter lim="800000"/>
                              <a:tailEnd type="triangle"/>
                            </a:ln>
                            <a:effectLst/>
                          </wps:spPr>
                          <wps:bodyPr/>
                        </wps:wsp>
                        <wps:wsp>
                          <wps:cNvPr id="70" name="Straight Arrow Connector 70"/>
                          <wps:cNvCnPr/>
                          <wps:spPr>
                            <a:xfrm>
                              <a:off x="2179145" y="3090041"/>
                              <a:ext cx="7620" cy="409575"/>
                            </a:xfrm>
                            <a:prstGeom prst="straightConnector1">
                              <a:avLst/>
                            </a:prstGeom>
                            <a:noFill/>
                            <a:ln w="6350" cap="flat" cmpd="sng" algn="ctr">
                              <a:solidFill>
                                <a:sysClr val="windowText" lastClr="000000"/>
                              </a:solidFill>
                              <a:prstDash val="solid"/>
                              <a:miter lim="800000"/>
                              <a:tailEnd type="triangle"/>
                            </a:ln>
                            <a:effectLst/>
                          </wps:spPr>
                          <wps:bodyPr/>
                        </wps:wsp>
                        <wps:wsp>
                          <wps:cNvPr id="71" name="Straight Arrow Connector 71"/>
                          <wps:cNvCnPr/>
                          <wps:spPr>
                            <a:xfrm>
                              <a:off x="2187028" y="4493172"/>
                              <a:ext cx="7620" cy="409575"/>
                            </a:xfrm>
                            <a:prstGeom prst="straightConnector1">
                              <a:avLst/>
                            </a:prstGeom>
                            <a:noFill/>
                            <a:ln w="6350" cap="flat" cmpd="sng" algn="ctr">
                              <a:solidFill>
                                <a:sysClr val="windowText" lastClr="000000"/>
                              </a:solidFill>
                              <a:prstDash val="solid"/>
                              <a:miter lim="800000"/>
                              <a:tailEnd type="triangle"/>
                            </a:ln>
                            <a:effectLst/>
                          </wps:spPr>
                          <wps:bodyPr/>
                        </wps:wsp>
                        <wps:wsp>
                          <wps:cNvPr id="72" name="Straight Arrow Connector 72"/>
                          <wps:cNvCnPr/>
                          <wps:spPr>
                            <a:xfrm>
                              <a:off x="2155496" y="417786"/>
                              <a:ext cx="7620" cy="409575"/>
                            </a:xfrm>
                            <a:prstGeom prst="straightConnector1">
                              <a:avLst/>
                            </a:prstGeom>
                            <a:noFill/>
                            <a:ln w="6350" cap="flat" cmpd="sng" algn="ctr">
                              <a:solidFill>
                                <a:sysClr val="windowText" lastClr="000000"/>
                              </a:solidFill>
                              <a:prstDash val="solid"/>
                              <a:miter lim="800000"/>
                              <a:tailEnd type="triangle"/>
                            </a:ln>
                            <a:effectLst/>
                          </wps:spPr>
                          <wps:bodyPr/>
                        </wps:wsp>
                        <wps:wsp>
                          <wps:cNvPr id="73" name="Rectangle 73"/>
                          <wps:cNvSpPr/>
                          <wps:spPr>
                            <a:xfrm>
                              <a:off x="0" y="1048332"/>
                              <a:ext cx="1040130" cy="507273"/>
                            </a:xfrm>
                            <a:prstGeom prst="rect">
                              <a:avLst/>
                            </a:prstGeom>
                            <a:noFill/>
                            <a:ln w="12700" cap="flat" cmpd="sng" algn="ctr">
                              <a:solidFill>
                                <a:sysClr val="windowText" lastClr="000000"/>
                              </a:solidFill>
                              <a:prstDash val="solid"/>
                              <a:miter lim="800000"/>
                            </a:ln>
                            <a:effectLst/>
                          </wps:spPr>
                          <wps:txbx>
                            <w:txbxContent>
                              <w:p w14:paraId="1CE16716"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Handled by Related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0" y="3646153"/>
                              <a:ext cx="1040130" cy="727456"/>
                            </a:xfrm>
                            <a:prstGeom prst="rect">
                              <a:avLst/>
                            </a:prstGeom>
                            <a:noFill/>
                            <a:ln w="12700" cap="flat" cmpd="sng" algn="ctr">
                              <a:solidFill>
                                <a:sysClr val="windowText" lastClr="000000"/>
                              </a:solidFill>
                              <a:prstDash val="solid"/>
                              <a:miter lim="800000"/>
                            </a:ln>
                            <a:effectLst/>
                          </wps:spPr>
                          <wps:txbx>
                            <w:txbxContent>
                              <w:p w14:paraId="0E3C69DF" w14:textId="0B8514F4"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Inform</w:t>
                                </w:r>
                                <w:r>
                                  <w:rPr>
                                    <w:rFonts w:ascii="Arial" w:hAnsi="Arial" w:cs="Arial"/>
                                    <w:color w:val="000000"/>
                                    <w:sz w:val="16"/>
                                    <w:szCs w:val="16"/>
                                  </w:rPr>
                                  <w:t xml:space="preserve"> Customer of</w:t>
                                </w:r>
                                <w:r w:rsidRPr="000341C1">
                                  <w:rPr>
                                    <w:rFonts w:ascii="Arial" w:hAnsi="Arial" w:cs="Arial"/>
                                    <w:color w:val="000000"/>
                                    <w:sz w:val="16"/>
                                    <w:szCs w:val="16"/>
                                  </w:rPr>
                                  <w:t xml:space="preserve"> Reason and Close</w:t>
                                </w:r>
                                <w:r>
                                  <w:rPr>
                                    <w:rFonts w:ascii="Arial" w:hAnsi="Arial" w:cs="Arial"/>
                                    <w:color w:val="000000"/>
                                    <w:sz w:val="16"/>
                                    <w:szCs w:val="16"/>
                                  </w:rPr>
                                  <w:t xml:space="preserve"> Claim </w:t>
                                </w:r>
                                <w:r>
                                  <w:rPr>
                                    <w:rFonts w:ascii="Arial" w:hAnsi="Arial" w:cs="Arial"/>
                                    <w:color w:val="000000"/>
                                    <w:sz w:val="16"/>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2900855" y="2625397"/>
                              <a:ext cx="393700" cy="0"/>
                            </a:xfrm>
                            <a:prstGeom prst="straightConnector1">
                              <a:avLst/>
                            </a:prstGeom>
                            <a:noFill/>
                            <a:ln w="6350" cap="flat" cmpd="sng" algn="ctr">
                              <a:solidFill>
                                <a:sysClr val="windowText" lastClr="000000"/>
                              </a:solidFill>
                              <a:prstDash val="solid"/>
                              <a:miter lim="800000"/>
                              <a:tailEnd type="triangle"/>
                            </a:ln>
                            <a:effectLst/>
                          </wps:spPr>
                          <wps:bodyPr/>
                        </wps:wsp>
                        <wps:wsp>
                          <wps:cNvPr id="76" name="Rectangle 76"/>
                          <wps:cNvSpPr/>
                          <wps:spPr>
                            <a:xfrm>
                              <a:off x="3302876" y="2420007"/>
                              <a:ext cx="1040130" cy="417195"/>
                            </a:xfrm>
                            <a:prstGeom prst="rect">
                              <a:avLst/>
                            </a:prstGeom>
                            <a:noFill/>
                            <a:ln w="12700" cap="flat" cmpd="sng" algn="ctr">
                              <a:solidFill>
                                <a:sysClr val="windowText" lastClr="000000"/>
                              </a:solidFill>
                              <a:prstDash val="solid"/>
                              <a:miter lim="800000"/>
                            </a:ln>
                            <a:effectLst/>
                          </wps:spPr>
                          <wps:txbx>
                            <w:txbxContent>
                              <w:p w14:paraId="3EB6504D"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Transfer Call to 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6534807" y="2412124"/>
                              <a:ext cx="1040130" cy="417195"/>
                            </a:xfrm>
                            <a:prstGeom prst="rect">
                              <a:avLst/>
                            </a:prstGeom>
                            <a:noFill/>
                            <a:ln w="12700" cap="flat" cmpd="sng" algn="ctr">
                              <a:solidFill>
                                <a:sysClr val="windowText" lastClr="000000"/>
                              </a:solidFill>
                              <a:prstDash val="solid"/>
                              <a:miter lim="800000"/>
                            </a:ln>
                            <a:effectLst/>
                          </wps:spPr>
                          <wps:txbx>
                            <w:txbxContent>
                              <w:p w14:paraId="170E8E53"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Inform Reason and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4351283" y="2617514"/>
                              <a:ext cx="393700" cy="0"/>
                            </a:xfrm>
                            <a:prstGeom prst="straightConnector1">
                              <a:avLst/>
                            </a:prstGeom>
                            <a:noFill/>
                            <a:ln w="6350" cap="flat" cmpd="sng" algn="ctr">
                              <a:solidFill>
                                <a:sysClr val="windowText" lastClr="000000"/>
                              </a:solidFill>
                              <a:prstDash val="solid"/>
                              <a:miter lim="800000"/>
                              <a:tailEnd type="triangle"/>
                            </a:ln>
                            <a:effectLst/>
                          </wps:spPr>
                          <wps:bodyPr/>
                        </wps:wsp>
                        <wps:wsp>
                          <wps:cNvPr id="80" name="Straight Arrow Connector 80"/>
                          <wps:cNvCnPr/>
                          <wps:spPr>
                            <a:xfrm>
                              <a:off x="6148552" y="2617514"/>
                              <a:ext cx="393700" cy="0"/>
                            </a:xfrm>
                            <a:prstGeom prst="straightConnector1">
                              <a:avLst/>
                            </a:prstGeom>
                            <a:noFill/>
                            <a:ln w="6350" cap="flat" cmpd="sng" algn="ctr">
                              <a:solidFill>
                                <a:sysClr val="windowText" lastClr="000000"/>
                              </a:solidFill>
                              <a:prstDash val="solid"/>
                              <a:miter lim="800000"/>
                              <a:tailEnd type="triangle"/>
                            </a:ln>
                            <a:effectLst/>
                          </wps:spPr>
                          <wps:bodyPr/>
                        </wps:wsp>
                        <wps:wsp>
                          <wps:cNvPr id="81" name="Straight Arrow Connector 81"/>
                          <wps:cNvCnPr/>
                          <wps:spPr>
                            <a:xfrm flipH="1">
                              <a:off x="1018628" y="1277445"/>
                              <a:ext cx="441434" cy="0"/>
                            </a:xfrm>
                            <a:prstGeom prst="straightConnector1">
                              <a:avLst/>
                            </a:prstGeom>
                            <a:noFill/>
                            <a:ln w="6350" cap="flat" cmpd="sng" algn="ctr">
                              <a:solidFill>
                                <a:sysClr val="windowText" lastClr="000000"/>
                              </a:solidFill>
                              <a:prstDash val="solid"/>
                              <a:miter lim="800000"/>
                              <a:tailEnd type="triangle"/>
                            </a:ln>
                            <a:effectLst/>
                          </wps:spPr>
                          <wps:bodyPr/>
                        </wps:wsp>
                        <wps:wsp>
                          <wps:cNvPr id="82" name="Straight Arrow Connector 82"/>
                          <wps:cNvCnPr/>
                          <wps:spPr>
                            <a:xfrm flipH="1">
                              <a:off x="1010745" y="4000062"/>
                              <a:ext cx="409140" cy="0"/>
                            </a:xfrm>
                            <a:prstGeom prst="straightConnector1">
                              <a:avLst/>
                            </a:prstGeom>
                            <a:noFill/>
                            <a:ln w="6350" cap="flat" cmpd="sng" algn="ctr">
                              <a:solidFill>
                                <a:sysClr val="windowText" lastClr="000000"/>
                              </a:solidFill>
                              <a:prstDash val="solid"/>
                              <a:miter lim="800000"/>
                              <a:tailEnd type="triangle"/>
                            </a:ln>
                            <a:effectLst/>
                          </wps:spPr>
                          <wps:bodyPr/>
                        </wps:wsp>
                        <wps:wsp>
                          <wps:cNvPr id="83" name="Elbow Connector 83"/>
                          <wps:cNvCnPr>
                            <a:stCxn id="77" idx="2"/>
                          </wps:cNvCnPr>
                          <wps:spPr>
                            <a:xfrm rot="5400000">
                              <a:off x="3095277" y="2730871"/>
                              <a:ext cx="2026401" cy="2718433"/>
                            </a:xfrm>
                            <a:prstGeom prst="bentConnector2">
                              <a:avLst/>
                            </a:prstGeom>
                            <a:noFill/>
                            <a:ln w="6350" cap="flat" cmpd="sng" algn="ctr">
                              <a:solidFill>
                                <a:sysClr val="windowText" lastClr="000000"/>
                              </a:solidFill>
                              <a:prstDash val="solid"/>
                              <a:miter lim="800000"/>
                              <a:tailEnd type="triangle"/>
                            </a:ln>
                            <a:effectLst/>
                          </wps:spPr>
                          <wps:bodyPr/>
                        </wps:wsp>
                        <wps:wsp>
                          <wps:cNvPr id="84" name="Text Box 84"/>
                          <wps:cNvSpPr txBox="1"/>
                          <wps:spPr>
                            <a:xfrm>
                              <a:off x="1033266" y="1040430"/>
                              <a:ext cx="524751" cy="204952"/>
                            </a:xfrm>
                            <a:prstGeom prst="rect">
                              <a:avLst/>
                            </a:prstGeom>
                            <a:noFill/>
                            <a:ln w="6350">
                              <a:noFill/>
                            </a:ln>
                          </wps:spPr>
                          <wps:txbx>
                            <w:txbxContent>
                              <w:p w14:paraId="2476C7B7"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2808162" y="2388337"/>
                              <a:ext cx="534199" cy="204952"/>
                            </a:xfrm>
                            <a:prstGeom prst="rect">
                              <a:avLst/>
                            </a:prstGeom>
                            <a:noFill/>
                            <a:ln w="6350">
                              <a:noFill/>
                            </a:ln>
                          </wps:spPr>
                          <wps:txbx>
                            <w:txbxContent>
                              <w:p w14:paraId="7BD88ED8"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6045483" y="2396290"/>
                              <a:ext cx="580371" cy="204952"/>
                            </a:xfrm>
                            <a:prstGeom prst="rect">
                              <a:avLst/>
                            </a:prstGeom>
                            <a:noFill/>
                            <a:ln w="6350">
                              <a:noFill/>
                            </a:ln>
                          </wps:spPr>
                          <wps:txbx>
                            <w:txbxContent>
                              <w:p w14:paraId="3DECECBB"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984520" y="3775659"/>
                              <a:ext cx="508188" cy="204952"/>
                            </a:xfrm>
                            <a:prstGeom prst="rect">
                              <a:avLst/>
                            </a:prstGeom>
                            <a:noFill/>
                            <a:ln w="6350">
                              <a:noFill/>
                            </a:ln>
                          </wps:spPr>
                          <wps:txbx>
                            <w:txbxContent>
                              <w:p w14:paraId="454289F1"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46265" y="3168720"/>
                              <a:ext cx="631277" cy="204952"/>
                            </a:xfrm>
                            <a:prstGeom prst="rect">
                              <a:avLst/>
                            </a:prstGeom>
                            <a:noFill/>
                            <a:ln w="6350">
                              <a:noFill/>
                            </a:ln>
                          </wps:spPr>
                          <wps:txbx>
                            <w:txbxContent>
                              <w:p w14:paraId="24B2AB62"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090026" y="1812860"/>
                              <a:ext cx="531546" cy="204952"/>
                            </a:xfrm>
                            <a:prstGeom prst="rect">
                              <a:avLst/>
                            </a:prstGeom>
                            <a:noFill/>
                            <a:ln w="6350">
                              <a:noFill/>
                            </a:ln>
                          </wps:spPr>
                          <wps:txbx>
                            <w:txbxContent>
                              <w:p w14:paraId="7565975B"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5308202" y="3964799"/>
                              <a:ext cx="718609" cy="204952"/>
                            </a:xfrm>
                            <a:prstGeom prst="rect">
                              <a:avLst/>
                            </a:prstGeom>
                            <a:noFill/>
                            <a:ln w="6350">
                              <a:noFill/>
                            </a:ln>
                          </wps:spPr>
                          <wps:txbx>
                            <w:txbxContent>
                              <w:p w14:paraId="556C6635"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2017476" y="4595382"/>
                              <a:ext cx="706710" cy="204952"/>
                            </a:xfrm>
                            <a:prstGeom prst="rect">
                              <a:avLst/>
                            </a:prstGeom>
                            <a:noFill/>
                            <a:ln w="6350">
                              <a:noFill/>
                            </a:ln>
                          </wps:spPr>
                          <wps:txbx>
                            <w:txbxContent>
                              <w:p w14:paraId="3A99EBAD"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Diamond 65"/>
                          <wps:cNvSpPr/>
                          <wps:spPr>
                            <a:xfrm>
                              <a:off x="1455193" y="800970"/>
                              <a:ext cx="1427540" cy="956310"/>
                            </a:xfrm>
                            <a:prstGeom prst="diamond">
                              <a:avLst/>
                            </a:prstGeom>
                            <a:noFill/>
                            <a:ln w="12700" cap="flat" cmpd="sng" algn="ctr">
                              <a:solidFill>
                                <a:sysClr val="windowText" lastClr="000000"/>
                              </a:solidFill>
                              <a:prstDash val="solid"/>
                              <a:miter lim="800000"/>
                            </a:ln>
                            <a:effectLst/>
                          </wps:spPr>
                          <wps:txbx>
                            <w:txbxContent>
                              <w:p w14:paraId="7BF61CB5" w14:textId="0CAB064B" w:rsidR="00776D33" w:rsidRPr="000341C1" w:rsidRDefault="00776D33" w:rsidP="0024505C">
                                <w:pPr>
                                  <w:jc w:val="center"/>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iamond 67"/>
                          <wps:cNvSpPr/>
                          <wps:spPr>
                            <a:xfrm>
                              <a:off x="1407948" y="3488997"/>
                              <a:ext cx="1551940" cy="1019810"/>
                            </a:xfrm>
                            <a:prstGeom prst="diamond">
                              <a:avLst/>
                            </a:prstGeom>
                            <a:noFill/>
                            <a:ln w="12700" cap="flat" cmpd="sng" algn="ctr">
                              <a:solidFill>
                                <a:sysClr val="windowText" lastClr="000000"/>
                              </a:solidFill>
                              <a:prstDash val="solid"/>
                              <a:miter lim="800000"/>
                            </a:ln>
                            <a:effectLst/>
                          </wps:spPr>
                          <wps:txbx>
                            <w:txbxContent>
                              <w:p w14:paraId="4BC839F1" w14:textId="496FAFDE" w:rsidR="00776D33" w:rsidRPr="000341C1" w:rsidRDefault="00776D33" w:rsidP="0024505C">
                                <w:pPr>
                                  <w:jc w:val="center"/>
                                  <w:rPr>
                                    <w:rFonts w:ascii="Arial" w:hAnsi="Arial" w:cs="Arial"/>
                                    <w:color w:val="00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3DAD7B3" id="Group 6" o:spid="_x0000_s1026" style="position:absolute;left:0;text-align:left;margin-left:0;margin-top:.35pt;width:466.55pt;height:449.8pt;z-index:251659264" coordsize="59253,57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">
                <v:shapetype id="_x0000_t202" coordsize="21600,21600" o:spt="202" path="m,l,21600r21600,l21600,xe">
                  <v:stroke joinstyle="miter"/>
                  <v:path gradientshapeok="t" o:connecttype="rect"/>
                </v:shapetype>
                <v:shape id="Text Box 2" o:spid="_x0000_s1027" type="#_x0000_t202" style="position:absolute;left:13457;top:40544;width:731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" fillcolor="white [3212]" stroked="f">
                  <v:textbox>
                    <w:txbxContent>
                      <w:p w14:paraId="5311143C" w14:textId="77777777" w:rsidR="00776D33" w:rsidRDefault="00776D33" w:rsidP="00F8179B">
                        <w:pPr>
                          <w:jc w:val="center"/>
                        </w:pPr>
                        <w:r w:rsidRPr="006256A1">
                          <w:rPr>
                            <w:rFonts w:ascii="Arial" w:hAnsi="Arial" w:cs="Arial"/>
                            <w:color w:val="000000"/>
                            <w:sz w:val="16"/>
                            <w:szCs w:val="16"/>
                          </w:rPr>
                          <w:t>Is the Customer Eligible</w:t>
                        </w:r>
                        <w:r>
                          <w:rPr>
                            <w:rFonts w:ascii="Arial" w:hAnsi="Arial" w:cs="Arial"/>
                            <w:color w:val="000000"/>
                            <w:sz w:val="16"/>
                            <w:szCs w:val="16"/>
                          </w:rPr>
                          <w:t>?</w:t>
                        </w:r>
                      </w:p>
                    </w:txbxContent>
                  </v:textbox>
                </v:shape>
                <v:shape id="Text Box 2" o:spid="_x0000_s1028" type="#_x0000_t202" style="position:absolute;left:11645;top:11731;width:10313;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" fillcolor="white [3212]" stroked="f">
                  <v:textbox>
                    <w:txbxContent>
                      <w:p w14:paraId="2DFFEA19" w14:textId="6ED7DEF0" w:rsidR="00776D33" w:rsidRPr="000341C1" w:rsidRDefault="00776D33" w:rsidP="00F8179B">
                        <w:pPr>
                          <w:jc w:val="center"/>
                          <w:rPr>
                            <w:rFonts w:ascii="Arial" w:hAnsi="Arial" w:cs="Arial"/>
                            <w:color w:val="000000"/>
                            <w:sz w:val="16"/>
                            <w:szCs w:val="16"/>
                          </w:rPr>
                        </w:pPr>
                        <w:r w:rsidRPr="000341C1">
                          <w:rPr>
                            <w:rFonts w:ascii="Arial" w:hAnsi="Arial" w:cs="Arial"/>
                            <w:color w:val="000000"/>
                            <w:sz w:val="16"/>
                            <w:szCs w:val="16"/>
                          </w:rPr>
                          <w:t xml:space="preserve">Is </w:t>
                        </w:r>
                        <w:r>
                          <w:rPr>
                            <w:rFonts w:ascii="Arial" w:hAnsi="Arial" w:cs="Arial"/>
                            <w:color w:val="000000"/>
                            <w:sz w:val="16"/>
                            <w:szCs w:val="16"/>
                          </w:rPr>
                          <w:t>C</w:t>
                        </w:r>
                        <w:r w:rsidRPr="000341C1">
                          <w:rPr>
                            <w:rFonts w:ascii="Arial" w:hAnsi="Arial" w:cs="Arial"/>
                            <w:color w:val="000000"/>
                            <w:sz w:val="16"/>
                            <w:szCs w:val="16"/>
                          </w:rPr>
                          <w:t xml:space="preserve">all about </w:t>
                        </w:r>
                        <w:r>
                          <w:rPr>
                            <w:rFonts w:ascii="Arial" w:hAnsi="Arial" w:cs="Arial"/>
                            <w:color w:val="000000"/>
                            <w:sz w:val="16"/>
                            <w:szCs w:val="16"/>
                          </w:rPr>
                          <w:t>a C</w:t>
                        </w:r>
                        <w:r w:rsidRPr="000341C1">
                          <w:rPr>
                            <w:rFonts w:ascii="Arial" w:hAnsi="Arial" w:cs="Arial"/>
                            <w:color w:val="000000"/>
                            <w:sz w:val="16"/>
                            <w:szCs w:val="16"/>
                          </w:rPr>
                          <w:t xml:space="preserve">redit </w:t>
                        </w:r>
                        <w:r>
                          <w:rPr>
                            <w:rFonts w:ascii="Arial" w:hAnsi="Arial" w:cs="Arial"/>
                            <w:color w:val="000000"/>
                            <w:sz w:val="16"/>
                            <w:szCs w:val="16"/>
                          </w:rPr>
                          <w:t>R</w:t>
                        </w:r>
                        <w:r w:rsidRPr="000341C1">
                          <w:rPr>
                            <w:rFonts w:ascii="Arial" w:hAnsi="Arial" w:cs="Arial"/>
                            <w:color w:val="000000"/>
                            <w:sz w:val="16"/>
                            <w:szCs w:val="16"/>
                          </w:rPr>
                          <w:t>equest?</w:t>
                        </w:r>
                      </w:p>
                      <w:p w14:paraId="47AAF630" w14:textId="181D101D" w:rsidR="00776D33" w:rsidRDefault="00776D33" w:rsidP="006256A1">
                        <w:pPr>
                          <w:jc w:val="center"/>
                        </w:pPr>
                      </w:p>
                    </w:txbxContent>
                  </v:textbox>
                </v:shape>
                <v:shape id="Text Box 2" o:spid="_x0000_s1029" type="#_x0000_t202" style="position:absolute;left:38991;top:25534;width:7315;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283C8E61" w14:textId="7B9E8FF0" w:rsidR="00776D33" w:rsidRDefault="00776D33" w:rsidP="006256A1">
                        <w:pPr>
                          <w:jc w:val="center"/>
                        </w:pPr>
                        <w:r w:rsidRPr="006256A1">
                          <w:rPr>
                            <w:rFonts w:ascii="Arial" w:hAnsi="Arial" w:cs="Arial"/>
                            <w:color w:val="000000"/>
                            <w:sz w:val="16"/>
                            <w:szCs w:val="16"/>
                          </w:rPr>
                          <w:t>Is the Customer Eligible</w:t>
                        </w:r>
                        <w:r>
                          <w:rPr>
                            <w:rFonts w:ascii="Arial" w:hAnsi="Arial" w:cs="Arial"/>
                            <w:color w:val="000000"/>
                            <w:sz w:val="16"/>
                            <w:szCs w:val="16"/>
                          </w:rPr>
                          <w:t>?</w:t>
                        </w:r>
                      </w:p>
                    </w:txbxContent>
                  </v:textbox>
                </v:shape>
                <v:group id="Group 63" o:spid="_x0000_s1030" style="position:absolute;width:59253;height:57126" coordsize="75749,5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Diamond 77" o:spid="_x0000_s1031" type="#_x0000_t4" style="position:absolute;left:47625;top:21205;width:14103;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" filled="f" strokecolor="windowText" strokeweight="1pt">
                    <v:textbox>
                      <w:txbxContent>
                        <w:p w14:paraId="73336DF7" w14:textId="4A8C932F" w:rsidR="00776D33" w:rsidRPr="000341C1" w:rsidRDefault="00776D33" w:rsidP="0024505C">
                          <w:pPr>
                            <w:jc w:val="center"/>
                            <w:rPr>
                              <w:rFonts w:ascii="Arial" w:hAnsi="Arial" w:cs="Arial"/>
                              <w:color w:val="000000"/>
                              <w:sz w:val="16"/>
                              <w:szCs w:val="16"/>
                            </w:rPr>
                          </w:pPr>
                        </w:p>
                      </w:txbxContent>
                    </v:textbox>
                  </v:shape>
                  <v:rect id="Rectangle 64" o:spid="_x0000_s1032" style="position:absolute;left:16317;width:10401;height:4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" filled="f" strokecolor="windowText" strokeweight="1pt">
                    <v:textbox>
                      <w:txbxContent>
                        <w:p w14:paraId="56BF1785"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Incoming Call from Drivers</w:t>
                          </w:r>
                        </w:p>
                      </w:txbxContent>
                    </v:textbox>
                  </v:rect>
                  <v:shape id="Diamond 66" o:spid="_x0000_s1033" type="#_x0000_t4" style="position:absolute;left:14315;top:21331;width:14732;height:9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" filled="f" strokecolor="windowText" strokeweight="1pt">
                    <v:textbox>
                      <w:txbxContent>
                        <w:p w14:paraId="2BB85254" w14:textId="77777777" w:rsidR="00776D33" w:rsidRPr="006256A1" w:rsidRDefault="00776D33" w:rsidP="0024505C">
                          <w:pPr>
                            <w:jc w:val="center"/>
                            <w:rPr>
                              <w:rFonts w:ascii="Arial" w:hAnsi="Arial" w:cs="Arial"/>
                              <w:color w:val="000000"/>
                              <w:sz w:val="16"/>
                              <w:szCs w:val="16"/>
                            </w:rPr>
                          </w:pPr>
                          <w:r w:rsidRPr="006256A1">
                            <w:rPr>
                              <w:rFonts w:ascii="Arial" w:hAnsi="Arial" w:cs="Arial"/>
                              <w:color w:val="000000"/>
                              <w:sz w:val="16"/>
                              <w:szCs w:val="16"/>
                            </w:rPr>
                            <w:t>Is Credit Amount</w:t>
                          </w:r>
                        </w:p>
                        <w:p w14:paraId="593B1CAF" w14:textId="73A53A4A" w:rsidR="00776D33" w:rsidRPr="006256A1" w:rsidRDefault="00776D33" w:rsidP="0024505C">
                          <w:pPr>
                            <w:jc w:val="center"/>
                            <w:rPr>
                              <w:rFonts w:ascii="Arial" w:hAnsi="Arial" w:cs="Arial"/>
                              <w:color w:val="000000"/>
                              <w:sz w:val="16"/>
                              <w:szCs w:val="16"/>
                            </w:rPr>
                          </w:pPr>
                          <w:r w:rsidRPr="006256A1">
                            <w:rPr>
                              <w:rFonts w:ascii="Arial" w:hAnsi="Arial" w:cs="Arial"/>
                              <w:color w:val="000000"/>
                              <w:sz w:val="16"/>
                              <w:szCs w:val="16"/>
                            </w:rPr>
                            <w:t xml:space="preserve"> </w:t>
                          </w:r>
                          <m:oMath>
                            <m:r>
                              <w:rPr>
                                <w:rFonts w:ascii="Cambria Math" w:hAnsi="Cambria Math" w:cs="Arial"/>
                                <w:color w:val="000000"/>
                                <w:sz w:val="16"/>
                                <w:szCs w:val="16"/>
                              </w:rPr>
                              <m:t>≤</m:t>
                            </m:r>
                          </m:oMath>
                          <w:r w:rsidRPr="006256A1">
                            <w:rPr>
                              <w:rFonts w:ascii="Arial" w:hAnsi="Arial" w:cs="Arial"/>
                              <w:color w:val="000000"/>
                              <w:sz w:val="16"/>
                              <w:szCs w:val="16"/>
                            </w:rPr>
                            <w:t xml:space="preserve"> $25</w:t>
                          </w:r>
                          <w:r>
                            <w:rPr>
                              <w:rFonts w:ascii="Arial" w:hAnsi="Arial" w:cs="Arial"/>
                              <w:color w:val="000000"/>
                              <w:sz w:val="16"/>
                              <w:szCs w:val="16"/>
                            </w:rPr>
                            <w:t>?</w:t>
                          </w:r>
                        </w:p>
                      </w:txbxContent>
                    </v:textbox>
                  </v:shape>
                  <v:rect id="Rectangle 68" o:spid="_x0000_s1034" style="position:absolute;left:16711;top:49109;width:10484;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" filled="f" strokecolor="windowText" strokeweight="1pt">
                    <v:textbox>
                      <w:txbxContent>
                        <w:p w14:paraId="5B63C09E"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Issue Credit and Close</w:t>
                          </w:r>
                        </w:p>
                      </w:txbxContent>
                    </v:textbox>
                  </v:rect>
                  <v:shapetype id="_x0000_t32" coordsize="21600,21600" o:spt="32" o:oned="t" path="m,l21600,21600e" filled="f">
                    <v:path arrowok="t" fillok="f" o:connecttype="none"/>
                    <o:lock v:ext="edit" shapetype="t"/>
                  </v:shapetype>
                  <v:shape id="Straight Arrow Connector 69" o:spid="_x0000_s1035" type="#_x0000_t32" style="position:absolute;left:21633;top:17420;width:76;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" strokecolor="windowText" strokeweight=".5pt">
                    <v:stroke endarrow="block" joinstyle="miter"/>
                  </v:shape>
                  <v:shape id="Straight Arrow Connector 70" o:spid="_x0000_s1036" type="#_x0000_t32" style="position:absolute;left:21791;top:30900;width:76;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" strokecolor="windowText" strokeweight=".5pt">
                    <v:stroke endarrow="block" joinstyle="miter"/>
                  </v:shape>
                  <v:shape id="Straight Arrow Connector 71" o:spid="_x0000_s1037" type="#_x0000_t32" style="position:absolute;left:21870;top:44931;width:76;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" strokecolor="windowText" strokeweight=".5pt">
                    <v:stroke endarrow="block" joinstyle="miter"/>
                  </v:shape>
                  <v:shape id="Straight Arrow Connector 72" o:spid="_x0000_s1038" type="#_x0000_t32" style="position:absolute;left:21554;top:4177;width:77;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" strokecolor="windowText" strokeweight=".5pt">
                    <v:stroke endarrow="block" joinstyle="miter"/>
                  </v:shape>
                  <v:rect id="Rectangle 73" o:spid="_x0000_s1039" style="position:absolute;top:10483;width:10401;height:5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" filled="f" strokecolor="windowText" strokeweight="1pt">
                    <v:textbox>
                      <w:txbxContent>
                        <w:p w14:paraId="1CE16716"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Handled by Related Process</w:t>
                          </w:r>
                        </w:p>
                      </w:txbxContent>
                    </v:textbox>
                  </v:rect>
                  <v:rect id="Rectangle 74" o:spid="_x0000_s1040" style="position:absolute;top:36461;width:10401;height:7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" filled="f" strokecolor="windowText" strokeweight="1pt">
                    <v:textbox>
                      <w:txbxContent>
                        <w:p w14:paraId="0E3C69DF" w14:textId="0B8514F4"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Inform</w:t>
                          </w:r>
                          <w:r>
                            <w:rPr>
                              <w:rFonts w:ascii="Arial" w:hAnsi="Arial" w:cs="Arial"/>
                              <w:color w:val="000000"/>
                              <w:sz w:val="16"/>
                              <w:szCs w:val="16"/>
                            </w:rPr>
                            <w:t xml:space="preserve"> Customer of</w:t>
                          </w:r>
                          <w:r w:rsidRPr="000341C1">
                            <w:rPr>
                              <w:rFonts w:ascii="Arial" w:hAnsi="Arial" w:cs="Arial"/>
                              <w:color w:val="000000"/>
                              <w:sz w:val="16"/>
                              <w:szCs w:val="16"/>
                            </w:rPr>
                            <w:t xml:space="preserve"> Reason and Close</w:t>
                          </w:r>
                          <w:r>
                            <w:rPr>
                              <w:rFonts w:ascii="Arial" w:hAnsi="Arial" w:cs="Arial"/>
                              <w:color w:val="000000"/>
                              <w:sz w:val="16"/>
                              <w:szCs w:val="16"/>
                            </w:rPr>
                            <w:t xml:space="preserve"> Claim </w:t>
                          </w:r>
                          <w:r>
                            <w:rPr>
                              <w:rFonts w:ascii="Arial" w:hAnsi="Arial" w:cs="Arial"/>
                              <w:color w:val="000000"/>
                              <w:sz w:val="16"/>
                              <w:szCs w:val="16"/>
                            </w:rPr>
                            <w:t>File</w:t>
                          </w:r>
                        </w:p>
                      </w:txbxContent>
                    </v:textbox>
                  </v:rect>
                  <v:shape id="Straight Arrow Connector 75" o:spid="_x0000_s1041" type="#_x0000_t32" style="position:absolute;left:29008;top:26253;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" strokecolor="windowText" strokeweight=".5pt">
                    <v:stroke endarrow="block" joinstyle="miter"/>
                  </v:shape>
                  <v:rect id="Rectangle 76" o:spid="_x0000_s1042" style="position:absolute;left:33028;top:24200;width:10402;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" filled="f" strokecolor="windowText" strokeweight="1pt">
                    <v:textbox>
                      <w:txbxContent>
                        <w:p w14:paraId="3EB6504D"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Transfer Call to Supervisor</w:t>
                          </w:r>
                        </w:p>
                      </w:txbxContent>
                    </v:textbox>
                  </v:rect>
                  <v:rect id="Rectangle 78" o:spid="_x0000_s1043" style="position:absolute;left:65348;top:24121;width:10401;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" filled="f" strokecolor="windowText" strokeweight="1pt">
                    <v:textbox>
                      <w:txbxContent>
                        <w:p w14:paraId="170E8E53"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Inform Reason and Close</w:t>
                          </w:r>
                        </w:p>
                      </w:txbxContent>
                    </v:textbox>
                  </v:rect>
                  <v:shape id="Straight Arrow Connector 79" o:spid="_x0000_s1044" type="#_x0000_t32" style="position:absolute;left:43512;top:26175;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" strokecolor="windowText" strokeweight=".5pt">
                    <v:stroke endarrow="block" joinstyle="miter"/>
                  </v:shape>
                  <v:shape id="Straight Arrow Connector 80" o:spid="_x0000_s1045" type="#_x0000_t32" style="position:absolute;left:61485;top:26175;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" strokecolor="windowText" strokeweight=".5pt">
                    <v:stroke endarrow="block" joinstyle="miter"/>
                  </v:shape>
                  <v:shape id="Straight Arrow Connector 81" o:spid="_x0000_s1046" type="#_x0000_t32" style="position:absolute;left:10186;top:12774;width:44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" strokecolor="windowText" strokeweight=".5pt">
                    <v:stroke endarrow="block" joinstyle="miter"/>
                  </v:shape>
                  <v:shape id="Straight Arrow Connector 82" o:spid="_x0000_s1047" type="#_x0000_t32" style="position:absolute;left:10107;top:40000;width:40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" strokecolor="windowText" strokeweight=".5pt">
                    <v:stroke endarrow="block" joinstyle="miter"/>
                  </v:shape>
                  <v:shapetype id="_x0000_t33" coordsize="21600,21600" o:spt="33" o:oned="t" path="m,l21600,r,21600e" filled="f">
                    <v:stroke joinstyle="miter"/>
                    <v:path arrowok="t" fillok="f" o:connecttype="none"/>
                    <o:lock v:ext="edit" shapetype="t"/>
                  </v:shapetype>
                  <v:shape id="Elbow Connector 83" o:spid="_x0000_s1048" type="#_x0000_t33" style="position:absolute;left:30952;top:27308;width:20264;height:271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" strokecolor="windowText" strokeweight=".5pt">
                    <v:stroke endarrow="block"/>
                  </v:shape>
                  <v:shape id="Text Box 84" o:spid="_x0000_s1049" type="#_x0000_t202" style="position:absolute;left:10332;top:10404;width:5248;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2476C7B7"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v:textbox>
                  </v:shape>
                  <v:shape id="Text Box 85" o:spid="_x0000_s1050" type="#_x0000_t202" style="position:absolute;left:28081;top:23883;width:5342;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7BD88ED8"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v:textbox>
                  </v:shape>
                  <v:shape id="Text Box 86" o:spid="_x0000_s1051" type="#_x0000_t202" style="position:absolute;left:60454;top:23962;width:5804;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14:paraId="3DECECBB"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v:textbox>
                  </v:shape>
                  <v:shape id="Text Box 87" o:spid="_x0000_s1052" type="#_x0000_t202" style="position:absolute;left:9845;top:37756;width:5082;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14:paraId="454289F1"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No</w:t>
                          </w:r>
                        </w:p>
                      </w:txbxContent>
                    </v:textbox>
                  </v:shape>
                  <v:shape id="Text Box 88" o:spid="_x0000_s1053" type="#_x0000_t202" style="position:absolute;left:20462;top:31687;width:6313;height:2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24B2AB62"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v:textbox>
                  </v:shape>
                  <v:shape id="Text Box 89" o:spid="_x0000_s1054" type="#_x0000_t202" style="position:absolute;left:20900;top:18128;width:5315;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7565975B"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v:textbox>
                  </v:shape>
                  <v:shape id="Text Box 90" o:spid="_x0000_s1055" type="#_x0000_t202" style="position:absolute;left:53082;top:39647;width:7186;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556C6635"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v:textbox>
                  </v:shape>
                  <v:shape id="Text Box 91" o:spid="_x0000_s1056" type="#_x0000_t202" style="position:absolute;left:20174;top:45953;width:7067;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A99EBAD" w14:textId="77777777" w:rsidR="00776D33" w:rsidRPr="000341C1" w:rsidRDefault="00776D33" w:rsidP="0024505C">
                          <w:pPr>
                            <w:jc w:val="center"/>
                            <w:rPr>
                              <w:rFonts w:ascii="Arial" w:hAnsi="Arial" w:cs="Arial"/>
                              <w:color w:val="000000"/>
                              <w:sz w:val="16"/>
                              <w:szCs w:val="16"/>
                            </w:rPr>
                          </w:pPr>
                          <w:r w:rsidRPr="000341C1">
                            <w:rPr>
                              <w:rFonts w:ascii="Arial" w:hAnsi="Arial" w:cs="Arial"/>
                              <w:color w:val="000000"/>
                              <w:sz w:val="16"/>
                              <w:szCs w:val="16"/>
                            </w:rPr>
                            <w:t>Yes</w:t>
                          </w:r>
                        </w:p>
                      </w:txbxContent>
                    </v:textbox>
                  </v:shape>
                  <v:shape id="Diamond 65" o:spid="_x0000_s1057" type="#_x0000_t4" style="position:absolute;left:14551;top:8009;width:14276;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" filled="f" strokecolor="windowText" strokeweight="1pt">
                    <v:textbox>
                      <w:txbxContent>
                        <w:p w14:paraId="7BF61CB5" w14:textId="0CAB064B" w:rsidR="00776D33" w:rsidRPr="000341C1" w:rsidRDefault="00776D33" w:rsidP="0024505C">
                          <w:pPr>
                            <w:jc w:val="center"/>
                            <w:rPr>
                              <w:rFonts w:ascii="Arial" w:hAnsi="Arial" w:cs="Arial"/>
                              <w:color w:val="000000"/>
                              <w:sz w:val="16"/>
                              <w:szCs w:val="16"/>
                            </w:rPr>
                          </w:pPr>
                        </w:p>
                      </w:txbxContent>
                    </v:textbox>
                  </v:shape>
                  <v:shape id="Diamond 67" o:spid="_x0000_s1058" type="#_x0000_t4" style="position:absolute;left:14079;top:34889;width:15519;height:10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" filled="f" strokecolor="windowText" strokeweight="1pt">
                    <v:textbox>
                      <w:txbxContent>
                        <w:p w14:paraId="4BC839F1" w14:textId="496FAFDE" w:rsidR="00776D33" w:rsidRPr="000341C1" w:rsidRDefault="00776D33" w:rsidP="0024505C">
                          <w:pPr>
                            <w:jc w:val="center"/>
                            <w:rPr>
                              <w:rFonts w:ascii="Arial" w:hAnsi="Arial" w:cs="Arial"/>
                              <w:color w:val="000000"/>
                              <w:sz w:val="16"/>
                              <w:szCs w:val="16"/>
                            </w:rPr>
                          </w:pPr>
                        </w:p>
                      </w:txbxContent>
                    </v:textbox>
                  </v:shape>
                </v:group>
              </v:group>
            </w:pict>
          </mc:Fallback>
        </mc:AlternateContent>
      </w:r>
    </w:p>
    <w:p w14:paraId="7CF9B754" w14:textId="4CEE7A68" w:rsidR="0024505C" w:rsidRDefault="0024505C" w:rsidP="00C9035C">
      <w:pPr>
        <w:pStyle w:val="ExhibitText"/>
      </w:pPr>
    </w:p>
    <w:p w14:paraId="389FC154" w14:textId="63C89405" w:rsidR="0024505C" w:rsidRDefault="0024505C" w:rsidP="00C9035C">
      <w:pPr>
        <w:pStyle w:val="ExhibitText"/>
      </w:pPr>
    </w:p>
    <w:p w14:paraId="20E38239" w14:textId="53078897" w:rsidR="0024505C" w:rsidRDefault="0024505C" w:rsidP="00C9035C">
      <w:pPr>
        <w:pStyle w:val="ExhibitText"/>
      </w:pPr>
    </w:p>
    <w:p w14:paraId="630FF86C" w14:textId="76BA32D4" w:rsidR="0024505C" w:rsidRDefault="0024505C" w:rsidP="00C9035C">
      <w:pPr>
        <w:pStyle w:val="ExhibitText"/>
      </w:pPr>
    </w:p>
    <w:p w14:paraId="603CE8EC" w14:textId="1BC093F5" w:rsidR="0024505C" w:rsidRDefault="0024505C" w:rsidP="00C9035C">
      <w:pPr>
        <w:pStyle w:val="ExhibitText"/>
      </w:pPr>
    </w:p>
    <w:p w14:paraId="45F8D8E6" w14:textId="76A5C08D" w:rsidR="0024505C" w:rsidRDefault="0024505C" w:rsidP="00C9035C">
      <w:pPr>
        <w:pStyle w:val="ExhibitText"/>
      </w:pPr>
    </w:p>
    <w:p w14:paraId="4FD8C8A0" w14:textId="2C737A18" w:rsidR="0024505C" w:rsidRDefault="0024505C" w:rsidP="00C9035C">
      <w:pPr>
        <w:pStyle w:val="ExhibitText"/>
      </w:pPr>
    </w:p>
    <w:p w14:paraId="61D31AA5" w14:textId="57120461" w:rsidR="0024505C" w:rsidRDefault="0024505C" w:rsidP="00C9035C">
      <w:pPr>
        <w:pStyle w:val="ExhibitText"/>
      </w:pPr>
    </w:p>
    <w:p w14:paraId="1D40BC8D" w14:textId="7FCC6E13" w:rsidR="0024505C" w:rsidRDefault="0024505C" w:rsidP="00C9035C">
      <w:pPr>
        <w:pStyle w:val="ExhibitText"/>
      </w:pPr>
    </w:p>
    <w:p w14:paraId="04F628C5" w14:textId="7286B8CC" w:rsidR="0024505C" w:rsidRDefault="0024505C" w:rsidP="00C9035C">
      <w:pPr>
        <w:pStyle w:val="ExhibitText"/>
      </w:pPr>
    </w:p>
    <w:p w14:paraId="356C62E5" w14:textId="1A1ABD8A" w:rsidR="0024505C" w:rsidRDefault="0024505C" w:rsidP="00C9035C">
      <w:pPr>
        <w:pStyle w:val="ExhibitText"/>
      </w:pPr>
    </w:p>
    <w:p w14:paraId="0EE62284" w14:textId="260FE30E" w:rsidR="0024505C" w:rsidRDefault="0024505C" w:rsidP="00C9035C">
      <w:pPr>
        <w:pStyle w:val="ExhibitText"/>
      </w:pPr>
    </w:p>
    <w:p w14:paraId="3E6A007B" w14:textId="364211CC" w:rsidR="0024505C" w:rsidRDefault="0024505C" w:rsidP="00C9035C">
      <w:pPr>
        <w:pStyle w:val="ExhibitText"/>
      </w:pPr>
    </w:p>
    <w:p w14:paraId="5C541AC4" w14:textId="6C6E9985" w:rsidR="0024505C" w:rsidRDefault="0024505C" w:rsidP="00C9035C">
      <w:pPr>
        <w:pStyle w:val="ExhibitText"/>
      </w:pPr>
    </w:p>
    <w:p w14:paraId="3AD042C1" w14:textId="1A886399" w:rsidR="0024505C" w:rsidRDefault="0024505C" w:rsidP="00C9035C">
      <w:pPr>
        <w:pStyle w:val="ExhibitText"/>
      </w:pPr>
    </w:p>
    <w:p w14:paraId="55A96A0A" w14:textId="5CC51939" w:rsidR="0024505C" w:rsidRDefault="0024505C" w:rsidP="00C9035C">
      <w:pPr>
        <w:pStyle w:val="ExhibitText"/>
      </w:pPr>
    </w:p>
    <w:p w14:paraId="7EABA1C7" w14:textId="3EE30A0D" w:rsidR="0024505C" w:rsidRDefault="0024505C" w:rsidP="00C9035C">
      <w:pPr>
        <w:pStyle w:val="ExhibitText"/>
      </w:pPr>
    </w:p>
    <w:p w14:paraId="1CC3A08B" w14:textId="3E7E4BFA" w:rsidR="0024505C" w:rsidRDefault="0024505C" w:rsidP="00C9035C">
      <w:pPr>
        <w:pStyle w:val="ExhibitText"/>
      </w:pPr>
    </w:p>
    <w:p w14:paraId="55FFCC26" w14:textId="2D2E577F" w:rsidR="0024505C" w:rsidRDefault="0024505C" w:rsidP="00C9035C">
      <w:pPr>
        <w:pStyle w:val="ExhibitText"/>
      </w:pPr>
    </w:p>
    <w:p w14:paraId="4863EF2B" w14:textId="764F45C5" w:rsidR="0024505C" w:rsidRDefault="0024505C" w:rsidP="00C9035C">
      <w:pPr>
        <w:pStyle w:val="ExhibitText"/>
      </w:pPr>
    </w:p>
    <w:p w14:paraId="3E76F7AB" w14:textId="02C2E8C5" w:rsidR="0024505C" w:rsidRDefault="0024505C" w:rsidP="00C9035C">
      <w:pPr>
        <w:pStyle w:val="ExhibitText"/>
      </w:pPr>
    </w:p>
    <w:p w14:paraId="54CB0B39" w14:textId="322F53DE" w:rsidR="0024505C" w:rsidRDefault="0024505C" w:rsidP="00C9035C">
      <w:pPr>
        <w:pStyle w:val="ExhibitText"/>
      </w:pPr>
    </w:p>
    <w:p w14:paraId="4EBCBE5C" w14:textId="6D1C8005" w:rsidR="0024505C" w:rsidRDefault="0024505C" w:rsidP="00C9035C">
      <w:pPr>
        <w:pStyle w:val="ExhibitText"/>
      </w:pPr>
    </w:p>
    <w:p w14:paraId="52A71572" w14:textId="19607744" w:rsidR="0024505C" w:rsidRDefault="0024505C" w:rsidP="00C9035C">
      <w:pPr>
        <w:pStyle w:val="ExhibitText"/>
      </w:pPr>
    </w:p>
    <w:p w14:paraId="50E761DF" w14:textId="57A2873F" w:rsidR="0024505C" w:rsidRDefault="0024505C" w:rsidP="00C9035C">
      <w:pPr>
        <w:pStyle w:val="ExhibitText"/>
      </w:pPr>
    </w:p>
    <w:p w14:paraId="112B508F" w14:textId="273EA628" w:rsidR="0024505C" w:rsidRDefault="0024505C" w:rsidP="00C9035C">
      <w:pPr>
        <w:pStyle w:val="ExhibitText"/>
      </w:pPr>
    </w:p>
    <w:p w14:paraId="2DF0A375" w14:textId="1540A3CD" w:rsidR="0024505C" w:rsidRDefault="0024505C" w:rsidP="00C9035C">
      <w:pPr>
        <w:pStyle w:val="ExhibitText"/>
      </w:pPr>
    </w:p>
    <w:p w14:paraId="4F191517" w14:textId="667AB6E3" w:rsidR="0024505C" w:rsidRDefault="0024505C" w:rsidP="00C9035C">
      <w:pPr>
        <w:pStyle w:val="ExhibitText"/>
      </w:pPr>
    </w:p>
    <w:p w14:paraId="23BFBCC1" w14:textId="0DB8FFF9" w:rsidR="0024505C" w:rsidRDefault="0024505C" w:rsidP="00C9035C">
      <w:pPr>
        <w:pStyle w:val="ExhibitText"/>
      </w:pPr>
    </w:p>
    <w:p w14:paraId="0D40AE5B" w14:textId="056D83B2" w:rsidR="0024505C" w:rsidRDefault="0024505C" w:rsidP="00C9035C">
      <w:pPr>
        <w:pStyle w:val="ExhibitText"/>
      </w:pPr>
    </w:p>
    <w:p w14:paraId="556204B3" w14:textId="2C5B3A58" w:rsidR="0024505C" w:rsidRDefault="0024505C" w:rsidP="00C9035C">
      <w:pPr>
        <w:pStyle w:val="ExhibitText"/>
      </w:pPr>
    </w:p>
    <w:p w14:paraId="42DA0A5A" w14:textId="41CBE401" w:rsidR="0024505C" w:rsidRDefault="0024505C" w:rsidP="00C9035C">
      <w:pPr>
        <w:pStyle w:val="ExhibitText"/>
      </w:pPr>
    </w:p>
    <w:p w14:paraId="45F6D4E0" w14:textId="29517F66" w:rsidR="0024505C" w:rsidRDefault="0024505C" w:rsidP="00C9035C">
      <w:pPr>
        <w:pStyle w:val="ExhibitText"/>
      </w:pPr>
    </w:p>
    <w:p w14:paraId="369146B8" w14:textId="7E52D270" w:rsidR="0024505C" w:rsidRDefault="0024505C" w:rsidP="00C9035C">
      <w:pPr>
        <w:pStyle w:val="ExhibitText"/>
      </w:pPr>
    </w:p>
    <w:p w14:paraId="4A600B79" w14:textId="61A4F34D" w:rsidR="0024505C" w:rsidRDefault="0024505C" w:rsidP="00C9035C">
      <w:pPr>
        <w:pStyle w:val="ExhibitText"/>
      </w:pPr>
    </w:p>
    <w:p w14:paraId="1016C2B8" w14:textId="77777777" w:rsidR="0024505C" w:rsidRPr="00D541CC" w:rsidRDefault="0024505C" w:rsidP="00C9035C">
      <w:pPr>
        <w:pStyle w:val="ExhibitText"/>
      </w:pPr>
    </w:p>
    <w:p w14:paraId="1EBB1862" w14:textId="0AD1C1C5" w:rsidR="002E4799" w:rsidRDefault="002E4799" w:rsidP="00C9035C">
      <w:pPr>
        <w:pStyle w:val="ExhibitText"/>
      </w:pPr>
    </w:p>
    <w:p w14:paraId="2C035332" w14:textId="169B7A96" w:rsidR="0024505C" w:rsidRDefault="0024505C" w:rsidP="00C9035C">
      <w:pPr>
        <w:pStyle w:val="ExhibitText"/>
      </w:pPr>
    </w:p>
    <w:p w14:paraId="65BA82AA" w14:textId="3F339A1C" w:rsidR="0024505C" w:rsidRDefault="0024505C" w:rsidP="00C9035C">
      <w:pPr>
        <w:pStyle w:val="ExhibitText"/>
      </w:pPr>
    </w:p>
    <w:p w14:paraId="59D68C0C" w14:textId="7D8620E6" w:rsidR="00060B66" w:rsidRPr="002A5025" w:rsidRDefault="00060B66" w:rsidP="002E4799">
      <w:pPr>
        <w:pStyle w:val="Footnote"/>
      </w:pPr>
      <w:bookmarkStart w:id="1" w:name="_GoBack"/>
      <w:bookmarkEnd w:id="1"/>
      <w:r w:rsidRPr="002A5025">
        <w:rPr>
          <w:color w:val="000000" w:themeColor="text1"/>
        </w:rPr>
        <w:t>Source:</w:t>
      </w:r>
      <w:r w:rsidRPr="002A5025">
        <w:rPr>
          <w:shd w:val="clear" w:color="auto" w:fill="FFFFFF"/>
        </w:rPr>
        <w:t xml:space="preserve"> Prepared by </w:t>
      </w:r>
      <w:r w:rsidR="004E209F">
        <w:rPr>
          <w:shd w:val="clear" w:color="auto" w:fill="FFFFFF"/>
        </w:rPr>
        <w:t xml:space="preserve">the case </w:t>
      </w:r>
      <w:r w:rsidRPr="002A5025">
        <w:rPr>
          <w:shd w:val="clear" w:color="auto" w:fill="FFFFFF"/>
        </w:rPr>
        <w:t xml:space="preserve">authors based on </w:t>
      </w:r>
      <w:r>
        <w:rPr>
          <w:shd w:val="clear" w:color="auto" w:fill="FFFFFF"/>
        </w:rPr>
        <w:t>c</w:t>
      </w:r>
      <w:r w:rsidRPr="002A5025">
        <w:rPr>
          <w:shd w:val="clear" w:color="auto" w:fill="FFFFFF"/>
        </w:rPr>
        <w:t xml:space="preserve">ompany </w:t>
      </w:r>
      <w:r>
        <w:rPr>
          <w:shd w:val="clear" w:color="auto" w:fill="FFFFFF"/>
        </w:rPr>
        <w:t>d</w:t>
      </w:r>
      <w:r w:rsidRPr="002A5025">
        <w:rPr>
          <w:shd w:val="clear" w:color="auto" w:fill="FFFFFF"/>
        </w:rPr>
        <w:t>ocuments</w:t>
      </w:r>
      <w:r w:rsidR="002E4799">
        <w:rPr>
          <w:shd w:val="clear" w:color="auto" w:fill="FFFFFF"/>
        </w:rPr>
        <w:t>.</w:t>
      </w:r>
    </w:p>
    <w:p w14:paraId="3553BB64" w14:textId="77777777" w:rsidR="005E30BE" w:rsidRDefault="005E30BE">
      <w:pPr>
        <w:spacing w:after="200" w:line="276" w:lineRule="auto"/>
        <w:rPr>
          <w:rFonts w:ascii="Arial" w:hAnsi="Arial" w:cs="Arial"/>
        </w:rPr>
      </w:pPr>
      <w:r>
        <w:rPr>
          <w:b/>
          <w:caps/>
        </w:rPr>
        <w:br w:type="page"/>
      </w:r>
    </w:p>
    <w:p w14:paraId="02CE82AE" w14:textId="4D8D005D" w:rsidR="00060B66" w:rsidRDefault="00060B66" w:rsidP="002E4799">
      <w:pPr>
        <w:pStyle w:val="ExhibitHeading"/>
      </w:pPr>
      <w:r w:rsidRPr="00D541CC">
        <w:lastRenderedPageBreak/>
        <w:t xml:space="preserve">EXHIBIT 2: DISTRIBUTION OF IRREGULARITIES BASED ON </w:t>
      </w:r>
      <w:r w:rsidR="00FB0B12">
        <w:t>Assessment</w:t>
      </w:r>
    </w:p>
    <w:p w14:paraId="31C5183C" w14:textId="77777777" w:rsidR="002E4799" w:rsidRPr="00D541CC" w:rsidRDefault="002E4799" w:rsidP="00C9035C">
      <w:pPr>
        <w:pStyle w:val="ExhibitText"/>
      </w:pPr>
    </w:p>
    <w:tbl>
      <w:tblPr>
        <w:tblW w:w="5000" w:type="pct"/>
        <w:jc w:val="center"/>
        <w:tblBorders>
          <w:top w:val="single" w:sz="4" w:space="0" w:color="auto"/>
          <w:bottom w:val="single" w:sz="4" w:space="0" w:color="auto"/>
        </w:tblBorders>
        <w:tblCellMar>
          <w:top w:w="29" w:type="dxa"/>
          <w:bottom w:w="29" w:type="dxa"/>
        </w:tblCellMar>
        <w:tblLook w:val="04A0" w:firstRow="1" w:lastRow="0" w:firstColumn="1" w:lastColumn="0" w:noHBand="0" w:noVBand="1"/>
      </w:tblPr>
      <w:tblGrid>
        <w:gridCol w:w="4500"/>
        <w:gridCol w:w="2580"/>
        <w:gridCol w:w="2280"/>
      </w:tblGrid>
      <w:tr w:rsidR="00060B66" w:rsidRPr="005E4D0D" w14:paraId="79656995" w14:textId="77777777" w:rsidTr="00A357D9">
        <w:trPr>
          <w:trHeight w:val="288"/>
          <w:jc w:val="center"/>
        </w:trPr>
        <w:tc>
          <w:tcPr>
            <w:tcW w:w="4500" w:type="dxa"/>
            <w:tcBorders>
              <w:top w:val="single" w:sz="4" w:space="0" w:color="auto"/>
              <w:bottom w:val="single" w:sz="4" w:space="0" w:color="auto"/>
            </w:tcBorders>
            <w:shd w:val="clear" w:color="auto" w:fill="auto"/>
            <w:noWrap/>
            <w:vAlign w:val="center"/>
            <w:hideMark/>
          </w:tcPr>
          <w:p w14:paraId="4778076E" w14:textId="77777777" w:rsidR="00060B66" w:rsidRPr="005E4D0D" w:rsidRDefault="00060B66" w:rsidP="005E4D0D">
            <w:pPr>
              <w:pStyle w:val="ExhibitText"/>
              <w:rPr>
                <w:b/>
                <w:bCs/>
              </w:rPr>
            </w:pPr>
            <w:r w:rsidRPr="005E4D0D">
              <w:rPr>
                <w:b/>
                <w:bCs/>
              </w:rPr>
              <w:t>Types of Irregularities</w:t>
            </w:r>
          </w:p>
        </w:tc>
        <w:tc>
          <w:tcPr>
            <w:tcW w:w="2580" w:type="dxa"/>
            <w:tcBorders>
              <w:top w:val="single" w:sz="4" w:space="0" w:color="auto"/>
              <w:bottom w:val="single" w:sz="4" w:space="0" w:color="auto"/>
            </w:tcBorders>
            <w:shd w:val="clear" w:color="auto" w:fill="auto"/>
            <w:vAlign w:val="center"/>
            <w:hideMark/>
          </w:tcPr>
          <w:p w14:paraId="62C1E5F8" w14:textId="2B53211C" w:rsidR="00060B66" w:rsidRPr="005E4D0D" w:rsidRDefault="005E4D0D" w:rsidP="005E4D0D">
            <w:pPr>
              <w:pStyle w:val="ExhibitText"/>
              <w:jc w:val="center"/>
              <w:rPr>
                <w:b/>
                <w:bCs/>
              </w:rPr>
            </w:pPr>
            <w:r>
              <w:rPr>
                <w:b/>
                <w:bCs/>
              </w:rPr>
              <w:t>N</w:t>
            </w:r>
            <w:r w:rsidR="00A357D9">
              <w:rPr>
                <w:b/>
                <w:bCs/>
              </w:rPr>
              <w:t>umber</w:t>
            </w:r>
            <w:r w:rsidR="00060B66" w:rsidRPr="005E4D0D">
              <w:rPr>
                <w:b/>
                <w:bCs/>
              </w:rPr>
              <w:t xml:space="preserve"> of Transactions</w:t>
            </w:r>
          </w:p>
        </w:tc>
        <w:tc>
          <w:tcPr>
            <w:tcW w:w="2280" w:type="dxa"/>
            <w:tcBorders>
              <w:top w:val="single" w:sz="4" w:space="0" w:color="auto"/>
              <w:bottom w:val="single" w:sz="4" w:space="0" w:color="auto"/>
            </w:tcBorders>
            <w:shd w:val="clear" w:color="auto" w:fill="auto"/>
            <w:noWrap/>
            <w:vAlign w:val="center"/>
            <w:hideMark/>
          </w:tcPr>
          <w:p w14:paraId="43A05839" w14:textId="77777777" w:rsidR="00060B66" w:rsidRPr="005E4D0D" w:rsidRDefault="00060B66" w:rsidP="005E4D0D">
            <w:pPr>
              <w:pStyle w:val="ExhibitText"/>
              <w:jc w:val="center"/>
              <w:rPr>
                <w:b/>
                <w:bCs/>
              </w:rPr>
            </w:pPr>
            <w:r w:rsidRPr="005E4D0D">
              <w:rPr>
                <w:b/>
                <w:bCs/>
              </w:rPr>
              <w:t>Defect (%)</w:t>
            </w:r>
          </w:p>
        </w:tc>
      </w:tr>
      <w:tr w:rsidR="00060B66" w:rsidRPr="002E4799" w14:paraId="7D239332" w14:textId="77777777" w:rsidTr="00A357D9">
        <w:trPr>
          <w:trHeight w:val="288"/>
          <w:jc w:val="center"/>
        </w:trPr>
        <w:tc>
          <w:tcPr>
            <w:tcW w:w="4500" w:type="dxa"/>
            <w:tcBorders>
              <w:top w:val="single" w:sz="4" w:space="0" w:color="auto"/>
            </w:tcBorders>
            <w:shd w:val="clear" w:color="auto" w:fill="auto"/>
            <w:noWrap/>
            <w:vAlign w:val="center"/>
            <w:hideMark/>
          </w:tcPr>
          <w:p w14:paraId="42906207" w14:textId="12B4826F" w:rsidR="00060B66" w:rsidRPr="002E4799" w:rsidRDefault="00060B66" w:rsidP="005E4D0D">
            <w:pPr>
              <w:pStyle w:val="ExhibitText"/>
            </w:pPr>
            <w:r w:rsidRPr="002E4799">
              <w:t xml:space="preserve">Same </w:t>
            </w:r>
            <w:r w:rsidR="005E4D0D" w:rsidRPr="002E4799">
              <w:t>agent issues credit twice</w:t>
            </w:r>
          </w:p>
        </w:tc>
        <w:tc>
          <w:tcPr>
            <w:tcW w:w="2580" w:type="dxa"/>
            <w:tcBorders>
              <w:top w:val="single" w:sz="4" w:space="0" w:color="auto"/>
            </w:tcBorders>
            <w:shd w:val="clear" w:color="auto" w:fill="auto"/>
            <w:noWrap/>
            <w:vAlign w:val="center"/>
            <w:hideMark/>
          </w:tcPr>
          <w:p w14:paraId="380D8BC6" w14:textId="77777777" w:rsidR="00060B66" w:rsidRPr="002E4799" w:rsidRDefault="00060B66" w:rsidP="005E4D0D">
            <w:pPr>
              <w:pStyle w:val="ExhibitText"/>
              <w:ind w:right="432"/>
              <w:jc w:val="right"/>
            </w:pPr>
            <w:r w:rsidRPr="002E4799">
              <w:t>3</w:t>
            </w:r>
          </w:p>
        </w:tc>
        <w:tc>
          <w:tcPr>
            <w:tcW w:w="2280" w:type="dxa"/>
            <w:tcBorders>
              <w:top w:val="single" w:sz="4" w:space="0" w:color="auto"/>
            </w:tcBorders>
            <w:shd w:val="clear" w:color="auto" w:fill="auto"/>
            <w:noWrap/>
            <w:vAlign w:val="center"/>
            <w:hideMark/>
          </w:tcPr>
          <w:p w14:paraId="7AB7ED9D" w14:textId="58BFB600" w:rsidR="00060B66" w:rsidRPr="002E4799" w:rsidRDefault="00060B66" w:rsidP="005E4D0D">
            <w:pPr>
              <w:pStyle w:val="ExhibitText"/>
              <w:ind w:right="432"/>
              <w:jc w:val="right"/>
            </w:pPr>
            <w:r w:rsidRPr="002E4799">
              <w:t>0.43</w:t>
            </w:r>
          </w:p>
        </w:tc>
      </w:tr>
      <w:tr w:rsidR="00060B66" w:rsidRPr="002E4799" w14:paraId="6E430362" w14:textId="77777777" w:rsidTr="00A357D9">
        <w:trPr>
          <w:trHeight w:val="288"/>
          <w:jc w:val="center"/>
        </w:trPr>
        <w:tc>
          <w:tcPr>
            <w:tcW w:w="4500" w:type="dxa"/>
            <w:shd w:val="clear" w:color="auto" w:fill="auto"/>
            <w:noWrap/>
            <w:vAlign w:val="center"/>
            <w:hideMark/>
          </w:tcPr>
          <w:p w14:paraId="58D2EC69" w14:textId="41C675E7" w:rsidR="00060B66" w:rsidRPr="002E4799" w:rsidRDefault="00060B66" w:rsidP="005E4D0D">
            <w:pPr>
              <w:pStyle w:val="ExhibitText"/>
            </w:pPr>
            <w:r w:rsidRPr="002E4799">
              <w:t xml:space="preserve">Larger </w:t>
            </w:r>
            <w:r w:rsidR="005E4D0D" w:rsidRPr="002E4799">
              <w:t>value credit</w:t>
            </w:r>
          </w:p>
        </w:tc>
        <w:tc>
          <w:tcPr>
            <w:tcW w:w="2580" w:type="dxa"/>
            <w:shd w:val="clear" w:color="auto" w:fill="auto"/>
            <w:noWrap/>
            <w:vAlign w:val="center"/>
            <w:hideMark/>
          </w:tcPr>
          <w:p w14:paraId="2EC44CBD" w14:textId="77777777" w:rsidR="00060B66" w:rsidRPr="002E4799" w:rsidRDefault="00060B66" w:rsidP="005E4D0D">
            <w:pPr>
              <w:pStyle w:val="ExhibitText"/>
              <w:ind w:right="432"/>
              <w:jc w:val="right"/>
            </w:pPr>
            <w:r w:rsidRPr="002E4799">
              <w:t>7</w:t>
            </w:r>
          </w:p>
        </w:tc>
        <w:tc>
          <w:tcPr>
            <w:tcW w:w="2280" w:type="dxa"/>
            <w:shd w:val="clear" w:color="auto" w:fill="auto"/>
            <w:noWrap/>
            <w:vAlign w:val="center"/>
            <w:hideMark/>
          </w:tcPr>
          <w:p w14:paraId="3BC0CB46" w14:textId="4DB6003B" w:rsidR="00060B66" w:rsidRPr="002E4799" w:rsidRDefault="00060B66" w:rsidP="005E4D0D">
            <w:pPr>
              <w:pStyle w:val="ExhibitText"/>
              <w:ind w:right="432"/>
              <w:jc w:val="right"/>
            </w:pPr>
            <w:r w:rsidRPr="002E4799">
              <w:t>1.01</w:t>
            </w:r>
          </w:p>
        </w:tc>
      </w:tr>
      <w:tr w:rsidR="00060B66" w:rsidRPr="002E4799" w14:paraId="5C6812D3" w14:textId="77777777" w:rsidTr="00A357D9">
        <w:trPr>
          <w:trHeight w:val="288"/>
          <w:jc w:val="center"/>
        </w:trPr>
        <w:tc>
          <w:tcPr>
            <w:tcW w:w="4500" w:type="dxa"/>
            <w:shd w:val="clear" w:color="auto" w:fill="auto"/>
            <w:noWrap/>
            <w:vAlign w:val="center"/>
            <w:hideMark/>
          </w:tcPr>
          <w:p w14:paraId="1BE5C755" w14:textId="7B1CBDF5" w:rsidR="00060B66" w:rsidRPr="002E4799" w:rsidRDefault="00060B66" w:rsidP="005E4D0D">
            <w:pPr>
              <w:pStyle w:val="ExhibitText"/>
            </w:pPr>
            <w:r w:rsidRPr="002E4799">
              <w:t xml:space="preserve">Issuing </w:t>
            </w:r>
            <w:r w:rsidR="005E4D0D" w:rsidRPr="002E4799">
              <w:t>credit when not eligible</w:t>
            </w:r>
          </w:p>
        </w:tc>
        <w:tc>
          <w:tcPr>
            <w:tcW w:w="2580" w:type="dxa"/>
            <w:shd w:val="clear" w:color="auto" w:fill="auto"/>
            <w:noWrap/>
            <w:vAlign w:val="center"/>
            <w:hideMark/>
          </w:tcPr>
          <w:p w14:paraId="591CBDC0" w14:textId="77777777" w:rsidR="00060B66" w:rsidRPr="002E4799" w:rsidRDefault="00060B66" w:rsidP="005E4D0D">
            <w:pPr>
              <w:pStyle w:val="ExhibitText"/>
              <w:ind w:right="432"/>
              <w:jc w:val="right"/>
            </w:pPr>
            <w:r w:rsidRPr="002E4799">
              <w:t>9</w:t>
            </w:r>
          </w:p>
        </w:tc>
        <w:tc>
          <w:tcPr>
            <w:tcW w:w="2280" w:type="dxa"/>
            <w:shd w:val="clear" w:color="auto" w:fill="auto"/>
            <w:noWrap/>
            <w:vAlign w:val="center"/>
            <w:hideMark/>
          </w:tcPr>
          <w:p w14:paraId="3EA85F98" w14:textId="5A33B64B" w:rsidR="00060B66" w:rsidRPr="002E4799" w:rsidRDefault="00060B66" w:rsidP="005E4D0D">
            <w:pPr>
              <w:pStyle w:val="ExhibitText"/>
              <w:ind w:right="432"/>
              <w:jc w:val="right"/>
            </w:pPr>
            <w:r w:rsidRPr="002E4799">
              <w:t>1.30</w:t>
            </w:r>
          </w:p>
        </w:tc>
      </w:tr>
      <w:tr w:rsidR="00060B66" w:rsidRPr="002E4799" w14:paraId="74BA4912" w14:textId="77777777" w:rsidTr="00A357D9">
        <w:trPr>
          <w:trHeight w:val="288"/>
          <w:jc w:val="center"/>
        </w:trPr>
        <w:tc>
          <w:tcPr>
            <w:tcW w:w="4500" w:type="dxa"/>
            <w:shd w:val="clear" w:color="auto" w:fill="auto"/>
            <w:noWrap/>
            <w:vAlign w:val="center"/>
            <w:hideMark/>
          </w:tcPr>
          <w:p w14:paraId="1FA702DE" w14:textId="793C79CE" w:rsidR="00060B66" w:rsidRPr="002E4799" w:rsidRDefault="00060B66" w:rsidP="005E4D0D">
            <w:pPr>
              <w:pStyle w:val="ExhibitText"/>
            </w:pPr>
            <w:r w:rsidRPr="002E4799">
              <w:t xml:space="preserve">Second </w:t>
            </w:r>
            <w:r w:rsidR="005E4D0D" w:rsidRPr="002E4799">
              <w:t>agent issuing second credit</w:t>
            </w:r>
          </w:p>
        </w:tc>
        <w:tc>
          <w:tcPr>
            <w:tcW w:w="2580" w:type="dxa"/>
            <w:shd w:val="clear" w:color="auto" w:fill="auto"/>
            <w:noWrap/>
            <w:vAlign w:val="center"/>
            <w:hideMark/>
          </w:tcPr>
          <w:p w14:paraId="6525CCCC" w14:textId="77777777" w:rsidR="00060B66" w:rsidRPr="002E4799" w:rsidRDefault="00060B66" w:rsidP="005E4D0D">
            <w:pPr>
              <w:pStyle w:val="ExhibitText"/>
              <w:ind w:right="432"/>
              <w:jc w:val="right"/>
            </w:pPr>
            <w:r w:rsidRPr="002E4799">
              <w:t>19</w:t>
            </w:r>
          </w:p>
        </w:tc>
        <w:tc>
          <w:tcPr>
            <w:tcW w:w="2280" w:type="dxa"/>
            <w:shd w:val="clear" w:color="auto" w:fill="auto"/>
            <w:noWrap/>
            <w:vAlign w:val="center"/>
            <w:hideMark/>
          </w:tcPr>
          <w:p w14:paraId="762E9941" w14:textId="0CE53371" w:rsidR="00060B66" w:rsidRPr="002E4799" w:rsidRDefault="00060B66" w:rsidP="005E4D0D">
            <w:pPr>
              <w:pStyle w:val="ExhibitText"/>
              <w:ind w:right="432"/>
              <w:jc w:val="right"/>
            </w:pPr>
            <w:r w:rsidRPr="002E4799">
              <w:t>2.75</w:t>
            </w:r>
          </w:p>
        </w:tc>
      </w:tr>
      <w:tr w:rsidR="00060B66" w:rsidRPr="002E4799" w14:paraId="52495E73" w14:textId="77777777" w:rsidTr="00A357D9">
        <w:trPr>
          <w:trHeight w:val="288"/>
          <w:jc w:val="center"/>
        </w:trPr>
        <w:tc>
          <w:tcPr>
            <w:tcW w:w="4500" w:type="dxa"/>
            <w:shd w:val="clear" w:color="auto" w:fill="auto"/>
            <w:noWrap/>
            <w:vAlign w:val="center"/>
            <w:hideMark/>
          </w:tcPr>
          <w:p w14:paraId="29923E7D" w14:textId="1716D5C5" w:rsidR="00060B66" w:rsidRPr="002E4799" w:rsidRDefault="00060B66" w:rsidP="005E4D0D">
            <w:pPr>
              <w:pStyle w:val="ExhibitText"/>
            </w:pPr>
            <w:r w:rsidRPr="002E4799">
              <w:t xml:space="preserve">Divert </w:t>
            </w:r>
            <w:r w:rsidR="005E4D0D" w:rsidRPr="002E4799">
              <w:t>credit to self</w:t>
            </w:r>
          </w:p>
        </w:tc>
        <w:tc>
          <w:tcPr>
            <w:tcW w:w="2580" w:type="dxa"/>
            <w:shd w:val="clear" w:color="auto" w:fill="auto"/>
            <w:noWrap/>
            <w:vAlign w:val="center"/>
            <w:hideMark/>
          </w:tcPr>
          <w:p w14:paraId="6A73FA21" w14:textId="77777777" w:rsidR="00060B66" w:rsidRPr="002E4799" w:rsidRDefault="00060B66" w:rsidP="005E4D0D">
            <w:pPr>
              <w:pStyle w:val="ExhibitText"/>
              <w:ind w:right="432"/>
              <w:jc w:val="right"/>
            </w:pPr>
            <w:r w:rsidRPr="002E4799">
              <w:t>0</w:t>
            </w:r>
          </w:p>
        </w:tc>
        <w:tc>
          <w:tcPr>
            <w:tcW w:w="2280" w:type="dxa"/>
            <w:shd w:val="clear" w:color="auto" w:fill="auto"/>
            <w:noWrap/>
            <w:vAlign w:val="center"/>
            <w:hideMark/>
          </w:tcPr>
          <w:p w14:paraId="7E4FB115" w14:textId="4FF32182" w:rsidR="00060B66" w:rsidRPr="002E4799" w:rsidRDefault="00060B66" w:rsidP="005E4D0D">
            <w:pPr>
              <w:pStyle w:val="ExhibitText"/>
              <w:ind w:right="432"/>
              <w:jc w:val="right"/>
            </w:pPr>
            <w:r w:rsidRPr="002E4799">
              <w:t>0.00</w:t>
            </w:r>
          </w:p>
        </w:tc>
      </w:tr>
      <w:tr w:rsidR="00060B66" w:rsidRPr="002E4799" w14:paraId="11063D6E" w14:textId="77777777" w:rsidTr="00A357D9">
        <w:trPr>
          <w:trHeight w:val="288"/>
          <w:jc w:val="center"/>
        </w:trPr>
        <w:tc>
          <w:tcPr>
            <w:tcW w:w="4500" w:type="dxa"/>
            <w:shd w:val="clear" w:color="auto" w:fill="auto"/>
            <w:noWrap/>
            <w:vAlign w:val="center"/>
            <w:hideMark/>
          </w:tcPr>
          <w:p w14:paraId="63B94A4D" w14:textId="24C18CE7" w:rsidR="00060B66" w:rsidRPr="002E4799" w:rsidRDefault="00060B66" w:rsidP="005E4D0D">
            <w:pPr>
              <w:pStyle w:val="ExhibitText"/>
            </w:pPr>
            <w:r w:rsidRPr="002E4799">
              <w:t xml:space="preserve">Procedural </w:t>
            </w:r>
            <w:r w:rsidR="005E4D0D" w:rsidRPr="002E4799">
              <w:t>error</w:t>
            </w:r>
          </w:p>
        </w:tc>
        <w:tc>
          <w:tcPr>
            <w:tcW w:w="2580" w:type="dxa"/>
            <w:shd w:val="clear" w:color="auto" w:fill="auto"/>
            <w:noWrap/>
            <w:vAlign w:val="center"/>
            <w:hideMark/>
          </w:tcPr>
          <w:p w14:paraId="566454B9" w14:textId="77777777" w:rsidR="00060B66" w:rsidRPr="002E4799" w:rsidRDefault="00060B66" w:rsidP="005E4D0D">
            <w:pPr>
              <w:pStyle w:val="ExhibitText"/>
              <w:ind w:right="432"/>
              <w:jc w:val="right"/>
            </w:pPr>
            <w:r w:rsidRPr="002E4799">
              <w:t>93</w:t>
            </w:r>
          </w:p>
        </w:tc>
        <w:tc>
          <w:tcPr>
            <w:tcW w:w="2280" w:type="dxa"/>
            <w:shd w:val="clear" w:color="auto" w:fill="auto"/>
            <w:noWrap/>
            <w:vAlign w:val="center"/>
            <w:hideMark/>
          </w:tcPr>
          <w:p w14:paraId="6213147F" w14:textId="3D595F8E" w:rsidR="00060B66" w:rsidRPr="002E4799" w:rsidRDefault="00060B66" w:rsidP="005E4D0D">
            <w:pPr>
              <w:pStyle w:val="ExhibitText"/>
              <w:ind w:right="432"/>
              <w:jc w:val="right"/>
            </w:pPr>
            <w:r w:rsidRPr="002E4799">
              <w:t>13.48</w:t>
            </w:r>
          </w:p>
        </w:tc>
      </w:tr>
      <w:tr w:rsidR="00060B66" w:rsidRPr="002E4799" w14:paraId="4688384C" w14:textId="77777777" w:rsidTr="00A357D9">
        <w:trPr>
          <w:trHeight w:val="288"/>
          <w:jc w:val="center"/>
        </w:trPr>
        <w:tc>
          <w:tcPr>
            <w:tcW w:w="4500" w:type="dxa"/>
            <w:shd w:val="clear" w:color="auto" w:fill="auto"/>
            <w:noWrap/>
            <w:vAlign w:val="center"/>
            <w:hideMark/>
          </w:tcPr>
          <w:p w14:paraId="376F7104" w14:textId="398500BF" w:rsidR="00060B66" w:rsidRPr="002E4799" w:rsidRDefault="00060B66" w:rsidP="005E4D0D">
            <w:pPr>
              <w:pStyle w:val="ExhibitText"/>
            </w:pPr>
            <w:r w:rsidRPr="002E4799">
              <w:t xml:space="preserve">No </w:t>
            </w:r>
            <w:r w:rsidR="005E4D0D" w:rsidRPr="002E4799">
              <w:t>irregularity</w:t>
            </w:r>
          </w:p>
        </w:tc>
        <w:tc>
          <w:tcPr>
            <w:tcW w:w="2580" w:type="dxa"/>
            <w:shd w:val="clear" w:color="auto" w:fill="auto"/>
            <w:noWrap/>
            <w:vAlign w:val="center"/>
            <w:hideMark/>
          </w:tcPr>
          <w:p w14:paraId="494F67F1" w14:textId="77777777" w:rsidR="00060B66" w:rsidRPr="002E4799" w:rsidRDefault="00060B66" w:rsidP="005E4D0D">
            <w:pPr>
              <w:pStyle w:val="ExhibitText"/>
              <w:ind w:right="432"/>
              <w:jc w:val="right"/>
            </w:pPr>
            <w:r w:rsidRPr="002E4799">
              <w:t>559</w:t>
            </w:r>
          </w:p>
        </w:tc>
        <w:tc>
          <w:tcPr>
            <w:tcW w:w="2280" w:type="dxa"/>
            <w:shd w:val="clear" w:color="auto" w:fill="auto"/>
            <w:noWrap/>
            <w:vAlign w:val="center"/>
            <w:hideMark/>
          </w:tcPr>
          <w:p w14:paraId="065358F4" w14:textId="28B39092" w:rsidR="00060B66" w:rsidRPr="002E4799" w:rsidRDefault="00060B66" w:rsidP="005E4D0D">
            <w:pPr>
              <w:pStyle w:val="ExhibitText"/>
              <w:ind w:right="432"/>
              <w:jc w:val="right"/>
            </w:pPr>
            <w:r w:rsidRPr="002E4799">
              <w:t>81.01</w:t>
            </w:r>
          </w:p>
        </w:tc>
      </w:tr>
    </w:tbl>
    <w:p w14:paraId="73562759" w14:textId="77777777" w:rsidR="002E4799" w:rsidRDefault="002E4799" w:rsidP="00C9035C">
      <w:pPr>
        <w:pStyle w:val="ExhibitText"/>
      </w:pPr>
    </w:p>
    <w:p w14:paraId="53C541A4" w14:textId="46966446" w:rsidR="002E4799" w:rsidRDefault="00060B66" w:rsidP="00C9035C">
      <w:pPr>
        <w:pStyle w:val="Footnote"/>
        <w:rPr>
          <w:shd w:val="clear" w:color="auto" w:fill="FFFFFF"/>
        </w:rPr>
      </w:pPr>
      <w:r w:rsidRPr="00B77458">
        <w:rPr>
          <w:color w:val="000000" w:themeColor="text1"/>
        </w:rPr>
        <w:t>Source:</w:t>
      </w:r>
      <w:r w:rsidRPr="00B77458">
        <w:rPr>
          <w:shd w:val="clear" w:color="auto" w:fill="FFFFFF"/>
        </w:rPr>
        <w:t xml:space="preserve"> </w:t>
      </w:r>
      <w:r w:rsidR="004E209F">
        <w:rPr>
          <w:shd w:val="clear" w:color="auto" w:fill="FFFFFF"/>
        </w:rPr>
        <w:t>C</w:t>
      </w:r>
      <w:r w:rsidRPr="00B77458">
        <w:rPr>
          <w:shd w:val="clear" w:color="auto" w:fill="FFFFFF"/>
        </w:rPr>
        <w:t>ompany documents</w:t>
      </w:r>
      <w:r w:rsidR="004E209F">
        <w:rPr>
          <w:shd w:val="clear" w:color="auto" w:fill="FFFFFF"/>
        </w:rPr>
        <w:t>.</w:t>
      </w:r>
    </w:p>
    <w:p w14:paraId="1291A534" w14:textId="787B7236" w:rsidR="005E30BE" w:rsidRDefault="005E30BE" w:rsidP="00C9035C">
      <w:pPr>
        <w:pStyle w:val="Footnote"/>
        <w:rPr>
          <w:b/>
          <w:bCs/>
          <w:color w:val="000000" w:themeColor="text1"/>
        </w:rPr>
      </w:pPr>
    </w:p>
    <w:p w14:paraId="32D975E8" w14:textId="77777777" w:rsidR="005E30BE" w:rsidRPr="00B77458" w:rsidRDefault="005E30BE" w:rsidP="00C9035C">
      <w:pPr>
        <w:pStyle w:val="Footnote"/>
        <w:rPr>
          <w:b/>
          <w:bCs/>
          <w:color w:val="000000" w:themeColor="text1"/>
        </w:rPr>
      </w:pPr>
    </w:p>
    <w:p w14:paraId="16784D1E" w14:textId="645B3891" w:rsidR="00060B66" w:rsidRDefault="00060B66" w:rsidP="002E4799">
      <w:pPr>
        <w:pStyle w:val="ExhibitHeading"/>
      </w:pPr>
      <w:r w:rsidRPr="00D541CC">
        <w:t xml:space="preserve">EXHIBIT 3: </w:t>
      </w:r>
      <w:r w:rsidR="00FB0B12">
        <w:t>List of data variables with description</w:t>
      </w:r>
    </w:p>
    <w:p w14:paraId="1DAF79E0" w14:textId="7FB84F3E" w:rsidR="00F02C0E" w:rsidRDefault="00F02C0E">
      <w:pPr>
        <w:pStyle w:val="ExhibitText"/>
      </w:pPr>
    </w:p>
    <w:tbl>
      <w:tblPr>
        <w:tblStyle w:val="TableGrid"/>
        <w:tblW w:w="5000" w:type="pct"/>
        <w:tblBorders>
          <w:left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1530"/>
        <w:gridCol w:w="1980"/>
        <w:gridCol w:w="5850"/>
      </w:tblGrid>
      <w:tr w:rsidR="00420D9C" w:rsidRPr="009411ED" w14:paraId="0884215B" w14:textId="77777777" w:rsidTr="000537D8">
        <w:trPr>
          <w:trHeight w:val="288"/>
        </w:trPr>
        <w:tc>
          <w:tcPr>
            <w:tcW w:w="1530" w:type="dxa"/>
            <w:tcBorders>
              <w:top w:val="single" w:sz="4" w:space="0" w:color="auto"/>
              <w:bottom w:val="single" w:sz="4" w:space="0" w:color="auto"/>
            </w:tcBorders>
            <w:vAlign w:val="center"/>
          </w:tcPr>
          <w:p w14:paraId="3F89C99F" w14:textId="5DCEBF46" w:rsidR="00420D9C" w:rsidRPr="009411ED" w:rsidRDefault="009411ED" w:rsidP="00420D9C">
            <w:pPr>
              <w:pStyle w:val="ExhibitText"/>
              <w:rPr>
                <w:b/>
                <w:bCs/>
              </w:rPr>
            </w:pPr>
            <w:r w:rsidRPr="009411ED">
              <w:rPr>
                <w:b/>
                <w:bCs/>
              </w:rPr>
              <w:t>Variable</w:t>
            </w:r>
          </w:p>
        </w:tc>
        <w:tc>
          <w:tcPr>
            <w:tcW w:w="1980" w:type="dxa"/>
            <w:tcBorders>
              <w:top w:val="single" w:sz="4" w:space="0" w:color="auto"/>
              <w:bottom w:val="single" w:sz="4" w:space="0" w:color="auto"/>
            </w:tcBorders>
            <w:vAlign w:val="center"/>
          </w:tcPr>
          <w:p w14:paraId="2408B2E7" w14:textId="1A144093" w:rsidR="00420D9C" w:rsidRPr="009411ED" w:rsidRDefault="009411ED" w:rsidP="00420D9C">
            <w:pPr>
              <w:pStyle w:val="ExhibitText"/>
              <w:rPr>
                <w:b/>
                <w:bCs/>
              </w:rPr>
            </w:pPr>
            <w:r w:rsidRPr="009411ED">
              <w:rPr>
                <w:b/>
                <w:bCs/>
              </w:rPr>
              <w:t>Type</w:t>
            </w:r>
          </w:p>
        </w:tc>
        <w:tc>
          <w:tcPr>
            <w:tcW w:w="5850" w:type="dxa"/>
            <w:tcBorders>
              <w:top w:val="single" w:sz="4" w:space="0" w:color="auto"/>
              <w:bottom w:val="single" w:sz="4" w:space="0" w:color="auto"/>
            </w:tcBorders>
            <w:vAlign w:val="center"/>
          </w:tcPr>
          <w:p w14:paraId="7CC40F19" w14:textId="7C494ECC" w:rsidR="00420D9C" w:rsidRPr="009411ED" w:rsidRDefault="009411ED" w:rsidP="00420D9C">
            <w:pPr>
              <w:pStyle w:val="ExhibitText"/>
              <w:rPr>
                <w:b/>
                <w:bCs/>
              </w:rPr>
            </w:pPr>
            <w:r w:rsidRPr="009411ED">
              <w:rPr>
                <w:b/>
                <w:bCs/>
              </w:rPr>
              <w:t>Description</w:t>
            </w:r>
          </w:p>
        </w:tc>
      </w:tr>
      <w:tr w:rsidR="00420D9C" w14:paraId="336AEA1B" w14:textId="77777777" w:rsidTr="000537D8">
        <w:trPr>
          <w:trHeight w:val="288"/>
        </w:trPr>
        <w:tc>
          <w:tcPr>
            <w:tcW w:w="1530" w:type="dxa"/>
            <w:tcBorders>
              <w:top w:val="single" w:sz="4" w:space="0" w:color="auto"/>
            </w:tcBorders>
            <w:vAlign w:val="center"/>
          </w:tcPr>
          <w:p w14:paraId="5000497E" w14:textId="18054539" w:rsidR="00420D9C" w:rsidRDefault="009411ED" w:rsidP="00420D9C">
            <w:pPr>
              <w:pStyle w:val="ExhibitText"/>
            </w:pPr>
            <w:proofErr w:type="spellStart"/>
            <w:r>
              <w:t>Created_At</w:t>
            </w:r>
            <w:proofErr w:type="spellEnd"/>
          </w:p>
        </w:tc>
        <w:tc>
          <w:tcPr>
            <w:tcW w:w="1980" w:type="dxa"/>
            <w:tcBorders>
              <w:top w:val="single" w:sz="4" w:space="0" w:color="auto"/>
            </w:tcBorders>
            <w:vAlign w:val="center"/>
          </w:tcPr>
          <w:p w14:paraId="361051C6" w14:textId="0C0BB818" w:rsidR="00420D9C" w:rsidRDefault="009411ED" w:rsidP="00420D9C">
            <w:pPr>
              <w:pStyle w:val="ExhibitText"/>
            </w:pPr>
            <w:r>
              <w:t>Original Variable</w:t>
            </w:r>
          </w:p>
        </w:tc>
        <w:tc>
          <w:tcPr>
            <w:tcW w:w="5850" w:type="dxa"/>
            <w:tcBorders>
              <w:top w:val="single" w:sz="4" w:space="0" w:color="auto"/>
            </w:tcBorders>
            <w:vAlign w:val="center"/>
          </w:tcPr>
          <w:p w14:paraId="2B1DDB18" w14:textId="312D93FF" w:rsidR="00420D9C" w:rsidRDefault="009411ED" w:rsidP="00420D9C">
            <w:pPr>
              <w:pStyle w:val="ExhibitText"/>
            </w:pPr>
            <w:r>
              <w:t>Claim ticket creation date</w:t>
            </w:r>
          </w:p>
        </w:tc>
      </w:tr>
      <w:tr w:rsidR="00420D9C" w14:paraId="6F09CAF2" w14:textId="77777777" w:rsidTr="000537D8">
        <w:trPr>
          <w:trHeight w:val="288"/>
        </w:trPr>
        <w:tc>
          <w:tcPr>
            <w:tcW w:w="1530" w:type="dxa"/>
            <w:vAlign w:val="center"/>
          </w:tcPr>
          <w:p w14:paraId="27A3E51A" w14:textId="197DE339" w:rsidR="00420D9C" w:rsidRDefault="009411ED" w:rsidP="00420D9C">
            <w:pPr>
              <w:pStyle w:val="ExhibitText"/>
            </w:pPr>
            <w:proofErr w:type="spellStart"/>
            <w:r>
              <w:t>Unique_Id</w:t>
            </w:r>
            <w:proofErr w:type="spellEnd"/>
          </w:p>
        </w:tc>
        <w:tc>
          <w:tcPr>
            <w:tcW w:w="1980" w:type="dxa"/>
            <w:vAlign w:val="center"/>
          </w:tcPr>
          <w:p w14:paraId="5598E15F" w14:textId="52BAD1E3" w:rsidR="00420D9C" w:rsidRDefault="0024505C" w:rsidP="00420D9C">
            <w:pPr>
              <w:pStyle w:val="ExhibitText"/>
            </w:pPr>
            <w:r>
              <w:t>Original Variable</w:t>
            </w:r>
          </w:p>
        </w:tc>
        <w:tc>
          <w:tcPr>
            <w:tcW w:w="5850" w:type="dxa"/>
            <w:vAlign w:val="center"/>
          </w:tcPr>
          <w:p w14:paraId="650AEBED" w14:textId="0FECA175" w:rsidR="00420D9C" w:rsidRDefault="0024505C" w:rsidP="00420D9C">
            <w:pPr>
              <w:pStyle w:val="ExhibitText"/>
            </w:pPr>
            <w:r>
              <w:t>Unique identification number for each claim ticket</w:t>
            </w:r>
          </w:p>
        </w:tc>
      </w:tr>
      <w:tr w:rsidR="00420D9C" w14:paraId="0E0FDA88" w14:textId="77777777" w:rsidTr="000537D8">
        <w:trPr>
          <w:trHeight w:val="288"/>
        </w:trPr>
        <w:tc>
          <w:tcPr>
            <w:tcW w:w="1530" w:type="dxa"/>
            <w:vAlign w:val="center"/>
          </w:tcPr>
          <w:p w14:paraId="65BB9CAC" w14:textId="5E46EBFE" w:rsidR="00420D9C" w:rsidRDefault="009411ED" w:rsidP="00420D9C">
            <w:pPr>
              <w:pStyle w:val="ExhibitText"/>
            </w:pPr>
            <w:r>
              <w:t>Value</w:t>
            </w:r>
          </w:p>
        </w:tc>
        <w:tc>
          <w:tcPr>
            <w:tcW w:w="1980" w:type="dxa"/>
            <w:vAlign w:val="center"/>
          </w:tcPr>
          <w:p w14:paraId="69766EF0" w14:textId="6412CAC7" w:rsidR="00420D9C" w:rsidRDefault="0024505C" w:rsidP="00420D9C">
            <w:pPr>
              <w:pStyle w:val="ExhibitText"/>
            </w:pPr>
            <w:r>
              <w:t>Original Variable</w:t>
            </w:r>
          </w:p>
        </w:tc>
        <w:tc>
          <w:tcPr>
            <w:tcW w:w="5850" w:type="dxa"/>
            <w:vAlign w:val="center"/>
          </w:tcPr>
          <w:p w14:paraId="7F8AE212" w14:textId="24B680A3" w:rsidR="00420D9C" w:rsidRDefault="0024505C" w:rsidP="00420D9C">
            <w:pPr>
              <w:pStyle w:val="ExhibitText"/>
            </w:pPr>
            <w:r>
              <w:t>Value of claim transaction in $</w:t>
            </w:r>
          </w:p>
        </w:tc>
      </w:tr>
      <w:tr w:rsidR="0024505C" w14:paraId="044203EB" w14:textId="77777777" w:rsidTr="000537D8">
        <w:trPr>
          <w:trHeight w:val="288"/>
        </w:trPr>
        <w:tc>
          <w:tcPr>
            <w:tcW w:w="1530" w:type="dxa"/>
            <w:vAlign w:val="center"/>
          </w:tcPr>
          <w:p w14:paraId="113F4EFA" w14:textId="4945E9A1" w:rsidR="0024505C" w:rsidRDefault="0024505C" w:rsidP="0024505C">
            <w:pPr>
              <w:pStyle w:val="ExhibitText"/>
            </w:pPr>
            <w:proofErr w:type="spellStart"/>
            <w:r>
              <w:t>Agent_Id</w:t>
            </w:r>
            <w:proofErr w:type="spellEnd"/>
          </w:p>
        </w:tc>
        <w:tc>
          <w:tcPr>
            <w:tcW w:w="1980" w:type="dxa"/>
            <w:vAlign w:val="center"/>
          </w:tcPr>
          <w:p w14:paraId="44C58FCE" w14:textId="3FFA21EA" w:rsidR="0024505C" w:rsidRDefault="0024505C" w:rsidP="0024505C">
            <w:pPr>
              <w:pStyle w:val="ExhibitText"/>
            </w:pPr>
            <w:r>
              <w:t>Original Variable</w:t>
            </w:r>
          </w:p>
        </w:tc>
        <w:tc>
          <w:tcPr>
            <w:tcW w:w="5850" w:type="dxa"/>
            <w:vAlign w:val="center"/>
          </w:tcPr>
          <w:p w14:paraId="6A2ABA82" w14:textId="441937FD" w:rsidR="0024505C" w:rsidRDefault="0024505C" w:rsidP="0024505C">
            <w:pPr>
              <w:pStyle w:val="ExhibitText"/>
            </w:pPr>
            <w:r>
              <w:t>Unique identification number for an agent</w:t>
            </w:r>
          </w:p>
        </w:tc>
      </w:tr>
      <w:tr w:rsidR="0024505C" w14:paraId="18A36F62" w14:textId="77777777" w:rsidTr="000537D8">
        <w:trPr>
          <w:trHeight w:val="288"/>
        </w:trPr>
        <w:tc>
          <w:tcPr>
            <w:tcW w:w="1530" w:type="dxa"/>
            <w:vAlign w:val="center"/>
          </w:tcPr>
          <w:p w14:paraId="739CF70E" w14:textId="3DDC347A" w:rsidR="0024505C" w:rsidRDefault="0024505C" w:rsidP="0024505C">
            <w:pPr>
              <w:pStyle w:val="ExhibitText"/>
            </w:pPr>
            <w:r>
              <w:t>Rule1_Count</w:t>
            </w:r>
          </w:p>
        </w:tc>
        <w:tc>
          <w:tcPr>
            <w:tcW w:w="1980" w:type="dxa"/>
            <w:vAlign w:val="center"/>
          </w:tcPr>
          <w:p w14:paraId="67BEC620" w14:textId="2F4A7625" w:rsidR="0024505C" w:rsidRDefault="0024505C" w:rsidP="0024505C">
            <w:pPr>
              <w:pStyle w:val="ExhibitText"/>
            </w:pPr>
            <w:r>
              <w:t>Derived Variable</w:t>
            </w:r>
          </w:p>
        </w:tc>
        <w:tc>
          <w:tcPr>
            <w:tcW w:w="5850" w:type="dxa"/>
            <w:vAlign w:val="center"/>
          </w:tcPr>
          <w:p w14:paraId="1CC3A526" w14:textId="6A2B72E4" w:rsidR="0024505C" w:rsidRDefault="0024505C" w:rsidP="0024505C">
            <w:pPr>
              <w:pStyle w:val="ExhibitText"/>
            </w:pPr>
            <w:r>
              <w:t>Number of transactions an agent processed on same date with similar claim description and value</w:t>
            </w:r>
          </w:p>
        </w:tc>
      </w:tr>
      <w:tr w:rsidR="0024505C" w14:paraId="4EDE8C18" w14:textId="77777777" w:rsidTr="000537D8">
        <w:trPr>
          <w:trHeight w:val="288"/>
        </w:trPr>
        <w:tc>
          <w:tcPr>
            <w:tcW w:w="1530" w:type="dxa"/>
            <w:vAlign w:val="center"/>
          </w:tcPr>
          <w:p w14:paraId="50F4CE81" w14:textId="43D5EF75" w:rsidR="0024505C" w:rsidRDefault="0024505C" w:rsidP="0024505C">
            <w:pPr>
              <w:pStyle w:val="ExhibitText"/>
            </w:pPr>
            <w:r>
              <w:t>Rule2_NM</w:t>
            </w:r>
          </w:p>
        </w:tc>
        <w:tc>
          <w:tcPr>
            <w:tcW w:w="1980" w:type="dxa"/>
            <w:vAlign w:val="center"/>
          </w:tcPr>
          <w:p w14:paraId="5AA304C7" w14:textId="2EC18170" w:rsidR="0024505C" w:rsidRDefault="0024505C" w:rsidP="0024505C">
            <w:pPr>
              <w:pStyle w:val="ExhibitText"/>
            </w:pPr>
            <w:r>
              <w:t>Derived Variable</w:t>
            </w:r>
          </w:p>
        </w:tc>
        <w:tc>
          <w:tcPr>
            <w:tcW w:w="5850" w:type="dxa"/>
            <w:vAlign w:val="center"/>
          </w:tcPr>
          <w:p w14:paraId="3AFB1EEF" w14:textId="1B440D39" w:rsidR="0024505C" w:rsidRDefault="0024505C" w:rsidP="0024505C">
            <w:pPr>
              <w:pStyle w:val="ExhibitText"/>
            </w:pPr>
            <w:r>
              <w:t>Mismatch of the line of business and currency code</w:t>
            </w:r>
          </w:p>
        </w:tc>
      </w:tr>
      <w:tr w:rsidR="0024505C" w14:paraId="56297DFA" w14:textId="77777777" w:rsidTr="000537D8">
        <w:trPr>
          <w:trHeight w:val="288"/>
        </w:trPr>
        <w:tc>
          <w:tcPr>
            <w:tcW w:w="1530" w:type="dxa"/>
            <w:vAlign w:val="center"/>
          </w:tcPr>
          <w:p w14:paraId="4AB14351" w14:textId="31D58343" w:rsidR="0024505C" w:rsidRDefault="0024505C" w:rsidP="0024505C">
            <w:pPr>
              <w:pStyle w:val="ExhibitText"/>
            </w:pPr>
            <w:r>
              <w:t>Rule3_M</w:t>
            </w:r>
          </w:p>
        </w:tc>
        <w:tc>
          <w:tcPr>
            <w:tcW w:w="1980" w:type="dxa"/>
            <w:vAlign w:val="center"/>
          </w:tcPr>
          <w:p w14:paraId="0D706906" w14:textId="508F62AE" w:rsidR="0024505C" w:rsidRDefault="0024505C" w:rsidP="0024505C">
            <w:pPr>
              <w:pStyle w:val="ExhibitText"/>
            </w:pPr>
            <w:r>
              <w:t>Derived Variable</w:t>
            </w:r>
          </w:p>
        </w:tc>
        <w:tc>
          <w:tcPr>
            <w:tcW w:w="5850" w:type="dxa"/>
            <w:vAlign w:val="center"/>
          </w:tcPr>
          <w:p w14:paraId="2C79C28E" w14:textId="58BE175B" w:rsidR="0024505C" w:rsidRDefault="0024505C" w:rsidP="0024505C">
            <w:pPr>
              <w:pStyle w:val="ExhibitText"/>
            </w:pPr>
            <w:r>
              <w:t>Match of currency code with operation centre</w:t>
            </w:r>
          </w:p>
        </w:tc>
      </w:tr>
      <w:tr w:rsidR="0024505C" w14:paraId="20A0B735" w14:textId="77777777" w:rsidTr="000537D8">
        <w:trPr>
          <w:trHeight w:val="288"/>
        </w:trPr>
        <w:tc>
          <w:tcPr>
            <w:tcW w:w="1530" w:type="dxa"/>
            <w:vAlign w:val="center"/>
          </w:tcPr>
          <w:p w14:paraId="39B7E949" w14:textId="1CDBBAAC" w:rsidR="0024505C" w:rsidRDefault="0024505C" w:rsidP="0024505C">
            <w:pPr>
              <w:pStyle w:val="ExhibitText"/>
            </w:pPr>
            <w:r>
              <w:t>Rule4_Flag</w:t>
            </w:r>
          </w:p>
        </w:tc>
        <w:tc>
          <w:tcPr>
            <w:tcW w:w="1980" w:type="dxa"/>
            <w:vAlign w:val="center"/>
          </w:tcPr>
          <w:p w14:paraId="5F7D7833" w14:textId="27C98182" w:rsidR="0024505C" w:rsidRDefault="0024505C" w:rsidP="0024505C">
            <w:pPr>
              <w:pStyle w:val="ExhibitText"/>
            </w:pPr>
            <w:r>
              <w:t>Derived Variable</w:t>
            </w:r>
          </w:p>
        </w:tc>
        <w:tc>
          <w:tcPr>
            <w:tcW w:w="5850" w:type="dxa"/>
            <w:vAlign w:val="center"/>
          </w:tcPr>
          <w:p w14:paraId="6B791ED5" w14:textId="21A01280" w:rsidR="0024505C" w:rsidRDefault="0024505C" w:rsidP="0024505C">
            <w:pPr>
              <w:pStyle w:val="ExhibitText"/>
            </w:pPr>
            <w:r>
              <w:t>Flag for description as wait time with value of claim &gt;</w:t>
            </w:r>
            <w:r w:rsidR="00A57669">
              <w:t xml:space="preserve"> </w:t>
            </w:r>
            <w:r>
              <w:t xml:space="preserve">5 and </w:t>
            </w:r>
            <m:oMath>
              <m:r>
                <w:rPr>
                  <w:rFonts w:ascii="Cambria Math" w:hAnsi="Cambria Math"/>
                </w:rPr>
                <m:t>≠</m:t>
              </m:r>
            </m:oMath>
            <w:r>
              <w:t xml:space="preserve"> 10</w:t>
            </w:r>
          </w:p>
        </w:tc>
      </w:tr>
      <w:tr w:rsidR="0024505C" w14:paraId="58A125CD" w14:textId="77777777" w:rsidTr="000537D8">
        <w:trPr>
          <w:trHeight w:val="288"/>
        </w:trPr>
        <w:tc>
          <w:tcPr>
            <w:tcW w:w="1530" w:type="dxa"/>
            <w:vAlign w:val="center"/>
          </w:tcPr>
          <w:p w14:paraId="3DF63FBD" w14:textId="3F6D1278" w:rsidR="0024505C" w:rsidRDefault="0024505C" w:rsidP="0024505C">
            <w:pPr>
              <w:pStyle w:val="ExhibitText"/>
            </w:pPr>
            <w:r>
              <w:t>Rule5_Range</w:t>
            </w:r>
          </w:p>
        </w:tc>
        <w:tc>
          <w:tcPr>
            <w:tcW w:w="1980" w:type="dxa"/>
            <w:vAlign w:val="center"/>
          </w:tcPr>
          <w:p w14:paraId="2AF800D1" w14:textId="787A18F6" w:rsidR="0024505C" w:rsidRDefault="0024505C" w:rsidP="0024505C">
            <w:pPr>
              <w:pStyle w:val="ExhibitText"/>
            </w:pPr>
            <w:r>
              <w:t>Derived Variable</w:t>
            </w:r>
          </w:p>
        </w:tc>
        <w:tc>
          <w:tcPr>
            <w:tcW w:w="5850" w:type="dxa"/>
            <w:vAlign w:val="center"/>
          </w:tcPr>
          <w:p w14:paraId="07440C86" w14:textId="55B944C5" w:rsidR="0024505C" w:rsidRDefault="000069C7" w:rsidP="0024505C">
            <w:pPr>
              <w:pStyle w:val="ExhibitText"/>
            </w:pPr>
            <w:r>
              <w:t xml:space="preserve">Range of </w:t>
            </w:r>
            <w:r w:rsidR="005F6E5D">
              <w:t>Value &lt; 0 as 0, 0</w:t>
            </w:r>
            <w:r w:rsidR="00A57669">
              <w:t>–</w:t>
            </w:r>
            <w:r w:rsidR="005F6E5D">
              <w:t>9 as 1, 10</w:t>
            </w:r>
            <w:r w:rsidR="00A57669">
              <w:t>–</w:t>
            </w:r>
            <w:r w:rsidR="005F6E5D">
              <w:t>19 as 2, 20</w:t>
            </w:r>
            <w:r w:rsidR="00A57669">
              <w:t>–</w:t>
            </w:r>
            <w:r w:rsidR="005F6E5D">
              <w:t xml:space="preserve">29 as 3, </w:t>
            </w:r>
            <w:r w:rsidR="00A57669">
              <w:t xml:space="preserve">. . . </w:t>
            </w:r>
            <w:r w:rsidR="005F6E5D">
              <w:t xml:space="preserve"> </w:t>
            </w:r>
            <m:oMath>
              <m:r>
                <w:rPr>
                  <w:rFonts w:ascii="Cambria Math" w:hAnsi="Cambria Math"/>
                </w:rPr>
                <m:t xml:space="preserve">≥ </m:t>
              </m:r>
            </m:oMath>
            <w:r w:rsidR="005F6E5D">
              <w:t>100 as 11</w:t>
            </w:r>
          </w:p>
        </w:tc>
      </w:tr>
      <w:tr w:rsidR="0024505C" w14:paraId="4DA99BC4" w14:textId="77777777" w:rsidTr="000537D8">
        <w:trPr>
          <w:trHeight w:val="288"/>
        </w:trPr>
        <w:tc>
          <w:tcPr>
            <w:tcW w:w="1530" w:type="dxa"/>
            <w:vAlign w:val="center"/>
          </w:tcPr>
          <w:p w14:paraId="013958E2" w14:textId="52A76B18" w:rsidR="0024505C" w:rsidRDefault="0024505C" w:rsidP="0024505C">
            <w:pPr>
              <w:pStyle w:val="ExhibitText"/>
            </w:pPr>
            <w:r>
              <w:t>Rule6_Count</w:t>
            </w:r>
          </w:p>
        </w:tc>
        <w:tc>
          <w:tcPr>
            <w:tcW w:w="1980" w:type="dxa"/>
            <w:vAlign w:val="center"/>
          </w:tcPr>
          <w:p w14:paraId="10138815" w14:textId="7F1C932B" w:rsidR="0024505C" w:rsidRDefault="0024505C" w:rsidP="0024505C">
            <w:pPr>
              <w:pStyle w:val="ExhibitText"/>
            </w:pPr>
            <w:r>
              <w:t>Derived Variable</w:t>
            </w:r>
          </w:p>
        </w:tc>
        <w:tc>
          <w:tcPr>
            <w:tcW w:w="5850" w:type="dxa"/>
            <w:vAlign w:val="center"/>
          </w:tcPr>
          <w:p w14:paraId="58584706" w14:textId="65689D0B" w:rsidR="0024505C" w:rsidRDefault="005F6E5D" w:rsidP="0024505C">
            <w:pPr>
              <w:pStyle w:val="ExhibitText"/>
            </w:pPr>
            <w:r>
              <w:t>Number of transactions processed on same date with similar claim description and value</w:t>
            </w:r>
          </w:p>
        </w:tc>
      </w:tr>
      <w:tr w:rsidR="0024505C" w14:paraId="7144AFDF" w14:textId="77777777" w:rsidTr="000537D8">
        <w:trPr>
          <w:trHeight w:val="288"/>
        </w:trPr>
        <w:tc>
          <w:tcPr>
            <w:tcW w:w="1530" w:type="dxa"/>
            <w:vAlign w:val="center"/>
          </w:tcPr>
          <w:p w14:paraId="28C85D75" w14:textId="3319C180" w:rsidR="0024505C" w:rsidRDefault="0024505C" w:rsidP="0024505C">
            <w:pPr>
              <w:pStyle w:val="ExhibitText"/>
            </w:pPr>
            <w:r>
              <w:t>Rule7_Count</w:t>
            </w:r>
          </w:p>
        </w:tc>
        <w:tc>
          <w:tcPr>
            <w:tcW w:w="1980" w:type="dxa"/>
            <w:vAlign w:val="center"/>
          </w:tcPr>
          <w:p w14:paraId="29B62C18" w14:textId="0646D7EE" w:rsidR="0024505C" w:rsidRDefault="0024505C" w:rsidP="0024505C">
            <w:pPr>
              <w:pStyle w:val="ExhibitText"/>
            </w:pPr>
            <w:r>
              <w:t>Derived Variable</w:t>
            </w:r>
          </w:p>
        </w:tc>
        <w:tc>
          <w:tcPr>
            <w:tcW w:w="5850" w:type="dxa"/>
            <w:vAlign w:val="center"/>
          </w:tcPr>
          <w:p w14:paraId="4CC65F59" w14:textId="230E3419" w:rsidR="0024505C" w:rsidRDefault="0042461C" w:rsidP="0024505C">
            <w:pPr>
              <w:pStyle w:val="ExhibitText"/>
            </w:pPr>
            <w:r>
              <w:t>Number of transactions an agent processed on same date for same driver</w:t>
            </w:r>
          </w:p>
        </w:tc>
      </w:tr>
    </w:tbl>
    <w:p w14:paraId="5CC4ECA4" w14:textId="77777777" w:rsidR="00420D9C" w:rsidRDefault="00420D9C" w:rsidP="00420D9C">
      <w:pPr>
        <w:pStyle w:val="ExhibitText"/>
      </w:pPr>
    </w:p>
    <w:p w14:paraId="24E3F80B" w14:textId="1133B401" w:rsidR="00DF2AF1" w:rsidRDefault="00060B66" w:rsidP="00C9035C">
      <w:pPr>
        <w:pStyle w:val="Footnote"/>
        <w:sectPr w:rsidR="00DF2AF1" w:rsidSect="00751E0B">
          <w:headerReference w:type="default" r:id="rId9"/>
          <w:pgSz w:w="12240" w:h="15840" w:code="1"/>
          <w:pgMar w:top="1080" w:right="1440" w:bottom="1440" w:left="1440" w:header="1080" w:footer="720" w:gutter="0"/>
          <w:cols w:space="720"/>
          <w:titlePg/>
          <w:docGrid w:linePitch="360"/>
        </w:sectPr>
      </w:pPr>
      <w:r w:rsidRPr="002A5025">
        <w:rPr>
          <w:color w:val="000000" w:themeColor="text1"/>
        </w:rPr>
        <w:t>Source:</w:t>
      </w:r>
      <w:r w:rsidRPr="002A5025">
        <w:rPr>
          <w:shd w:val="clear" w:color="auto" w:fill="FFFFFF"/>
        </w:rPr>
        <w:t xml:space="preserve"> </w:t>
      </w:r>
      <w:r w:rsidR="004E209F">
        <w:rPr>
          <w:shd w:val="clear" w:color="auto" w:fill="FFFFFF"/>
        </w:rPr>
        <w:t>C</w:t>
      </w:r>
      <w:r w:rsidRPr="002A5025">
        <w:rPr>
          <w:shd w:val="clear" w:color="auto" w:fill="FFFFFF"/>
        </w:rPr>
        <w:t xml:space="preserve">ompany </w:t>
      </w:r>
      <w:r>
        <w:rPr>
          <w:shd w:val="clear" w:color="auto" w:fill="FFFFFF"/>
        </w:rPr>
        <w:t>d</w:t>
      </w:r>
      <w:r w:rsidRPr="002A5025">
        <w:rPr>
          <w:shd w:val="clear" w:color="auto" w:fill="FFFFFF"/>
        </w:rPr>
        <w:t>ocuments</w:t>
      </w:r>
      <w:r w:rsidR="004E209F">
        <w:rPr>
          <w:shd w:val="clear" w:color="auto" w:fill="FFFFFF"/>
        </w:rPr>
        <w:t>.</w:t>
      </w:r>
    </w:p>
    <w:p w14:paraId="2EA6457B" w14:textId="4882C7A2" w:rsidR="00060B66" w:rsidRDefault="00060B66" w:rsidP="002E4799">
      <w:pPr>
        <w:pStyle w:val="ExhibitHeading"/>
      </w:pPr>
      <w:r w:rsidRPr="00D541CC">
        <w:lastRenderedPageBreak/>
        <w:t xml:space="preserve">EXHIBIT 4: </w:t>
      </w:r>
      <w:r w:rsidR="00EA4BB5">
        <w:t>summary of audit in stage</w:t>
      </w:r>
      <w:r w:rsidR="00A315A9">
        <w:t xml:space="preserve">s </w:t>
      </w:r>
      <w:r w:rsidR="006F563C">
        <w:t>1</w:t>
      </w:r>
      <w:r w:rsidR="00EA4BB5">
        <w:t xml:space="preserve"> and </w:t>
      </w:r>
      <w:r w:rsidR="006F563C">
        <w:t>2</w:t>
      </w:r>
    </w:p>
    <w:p w14:paraId="029214DA" w14:textId="77777777" w:rsidR="002E4799" w:rsidRDefault="002E4799" w:rsidP="00C9035C">
      <w:pPr>
        <w:pStyle w:val="ExhibitText"/>
      </w:pPr>
    </w:p>
    <w:tbl>
      <w:tblPr>
        <w:tblStyle w:val="TableGrid"/>
        <w:tblW w:w="5000" w:type="pct"/>
        <w:tblBorders>
          <w:left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720"/>
        <w:gridCol w:w="1260"/>
        <w:gridCol w:w="1260"/>
        <w:gridCol w:w="1260"/>
        <w:gridCol w:w="1260"/>
        <w:gridCol w:w="1260"/>
        <w:gridCol w:w="1260"/>
        <w:gridCol w:w="1260"/>
        <w:gridCol w:w="1260"/>
        <w:gridCol w:w="1260"/>
        <w:gridCol w:w="1260"/>
      </w:tblGrid>
      <w:tr w:rsidR="00DF2AF1" w:rsidRPr="007A7457" w14:paraId="3EA09D0E" w14:textId="6CED8376" w:rsidTr="00420D9C">
        <w:trPr>
          <w:trHeight w:val="288"/>
        </w:trPr>
        <w:tc>
          <w:tcPr>
            <w:tcW w:w="720" w:type="dxa"/>
            <w:tcBorders>
              <w:top w:val="single" w:sz="4" w:space="0" w:color="auto"/>
              <w:bottom w:val="single" w:sz="4" w:space="0" w:color="auto"/>
            </w:tcBorders>
            <w:vAlign w:val="center"/>
          </w:tcPr>
          <w:p w14:paraId="67E0EEC2" w14:textId="104E7CC9" w:rsidR="00DF2AF1" w:rsidRPr="007A7457" w:rsidRDefault="00DF2AF1" w:rsidP="00420D9C">
            <w:pPr>
              <w:pStyle w:val="ExhibitText"/>
              <w:jc w:val="center"/>
              <w:rPr>
                <w:b/>
                <w:bCs/>
                <w:sz w:val="18"/>
                <w:szCs w:val="18"/>
              </w:rPr>
            </w:pPr>
            <w:r>
              <w:rPr>
                <w:b/>
                <w:bCs/>
                <w:sz w:val="18"/>
                <w:szCs w:val="18"/>
              </w:rPr>
              <w:t>Stage</w:t>
            </w:r>
          </w:p>
        </w:tc>
        <w:tc>
          <w:tcPr>
            <w:tcW w:w="1260" w:type="dxa"/>
            <w:tcBorders>
              <w:top w:val="single" w:sz="4" w:space="0" w:color="auto"/>
              <w:bottom w:val="single" w:sz="4" w:space="0" w:color="auto"/>
            </w:tcBorders>
            <w:vAlign w:val="center"/>
          </w:tcPr>
          <w:p w14:paraId="3B346E01" w14:textId="525448FB" w:rsidR="00DF2AF1" w:rsidRPr="007A7457" w:rsidRDefault="00DF2AF1" w:rsidP="00420D9C">
            <w:pPr>
              <w:pStyle w:val="ExhibitText"/>
              <w:jc w:val="center"/>
              <w:rPr>
                <w:b/>
                <w:bCs/>
                <w:sz w:val="18"/>
                <w:szCs w:val="18"/>
              </w:rPr>
            </w:pPr>
            <w:r>
              <w:rPr>
                <w:b/>
                <w:bCs/>
                <w:sz w:val="18"/>
                <w:szCs w:val="18"/>
              </w:rPr>
              <w:t>Month</w:t>
            </w:r>
          </w:p>
        </w:tc>
        <w:tc>
          <w:tcPr>
            <w:tcW w:w="1260" w:type="dxa"/>
            <w:tcBorders>
              <w:top w:val="single" w:sz="4" w:space="0" w:color="auto"/>
              <w:bottom w:val="single" w:sz="4" w:space="0" w:color="auto"/>
              <w:right w:val="dotted" w:sz="4" w:space="0" w:color="auto"/>
            </w:tcBorders>
            <w:vAlign w:val="center"/>
          </w:tcPr>
          <w:p w14:paraId="656CFAEC" w14:textId="14DCA170" w:rsidR="00DF2AF1" w:rsidRPr="007A7457" w:rsidRDefault="00DF2AF1" w:rsidP="00420D9C">
            <w:pPr>
              <w:pStyle w:val="ExhibitText"/>
              <w:jc w:val="center"/>
              <w:rPr>
                <w:b/>
                <w:bCs/>
                <w:sz w:val="18"/>
                <w:szCs w:val="18"/>
              </w:rPr>
            </w:pPr>
            <w:r>
              <w:rPr>
                <w:b/>
                <w:bCs/>
                <w:sz w:val="18"/>
                <w:szCs w:val="18"/>
              </w:rPr>
              <w:t>Total Number of Records</w:t>
            </w:r>
          </w:p>
        </w:tc>
        <w:tc>
          <w:tcPr>
            <w:tcW w:w="1260" w:type="dxa"/>
            <w:tcBorders>
              <w:top w:val="single" w:sz="4" w:space="0" w:color="auto"/>
              <w:left w:val="dotted" w:sz="4" w:space="0" w:color="auto"/>
              <w:bottom w:val="single" w:sz="4" w:space="0" w:color="auto"/>
            </w:tcBorders>
            <w:vAlign w:val="center"/>
          </w:tcPr>
          <w:p w14:paraId="06DFB5B2" w14:textId="3F902384" w:rsidR="00DF2AF1" w:rsidRDefault="005E4D0D" w:rsidP="00420D9C">
            <w:pPr>
              <w:pStyle w:val="ExhibitText"/>
              <w:jc w:val="center"/>
              <w:rPr>
                <w:b/>
                <w:bCs/>
                <w:sz w:val="18"/>
                <w:szCs w:val="18"/>
              </w:rPr>
            </w:pPr>
            <w:r>
              <w:rPr>
                <w:b/>
                <w:bCs/>
                <w:sz w:val="18"/>
                <w:szCs w:val="18"/>
              </w:rPr>
              <w:t>N</w:t>
            </w:r>
            <w:r w:rsidR="00A57669">
              <w:rPr>
                <w:b/>
                <w:bCs/>
                <w:sz w:val="18"/>
                <w:szCs w:val="18"/>
              </w:rPr>
              <w:t>umber</w:t>
            </w:r>
            <w:r w:rsidR="00DF2AF1">
              <w:rPr>
                <w:b/>
                <w:bCs/>
                <w:sz w:val="18"/>
                <w:szCs w:val="18"/>
              </w:rPr>
              <w:t xml:space="preserve"> of Records Audited</w:t>
            </w:r>
          </w:p>
        </w:tc>
        <w:tc>
          <w:tcPr>
            <w:tcW w:w="1260" w:type="dxa"/>
            <w:tcBorders>
              <w:top w:val="single" w:sz="4" w:space="0" w:color="auto"/>
              <w:bottom w:val="single" w:sz="4" w:space="0" w:color="auto"/>
              <w:right w:val="dotted" w:sz="4" w:space="0" w:color="auto"/>
            </w:tcBorders>
            <w:vAlign w:val="center"/>
          </w:tcPr>
          <w:p w14:paraId="20E3126B" w14:textId="0AAF6C70" w:rsidR="00DF2AF1" w:rsidRPr="007A7457" w:rsidRDefault="00DF2AF1" w:rsidP="00420D9C">
            <w:pPr>
              <w:pStyle w:val="ExhibitText"/>
              <w:jc w:val="center"/>
              <w:rPr>
                <w:b/>
                <w:bCs/>
                <w:sz w:val="18"/>
                <w:szCs w:val="18"/>
              </w:rPr>
            </w:pPr>
            <w:r>
              <w:rPr>
                <w:b/>
                <w:bCs/>
                <w:sz w:val="18"/>
                <w:szCs w:val="18"/>
              </w:rPr>
              <w:t>% of Records Audited</w:t>
            </w:r>
          </w:p>
        </w:tc>
        <w:tc>
          <w:tcPr>
            <w:tcW w:w="1260" w:type="dxa"/>
            <w:tcBorders>
              <w:top w:val="single" w:sz="4" w:space="0" w:color="auto"/>
              <w:left w:val="dotted" w:sz="4" w:space="0" w:color="auto"/>
              <w:bottom w:val="single" w:sz="4" w:space="0" w:color="auto"/>
            </w:tcBorders>
            <w:vAlign w:val="center"/>
          </w:tcPr>
          <w:p w14:paraId="42464ED0" w14:textId="3BF7B2EB" w:rsidR="00DF2AF1" w:rsidRPr="007A7457" w:rsidRDefault="00DF2AF1" w:rsidP="00420D9C">
            <w:pPr>
              <w:pStyle w:val="ExhibitText"/>
              <w:jc w:val="center"/>
              <w:rPr>
                <w:b/>
                <w:bCs/>
                <w:sz w:val="18"/>
                <w:szCs w:val="18"/>
              </w:rPr>
            </w:pPr>
            <w:r>
              <w:rPr>
                <w:b/>
                <w:bCs/>
                <w:sz w:val="18"/>
                <w:szCs w:val="18"/>
              </w:rPr>
              <w:t xml:space="preserve">Average </w:t>
            </w:r>
            <w:r w:rsidR="005E4D0D">
              <w:rPr>
                <w:b/>
                <w:bCs/>
                <w:sz w:val="18"/>
                <w:szCs w:val="18"/>
              </w:rPr>
              <w:t>No.</w:t>
            </w:r>
            <w:r>
              <w:rPr>
                <w:b/>
                <w:bCs/>
                <w:sz w:val="18"/>
                <w:szCs w:val="18"/>
              </w:rPr>
              <w:t xml:space="preserve"> of Records Audited per Day</w:t>
            </w:r>
          </w:p>
        </w:tc>
        <w:tc>
          <w:tcPr>
            <w:tcW w:w="1260" w:type="dxa"/>
            <w:tcBorders>
              <w:top w:val="single" w:sz="4" w:space="0" w:color="auto"/>
              <w:bottom w:val="single" w:sz="4" w:space="0" w:color="auto"/>
              <w:right w:val="dotted" w:sz="4" w:space="0" w:color="auto"/>
            </w:tcBorders>
            <w:vAlign w:val="center"/>
          </w:tcPr>
          <w:p w14:paraId="73A007FD" w14:textId="7CFB8B8A" w:rsidR="00DF2AF1" w:rsidRDefault="005E4D0D" w:rsidP="00420D9C">
            <w:pPr>
              <w:pStyle w:val="ExhibitText"/>
              <w:jc w:val="center"/>
              <w:rPr>
                <w:b/>
                <w:bCs/>
                <w:sz w:val="18"/>
                <w:szCs w:val="18"/>
              </w:rPr>
            </w:pPr>
            <w:r>
              <w:rPr>
                <w:b/>
                <w:bCs/>
                <w:sz w:val="18"/>
                <w:szCs w:val="18"/>
              </w:rPr>
              <w:t>No.</w:t>
            </w:r>
            <w:r w:rsidR="00DF2AF1">
              <w:rPr>
                <w:b/>
                <w:bCs/>
                <w:sz w:val="18"/>
                <w:szCs w:val="18"/>
              </w:rPr>
              <w:t xml:space="preserve"> of Auditors Deployed</w:t>
            </w:r>
          </w:p>
        </w:tc>
        <w:tc>
          <w:tcPr>
            <w:tcW w:w="1260" w:type="dxa"/>
            <w:tcBorders>
              <w:top w:val="single" w:sz="4" w:space="0" w:color="auto"/>
              <w:left w:val="dotted" w:sz="4" w:space="0" w:color="auto"/>
              <w:bottom w:val="single" w:sz="4" w:space="0" w:color="auto"/>
            </w:tcBorders>
            <w:vAlign w:val="center"/>
          </w:tcPr>
          <w:p w14:paraId="1E4A6764" w14:textId="2671B7AC" w:rsidR="00DF2AF1" w:rsidRPr="007A7457" w:rsidRDefault="00DF2AF1" w:rsidP="00420D9C">
            <w:pPr>
              <w:pStyle w:val="ExhibitText"/>
              <w:jc w:val="center"/>
              <w:rPr>
                <w:b/>
                <w:bCs/>
                <w:sz w:val="18"/>
                <w:szCs w:val="18"/>
              </w:rPr>
            </w:pPr>
            <w:r>
              <w:rPr>
                <w:b/>
                <w:bCs/>
                <w:sz w:val="18"/>
                <w:szCs w:val="18"/>
              </w:rPr>
              <w:t>Number of Procedural Defects</w:t>
            </w:r>
          </w:p>
        </w:tc>
        <w:tc>
          <w:tcPr>
            <w:tcW w:w="1260" w:type="dxa"/>
            <w:tcBorders>
              <w:top w:val="single" w:sz="4" w:space="0" w:color="auto"/>
              <w:bottom w:val="single" w:sz="4" w:space="0" w:color="auto"/>
              <w:right w:val="dotted" w:sz="4" w:space="0" w:color="auto"/>
            </w:tcBorders>
            <w:vAlign w:val="center"/>
          </w:tcPr>
          <w:p w14:paraId="276D3B66" w14:textId="04B4CFB6" w:rsidR="00DF2AF1" w:rsidRPr="007A7457" w:rsidRDefault="00DF2AF1" w:rsidP="00420D9C">
            <w:pPr>
              <w:pStyle w:val="ExhibitText"/>
              <w:jc w:val="center"/>
              <w:rPr>
                <w:b/>
                <w:bCs/>
                <w:sz w:val="18"/>
                <w:szCs w:val="18"/>
              </w:rPr>
            </w:pPr>
            <w:r>
              <w:rPr>
                <w:b/>
                <w:bCs/>
                <w:sz w:val="18"/>
                <w:szCs w:val="18"/>
              </w:rPr>
              <w:t>% of Procedural Defects</w:t>
            </w:r>
          </w:p>
        </w:tc>
        <w:tc>
          <w:tcPr>
            <w:tcW w:w="1260" w:type="dxa"/>
            <w:tcBorders>
              <w:top w:val="single" w:sz="4" w:space="0" w:color="auto"/>
              <w:left w:val="dotted" w:sz="4" w:space="0" w:color="auto"/>
              <w:bottom w:val="single" w:sz="4" w:space="0" w:color="auto"/>
            </w:tcBorders>
            <w:vAlign w:val="center"/>
          </w:tcPr>
          <w:p w14:paraId="248C8A41" w14:textId="17AF52A7" w:rsidR="00DF2AF1" w:rsidRPr="007A7457" w:rsidRDefault="005E4D0D" w:rsidP="00420D9C">
            <w:pPr>
              <w:pStyle w:val="ExhibitText"/>
              <w:jc w:val="center"/>
              <w:rPr>
                <w:b/>
                <w:bCs/>
                <w:sz w:val="18"/>
                <w:szCs w:val="18"/>
              </w:rPr>
            </w:pPr>
            <w:r>
              <w:rPr>
                <w:b/>
                <w:bCs/>
                <w:sz w:val="18"/>
                <w:szCs w:val="18"/>
              </w:rPr>
              <w:t>N</w:t>
            </w:r>
            <w:r w:rsidR="00A57669">
              <w:rPr>
                <w:b/>
                <w:bCs/>
                <w:sz w:val="18"/>
                <w:szCs w:val="18"/>
              </w:rPr>
              <w:t>umber</w:t>
            </w:r>
            <w:r w:rsidR="00DF2AF1">
              <w:rPr>
                <w:b/>
                <w:bCs/>
                <w:sz w:val="18"/>
                <w:szCs w:val="18"/>
              </w:rPr>
              <w:t xml:space="preserve"> of Fraud Defects</w:t>
            </w:r>
          </w:p>
        </w:tc>
        <w:tc>
          <w:tcPr>
            <w:tcW w:w="1260" w:type="dxa"/>
            <w:tcBorders>
              <w:top w:val="single" w:sz="4" w:space="0" w:color="auto"/>
              <w:bottom w:val="single" w:sz="4" w:space="0" w:color="auto"/>
            </w:tcBorders>
            <w:vAlign w:val="center"/>
          </w:tcPr>
          <w:p w14:paraId="6ED93A14" w14:textId="05AD4F99" w:rsidR="00DF2AF1" w:rsidRDefault="00DF2AF1" w:rsidP="00420D9C">
            <w:pPr>
              <w:pStyle w:val="ExhibitText"/>
              <w:jc w:val="center"/>
              <w:rPr>
                <w:b/>
                <w:bCs/>
                <w:sz w:val="18"/>
                <w:szCs w:val="18"/>
              </w:rPr>
            </w:pPr>
            <w:r>
              <w:rPr>
                <w:b/>
                <w:bCs/>
                <w:sz w:val="18"/>
                <w:szCs w:val="18"/>
              </w:rPr>
              <w:t>% of Fraud Defects</w:t>
            </w:r>
          </w:p>
        </w:tc>
      </w:tr>
      <w:tr w:rsidR="00420D9C" w:rsidRPr="00F407B3" w14:paraId="6CEDD5F5" w14:textId="1E9606FB" w:rsidTr="00420D9C">
        <w:trPr>
          <w:trHeight w:val="288"/>
        </w:trPr>
        <w:tc>
          <w:tcPr>
            <w:tcW w:w="720" w:type="dxa"/>
            <w:vMerge w:val="restart"/>
            <w:tcBorders>
              <w:top w:val="dotted" w:sz="4" w:space="0" w:color="auto"/>
            </w:tcBorders>
            <w:vAlign w:val="center"/>
          </w:tcPr>
          <w:p w14:paraId="648A898D" w14:textId="78D84DAF" w:rsidR="00420D9C" w:rsidRPr="00F407B3" w:rsidRDefault="00420D9C" w:rsidP="00DF2AF1">
            <w:pPr>
              <w:pStyle w:val="ExhibitText"/>
              <w:jc w:val="center"/>
              <w:rPr>
                <w:sz w:val="18"/>
                <w:szCs w:val="18"/>
              </w:rPr>
            </w:pPr>
            <w:r>
              <w:rPr>
                <w:sz w:val="18"/>
                <w:szCs w:val="18"/>
              </w:rPr>
              <w:t>1</w:t>
            </w:r>
          </w:p>
        </w:tc>
        <w:tc>
          <w:tcPr>
            <w:tcW w:w="1260" w:type="dxa"/>
            <w:tcBorders>
              <w:top w:val="dotted" w:sz="4" w:space="0" w:color="auto"/>
            </w:tcBorders>
            <w:vAlign w:val="center"/>
          </w:tcPr>
          <w:p w14:paraId="31CBC7DB" w14:textId="37964E70" w:rsidR="00420D9C" w:rsidRPr="00F407B3" w:rsidRDefault="00420D9C" w:rsidP="00DF2AF1">
            <w:pPr>
              <w:pStyle w:val="ExhibitText"/>
              <w:ind w:right="144"/>
              <w:jc w:val="center"/>
              <w:rPr>
                <w:sz w:val="18"/>
                <w:szCs w:val="18"/>
              </w:rPr>
            </w:pPr>
            <w:r>
              <w:rPr>
                <w:sz w:val="18"/>
                <w:szCs w:val="18"/>
              </w:rPr>
              <w:t>Sept. 2019</w:t>
            </w:r>
          </w:p>
        </w:tc>
        <w:tc>
          <w:tcPr>
            <w:tcW w:w="1260" w:type="dxa"/>
            <w:tcBorders>
              <w:top w:val="dotted" w:sz="4" w:space="0" w:color="auto"/>
              <w:right w:val="dotted" w:sz="4" w:space="0" w:color="auto"/>
            </w:tcBorders>
            <w:vAlign w:val="center"/>
          </w:tcPr>
          <w:p w14:paraId="71BEEA08" w14:textId="02FB883F" w:rsidR="00420D9C" w:rsidRPr="00F407B3" w:rsidRDefault="00420D9C" w:rsidP="00420D9C">
            <w:pPr>
              <w:pStyle w:val="ExhibitText"/>
              <w:ind w:right="144"/>
              <w:jc w:val="right"/>
              <w:rPr>
                <w:sz w:val="18"/>
                <w:szCs w:val="18"/>
              </w:rPr>
            </w:pPr>
            <w:r>
              <w:rPr>
                <w:sz w:val="18"/>
                <w:szCs w:val="18"/>
              </w:rPr>
              <w:t>32,664</w:t>
            </w:r>
          </w:p>
        </w:tc>
        <w:tc>
          <w:tcPr>
            <w:tcW w:w="1260" w:type="dxa"/>
            <w:tcBorders>
              <w:top w:val="dotted" w:sz="4" w:space="0" w:color="auto"/>
              <w:left w:val="dotted" w:sz="4" w:space="0" w:color="auto"/>
            </w:tcBorders>
            <w:vAlign w:val="center"/>
          </w:tcPr>
          <w:p w14:paraId="68B58175" w14:textId="2E9EC7CF" w:rsidR="00420D9C" w:rsidRPr="00F407B3" w:rsidRDefault="00420D9C" w:rsidP="00420D9C">
            <w:pPr>
              <w:pStyle w:val="ExhibitText"/>
              <w:ind w:right="144"/>
              <w:jc w:val="right"/>
              <w:rPr>
                <w:sz w:val="18"/>
                <w:szCs w:val="18"/>
              </w:rPr>
            </w:pPr>
            <w:r>
              <w:rPr>
                <w:sz w:val="18"/>
                <w:szCs w:val="18"/>
              </w:rPr>
              <w:t>700</w:t>
            </w:r>
          </w:p>
        </w:tc>
        <w:tc>
          <w:tcPr>
            <w:tcW w:w="1260" w:type="dxa"/>
            <w:tcBorders>
              <w:top w:val="dotted" w:sz="4" w:space="0" w:color="auto"/>
              <w:right w:val="dotted" w:sz="4" w:space="0" w:color="auto"/>
            </w:tcBorders>
            <w:vAlign w:val="center"/>
          </w:tcPr>
          <w:p w14:paraId="44252E11" w14:textId="5AA828A7" w:rsidR="00420D9C" w:rsidRPr="00F407B3" w:rsidRDefault="00420D9C" w:rsidP="00420D9C">
            <w:pPr>
              <w:pStyle w:val="ExhibitText"/>
              <w:ind w:right="144"/>
              <w:jc w:val="right"/>
              <w:rPr>
                <w:sz w:val="18"/>
                <w:szCs w:val="18"/>
              </w:rPr>
            </w:pPr>
            <w:r>
              <w:rPr>
                <w:sz w:val="18"/>
                <w:szCs w:val="18"/>
              </w:rPr>
              <w:t>2.1</w:t>
            </w:r>
          </w:p>
        </w:tc>
        <w:tc>
          <w:tcPr>
            <w:tcW w:w="1260" w:type="dxa"/>
            <w:tcBorders>
              <w:top w:val="dotted" w:sz="4" w:space="0" w:color="auto"/>
              <w:left w:val="dotted" w:sz="4" w:space="0" w:color="auto"/>
            </w:tcBorders>
            <w:vAlign w:val="center"/>
          </w:tcPr>
          <w:p w14:paraId="61651113" w14:textId="41CEFF1E" w:rsidR="00420D9C" w:rsidRPr="00F407B3" w:rsidRDefault="00420D9C" w:rsidP="00420D9C">
            <w:pPr>
              <w:pStyle w:val="ExhibitText"/>
              <w:ind w:right="144"/>
              <w:jc w:val="right"/>
              <w:rPr>
                <w:sz w:val="18"/>
                <w:szCs w:val="18"/>
              </w:rPr>
            </w:pPr>
            <w:r>
              <w:rPr>
                <w:sz w:val="18"/>
                <w:szCs w:val="18"/>
              </w:rPr>
              <w:t>23</w:t>
            </w:r>
          </w:p>
        </w:tc>
        <w:tc>
          <w:tcPr>
            <w:tcW w:w="1260" w:type="dxa"/>
            <w:tcBorders>
              <w:top w:val="dotted" w:sz="4" w:space="0" w:color="auto"/>
              <w:right w:val="dotted" w:sz="4" w:space="0" w:color="auto"/>
            </w:tcBorders>
            <w:vAlign w:val="center"/>
          </w:tcPr>
          <w:p w14:paraId="31AC9040" w14:textId="0761DDF2" w:rsidR="00420D9C" w:rsidRPr="00F407B3" w:rsidRDefault="00420D9C" w:rsidP="00420D9C">
            <w:pPr>
              <w:pStyle w:val="ExhibitText"/>
              <w:ind w:right="144"/>
              <w:jc w:val="right"/>
              <w:rPr>
                <w:sz w:val="18"/>
                <w:szCs w:val="18"/>
              </w:rPr>
            </w:pPr>
            <w:r>
              <w:rPr>
                <w:sz w:val="18"/>
                <w:szCs w:val="18"/>
              </w:rPr>
              <w:t>6</w:t>
            </w:r>
          </w:p>
        </w:tc>
        <w:tc>
          <w:tcPr>
            <w:tcW w:w="1260" w:type="dxa"/>
            <w:tcBorders>
              <w:top w:val="dotted" w:sz="4" w:space="0" w:color="auto"/>
              <w:left w:val="dotted" w:sz="4" w:space="0" w:color="auto"/>
            </w:tcBorders>
            <w:vAlign w:val="center"/>
          </w:tcPr>
          <w:p w14:paraId="7D4CEA01" w14:textId="3809A74A" w:rsidR="00420D9C" w:rsidRPr="00F407B3" w:rsidRDefault="00420D9C" w:rsidP="00420D9C">
            <w:pPr>
              <w:pStyle w:val="ExhibitText"/>
              <w:ind w:right="144"/>
              <w:jc w:val="right"/>
              <w:rPr>
                <w:sz w:val="18"/>
                <w:szCs w:val="18"/>
              </w:rPr>
            </w:pPr>
            <w:r>
              <w:rPr>
                <w:sz w:val="18"/>
                <w:szCs w:val="18"/>
              </w:rPr>
              <w:t>674</w:t>
            </w:r>
          </w:p>
        </w:tc>
        <w:tc>
          <w:tcPr>
            <w:tcW w:w="1260" w:type="dxa"/>
            <w:tcBorders>
              <w:top w:val="dotted" w:sz="4" w:space="0" w:color="auto"/>
              <w:right w:val="dotted" w:sz="4" w:space="0" w:color="auto"/>
            </w:tcBorders>
            <w:vAlign w:val="center"/>
          </w:tcPr>
          <w:p w14:paraId="0ABA1BFB" w14:textId="2109F5E7" w:rsidR="00420D9C" w:rsidRPr="00F407B3" w:rsidRDefault="00420D9C" w:rsidP="00420D9C">
            <w:pPr>
              <w:pStyle w:val="ExhibitText"/>
              <w:ind w:right="144"/>
              <w:jc w:val="right"/>
              <w:rPr>
                <w:sz w:val="18"/>
                <w:szCs w:val="18"/>
              </w:rPr>
            </w:pPr>
            <w:r>
              <w:rPr>
                <w:sz w:val="18"/>
                <w:szCs w:val="18"/>
              </w:rPr>
              <w:t>96.3</w:t>
            </w:r>
          </w:p>
        </w:tc>
        <w:tc>
          <w:tcPr>
            <w:tcW w:w="1260" w:type="dxa"/>
            <w:tcBorders>
              <w:top w:val="dotted" w:sz="4" w:space="0" w:color="auto"/>
              <w:left w:val="dotted" w:sz="4" w:space="0" w:color="auto"/>
            </w:tcBorders>
            <w:vAlign w:val="center"/>
          </w:tcPr>
          <w:p w14:paraId="20D02A27" w14:textId="194C441D" w:rsidR="00420D9C" w:rsidRPr="00F407B3" w:rsidRDefault="00420D9C" w:rsidP="00420D9C">
            <w:pPr>
              <w:pStyle w:val="ExhibitText"/>
              <w:ind w:right="144"/>
              <w:jc w:val="right"/>
              <w:rPr>
                <w:sz w:val="18"/>
                <w:szCs w:val="18"/>
              </w:rPr>
            </w:pPr>
            <w:r>
              <w:rPr>
                <w:sz w:val="18"/>
                <w:szCs w:val="18"/>
              </w:rPr>
              <w:t>26</w:t>
            </w:r>
          </w:p>
        </w:tc>
        <w:tc>
          <w:tcPr>
            <w:tcW w:w="1260" w:type="dxa"/>
            <w:tcBorders>
              <w:top w:val="dotted" w:sz="4" w:space="0" w:color="auto"/>
            </w:tcBorders>
            <w:vAlign w:val="center"/>
          </w:tcPr>
          <w:p w14:paraId="7C968C71" w14:textId="361C5E78" w:rsidR="00420D9C" w:rsidRDefault="00420D9C" w:rsidP="00420D9C">
            <w:pPr>
              <w:pStyle w:val="ExhibitText"/>
              <w:ind w:right="144"/>
              <w:jc w:val="right"/>
              <w:rPr>
                <w:sz w:val="18"/>
                <w:szCs w:val="18"/>
              </w:rPr>
            </w:pPr>
            <w:r>
              <w:rPr>
                <w:sz w:val="18"/>
                <w:szCs w:val="18"/>
              </w:rPr>
              <w:t>3.7</w:t>
            </w:r>
          </w:p>
        </w:tc>
      </w:tr>
      <w:tr w:rsidR="00420D9C" w:rsidRPr="00F407B3" w14:paraId="319ECC17" w14:textId="3696D345" w:rsidTr="00420D9C">
        <w:trPr>
          <w:trHeight w:val="288"/>
        </w:trPr>
        <w:tc>
          <w:tcPr>
            <w:tcW w:w="720" w:type="dxa"/>
            <w:vMerge/>
            <w:vAlign w:val="center"/>
          </w:tcPr>
          <w:p w14:paraId="7B361641" w14:textId="3D055576" w:rsidR="00420D9C" w:rsidRPr="00F407B3" w:rsidRDefault="00420D9C" w:rsidP="00DF2AF1">
            <w:pPr>
              <w:pStyle w:val="ExhibitText"/>
              <w:jc w:val="center"/>
              <w:rPr>
                <w:sz w:val="18"/>
                <w:szCs w:val="18"/>
              </w:rPr>
            </w:pPr>
          </w:p>
        </w:tc>
        <w:tc>
          <w:tcPr>
            <w:tcW w:w="1260" w:type="dxa"/>
            <w:vAlign w:val="center"/>
          </w:tcPr>
          <w:p w14:paraId="6500BE5C" w14:textId="35425C33" w:rsidR="00420D9C" w:rsidRPr="00F407B3" w:rsidRDefault="00420D9C" w:rsidP="00DF2AF1">
            <w:pPr>
              <w:pStyle w:val="ExhibitText"/>
              <w:ind w:right="144"/>
              <w:jc w:val="center"/>
              <w:rPr>
                <w:sz w:val="18"/>
                <w:szCs w:val="18"/>
              </w:rPr>
            </w:pPr>
            <w:r>
              <w:rPr>
                <w:sz w:val="18"/>
                <w:szCs w:val="18"/>
              </w:rPr>
              <w:t>Oct. 2019</w:t>
            </w:r>
          </w:p>
        </w:tc>
        <w:tc>
          <w:tcPr>
            <w:tcW w:w="1260" w:type="dxa"/>
            <w:tcBorders>
              <w:right w:val="dotted" w:sz="4" w:space="0" w:color="auto"/>
            </w:tcBorders>
            <w:vAlign w:val="center"/>
          </w:tcPr>
          <w:p w14:paraId="6893CE46" w14:textId="796B6D48" w:rsidR="00420D9C" w:rsidRPr="00F407B3" w:rsidRDefault="00420D9C" w:rsidP="00420D9C">
            <w:pPr>
              <w:pStyle w:val="ExhibitText"/>
              <w:ind w:right="144"/>
              <w:jc w:val="right"/>
              <w:rPr>
                <w:sz w:val="18"/>
                <w:szCs w:val="18"/>
              </w:rPr>
            </w:pPr>
            <w:r>
              <w:rPr>
                <w:sz w:val="18"/>
                <w:szCs w:val="18"/>
              </w:rPr>
              <w:t>26,667</w:t>
            </w:r>
          </w:p>
        </w:tc>
        <w:tc>
          <w:tcPr>
            <w:tcW w:w="1260" w:type="dxa"/>
            <w:tcBorders>
              <w:left w:val="dotted" w:sz="4" w:space="0" w:color="auto"/>
            </w:tcBorders>
            <w:vAlign w:val="center"/>
          </w:tcPr>
          <w:p w14:paraId="6F96CBCF" w14:textId="2EFAB14E" w:rsidR="00420D9C" w:rsidRPr="00F407B3" w:rsidRDefault="0042461C" w:rsidP="00420D9C">
            <w:pPr>
              <w:pStyle w:val="ExhibitText"/>
              <w:ind w:right="144"/>
              <w:jc w:val="right"/>
              <w:rPr>
                <w:sz w:val="18"/>
                <w:szCs w:val="18"/>
              </w:rPr>
            </w:pPr>
            <w:r>
              <w:rPr>
                <w:sz w:val="18"/>
                <w:szCs w:val="18"/>
              </w:rPr>
              <w:t>400</w:t>
            </w:r>
          </w:p>
        </w:tc>
        <w:tc>
          <w:tcPr>
            <w:tcW w:w="1260" w:type="dxa"/>
            <w:tcBorders>
              <w:right w:val="dotted" w:sz="4" w:space="0" w:color="auto"/>
            </w:tcBorders>
            <w:vAlign w:val="center"/>
          </w:tcPr>
          <w:p w14:paraId="095D4121" w14:textId="570D76B4" w:rsidR="00420D9C" w:rsidRPr="00F407B3" w:rsidRDefault="0042461C" w:rsidP="00420D9C">
            <w:pPr>
              <w:pStyle w:val="ExhibitText"/>
              <w:ind w:right="144"/>
              <w:jc w:val="right"/>
              <w:rPr>
                <w:sz w:val="18"/>
                <w:szCs w:val="18"/>
              </w:rPr>
            </w:pPr>
            <w:r>
              <w:rPr>
                <w:sz w:val="18"/>
                <w:szCs w:val="18"/>
              </w:rPr>
              <w:t>1.5</w:t>
            </w:r>
          </w:p>
        </w:tc>
        <w:tc>
          <w:tcPr>
            <w:tcW w:w="1260" w:type="dxa"/>
            <w:tcBorders>
              <w:left w:val="dotted" w:sz="4" w:space="0" w:color="auto"/>
            </w:tcBorders>
            <w:vAlign w:val="center"/>
          </w:tcPr>
          <w:p w14:paraId="59983F77" w14:textId="79FD23D8" w:rsidR="00420D9C" w:rsidRPr="00F407B3" w:rsidRDefault="0042461C" w:rsidP="00420D9C">
            <w:pPr>
              <w:pStyle w:val="ExhibitText"/>
              <w:ind w:right="144"/>
              <w:jc w:val="right"/>
              <w:rPr>
                <w:sz w:val="18"/>
                <w:szCs w:val="18"/>
              </w:rPr>
            </w:pPr>
            <w:r>
              <w:rPr>
                <w:sz w:val="18"/>
                <w:szCs w:val="18"/>
              </w:rPr>
              <w:t>13</w:t>
            </w:r>
          </w:p>
        </w:tc>
        <w:tc>
          <w:tcPr>
            <w:tcW w:w="1260" w:type="dxa"/>
            <w:tcBorders>
              <w:right w:val="dotted" w:sz="4" w:space="0" w:color="auto"/>
            </w:tcBorders>
            <w:vAlign w:val="center"/>
          </w:tcPr>
          <w:p w14:paraId="1ECFF543" w14:textId="7483BAB4" w:rsidR="00420D9C" w:rsidRPr="00F407B3" w:rsidRDefault="0042461C" w:rsidP="00420D9C">
            <w:pPr>
              <w:pStyle w:val="ExhibitText"/>
              <w:ind w:right="144"/>
              <w:jc w:val="right"/>
              <w:rPr>
                <w:sz w:val="18"/>
                <w:szCs w:val="18"/>
              </w:rPr>
            </w:pPr>
            <w:r>
              <w:rPr>
                <w:sz w:val="18"/>
                <w:szCs w:val="18"/>
              </w:rPr>
              <w:t>3</w:t>
            </w:r>
          </w:p>
        </w:tc>
        <w:tc>
          <w:tcPr>
            <w:tcW w:w="1260" w:type="dxa"/>
            <w:tcBorders>
              <w:left w:val="dotted" w:sz="4" w:space="0" w:color="auto"/>
            </w:tcBorders>
            <w:vAlign w:val="center"/>
          </w:tcPr>
          <w:p w14:paraId="40C7A613" w14:textId="3E363702" w:rsidR="00420D9C" w:rsidRPr="00F407B3" w:rsidRDefault="0042461C" w:rsidP="00420D9C">
            <w:pPr>
              <w:pStyle w:val="ExhibitText"/>
              <w:ind w:right="144"/>
              <w:jc w:val="right"/>
              <w:rPr>
                <w:sz w:val="18"/>
                <w:szCs w:val="18"/>
              </w:rPr>
            </w:pPr>
            <w:r>
              <w:rPr>
                <w:sz w:val="18"/>
                <w:szCs w:val="18"/>
              </w:rPr>
              <w:t>384</w:t>
            </w:r>
          </w:p>
        </w:tc>
        <w:tc>
          <w:tcPr>
            <w:tcW w:w="1260" w:type="dxa"/>
            <w:tcBorders>
              <w:right w:val="dotted" w:sz="4" w:space="0" w:color="auto"/>
            </w:tcBorders>
            <w:vAlign w:val="center"/>
          </w:tcPr>
          <w:p w14:paraId="463B0BAE" w14:textId="1DA83BDA" w:rsidR="00420D9C" w:rsidRPr="00F407B3" w:rsidRDefault="0042461C" w:rsidP="00420D9C">
            <w:pPr>
              <w:pStyle w:val="ExhibitText"/>
              <w:ind w:right="144"/>
              <w:jc w:val="right"/>
              <w:rPr>
                <w:sz w:val="18"/>
                <w:szCs w:val="18"/>
              </w:rPr>
            </w:pPr>
            <w:r>
              <w:rPr>
                <w:sz w:val="18"/>
                <w:szCs w:val="18"/>
              </w:rPr>
              <w:t>96.0</w:t>
            </w:r>
          </w:p>
        </w:tc>
        <w:tc>
          <w:tcPr>
            <w:tcW w:w="1260" w:type="dxa"/>
            <w:tcBorders>
              <w:left w:val="dotted" w:sz="4" w:space="0" w:color="auto"/>
            </w:tcBorders>
            <w:vAlign w:val="center"/>
          </w:tcPr>
          <w:p w14:paraId="623BF7D0" w14:textId="3CAC110F" w:rsidR="00420D9C" w:rsidRPr="00F407B3" w:rsidRDefault="0042461C" w:rsidP="00420D9C">
            <w:pPr>
              <w:pStyle w:val="ExhibitText"/>
              <w:ind w:right="144"/>
              <w:jc w:val="right"/>
              <w:rPr>
                <w:sz w:val="18"/>
                <w:szCs w:val="18"/>
              </w:rPr>
            </w:pPr>
            <w:r>
              <w:rPr>
                <w:sz w:val="18"/>
                <w:szCs w:val="18"/>
              </w:rPr>
              <w:t>11</w:t>
            </w:r>
          </w:p>
        </w:tc>
        <w:tc>
          <w:tcPr>
            <w:tcW w:w="1260" w:type="dxa"/>
            <w:vAlign w:val="center"/>
          </w:tcPr>
          <w:p w14:paraId="5333E099" w14:textId="358A5E08" w:rsidR="00420D9C" w:rsidRPr="00F407B3" w:rsidRDefault="0042461C" w:rsidP="00420D9C">
            <w:pPr>
              <w:pStyle w:val="ExhibitText"/>
              <w:ind w:right="144"/>
              <w:jc w:val="right"/>
              <w:rPr>
                <w:sz w:val="18"/>
                <w:szCs w:val="18"/>
              </w:rPr>
            </w:pPr>
            <w:r>
              <w:rPr>
                <w:sz w:val="18"/>
                <w:szCs w:val="18"/>
              </w:rPr>
              <w:t>2.8</w:t>
            </w:r>
          </w:p>
        </w:tc>
      </w:tr>
      <w:tr w:rsidR="00420D9C" w:rsidRPr="00F407B3" w14:paraId="7A5C136D" w14:textId="083C21F4" w:rsidTr="00420D9C">
        <w:trPr>
          <w:trHeight w:val="288"/>
        </w:trPr>
        <w:tc>
          <w:tcPr>
            <w:tcW w:w="720" w:type="dxa"/>
            <w:vMerge/>
            <w:tcBorders>
              <w:bottom w:val="single" w:sz="4" w:space="0" w:color="auto"/>
            </w:tcBorders>
            <w:vAlign w:val="center"/>
          </w:tcPr>
          <w:p w14:paraId="34086CEB" w14:textId="10AC65D0" w:rsidR="00420D9C" w:rsidRPr="00F407B3" w:rsidRDefault="00420D9C" w:rsidP="00DF2AF1">
            <w:pPr>
              <w:pStyle w:val="ExhibitText"/>
              <w:jc w:val="center"/>
              <w:rPr>
                <w:sz w:val="18"/>
                <w:szCs w:val="18"/>
              </w:rPr>
            </w:pPr>
          </w:p>
        </w:tc>
        <w:tc>
          <w:tcPr>
            <w:tcW w:w="1260" w:type="dxa"/>
            <w:tcBorders>
              <w:bottom w:val="single" w:sz="4" w:space="0" w:color="auto"/>
            </w:tcBorders>
            <w:vAlign w:val="center"/>
          </w:tcPr>
          <w:p w14:paraId="42472FB0" w14:textId="4290EBA5" w:rsidR="00420D9C" w:rsidRPr="00F407B3" w:rsidRDefault="00420D9C" w:rsidP="00DF2AF1">
            <w:pPr>
              <w:pStyle w:val="ExhibitText"/>
              <w:ind w:right="144"/>
              <w:jc w:val="center"/>
              <w:rPr>
                <w:sz w:val="18"/>
                <w:szCs w:val="18"/>
              </w:rPr>
            </w:pPr>
            <w:r>
              <w:rPr>
                <w:sz w:val="18"/>
                <w:szCs w:val="18"/>
              </w:rPr>
              <w:t>Nov. 2019</w:t>
            </w:r>
          </w:p>
        </w:tc>
        <w:tc>
          <w:tcPr>
            <w:tcW w:w="1260" w:type="dxa"/>
            <w:tcBorders>
              <w:bottom w:val="single" w:sz="4" w:space="0" w:color="auto"/>
              <w:right w:val="dotted" w:sz="4" w:space="0" w:color="auto"/>
            </w:tcBorders>
            <w:vAlign w:val="center"/>
          </w:tcPr>
          <w:p w14:paraId="3FFD553E" w14:textId="7DA6A0CF" w:rsidR="00420D9C" w:rsidRPr="00F407B3" w:rsidRDefault="0042461C" w:rsidP="00420D9C">
            <w:pPr>
              <w:pStyle w:val="ExhibitText"/>
              <w:ind w:right="144"/>
              <w:jc w:val="right"/>
              <w:rPr>
                <w:sz w:val="18"/>
                <w:szCs w:val="18"/>
              </w:rPr>
            </w:pPr>
            <w:r>
              <w:rPr>
                <w:sz w:val="18"/>
                <w:szCs w:val="18"/>
              </w:rPr>
              <w:t>59,345</w:t>
            </w:r>
          </w:p>
        </w:tc>
        <w:tc>
          <w:tcPr>
            <w:tcW w:w="1260" w:type="dxa"/>
            <w:tcBorders>
              <w:left w:val="dotted" w:sz="4" w:space="0" w:color="auto"/>
              <w:bottom w:val="single" w:sz="4" w:space="0" w:color="auto"/>
            </w:tcBorders>
            <w:vAlign w:val="center"/>
          </w:tcPr>
          <w:p w14:paraId="65735F53" w14:textId="3A96B630" w:rsidR="00420D9C" w:rsidRPr="00F407B3" w:rsidRDefault="0042461C" w:rsidP="00420D9C">
            <w:pPr>
              <w:pStyle w:val="ExhibitText"/>
              <w:ind w:right="144"/>
              <w:jc w:val="right"/>
              <w:rPr>
                <w:sz w:val="18"/>
                <w:szCs w:val="18"/>
              </w:rPr>
            </w:pPr>
            <w:r>
              <w:rPr>
                <w:sz w:val="18"/>
                <w:szCs w:val="18"/>
              </w:rPr>
              <w:t>1989</w:t>
            </w:r>
          </w:p>
        </w:tc>
        <w:tc>
          <w:tcPr>
            <w:tcW w:w="1260" w:type="dxa"/>
            <w:tcBorders>
              <w:bottom w:val="single" w:sz="4" w:space="0" w:color="auto"/>
              <w:right w:val="dotted" w:sz="4" w:space="0" w:color="auto"/>
            </w:tcBorders>
            <w:vAlign w:val="center"/>
          </w:tcPr>
          <w:p w14:paraId="74BC1159" w14:textId="1EA1BC26" w:rsidR="00420D9C" w:rsidRPr="00F407B3" w:rsidRDefault="0042461C" w:rsidP="00420D9C">
            <w:pPr>
              <w:pStyle w:val="ExhibitText"/>
              <w:ind w:right="144"/>
              <w:jc w:val="right"/>
              <w:rPr>
                <w:sz w:val="18"/>
                <w:szCs w:val="18"/>
              </w:rPr>
            </w:pPr>
            <w:r>
              <w:rPr>
                <w:sz w:val="18"/>
                <w:szCs w:val="18"/>
              </w:rPr>
              <w:t>3.4</w:t>
            </w:r>
          </w:p>
        </w:tc>
        <w:tc>
          <w:tcPr>
            <w:tcW w:w="1260" w:type="dxa"/>
            <w:tcBorders>
              <w:left w:val="dotted" w:sz="4" w:space="0" w:color="auto"/>
              <w:bottom w:val="single" w:sz="4" w:space="0" w:color="auto"/>
            </w:tcBorders>
            <w:vAlign w:val="center"/>
          </w:tcPr>
          <w:p w14:paraId="6DF27DC3" w14:textId="7E8EF4D5" w:rsidR="00420D9C" w:rsidRPr="00F407B3" w:rsidRDefault="0042461C" w:rsidP="00420D9C">
            <w:pPr>
              <w:pStyle w:val="ExhibitText"/>
              <w:ind w:right="144"/>
              <w:jc w:val="right"/>
              <w:rPr>
                <w:sz w:val="18"/>
                <w:szCs w:val="18"/>
              </w:rPr>
            </w:pPr>
            <w:r>
              <w:rPr>
                <w:sz w:val="18"/>
                <w:szCs w:val="18"/>
              </w:rPr>
              <w:t>66</w:t>
            </w:r>
          </w:p>
        </w:tc>
        <w:tc>
          <w:tcPr>
            <w:tcW w:w="1260" w:type="dxa"/>
            <w:tcBorders>
              <w:bottom w:val="single" w:sz="4" w:space="0" w:color="auto"/>
              <w:right w:val="dotted" w:sz="4" w:space="0" w:color="auto"/>
            </w:tcBorders>
            <w:vAlign w:val="center"/>
          </w:tcPr>
          <w:p w14:paraId="57DE7B80" w14:textId="6855A3DD" w:rsidR="00420D9C" w:rsidRPr="00F407B3" w:rsidRDefault="0042461C" w:rsidP="00420D9C">
            <w:pPr>
              <w:pStyle w:val="ExhibitText"/>
              <w:ind w:right="144"/>
              <w:jc w:val="right"/>
              <w:rPr>
                <w:sz w:val="18"/>
                <w:szCs w:val="18"/>
              </w:rPr>
            </w:pPr>
            <w:r>
              <w:rPr>
                <w:sz w:val="18"/>
                <w:szCs w:val="18"/>
              </w:rPr>
              <w:t>16</w:t>
            </w:r>
          </w:p>
        </w:tc>
        <w:tc>
          <w:tcPr>
            <w:tcW w:w="1260" w:type="dxa"/>
            <w:tcBorders>
              <w:left w:val="dotted" w:sz="4" w:space="0" w:color="auto"/>
              <w:bottom w:val="single" w:sz="4" w:space="0" w:color="auto"/>
            </w:tcBorders>
            <w:vAlign w:val="center"/>
          </w:tcPr>
          <w:p w14:paraId="0ACF9A8E" w14:textId="576D1E80" w:rsidR="00420D9C" w:rsidRPr="00F407B3" w:rsidRDefault="0042461C" w:rsidP="00420D9C">
            <w:pPr>
              <w:pStyle w:val="ExhibitText"/>
              <w:ind w:right="144"/>
              <w:jc w:val="right"/>
              <w:rPr>
                <w:sz w:val="18"/>
                <w:szCs w:val="18"/>
              </w:rPr>
            </w:pPr>
            <w:r>
              <w:rPr>
                <w:sz w:val="18"/>
                <w:szCs w:val="18"/>
              </w:rPr>
              <w:t>1420</w:t>
            </w:r>
          </w:p>
        </w:tc>
        <w:tc>
          <w:tcPr>
            <w:tcW w:w="1260" w:type="dxa"/>
            <w:tcBorders>
              <w:bottom w:val="single" w:sz="4" w:space="0" w:color="auto"/>
              <w:right w:val="dotted" w:sz="4" w:space="0" w:color="auto"/>
            </w:tcBorders>
            <w:vAlign w:val="center"/>
          </w:tcPr>
          <w:p w14:paraId="5968DEAD" w14:textId="4A97C88D" w:rsidR="00420D9C" w:rsidRPr="00F407B3" w:rsidRDefault="0042461C" w:rsidP="00420D9C">
            <w:pPr>
              <w:pStyle w:val="ExhibitText"/>
              <w:ind w:right="144"/>
              <w:jc w:val="right"/>
              <w:rPr>
                <w:sz w:val="18"/>
                <w:szCs w:val="18"/>
              </w:rPr>
            </w:pPr>
            <w:r>
              <w:rPr>
                <w:sz w:val="18"/>
                <w:szCs w:val="18"/>
              </w:rPr>
              <w:t>71.4</w:t>
            </w:r>
          </w:p>
        </w:tc>
        <w:tc>
          <w:tcPr>
            <w:tcW w:w="1260" w:type="dxa"/>
            <w:tcBorders>
              <w:left w:val="dotted" w:sz="4" w:space="0" w:color="auto"/>
              <w:bottom w:val="single" w:sz="4" w:space="0" w:color="auto"/>
            </w:tcBorders>
            <w:vAlign w:val="center"/>
          </w:tcPr>
          <w:p w14:paraId="27336951" w14:textId="30175234" w:rsidR="00420D9C" w:rsidRPr="00F407B3" w:rsidRDefault="0042461C" w:rsidP="00420D9C">
            <w:pPr>
              <w:pStyle w:val="ExhibitText"/>
              <w:ind w:right="144"/>
              <w:jc w:val="right"/>
              <w:rPr>
                <w:sz w:val="18"/>
                <w:szCs w:val="18"/>
              </w:rPr>
            </w:pPr>
            <w:r>
              <w:rPr>
                <w:sz w:val="18"/>
                <w:szCs w:val="18"/>
              </w:rPr>
              <w:t>8</w:t>
            </w:r>
          </w:p>
        </w:tc>
        <w:tc>
          <w:tcPr>
            <w:tcW w:w="1260" w:type="dxa"/>
            <w:tcBorders>
              <w:bottom w:val="single" w:sz="4" w:space="0" w:color="auto"/>
            </w:tcBorders>
            <w:vAlign w:val="center"/>
          </w:tcPr>
          <w:p w14:paraId="05EF555A" w14:textId="7ADC0EB1" w:rsidR="00420D9C" w:rsidRPr="00F407B3" w:rsidRDefault="0042461C" w:rsidP="00420D9C">
            <w:pPr>
              <w:pStyle w:val="ExhibitText"/>
              <w:ind w:right="144"/>
              <w:jc w:val="right"/>
              <w:rPr>
                <w:sz w:val="18"/>
                <w:szCs w:val="18"/>
              </w:rPr>
            </w:pPr>
            <w:r>
              <w:rPr>
                <w:sz w:val="18"/>
                <w:szCs w:val="18"/>
              </w:rPr>
              <w:t>0.4</w:t>
            </w:r>
          </w:p>
        </w:tc>
      </w:tr>
      <w:tr w:rsidR="00420D9C" w:rsidRPr="00F407B3" w14:paraId="632B5C1B" w14:textId="49AA0AA7" w:rsidTr="00420D9C">
        <w:trPr>
          <w:trHeight w:val="288"/>
        </w:trPr>
        <w:tc>
          <w:tcPr>
            <w:tcW w:w="720" w:type="dxa"/>
            <w:vMerge w:val="restart"/>
            <w:tcBorders>
              <w:top w:val="dotted" w:sz="4" w:space="0" w:color="auto"/>
            </w:tcBorders>
            <w:vAlign w:val="center"/>
          </w:tcPr>
          <w:p w14:paraId="416F1127" w14:textId="59506049" w:rsidR="00420D9C" w:rsidRPr="00F407B3" w:rsidRDefault="00420D9C" w:rsidP="00DF2AF1">
            <w:pPr>
              <w:pStyle w:val="ExhibitText"/>
              <w:jc w:val="center"/>
              <w:rPr>
                <w:sz w:val="18"/>
                <w:szCs w:val="18"/>
              </w:rPr>
            </w:pPr>
            <w:r>
              <w:rPr>
                <w:sz w:val="18"/>
                <w:szCs w:val="18"/>
              </w:rPr>
              <w:t>2</w:t>
            </w:r>
          </w:p>
        </w:tc>
        <w:tc>
          <w:tcPr>
            <w:tcW w:w="1260" w:type="dxa"/>
            <w:tcBorders>
              <w:top w:val="dotted" w:sz="4" w:space="0" w:color="auto"/>
            </w:tcBorders>
            <w:vAlign w:val="center"/>
          </w:tcPr>
          <w:p w14:paraId="5CF1DE7B" w14:textId="31CA372A" w:rsidR="00420D9C" w:rsidRPr="00F407B3" w:rsidRDefault="00420D9C" w:rsidP="00DF2AF1">
            <w:pPr>
              <w:pStyle w:val="ExhibitText"/>
              <w:ind w:right="144"/>
              <w:jc w:val="center"/>
              <w:rPr>
                <w:sz w:val="18"/>
                <w:szCs w:val="18"/>
              </w:rPr>
            </w:pPr>
            <w:r>
              <w:rPr>
                <w:sz w:val="18"/>
                <w:szCs w:val="18"/>
              </w:rPr>
              <w:t>Dec. 2019</w:t>
            </w:r>
          </w:p>
        </w:tc>
        <w:tc>
          <w:tcPr>
            <w:tcW w:w="1260" w:type="dxa"/>
            <w:tcBorders>
              <w:top w:val="dotted" w:sz="4" w:space="0" w:color="auto"/>
              <w:right w:val="dotted" w:sz="4" w:space="0" w:color="auto"/>
            </w:tcBorders>
            <w:vAlign w:val="center"/>
          </w:tcPr>
          <w:p w14:paraId="45F1024E" w14:textId="2A3E1DDA" w:rsidR="00420D9C" w:rsidRPr="00F407B3" w:rsidRDefault="0042461C" w:rsidP="00420D9C">
            <w:pPr>
              <w:pStyle w:val="ExhibitText"/>
              <w:ind w:right="144"/>
              <w:jc w:val="right"/>
              <w:rPr>
                <w:sz w:val="18"/>
                <w:szCs w:val="18"/>
              </w:rPr>
            </w:pPr>
            <w:r>
              <w:rPr>
                <w:sz w:val="18"/>
                <w:szCs w:val="18"/>
              </w:rPr>
              <w:t>69,201</w:t>
            </w:r>
          </w:p>
        </w:tc>
        <w:tc>
          <w:tcPr>
            <w:tcW w:w="1260" w:type="dxa"/>
            <w:tcBorders>
              <w:top w:val="dotted" w:sz="4" w:space="0" w:color="auto"/>
              <w:left w:val="dotted" w:sz="4" w:space="0" w:color="auto"/>
            </w:tcBorders>
            <w:vAlign w:val="center"/>
          </w:tcPr>
          <w:p w14:paraId="6B07D166" w14:textId="4DF3E9E8" w:rsidR="00420D9C" w:rsidRPr="00F407B3" w:rsidRDefault="0042461C" w:rsidP="00420D9C">
            <w:pPr>
              <w:pStyle w:val="ExhibitText"/>
              <w:ind w:right="144"/>
              <w:jc w:val="right"/>
              <w:rPr>
                <w:sz w:val="18"/>
                <w:szCs w:val="18"/>
              </w:rPr>
            </w:pPr>
            <w:r>
              <w:rPr>
                <w:sz w:val="18"/>
                <w:szCs w:val="18"/>
              </w:rPr>
              <w:t>614</w:t>
            </w:r>
          </w:p>
        </w:tc>
        <w:tc>
          <w:tcPr>
            <w:tcW w:w="1260" w:type="dxa"/>
            <w:tcBorders>
              <w:top w:val="dotted" w:sz="4" w:space="0" w:color="auto"/>
              <w:right w:val="dotted" w:sz="4" w:space="0" w:color="auto"/>
            </w:tcBorders>
            <w:vAlign w:val="center"/>
          </w:tcPr>
          <w:p w14:paraId="49F23A36" w14:textId="5D16960E" w:rsidR="00420D9C" w:rsidRPr="00F407B3" w:rsidRDefault="0042461C" w:rsidP="00420D9C">
            <w:pPr>
              <w:pStyle w:val="ExhibitText"/>
              <w:ind w:right="144"/>
              <w:jc w:val="right"/>
              <w:rPr>
                <w:sz w:val="18"/>
                <w:szCs w:val="18"/>
              </w:rPr>
            </w:pPr>
            <w:r>
              <w:rPr>
                <w:sz w:val="18"/>
                <w:szCs w:val="18"/>
              </w:rPr>
              <w:t>0.9</w:t>
            </w:r>
          </w:p>
        </w:tc>
        <w:tc>
          <w:tcPr>
            <w:tcW w:w="1260" w:type="dxa"/>
            <w:tcBorders>
              <w:top w:val="dotted" w:sz="4" w:space="0" w:color="auto"/>
              <w:left w:val="dotted" w:sz="4" w:space="0" w:color="auto"/>
            </w:tcBorders>
            <w:vAlign w:val="center"/>
          </w:tcPr>
          <w:p w14:paraId="6CAFF538" w14:textId="16F4F8B1" w:rsidR="00420D9C" w:rsidRPr="00F407B3" w:rsidRDefault="0042461C" w:rsidP="00420D9C">
            <w:pPr>
              <w:pStyle w:val="ExhibitText"/>
              <w:ind w:right="144"/>
              <w:jc w:val="right"/>
              <w:rPr>
                <w:sz w:val="18"/>
                <w:szCs w:val="18"/>
              </w:rPr>
            </w:pPr>
            <w:r>
              <w:rPr>
                <w:sz w:val="18"/>
                <w:szCs w:val="18"/>
              </w:rPr>
              <w:t>20</w:t>
            </w:r>
          </w:p>
        </w:tc>
        <w:tc>
          <w:tcPr>
            <w:tcW w:w="1260" w:type="dxa"/>
            <w:tcBorders>
              <w:top w:val="dotted" w:sz="4" w:space="0" w:color="auto"/>
              <w:right w:val="dotted" w:sz="4" w:space="0" w:color="auto"/>
            </w:tcBorders>
            <w:vAlign w:val="center"/>
          </w:tcPr>
          <w:p w14:paraId="3C0563C9" w14:textId="387C3139" w:rsidR="00420D9C" w:rsidRPr="00F407B3" w:rsidRDefault="0042461C" w:rsidP="00420D9C">
            <w:pPr>
              <w:pStyle w:val="ExhibitText"/>
              <w:ind w:right="144"/>
              <w:jc w:val="right"/>
              <w:rPr>
                <w:sz w:val="18"/>
                <w:szCs w:val="18"/>
              </w:rPr>
            </w:pPr>
            <w:r>
              <w:rPr>
                <w:sz w:val="18"/>
                <w:szCs w:val="18"/>
              </w:rPr>
              <w:t>5</w:t>
            </w:r>
          </w:p>
        </w:tc>
        <w:tc>
          <w:tcPr>
            <w:tcW w:w="1260" w:type="dxa"/>
            <w:tcBorders>
              <w:top w:val="dotted" w:sz="4" w:space="0" w:color="auto"/>
              <w:left w:val="dotted" w:sz="4" w:space="0" w:color="auto"/>
            </w:tcBorders>
            <w:vAlign w:val="center"/>
          </w:tcPr>
          <w:p w14:paraId="355F49C0" w14:textId="0F74CD12" w:rsidR="00420D9C" w:rsidRPr="00F407B3" w:rsidRDefault="0042461C" w:rsidP="00420D9C">
            <w:pPr>
              <w:pStyle w:val="ExhibitText"/>
              <w:ind w:right="144"/>
              <w:jc w:val="right"/>
              <w:rPr>
                <w:sz w:val="18"/>
                <w:szCs w:val="18"/>
              </w:rPr>
            </w:pPr>
            <w:r>
              <w:rPr>
                <w:sz w:val="18"/>
                <w:szCs w:val="18"/>
              </w:rPr>
              <w:t>529</w:t>
            </w:r>
          </w:p>
        </w:tc>
        <w:tc>
          <w:tcPr>
            <w:tcW w:w="1260" w:type="dxa"/>
            <w:tcBorders>
              <w:top w:val="dotted" w:sz="4" w:space="0" w:color="auto"/>
              <w:right w:val="dotted" w:sz="4" w:space="0" w:color="auto"/>
            </w:tcBorders>
            <w:vAlign w:val="center"/>
          </w:tcPr>
          <w:p w14:paraId="239D0D83" w14:textId="4940D3DB" w:rsidR="00420D9C" w:rsidRPr="00F407B3" w:rsidRDefault="0042461C" w:rsidP="00420D9C">
            <w:pPr>
              <w:pStyle w:val="ExhibitText"/>
              <w:ind w:right="144"/>
              <w:jc w:val="right"/>
              <w:rPr>
                <w:sz w:val="18"/>
                <w:szCs w:val="18"/>
              </w:rPr>
            </w:pPr>
            <w:r>
              <w:rPr>
                <w:sz w:val="18"/>
                <w:szCs w:val="18"/>
              </w:rPr>
              <w:t>86.2</w:t>
            </w:r>
          </w:p>
        </w:tc>
        <w:tc>
          <w:tcPr>
            <w:tcW w:w="1260" w:type="dxa"/>
            <w:tcBorders>
              <w:top w:val="dotted" w:sz="4" w:space="0" w:color="auto"/>
              <w:left w:val="dotted" w:sz="4" w:space="0" w:color="auto"/>
            </w:tcBorders>
            <w:vAlign w:val="center"/>
          </w:tcPr>
          <w:p w14:paraId="5B1C2E5C" w14:textId="09B961FF" w:rsidR="00420D9C" w:rsidRPr="00F407B3" w:rsidRDefault="0042461C" w:rsidP="00420D9C">
            <w:pPr>
              <w:pStyle w:val="ExhibitText"/>
              <w:ind w:right="144"/>
              <w:jc w:val="right"/>
              <w:rPr>
                <w:sz w:val="18"/>
                <w:szCs w:val="18"/>
              </w:rPr>
            </w:pPr>
            <w:r>
              <w:rPr>
                <w:sz w:val="18"/>
                <w:szCs w:val="18"/>
              </w:rPr>
              <w:t>2</w:t>
            </w:r>
          </w:p>
        </w:tc>
        <w:tc>
          <w:tcPr>
            <w:tcW w:w="1260" w:type="dxa"/>
            <w:tcBorders>
              <w:top w:val="dotted" w:sz="4" w:space="0" w:color="auto"/>
            </w:tcBorders>
            <w:vAlign w:val="center"/>
          </w:tcPr>
          <w:p w14:paraId="1B6781E9" w14:textId="5B5CAB98" w:rsidR="00420D9C" w:rsidRPr="00F407B3" w:rsidRDefault="0042461C" w:rsidP="00420D9C">
            <w:pPr>
              <w:pStyle w:val="ExhibitText"/>
              <w:ind w:right="144"/>
              <w:jc w:val="right"/>
              <w:rPr>
                <w:sz w:val="18"/>
                <w:szCs w:val="18"/>
              </w:rPr>
            </w:pPr>
            <w:r>
              <w:rPr>
                <w:sz w:val="18"/>
                <w:szCs w:val="18"/>
              </w:rPr>
              <w:t>0.3</w:t>
            </w:r>
          </w:p>
        </w:tc>
      </w:tr>
      <w:tr w:rsidR="00420D9C" w:rsidRPr="00F407B3" w14:paraId="5C1FDC07" w14:textId="6CEF87EE" w:rsidTr="00420D9C">
        <w:trPr>
          <w:trHeight w:val="288"/>
        </w:trPr>
        <w:tc>
          <w:tcPr>
            <w:tcW w:w="720" w:type="dxa"/>
            <w:vMerge/>
            <w:vAlign w:val="center"/>
          </w:tcPr>
          <w:p w14:paraId="11796C1A" w14:textId="0B766D6B" w:rsidR="00420D9C" w:rsidRDefault="00420D9C" w:rsidP="00DF2AF1">
            <w:pPr>
              <w:pStyle w:val="ExhibitText"/>
              <w:jc w:val="center"/>
              <w:rPr>
                <w:sz w:val="18"/>
                <w:szCs w:val="18"/>
              </w:rPr>
            </w:pPr>
          </w:p>
        </w:tc>
        <w:tc>
          <w:tcPr>
            <w:tcW w:w="1260" w:type="dxa"/>
            <w:vAlign w:val="center"/>
          </w:tcPr>
          <w:p w14:paraId="7A34D152" w14:textId="46FB35F9" w:rsidR="00420D9C" w:rsidRPr="00F407B3" w:rsidRDefault="00420D9C" w:rsidP="00DF2AF1">
            <w:pPr>
              <w:pStyle w:val="ExhibitText"/>
              <w:ind w:right="144"/>
              <w:jc w:val="center"/>
              <w:rPr>
                <w:sz w:val="18"/>
                <w:szCs w:val="18"/>
              </w:rPr>
            </w:pPr>
            <w:r>
              <w:rPr>
                <w:sz w:val="18"/>
                <w:szCs w:val="18"/>
              </w:rPr>
              <w:t>Jan. 2020</w:t>
            </w:r>
          </w:p>
        </w:tc>
        <w:tc>
          <w:tcPr>
            <w:tcW w:w="1260" w:type="dxa"/>
            <w:tcBorders>
              <w:right w:val="dotted" w:sz="4" w:space="0" w:color="auto"/>
            </w:tcBorders>
            <w:vAlign w:val="center"/>
          </w:tcPr>
          <w:p w14:paraId="574F399D" w14:textId="0D47B2EB" w:rsidR="00420D9C" w:rsidRPr="00F407B3" w:rsidRDefault="0042461C" w:rsidP="00420D9C">
            <w:pPr>
              <w:pStyle w:val="ExhibitText"/>
              <w:ind w:right="144"/>
              <w:jc w:val="right"/>
              <w:rPr>
                <w:sz w:val="18"/>
                <w:szCs w:val="18"/>
              </w:rPr>
            </w:pPr>
            <w:r>
              <w:rPr>
                <w:sz w:val="18"/>
                <w:szCs w:val="18"/>
              </w:rPr>
              <w:t>45,073</w:t>
            </w:r>
          </w:p>
        </w:tc>
        <w:tc>
          <w:tcPr>
            <w:tcW w:w="1260" w:type="dxa"/>
            <w:tcBorders>
              <w:left w:val="dotted" w:sz="4" w:space="0" w:color="auto"/>
            </w:tcBorders>
            <w:vAlign w:val="center"/>
          </w:tcPr>
          <w:p w14:paraId="62281061" w14:textId="38785675" w:rsidR="00420D9C" w:rsidRPr="00F407B3" w:rsidRDefault="0042461C" w:rsidP="00420D9C">
            <w:pPr>
              <w:pStyle w:val="ExhibitText"/>
              <w:ind w:right="144"/>
              <w:jc w:val="right"/>
              <w:rPr>
                <w:sz w:val="18"/>
                <w:szCs w:val="18"/>
              </w:rPr>
            </w:pPr>
            <w:r>
              <w:rPr>
                <w:sz w:val="18"/>
                <w:szCs w:val="18"/>
              </w:rPr>
              <w:t>601</w:t>
            </w:r>
          </w:p>
        </w:tc>
        <w:tc>
          <w:tcPr>
            <w:tcW w:w="1260" w:type="dxa"/>
            <w:tcBorders>
              <w:right w:val="dotted" w:sz="4" w:space="0" w:color="auto"/>
            </w:tcBorders>
            <w:vAlign w:val="center"/>
          </w:tcPr>
          <w:p w14:paraId="15621B92" w14:textId="4984F11D" w:rsidR="00420D9C" w:rsidRPr="00F407B3" w:rsidRDefault="0042461C" w:rsidP="00420D9C">
            <w:pPr>
              <w:pStyle w:val="ExhibitText"/>
              <w:ind w:right="144"/>
              <w:jc w:val="right"/>
              <w:rPr>
                <w:sz w:val="18"/>
                <w:szCs w:val="18"/>
              </w:rPr>
            </w:pPr>
            <w:r>
              <w:rPr>
                <w:sz w:val="18"/>
                <w:szCs w:val="18"/>
              </w:rPr>
              <w:t>1.3</w:t>
            </w:r>
          </w:p>
        </w:tc>
        <w:tc>
          <w:tcPr>
            <w:tcW w:w="1260" w:type="dxa"/>
            <w:tcBorders>
              <w:left w:val="dotted" w:sz="4" w:space="0" w:color="auto"/>
            </w:tcBorders>
            <w:vAlign w:val="center"/>
          </w:tcPr>
          <w:p w14:paraId="6FC87A37" w14:textId="37BBC985" w:rsidR="00420D9C" w:rsidRPr="00F407B3" w:rsidRDefault="0042461C" w:rsidP="00420D9C">
            <w:pPr>
              <w:pStyle w:val="ExhibitText"/>
              <w:ind w:right="144"/>
              <w:jc w:val="right"/>
              <w:rPr>
                <w:sz w:val="18"/>
                <w:szCs w:val="18"/>
              </w:rPr>
            </w:pPr>
            <w:r>
              <w:rPr>
                <w:sz w:val="18"/>
                <w:szCs w:val="18"/>
              </w:rPr>
              <w:t>20</w:t>
            </w:r>
          </w:p>
        </w:tc>
        <w:tc>
          <w:tcPr>
            <w:tcW w:w="1260" w:type="dxa"/>
            <w:tcBorders>
              <w:right w:val="dotted" w:sz="4" w:space="0" w:color="auto"/>
            </w:tcBorders>
            <w:vAlign w:val="center"/>
          </w:tcPr>
          <w:p w14:paraId="4FC6954B" w14:textId="0F792CAE" w:rsidR="00420D9C" w:rsidRPr="00F407B3" w:rsidRDefault="0042461C" w:rsidP="00420D9C">
            <w:pPr>
              <w:pStyle w:val="ExhibitText"/>
              <w:ind w:right="144"/>
              <w:jc w:val="right"/>
              <w:rPr>
                <w:sz w:val="18"/>
                <w:szCs w:val="18"/>
              </w:rPr>
            </w:pPr>
            <w:r>
              <w:rPr>
                <w:sz w:val="18"/>
                <w:szCs w:val="18"/>
              </w:rPr>
              <w:t>5</w:t>
            </w:r>
          </w:p>
        </w:tc>
        <w:tc>
          <w:tcPr>
            <w:tcW w:w="1260" w:type="dxa"/>
            <w:tcBorders>
              <w:left w:val="dotted" w:sz="4" w:space="0" w:color="auto"/>
            </w:tcBorders>
            <w:vAlign w:val="center"/>
          </w:tcPr>
          <w:p w14:paraId="79058970" w14:textId="3E4F165C" w:rsidR="00420D9C" w:rsidRPr="00F407B3" w:rsidRDefault="0042461C" w:rsidP="00420D9C">
            <w:pPr>
              <w:pStyle w:val="ExhibitText"/>
              <w:ind w:right="144"/>
              <w:jc w:val="right"/>
              <w:rPr>
                <w:sz w:val="18"/>
                <w:szCs w:val="18"/>
              </w:rPr>
            </w:pPr>
            <w:r>
              <w:rPr>
                <w:sz w:val="18"/>
                <w:szCs w:val="18"/>
              </w:rPr>
              <w:t>501</w:t>
            </w:r>
          </w:p>
        </w:tc>
        <w:tc>
          <w:tcPr>
            <w:tcW w:w="1260" w:type="dxa"/>
            <w:tcBorders>
              <w:right w:val="dotted" w:sz="4" w:space="0" w:color="auto"/>
            </w:tcBorders>
            <w:vAlign w:val="center"/>
          </w:tcPr>
          <w:p w14:paraId="64767875" w14:textId="24403364" w:rsidR="00420D9C" w:rsidRPr="00F407B3" w:rsidRDefault="0042461C" w:rsidP="00420D9C">
            <w:pPr>
              <w:pStyle w:val="ExhibitText"/>
              <w:ind w:right="144"/>
              <w:jc w:val="right"/>
              <w:rPr>
                <w:sz w:val="18"/>
                <w:szCs w:val="18"/>
              </w:rPr>
            </w:pPr>
            <w:r>
              <w:rPr>
                <w:sz w:val="18"/>
                <w:szCs w:val="18"/>
              </w:rPr>
              <w:t>83.4</w:t>
            </w:r>
          </w:p>
        </w:tc>
        <w:tc>
          <w:tcPr>
            <w:tcW w:w="1260" w:type="dxa"/>
            <w:tcBorders>
              <w:left w:val="dotted" w:sz="4" w:space="0" w:color="auto"/>
            </w:tcBorders>
            <w:vAlign w:val="center"/>
          </w:tcPr>
          <w:p w14:paraId="2FF81A90" w14:textId="27F12398" w:rsidR="00420D9C" w:rsidRPr="00F407B3" w:rsidRDefault="0042461C" w:rsidP="00420D9C">
            <w:pPr>
              <w:pStyle w:val="ExhibitText"/>
              <w:ind w:right="144"/>
              <w:jc w:val="right"/>
              <w:rPr>
                <w:sz w:val="18"/>
                <w:szCs w:val="18"/>
              </w:rPr>
            </w:pPr>
            <w:r>
              <w:rPr>
                <w:sz w:val="18"/>
                <w:szCs w:val="18"/>
              </w:rPr>
              <w:t>0</w:t>
            </w:r>
          </w:p>
        </w:tc>
        <w:tc>
          <w:tcPr>
            <w:tcW w:w="1260" w:type="dxa"/>
            <w:vAlign w:val="center"/>
          </w:tcPr>
          <w:p w14:paraId="3C3EAFD2" w14:textId="07103171" w:rsidR="00420D9C" w:rsidRPr="00F407B3" w:rsidRDefault="0042461C" w:rsidP="00420D9C">
            <w:pPr>
              <w:pStyle w:val="ExhibitText"/>
              <w:ind w:right="144"/>
              <w:jc w:val="right"/>
              <w:rPr>
                <w:sz w:val="18"/>
                <w:szCs w:val="18"/>
              </w:rPr>
            </w:pPr>
            <w:r>
              <w:rPr>
                <w:sz w:val="18"/>
                <w:szCs w:val="18"/>
              </w:rPr>
              <w:t>0.0</w:t>
            </w:r>
          </w:p>
        </w:tc>
      </w:tr>
      <w:tr w:rsidR="00420D9C" w:rsidRPr="00F407B3" w14:paraId="49F4E842" w14:textId="4BEBD697" w:rsidTr="00420D9C">
        <w:trPr>
          <w:trHeight w:val="288"/>
        </w:trPr>
        <w:tc>
          <w:tcPr>
            <w:tcW w:w="720" w:type="dxa"/>
            <w:vMerge/>
            <w:vAlign w:val="center"/>
          </w:tcPr>
          <w:p w14:paraId="4D48F0F4" w14:textId="4CCF6997" w:rsidR="00420D9C" w:rsidRDefault="00420D9C" w:rsidP="00DF2AF1">
            <w:pPr>
              <w:pStyle w:val="ExhibitText"/>
              <w:jc w:val="center"/>
              <w:rPr>
                <w:sz w:val="18"/>
                <w:szCs w:val="18"/>
              </w:rPr>
            </w:pPr>
          </w:p>
        </w:tc>
        <w:tc>
          <w:tcPr>
            <w:tcW w:w="1260" w:type="dxa"/>
            <w:vAlign w:val="center"/>
          </w:tcPr>
          <w:p w14:paraId="02509683" w14:textId="6C5B2571" w:rsidR="00420D9C" w:rsidRPr="00F407B3" w:rsidRDefault="00420D9C" w:rsidP="00DF2AF1">
            <w:pPr>
              <w:pStyle w:val="ExhibitText"/>
              <w:ind w:right="144"/>
              <w:jc w:val="center"/>
              <w:rPr>
                <w:sz w:val="18"/>
                <w:szCs w:val="18"/>
              </w:rPr>
            </w:pPr>
            <w:r>
              <w:rPr>
                <w:sz w:val="18"/>
                <w:szCs w:val="18"/>
              </w:rPr>
              <w:t>Feb. 2020</w:t>
            </w:r>
          </w:p>
        </w:tc>
        <w:tc>
          <w:tcPr>
            <w:tcW w:w="1260" w:type="dxa"/>
            <w:tcBorders>
              <w:right w:val="dotted" w:sz="4" w:space="0" w:color="auto"/>
            </w:tcBorders>
            <w:vAlign w:val="center"/>
          </w:tcPr>
          <w:p w14:paraId="68AAD935" w14:textId="6F89E9B2" w:rsidR="00420D9C" w:rsidRPr="00F407B3" w:rsidRDefault="0042461C" w:rsidP="00420D9C">
            <w:pPr>
              <w:pStyle w:val="ExhibitText"/>
              <w:ind w:right="144"/>
              <w:jc w:val="right"/>
              <w:rPr>
                <w:sz w:val="18"/>
                <w:szCs w:val="18"/>
              </w:rPr>
            </w:pPr>
            <w:r>
              <w:rPr>
                <w:sz w:val="18"/>
                <w:szCs w:val="18"/>
              </w:rPr>
              <w:t>24,250</w:t>
            </w:r>
          </w:p>
        </w:tc>
        <w:tc>
          <w:tcPr>
            <w:tcW w:w="1260" w:type="dxa"/>
            <w:tcBorders>
              <w:left w:val="dotted" w:sz="4" w:space="0" w:color="auto"/>
              <w:bottom w:val="single" w:sz="4" w:space="0" w:color="auto"/>
            </w:tcBorders>
            <w:vAlign w:val="center"/>
          </w:tcPr>
          <w:p w14:paraId="1A8071DD" w14:textId="6975DD3E" w:rsidR="00420D9C" w:rsidRPr="00F407B3" w:rsidRDefault="0042461C" w:rsidP="00420D9C">
            <w:pPr>
              <w:pStyle w:val="ExhibitText"/>
              <w:ind w:right="144"/>
              <w:jc w:val="right"/>
              <w:rPr>
                <w:sz w:val="18"/>
                <w:szCs w:val="18"/>
              </w:rPr>
            </w:pPr>
            <w:r>
              <w:rPr>
                <w:sz w:val="18"/>
                <w:szCs w:val="18"/>
              </w:rPr>
              <w:t>556</w:t>
            </w:r>
          </w:p>
        </w:tc>
        <w:tc>
          <w:tcPr>
            <w:tcW w:w="1260" w:type="dxa"/>
            <w:tcBorders>
              <w:right w:val="dotted" w:sz="4" w:space="0" w:color="auto"/>
            </w:tcBorders>
            <w:vAlign w:val="center"/>
          </w:tcPr>
          <w:p w14:paraId="7D5BBA3E" w14:textId="682657FB" w:rsidR="00420D9C" w:rsidRPr="00F407B3" w:rsidRDefault="0042461C" w:rsidP="00420D9C">
            <w:pPr>
              <w:pStyle w:val="ExhibitText"/>
              <w:ind w:right="144"/>
              <w:jc w:val="right"/>
              <w:rPr>
                <w:sz w:val="18"/>
                <w:szCs w:val="18"/>
              </w:rPr>
            </w:pPr>
            <w:r>
              <w:rPr>
                <w:sz w:val="18"/>
                <w:szCs w:val="18"/>
              </w:rPr>
              <w:t>2.3</w:t>
            </w:r>
          </w:p>
        </w:tc>
        <w:tc>
          <w:tcPr>
            <w:tcW w:w="1260" w:type="dxa"/>
            <w:tcBorders>
              <w:left w:val="dotted" w:sz="4" w:space="0" w:color="auto"/>
              <w:bottom w:val="single" w:sz="4" w:space="0" w:color="auto"/>
            </w:tcBorders>
            <w:vAlign w:val="center"/>
          </w:tcPr>
          <w:p w14:paraId="4304D442" w14:textId="31CBDA55" w:rsidR="00420D9C" w:rsidRPr="00F407B3" w:rsidRDefault="0042461C" w:rsidP="00420D9C">
            <w:pPr>
              <w:pStyle w:val="ExhibitText"/>
              <w:ind w:right="144"/>
              <w:jc w:val="right"/>
              <w:rPr>
                <w:sz w:val="18"/>
                <w:szCs w:val="18"/>
              </w:rPr>
            </w:pPr>
            <w:r>
              <w:rPr>
                <w:sz w:val="18"/>
                <w:szCs w:val="18"/>
              </w:rPr>
              <w:t>20</w:t>
            </w:r>
          </w:p>
        </w:tc>
        <w:tc>
          <w:tcPr>
            <w:tcW w:w="1260" w:type="dxa"/>
            <w:tcBorders>
              <w:right w:val="dotted" w:sz="4" w:space="0" w:color="auto"/>
            </w:tcBorders>
            <w:vAlign w:val="center"/>
          </w:tcPr>
          <w:p w14:paraId="730EF42A" w14:textId="36B3C1F0" w:rsidR="00420D9C" w:rsidRPr="00F407B3" w:rsidRDefault="0042461C" w:rsidP="00420D9C">
            <w:pPr>
              <w:pStyle w:val="ExhibitText"/>
              <w:ind w:right="144"/>
              <w:jc w:val="right"/>
              <w:rPr>
                <w:sz w:val="18"/>
                <w:szCs w:val="18"/>
              </w:rPr>
            </w:pPr>
            <w:r>
              <w:rPr>
                <w:sz w:val="18"/>
                <w:szCs w:val="18"/>
              </w:rPr>
              <w:t>5</w:t>
            </w:r>
          </w:p>
        </w:tc>
        <w:tc>
          <w:tcPr>
            <w:tcW w:w="1260" w:type="dxa"/>
            <w:tcBorders>
              <w:left w:val="dotted" w:sz="4" w:space="0" w:color="auto"/>
              <w:bottom w:val="single" w:sz="4" w:space="0" w:color="auto"/>
            </w:tcBorders>
            <w:vAlign w:val="center"/>
          </w:tcPr>
          <w:p w14:paraId="2B4FCC02" w14:textId="309DED39" w:rsidR="00420D9C" w:rsidRPr="00F407B3" w:rsidRDefault="0042461C" w:rsidP="00420D9C">
            <w:pPr>
              <w:pStyle w:val="ExhibitText"/>
              <w:ind w:right="144"/>
              <w:jc w:val="right"/>
              <w:rPr>
                <w:sz w:val="18"/>
                <w:szCs w:val="18"/>
              </w:rPr>
            </w:pPr>
            <w:r>
              <w:rPr>
                <w:sz w:val="18"/>
                <w:szCs w:val="18"/>
              </w:rPr>
              <w:t>485</w:t>
            </w:r>
          </w:p>
        </w:tc>
        <w:tc>
          <w:tcPr>
            <w:tcW w:w="1260" w:type="dxa"/>
            <w:tcBorders>
              <w:right w:val="dotted" w:sz="4" w:space="0" w:color="auto"/>
            </w:tcBorders>
            <w:vAlign w:val="center"/>
          </w:tcPr>
          <w:p w14:paraId="2F522F03" w14:textId="4C0FA56C" w:rsidR="00420D9C" w:rsidRPr="00F407B3" w:rsidRDefault="0042461C" w:rsidP="00420D9C">
            <w:pPr>
              <w:pStyle w:val="ExhibitText"/>
              <w:ind w:right="144"/>
              <w:jc w:val="right"/>
              <w:rPr>
                <w:sz w:val="18"/>
                <w:szCs w:val="18"/>
              </w:rPr>
            </w:pPr>
            <w:r>
              <w:rPr>
                <w:sz w:val="18"/>
                <w:szCs w:val="18"/>
              </w:rPr>
              <w:t>87.2</w:t>
            </w:r>
          </w:p>
        </w:tc>
        <w:tc>
          <w:tcPr>
            <w:tcW w:w="1260" w:type="dxa"/>
            <w:tcBorders>
              <w:left w:val="dotted" w:sz="4" w:space="0" w:color="auto"/>
              <w:bottom w:val="single" w:sz="4" w:space="0" w:color="auto"/>
            </w:tcBorders>
            <w:vAlign w:val="center"/>
          </w:tcPr>
          <w:p w14:paraId="7EE24819" w14:textId="68EF3B48" w:rsidR="00420D9C" w:rsidRPr="00F407B3" w:rsidRDefault="0042461C" w:rsidP="00420D9C">
            <w:pPr>
              <w:pStyle w:val="ExhibitText"/>
              <w:ind w:right="144"/>
              <w:jc w:val="right"/>
              <w:rPr>
                <w:sz w:val="18"/>
                <w:szCs w:val="18"/>
              </w:rPr>
            </w:pPr>
            <w:r>
              <w:rPr>
                <w:sz w:val="18"/>
                <w:szCs w:val="18"/>
              </w:rPr>
              <w:t>0</w:t>
            </w:r>
          </w:p>
        </w:tc>
        <w:tc>
          <w:tcPr>
            <w:tcW w:w="1260" w:type="dxa"/>
            <w:vAlign w:val="center"/>
          </w:tcPr>
          <w:p w14:paraId="31944DC0" w14:textId="2F022A9F" w:rsidR="00420D9C" w:rsidRPr="00F407B3" w:rsidRDefault="0042461C" w:rsidP="00420D9C">
            <w:pPr>
              <w:pStyle w:val="ExhibitText"/>
              <w:ind w:right="144"/>
              <w:jc w:val="right"/>
              <w:rPr>
                <w:sz w:val="18"/>
                <w:szCs w:val="18"/>
              </w:rPr>
            </w:pPr>
            <w:r>
              <w:rPr>
                <w:sz w:val="18"/>
                <w:szCs w:val="18"/>
              </w:rPr>
              <w:t>0.0</w:t>
            </w:r>
          </w:p>
        </w:tc>
      </w:tr>
    </w:tbl>
    <w:p w14:paraId="4BE96AC5" w14:textId="77777777" w:rsidR="007A7457" w:rsidRDefault="007A7457" w:rsidP="00C9035C">
      <w:pPr>
        <w:pStyle w:val="ExhibitText"/>
      </w:pPr>
    </w:p>
    <w:p w14:paraId="302C777C" w14:textId="5DA04637" w:rsidR="00EA4BB5" w:rsidRDefault="00060B66" w:rsidP="002E4799">
      <w:pPr>
        <w:pStyle w:val="Footnote"/>
        <w:rPr>
          <w:shd w:val="clear" w:color="auto" w:fill="FFFFFF"/>
        </w:rPr>
      </w:pPr>
      <w:r w:rsidRPr="002A5025">
        <w:rPr>
          <w:color w:val="000000" w:themeColor="text1"/>
        </w:rPr>
        <w:t>Source:</w:t>
      </w:r>
      <w:r w:rsidRPr="002A5025">
        <w:rPr>
          <w:shd w:val="clear" w:color="auto" w:fill="FFFFFF"/>
        </w:rPr>
        <w:t xml:space="preserve"> </w:t>
      </w:r>
      <w:r w:rsidR="00D55C41">
        <w:rPr>
          <w:shd w:val="clear" w:color="auto" w:fill="FFFFFF"/>
        </w:rPr>
        <w:t>C</w:t>
      </w:r>
      <w:r w:rsidRPr="002A5025">
        <w:rPr>
          <w:shd w:val="clear" w:color="auto" w:fill="FFFFFF"/>
        </w:rPr>
        <w:t xml:space="preserve">ompany </w:t>
      </w:r>
      <w:r>
        <w:rPr>
          <w:shd w:val="clear" w:color="auto" w:fill="FFFFFF"/>
        </w:rPr>
        <w:t>d</w:t>
      </w:r>
      <w:r w:rsidRPr="002A5025">
        <w:rPr>
          <w:shd w:val="clear" w:color="auto" w:fill="FFFFFF"/>
        </w:rPr>
        <w:t>ocuments</w:t>
      </w:r>
      <w:r w:rsidR="004E209F">
        <w:rPr>
          <w:shd w:val="clear" w:color="auto" w:fill="FFFFFF"/>
        </w:rPr>
        <w:t>.</w:t>
      </w:r>
    </w:p>
    <w:p w14:paraId="0D40020F" w14:textId="77777777" w:rsidR="00DF2AF1" w:rsidRDefault="00DF2AF1" w:rsidP="002E4799">
      <w:pPr>
        <w:pStyle w:val="Footnote"/>
        <w:rPr>
          <w:shd w:val="clear" w:color="auto" w:fill="FFFFFF"/>
        </w:rPr>
        <w:sectPr w:rsidR="00DF2AF1" w:rsidSect="00DF2AF1">
          <w:headerReference w:type="default" r:id="rId10"/>
          <w:pgSz w:w="15840" w:h="12240" w:orient="landscape" w:code="1"/>
          <w:pgMar w:top="1440" w:right="1440" w:bottom="1440" w:left="1080" w:header="1080" w:footer="720" w:gutter="0"/>
          <w:cols w:space="720"/>
          <w:docGrid w:linePitch="360"/>
        </w:sectPr>
      </w:pPr>
    </w:p>
    <w:p w14:paraId="493DAB7B" w14:textId="68B28452" w:rsidR="00EA4BB5" w:rsidRPr="003740D7" w:rsidRDefault="00EA4BB5" w:rsidP="00C9035C">
      <w:pPr>
        <w:pStyle w:val="ExhibitHeading"/>
        <w:rPr>
          <w:shd w:val="clear" w:color="auto" w:fill="FFFFFF"/>
        </w:rPr>
      </w:pPr>
      <w:r w:rsidRPr="003740D7">
        <w:rPr>
          <w:shd w:val="clear" w:color="auto" w:fill="FFFFFF"/>
        </w:rPr>
        <w:lastRenderedPageBreak/>
        <w:t>EXHIBIT 5:</w:t>
      </w:r>
      <w:r>
        <w:rPr>
          <w:shd w:val="clear" w:color="auto" w:fill="FFFFFF"/>
        </w:rPr>
        <w:t xml:space="preserve"> ACCURACY OF DEFECTS CAPTURED IN STAGE</w:t>
      </w:r>
      <w:r w:rsidR="00A315A9">
        <w:rPr>
          <w:shd w:val="clear" w:color="auto" w:fill="FFFFFF"/>
        </w:rPr>
        <w:t xml:space="preserve"> </w:t>
      </w:r>
      <w:r w:rsidR="00725F88">
        <w:rPr>
          <w:shd w:val="clear" w:color="auto" w:fill="FFFFFF"/>
        </w:rPr>
        <w:t>1</w:t>
      </w:r>
      <w:r w:rsidR="00A315A9">
        <w:rPr>
          <w:shd w:val="clear" w:color="auto" w:fill="FFFFFF"/>
        </w:rPr>
        <w:t xml:space="preserve"> of the </w:t>
      </w:r>
      <w:r>
        <w:rPr>
          <w:shd w:val="clear" w:color="auto" w:fill="FFFFFF"/>
        </w:rPr>
        <w:t>AUDIT</w:t>
      </w:r>
    </w:p>
    <w:p w14:paraId="5DE87382" w14:textId="77777777" w:rsidR="00EA4BB5" w:rsidRDefault="00EA4BB5" w:rsidP="00C9035C">
      <w:pPr>
        <w:pStyle w:val="ExhibitText"/>
        <w:rPr>
          <w:shd w:val="clear" w:color="auto" w:fill="FFFFFF"/>
        </w:rPr>
      </w:pPr>
    </w:p>
    <w:tbl>
      <w:tblPr>
        <w:tblStyle w:val="TableGrid"/>
        <w:tblW w:w="9360" w:type="dxa"/>
        <w:tblBorders>
          <w:left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1347"/>
        <w:gridCol w:w="1145"/>
        <w:gridCol w:w="1145"/>
        <w:gridCol w:w="1144"/>
        <w:gridCol w:w="1145"/>
        <w:gridCol w:w="1144"/>
        <w:gridCol w:w="1145"/>
        <w:gridCol w:w="1145"/>
      </w:tblGrid>
      <w:tr w:rsidR="007A7457" w:rsidRPr="007A7457" w14:paraId="37BB2EA7" w14:textId="77777777" w:rsidTr="00420D9C">
        <w:trPr>
          <w:trHeight w:val="288"/>
        </w:trPr>
        <w:tc>
          <w:tcPr>
            <w:tcW w:w="1347" w:type="dxa"/>
            <w:tcBorders>
              <w:top w:val="single" w:sz="4" w:space="0" w:color="auto"/>
              <w:bottom w:val="single" w:sz="4" w:space="0" w:color="auto"/>
            </w:tcBorders>
            <w:vAlign w:val="center"/>
          </w:tcPr>
          <w:p w14:paraId="24ECC3D9" w14:textId="77777777" w:rsidR="007A7457" w:rsidRPr="007A7457" w:rsidRDefault="007A7457" w:rsidP="00E9644D">
            <w:pPr>
              <w:pStyle w:val="ExhibitText"/>
              <w:jc w:val="left"/>
              <w:rPr>
                <w:b/>
                <w:bCs/>
                <w:sz w:val="18"/>
                <w:szCs w:val="18"/>
              </w:rPr>
            </w:pPr>
            <w:r w:rsidRPr="007A7457">
              <w:rPr>
                <w:b/>
                <w:bCs/>
                <w:sz w:val="18"/>
                <w:szCs w:val="18"/>
              </w:rPr>
              <w:t>Month (2019)</w:t>
            </w:r>
          </w:p>
        </w:tc>
        <w:tc>
          <w:tcPr>
            <w:tcW w:w="1145" w:type="dxa"/>
            <w:tcBorders>
              <w:top w:val="single" w:sz="4" w:space="0" w:color="auto"/>
              <w:bottom w:val="single" w:sz="4" w:space="0" w:color="auto"/>
            </w:tcBorders>
            <w:vAlign w:val="center"/>
          </w:tcPr>
          <w:p w14:paraId="2A2232FA" w14:textId="238B1D8D" w:rsidR="007A7457" w:rsidRPr="007A7457" w:rsidRDefault="007A7457" w:rsidP="007A7457">
            <w:pPr>
              <w:pStyle w:val="ExhibitText"/>
              <w:ind w:right="144"/>
              <w:jc w:val="right"/>
              <w:rPr>
                <w:b/>
                <w:bCs/>
                <w:sz w:val="18"/>
                <w:szCs w:val="18"/>
              </w:rPr>
            </w:pPr>
            <w:r w:rsidRPr="007A7457">
              <w:rPr>
                <w:b/>
                <w:bCs/>
                <w:sz w:val="18"/>
                <w:szCs w:val="18"/>
              </w:rPr>
              <w:t>Rule1</w:t>
            </w:r>
          </w:p>
        </w:tc>
        <w:tc>
          <w:tcPr>
            <w:tcW w:w="1145" w:type="dxa"/>
            <w:tcBorders>
              <w:top w:val="single" w:sz="4" w:space="0" w:color="auto"/>
              <w:bottom w:val="single" w:sz="4" w:space="0" w:color="auto"/>
            </w:tcBorders>
            <w:vAlign w:val="center"/>
          </w:tcPr>
          <w:p w14:paraId="7D0A5DCF" w14:textId="2AF962F2" w:rsidR="007A7457" w:rsidRPr="007A7457" w:rsidRDefault="007A7457" w:rsidP="007A7457">
            <w:pPr>
              <w:pStyle w:val="ExhibitText"/>
              <w:ind w:right="144"/>
              <w:jc w:val="right"/>
              <w:rPr>
                <w:b/>
                <w:bCs/>
                <w:sz w:val="18"/>
                <w:szCs w:val="18"/>
              </w:rPr>
            </w:pPr>
            <w:r w:rsidRPr="007A7457">
              <w:rPr>
                <w:b/>
                <w:bCs/>
                <w:sz w:val="18"/>
                <w:szCs w:val="18"/>
              </w:rPr>
              <w:t>Rule2</w:t>
            </w:r>
          </w:p>
        </w:tc>
        <w:tc>
          <w:tcPr>
            <w:tcW w:w="1144" w:type="dxa"/>
            <w:tcBorders>
              <w:top w:val="single" w:sz="4" w:space="0" w:color="auto"/>
              <w:bottom w:val="single" w:sz="4" w:space="0" w:color="auto"/>
            </w:tcBorders>
            <w:vAlign w:val="center"/>
          </w:tcPr>
          <w:p w14:paraId="11BDC8DC" w14:textId="3C55A4A6" w:rsidR="007A7457" w:rsidRPr="007A7457" w:rsidRDefault="007A7457" w:rsidP="007A7457">
            <w:pPr>
              <w:pStyle w:val="ExhibitText"/>
              <w:ind w:right="144"/>
              <w:jc w:val="right"/>
              <w:rPr>
                <w:b/>
                <w:bCs/>
                <w:sz w:val="18"/>
                <w:szCs w:val="18"/>
              </w:rPr>
            </w:pPr>
            <w:r w:rsidRPr="007A7457">
              <w:rPr>
                <w:b/>
                <w:bCs/>
                <w:sz w:val="18"/>
                <w:szCs w:val="18"/>
              </w:rPr>
              <w:t>Rule3</w:t>
            </w:r>
          </w:p>
        </w:tc>
        <w:tc>
          <w:tcPr>
            <w:tcW w:w="1145" w:type="dxa"/>
            <w:tcBorders>
              <w:top w:val="single" w:sz="4" w:space="0" w:color="auto"/>
              <w:bottom w:val="single" w:sz="4" w:space="0" w:color="auto"/>
            </w:tcBorders>
            <w:vAlign w:val="center"/>
          </w:tcPr>
          <w:p w14:paraId="38CF60BC" w14:textId="3C9A39C4" w:rsidR="007A7457" w:rsidRPr="007A7457" w:rsidRDefault="007A7457" w:rsidP="007A7457">
            <w:pPr>
              <w:pStyle w:val="ExhibitText"/>
              <w:ind w:right="144"/>
              <w:jc w:val="right"/>
              <w:rPr>
                <w:b/>
                <w:bCs/>
                <w:sz w:val="18"/>
                <w:szCs w:val="18"/>
              </w:rPr>
            </w:pPr>
            <w:r w:rsidRPr="007A7457">
              <w:rPr>
                <w:b/>
                <w:bCs/>
                <w:sz w:val="18"/>
                <w:szCs w:val="18"/>
              </w:rPr>
              <w:t>Rule4</w:t>
            </w:r>
          </w:p>
        </w:tc>
        <w:tc>
          <w:tcPr>
            <w:tcW w:w="1144" w:type="dxa"/>
            <w:tcBorders>
              <w:top w:val="single" w:sz="4" w:space="0" w:color="auto"/>
              <w:bottom w:val="single" w:sz="4" w:space="0" w:color="auto"/>
            </w:tcBorders>
            <w:vAlign w:val="center"/>
          </w:tcPr>
          <w:p w14:paraId="06BEEAB6" w14:textId="03A6D64B" w:rsidR="007A7457" w:rsidRPr="007A7457" w:rsidRDefault="007A7457" w:rsidP="007A7457">
            <w:pPr>
              <w:pStyle w:val="ExhibitText"/>
              <w:ind w:right="144"/>
              <w:jc w:val="right"/>
              <w:rPr>
                <w:b/>
                <w:bCs/>
                <w:sz w:val="18"/>
                <w:szCs w:val="18"/>
              </w:rPr>
            </w:pPr>
            <w:r w:rsidRPr="007A7457">
              <w:rPr>
                <w:b/>
                <w:bCs/>
                <w:sz w:val="18"/>
                <w:szCs w:val="18"/>
              </w:rPr>
              <w:t>Rule5</w:t>
            </w:r>
          </w:p>
        </w:tc>
        <w:tc>
          <w:tcPr>
            <w:tcW w:w="1145" w:type="dxa"/>
            <w:tcBorders>
              <w:top w:val="single" w:sz="4" w:space="0" w:color="auto"/>
              <w:bottom w:val="single" w:sz="4" w:space="0" w:color="auto"/>
            </w:tcBorders>
            <w:vAlign w:val="center"/>
          </w:tcPr>
          <w:p w14:paraId="653EF67F" w14:textId="3277B6AA" w:rsidR="007A7457" w:rsidRPr="007A7457" w:rsidRDefault="007A7457" w:rsidP="007A7457">
            <w:pPr>
              <w:pStyle w:val="ExhibitText"/>
              <w:ind w:right="144"/>
              <w:jc w:val="right"/>
              <w:rPr>
                <w:b/>
                <w:bCs/>
                <w:sz w:val="18"/>
                <w:szCs w:val="18"/>
              </w:rPr>
            </w:pPr>
            <w:r w:rsidRPr="007A7457">
              <w:rPr>
                <w:b/>
                <w:bCs/>
                <w:sz w:val="18"/>
                <w:szCs w:val="18"/>
              </w:rPr>
              <w:t>Rule6</w:t>
            </w:r>
          </w:p>
        </w:tc>
        <w:tc>
          <w:tcPr>
            <w:tcW w:w="1145" w:type="dxa"/>
            <w:tcBorders>
              <w:top w:val="single" w:sz="4" w:space="0" w:color="auto"/>
              <w:bottom w:val="single" w:sz="4" w:space="0" w:color="auto"/>
            </w:tcBorders>
            <w:vAlign w:val="center"/>
          </w:tcPr>
          <w:p w14:paraId="3B8350AF" w14:textId="35A7732C" w:rsidR="007A7457" w:rsidRPr="007A7457" w:rsidRDefault="007A7457" w:rsidP="007A7457">
            <w:pPr>
              <w:pStyle w:val="ExhibitText"/>
              <w:ind w:right="144"/>
              <w:jc w:val="right"/>
              <w:rPr>
                <w:b/>
                <w:bCs/>
                <w:sz w:val="18"/>
                <w:szCs w:val="18"/>
              </w:rPr>
            </w:pPr>
            <w:r w:rsidRPr="007A7457">
              <w:rPr>
                <w:b/>
                <w:bCs/>
                <w:sz w:val="18"/>
                <w:szCs w:val="18"/>
              </w:rPr>
              <w:t>Rule7</w:t>
            </w:r>
          </w:p>
        </w:tc>
      </w:tr>
      <w:tr w:rsidR="00F407B3" w:rsidRPr="00F407B3" w14:paraId="01C295E1" w14:textId="77777777" w:rsidTr="00420D9C">
        <w:trPr>
          <w:trHeight w:val="288"/>
        </w:trPr>
        <w:tc>
          <w:tcPr>
            <w:tcW w:w="1347" w:type="dxa"/>
            <w:tcBorders>
              <w:top w:val="single" w:sz="4" w:space="0" w:color="auto"/>
              <w:bottom w:val="dotted" w:sz="4" w:space="0" w:color="auto"/>
            </w:tcBorders>
            <w:vAlign w:val="center"/>
          </w:tcPr>
          <w:p w14:paraId="77C0B143" w14:textId="77777777" w:rsidR="00F407B3" w:rsidRPr="00F407B3" w:rsidRDefault="00F407B3" w:rsidP="00F407B3">
            <w:pPr>
              <w:pStyle w:val="ExhibitText"/>
              <w:jc w:val="left"/>
              <w:rPr>
                <w:sz w:val="18"/>
                <w:szCs w:val="18"/>
              </w:rPr>
            </w:pPr>
          </w:p>
        </w:tc>
        <w:tc>
          <w:tcPr>
            <w:tcW w:w="8013" w:type="dxa"/>
            <w:gridSpan w:val="7"/>
            <w:tcBorders>
              <w:top w:val="single" w:sz="4" w:space="0" w:color="auto"/>
              <w:bottom w:val="dotted" w:sz="4" w:space="0" w:color="auto"/>
            </w:tcBorders>
            <w:vAlign w:val="center"/>
          </w:tcPr>
          <w:p w14:paraId="135011AB" w14:textId="5BA55E61" w:rsidR="00F407B3" w:rsidRPr="00F407B3" w:rsidRDefault="00F407B3" w:rsidP="00F407B3">
            <w:pPr>
              <w:pStyle w:val="ExhibitText"/>
              <w:jc w:val="center"/>
              <w:rPr>
                <w:sz w:val="18"/>
                <w:szCs w:val="18"/>
              </w:rPr>
            </w:pPr>
            <w:r>
              <w:rPr>
                <w:sz w:val="18"/>
                <w:szCs w:val="18"/>
              </w:rPr>
              <w:t>Procedural Defects (%)</w:t>
            </w:r>
          </w:p>
        </w:tc>
      </w:tr>
      <w:tr w:rsidR="00F407B3" w:rsidRPr="00F407B3" w14:paraId="76DD2D9B" w14:textId="77777777" w:rsidTr="00420D9C">
        <w:trPr>
          <w:trHeight w:val="288"/>
        </w:trPr>
        <w:tc>
          <w:tcPr>
            <w:tcW w:w="1347" w:type="dxa"/>
            <w:tcBorders>
              <w:top w:val="dotted" w:sz="4" w:space="0" w:color="auto"/>
            </w:tcBorders>
            <w:vAlign w:val="center"/>
          </w:tcPr>
          <w:p w14:paraId="701661BA" w14:textId="6F3EAA46" w:rsidR="00F407B3" w:rsidRPr="00F407B3" w:rsidRDefault="00F407B3" w:rsidP="00F407B3">
            <w:pPr>
              <w:pStyle w:val="ExhibitText"/>
              <w:jc w:val="left"/>
              <w:rPr>
                <w:sz w:val="18"/>
                <w:szCs w:val="18"/>
              </w:rPr>
            </w:pPr>
            <w:r w:rsidRPr="00F407B3">
              <w:rPr>
                <w:sz w:val="18"/>
                <w:szCs w:val="18"/>
              </w:rPr>
              <w:t>September</w:t>
            </w:r>
          </w:p>
        </w:tc>
        <w:tc>
          <w:tcPr>
            <w:tcW w:w="1145" w:type="dxa"/>
            <w:tcBorders>
              <w:top w:val="dotted" w:sz="4" w:space="0" w:color="auto"/>
            </w:tcBorders>
            <w:vAlign w:val="center"/>
          </w:tcPr>
          <w:p w14:paraId="25AFFE81" w14:textId="41200091" w:rsidR="00F407B3" w:rsidRPr="00F407B3" w:rsidRDefault="00F407B3" w:rsidP="00F407B3">
            <w:pPr>
              <w:pStyle w:val="ExhibitText"/>
              <w:ind w:right="144"/>
              <w:jc w:val="right"/>
              <w:rPr>
                <w:sz w:val="18"/>
                <w:szCs w:val="18"/>
              </w:rPr>
            </w:pPr>
            <w:r w:rsidRPr="00F407B3">
              <w:rPr>
                <w:sz w:val="18"/>
                <w:szCs w:val="18"/>
              </w:rPr>
              <w:t>97.0</w:t>
            </w:r>
          </w:p>
        </w:tc>
        <w:tc>
          <w:tcPr>
            <w:tcW w:w="1145" w:type="dxa"/>
            <w:tcBorders>
              <w:top w:val="dotted" w:sz="4" w:space="0" w:color="auto"/>
            </w:tcBorders>
            <w:vAlign w:val="center"/>
          </w:tcPr>
          <w:p w14:paraId="6BC35DEC" w14:textId="412AE5D4" w:rsidR="00F407B3" w:rsidRPr="00F407B3" w:rsidRDefault="00F407B3" w:rsidP="00F407B3">
            <w:pPr>
              <w:pStyle w:val="ExhibitText"/>
              <w:ind w:right="144"/>
              <w:jc w:val="right"/>
              <w:rPr>
                <w:sz w:val="18"/>
                <w:szCs w:val="18"/>
              </w:rPr>
            </w:pPr>
            <w:r w:rsidRPr="00F407B3">
              <w:rPr>
                <w:sz w:val="18"/>
                <w:szCs w:val="18"/>
              </w:rPr>
              <w:t>46.2</w:t>
            </w:r>
          </w:p>
        </w:tc>
        <w:tc>
          <w:tcPr>
            <w:tcW w:w="1144" w:type="dxa"/>
            <w:tcBorders>
              <w:top w:val="dotted" w:sz="4" w:space="0" w:color="auto"/>
            </w:tcBorders>
            <w:vAlign w:val="center"/>
          </w:tcPr>
          <w:p w14:paraId="40F71661" w14:textId="3ADB785B" w:rsidR="00F407B3" w:rsidRPr="00F407B3" w:rsidRDefault="0042461C" w:rsidP="00F407B3">
            <w:pPr>
              <w:pStyle w:val="ExhibitText"/>
              <w:ind w:right="144"/>
              <w:jc w:val="right"/>
              <w:rPr>
                <w:sz w:val="18"/>
                <w:szCs w:val="18"/>
              </w:rPr>
            </w:pPr>
            <w:r>
              <w:rPr>
                <w:sz w:val="18"/>
                <w:szCs w:val="18"/>
              </w:rPr>
              <w:t>33.3</w:t>
            </w:r>
          </w:p>
        </w:tc>
        <w:tc>
          <w:tcPr>
            <w:tcW w:w="1145" w:type="dxa"/>
            <w:tcBorders>
              <w:top w:val="dotted" w:sz="4" w:space="0" w:color="auto"/>
            </w:tcBorders>
            <w:vAlign w:val="center"/>
          </w:tcPr>
          <w:p w14:paraId="62225397" w14:textId="2FBBC55E" w:rsidR="00F407B3" w:rsidRPr="00F407B3" w:rsidRDefault="0042461C" w:rsidP="00F407B3">
            <w:pPr>
              <w:pStyle w:val="ExhibitText"/>
              <w:ind w:right="144"/>
              <w:jc w:val="right"/>
              <w:rPr>
                <w:sz w:val="18"/>
                <w:szCs w:val="18"/>
              </w:rPr>
            </w:pPr>
            <w:r>
              <w:rPr>
                <w:sz w:val="18"/>
                <w:szCs w:val="18"/>
              </w:rPr>
              <w:t>100.0</w:t>
            </w:r>
          </w:p>
        </w:tc>
        <w:tc>
          <w:tcPr>
            <w:tcW w:w="1144" w:type="dxa"/>
            <w:tcBorders>
              <w:top w:val="dotted" w:sz="4" w:space="0" w:color="auto"/>
            </w:tcBorders>
            <w:vAlign w:val="center"/>
          </w:tcPr>
          <w:p w14:paraId="59EDA537" w14:textId="014644FA" w:rsidR="00F407B3" w:rsidRPr="00F407B3" w:rsidRDefault="0042461C" w:rsidP="00F407B3">
            <w:pPr>
              <w:pStyle w:val="ExhibitText"/>
              <w:ind w:right="144"/>
              <w:jc w:val="right"/>
              <w:rPr>
                <w:sz w:val="18"/>
                <w:szCs w:val="18"/>
              </w:rPr>
            </w:pPr>
            <w:r>
              <w:rPr>
                <w:sz w:val="18"/>
                <w:szCs w:val="18"/>
              </w:rPr>
              <w:t>99.2</w:t>
            </w:r>
          </w:p>
        </w:tc>
        <w:tc>
          <w:tcPr>
            <w:tcW w:w="1145" w:type="dxa"/>
            <w:tcBorders>
              <w:top w:val="dotted" w:sz="4" w:space="0" w:color="auto"/>
            </w:tcBorders>
            <w:vAlign w:val="center"/>
          </w:tcPr>
          <w:p w14:paraId="0CE81543" w14:textId="32851B47" w:rsidR="00F407B3" w:rsidRPr="00F407B3" w:rsidRDefault="0042461C" w:rsidP="00F407B3">
            <w:pPr>
              <w:pStyle w:val="ExhibitText"/>
              <w:ind w:right="144"/>
              <w:jc w:val="right"/>
              <w:rPr>
                <w:sz w:val="18"/>
                <w:szCs w:val="18"/>
              </w:rPr>
            </w:pPr>
            <w:r>
              <w:rPr>
                <w:sz w:val="18"/>
                <w:szCs w:val="18"/>
              </w:rPr>
              <w:t>100.0</w:t>
            </w:r>
          </w:p>
        </w:tc>
        <w:tc>
          <w:tcPr>
            <w:tcW w:w="1145" w:type="dxa"/>
            <w:tcBorders>
              <w:top w:val="dotted" w:sz="4" w:space="0" w:color="auto"/>
            </w:tcBorders>
            <w:vAlign w:val="center"/>
          </w:tcPr>
          <w:p w14:paraId="3E845C7E" w14:textId="18A68C9D" w:rsidR="00F407B3" w:rsidRPr="00F407B3" w:rsidRDefault="0042461C" w:rsidP="00F407B3">
            <w:pPr>
              <w:pStyle w:val="ExhibitText"/>
              <w:ind w:right="144"/>
              <w:jc w:val="right"/>
              <w:rPr>
                <w:sz w:val="18"/>
                <w:szCs w:val="18"/>
              </w:rPr>
            </w:pPr>
            <w:r>
              <w:rPr>
                <w:sz w:val="18"/>
                <w:szCs w:val="18"/>
              </w:rPr>
              <w:t>96.6</w:t>
            </w:r>
          </w:p>
        </w:tc>
      </w:tr>
      <w:tr w:rsidR="00F407B3" w:rsidRPr="00F407B3" w14:paraId="378EFB96" w14:textId="77777777" w:rsidTr="00420D9C">
        <w:trPr>
          <w:trHeight w:val="288"/>
        </w:trPr>
        <w:tc>
          <w:tcPr>
            <w:tcW w:w="1347" w:type="dxa"/>
            <w:vAlign w:val="center"/>
          </w:tcPr>
          <w:p w14:paraId="1E2B795D" w14:textId="54714A14" w:rsidR="00F407B3" w:rsidRPr="00F407B3" w:rsidRDefault="00F407B3" w:rsidP="00F407B3">
            <w:pPr>
              <w:pStyle w:val="ExhibitText"/>
              <w:jc w:val="left"/>
              <w:rPr>
                <w:sz w:val="18"/>
                <w:szCs w:val="18"/>
              </w:rPr>
            </w:pPr>
            <w:r>
              <w:rPr>
                <w:sz w:val="18"/>
                <w:szCs w:val="18"/>
              </w:rPr>
              <w:t>October</w:t>
            </w:r>
          </w:p>
        </w:tc>
        <w:tc>
          <w:tcPr>
            <w:tcW w:w="1145" w:type="dxa"/>
            <w:vAlign w:val="center"/>
          </w:tcPr>
          <w:p w14:paraId="04DBA78D" w14:textId="321504AF" w:rsidR="00F407B3" w:rsidRPr="00F407B3" w:rsidRDefault="00F407B3" w:rsidP="00F407B3">
            <w:pPr>
              <w:pStyle w:val="ExhibitText"/>
              <w:ind w:right="144"/>
              <w:jc w:val="right"/>
              <w:rPr>
                <w:sz w:val="18"/>
                <w:szCs w:val="18"/>
              </w:rPr>
            </w:pPr>
            <w:r>
              <w:rPr>
                <w:sz w:val="18"/>
                <w:szCs w:val="18"/>
              </w:rPr>
              <w:t>95.7</w:t>
            </w:r>
          </w:p>
        </w:tc>
        <w:tc>
          <w:tcPr>
            <w:tcW w:w="1145" w:type="dxa"/>
            <w:vAlign w:val="center"/>
          </w:tcPr>
          <w:p w14:paraId="79B779A0" w14:textId="690E5590" w:rsidR="00F407B3" w:rsidRPr="00F407B3" w:rsidRDefault="0042461C" w:rsidP="00F407B3">
            <w:pPr>
              <w:pStyle w:val="ExhibitText"/>
              <w:ind w:right="144"/>
              <w:jc w:val="right"/>
              <w:rPr>
                <w:sz w:val="18"/>
                <w:szCs w:val="18"/>
              </w:rPr>
            </w:pPr>
            <w:r>
              <w:rPr>
                <w:sz w:val="18"/>
                <w:szCs w:val="18"/>
              </w:rPr>
              <w:t>81.3</w:t>
            </w:r>
          </w:p>
        </w:tc>
        <w:tc>
          <w:tcPr>
            <w:tcW w:w="1144" w:type="dxa"/>
            <w:vAlign w:val="center"/>
          </w:tcPr>
          <w:p w14:paraId="0EC1F22E" w14:textId="08876520" w:rsidR="00F407B3" w:rsidRPr="00F407B3" w:rsidRDefault="0042461C" w:rsidP="00F407B3">
            <w:pPr>
              <w:pStyle w:val="ExhibitText"/>
              <w:ind w:right="144"/>
              <w:jc w:val="right"/>
              <w:rPr>
                <w:sz w:val="18"/>
                <w:szCs w:val="18"/>
              </w:rPr>
            </w:pPr>
            <w:r>
              <w:rPr>
                <w:sz w:val="18"/>
                <w:szCs w:val="18"/>
              </w:rPr>
              <w:t>0.0</w:t>
            </w:r>
          </w:p>
        </w:tc>
        <w:tc>
          <w:tcPr>
            <w:tcW w:w="1145" w:type="dxa"/>
            <w:vAlign w:val="center"/>
          </w:tcPr>
          <w:p w14:paraId="41747659" w14:textId="0E9877DD" w:rsidR="00F407B3" w:rsidRPr="00F407B3" w:rsidRDefault="0042461C" w:rsidP="00F407B3">
            <w:pPr>
              <w:pStyle w:val="ExhibitText"/>
              <w:ind w:right="144"/>
              <w:jc w:val="right"/>
              <w:rPr>
                <w:sz w:val="18"/>
                <w:szCs w:val="18"/>
              </w:rPr>
            </w:pPr>
            <w:r>
              <w:rPr>
                <w:sz w:val="18"/>
                <w:szCs w:val="18"/>
              </w:rPr>
              <w:t>100.0</w:t>
            </w:r>
          </w:p>
        </w:tc>
        <w:tc>
          <w:tcPr>
            <w:tcW w:w="1144" w:type="dxa"/>
            <w:vAlign w:val="center"/>
          </w:tcPr>
          <w:p w14:paraId="2BED118B" w14:textId="5CBAF0F6" w:rsidR="00F407B3" w:rsidRPr="00F407B3" w:rsidRDefault="0042461C" w:rsidP="00F407B3">
            <w:pPr>
              <w:pStyle w:val="ExhibitText"/>
              <w:ind w:right="144"/>
              <w:jc w:val="right"/>
              <w:rPr>
                <w:sz w:val="18"/>
                <w:szCs w:val="18"/>
              </w:rPr>
            </w:pPr>
            <w:r>
              <w:rPr>
                <w:sz w:val="18"/>
                <w:szCs w:val="18"/>
              </w:rPr>
              <w:t>100.0</w:t>
            </w:r>
          </w:p>
        </w:tc>
        <w:tc>
          <w:tcPr>
            <w:tcW w:w="1145" w:type="dxa"/>
            <w:vAlign w:val="center"/>
          </w:tcPr>
          <w:p w14:paraId="40C6D9D6" w14:textId="372EE645" w:rsidR="00F407B3" w:rsidRPr="00F407B3" w:rsidRDefault="0042461C" w:rsidP="00F407B3">
            <w:pPr>
              <w:pStyle w:val="ExhibitText"/>
              <w:ind w:right="144"/>
              <w:jc w:val="right"/>
              <w:rPr>
                <w:sz w:val="18"/>
                <w:szCs w:val="18"/>
              </w:rPr>
            </w:pPr>
            <w:r>
              <w:rPr>
                <w:sz w:val="18"/>
                <w:szCs w:val="18"/>
              </w:rPr>
              <w:t>85.3</w:t>
            </w:r>
          </w:p>
        </w:tc>
        <w:tc>
          <w:tcPr>
            <w:tcW w:w="1145" w:type="dxa"/>
            <w:vAlign w:val="center"/>
          </w:tcPr>
          <w:p w14:paraId="279FC681" w14:textId="620EAFE1" w:rsidR="00F407B3" w:rsidRPr="00F407B3" w:rsidRDefault="0042461C" w:rsidP="00F407B3">
            <w:pPr>
              <w:pStyle w:val="ExhibitText"/>
              <w:ind w:right="144"/>
              <w:jc w:val="right"/>
              <w:rPr>
                <w:sz w:val="18"/>
                <w:szCs w:val="18"/>
              </w:rPr>
            </w:pPr>
            <w:r>
              <w:rPr>
                <w:sz w:val="18"/>
                <w:szCs w:val="18"/>
              </w:rPr>
              <w:t>98.1</w:t>
            </w:r>
          </w:p>
        </w:tc>
      </w:tr>
      <w:tr w:rsidR="00F407B3" w:rsidRPr="00F407B3" w14:paraId="35472E70" w14:textId="77777777" w:rsidTr="00420D9C">
        <w:trPr>
          <w:trHeight w:val="288"/>
        </w:trPr>
        <w:tc>
          <w:tcPr>
            <w:tcW w:w="1347" w:type="dxa"/>
            <w:tcBorders>
              <w:bottom w:val="single" w:sz="4" w:space="0" w:color="auto"/>
            </w:tcBorders>
            <w:vAlign w:val="center"/>
          </w:tcPr>
          <w:p w14:paraId="0356703B" w14:textId="4C3BA087" w:rsidR="00F407B3" w:rsidRPr="00F407B3" w:rsidRDefault="00F407B3" w:rsidP="00F407B3">
            <w:pPr>
              <w:pStyle w:val="ExhibitText"/>
              <w:jc w:val="left"/>
              <w:rPr>
                <w:sz w:val="18"/>
                <w:szCs w:val="18"/>
              </w:rPr>
            </w:pPr>
            <w:r>
              <w:rPr>
                <w:sz w:val="18"/>
                <w:szCs w:val="18"/>
              </w:rPr>
              <w:t>November</w:t>
            </w:r>
          </w:p>
        </w:tc>
        <w:tc>
          <w:tcPr>
            <w:tcW w:w="1145" w:type="dxa"/>
            <w:tcBorders>
              <w:bottom w:val="single" w:sz="4" w:space="0" w:color="auto"/>
            </w:tcBorders>
            <w:vAlign w:val="center"/>
          </w:tcPr>
          <w:p w14:paraId="261C2688" w14:textId="76969CB0" w:rsidR="00F407B3" w:rsidRPr="00F407B3" w:rsidRDefault="00F407B3" w:rsidP="00F407B3">
            <w:pPr>
              <w:pStyle w:val="ExhibitText"/>
              <w:ind w:right="144"/>
              <w:jc w:val="right"/>
              <w:rPr>
                <w:sz w:val="18"/>
                <w:szCs w:val="18"/>
              </w:rPr>
            </w:pPr>
            <w:r>
              <w:rPr>
                <w:sz w:val="18"/>
                <w:szCs w:val="18"/>
              </w:rPr>
              <w:t>99.7</w:t>
            </w:r>
          </w:p>
        </w:tc>
        <w:tc>
          <w:tcPr>
            <w:tcW w:w="1145" w:type="dxa"/>
            <w:tcBorders>
              <w:bottom w:val="single" w:sz="4" w:space="0" w:color="auto"/>
            </w:tcBorders>
            <w:vAlign w:val="center"/>
          </w:tcPr>
          <w:p w14:paraId="20FEF17F" w14:textId="6D8E341E" w:rsidR="00F407B3" w:rsidRPr="00F407B3" w:rsidRDefault="0042461C" w:rsidP="00F407B3">
            <w:pPr>
              <w:pStyle w:val="ExhibitText"/>
              <w:ind w:right="144"/>
              <w:jc w:val="right"/>
              <w:rPr>
                <w:sz w:val="18"/>
                <w:szCs w:val="18"/>
              </w:rPr>
            </w:pPr>
            <w:r>
              <w:rPr>
                <w:sz w:val="18"/>
                <w:szCs w:val="18"/>
              </w:rPr>
              <w:t>25.0</w:t>
            </w:r>
          </w:p>
        </w:tc>
        <w:tc>
          <w:tcPr>
            <w:tcW w:w="1144" w:type="dxa"/>
            <w:tcBorders>
              <w:bottom w:val="single" w:sz="4" w:space="0" w:color="auto"/>
            </w:tcBorders>
            <w:vAlign w:val="center"/>
          </w:tcPr>
          <w:p w14:paraId="6F83508D" w14:textId="672BECC4" w:rsidR="00F407B3" w:rsidRPr="00F407B3" w:rsidRDefault="0042461C" w:rsidP="00F407B3">
            <w:pPr>
              <w:pStyle w:val="ExhibitText"/>
              <w:ind w:right="144"/>
              <w:jc w:val="right"/>
              <w:rPr>
                <w:sz w:val="18"/>
                <w:szCs w:val="18"/>
              </w:rPr>
            </w:pPr>
            <w:r>
              <w:rPr>
                <w:sz w:val="18"/>
                <w:szCs w:val="18"/>
              </w:rPr>
              <w:t>0.0</w:t>
            </w:r>
          </w:p>
        </w:tc>
        <w:tc>
          <w:tcPr>
            <w:tcW w:w="1145" w:type="dxa"/>
            <w:tcBorders>
              <w:bottom w:val="single" w:sz="4" w:space="0" w:color="auto"/>
            </w:tcBorders>
            <w:vAlign w:val="center"/>
          </w:tcPr>
          <w:p w14:paraId="1BB63300" w14:textId="18C2B5FE" w:rsidR="00F407B3" w:rsidRPr="00F407B3" w:rsidRDefault="0042461C" w:rsidP="00F407B3">
            <w:pPr>
              <w:pStyle w:val="ExhibitText"/>
              <w:ind w:right="144"/>
              <w:jc w:val="right"/>
              <w:rPr>
                <w:sz w:val="18"/>
                <w:szCs w:val="18"/>
              </w:rPr>
            </w:pPr>
            <w:r>
              <w:rPr>
                <w:sz w:val="18"/>
                <w:szCs w:val="18"/>
              </w:rPr>
              <w:t>100.0</w:t>
            </w:r>
          </w:p>
        </w:tc>
        <w:tc>
          <w:tcPr>
            <w:tcW w:w="1144" w:type="dxa"/>
            <w:tcBorders>
              <w:bottom w:val="single" w:sz="4" w:space="0" w:color="auto"/>
            </w:tcBorders>
            <w:vAlign w:val="center"/>
          </w:tcPr>
          <w:p w14:paraId="37CF518E" w14:textId="172BBF24" w:rsidR="00F407B3" w:rsidRPr="00F407B3" w:rsidRDefault="0042461C" w:rsidP="00F407B3">
            <w:pPr>
              <w:pStyle w:val="ExhibitText"/>
              <w:ind w:right="144"/>
              <w:jc w:val="right"/>
              <w:rPr>
                <w:sz w:val="18"/>
                <w:szCs w:val="18"/>
              </w:rPr>
            </w:pPr>
            <w:r>
              <w:rPr>
                <w:sz w:val="18"/>
                <w:szCs w:val="18"/>
              </w:rPr>
              <w:t>48.3</w:t>
            </w:r>
          </w:p>
        </w:tc>
        <w:tc>
          <w:tcPr>
            <w:tcW w:w="1145" w:type="dxa"/>
            <w:tcBorders>
              <w:bottom w:val="single" w:sz="4" w:space="0" w:color="auto"/>
            </w:tcBorders>
            <w:vAlign w:val="center"/>
          </w:tcPr>
          <w:p w14:paraId="27788429" w14:textId="37802AAF" w:rsidR="00F407B3" w:rsidRPr="00F407B3" w:rsidRDefault="0042461C" w:rsidP="00F407B3">
            <w:pPr>
              <w:pStyle w:val="ExhibitText"/>
              <w:ind w:right="144"/>
              <w:jc w:val="right"/>
              <w:rPr>
                <w:sz w:val="18"/>
                <w:szCs w:val="18"/>
              </w:rPr>
            </w:pPr>
            <w:r>
              <w:rPr>
                <w:sz w:val="18"/>
                <w:szCs w:val="18"/>
              </w:rPr>
              <w:t>39.5</w:t>
            </w:r>
          </w:p>
        </w:tc>
        <w:tc>
          <w:tcPr>
            <w:tcW w:w="1145" w:type="dxa"/>
            <w:tcBorders>
              <w:bottom w:val="single" w:sz="4" w:space="0" w:color="auto"/>
            </w:tcBorders>
            <w:vAlign w:val="center"/>
          </w:tcPr>
          <w:p w14:paraId="5572EEFC" w14:textId="5F35E6D7" w:rsidR="00F407B3" w:rsidRPr="00F407B3" w:rsidRDefault="0042461C" w:rsidP="00F407B3">
            <w:pPr>
              <w:pStyle w:val="ExhibitText"/>
              <w:ind w:right="144"/>
              <w:jc w:val="right"/>
              <w:rPr>
                <w:sz w:val="18"/>
                <w:szCs w:val="18"/>
              </w:rPr>
            </w:pPr>
            <w:r>
              <w:rPr>
                <w:sz w:val="18"/>
                <w:szCs w:val="18"/>
              </w:rPr>
              <w:t>87.2</w:t>
            </w:r>
          </w:p>
        </w:tc>
      </w:tr>
      <w:tr w:rsidR="00F407B3" w:rsidRPr="00F407B3" w14:paraId="64163BD7" w14:textId="77777777" w:rsidTr="00420D9C">
        <w:trPr>
          <w:trHeight w:val="288"/>
        </w:trPr>
        <w:tc>
          <w:tcPr>
            <w:tcW w:w="1347" w:type="dxa"/>
            <w:tcBorders>
              <w:top w:val="single" w:sz="4" w:space="0" w:color="auto"/>
              <w:bottom w:val="dotted" w:sz="4" w:space="0" w:color="auto"/>
            </w:tcBorders>
            <w:vAlign w:val="center"/>
          </w:tcPr>
          <w:p w14:paraId="06CD3FF4" w14:textId="77777777" w:rsidR="00F407B3" w:rsidRPr="00F407B3" w:rsidRDefault="00F407B3" w:rsidP="00F407B3">
            <w:pPr>
              <w:pStyle w:val="ExhibitText"/>
              <w:jc w:val="left"/>
              <w:rPr>
                <w:sz w:val="18"/>
                <w:szCs w:val="18"/>
              </w:rPr>
            </w:pPr>
          </w:p>
        </w:tc>
        <w:tc>
          <w:tcPr>
            <w:tcW w:w="8013" w:type="dxa"/>
            <w:gridSpan w:val="7"/>
            <w:tcBorders>
              <w:top w:val="single" w:sz="4" w:space="0" w:color="auto"/>
              <w:bottom w:val="dotted" w:sz="4" w:space="0" w:color="auto"/>
            </w:tcBorders>
            <w:vAlign w:val="center"/>
          </w:tcPr>
          <w:p w14:paraId="6BCAF497" w14:textId="130FAE7B" w:rsidR="00F407B3" w:rsidRPr="00F407B3" w:rsidRDefault="00F407B3" w:rsidP="00F407B3">
            <w:pPr>
              <w:pStyle w:val="ExhibitText"/>
              <w:ind w:right="144"/>
              <w:jc w:val="center"/>
              <w:rPr>
                <w:sz w:val="18"/>
                <w:szCs w:val="18"/>
              </w:rPr>
            </w:pPr>
            <w:r>
              <w:rPr>
                <w:sz w:val="18"/>
                <w:szCs w:val="18"/>
              </w:rPr>
              <w:t>Fraud Defects (%)</w:t>
            </w:r>
          </w:p>
        </w:tc>
      </w:tr>
      <w:tr w:rsidR="00F407B3" w:rsidRPr="00F407B3" w14:paraId="2548B687" w14:textId="77777777" w:rsidTr="00420D9C">
        <w:trPr>
          <w:trHeight w:val="288"/>
        </w:trPr>
        <w:tc>
          <w:tcPr>
            <w:tcW w:w="1347" w:type="dxa"/>
            <w:tcBorders>
              <w:top w:val="dotted" w:sz="4" w:space="0" w:color="auto"/>
            </w:tcBorders>
            <w:vAlign w:val="center"/>
          </w:tcPr>
          <w:p w14:paraId="44029207" w14:textId="2DC786AD" w:rsidR="00F407B3" w:rsidRPr="00F407B3" w:rsidRDefault="00F407B3" w:rsidP="00F407B3">
            <w:pPr>
              <w:pStyle w:val="ExhibitText"/>
              <w:jc w:val="left"/>
              <w:rPr>
                <w:sz w:val="18"/>
                <w:szCs w:val="18"/>
              </w:rPr>
            </w:pPr>
            <w:r>
              <w:rPr>
                <w:sz w:val="18"/>
                <w:szCs w:val="18"/>
              </w:rPr>
              <w:t>September</w:t>
            </w:r>
          </w:p>
        </w:tc>
        <w:tc>
          <w:tcPr>
            <w:tcW w:w="1145" w:type="dxa"/>
            <w:tcBorders>
              <w:top w:val="dotted" w:sz="4" w:space="0" w:color="auto"/>
            </w:tcBorders>
            <w:vAlign w:val="center"/>
          </w:tcPr>
          <w:p w14:paraId="31A8F81A" w14:textId="50791AF4" w:rsidR="00F407B3" w:rsidRPr="00F407B3" w:rsidRDefault="0042461C" w:rsidP="00F407B3">
            <w:pPr>
              <w:pStyle w:val="ExhibitText"/>
              <w:ind w:right="144"/>
              <w:jc w:val="right"/>
              <w:rPr>
                <w:sz w:val="18"/>
                <w:szCs w:val="18"/>
              </w:rPr>
            </w:pPr>
            <w:r>
              <w:rPr>
                <w:sz w:val="18"/>
                <w:szCs w:val="18"/>
              </w:rPr>
              <w:t>3.0</w:t>
            </w:r>
          </w:p>
        </w:tc>
        <w:tc>
          <w:tcPr>
            <w:tcW w:w="1145" w:type="dxa"/>
            <w:tcBorders>
              <w:top w:val="dotted" w:sz="4" w:space="0" w:color="auto"/>
            </w:tcBorders>
            <w:vAlign w:val="center"/>
          </w:tcPr>
          <w:p w14:paraId="3A42C3F4" w14:textId="0DDEDE32" w:rsidR="00F407B3" w:rsidRPr="00F407B3" w:rsidRDefault="0042461C" w:rsidP="00F407B3">
            <w:pPr>
              <w:pStyle w:val="ExhibitText"/>
              <w:ind w:right="144"/>
              <w:jc w:val="right"/>
              <w:rPr>
                <w:sz w:val="18"/>
                <w:szCs w:val="18"/>
              </w:rPr>
            </w:pPr>
            <w:r>
              <w:rPr>
                <w:sz w:val="18"/>
                <w:szCs w:val="18"/>
              </w:rPr>
              <w:t>53.8</w:t>
            </w:r>
          </w:p>
        </w:tc>
        <w:tc>
          <w:tcPr>
            <w:tcW w:w="1144" w:type="dxa"/>
            <w:tcBorders>
              <w:top w:val="dotted" w:sz="4" w:space="0" w:color="auto"/>
            </w:tcBorders>
            <w:vAlign w:val="center"/>
          </w:tcPr>
          <w:p w14:paraId="2E643E8F" w14:textId="1A08EF3B" w:rsidR="00F407B3" w:rsidRPr="00F407B3" w:rsidRDefault="0042461C" w:rsidP="00F407B3">
            <w:pPr>
              <w:pStyle w:val="ExhibitText"/>
              <w:ind w:right="144"/>
              <w:jc w:val="right"/>
              <w:rPr>
                <w:sz w:val="18"/>
                <w:szCs w:val="18"/>
              </w:rPr>
            </w:pPr>
            <w:r>
              <w:rPr>
                <w:sz w:val="18"/>
                <w:szCs w:val="18"/>
              </w:rPr>
              <w:t>66.7</w:t>
            </w:r>
          </w:p>
        </w:tc>
        <w:tc>
          <w:tcPr>
            <w:tcW w:w="1145" w:type="dxa"/>
            <w:tcBorders>
              <w:top w:val="dotted" w:sz="4" w:space="0" w:color="auto"/>
            </w:tcBorders>
            <w:vAlign w:val="center"/>
          </w:tcPr>
          <w:p w14:paraId="56C0C266" w14:textId="07A8F47F" w:rsidR="00F407B3" w:rsidRPr="00F407B3" w:rsidRDefault="0042461C" w:rsidP="00F407B3">
            <w:pPr>
              <w:pStyle w:val="ExhibitText"/>
              <w:ind w:right="144"/>
              <w:jc w:val="right"/>
              <w:rPr>
                <w:sz w:val="18"/>
                <w:szCs w:val="18"/>
              </w:rPr>
            </w:pPr>
            <w:r>
              <w:rPr>
                <w:sz w:val="18"/>
                <w:szCs w:val="18"/>
              </w:rPr>
              <w:t>0.0</w:t>
            </w:r>
          </w:p>
        </w:tc>
        <w:tc>
          <w:tcPr>
            <w:tcW w:w="1144" w:type="dxa"/>
            <w:tcBorders>
              <w:top w:val="dotted" w:sz="4" w:space="0" w:color="auto"/>
            </w:tcBorders>
            <w:vAlign w:val="center"/>
          </w:tcPr>
          <w:p w14:paraId="3BEEA3B6" w14:textId="5DF98A6E" w:rsidR="00F407B3" w:rsidRPr="00F407B3" w:rsidRDefault="0042461C" w:rsidP="00F407B3">
            <w:pPr>
              <w:pStyle w:val="ExhibitText"/>
              <w:ind w:right="144"/>
              <w:jc w:val="right"/>
              <w:rPr>
                <w:sz w:val="18"/>
                <w:szCs w:val="18"/>
              </w:rPr>
            </w:pPr>
            <w:r>
              <w:rPr>
                <w:sz w:val="18"/>
                <w:szCs w:val="18"/>
              </w:rPr>
              <w:t>0.8</w:t>
            </w:r>
          </w:p>
        </w:tc>
        <w:tc>
          <w:tcPr>
            <w:tcW w:w="1145" w:type="dxa"/>
            <w:tcBorders>
              <w:top w:val="dotted" w:sz="4" w:space="0" w:color="auto"/>
            </w:tcBorders>
            <w:vAlign w:val="center"/>
          </w:tcPr>
          <w:p w14:paraId="4D0B6318" w14:textId="792A52A3" w:rsidR="00F407B3" w:rsidRPr="00F407B3" w:rsidRDefault="0042461C" w:rsidP="00F407B3">
            <w:pPr>
              <w:pStyle w:val="ExhibitText"/>
              <w:ind w:right="144"/>
              <w:jc w:val="right"/>
              <w:rPr>
                <w:sz w:val="18"/>
                <w:szCs w:val="18"/>
              </w:rPr>
            </w:pPr>
            <w:r>
              <w:rPr>
                <w:sz w:val="18"/>
                <w:szCs w:val="18"/>
              </w:rPr>
              <w:t>0.0</w:t>
            </w:r>
          </w:p>
        </w:tc>
        <w:tc>
          <w:tcPr>
            <w:tcW w:w="1145" w:type="dxa"/>
            <w:tcBorders>
              <w:top w:val="dotted" w:sz="4" w:space="0" w:color="auto"/>
            </w:tcBorders>
            <w:vAlign w:val="center"/>
          </w:tcPr>
          <w:p w14:paraId="48E571BA" w14:textId="7C78FFDD" w:rsidR="00F407B3" w:rsidRPr="00F407B3" w:rsidRDefault="0042461C" w:rsidP="00F407B3">
            <w:pPr>
              <w:pStyle w:val="ExhibitText"/>
              <w:ind w:right="144"/>
              <w:jc w:val="right"/>
              <w:rPr>
                <w:sz w:val="18"/>
                <w:szCs w:val="18"/>
              </w:rPr>
            </w:pPr>
            <w:r>
              <w:rPr>
                <w:sz w:val="18"/>
                <w:szCs w:val="18"/>
              </w:rPr>
              <w:t>3.4</w:t>
            </w:r>
          </w:p>
        </w:tc>
      </w:tr>
      <w:tr w:rsidR="00F407B3" w:rsidRPr="00F407B3" w14:paraId="67D2C605" w14:textId="77777777" w:rsidTr="00420D9C">
        <w:trPr>
          <w:trHeight w:val="288"/>
        </w:trPr>
        <w:tc>
          <w:tcPr>
            <w:tcW w:w="1347" w:type="dxa"/>
            <w:vAlign w:val="center"/>
          </w:tcPr>
          <w:p w14:paraId="7D54C114" w14:textId="6AE29565" w:rsidR="00F407B3" w:rsidRDefault="00F407B3" w:rsidP="00F407B3">
            <w:pPr>
              <w:pStyle w:val="ExhibitText"/>
              <w:jc w:val="left"/>
              <w:rPr>
                <w:sz w:val="18"/>
                <w:szCs w:val="18"/>
              </w:rPr>
            </w:pPr>
            <w:r>
              <w:rPr>
                <w:sz w:val="18"/>
                <w:szCs w:val="18"/>
              </w:rPr>
              <w:t>October</w:t>
            </w:r>
          </w:p>
        </w:tc>
        <w:tc>
          <w:tcPr>
            <w:tcW w:w="1145" w:type="dxa"/>
            <w:vAlign w:val="center"/>
          </w:tcPr>
          <w:p w14:paraId="37801CFE" w14:textId="53F656B6" w:rsidR="00F407B3" w:rsidRPr="00F407B3" w:rsidRDefault="0042461C" w:rsidP="00F407B3">
            <w:pPr>
              <w:pStyle w:val="ExhibitText"/>
              <w:ind w:right="144"/>
              <w:jc w:val="right"/>
              <w:rPr>
                <w:sz w:val="18"/>
                <w:szCs w:val="18"/>
              </w:rPr>
            </w:pPr>
            <w:r>
              <w:rPr>
                <w:sz w:val="18"/>
                <w:szCs w:val="18"/>
              </w:rPr>
              <w:t>4.3</w:t>
            </w:r>
          </w:p>
        </w:tc>
        <w:tc>
          <w:tcPr>
            <w:tcW w:w="1145" w:type="dxa"/>
            <w:vAlign w:val="center"/>
          </w:tcPr>
          <w:p w14:paraId="48E51883" w14:textId="5300B652" w:rsidR="00F407B3" w:rsidRPr="00F407B3" w:rsidRDefault="0042461C" w:rsidP="00F407B3">
            <w:pPr>
              <w:pStyle w:val="ExhibitText"/>
              <w:ind w:right="144"/>
              <w:jc w:val="right"/>
              <w:rPr>
                <w:sz w:val="18"/>
                <w:szCs w:val="18"/>
              </w:rPr>
            </w:pPr>
            <w:r>
              <w:rPr>
                <w:sz w:val="18"/>
                <w:szCs w:val="18"/>
              </w:rPr>
              <w:t>18.8</w:t>
            </w:r>
          </w:p>
        </w:tc>
        <w:tc>
          <w:tcPr>
            <w:tcW w:w="1144" w:type="dxa"/>
            <w:vAlign w:val="center"/>
          </w:tcPr>
          <w:p w14:paraId="17EA2412" w14:textId="591FACFB" w:rsidR="00F407B3" w:rsidRPr="00F407B3" w:rsidRDefault="0042461C" w:rsidP="00F407B3">
            <w:pPr>
              <w:pStyle w:val="ExhibitText"/>
              <w:ind w:right="144"/>
              <w:jc w:val="right"/>
              <w:rPr>
                <w:sz w:val="18"/>
                <w:szCs w:val="18"/>
              </w:rPr>
            </w:pPr>
            <w:r>
              <w:rPr>
                <w:sz w:val="18"/>
                <w:szCs w:val="18"/>
              </w:rPr>
              <w:t>100.0</w:t>
            </w:r>
          </w:p>
        </w:tc>
        <w:tc>
          <w:tcPr>
            <w:tcW w:w="1145" w:type="dxa"/>
            <w:vAlign w:val="center"/>
          </w:tcPr>
          <w:p w14:paraId="0C768F26" w14:textId="49F5495B" w:rsidR="00F407B3" w:rsidRPr="00F407B3" w:rsidRDefault="0042461C" w:rsidP="00F407B3">
            <w:pPr>
              <w:pStyle w:val="ExhibitText"/>
              <w:ind w:right="144"/>
              <w:jc w:val="right"/>
              <w:rPr>
                <w:sz w:val="18"/>
                <w:szCs w:val="18"/>
              </w:rPr>
            </w:pPr>
            <w:r>
              <w:rPr>
                <w:sz w:val="18"/>
                <w:szCs w:val="18"/>
              </w:rPr>
              <w:t>0.0</w:t>
            </w:r>
          </w:p>
        </w:tc>
        <w:tc>
          <w:tcPr>
            <w:tcW w:w="1144" w:type="dxa"/>
            <w:vAlign w:val="center"/>
          </w:tcPr>
          <w:p w14:paraId="3B5E58A8" w14:textId="484878DE" w:rsidR="00F407B3" w:rsidRPr="00F407B3" w:rsidRDefault="0042461C" w:rsidP="00F407B3">
            <w:pPr>
              <w:pStyle w:val="ExhibitText"/>
              <w:ind w:right="144"/>
              <w:jc w:val="right"/>
              <w:rPr>
                <w:sz w:val="18"/>
                <w:szCs w:val="18"/>
              </w:rPr>
            </w:pPr>
            <w:r>
              <w:rPr>
                <w:sz w:val="18"/>
                <w:szCs w:val="18"/>
              </w:rPr>
              <w:t>0.0</w:t>
            </w:r>
          </w:p>
        </w:tc>
        <w:tc>
          <w:tcPr>
            <w:tcW w:w="1145" w:type="dxa"/>
            <w:vAlign w:val="center"/>
          </w:tcPr>
          <w:p w14:paraId="2D7BF32F" w14:textId="4ADC601B" w:rsidR="00F407B3" w:rsidRPr="00F407B3" w:rsidRDefault="0042461C" w:rsidP="00F407B3">
            <w:pPr>
              <w:pStyle w:val="ExhibitText"/>
              <w:ind w:right="144"/>
              <w:jc w:val="right"/>
              <w:rPr>
                <w:sz w:val="18"/>
                <w:szCs w:val="18"/>
              </w:rPr>
            </w:pPr>
            <w:r>
              <w:rPr>
                <w:sz w:val="18"/>
                <w:szCs w:val="18"/>
              </w:rPr>
              <w:t>0.0</w:t>
            </w:r>
          </w:p>
        </w:tc>
        <w:tc>
          <w:tcPr>
            <w:tcW w:w="1145" w:type="dxa"/>
            <w:vAlign w:val="center"/>
          </w:tcPr>
          <w:p w14:paraId="072D16DD" w14:textId="74F67EB7" w:rsidR="00F407B3" w:rsidRPr="00F407B3" w:rsidRDefault="0042461C" w:rsidP="00F407B3">
            <w:pPr>
              <w:pStyle w:val="ExhibitText"/>
              <w:ind w:right="144"/>
              <w:jc w:val="right"/>
              <w:rPr>
                <w:sz w:val="18"/>
                <w:szCs w:val="18"/>
              </w:rPr>
            </w:pPr>
            <w:r>
              <w:rPr>
                <w:sz w:val="18"/>
                <w:szCs w:val="18"/>
              </w:rPr>
              <w:t>1.9</w:t>
            </w:r>
          </w:p>
        </w:tc>
      </w:tr>
      <w:tr w:rsidR="00F407B3" w:rsidRPr="00F407B3" w14:paraId="120A5A90" w14:textId="77777777" w:rsidTr="00420D9C">
        <w:trPr>
          <w:trHeight w:val="288"/>
        </w:trPr>
        <w:tc>
          <w:tcPr>
            <w:tcW w:w="1347" w:type="dxa"/>
            <w:vAlign w:val="center"/>
          </w:tcPr>
          <w:p w14:paraId="7C499268" w14:textId="59E7537B" w:rsidR="00F407B3" w:rsidRDefault="00F407B3" w:rsidP="00F407B3">
            <w:pPr>
              <w:pStyle w:val="ExhibitText"/>
              <w:jc w:val="left"/>
              <w:rPr>
                <w:sz w:val="18"/>
                <w:szCs w:val="18"/>
              </w:rPr>
            </w:pPr>
            <w:r>
              <w:rPr>
                <w:sz w:val="18"/>
                <w:szCs w:val="18"/>
              </w:rPr>
              <w:t>November</w:t>
            </w:r>
          </w:p>
        </w:tc>
        <w:tc>
          <w:tcPr>
            <w:tcW w:w="1145" w:type="dxa"/>
            <w:vAlign w:val="center"/>
          </w:tcPr>
          <w:p w14:paraId="2D829126" w14:textId="2A473587" w:rsidR="00F407B3" w:rsidRPr="00F407B3" w:rsidRDefault="0042461C" w:rsidP="00F407B3">
            <w:pPr>
              <w:pStyle w:val="ExhibitText"/>
              <w:ind w:right="144"/>
              <w:jc w:val="right"/>
              <w:rPr>
                <w:sz w:val="18"/>
                <w:szCs w:val="18"/>
              </w:rPr>
            </w:pPr>
            <w:r>
              <w:rPr>
                <w:sz w:val="18"/>
                <w:szCs w:val="18"/>
              </w:rPr>
              <w:t>0.3</w:t>
            </w:r>
          </w:p>
        </w:tc>
        <w:tc>
          <w:tcPr>
            <w:tcW w:w="1145" w:type="dxa"/>
            <w:vAlign w:val="center"/>
          </w:tcPr>
          <w:p w14:paraId="050731E7" w14:textId="473F6CF1" w:rsidR="00F407B3" w:rsidRPr="00F407B3" w:rsidRDefault="0042461C" w:rsidP="00F407B3">
            <w:pPr>
              <w:pStyle w:val="ExhibitText"/>
              <w:ind w:right="144"/>
              <w:jc w:val="right"/>
              <w:rPr>
                <w:sz w:val="18"/>
                <w:szCs w:val="18"/>
              </w:rPr>
            </w:pPr>
            <w:r>
              <w:rPr>
                <w:sz w:val="18"/>
                <w:szCs w:val="18"/>
              </w:rPr>
              <w:t>75.0</w:t>
            </w:r>
          </w:p>
        </w:tc>
        <w:tc>
          <w:tcPr>
            <w:tcW w:w="1144" w:type="dxa"/>
            <w:vAlign w:val="center"/>
          </w:tcPr>
          <w:p w14:paraId="00122F42" w14:textId="4A02B863" w:rsidR="00F407B3" w:rsidRPr="00F407B3" w:rsidRDefault="0042461C" w:rsidP="00F407B3">
            <w:pPr>
              <w:pStyle w:val="ExhibitText"/>
              <w:ind w:right="144"/>
              <w:jc w:val="right"/>
              <w:rPr>
                <w:sz w:val="18"/>
                <w:szCs w:val="18"/>
              </w:rPr>
            </w:pPr>
            <w:r>
              <w:rPr>
                <w:sz w:val="18"/>
                <w:szCs w:val="18"/>
              </w:rPr>
              <w:t>100.0</w:t>
            </w:r>
          </w:p>
        </w:tc>
        <w:tc>
          <w:tcPr>
            <w:tcW w:w="1145" w:type="dxa"/>
            <w:vAlign w:val="center"/>
          </w:tcPr>
          <w:p w14:paraId="54AB9D44" w14:textId="03C17B66" w:rsidR="00F407B3" w:rsidRPr="00F407B3" w:rsidRDefault="0042461C" w:rsidP="00F407B3">
            <w:pPr>
              <w:pStyle w:val="ExhibitText"/>
              <w:ind w:right="144"/>
              <w:jc w:val="right"/>
              <w:rPr>
                <w:sz w:val="18"/>
                <w:szCs w:val="18"/>
              </w:rPr>
            </w:pPr>
            <w:r>
              <w:rPr>
                <w:sz w:val="18"/>
                <w:szCs w:val="18"/>
              </w:rPr>
              <w:t>0.0</w:t>
            </w:r>
          </w:p>
        </w:tc>
        <w:tc>
          <w:tcPr>
            <w:tcW w:w="1144" w:type="dxa"/>
            <w:vAlign w:val="center"/>
          </w:tcPr>
          <w:p w14:paraId="56BD0C93" w14:textId="100DC46A" w:rsidR="00F407B3" w:rsidRPr="00F407B3" w:rsidRDefault="0042461C" w:rsidP="00F407B3">
            <w:pPr>
              <w:pStyle w:val="ExhibitText"/>
              <w:ind w:right="144"/>
              <w:jc w:val="right"/>
              <w:rPr>
                <w:sz w:val="18"/>
                <w:szCs w:val="18"/>
              </w:rPr>
            </w:pPr>
            <w:r>
              <w:rPr>
                <w:sz w:val="18"/>
                <w:szCs w:val="18"/>
              </w:rPr>
              <w:t>0.0</w:t>
            </w:r>
          </w:p>
        </w:tc>
        <w:tc>
          <w:tcPr>
            <w:tcW w:w="1145" w:type="dxa"/>
            <w:vAlign w:val="center"/>
          </w:tcPr>
          <w:p w14:paraId="2D9846D5" w14:textId="322914A0" w:rsidR="00F407B3" w:rsidRPr="00F407B3" w:rsidRDefault="0042461C" w:rsidP="00F407B3">
            <w:pPr>
              <w:pStyle w:val="ExhibitText"/>
              <w:ind w:right="144"/>
              <w:jc w:val="right"/>
              <w:rPr>
                <w:sz w:val="18"/>
                <w:szCs w:val="18"/>
              </w:rPr>
            </w:pPr>
            <w:r>
              <w:rPr>
                <w:sz w:val="18"/>
                <w:szCs w:val="18"/>
              </w:rPr>
              <w:t>0.3</w:t>
            </w:r>
          </w:p>
        </w:tc>
        <w:tc>
          <w:tcPr>
            <w:tcW w:w="1145" w:type="dxa"/>
            <w:vAlign w:val="center"/>
          </w:tcPr>
          <w:p w14:paraId="45E234A4" w14:textId="0AADCA9D" w:rsidR="00F407B3" w:rsidRPr="00F407B3" w:rsidRDefault="0042461C" w:rsidP="00F407B3">
            <w:pPr>
              <w:pStyle w:val="ExhibitText"/>
              <w:ind w:right="144"/>
              <w:jc w:val="right"/>
              <w:rPr>
                <w:sz w:val="18"/>
                <w:szCs w:val="18"/>
              </w:rPr>
            </w:pPr>
            <w:r>
              <w:rPr>
                <w:sz w:val="18"/>
                <w:szCs w:val="18"/>
              </w:rPr>
              <w:t>0.3</w:t>
            </w:r>
          </w:p>
        </w:tc>
      </w:tr>
    </w:tbl>
    <w:p w14:paraId="46883682" w14:textId="77777777" w:rsidR="002F2579" w:rsidRDefault="002F2579" w:rsidP="00C9035C">
      <w:pPr>
        <w:pStyle w:val="ExhibitText"/>
      </w:pPr>
    </w:p>
    <w:p w14:paraId="63FDF836" w14:textId="54D89481" w:rsidR="008E3B22" w:rsidRDefault="00EA4BB5" w:rsidP="00C9035C">
      <w:pPr>
        <w:pStyle w:val="Footnote"/>
      </w:pPr>
      <w:r w:rsidRPr="002A5025">
        <w:rPr>
          <w:color w:val="000000" w:themeColor="text1"/>
        </w:rPr>
        <w:t>Source:</w:t>
      </w:r>
      <w:r w:rsidRPr="002A5025">
        <w:rPr>
          <w:shd w:val="clear" w:color="auto" w:fill="FFFFFF"/>
        </w:rPr>
        <w:t xml:space="preserve"> </w:t>
      </w:r>
      <w:r w:rsidR="00D55C41">
        <w:rPr>
          <w:shd w:val="clear" w:color="auto" w:fill="FFFFFF"/>
        </w:rPr>
        <w:t>C</w:t>
      </w:r>
      <w:r w:rsidRPr="002A5025">
        <w:rPr>
          <w:shd w:val="clear" w:color="auto" w:fill="FFFFFF"/>
        </w:rPr>
        <w:t xml:space="preserve">ompany </w:t>
      </w:r>
      <w:r>
        <w:rPr>
          <w:shd w:val="clear" w:color="auto" w:fill="FFFFFF"/>
        </w:rPr>
        <w:t>d</w:t>
      </w:r>
      <w:r w:rsidRPr="002A5025">
        <w:rPr>
          <w:shd w:val="clear" w:color="auto" w:fill="FFFFFF"/>
        </w:rPr>
        <w:t>ocuments</w:t>
      </w:r>
      <w:r w:rsidR="00D55C41">
        <w:rPr>
          <w:shd w:val="clear" w:color="auto" w:fill="FFFFFF"/>
        </w:rPr>
        <w:t>.</w:t>
      </w:r>
    </w:p>
    <w:sectPr w:rsidR="008E3B22" w:rsidSect="00DF2AF1">
      <w:headerReference w:type="default" r:id="rId11"/>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34A7F" w14:textId="77777777" w:rsidR="00776D33" w:rsidRDefault="00776D33" w:rsidP="00D75295">
      <w:r>
        <w:separator/>
      </w:r>
    </w:p>
  </w:endnote>
  <w:endnote w:type="continuationSeparator" w:id="0">
    <w:p w14:paraId="3E865153" w14:textId="77777777" w:rsidR="00776D33" w:rsidRDefault="00776D3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DA8E4" w14:textId="77777777" w:rsidR="00776D33" w:rsidRDefault="00776D33" w:rsidP="00D75295">
      <w:r>
        <w:separator/>
      </w:r>
    </w:p>
  </w:footnote>
  <w:footnote w:type="continuationSeparator" w:id="0">
    <w:p w14:paraId="02E47BD6" w14:textId="77777777" w:rsidR="00776D33" w:rsidRDefault="00776D33" w:rsidP="00D75295">
      <w:r>
        <w:continuationSeparator/>
      </w:r>
    </w:p>
  </w:footnote>
  <w:footnote w:id="1">
    <w:p w14:paraId="4C855517" w14:textId="1E78114A" w:rsidR="00776D33" w:rsidRDefault="00776D33" w:rsidP="003A234E">
      <w:pPr>
        <w:pStyle w:val="Footnote"/>
        <w:jc w:val="both"/>
      </w:pPr>
      <w:r>
        <w:rPr>
          <w:rStyle w:val="FootnoteReference"/>
        </w:rPr>
        <w:footnoteRef/>
      </w:r>
      <w:r>
        <w:t xml:space="preserve"> All currency amounts are in US dollars unless otherwise specified.</w:t>
      </w:r>
    </w:p>
  </w:footnote>
  <w:footnote w:id="2">
    <w:p w14:paraId="3E3F0A2E" w14:textId="54A877FF" w:rsidR="00776D33" w:rsidRPr="00E84121" w:rsidRDefault="00776D33" w:rsidP="003A234E">
      <w:pPr>
        <w:pStyle w:val="Footnote"/>
        <w:jc w:val="both"/>
      </w:pPr>
      <w:r w:rsidRPr="00C57643">
        <w:rPr>
          <w:rStyle w:val="FootnoteReference"/>
        </w:rPr>
        <w:footnoteRef/>
      </w:r>
      <w:r>
        <w:t xml:space="preserve"> </w:t>
      </w:r>
      <w:proofErr w:type="spellStart"/>
      <w:r w:rsidRPr="00E84121">
        <w:rPr>
          <w:rStyle w:val="ay"/>
          <w:color w:val="000000" w:themeColor="text1"/>
        </w:rPr>
        <w:t>Kobalsingam</w:t>
      </w:r>
      <w:proofErr w:type="spellEnd"/>
      <w:r>
        <w:rPr>
          <w:rStyle w:val="ay"/>
          <w:color w:val="000000" w:themeColor="text1"/>
        </w:rPr>
        <w:t xml:space="preserve"> </w:t>
      </w:r>
      <w:proofErr w:type="spellStart"/>
      <w:r w:rsidRPr="00E84121">
        <w:rPr>
          <w:rStyle w:val="ay"/>
          <w:color w:val="000000" w:themeColor="text1"/>
        </w:rPr>
        <w:t>Harishan</w:t>
      </w:r>
      <w:proofErr w:type="spellEnd"/>
      <w:r>
        <w:rPr>
          <w:rStyle w:val="ay"/>
          <w:color w:val="000000" w:themeColor="text1"/>
        </w:rPr>
        <w:t xml:space="preserve"> </w:t>
      </w:r>
      <w:r w:rsidRPr="00E84121">
        <w:rPr>
          <w:rStyle w:val="ay"/>
          <w:color w:val="000000" w:themeColor="text1"/>
        </w:rPr>
        <w:t>“</w:t>
      </w:r>
      <w:r w:rsidRPr="00E84121">
        <w:t>India</w:t>
      </w:r>
      <w:r>
        <w:t>—</w:t>
      </w:r>
      <w:r w:rsidRPr="00E84121">
        <w:t>Legal</w:t>
      </w:r>
      <w:r>
        <w:t xml:space="preserve"> W</w:t>
      </w:r>
      <w:r w:rsidRPr="00E84121">
        <w:t>orking</w:t>
      </w:r>
      <w:r>
        <w:t xml:space="preserve"> H</w:t>
      </w:r>
      <w:r w:rsidRPr="00E84121">
        <w:t>ours,”</w:t>
      </w:r>
      <w:r>
        <w:t xml:space="preserve"> </w:t>
      </w:r>
      <w:r w:rsidRPr="00E84121">
        <w:t>Medium,</w:t>
      </w:r>
      <w:r>
        <w:t xml:space="preserve"> </w:t>
      </w:r>
      <w:r w:rsidRPr="00E84121">
        <w:t>October</w:t>
      </w:r>
      <w:r>
        <w:t xml:space="preserve"> </w:t>
      </w:r>
      <w:r w:rsidRPr="00E84121">
        <w:t>16,</w:t>
      </w:r>
      <w:r>
        <w:t xml:space="preserve"> </w:t>
      </w:r>
      <w:r w:rsidRPr="00E84121">
        <w:t>2019,</w:t>
      </w:r>
      <w:r>
        <w:t xml:space="preserve"> </w:t>
      </w:r>
      <w:r w:rsidRPr="00E84121">
        <w:t>https://medium.com/letpublish/india-legal-working-hours-cf5f036afbc.</w:t>
      </w:r>
    </w:p>
  </w:footnote>
  <w:footnote w:id="3">
    <w:p w14:paraId="62E68203" w14:textId="75984B56" w:rsidR="00776D33" w:rsidRPr="00E84121" w:rsidRDefault="00776D33" w:rsidP="003A234E">
      <w:pPr>
        <w:pStyle w:val="Footnote"/>
        <w:jc w:val="both"/>
      </w:pPr>
      <w:r w:rsidRPr="00C57643">
        <w:rPr>
          <w:rStyle w:val="FootnoteReference"/>
        </w:rPr>
        <w:footnoteRef/>
      </w:r>
      <w:r>
        <w:t xml:space="preserve"> </w:t>
      </w:r>
      <w:r w:rsidRPr="00E84121">
        <w:rPr>
          <w:rStyle w:val="publisher"/>
          <w:color w:val="000000" w:themeColor="text1"/>
        </w:rPr>
        <w:t>Michele</w:t>
      </w:r>
      <w:r>
        <w:rPr>
          <w:rStyle w:val="publisher"/>
          <w:color w:val="000000" w:themeColor="text1"/>
        </w:rPr>
        <w:t xml:space="preserve"> </w:t>
      </w:r>
      <w:r w:rsidRPr="00E84121">
        <w:rPr>
          <w:rStyle w:val="publisher"/>
          <w:color w:val="000000" w:themeColor="text1"/>
        </w:rPr>
        <w:t>Chambers</w:t>
      </w:r>
      <w:r>
        <w:rPr>
          <w:rStyle w:val="publisher"/>
          <w:color w:val="000000" w:themeColor="text1"/>
        </w:rPr>
        <w:t xml:space="preserve"> </w:t>
      </w:r>
      <w:r w:rsidRPr="00E84121">
        <w:rPr>
          <w:rStyle w:val="publisher"/>
          <w:color w:val="000000" w:themeColor="text1"/>
        </w:rPr>
        <w:t>and</w:t>
      </w:r>
      <w:r>
        <w:rPr>
          <w:rStyle w:val="publisher"/>
          <w:color w:val="000000" w:themeColor="text1"/>
        </w:rPr>
        <w:t xml:space="preserve"> </w:t>
      </w:r>
      <w:r w:rsidRPr="00E84121">
        <w:rPr>
          <w:rStyle w:val="publisher"/>
          <w:color w:val="000000" w:themeColor="text1"/>
        </w:rPr>
        <w:t>Thomas</w:t>
      </w:r>
      <w:r>
        <w:rPr>
          <w:rStyle w:val="publisher"/>
          <w:color w:val="000000" w:themeColor="text1"/>
        </w:rPr>
        <w:t xml:space="preserve"> </w:t>
      </w:r>
      <w:r w:rsidRPr="00E84121">
        <w:rPr>
          <w:rStyle w:val="publisher"/>
          <w:color w:val="000000" w:themeColor="text1"/>
        </w:rPr>
        <w:t>W.</w:t>
      </w:r>
      <w:r>
        <w:rPr>
          <w:rStyle w:val="publisher"/>
          <w:color w:val="000000" w:themeColor="text1"/>
        </w:rPr>
        <w:t xml:space="preserve"> </w:t>
      </w:r>
      <w:r w:rsidRPr="00E84121">
        <w:rPr>
          <w:rStyle w:val="publisher"/>
          <w:color w:val="000000" w:themeColor="text1"/>
        </w:rPr>
        <w:t>Dinsmore,</w:t>
      </w:r>
      <w:r>
        <w:rPr>
          <w:rStyle w:val="publisher"/>
          <w:color w:val="000000" w:themeColor="text1"/>
        </w:rPr>
        <w:t xml:space="preserve"> </w:t>
      </w:r>
      <w:r w:rsidRPr="00E84121">
        <w:rPr>
          <w:rStyle w:val="publisher"/>
          <w:color w:val="000000" w:themeColor="text1"/>
        </w:rPr>
        <w:t>“Predictive</w:t>
      </w:r>
      <w:r>
        <w:rPr>
          <w:rStyle w:val="publisher"/>
          <w:color w:val="000000" w:themeColor="text1"/>
        </w:rPr>
        <w:t xml:space="preserve"> </w:t>
      </w:r>
      <w:r w:rsidRPr="00E84121">
        <w:rPr>
          <w:rStyle w:val="publisher"/>
          <w:color w:val="000000" w:themeColor="text1"/>
        </w:rPr>
        <w:t>Analytics</w:t>
      </w:r>
      <w:r>
        <w:rPr>
          <w:rStyle w:val="publisher"/>
          <w:color w:val="000000" w:themeColor="text1"/>
        </w:rPr>
        <w:t xml:space="preserve"> </w:t>
      </w:r>
      <w:r w:rsidRPr="00E84121">
        <w:rPr>
          <w:rStyle w:val="publisher"/>
          <w:color w:val="000000" w:themeColor="text1"/>
        </w:rPr>
        <w:t>Techniques,”</w:t>
      </w:r>
      <w:r>
        <w:rPr>
          <w:rStyle w:val="publisher"/>
          <w:color w:val="000000" w:themeColor="text1"/>
        </w:rPr>
        <w:t xml:space="preserve"> chap. 8 in </w:t>
      </w:r>
      <w:r w:rsidRPr="00C9035C">
        <w:rPr>
          <w:rStyle w:val="publisher"/>
          <w:i/>
          <w:iCs/>
          <w:color w:val="000000" w:themeColor="text1"/>
        </w:rPr>
        <w:t>Advanced</w:t>
      </w:r>
      <w:r>
        <w:rPr>
          <w:rStyle w:val="publisher"/>
          <w:i/>
          <w:iCs/>
          <w:color w:val="000000" w:themeColor="text1"/>
        </w:rPr>
        <w:t xml:space="preserve"> </w:t>
      </w:r>
      <w:r w:rsidRPr="00C9035C">
        <w:rPr>
          <w:rStyle w:val="publisher"/>
          <w:i/>
          <w:iCs/>
          <w:color w:val="000000" w:themeColor="text1"/>
        </w:rPr>
        <w:t>Analytics</w:t>
      </w:r>
      <w:r>
        <w:rPr>
          <w:rStyle w:val="publisher"/>
          <w:i/>
          <w:iCs/>
          <w:color w:val="000000" w:themeColor="text1"/>
        </w:rPr>
        <w:t xml:space="preserve"> </w:t>
      </w:r>
      <w:r w:rsidRPr="00C9035C">
        <w:rPr>
          <w:rStyle w:val="publisher"/>
          <w:i/>
          <w:iCs/>
          <w:color w:val="000000" w:themeColor="text1"/>
        </w:rPr>
        <w:t>Methodologies:</w:t>
      </w:r>
      <w:r>
        <w:rPr>
          <w:rStyle w:val="publisher"/>
          <w:i/>
          <w:iCs/>
          <w:color w:val="000000" w:themeColor="text1"/>
        </w:rPr>
        <w:t xml:space="preserve"> </w:t>
      </w:r>
      <w:r w:rsidRPr="00C9035C">
        <w:rPr>
          <w:rStyle w:val="publisher"/>
          <w:i/>
          <w:iCs/>
          <w:color w:val="000000" w:themeColor="text1"/>
        </w:rPr>
        <w:t>Driving</w:t>
      </w:r>
      <w:r>
        <w:rPr>
          <w:rStyle w:val="publisher"/>
          <w:i/>
          <w:iCs/>
          <w:color w:val="000000" w:themeColor="text1"/>
        </w:rPr>
        <w:t xml:space="preserve"> </w:t>
      </w:r>
      <w:r w:rsidRPr="00C9035C">
        <w:rPr>
          <w:rStyle w:val="publisher"/>
          <w:i/>
          <w:iCs/>
          <w:color w:val="000000" w:themeColor="text1"/>
        </w:rPr>
        <w:t>Business</w:t>
      </w:r>
      <w:r>
        <w:rPr>
          <w:rStyle w:val="publisher"/>
          <w:i/>
          <w:iCs/>
          <w:color w:val="000000" w:themeColor="text1"/>
        </w:rPr>
        <w:t xml:space="preserve"> </w:t>
      </w:r>
      <w:r w:rsidRPr="00C9035C">
        <w:rPr>
          <w:rStyle w:val="publisher"/>
          <w:i/>
          <w:iCs/>
          <w:color w:val="000000" w:themeColor="text1"/>
        </w:rPr>
        <w:t>Value</w:t>
      </w:r>
      <w:r>
        <w:rPr>
          <w:rStyle w:val="publisher"/>
          <w:i/>
          <w:iCs/>
          <w:color w:val="000000" w:themeColor="text1"/>
        </w:rPr>
        <w:t xml:space="preserve"> </w:t>
      </w:r>
      <w:r w:rsidRPr="00C9035C">
        <w:rPr>
          <w:rStyle w:val="publisher"/>
          <w:i/>
          <w:iCs/>
          <w:color w:val="000000" w:themeColor="text1"/>
        </w:rPr>
        <w:t>with</w:t>
      </w:r>
      <w:r>
        <w:rPr>
          <w:rStyle w:val="publisher"/>
          <w:i/>
          <w:iCs/>
          <w:color w:val="000000" w:themeColor="text1"/>
        </w:rPr>
        <w:t xml:space="preserve"> </w:t>
      </w:r>
      <w:r w:rsidRPr="00C9035C">
        <w:rPr>
          <w:rStyle w:val="publisher"/>
          <w:i/>
          <w:iCs/>
          <w:color w:val="000000" w:themeColor="text1"/>
        </w:rPr>
        <w:t>Analytics</w:t>
      </w:r>
      <w:r>
        <w:rPr>
          <w:rStyle w:val="publisher"/>
          <w:color w:val="000000" w:themeColor="text1"/>
        </w:rPr>
        <w:t xml:space="preserve"> (Upper Saddle River, NJ: Pearson Education, </w:t>
      </w:r>
      <w:r w:rsidRPr="00E84121">
        <w:rPr>
          <w:rStyle w:val="publisher"/>
          <w:color w:val="000000" w:themeColor="text1"/>
        </w:rPr>
        <w:t>2014</w:t>
      </w:r>
      <w:r>
        <w:rPr>
          <w:rStyle w:val="publisher"/>
          <w:color w:val="000000" w:themeColor="text1"/>
        </w:rPr>
        <w:t>), 119–147</w:t>
      </w:r>
      <w:r w:rsidRPr="00E84121">
        <w:rPr>
          <w:rStyle w:val="Hyperlink"/>
          <w:color w:val="000000" w:themeColor="text1"/>
          <w:u w:val="none"/>
        </w:rPr>
        <w:t>.</w:t>
      </w:r>
    </w:p>
  </w:footnote>
  <w:footnote w:id="4">
    <w:p w14:paraId="3A27180A" w14:textId="59BFB0EE" w:rsidR="00776D33" w:rsidRPr="00E84121" w:rsidRDefault="00776D33" w:rsidP="003A234E">
      <w:pPr>
        <w:pStyle w:val="Footnote"/>
        <w:jc w:val="both"/>
      </w:pPr>
      <w:r w:rsidRPr="00C57643">
        <w:rPr>
          <w:rStyle w:val="FootnoteReference"/>
        </w:rPr>
        <w:footnoteRef/>
      </w:r>
      <w:r>
        <w:t xml:space="preserve"> </w:t>
      </w:r>
      <w:r w:rsidRPr="00E84121">
        <w:rPr>
          <w:rStyle w:val="publisher"/>
          <w:rFonts w:eastAsiaTheme="minorHAnsi"/>
          <w:color w:val="000000" w:themeColor="text1"/>
        </w:rPr>
        <w:t>Vikrant</w:t>
      </w:r>
      <w:r>
        <w:rPr>
          <w:rStyle w:val="publisher"/>
          <w:rFonts w:eastAsiaTheme="minorHAnsi"/>
          <w:color w:val="000000" w:themeColor="text1"/>
        </w:rPr>
        <w:t xml:space="preserve"> </w:t>
      </w:r>
      <w:proofErr w:type="spellStart"/>
      <w:r w:rsidRPr="00E84121">
        <w:rPr>
          <w:rStyle w:val="publisher"/>
          <w:rFonts w:eastAsiaTheme="minorHAnsi"/>
          <w:color w:val="000000" w:themeColor="text1"/>
        </w:rPr>
        <w:t>Agaskar</w:t>
      </w:r>
      <w:proofErr w:type="spellEnd"/>
      <w:r w:rsidRPr="00E84121">
        <w:rPr>
          <w:rStyle w:val="publisher"/>
          <w:rFonts w:eastAsiaTheme="minorHAnsi"/>
          <w:color w:val="000000" w:themeColor="text1"/>
        </w:rPr>
        <w:t>,</w:t>
      </w:r>
      <w:r>
        <w:rPr>
          <w:rStyle w:val="publisher"/>
          <w:rFonts w:eastAsiaTheme="minorHAnsi"/>
          <w:color w:val="000000" w:themeColor="text1"/>
        </w:rPr>
        <w:t xml:space="preserve"> </w:t>
      </w:r>
      <w:proofErr w:type="spellStart"/>
      <w:r w:rsidRPr="00E84121">
        <w:rPr>
          <w:rStyle w:val="publisher"/>
          <w:rFonts w:eastAsiaTheme="minorHAnsi"/>
          <w:color w:val="000000" w:themeColor="text1"/>
        </w:rPr>
        <w:t>Megha</w:t>
      </w:r>
      <w:proofErr w:type="spellEnd"/>
      <w:r>
        <w:rPr>
          <w:rStyle w:val="publisher"/>
          <w:rFonts w:eastAsiaTheme="minorHAnsi"/>
          <w:color w:val="000000" w:themeColor="text1"/>
        </w:rPr>
        <w:t xml:space="preserve"> </w:t>
      </w:r>
      <w:proofErr w:type="spellStart"/>
      <w:r w:rsidRPr="00E84121">
        <w:rPr>
          <w:rStyle w:val="publisher"/>
          <w:rFonts w:eastAsiaTheme="minorHAnsi"/>
          <w:color w:val="000000" w:themeColor="text1"/>
        </w:rPr>
        <w:t>Babariya</w:t>
      </w:r>
      <w:proofErr w:type="spellEnd"/>
      <w:r w:rsidRPr="00E84121">
        <w:rPr>
          <w:rStyle w:val="publisher"/>
          <w:rFonts w:eastAsiaTheme="minorHAnsi"/>
          <w:color w:val="000000" w:themeColor="text1"/>
        </w:rPr>
        <w:t>,</w:t>
      </w:r>
      <w:r>
        <w:rPr>
          <w:rStyle w:val="publisher"/>
          <w:rFonts w:eastAsiaTheme="minorHAnsi"/>
          <w:color w:val="000000" w:themeColor="text1"/>
        </w:rPr>
        <w:t xml:space="preserve"> </w:t>
      </w:r>
      <w:r w:rsidRPr="00E84121">
        <w:rPr>
          <w:rStyle w:val="publisher"/>
          <w:rFonts w:eastAsiaTheme="minorHAnsi"/>
          <w:color w:val="000000" w:themeColor="text1"/>
        </w:rPr>
        <w:t>Shruthi</w:t>
      </w:r>
      <w:r>
        <w:rPr>
          <w:rStyle w:val="publisher"/>
          <w:rFonts w:eastAsiaTheme="minorHAnsi"/>
          <w:color w:val="000000" w:themeColor="text1"/>
        </w:rPr>
        <w:t xml:space="preserve"> </w:t>
      </w:r>
      <w:r w:rsidRPr="00E84121">
        <w:rPr>
          <w:rStyle w:val="publisher"/>
          <w:rFonts w:eastAsiaTheme="minorHAnsi"/>
          <w:color w:val="000000" w:themeColor="text1"/>
        </w:rPr>
        <w:t>Chandran</w:t>
      </w:r>
      <w:r>
        <w:rPr>
          <w:rStyle w:val="publisher"/>
          <w:rFonts w:eastAsiaTheme="minorHAnsi"/>
          <w:color w:val="000000" w:themeColor="text1"/>
        </w:rPr>
        <w:t xml:space="preserve">, </w:t>
      </w:r>
      <w:r w:rsidRPr="00E84121">
        <w:rPr>
          <w:rStyle w:val="publisher"/>
          <w:rFonts w:eastAsiaTheme="minorHAnsi"/>
          <w:color w:val="000000" w:themeColor="text1"/>
        </w:rPr>
        <w:t>and</w:t>
      </w:r>
      <w:r>
        <w:rPr>
          <w:rStyle w:val="publisher"/>
          <w:rFonts w:eastAsiaTheme="minorHAnsi"/>
          <w:color w:val="000000" w:themeColor="text1"/>
        </w:rPr>
        <w:t xml:space="preserve"> </w:t>
      </w:r>
      <w:r w:rsidRPr="00E84121">
        <w:rPr>
          <w:rStyle w:val="publisher"/>
          <w:rFonts w:eastAsiaTheme="minorHAnsi"/>
          <w:color w:val="000000" w:themeColor="text1"/>
        </w:rPr>
        <w:t>Namrata</w:t>
      </w:r>
      <w:r>
        <w:rPr>
          <w:rStyle w:val="publisher"/>
          <w:rFonts w:eastAsiaTheme="minorHAnsi"/>
          <w:color w:val="000000" w:themeColor="text1"/>
        </w:rPr>
        <w:t xml:space="preserve"> </w:t>
      </w:r>
      <w:proofErr w:type="spellStart"/>
      <w:r w:rsidRPr="00E84121">
        <w:rPr>
          <w:rStyle w:val="publisher"/>
          <w:rFonts w:eastAsiaTheme="minorHAnsi"/>
          <w:color w:val="000000" w:themeColor="text1"/>
        </w:rPr>
        <w:t>Giri</w:t>
      </w:r>
      <w:proofErr w:type="spellEnd"/>
      <w:r w:rsidRPr="00E84121">
        <w:rPr>
          <w:rStyle w:val="publisher"/>
          <w:rFonts w:eastAsiaTheme="minorHAnsi"/>
          <w:color w:val="000000" w:themeColor="text1"/>
        </w:rPr>
        <w:t>,</w:t>
      </w:r>
      <w:r>
        <w:rPr>
          <w:rStyle w:val="publisher"/>
          <w:rFonts w:eastAsiaTheme="minorHAnsi"/>
          <w:color w:val="000000" w:themeColor="text1"/>
        </w:rPr>
        <w:t xml:space="preserve"> </w:t>
      </w:r>
      <w:r w:rsidRPr="00E84121">
        <w:rPr>
          <w:rStyle w:val="publisher"/>
          <w:rFonts w:eastAsiaTheme="minorHAnsi"/>
          <w:color w:val="000000" w:themeColor="text1"/>
        </w:rPr>
        <w:t>“Unsupervised</w:t>
      </w:r>
      <w:r>
        <w:rPr>
          <w:rStyle w:val="publisher"/>
          <w:rFonts w:eastAsiaTheme="minorHAnsi"/>
          <w:color w:val="000000" w:themeColor="text1"/>
        </w:rPr>
        <w:t xml:space="preserve"> </w:t>
      </w:r>
      <w:r w:rsidRPr="00E84121">
        <w:rPr>
          <w:rStyle w:val="publisher"/>
          <w:rFonts w:eastAsiaTheme="minorHAnsi"/>
          <w:color w:val="000000" w:themeColor="text1"/>
        </w:rPr>
        <w:t>Learning</w:t>
      </w:r>
      <w:r>
        <w:rPr>
          <w:rStyle w:val="publisher"/>
          <w:rFonts w:eastAsiaTheme="minorHAnsi"/>
          <w:color w:val="000000" w:themeColor="text1"/>
        </w:rPr>
        <w:t xml:space="preserve"> </w:t>
      </w:r>
      <w:r w:rsidRPr="00E84121">
        <w:rPr>
          <w:rStyle w:val="publisher"/>
          <w:rFonts w:eastAsiaTheme="minorHAnsi"/>
          <w:color w:val="000000" w:themeColor="text1"/>
        </w:rPr>
        <w:t>for</w:t>
      </w:r>
      <w:r>
        <w:rPr>
          <w:rStyle w:val="publisher"/>
          <w:rFonts w:eastAsiaTheme="minorHAnsi"/>
          <w:color w:val="000000" w:themeColor="text1"/>
        </w:rPr>
        <w:t xml:space="preserve"> </w:t>
      </w:r>
      <w:r w:rsidRPr="00E84121">
        <w:rPr>
          <w:rStyle w:val="publisher"/>
          <w:rFonts w:eastAsiaTheme="minorHAnsi"/>
          <w:color w:val="000000" w:themeColor="text1"/>
        </w:rPr>
        <w:t>Credit</w:t>
      </w:r>
      <w:r>
        <w:rPr>
          <w:rStyle w:val="publisher"/>
          <w:rFonts w:eastAsiaTheme="minorHAnsi"/>
          <w:color w:val="000000" w:themeColor="text1"/>
        </w:rPr>
        <w:t xml:space="preserve"> </w:t>
      </w:r>
      <w:r w:rsidRPr="00E84121">
        <w:rPr>
          <w:rStyle w:val="publisher"/>
          <w:rFonts w:eastAsiaTheme="minorHAnsi"/>
          <w:color w:val="000000" w:themeColor="text1"/>
        </w:rPr>
        <w:t>Card</w:t>
      </w:r>
      <w:r>
        <w:rPr>
          <w:rStyle w:val="publisher"/>
          <w:rFonts w:eastAsiaTheme="minorHAnsi"/>
          <w:color w:val="000000" w:themeColor="text1"/>
        </w:rPr>
        <w:t xml:space="preserve"> F</w:t>
      </w:r>
      <w:r w:rsidRPr="00E84121">
        <w:rPr>
          <w:rStyle w:val="publisher"/>
          <w:rFonts w:eastAsiaTheme="minorHAnsi"/>
          <w:color w:val="000000" w:themeColor="text1"/>
        </w:rPr>
        <w:t>raud</w:t>
      </w:r>
      <w:r>
        <w:rPr>
          <w:rStyle w:val="publisher"/>
          <w:rFonts w:eastAsiaTheme="minorHAnsi"/>
          <w:color w:val="000000" w:themeColor="text1"/>
        </w:rPr>
        <w:t xml:space="preserve"> D</w:t>
      </w:r>
      <w:r w:rsidRPr="00E84121">
        <w:rPr>
          <w:rStyle w:val="publisher"/>
          <w:rFonts w:eastAsiaTheme="minorHAnsi"/>
          <w:color w:val="000000" w:themeColor="text1"/>
        </w:rPr>
        <w:t>etection,”</w:t>
      </w:r>
      <w:r>
        <w:rPr>
          <w:rStyle w:val="publisher"/>
          <w:rFonts w:eastAsiaTheme="minorHAnsi"/>
          <w:color w:val="000000" w:themeColor="text1"/>
        </w:rPr>
        <w:t xml:space="preserve"> </w:t>
      </w:r>
      <w:r w:rsidRPr="00C9035C">
        <w:rPr>
          <w:rStyle w:val="publisher"/>
          <w:rFonts w:eastAsiaTheme="minorHAnsi"/>
          <w:i/>
          <w:iCs/>
          <w:color w:val="000000" w:themeColor="text1"/>
        </w:rPr>
        <w:t>International</w:t>
      </w:r>
      <w:r>
        <w:rPr>
          <w:rStyle w:val="publisher"/>
          <w:rFonts w:eastAsiaTheme="minorHAnsi"/>
          <w:i/>
          <w:iCs/>
          <w:color w:val="000000" w:themeColor="text1"/>
        </w:rPr>
        <w:t xml:space="preserve"> </w:t>
      </w:r>
      <w:r w:rsidRPr="00C9035C">
        <w:rPr>
          <w:rStyle w:val="publisher"/>
          <w:rFonts w:eastAsiaTheme="minorHAnsi"/>
          <w:i/>
          <w:iCs/>
          <w:color w:val="000000" w:themeColor="text1"/>
        </w:rPr>
        <w:t>Research</w:t>
      </w:r>
      <w:r>
        <w:rPr>
          <w:rStyle w:val="publisher"/>
          <w:rFonts w:eastAsiaTheme="minorHAnsi"/>
          <w:i/>
          <w:iCs/>
          <w:color w:val="000000" w:themeColor="text1"/>
        </w:rPr>
        <w:t xml:space="preserve"> </w:t>
      </w:r>
      <w:r w:rsidRPr="00C9035C">
        <w:rPr>
          <w:rStyle w:val="publisher"/>
          <w:rFonts w:eastAsiaTheme="minorHAnsi"/>
          <w:i/>
          <w:iCs/>
          <w:color w:val="000000" w:themeColor="text1"/>
        </w:rPr>
        <w:t>Journal</w:t>
      </w:r>
      <w:r>
        <w:rPr>
          <w:rStyle w:val="publisher"/>
          <w:rFonts w:eastAsiaTheme="minorHAnsi"/>
          <w:i/>
          <w:iCs/>
          <w:color w:val="000000" w:themeColor="text1"/>
        </w:rPr>
        <w:t xml:space="preserve"> </w:t>
      </w:r>
      <w:r w:rsidRPr="00C9035C">
        <w:rPr>
          <w:rStyle w:val="publisher"/>
          <w:rFonts w:eastAsiaTheme="minorHAnsi"/>
          <w:i/>
          <w:iCs/>
          <w:color w:val="000000" w:themeColor="text1"/>
        </w:rPr>
        <w:t>of</w:t>
      </w:r>
      <w:r>
        <w:rPr>
          <w:rStyle w:val="publisher"/>
          <w:rFonts w:eastAsiaTheme="minorHAnsi"/>
          <w:i/>
          <w:iCs/>
          <w:color w:val="000000" w:themeColor="text1"/>
        </w:rPr>
        <w:t xml:space="preserve"> </w:t>
      </w:r>
      <w:r w:rsidRPr="00C9035C">
        <w:rPr>
          <w:rStyle w:val="publisher"/>
          <w:rFonts w:eastAsiaTheme="minorHAnsi"/>
          <w:i/>
          <w:iCs/>
          <w:color w:val="000000" w:themeColor="text1"/>
        </w:rPr>
        <w:t>Engineering</w:t>
      </w:r>
      <w:r>
        <w:rPr>
          <w:rStyle w:val="publisher"/>
          <w:rFonts w:eastAsiaTheme="minorHAnsi"/>
          <w:i/>
          <w:iCs/>
          <w:color w:val="000000" w:themeColor="text1"/>
        </w:rPr>
        <w:t xml:space="preserve"> </w:t>
      </w:r>
      <w:r w:rsidRPr="00C9035C">
        <w:rPr>
          <w:rStyle w:val="publisher"/>
          <w:rFonts w:eastAsiaTheme="minorHAnsi"/>
          <w:i/>
          <w:iCs/>
          <w:color w:val="000000" w:themeColor="text1"/>
        </w:rPr>
        <w:t>and</w:t>
      </w:r>
      <w:r>
        <w:rPr>
          <w:rStyle w:val="publisher"/>
          <w:rFonts w:eastAsiaTheme="minorHAnsi"/>
          <w:i/>
          <w:iCs/>
          <w:color w:val="000000" w:themeColor="text1"/>
        </w:rPr>
        <w:t xml:space="preserve"> </w:t>
      </w:r>
      <w:r w:rsidRPr="00C9035C">
        <w:rPr>
          <w:rStyle w:val="publisher"/>
          <w:rFonts w:eastAsiaTheme="minorHAnsi"/>
          <w:i/>
          <w:iCs/>
          <w:color w:val="000000" w:themeColor="text1"/>
        </w:rPr>
        <w:t>Technology</w:t>
      </w:r>
      <w:r>
        <w:rPr>
          <w:rStyle w:val="publisher"/>
          <w:rFonts w:eastAsiaTheme="minorHAnsi"/>
          <w:color w:val="000000" w:themeColor="text1"/>
        </w:rPr>
        <w:t xml:space="preserve"> </w:t>
      </w:r>
      <w:r w:rsidRPr="00E84121">
        <w:rPr>
          <w:rStyle w:val="publisher"/>
          <w:rFonts w:eastAsiaTheme="minorHAnsi"/>
          <w:color w:val="000000" w:themeColor="text1"/>
        </w:rPr>
        <w:t>4,</w:t>
      </w:r>
      <w:r>
        <w:rPr>
          <w:rStyle w:val="publisher"/>
          <w:rFonts w:eastAsiaTheme="minorHAnsi"/>
          <w:color w:val="000000" w:themeColor="text1"/>
        </w:rPr>
        <w:t xml:space="preserve"> no. </w:t>
      </w:r>
      <w:r w:rsidRPr="00E84121">
        <w:rPr>
          <w:rStyle w:val="publisher"/>
          <w:rFonts w:eastAsiaTheme="minorHAnsi"/>
          <w:color w:val="000000" w:themeColor="text1"/>
        </w:rPr>
        <w:t>3</w:t>
      </w:r>
      <w:r>
        <w:rPr>
          <w:rStyle w:val="publisher"/>
          <w:rFonts w:eastAsiaTheme="minorHAnsi"/>
          <w:color w:val="000000" w:themeColor="text1"/>
        </w:rPr>
        <w:t xml:space="preserve"> </w:t>
      </w:r>
      <w:r w:rsidRPr="00E84121">
        <w:rPr>
          <w:rStyle w:val="publisher"/>
          <w:rFonts w:eastAsiaTheme="minorHAnsi"/>
          <w:color w:val="000000" w:themeColor="text1"/>
        </w:rPr>
        <w:t>(2017):</w:t>
      </w:r>
      <w:r>
        <w:rPr>
          <w:rStyle w:val="publisher"/>
          <w:rFonts w:eastAsiaTheme="minorHAnsi"/>
          <w:color w:val="000000" w:themeColor="text1"/>
        </w:rPr>
        <w:t xml:space="preserve"> </w:t>
      </w:r>
      <w:r w:rsidRPr="00E84121">
        <w:rPr>
          <w:rStyle w:val="publisher"/>
          <w:rFonts w:eastAsiaTheme="minorHAnsi"/>
          <w:color w:val="000000" w:themeColor="text1"/>
        </w:rPr>
        <w:t>2343</w:t>
      </w:r>
      <w:r>
        <w:rPr>
          <w:rStyle w:val="publisher"/>
          <w:rFonts w:eastAsiaTheme="minorHAnsi"/>
          <w:color w:val="000000" w:themeColor="text1"/>
        </w:rPr>
        <w:t>–</w:t>
      </w:r>
      <w:r w:rsidRPr="00E84121">
        <w:rPr>
          <w:rStyle w:val="publisher"/>
          <w:rFonts w:eastAsiaTheme="minorHAnsi"/>
          <w:color w:val="000000" w:themeColor="text1"/>
        </w:rPr>
        <w:t>2346.</w:t>
      </w:r>
    </w:p>
  </w:footnote>
  <w:footnote w:id="5">
    <w:p w14:paraId="34E0342A" w14:textId="57E72F61" w:rsidR="00776D33" w:rsidRPr="00E84121" w:rsidRDefault="00776D33" w:rsidP="003A234E">
      <w:pPr>
        <w:pStyle w:val="Footnote"/>
        <w:jc w:val="both"/>
      </w:pPr>
      <w:r w:rsidRPr="00C57643">
        <w:rPr>
          <w:rStyle w:val="FootnoteReference"/>
        </w:rPr>
        <w:footnoteRef/>
      </w:r>
      <w:r>
        <w:t xml:space="preserve"> </w:t>
      </w:r>
      <w:r w:rsidRPr="00E84121">
        <w:rPr>
          <w:rStyle w:val="publisher"/>
          <w:color w:val="000000" w:themeColor="text1"/>
        </w:rPr>
        <w:t>Stan</w:t>
      </w:r>
      <w:r>
        <w:rPr>
          <w:rStyle w:val="publisher"/>
          <w:color w:val="000000" w:themeColor="text1"/>
        </w:rPr>
        <w:t xml:space="preserve"> </w:t>
      </w:r>
      <w:r w:rsidRPr="00E84121">
        <w:rPr>
          <w:rStyle w:val="publisher"/>
          <w:color w:val="000000" w:themeColor="text1"/>
        </w:rPr>
        <w:t>C.</w:t>
      </w:r>
      <w:r>
        <w:rPr>
          <w:rStyle w:val="publisher"/>
          <w:color w:val="000000" w:themeColor="text1"/>
        </w:rPr>
        <w:t xml:space="preserve"> </w:t>
      </w:r>
      <w:proofErr w:type="spellStart"/>
      <w:r w:rsidRPr="00E84121">
        <w:rPr>
          <w:rStyle w:val="publisher"/>
          <w:color w:val="000000" w:themeColor="text1"/>
        </w:rPr>
        <w:t>Kwasny</w:t>
      </w:r>
      <w:proofErr w:type="spellEnd"/>
      <w:r>
        <w:rPr>
          <w:rStyle w:val="publisher"/>
          <w:color w:val="000000" w:themeColor="text1"/>
        </w:rPr>
        <w:t xml:space="preserve"> </w:t>
      </w:r>
      <w:r w:rsidRPr="00E84121">
        <w:rPr>
          <w:rStyle w:val="publisher"/>
          <w:color w:val="000000" w:themeColor="text1"/>
        </w:rPr>
        <w:t>and</w:t>
      </w:r>
      <w:r>
        <w:rPr>
          <w:rStyle w:val="publisher"/>
          <w:color w:val="000000" w:themeColor="text1"/>
        </w:rPr>
        <w:t xml:space="preserve"> </w:t>
      </w:r>
      <w:r w:rsidRPr="00E84121">
        <w:rPr>
          <w:rStyle w:val="publisher"/>
          <w:color w:val="000000" w:themeColor="text1"/>
        </w:rPr>
        <w:t>Kanaan</w:t>
      </w:r>
      <w:r>
        <w:rPr>
          <w:rStyle w:val="publisher"/>
          <w:color w:val="000000" w:themeColor="text1"/>
        </w:rPr>
        <w:t xml:space="preserve"> </w:t>
      </w:r>
      <w:r w:rsidRPr="00E84121">
        <w:rPr>
          <w:rStyle w:val="publisher"/>
          <w:color w:val="000000" w:themeColor="text1"/>
        </w:rPr>
        <w:t>A.</w:t>
      </w:r>
      <w:r>
        <w:rPr>
          <w:rStyle w:val="publisher"/>
          <w:color w:val="000000" w:themeColor="text1"/>
        </w:rPr>
        <w:t xml:space="preserve"> </w:t>
      </w:r>
      <w:r w:rsidRPr="00E84121">
        <w:rPr>
          <w:rStyle w:val="publisher"/>
          <w:color w:val="000000" w:themeColor="text1"/>
        </w:rPr>
        <w:t>Faisal,</w:t>
      </w:r>
      <w:r>
        <w:rPr>
          <w:rStyle w:val="publisher"/>
          <w:color w:val="000000" w:themeColor="text1"/>
        </w:rPr>
        <w:t xml:space="preserve"> </w:t>
      </w:r>
      <w:r w:rsidRPr="00E84121">
        <w:rPr>
          <w:rStyle w:val="publisher"/>
          <w:color w:val="000000" w:themeColor="text1"/>
        </w:rPr>
        <w:t>“Overcoming</w:t>
      </w:r>
      <w:r>
        <w:rPr>
          <w:rStyle w:val="publisher"/>
          <w:color w:val="000000" w:themeColor="text1"/>
        </w:rPr>
        <w:t xml:space="preserve"> </w:t>
      </w:r>
      <w:r w:rsidRPr="00E84121">
        <w:rPr>
          <w:rStyle w:val="publisher"/>
          <w:color w:val="000000" w:themeColor="text1"/>
        </w:rPr>
        <w:t>Limitations</w:t>
      </w:r>
      <w:r>
        <w:rPr>
          <w:rStyle w:val="publisher"/>
          <w:color w:val="000000" w:themeColor="text1"/>
        </w:rPr>
        <w:t xml:space="preserve"> </w:t>
      </w:r>
      <w:r w:rsidRPr="00E84121">
        <w:rPr>
          <w:rStyle w:val="publisher"/>
          <w:color w:val="000000" w:themeColor="text1"/>
        </w:rPr>
        <w:t>of</w:t>
      </w:r>
      <w:r>
        <w:rPr>
          <w:rStyle w:val="publisher"/>
          <w:color w:val="000000" w:themeColor="text1"/>
        </w:rPr>
        <w:t xml:space="preserve"> </w:t>
      </w:r>
      <w:r w:rsidRPr="00E84121">
        <w:rPr>
          <w:rStyle w:val="publisher"/>
          <w:color w:val="000000" w:themeColor="text1"/>
        </w:rPr>
        <w:t>Rule-Based</w:t>
      </w:r>
      <w:r>
        <w:rPr>
          <w:rStyle w:val="publisher"/>
          <w:color w:val="000000" w:themeColor="text1"/>
        </w:rPr>
        <w:t xml:space="preserve"> </w:t>
      </w:r>
      <w:r w:rsidRPr="00E84121">
        <w:rPr>
          <w:rStyle w:val="publisher"/>
          <w:color w:val="000000" w:themeColor="text1"/>
        </w:rPr>
        <w:t>Systems:</w:t>
      </w:r>
      <w:r>
        <w:rPr>
          <w:rStyle w:val="publisher"/>
          <w:color w:val="000000" w:themeColor="text1"/>
        </w:rPr>
        <w:t xml:space="preserve"> </w:t>
      </w:r>
      <w:r w:rsidRPr="00E84121">
        <w:rPr>
          <w:rStyle w:val="publisher"/>
          <w:color w:val="000000" w:themeColor="text1"/>
        </w:rPr>
        <w:t>An</w:t>
      </w:r>
      <w:r>
        <w:rPr>
          <w:rStyle w:val="publisher"/>
          <w:color w:val="000000" w:themeColor="text1"/>
        </w:rPr>
        <w:t xml:space="preserve"> </w:t>
      </w:r>
      <w:r w:rsidRPr="00E84121">
        <w:rPr>
          <w:rStyle w:val="publisher"/>
          <w:color w:val="000000" w:themeColor="text1"/>
        </w:rPr>
        <w:t>Example</w:t>
      </w:r>
      <w:r>
        <w:rPr>
          <w:rStyle w:val="publisher"/>
          <w:color w:val="000000" w:themeColor="text1"/>
        </w:rPr>
        <w:t xml:space="preserve"> </w:t>
      </w:r>
      <w:r w:rsidRPr="00E84121">
        <w:rPr>
          <w:rStyle w:val="publisher"/>
          <w:color w:val="000000" w:themeColor="text1"/>
        </w:rPr>
        <w:t>of</w:t>
      </w:r>
      <w:r>
        <w:rPr>
          <w:rStyle w:val="publisher"/>
          <w:color w:val="000000" w:themeColor="text1"/>
        </w:rPr>
        <w:t xml:space="preserve"> </w:t>
      </w:r>
      <w:r w:rsidRPr="00E84121">
        <w:rPr>
          <w:rStyle w:val="publisher"/>
          <w:color w:val="000000" w:themeColor="text1"/>
        </w:rPr>
        <w:t>a</w:t>
      </w:r>
      <w:r>
        <w:rPr>
          <w:rStyle w:val="publisher"/>
          <w:color w:val="000000" w:themeColor="text1"/>
        </w:rPr>
        <w:t xml:space="preserve"> </w:t>
      </w:r>
      <w:r w:rsidRPr="00E84121">
        <w:rPr>
          <w:rStyle w:val="publisher"/>
          <w:color w:val="000000" w:themeColor="text1"/>
        </w:rPr>
        <w:t>Hybrid</w:t>
      </w:r>
      <w:r>
        <w:rPr>
          <w:rStyle w:val="publisher"/>
          <w:color w:val="000000" w:themeColor="text1"/>
        </w:rPr>
        <w:t xml:space="preserve"> </w:t>
      </w:r>
      <w:r w:rsidRPr="00E84121">
        <w:rPr>
          <w:rStyle w:val="publisher"/>
          <w:color w:val="000000" w:themeColor="text1"/>
        </w:rPr>
        <w:t>Deterministic</w:t>
      </w:r>
      <w:r>
        <w:rPr>
          <w:rStyle w:val="publisher"/>
          <w:color w:val="000000" w:themeColor="text1"/>
        </w:rPr>
        <w:t xml:space="preserve"> </w:t>
      </w:r>
      <w:r w:rsidRPr="00E84121">
        <w:rPr>
          <w:rStyle w:val="publisher"/>
          <w:color w:val="000000" w:themeColor="text1"/>
        </w:rPr>
        <w:t>Parser,”</w:t>
      </w:r>
      <w:r>
        <w:rPr>
          <w:rStyle w:val="publisher"/>
          <w:color w:val="000000" w:themeColor="text1"/>
        </w:rPr>
        <w:t xml:space="preserve"> </w:t>
      </w:r>
      <w:proofErr w:type="spellStart"/>
      <w:r w:rsidRPr="00C9035C">
        <w:rPr>
          <w:i/>
          <w:iCs/>
          <w:color w:val="000000" w:themeColor="text1"/>
          <w:lang w:val="en-CA"/>
        </w:rPr>
        <w:t>Konnektionismus</w:t>
      </w:r>
      <w:proofErr w:type="spellEnd"/>
      <w:r>
        <w:rPr>
          <w:i/>
          <w:iCs/>
          <w:color w:val="000000" w:themeColor="text1"/>
          <w:lang w:val="en-CA"/>
        </w:rPr>
        <w:t xml:space="preserve"> </w:t>
      </w:r>
      <w:r w:rsidRPr="00C9035C">
        <w:rPr>
          <w:i/>
          <w:iCs/>
          <w:color w:val="000000" w:themeColor="text1"/>
          <w:lang w:val="en-CA"/>
        </w:rPr>
        <w:t>in</w:t>
      </w:r>
      <w:r>
        <w:rPr>
          <w:i/>
          <w:iCs/>
          <w:color w:val="000000" w:themeColor="text1"/>
          <w:lang w:val="en-CA"/>
        </w:rPr>
        <w:t xml:space="preserve"> </w:t>
      </w:r>
      <w:r w:rsidRPr="00C9035C">
        <w:rPr>
          <w:i/>
          <w:iCs/>
          <w:color w:val="000000" w:themeColor="text1"/>
          <w:lang w:val="en-CA"/>
        </w:rPr>
        <w:t>Artificial</w:t>
      </w:r>
      <w:r>
        <w:rPr>
          <w:i/>
          <w:iCs/>
          <w:color w:val="000000" w:themeColor="text1"/>
          <w:lang w:val="en-CA"/>
        </w:rPr>
        <w:t xml:space="preserve"> </w:t>
      </w:r>
      <w:r w:rsidRPr="00C9035C">
        <w:rPr>
          <w:i/>
          <w:iCs/>
          <w:color w:val="000000" w:themeColor="text1"/>
          <w:lang w:val="en-CA"/>
        </w:rPr>
        <w:t>Intelligence</w:t>
      </w:r>
      <w:r>
        <w:rPr>
          <w:i/>
          <w:iCs/>
          <w:color w:val="000000" w:themeColor="text1"/>
          <w:lang w:val="en-CA"/>
        </w:rPr>
        <w:t xml:space="preserve"> </w:t>
      </w:r>
      <w:r w:rsidRPr="00C9035C">
        <w:rPr>
          <w:i/>
          <w:iCs/>
          <w:color w:val="000000" w:themeColor="text1"/>
          <w:lang w:val="en-CA"/>
        </w:rPr>
        <w:t>und</w:t>
      </w:r>
      <w:r>
        <w:rPr>
          <w:i/>
          <w:iCs/>
          <w:color w:val="000000" w:themeColor="text1"/>
          <w:lang w:val="en-CA"/>
        </w:rPr>
        <w:t xml:space="preserve"> </w:t>
      </w:r>
      <w:proofErr w:type="spellStart"/>
      <w:r w:rsidRPr="00C9035C">
        <w:rPr>
          <w:i/>
          <w:iCs/>
          <w:color w:val="000000" w:themeColor="text1"/>
          <w:lang w:val="en-CA"/>
        </w:rPr>
        <w:t>Kognitionsforschung</w:t>
      </w:r>
      <w:proofErr w:type="spellEnd"/>
      <w:r>
        <w:rPr>
          <w:color w:val="000000" w:themeColor="text1"/>
          <w:lang w:val="en-CA"/>
        </w:rPr>
        <w:t xml:space="preserve"> </w:t>
      </w:r>
      <w:r w:rsidRPr="00E84121">
        <w:rPr>
          <w:rStyle w:val="publisher"/>
          <w:color w:val="000000" w:themeColor="text1"/>
        </w:rPr>
        <w:t>252</w:t>
      </w:r>
      <w:r>
        <w:rPr>
          <w:rStyle w:val="publisher"/>
          <w:color w:val="000000" w:themeColor="text1"/>
        </w:rPr>
        <w:t xml:space="preserve"> </w:t>
      </w:r>
      <w:r w:rsidRPr="00E84121">
        <w:rPr>
          <w:rStyle w:val="publisher"/>
          <w:color w:val="000000" w:themeColor="text1"/>
        </w:rPr>
        <w:t>(1990):</w:t>
      </w:r>
      <w:r>
        <w:rPr>
          <w:rStyle w:val="publisher"/>
          <w:color w:val="000000" w:themeColor="text1"/>
        </w:rPr>
        <w:t xml:space="preserve"> </w:t>
      </w:r>
      <w:r w:rsidRPr="00E84121">
        <w:rPr>
          <w:rStyle w:val="publisher"/>
          <w:color w:val="000000" w:themeColor="text1"/>
        </w:rPr>
        <w:t>48</w:t>
      </w:r>
      <w:r>
        <w:rPr>
          <w:rStyle w:val="publisher"/>
          <w:color w:val="000000" w:themeColor="text1"/>
        </w:rPr>
        <w:t>–</w:t>
      </w:r>
      <w:r w:rsidRPr="00E84121">
        <w:rPr>
          <w:rStyle w:val="publisher"/>
          <w:color w:val="000000" w:themeColor="text1"/>
        </w:rPr>
        <w:t>57.</w:t>
      </w:r>
    </w:p>
  </w:footnote>
  <w:footnote w:id="6">
    <w:p w14:paraId="1BB993E9" w14:textId="409F7B70" w:rsidR="00776D33" w:rsidRPr="00E84121" w:rsidRDefault="00776D33" w:rsidP="003A234E">
      <w:pPr>
        <w:pStyle w:val="Footnote"/>
        <w:jc w:val="both"/>
      </w:pPr>
      <w:r w:rsidRPr="00C57643">
        <w:rPr>
          <w:rStyle w:val="FootnoteReference"/>
        </w:rPr>
        <w:footnoteRef/>
      </w:r>
      <w:r>
        <w:t xml:space="preserve"> </w:t>
      </w:r>
      <w:r w:rsidRPr="00E84121">
        <w:rPr>
          <w:shd w:val="clear" w:color="auto" w:fill="FFFFFF"/>
        </w:rPr>
        <w:t>Jeff</w:t>
      </w:r>
      <w:r>
        <w:rPr>
          <w:shd w:val="clear" w:color="auto" w:fill="FFFFFF"/>
        </w:rPr>
        <w:t xml:space="preserve"> </w:t>
      </w:r>
      <w:r w:rsidRPr="00E84121">
        <w:rPr>
          <w:shd w:val="clear" w:color="auto" w:fill="FFFFFF"/>
        </w:rPr>
        <w:t>King,</w:t>
      </w:r>
      <w:r>
        <w:rPr>
          <w:shd w:val="clear" w:color="auto" w:fill="FFFFFF"/>
        </w:rPr>
        <w:t xml:space="preserve"> </w:t>
      </w:r>
      <w:r w:rsidRPr="00E84121">
        <w:rPr>
          <w:shd w:val="clear" w:color="auto" w:fill="FFFFFF"/>
        </w:rPr>
        <w:t>“</w:t>
      </w:r>
      <w:r w:rsidRPr="00E84121">
        <w:rPr>
          <w:spacing w:val="-8"/>
        </w:rPr>
        <w:t>Finding</w:t>
      </w:r>
      <w:r>
        <w:rPr>
          <w:spacing w:val="-8"/>
        </w:rPr>
        <w:t xml:space="preserve"> </w:t>
      </w:r>
      <w:r w:rsidRPr="00E84121">
        <w:rPr>
          <w:spacing w:val="-8"/>
        </w:rPr>
        <w:t>the</w:t>
      </w:r>
      <w:r>
        <w:rPr>
          <w:spacing w:val="-8"/>
        </w:rPr>
        <w:t xml:space="preserve"> P</w:t>
      </w:r>
      <w:r w:rsidRPr="00E84121">
        <w:rPr>
          <w:spacing w:val="-8"/>
        </w:rPr>
        <w:t>attern</w:t>
      </w:r>
      <w:r>
        <w:rPr>
          <w:spacing w:val="-8"/>
        </w:rPr>
        <w:t xml:space="preserve"> </w:t>
      </w:r>
      <w:r w:rsidRPr="00E84121">
        <w:rPr>
          <w:spacing w:val="-8"/>
        </w:rPr>
        <w:t>of</w:t>
      </w:r>
      <w:r>
        <w:rPr>
          <w:spacing w:val="-8"/>
        </w:rPr>
        <w:t xml:space="preserve"> F</w:t>
      </w:r>
      <w:r w:rsidRPr="00E84121">
        <w:rPr>
          <w:spacing w:val="-8"/>
        </w:rPr>
        <w:t>raud,”</w:t>
      </w:r>
      <w:r>
        <w:rPr>
          <w:spacing w:val="-8"/>
        </w:rPr>
        <w:t xml:space="preserve"> </w:t>
      </w:r>
      <w:r w:rsidRPr="00E84121">
        <w:rPr>
          <w:rStyle w:val="publisher"/>
          <w:color w:val="000000" w:themeColor="text1"/>
        </w:rPr>
        <w:t>Computerworld</w:t>
      </w:r>
      <w:r w:rsidRPr="00E84121">
        <w:rPr>
          <w:shd w:val="clear" w:color="auto" w:fill="FFFFFF"/>
        </w:rPr>
        <w:t>,</w:t>
      </w:r>
      <w:r>
        <w:rPr>
          <w:shd w:val="clear" w:color="auto" w:fill="FFFFFF"/>
        </w:rPr>
        <w:t xml:space="preserve"> </w:t>
      </w:r>
      <w:r w:rsidRPr="00E84121">
        <w:rPr>
          <w:shd w:val="clear" w:color="auto" w:fill="FFFFFF"/>
        </w:rPr>
        <w:t>January</w:t>
      </w:r>
      <w:r>
        <w:rPr>
          <w:shd w:val="clear" w:color="auto" w:fill="FFFFFF"/>
        </w:rPr>
        <w:t xml:space="preserve"> </w:t>
      </w:r>
      <w:r w:rsidRPr="00E84121">
        <w:rPr>
          <w:shd w:val="clear" w:color="auto" w:fill="FFFFFF"/>
        </w:rPr>
        <w:t>4,</w:t>
      </w:r>
      <w:r>
        <w:rPr>
          <w:shd w:val="clear" w:color="auto" w:fill="FFFFFF"/>
        </w:rPr>
        <w:t xml:space="preserve"> </w:t>
      </w:r>
      <w:r w:rsidRPr="00E84121">
        <w:rPr>
          <w:shd w:val="clear" w:color="auto" w:fill="FFFFFF"/>
        </w:rPr>
        <w:t>2002,</w:t>
      </w:r>
      <w:r>
        <w:rPr>
          <w:shd w:val="clear" w:color="auto" w:fill="FFFFFF"/>
        </w:rPr>
        <w:t xml:space="preserve"> </w:t>
      </w:r>
      <w:r w:rsidRPr="00E84121">
        <w:t>www.computerworld.com/article/2586520/finding-the-pattern-of-fraud.html.</w:t>
      </w:r>
    </w:p>
  </w:footnote>
  <w:footnote w:id="7">
    <w:p w14:paraId="7DA70BA7" w14:textId="10DF487F" w:rsidR="00776D33" w:rsidRPr="00E84121" w:rsidRDefault="00776D33" w:rsidP="003A234E">
      <w:pPr>
        <w:pStyle w:val="Footnote"/>
        <w:jc w:val="both"/>
      </w:pPr>
      <w:r w:rsidRPr="00C57643">
        <w:rPr>
          <w:rStyle w:val="FootnoteReference"/>
        </w:rPr>
        <w:footnoteRef/>
      </w:r>
      <w:r>
        <w:t xml:space="preserve"> “</w:t>
      </w:r>
      <w:r w:rsidRPr="00FC1B0D">
        <w:t>Free</w:t>
      </w:r>
      <w:r>
        <w:t xml:space="preserve"> </w:t>
      </w:r>
      <w:r w:rsidRPr="00FC1B0D">
        <w:t>SAS®</w:t>
      </w:r>
      <w:r>
        <w:t xml:space="preserve"> S</w:t>
      </w:r>
      <w:r w:rsidRPr="00FC1B0D">
        <w:t>oftware</w:t>
      </w:r>
      <w:r>
        <w:t xml:space="preserve"> </w:t>
      </w:r>
      <w:r w:rsidRPr="00FC1B0D">
        <w:t>for</w:t>
      </w:r>
      <w:r>
        <w:t xml:space="preserve"> A</w:t>
      </w:r>
      <w:r w:rsidRPr="00FC1B0D">
        <w:t>cademic,</w:t>
      </w:r>
      <w:r>
        <w:t xml:space="preserve"> </w:t>
      </w:r>
      <w:proofErr w:type="spellStart"/>
      <w:r>
        <w:t>N</w:t>
      </w:r>
      <w:r w:rsidRPr="00FC1B0D">
        <w:t>oncommercial</w:t>
      </w:r>
      <w:proofErr w:type="spellEnd"/>
      <w:r>
        <w:t xml:space="preserve"> U</w:t>
      </w:r>
      <w:r w:rsidRPr="00FC1B0D">
        <w:t>se.</w:t>
      </w:r>
      <w:r>
        <w:t xml:space="preserve"> </w:t>
      </w:r>
      <w:r w:rsidRPr="00FC1B0D">
        <w:t>An</w:t>
      </w:r>
      <w:r>
        <w:t xml:space="preserve"> I</w:t>
      </w:r>
      <w:r w:rsidRPr="00FC1B0D">
        <w:t>nteractive,</w:t>
      </w:r>
      <w:r>
        <w:t xml:space="preserve"> O</w:t>
      </w:r>
      <w:r w:rsidRPr="00FC1B0D">
        <w:t>nline</w:t>
      </w:r>
      <w:r>
        <w:t xml:space="preserve"> C</w:t>
      </w:r>
      <w:r w:rsidRPr="00FC1B0D">
        <w:t>ommunity.</w:t>
      </w:r>
      <w:r>
        <w:t xml:space="preserve"> </w:t>
      </w:r>
      <w:r w:rsidRPr="00FC1B0D">
        <w:t>Superior</w:t>
      </w:r>
      <w:r>
        <w:t xml:space="preserve"> T</w:t>
      </w:r>
      <w:r w:rsidRPr="00FC1B0D">
        <w:t>raining</w:t>
      </w:r>
      <w:r>
        <w:t xml:space="preserve"> </w:t>
      </w:r>
      <w:r w:rsidRPr="00FC1B0D">
        <w:t>and</w:t>
      </w:r>
      <w:r>
        <w:t xml:space="preserve"> D</w:t>
      </w:r>
      <w:r w:rsidRPr="00FC1B0D">
        <w:t>ocumentation.</w:t>
      </w:r>
      <w:r>
        <w:t xml:space="preserve"> </w:t>
      </w:r>
      <w:r w:rsidRPr="00FC1B0D">
        <w:t>And</w:t>
      </w:r>
      <w:r>
        <w:t xml:space="preserve"> </w:t>
      </w:r>
      <w:r w:rsidRPr="00FC1B0D">
        <w:t>the</w:t>
      </w:r>
      <w:r>
        <w:t xml:space="preserve"> A</w:t>
      </w:r>
      <w:r w:rsidRPr="00FC1B0D">
        <w:t>nalytical</w:t>
      </w:r>
      <w:r>
        <w:t xml:space="preserve"> S</w:t>
      </w:r>
      <w:r w:rsidRPr="00FC1B0D">
        <w:t>kills</w:t>
      </w:r>
      <w:r>
        <w:t xml:space="preserve"> Y</w:t>
      </w:r>
      <w:r w:rsidRPr="00FC1B0D">
        <w:t>ou</w:t>
      </w:r>
      <w:r>
        <w:t xml:space="preserve"> N</w:t>
      </w:r>
      <w:r w:rsidRPr="00FC1B0D">
        <w:t>eed</w:t>
      </w:r>
      <w:r>
        <w:t xml:space="preserve"> </w:t>
      </w:r>
      <w:r w:rsidRPr="00FC1B0D">
        <w:t>to</w:t>
      </w:r>
      <w:r>
        <w:t xml:space="preserve"> S</w:t>
      </w:r>
      <w:r w:rsidRPr="00FC1B0D">
        <w:t>ecure</w:t>
      </w:r>
      <w:r>
        <w:t xml:space="preserve"> Y</w:t>
      </w:r>
      <w:r w:rsidRPr="00FC1B0D">
        <w:t>our</w:t>
      </w:r>
      <w:r>
        <w:t xml:space="preserve"> F</w:t>
      </w:r>
      <w:r w:rsidRPr="00FC1B0D">
        <w:t>uture.</w:t>
      </w:r>
      <w:r>
        <w:t xml:space="preserve">,” SAS University Edition, accessed June 18, 2021, </w:t>
      </w:r>
      <w:r w:rsidRPr="00E84121">
        <w:t>https://www.sas.com/en_in/software/university-edition.html</w:t>
      </w:r>
      <w:r>
        <w:t>.</w:t>
      </w:r>
    </w:p>
  </w:footnote>
  <w:footnote w:id="8">
    <w:p w14:paraId="2903A028" w14:textId="5BE14717" w:rsidR="00776D33" w:rsidRPr="00E84121" w:rsidRDefault="00776D33" w:rsidP="003A234E">
      <w:pPr>
        <w:pStyle w:val="Footnote"/>
        <w:jc w:val="both"/>
      </w:pPr>
      <w:r w:rsidRPr="00C57643">
        <w:rPr>
          <w:rStyle w:val="FootnoteReference"/>
        </w:rPr>
        <w:footnoteRef/>
      </w:r>
      <w:r>
        <w:t xml:space="preserve"> </w:t>
      </w:r>
      <w:r w:rsidRPr="00E84121">
        <w:t>Arthur</w:t>
      </w:r>
      <w:r>
        <w:t xml:space="preserve"> </w:t>
      </w:r>
      <w:r w:rsidRPr="00E84121">
        <w:t>Li,</w:t>
      </w:r>
      <w:r>
        <w:t xml:space="preserve"> </w:t>
      </w:r>
      <w:r w:rsidRPr="00E84121">
        <w:rPr>
          <w:i/>
          <w:iCs/>
        </w:rPr>
        <w:t>Handbook</w:t>
      </w:r>
      <w:r>
        <w:rPr>
          <w:i/>
          <w:iCs/>
        </w:rPr>
        <w:t xml:space="preserve"> </w:t>
      </w:r>
      <w:r w:rsidRPr="00E84121">
        <w:rPr>
          <w:i/>
          <w:iCs/>
        </w:rPr>
        <w:t>of</w:t>
      </w:r>
      <w:r>
        <w:rPr>
          <w:i/>
          <w:iCs/>
        </w:rPr>
        <w:t xml:space="preserve"> </w:t>
      </w:r>
      <w:r w:rsidRPr="00E84121">
        <w:rPr>
          <w:i/>
          <w:iCs/>
        </w:rPr>
        <w:t>SAS</w:t>
      </w:r>
      <w:r>
        <w:rPr>
          <w:i/>
          <w:iCs/>
        </w:rPr>
        <w:t xml:space="preserve"> </w:t>
      </w:r>
      <w:r w:rsidRPr="00E84121">
        <w:rPr>
          <w:i/>
          <w:iCs/>
        </w:rPr>
        <w:t>DATA</w:t>
      </w:r>
      <w:r>
        <w:rPr>
          <w:i/>
          <w:iCs/>
        </w:rPr>
        <w:t xml:space="preserve"> </w:t>
      </w:r>
      <w:r w:rsidRPr="00E84121">
        <w:rPr>
          <w:i/>
          <w:iCs/>
        </w:rPr>
        <w:t>Step</w:t>
      </w:r>
      <w:r>
        <w:rPr>
          <w:i/>
          <w:iCs/>
        </w:rPr>
        <w:t xml:space="preserve"> </w:t>
      </w:r>
      <w:r w:rsidRPr="00E84121">
        <w:rPr>
          <w:i/>
          <w:iCs/>
        </w:rPr>
        <w:t>Programming</w:t>
      </w:r>
      <w:r>
        <w:t xml:space="preserve"> </w:t>
      </w:r>
      <w:r w:rsidRPr="00E84121">
        <w:t>(</w:t>
      </w:r>
      <w:r>
        <w:t xml:space="preserve">Boca Raton, FL: </w:t>
      </w:r>
      <w:r w:rsidRPr="00E84121">
        <w:rPr>
          <w:shd w:val="clear" w:color="auto" w:fill="FFFFFF"/>
        </w:rPr>
        <w:t>CRC</w:t>
      </w:r>
      <w:r>
        <w:rPr>
          <w:shd w:val="clear" w:color="auto" w:fill="FFFFFF"/>
        </w:rPr>
        <w:t xml:space="preserve"> </w:t>
      </w:r>
      <w:r w:rsidRPr="00E84121">
        <w:rPr>
          <w:shd w:val="clear" w:color="auto" w:fill="FFFFFF"/>
        </w:rPr>
        <w:t>Press,</w:t>
      </w:r>
      <w:r>
        <w:rPr>
          <w:shd w:val="clear" w:color="auto" w:fill="FFFFFF"/>
        </w:rPr>
        <w:t xml:space="preserve"> </w:t>
      </w:r>
      <w:r w:rsidRPr="00E84121">
        <w:rPr>
          <w:shd w:val="clear" w:color="auto" w:fill="FFFFFF"/>
        </w:rPr>
        <w:t>2013),</w:t>
      </w:r>
      <w:r>
        <w:rPr>
          <w:shd w:val="clear" w:color="auto" w:fill="FFFFFF"/>
        </w:rPr>
        <w:t xml:space="preserve"> </w:t>
      </w:r>
      <w:r w:rsidRPr="00E84121">
        <w:rPr>
          <w:shd w:val="clear" w:color="auto" w:fill="FFFFFF"/>
        </w:rPr>
        <w:t>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BBB96C4" w:rsidR="00776D33" w:rsidRPr="00C92CC4" w:rsidRDefault="00776D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B714D">
      <w:rPr>
        <w:rFonts w:ascii="Arial" w:hAnsi="Arial"/>
        <w:b/>
      </w:rPr>
      <w:t>9B21D012</w:t>
    </w:r>
  </w:p>
  <w:p w14:paraId="2B53C0A0" w14:textId="77777777" w:rsidR="00776D33" w:rsidRDefault="00776D33" w:rsidP="00D13667">
    <w:pPr>
      <w:pStyle w:val="Header"/>
      <w:tabs>
        <w:tab w:val="clear" w:pos="4680"/>
      </w:tabs>
      <w:rPr>
        <w:sz w:val="18"/>
        <w:szCs w:val="18"/>
      </w:rPr>
    </w:pPr>
  </w:p>
  <w:p w14:paraId="47119730" w14:textId="77777777" w:rsidR="00776D33" w:rsidRPr="00C92CC4" w:rsidRDefault="00776D33"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16057" w14:textId="13C4BAAD" w:rsidR="00776D33" w:rsidRPr="00C92CC4" w:rsidRDefault="00776D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Pr>
        <w:rFonts w:ascii="Arial" w:hAnsi="Arial"/>
        <w:b/>
      </w:rPr>
      <w:tab/>
    </w:r>
    <w:r>
      <w:rPr>
        <w:rFonts w:ascii="Arial" w:hAnsi="Arial"/>
        <w:b/>
      </w:rPr>
      <w:tab/>
    </w:r>
    <w:r>
      <w:rPr>
        <w:rFonts w:ascii="Arial" w:hAnsi="Arial"/>
        <w:b/>
      </w:rPr>
      <w:tab/>
    </w:r>
    <w:proofErr w:type="gramStart"/>
    <w:r>
      <w:rPr>
        <w:rFonts w:ascii="Arial" w:hAnsi="Arial"/>
        <w:b/>
      </w:rPr>
      <w:tab/>
    </w:r>
    <w:r w:rsidR="004B714D">
      <w:rPr>
        <w:rFonts w:ascii="Arial" w:hAnsi="Arial"/>
        <w:b/>
      </w:rPr>
      <w:t xml:space="preserve">  9</w:t>
    </w:r>
    <w:proofErr w:type="gramEnd"/>
    <w:r w:rsidR="004B714D">
      <w:rPr>
        <w:rFonts w:ascii="Arial" w:hAnsi="Arial"/>
        <w:b/>
      </w:rPr>
      <w:t>B21D012</w:t>
    </w:r>
  </w:p>
  <w:p w14:paraId="0559A793" w14:textId="77777777" w:rsidR="00776D33" w:rsidRDefault="00776D33" w:rsidP="00D13667">
    <w:pPr>
      <w:pStyle w:val="Header"/>
      <w:tabs>
        <w:tab w:val="clear" w:pos="4680"/>
      </w:tabs>
      <w:rPr>
        <w:sz w:val="18"/>
        <w:szCs w:val="18"/>
      </w:rPr>
    </w:pPr>
  </w:p>
  <w:p w14:paraId="5B7E6E32" w14:textId="77777777" w:rsidR="00776D33" w:rsidRPr="00C92CC4" w:rsidRDefault="00776D33" w:rsidP="00D13667">
    <w:pPr>
      <w:pStyle w:val="Header"/>
      <w:tabs>
        <w:tab w:val="clear" w:pos="468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068CE" w14:textId="70160F82" w:rsidR="00776D33" w:rsidRPr="00C92CC4" w:rsidRDefault="00776D3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4B714D">
      <w:rPr>
        <w:rFonts w:ascii="Arial" w:hAnsi="Arial"/>
        <w:b/>
      </w:rPr>
      <w:t>9B21D012</w:t>
    </w:r>
  </w:p>
  <w:p w14:paraId="62816E2B" w14:textId="77777777" w:rsidR="00776D33" w:rsidRDefault="00776D33" w:rsidP="00D13667">
    <w:pPr>
      <w:pStyle w:val="Header"/>
      <w:tabs>
        <w:tab w:val="clear" w:pos="4680"/>
      </w:tabs>
      <w:rPr>
        <w:sz w:val="18"/>
        <w:szCs w:val="18"/>
      </w:rPr>
    </w:pPr>
  </w:p>
  <w:p w14:paraId="1A6C49F8" w14:textId="77777777" w:rsidR="00776D33" w:rsidRPr="00C92CC4" w:rsidRDefault="00776D3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3ADE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60F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1E74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8022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67283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C2C0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CE22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50EC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69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34E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F843C5"/>
    <w:multiLevelType w:val="hybridMultilevel"/>
    <w:tmpl w:val="3EF239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64E59"/>
    <w:multiLevelType w:val="hybridMultilevel"/>
    <w:tmpl w:val="3CBC7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21"/>
  </w:num>
  <w:num w:numId="5">
    <w:abstractNumId w:val="15"/>
  </w:num>
  <w:num w:numId="6">
    <w:abstractNumId w:val="19"/>
  </w:num>
  <w:num w:numId="7">
    <w:abstractNumId w:val="11"/>
  </w:num>
  <w:num w:numId="8">
    <w:abstractNumId w:val="23"/>
  </w:num>
  <w:num w:numId="9">
    <w:abstractNumId w:val="20"/>
  </w:num>
  <w:num w:numId="10">
    <w:abstractNumId w:val="12"/>
  </w:num>
  <w:num w:numId="11">
    <w:abstractNumId w:val="17"/>
  </w:num>
  <w:num w:numId="12">
    <w:abstractNumId w:val="18"/>
  </w:num>
  <w:num w:numId="13">
    <w:abstractNumId w:val="13"/>
  </w:num>
  <w:num w:numId="14">
    <w:abstractNumId w:val="10"/>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0" w:nlCheck="1" w:checkStyle="0"/>
  <w:activeWritingStyle w:appName="MSWord" w:lang="en-CA" w:vendorID="64" w:dllVersion="0" w:nlCheck="1" w:checkStyle="0"/>
  <w:activeWritingStyle w:appName="MSWord" w:lang="en-GB"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9C7"/>
    <w:rsid w:val="00013360"/>
    <w:rsid w:val="00016759"/>
    <w:rsid w:val="000216CE"/>
    <w:rsid w:val="00024ED4"/>
    <w:rsid w:val="00025DC7"/>
    <w:rsid w:val="00026D9D"/>
    <w:rsid w:val="000341C1"/>
    <w:rsid w:val="00035C8C"/>
    <w:rsid w:val="00035F09"/>
    <w:rsid w:val="00044ECC"/>
    <w:rsid w:val="000531D3"/>
    <w:rsid w:val="000537D8"/>
    <w:rsid w:val="0005646B"/>
    <w:rsid w:val="00060B66"/>
    <w:rsid w:val="000615D1"/>
    <w:rsid w:val="0006388E"/>
    <w:rsid w:val="00066741"/>
    <w:rsid w:val="00070A6E"/>
    <w:rsid w:val="0008102D"/>
    <w:rsid w:val="00086B26"/>
    <w:rsid w:val="00087524"/>
    <w:rsid w:val="000901CA"/>
    <w:rsid w:val="00094C0E"/>
    <w:rsid w:val="00096620"/>
    <w:rsid w:val="000A146D"/>
    <w:rsid w:val="000D2A2F"/>
    <w:rsid w:val="000D4057"/>
    <w:rsid w:val="000D7091"/>
    <w:rsid w:val="000F0C22"/>
    <w:rsid w:val="000F1680"/>
    <w:rsid w:val="000F6B09"/>
    <w:rsid w:val="000F6FDC"/>
    <w:rsid w:val="00104567"/>
    <w:rsid w:val="00104916"/>
    <w:rsid w:val="00104AA7"/>
    <w:rsid w:val="0012732D"/>
    <w:rsid w:val="001318BD"/>
    <w:rsid w:val="00143F25"/>
    <w:rsid w:val="00152682"/>
    <w:rsid w:val="00154FC9"/>
    <w:rsid w:val="00161BCC"/>
    <w:rsid w:val="001844ED"/>
    <w:rsid w:val="00190175"/>
    <w:rsid w:val="001901C0"/>
    <w:rsid w:val="0019241A"/>
    <w:rsid w:val="00192A18"/>
    <w:rsid w:val="00194160"/>
    <w:rsid w:val="00197D06"/>
    <w:rsid w:val="001A22D1"/>
    <w:rsid w:val="001A752D"/>
    <w:rsid w:val="001A757E"/>
    <w:rsid w:val="001B41BF"/>
    <w:rsid w:val="001B5032"/>
    <w:rsid w:val="001C25F4"/>
    <w:rsid w:val="001C7777"/>
    <w:rsid w:val="001D0197"/>
    <w:rsid w:val="001D2DB6"/>
    <w:rsid w:val="001D3082"/>
    <w:rsid w:val="001D344B"/>
    <w:rsid w:val="001E3150"/>
    <w:rsid w:val="001E364F"/>
    <w:rsid w:val="001F4222"/>
    <w:rsid w:val="001F75F9"/>
    <w:rsid w:val="00200B64"/>
    <w:rsid w:val="00203AA1"/>
    <w:rsid w:val="00207CDA"/>
    <w:rsid w:val="00213E98"/>
    <w:rsid w:val="00216B93"/>
    <w:rsid w:val="00220294"/>
    <w:rsid w:val="00223C62"/>
    <w:rsid w:val="00230150"/>
    <w:rsid w:val="0023081A"/>
    <w:rsid w:val="00233111"/>
    <w:rsid w:val="0023503B"/>
    <w:rsid w:val="0024491B"/>
    <w:rsid w:val="0024505C"/>
    <w:rsid w:val="002620BB"/>
    <w:rsid w:val="00265FA8"/>
    <w:rsid w:val="0027685C"/>
    <w:rsid w:val="00297D86"/>
    <w:rsid w:val="002B40FF"/>
    <w:rsid w:val="002B5753"/>
    <w:rsid w:val="002C28F8"/>
    <w:rsid w:val="002C4E29"/>
    <w:rsid w:val="002D6128"/>
    <w:rsid w:val="002E4799"/>
    <w:rsid w:val="002F2579"/>
    <w:rsid w:val="002F460C"/>
    <w:rsid w:val="002F48D6"/>
    <w:rsid w:val="0030329F"/>
    <w:rsid w:val="00317391"/>
    <w:rsid w:val="00326216"/>
    <w:rsid w:val="003309DA"/>
    <w:rsid w:val="00336580"/>
    <w:rsid w:val="00340D17"/>
    <w:rsid w:val="003469D0"/>
    <w:rsid w:val="00352326"/>
    <w:rsid w:val="00354899"/>
    <w:rsid w:val="00355FD6"/>
    <w:rsid w:val="0036088C"/>
    <w:rsid w:val="00364A5C"/>
    <w:rsid w:val="0037153F"/>
    <w:rsid w:val="00373FB1"/>
    <w:rsid w:val="00394267"/>
    <w:rsid w:val="00396C76"/>
    <w:rsid w:val="003A234E"/>
    <w:rsid w:val="003A2A7B"/>
    <w:rsid w:val="003B30D8"/>
    <w:rsid w:val="003B7EF2"/>
    <w:rsid w:val="003C3FA4"/>
    <w:rsid w:val="003D0BA1"/>
    <w:rsid w:val="003D5480"/>
    <w:rsid w:val="003E5C85"/>
    <w:rsid w:val="003F2B0C"/>
    <w:rsid w:val="00402307"/>
    <w:rsid w:val="004105B2"/>
    <w:rsid w:val="0041145A"/>
    <w:rsid w:val="00412900"/>
    <w:rsid w:val="00414644"/>
    <w:rsid w:val="004176B2"/>
    <w:rsid w:val="00420D9C"/>
    <w:rsid w:val="004221E4"/>
    <w:rsid w:val="0042461C"/>
    <w:rsid w:val="004273F8"/>
    <w:rsid w:val="00435245"/>
    <w:rsid w:val="004355A3"/>
    <w:rsid w:val="00437150"/>
    <w:rsid w:val="00446546"/>
    <w:rsid w:val="00452769"/>
    <w:rsid w:val="00453DDE"/>
    <w:rsid w:val="00454FA7"/>
    <w:rsid w:val="00465348"/>
    <w:rsid w:val="0049095F"/>
    <w:rsid w:val="00496CE5"/>
    <w:rsid w:val="004976FB"/>
    <w:rsid w:val="004979A5"/>
    <w:rsid w:val="004A25E0"/>
    <w:rsid w:val="004B1445"/>
    <w:rsid w:val="004B1CCB"/>
    <w:rsid w:val="004B632F"/>
    <w:rsid w:val="004B6545"/>
    <w:rsid w:val="004B714D"/>
    <w:rsid w:val="004D110D"/>
    <w:rsid w:val="004D3FB1"/>
    <w:rsid w:val="004D6F21"/>
    <w:rsid w:val="004D73A5"/>
    <w:rsid w:val="004E209F"/>
    <w:rsid w:val="004E2442"/>
    <w:rsid w:val="004E7AF5"/>
    <w:rsid w:val="005156D2"/>
    <w:rsid w:val="005160F1"/>
    <w:rsid w:val="00524F2F"/>
    <w:rsid w:val="00527E5C"/>
    <w:rsid w:val="00532CF5"/>
    <w:rsid w:val="00536415"/>
    <w:rsid w:val="0054188A"/>
    <w:rsid w:val="005528CB"/>
    <w:rsid w:val="00566771"/>
    <w:rsid w:val="00581E2E"/>
    <w:rsid w:val="00584F15"/>
    <w:rsid w:val="0059514B"/>
    <w:rsid w:val="005970AD"/>
    <w:rsid w:val="005A1B0F"/>
    <w:rsid w:val="005B4CE6"/>
    <w:rsid w:val="005B5EFE"/>
    <w:rsid w:val="005D5AE4"/>
    <w:rsid w:val="005E30BE"/>
    <w:rsid w:val="005E4D0D"/>
    <w:rsid w:val="005F1709"/>
    <w:rsid w:val="005F170F"/>
    <w:rsid w:val="005F2589"/>
    <w:rsid w:val="005F6E5D"/>
    <w:rsid w:val="00604E1D"/>
    <w:rsid w:val="006163F7"/>
    <w:rsid w:val="006256A1"/>
    <w:rsid w:val="00627C63"/>
    <w:rsid w:val="0063350B"/>
    <w:rsid w:val="00652606"/>
    <w:rsid w:val="00652E87"/>
    <w:rsid w:val="00663422"/>
    <w:rsid w:val="0067746A"/>
    <w:rsid w:val="00682B64"/>
    <w:rsid w:val="00682E94"/>
    <w:rsid w:val="006946EE"/>
    <w:rsid w:val="006A3C49"/>
    <w:rsid w:val="006A58A9"/>
    <w:rsid w:val="006A606D"/>
    <w:rsid w:val="006C0371"/>
    <w:rsid w:val="006C08B6"/>
    <w:rsid w:val="006C0B1A"/>
    <w:rsid w:val="006C6065"/>
    <w:rsid w:val="006C7F9F"/>
    <w:rsid w:val="006D7588"/>
    <w:rsid w:val="006E2F6D"/>
    <w:rsid w:val="006E58F6"/>
    <w:rsid w:val="006E77E1"/>
    <w:rsid w:val="006F131D"/>
    <w:rsid w:val="006F563C"/>
    <w:rsid w:val="006F608B"/>
    <w:rsid w:val="007021D3"/>
    <w:rsid w:val="00711642"/>
    <w:rsid w:val="00711964"/>
    <w:rsid w:val="007148BA"/>
    <w:rsid w:val="00720D09"/>
    <w:rsid w:val="00725F88"/>
    <w:rsid w:val="00742DFE"/>
    <w:rsid w:val="00747159"/>
    <w:rsid w:val="007507C6"/>
    <w:rsid w:val="00751E0B"/>
    <w:rsid w:val="00752BCD"/>
    <w:rsid w:val="00764E8D"/>
    <w:rsid w:val="00766DA1"/>
    <w:rsid w:val="007679CA"/>
    <w:rsid w:val="00776D33"/>
    <w:rsid w:val="00780D94"/>
    <w:rsid w:val="007866A6"/>
    <w:rsid w:val="00790072"/>
    <w:rsid w:val="00792D65"/>
    <w:rsid w:val="007A130D"/>
    <w:rsid w:val="007A7457"/>
    <w:rsid w:val="007B628A"/>
    <w:rsid w:val="007C63CC"/>
    <w:rsid w:val="007D1A2D"/>
    <w:rsid w:val="007D32E6"/>
    <w:rsid w:val="007D4102"/>
    <w:rsid w:val="007E2FB2"/>
    <w:rsid w:val="007E54A7"/>
    <w:rsid w:val="007F43B7"/>
    <w:rsid w:val="008046C8"/>
    <w:rsid w:val="008128C7"/>
    <w:rsid w:val="0081425B"/>
    <w:rsid w:val="00814DF6"/>
    <w:rsid w:val="00817C8F"/>
    <w:rsid w:val="00821FFC"/>
    <w:rsid w:val="008271CA"/>
    <w:rsid w:val="008407AA"/>
    <w:rsid w:val="008467D5"/>
    <w:rsid w:val="0085568C"/>
    <w:rsid w:val="00870C93"/>
    <w:rsid w:val="008719F7"/>
    <w:rsid w:val="0088078D"/>
    <w:rsid w:val="008A4DC4"/>
    <w:rsid w:val="008B3D4C"/>
    <w:rsid w:val="008B438C"/>
    <w:rsid w:val="008B4742"/>
    <w:rsid w:val="008B63F6"/>
    <w:rsid w:val="008C2CEA"/>
    <w:rsid w:val="008C6B40"/>
    <w:rsid w:val="008D06CA"/>
    <w:rsid w:val="008D3A46"/>
    <w:rsid w:val="008E3960"/>
    <w:rsid w:val="008E3B22"/>
    <w:rsid w:val="008F1ABA"/>
    <w:rsid w:val="008F2385"/>
    <w:rsid w:val="009067A4"/>
    <w:rsid w:val="009125E5"/>
    <w:rsid w:val="00916475"/>
    <w:rsid w:val="00917266"/>
    <w:rsid w:val="00930885"/>
    <w:rsid w:val="00933AA4"/>
    <w:rsid w:val="00933D68"/>
    <w:rsid w:val="009340DB"/>
    <w:rsid w:val="00937C35"/>
    <w:rsid w:val="00940714"/>
    <w:rsid w:val="009411ED"/>
    <w:rsid w:val="0094200A"/>
    <w:rsid w:val="0094618C"/>
    <w:rsid w:val="0095684B"/>
    <w:rsid w:val="00972498"/>
    <w:rsid w:val="00972FEF"/>
    <w:rsid w:val="0097481F"/>
    <w:rsid w:val="00974CC6"/>
    <w:rsid w:val="00976A47"/>
    <w:rsid w:val="00976AD4"/>
    <w:rsid w:val="00981AFB"/>
    <w:rsid w:val="00995547"/>
    <w:rsid w:val="009A312F"/>
    <w:rsid w:val="009A5348"/>
    <w:rsid w:val="009A6CC0"/>
    <w:rsid w:val="009B0AB7"/>
    <w:rsid w:val="009C0DCB"/>
    <w:rsid w:val="009C720D"/>
    <w:rsid w:val="009C76D5"/>
    <w:rsid w:val="009D3C28"/>
    <w:rsid w:val="009E3F60"/>
    <w:rsid w:val="009F7AA4"/>
    <w:rsid w:val="00A10AD7"/>
    <w:rsid w:val="00A13DE2"/>
    <w:rsid w:val="00A15815"/>
    <w:rsid w:val="00A315A9"/>
    <w:rsid w:val="00A323B0"/>
    <w:rsid w:val="00A357D9"/>
    <w:rsid w:val="00A51F89"/>
    <w:rsid w:val="00A559DB"/>
    <w:rsid w:val="00A569EA"/>
    <w:rsid w:val="00A57669"/>
    <w:rsid w:val="00A6740C"/>
    <w:rsid w:val="00A676A0"/>
    <w:rsid w:val="00A85E4D"/>
    <w:rsid w:val="00A9326E"/>
    <w:rsid w:val="00A954F1"/>
    <w:rsid w:val="00A974B4"/>
    <w:rsid w:val="00AA01EB"/>
    <w:rsid w:val="00AC6DF6"/>
    <w:rsid w:val="00AE67AA"/>
    <w:rsid w:val="00AF35FC"/>
    <w:rsid w:val="00AF507C"/>
    <w:rsid w:val="00AF54B8"/>
    <w:rsid w:val="00AF5556"/>
    <w:rsid w:val="00B03639"/>
    <w:rsid w:val="00B0652A"/>
    <w:rsid w:val="00B10543"/>
    <w:rsid w:val="00B12EB1"/>
    <w:rsid w:val="00B24117"/>
    <w:rsid w:val="00B40937"/>
    <w:rsid w:val="00B423EF"/>
    <w:rsid w:val="00B453DE"/>
    <w:rsid w:val="00B62497"/>
    <w:rsid w:val="00B72597"/>
    <w:rsid w:val="00B7443A"/>
    <w:rsid w:val="00B77458"/>
    <w:rsid w:val="00B87DC0"/>
    <w:rsid w:val="00B901F9"/>
    <w:rsid w:val="00B930B9"/>
    <w:rsid w:val="00BB3A2A"/>
    <w:rsid w:val="00BC10F7"/>
    <w:rsid w:val="00BC3351"/>
    <w:rsid w:val="00BC4D98"/>
    <w:rsid w:val="00BC6AA1"/>
    <w:rsid w:val="00BD4446"/>
    <w:rsid w:val="00BD6EFB"/>
    <w:rsid w:val="00BE3DF5"/>
    <w:rsid w:val="00BF26A3"/>
    <w:rsid w:val="00BF5EAB"/>
    <w:rsid w:val="00C02410"/>
    <w:rsid w:val="00C1584D"/>
    <w:rsid w:val="00C15BE2"/>
    <w:rsid w:val="00C24479"/>
    <w:rsid w:val="00C3330B"/>
    <w:rsid w:val="00C3447F"/>
    <w:rsid w:val="00C44714"/>
    <w:rsid w:val="00C468EE"/>
    <w:rsid w:val="00C57643"/>
    <w:rsid w:val="00C577FA"/>
    <w:rsid w:val="00C61E6E"/>
    <w:rsid w:val="00C67102"/>
    <w:rsid w:val="00C77E18"/>
    <w:rsid w:val="00C81491"/>
    <w:rsid w:val="00C81676"/>
    <w:rsid w:val="00C82D8F"/>
    <w:rsid w:val="00C85C5D"/>
    <w:rsid w:val="00C9035C"/>
    <w:rsid w:val="00C92CC4"/>
    <w:rsid w:val="00C95CA9"/>
    <w:rsid w:val="00CA0AFB"/>
    <w:rsid w:val="00CA2CE1"/>
    <w:rsid w:val="00CA3976"/>
    <w:rsid w:val="00CA50E3"/>
    <w:rsid w:val="00CA6D08"/>
    <w:rsid w:val="00CA757B"/>
    <w:rsid w:val="00CC1787"/>
    <w:rsid w:val="00CC182C"/>
    <w:rsid w:val="00CC7B58"/>
    <w:rsid w:val="00CD0824"/>
    <w:rsid w:val="00CD2908"/>
    <w:rsid w:val="00CE788E"/>
    <w:rsid w:val="00D03A82"/>
    <w:rsid w:val="00D13667"/>
    <w:rsid w:val="00D13DFD"/>
    <w:rsid w:val="00D15344"/>
    <w:rsid w:val="00D23F57"/>
    <w:rsid w:val="00D259C2"/>
    <w:rsid w:val="00D31BEC"/>
    <w:rsid w:val="00D33CC3"/>
    <w:rsid w:val="00D33F61"/>
    <w:rsid w:val="00D513CA"/>
    <w:rsid w:val="00D553B8"/>
    <w:rsid w:val="00D55C41"/>
    <w:rsid w:val="00D61982"/>
    <w:rsid w:val="00D63150"/>
    <w:rsid w:val="00D636BA"/>
    <w:rsid w:val="00D64A32"/>
    <w:rsid w:val="00D64EFC"/>
    <w:rsid w:val="00D75295"/>
    <w:rsid w:val="00D7671E"/>
    <w:rsid w:val="00D76CE9"/>
    <w:rsid w:val="00D81DD8"/>
    <w:rsid w:val="00D9467D"/>
    <w:rsid w:val="00D959E8"/>
    <w:rsid w:val="00D97F12"/>
    <w:rsid w:val="00DA5103"/>
    <w:rsid w:val="00DA6095"/>
    <w:rsid w:val="00DA67BC"/>
    <w:rsid w:val="00DB0374"/>
    <w:rsid w:val="00DB42E7"/>
    <w:rsid w:val="00DC09D8"/>
    <w:rsid w:val="00DC32BE"/>
    <w:rsid w:val="00DE01A6"/>
    <w:rsid w:val="00DE396B"/>
    <w:rsid w:val="00DE7A98"/>
    <w:rsid w:val="00DF0F69"/>
    <w:rsid w:val="00DF2AF1"/>
    <w:rsid w:val="00DF32C2"/>
    <w:rsid w:val="00DF5B03"/>
    <w:rsid w:val="00E009AC"/>
    <w:rsid w:val="00E20A44"/>
    <w:rsid w:val="00E2472F"/>
    <w:rsid w:val="00E369E9"/>
    <w:rsid w:val="00E471A7"/>
    <w:rsid w:val="00E635CF"/>
    <w:rsid w:val="00E73D8F"/>
    <w:rsid w:val="00E84121"/>
    <w:rsid w:val="00E9644D"/>
    <w:rsid w:val="00EA1C27"/>
    <w:rsid w:val="00EA2B1B"/>
    <w:rsid w:val="00EA4BB5"/>
    <w:rsid w:val="00EB1E3B"/>
    <w:rsid w:val="00EC6E0A"/>
    <w:rsid w:val="00ED4E18"/>
    <w:rsid w:val="00ED7922"/>
    <w:rsid w:val="00EE02C4"/>
    <w:rsid w:val="00EE1F37"/>
    <w:rsid w:val="00EE5713"/>
    <w:rsid w:val="00F0159C"/>
    <w:rsid w:val="00F02C0E"/>
    <w:rsid w:val="00F105B7"/>
    <w:rsid w:val="00F13220"/>
    <w:rsid w:val="00F162AB"/>
    <w:rsid w:val="00F17A21"/>
    <w:rsid w:val="00F2362A"/>
    <w:rsid w:val="00F25D3E"/>
    <w:rsid w:val="00F31732"/>
    <w:rsid w:val="00F36FC2"/>
    <w:rsid w:val="00F37B27"/>
    <w:rsid w:val="00F407B3"/>
    <w:rsid w:val="00F41B47"/>
    <w:rsid w:val="00F46556"/>
    <w:rsid w:val="00F50B12"/>
    <w:rsid w:val="00F50E91"/>
    <w:rsid w:val="00F56799"/>
    <w:rsid w:val="00F57D29"/>
    <w:rsid w:val="00F60786"/>
    <w:rsid w:val="00F66BAF"/>
    <w:rsid w:val="00F76B17"/>
    <w:rsid w:val="00F80045"/>
    <w:rsid w:val="00F8179B"/>
    <w:rsid w:val="00F909D6"/>
    <w:rsid w:val="00F918A0"/>
    <w:rsid w:val="00F91BC7"/>
    <w:rsid w:val="00F96201"/>
    <w:rsid w:val="00FA168E"/>
    <w:rsid w:val="00FA1BBC"/>
    <w:rsid w:val="00FB0B12"/>
    <w:rsid w:val="00FC1B0D"/>
    <w:rsid w:val="00FD0B18"/>
    <w:rsid w:val="00FD2FAD"/>
    <w:rsid w:val="00FD3498"/>
    <w:rsid w:val="00FD6ABF"/>
    <w:rsid w:val="00FE714F"/>
    <w:rsid w:val="00FF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5764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C57643"/>
    <w:pPr>
      <w:keepNext/>
    </w:pPr>
    <w:rPr>
      <w:rFonts w:ascii="Arial" w:hAnsi="Arial" w:cs="Arial"/>
      <w:b/>
      <w:caps/>
      <w:sz w:val="20"/>
      <w:szCs w:val="20"/>
    </w:rPr>
  </w:style>
  <w:style w:type="character" w:customStyle="1" w:styleId="Casehead1Char">
    <w:name w:val="Casehead 1 Char"/>
    <w:basedOn w:val="BodyTextMainChar"/>
    <w:link w:val="Casehead1"/>
    <w:rsid w:val="00C57643"/>
    <w:rPr>
      <w:rFonts w:ascii="Arial" w:eastAsia="Times New Roman" w:hAnsi="Arial" w:cs="Arial"/>
      <w:b/>
      <w:caps/>
      <w:sz w:val="20"/>
      <w:szCs w:val="20"/>
    </w:rPr>
  </w:style>
  <w:style w:type="paragraph" w:customStyle="1" w:styleId="Casehead2">
    <w:name w:val="Casehead 2"/>
    <w:basedOn w:val="Casehead1"/>
    <w:next w:val="BodyTextMain"/>
    <w:link w:val="Casehead2Char"/>
    <w:qFormat/>
    <w:rsid w:val="00C57643"/>
    <w:rPr>
      <w:caps w:val="0"/>
    </w:rPr>
  </w:style>
  <w:style w:type="character" w:customStyle="1" w:styleId="Casehead2Char">
    <w:name w:val="Casehead 2 Char"/>
    <w:basedOn w:val="Casehead1Char"/>
    <w:link w:val="Casehead2"/>
    <w:rsid w:val="00C57643"/>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55C41"/>
    <w:rPr>
      <w:b w:val="0"/>
      <w:color w:val="auto"/>
      <w:vertAlign w:val="superscript"/>
    </w:rPr>
  </w:style>
  <w:style w:type="paragraph" w:customStyle="1" w:styleId="Footnote">
    <w:name w:val="Footnote"/>
    <w:basedOn w:val="FootnoteText"/>
    <w:link w:val="FootnoteChar"/>
    <w:qFormat/>
    <w:rsid w:val="00414644"/>
    <w:rPr>
      <w:rFonts w:ascii="Arial" w:hAnsi="Arial" w:cs="Arial"/>
      <w:sz w:val="17"/>
      <w:szCs w:val="17"/>
    </w:rPr>
  </w:style>
  <w:style w:type="character" w:customStyle="1" w:styleId="FootnoteChar">
    <w:name w:val="Footnote Char"/>
    <w:basedOn w:val="FootnoteTextChar"/>
    <w:link w:val="Footnote"/>
    <w:rsid w:val="00414644"/>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C57643"/>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C57643"/>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ay">
    <w:name w:val="ay"/>
    <w:basedOn w:val="DefaultParagraphFont"/>
    <w:rsid w:val="00D81DD8"/>
  </w:style>
  <w:style w:type="character" w:customStyle="1" w:styleId="publisher">
    <w:name w:val="publisher"/>
    <w:basedOn w:val="DefaultParagraphFont"/>
    <w:rsid w:val="00D81DD8"/>
  </w:style>
  <w:style w:type="character" w:styleId="UnresolvedMention">
    <w:name w:val="Unresolved Mention"/>
    <w:basedOn w:val="DefaultParagraphFont"/>
    <w:uiPriority w:val="99"/>
    <w:semiHidden/>
    <w:unhideWhenUsed/>
    <w:rsid w:val="00CA6D08"/>
    <w:rPr>
      <w:color w:val="605E5C"/>
      <w:shd w:val="clear" w:color="auto" w:fill="E1DFDD"/>
    </w:rPr>
  </w:style>
  <w:style w:type="character" w:styleId="PlaceholderText">
    <w:name w:val="Placeholder Text"/>
    <w:basedOn w:val="DefaultParagraphFont"/>
    <w:uiPriority w:val="99"/>
    <w:semiHidden/>
    <w:rsid w:val="00245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8185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3917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556F3C-2CF3-9B4E-A80B-89CD402B2D0D}">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6D8C0-1A29-4844-8D86-E10611D9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3</cp:revision>
  <cp:lastPrinted>2015-03-04T20:34:00Z</cp:lastPrinted>
  <dcterms:created xsi:type="dcterms:W3CDTF">2021-07-12T16:40:00Z</dcterms:created>
  <dcterms:modified xsi:type="dcterms:W3CDTF">2021-07-12T16:54:00Z</dcterms:modified>
</cp:coreProperties>
</file>