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11E58" w14:textId="2864A6FE" w:rsidR="001E1741" w:rsidRPr="00A95C67" w:rsidRDefault="005B6E30" w:rsidP="00C02410">
      <w:pPr>
        <w:pBdr>
          <w:bottom w:val="single" w:sz="18" w:space="1" w:color="auto"/>
        </w:pBdr>
        <w:tabs>
          <w:tab w:val="left" w:pos="-1440"/>
          <w:tab w:val="left" w:pos="-720"/>
          <w:tab w:val="left" w:pos="1"/>
        </w:tabs>
        <w:jc w:val="both"/>
        <w:rPr>
          <w:rFonts w:ascii="Arial" w:hAnsi="Arial"/>
          <w:b/>
          <w:sz w:val="24"/>
          <w:lang w:val="en-GB" w:eastAsia="en-CA"/>
        </w:rPr>
      </w:pPr>
      <w:r w:rsidRPr="005B6E30">
        <w:rPr>
          <w:rFonts w:ascii="Arial" w:hAnsi="Arial"/>
          <w:b/>
          <w:noProof/>
          <w:sz w:val="24"/>
          <w:lang w:val="en-CA" w:eastAsia="en-CA"/>
        </w:rPr>
        <w:drawing>
          <wp:inline distT="0" distB="0" distL="0" distR="0" wp14:anchorId="63D849A8" wp14:editId="7B8E97D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93816CA" w:rsidR="00C02410" w:rsidRPr="00A95C67" w:rsidRDefault="005B6E30" w:rsidP="00C02410">
      <w:pPr>
        <w:pStyle w:val="ProductNumber"/>
        <w:rPr>
          <w:lang w:val="en-GB"/>
        </w:rPr>
      </w:pPr>
      <w:r>
        <w:rPr>
          <w:lang w:val="en-GB"/>
        </w:rPr>
        <w:t>9B21M004</w:t>
      </w:r>
    </w:p>
    <w:p w14:paraId="4E057522" w14:textId="7A113CB1" w:rsidR="00D75295" w:rsidRPr="00A95C67" w:rsidRDefault="00D75295" w:rsidP="00D75295">
      <w:pPr>
        <w:jc w:val="right"/>
        <w:rPr>
          <w:rFonts w:ascii="Arial" w:hAnsi="Arial"/>
          <w:b/>
          <w:lang w:val="en-GB"/>
        </w:rPr>
      </w:pPr>
    </w:p>
    <w:p w14:paraId="02524312" w14:textId="77777777" w:rsidR="001901C0" w:rsidRPr="00A95C67" w:rsidRDefault="001901C0" w:rsidP="00D75295">
      <w:pPr>
        <w:jc w:val="right"/>
        <w:rPr>
          <w:rFonts w:ascii="Arial" w:hAnsi="Arial"/>
          <w:b/>
          <w:lang w:val="en-GB"/>
        </w:rPr>
      </w:pPr>
    </w:p>
    <w:p w14:paraId="2F03D26A" w14:textId="6AC20BF7" w:rsidR="00013360" w:rsidRPr="00A95C67" w:rsidRDefault="001E1741" w:rsidP="00013360">
      <w:pPr>
        <w:pStyle w:val="CaseTitle"/>
        <w:spacing w:after="0" w:line="240" w:lineRule="auto"/>
        <w:rPr>
          <w:sz w:val="20"/>
          <w:szCs w:val="20"/>
          <w:lang w:val="en-GB"/>
        </w:rPr>
      </w:pPr>
      <w:r w:rsidRPr="00A95C67">
        <w:rPr>
          <w:lang w:val="en-GB"/>
        </w:rPr>
        <w:t>MICROSOFT: FOCUSING ON THE HEALTHCARE VERTICAL</w:t>
      </w:r>
      <w:r w:rsidR="00096C6F">
        <w:rPr>
          <w:rStyle w:val="EndnoteReference"/>
          <w:lang w:val="en-GB"/>
        </w:rPr>
        <w:endnoteReference w:id="1"/>
      </w:r>
    </w:p>
    <w:p w14:paraId="40ABF6FD" w14:textId="77777777" w:rsidR="00CA3976" w:rsidRPr="00A95C67" w:rsidRDefault="00CA3976" w:rsidP="00013360">
      <w:pPr>
        <w:pStyle w:val="CaseTitle"/>
        <w:spacing w:after="0" w:line="240" w:lineRule="auto"/>
        <w:rPr>
          <w:sz w:val="20"/>
          <w:szCs w:val="20"/>
          <w:lang w:val="en-GB"/>
        </w:rPr>
      </w:pPr>
    </w:p>
    <w:p w14:paraId="202F1085" w14:textId="77777777" w:rsidR="00013360" w:rsidRPr="00A95C67" w:rsidRDefault="00013360" w:rsidP="00013360">
      <w:pPr>
        <w:pStyle w:val="CaseTitle"/>
        <w:spacing w:after="0" w:line="240" w:lineRule="auto"/>
        <w:rPr>
          <w:sz w:val="20"/>
          <w:szCs w:val="20"/>
          <w:lang w:val="en-GB"/>
        </w:rPr>
      </w:pPr>
    </w:p>
    <w:p w14:paraId="58B0C73F" w14:textId="4ED7AF81" w:rsidR="00086B26" w:rsidRPr="00A95C67" w:rsidRDefault="001E1741" w:rsidP="00086B26">
      <w:pPr>
        <w:pStyle w:val="StyleCopyrightStatementAfter0ptBottomSinglesolidline1"/>
        <w:rPr>
          <w:lang w:val="en-GB"/>
        </w:rPr>
      </w:pPr>
      <w:r w:rsidRPr="00A95C67">
        <w:rPr>
          <w:lang w:val="en-GB"/>
        </w:rPr>
        <w:t xml:space="preserve">Arpita Agnihotri and Saurabh Bhattacharya </w:t>
      </w:r>
      <w:r w:rsidR="00086B26" w:rsidRPr="00A95C67">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0592B34" w:rsidR="00086B26" w:rsidRPr="00A95C67" w:rsidRDefault="00086B26" w:rsidP="00086B26">
      <w:pPr>
        <w:pStyle w:val="StyleCopyrightStatementAfter0ptBottomSinglesolidline1"/>
        <w:rPr>
          <w:lang w:val="en-GB"/>
        </w:rPr>
      </w:pPr>
    </w:p>
    <w:p w14:paraId="007C7E67" w14:textId="77777777" w:rsidR="005B6E30" w:rsidRDefault="005B6E30" w:rsidP="005B6E3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E6F0868" w14:textId="77777777" w:rsidR="005B6E30" w:rsidRDefault="005B6E30" w:rsidP="005B6E30">
      <w:pPr>
        <w:pStyle w:val="StyleStyleCopyrightStatementAfter0ptBottomSinglesolid"/>
        <w:rPr>
          <w:rFonts w:cs="Arial"/>
          <w:iCs w:val="0"/>
          <w:color w:val="auto"/>
          <w:szCs w:val="16"/>
        </w:rPr>
      </w:pPr>
    </w:p>
    <w:p w14:paraId="3922E14F" w14:textId="34A26110" w:rsidR="00751E0B" w:rsidRPr="005B6E30" w:rsidRDefault="005B6E30" w:rsidP="00A323B0">
      <w:pPr>
        <w:pStyle w:val="StyleStyleCopyrightStatementAfter0ptBottomSinglesolid"/>
        <w:rPr>
          <w:rFonts w:cs="Arial"/>
          <w:color w:val="FFFFFF" w:themeColor="background1"/>
          <w:szCs w:val="16"/>
        </w:rPr>
      </w:pPr>
      <w:r>
        <w:rPr>
          <w:rFonts w:cs="Arial"/>
          <w:iCs w:val="0"/>
          <w:color w:val="auto"/>
          <w:szCs w:val="16"/>
        </w:rPr>
        <w:t>Copyright © 2020</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95C67">
        <w:rPr>
          <w:rFonts w:cs="Arial"/>
          <w:iCs w:val="0"/>
          <w:color w:val="auto"/>
          <w:szCs w:val="16"/>
          <w:lang w:val="en-GB"/>
        </w:rPr>
        <w:tab/>
      </w:r>
      <w:r w:rsidR="00975FEB">
        <w:rPr>
          <w:rFonts w:cs="Arial"/>
          <w:iCs w:val="0"/>
          <w:color w:val="auto"/>
          <w:szCs w:val="16"/>
          <w:lang w:val="en-GB"/>
        </w:rPr>
        <w:t>Version: 2021-0</w:t>
      </w:r>
      <w:r w:rsidR="009C545F" w:rsidRPr="00A95C67">
        <w:rPr>
          <w:rFonts w:cs="Arial"/>
          <w:iCs w:val="0"/>
          <w:color w:val="auto"/>
          <w:szCs w:val="16"/>
          <w:lang w:val="en-GB"/>
        </w:rPr>
        <w:t>1</w:t>
      </w:r>
      <w:r w:rsidR="001E1741" w:rsidRPr="00A95C67">
        <w:rPr>
          <w:rFonts w:cs="Arial"/>
          <w:iCs w:val="0"/>
          <w:color w:val="auto"/>
          <w:szCs w:val="16"/>
          <w:lang w:val="en-GB"/>
        </w:rPr>
        <w:t>-</w:t>
      </w:r>
      <w:r>
        <w:rPr>
          <w:rFonts w:cs="Arial"/>
          <w:iCs w:val="0"/>
          <w:color w:val="auto"/>
          <w:szCs w:val="16"/>
          <w:lang w:val="en-GB"/>
        </w:rPr>
        <w:t>28</w:t>
      </w:r>
    </w:p>
    <w:p w14:paraId="0A2A54E4" w14:textId="2D989302" w:rsidR="00751E0B" w:rsidRPr="00A95C67" w:rsidRDefault="00751E0B" w:rsidP="00751E0B">
      <w:pPr>
        <w:pStyle w:val="StyleCopyrightStatementAfter0ptBottomSinglesolidline1"/>
        <w:rPr>
          <w:rFonts w:ascii="Times New Roman" w:hAnsi="Times New Roman"/>
          <w:sz w:val="20"/>
          <w:lang w:val="en-GB"/>
        </w:rPr>
      </w:pPr>
    </w:p>
    <w:p w14:paraId="514C88EC" w14:textId="77777777" w:rsidR="001E1741" w:rsidRPr="00A95C67" w:rsidRDefault="001E1741" w:rsidP="00751E0B">
      <w:pPr>
        <w:pStyle w:val="StyleCopyrightStatementAfter0ptBottomSinglesolidline1"/>
        <w:rPr>
          <w:rFonts w:ascii="Times New Roman" w:hAnsi="Times New Roman"/>
          <w:sz w:val="20"/>
          <w:lang w:val="en-GB"/>
        </w:rPr>
      </w:pPr>
    </w:p>
    <w:p w14:paraId="49C736E8" w14:textId="1E27FC44" w:rsidR="00A95C67" w:rsidRPr="00A95C67" w:rsidRDefault="001E1741" w:rsidP="00C8198E">
      <w:pPr>
        <w:pStyle w:val="BodyTextMain"/>
        <w:rPr>
          <w:shd w:val="clear" w:color="auto" w:fill="FFFFFF"/>
          <w:lang w:val="en-GB"/>
        </w:rPr>
      </w:pPr>
      <w:r w:rsidRPr="00A95C67">
        <w:rPr>
          <w:lang w:val="en-GB"/>
        </w:rPr>
        <w:t>As Microsoft Corp</w:t>
      </w:r>
      <w:r w:rsidR="002B3D07" w:rsidRPr="00A95C67">
        <w:rPr>
          <w:lang w:val="en-GB"/>
        </w:rPr>
        <w:t>oration</w:t>
      </w:r>
      <w:r w:rsidRPr="00A95C67">
        <w:rPr>
          <w:lang w:val="en-GB"/>
        </w:rPr>
        <w:t xml:space="preserve"> (Microsoft) </w:t>
      </w:r>
      <w:r w:rsidR="00270DE7" w:rsidRPr="00A95C67">
        <w:rPr>
          <w:lang w:val="en-GB"/>
        </w:rPr>
        <w:t xml:space="preserve">successfully </w:t>
      </w:r>
      <w:r w:rsidRPr="00A95C67">
        <w:rPr>
          <w:lang w:val="en-GB"/>
        </w:rPr>
        <w:t>turned around under the leadership of Satya Nadella,</w:t>
      </w:r>
      <w:r w:rsidR="00A95C67" w:rsidRPr="00A95C67">
        <w:rPr>
          <w:rStyle w:val="EndnoteReference"/>
          <w:lang w:val="en-GB"/>
        </w:rPr>
        <w:endnoteReference w:id="2"/>
      </w:r>
      <w:r w:rsidR="00A95C67" w:rsidRPr="00A95C67">
        <w:rPr>
          <w:lang w:val="en-GB"/>
        </w:rPr>
        <w:t xml:space="preserve"> the focus of the company shifted toward industry verticals for business technology solutions</w:t>
      </w:r>
      <w:r w:rsidR="00A95C67" w:rsidRPr="00A95C67" w:rsidDel="00E72914">
        <w:rPr>
          <w:lang w:val="en-GB"/>
        </w:rPr>
        <w:t xml:space="preserve"> </w:t>
      </w:r>
      <w:r w:rsidR="00A95C67" w:rsidRPr="00A95C67">
        <w:rPr>
          <w:lang w:val="en-GB"/>
        </w:rPr>
        <w:t>and away from the company’s traditional horizontal clientele.</w:t>
      </w:r>
      <w:r w:rsidR="00A95C67" w:rsidRPr="00A95C67">
        <w:rPr>
          <w:rStyle w:val="EndnoteReference"/>
          <w:lang w:val="en-GB"/>
        </w:rPr>
        <w:endnoteReference w:id="3"/>
      </w:r>
      <w:r w:rsidR="00A95C67" w:rsidRPr="00A95C67">
        <w:rPr>
          <w:lang w:val="en-GB"/>
        </w:rPr>
        <w:t xml:space="preserve"> In particular, Nadella focused on the healthcare vertical with regard to sales </w:t>
      </w:r>
      <w:r w:rsidR="00A95C67" w:rsidRPr="00C8198E">
        <w:rPr>
          <w:lang w:val="en-GB"/>
        </w:rPr>
        <w:t>of Microsoft’s cloud computing, artificial intelligence (AI) (see Exhibit 1), and other technological services.</w:t>
      </w:r>
      <w:r w:rsidR="00A95C67" w:rsidRPr="00C8198E">
        <w:rPr>
          <w:rStyle w:val="EndnoteReference"/>
          <w:lang w:val="en-GB"/>
        </w:rPr>
        <w:endnoteReference w:id="4"/>
      </w:r>
      <w:r w:rsidR="00A95C67" w:rsidRPr="00C8198E">
        <w:rPr>
          <w:lang w:val="en-GB"/>
        </w:rPr>
        <w:t xml:space="preserve"> By January 2020, healthcare was the most important vertical for Microsoft, and this prompted Nadella to consider healthcare to be a strategic partner.</w:t>
      </w:r>
      <w:r w:rsidR="00A95C67" w:rsidRPr="00C8198E">
        <w:rPr>
          <w:rStyle w:val="EndnoteReference"/>
          <w:lang w:val="en-GB"/>
        </w:rPr>
        <w:endnoteReference w:id="5"/>
      </w:r>
      <w:r w:rsidR="00A95C67" w:rsidRPr="00C8198E">
        <w:rPr>
          <w:lang w:val="en-GB"/>
        </w:rPr>
        <w:t xml:space="preserve"> However, several challenges remained. For instance, doctors and consumers were unwilling to share data or to trust reports generated by machine learning, an aspect of AI.</w:t>
      </w:r>
      <w:r w:rsidR="00A95C67" w:rsidRPr="00C8198E">
        <w:rPr>
          <w:rStyle w:val="EndnoteReference"/>
          <w:lang w:val="en-GB"/>
        </w:rPr>
        <w:endnoteReference w:id="6"/>
      </w:r>
      <w:r w:rsidR="00A95C67" w:rsidRPr="00C8198E">
        <w:rPr>
          <w:lang w:val="en-GB"/>
        </w:rPr>
        <w:t xml:space="preserve"> Due to security concerns, healthcare providers were unwilling to transfer sensitive patient data to the cloud. Moreover, although Microsoft invested in healthcare start-ups, it did so only in relation to data analytics companies. Unlike its competitors, such as Apple Inc. (Apple) and Google, LLC (Google), Microsoft was less aggressive in terms of acquiring start-ups.</w:t>
      </w:r>
      <w:r w:rsidR="00A95C67" w:rsidRPr="00C8198E">
        <w:rPr>
          <w:rStyle w:val="EndnoteReference"/>
          <w:lang w:val="en-GB"/>
        </w:rPr>
        <w:endnoteReference w:id="7"/>
      </w:r>
      <w:r w:rsidR="00A95C67" w:rsidRPr="00C8198E">
        <w:rPr>
          <w:lang w:val="en-GB"/>
        </w:rPr>
        <w:t xml:space="preserve"> Would Microsoft be better off if Nadella had chosen not to focus on specific verticals but </w:t>
      </w:r>
      <w:r w:rsidR="009D2D22" w:rsidRPr="00C8198E">
        <w:rPr>
          <w:lang w:val="en-GB"/>
        </w:rPr>
        <w:t xml:space="preserve">rather </w:t>
      </w:r>
      <w:r w:rsidR="00A95C67" w:rsidRPr="00C8198E">
        <w:rPr>
          <w:lang w:val="en-GB"/>
        </w:rPr>
        <w:t>to offer standardized solutions to its</w:t>
      </w:r>
      <w:r w:rsidR="00A95C67" w:rsidRPr="00A95C67">
        <w:rPr>
          <w:shd w:val="clear" w:color="auto" w:fill="FFFFFF"/>
          <w:lang w:val="en-GB"/>
        </w:rPr>
        <w:t xml:space="preserve"> </w:t>
      </w:r>
      <w:r w:rsidR="00A95C67" w:rsidRPr="00C8198E">
        <w:rPr>
          <w:lang w:val="en-GB"/>
        </w:rPr>
        <w:t>horizontal clients? Should he concentrate on both standardized and customized cloud computing solutions?</w:t>
      </w:r>
    </w:p>
    <w:p w14:paraId="7A9241F6" w14:textId="3E25E953" w:rsidR="00A95C67" w:rsidRPr="00A95C67" w:rsidRDefault="00A95C67" w:rsidP="00C8198E">
      <w:pPr>
        <w:pStyle w:val="BodyTextMain"/>
        <w:rPr>
          <w:shd w:val="clear" w:color="auto" w:fill="FFFFFF"/>
          <w:lang w:val="en-GB"/>
        </w:rPr>
      </w:pPr>
    </w:p>
    <w:p w14:paraId="4F74E04E" w14:textId="77777777" w:rsidR="00A95C67" w:rsidRPr="00A95C67" w:rsidRDefault="00A95C67" w:rsidP="00C8198E">
      <w:pPr>
        <w:pStyle w:val="BodyTextMain"/>
        <w:rPr>
          <w:shd w:val="clear" w:color="auto" w:fill="FFFFFF"/>
          <w:lang w:val="en-GB"/>
        </w:rPr>
      </w:pPr>
    </w:p>
    <w:p w14:paraId="57F978D8" w14:textId="77777777" w:rsidR="00A95C67" w:rsidRPr="00A95C67" w:rsidRDefault="00A95C67" w:rsidP="00C8198E">
      <w:pPr>
        <w:jc w:val="both"/>
        <w:rPr>
          <w:rFonts w:ascii="Arial" w:hAnsi="Arial" w:cs="Arial"/>
          <w:b/>
          <w:bCs/>
          <w:shd w:val="clear" w:color="auto" w:fill="FFFFFF"/>
          <w:lang w:val="en-GB"/>
        </w:rPr>
      </w:pPr>
      <w:r w:rsidRPr="00C8198E">
        <w:rPr>
          <w:rFonts w:ascii="Arial" w:hAnsi="Arial" w:cs="Arial"/>
          <w:b/>
          <w:bCs/>
          <w:lang w:val="en-GB"/>
        </w:rPr>
        <w:t xml:space="preserve">BACKGROUND </w:t>
      </w:r>
    </w:p>
    <w:p w14:paraId="189DE7B0" w14:textId="77777777" w:rsidR="00A95C67" w:rsidRPr="00A95C67" w:rsidRDefault="00A95C67" w:rsidP="00C8198E">
      <w:pPr>
        <w:pStyle w:val="BodyTextMain"/>
        <w:rPr>
          <w:shd w:val="clear" w:color="auto" w:fill="FFFFFF"/>
          <w:lang w:val="en-GB"/>
        </w:rPr>
      </w:pPr>
    </w:p>
    <w:p w14:paraId="54011E3B" w14:textId="7F058621" w:rsidR="00A95C67" w:rsidRPr="00A95C67" w:rsidRDefault="00A95C67" w:rsidP="00C8198E">
      <w:pPr>
        <w:pStyle w:val="BodyTextMain"/>
        <w:rPr>
          <w:lang w:val="en-GB"/>
        </w:rPr>
      </w:pPr>
      <w:r w:rsidRPr="00A95C67">
        <w:rPr>
          <w:lang w:val="en-GB"/>
        </w:rPr>
        <w:t xml:space="preserve">In 2014, Satya Nadella became Microsoft’s chief executive officer (CEO), replacing Steve Ballmer. </w:t>
      </w:r>
      <w:r w:rsidRPr="00A95C67">
        <w:rPr>
          <w:shd w:val="clear" w:color="auto" w:fill="FFFFFF"/>
          <w:lang w:val="en-GB"/>
        </w:rPr>
        <w:t xml:space="preserve">In </w:t>
      </w:r>
      <w:r w:rsidRPr="00C8198E">
        <w:rPr>
          <w:lang w:val="en-GB"/>
        </w:rPr>
        <w:t>2017, the company began to prioritize six verticals: education, financial services, government, health, manufacturing, and retail.</w:t>
      </w:r>
      <w:r w:rsidRPr="00C8198E">
        <w:rPr>
          <w:rStyle w:val="EndnoteReference"/>
          <w:lang w:val="en-GB"/>
        </w:rPr>
        <w:endnoteReference w:id="8"/>
      </w:r>
      <w:r w:rsidRPr="00C8198E">
        <w:rPr>
          <w:lang w:val="en-GB"/>
        </w:rPr>
        <w:t xml:space="preserve"> Microsoft clients such as</w:t>
      </w:r>
      <w:r w:rsidRPr="00C8198E">
        <w:rPr>
          <w:b/>
          <w:bCs/>
          <w:lang w:val="en-GB"/>
        </w:rPr>
        <w:t xml:space="preserve"> </w:t>
      </w:r>
      <w:r w:rsidRPr="00C8198E">
        <w:rPr>
          <w:rStyle w:val="Strong"/>
          <w:b w:val="0"/>
          <w:bCs w:val="0"/>
          <w:lang w:val="en-GB"/>
        </w:rPr>
        <w:t xml:space="preserve">Starbucks Corporation, Chevron Corporation, Walmart Inc., Walgreens Company, </w:t>
      </w:r>
      <w:proofErr w:type="spellStart"/>
      <w:r w:rsidRPr="00C8198E">
        <w:rPr>
          <w:lang w:val="en-GB"/>
        </w:rPr>
        <w:t>Bayerische</w:t>
      </w:r>
      <w:proofErr w:type="spellEnd"/>
      <w:r w:rsidRPr="00C8198E">
        <w:rPr>
          <w:lang w:val="en-GB"/>
        </w:rPr>
        <w:t xml:space="preserve"> </w:t>
      </w:r>
      <w:proofErr w:type="spellStart"/>
      <w:r w:rsidRPr="00C8198E">
        <w:rPr>
          <w:lang w:val="en-GB"/>
        </w:rPr>
        <w:t>Motoren</w:t>
      </w:r>
      <w:proofErr w:type="spellEnd"/>
      <w:r w:rsidRPr="00C8198E">
        <w:rPr>
          <w:lang w:val="en-GB"/>
        </w:rPr>
        <w:t xml:space="preserve"> Werke (BMV) AG</w:t>
      </w:r>
      <w:r w:rsidRPr="00C8198E">
        <w:rPr>
          <w:rStyle w:val="Strong"/>
          <w:b w:val="0"/>
          <w:bCs w:val="0"/>
          <w:lang w:val="en-GB"/>
        </w:rPr>
        <w:t>, Volkswagen, and Toyota Material Handling Group</w:t>
      </w:r>
      <w:bookmarkStart w:id="2" w:name="_Hlk43912458"/>
      <w:r w:rsidRPr="00C8198E">
        <w:rPr>
          <w:rStyle w:val="Strong"/>
          <w:i/>
          <w:iCs/>
          <w:lang w:val="en-GB"/>
        </w:rPr>
        <w:t xml:space="preserve"> </w:t>
      </w:r>
      <w:r w:rsidRPr="00C8198E">
        <w:rPr>
          <w:lang w:val="en-GB"/>
        </w:rPr>
        <w:t>used</w:t>
      </w:r>
      <w:r w:rsidRPr="00C8198E">
        <w:rPr>
          <w:i/>
          <w:iCs/>
          <w:lang w:val="en-GB"/>
        </w:rPr>
        <w:t xml:space="preserve"> </w:t>
      </w:r>
      <w:r w:rsidRPr="00C8198E">
        <w:rPr>
          <w:lang w:val="en-GB"/>
        </w:rPr>
        <w:t>Microsoft’s Azure cloud computing platform, including the Internet of Things (IoT) and AI-enabled services, to accelerate their digital transformations.</w:t>
      </w:r>
      <w:r w:rsidRPr="00C8198E">
        <w:rPr>
          <w:rStyle w:val="EndnoteReference"/>
          <w:lang w:val="en-GB"/>
        </w:rPr>
        <w:endnoteReference w:id="9"/>
      </w:r>
      <w:r w:rsidRPr="00C8198E">
        <w:rPr>
          <w:lang w:val="en-GB"/>
        </w:rPr>
        <w:t xml:space="preserve"> </w:t>
      </w:r>
      <w:bookmarkEnd w:id="2"/>
      <w:r w:rsidRPr="00C8198E">
        <w:rPr>
          <w:lang w:val="en-GB"/>
        </w:rPr>
        <w:t>Peter Lee, who worked under two</w:t>
      </w:r>
      <w:r w:rsidRPr="00A95C67">
        <w:rPr>
          <w:lang w:val="en-GB"/>
        </w:rPr>
        <w:t xml:space="preserve"> Microsoft CEOs (Ballmer and Nadella) and headed the healthcare vertical, stated that the most significant difference between Nadella and Ballmer was the way in which they thought about Microsoft as a company.</w:t>
      </w:r>
      <w:r w:rsidRPr="00A95C67">
        <w:rPr>
          <w:rStyle w:val="EndnoteReference"/>
          <w:lang w:val="en-GB"/>
        </w:rPr>
        <w:endnoteReference w:id="10"/>
      </w:r>
      <w:r w:rsidRPr="00A95C67">
        <w:rPr>
          <w:lang w:val="en-GB"/>
        </w:rPr>
        <w:t xml:space="preserve"> Commenting on Nadella, Lee said, </w:t>
      </w:r>
    </w:p>
    <w:p w14:paraId="541A0C0A" w14:textId="77777777" w:rsidR="00A95C67" w:rsidRPr="00A95C67" w:rsidRDefault="00A95C67" w:rsidP="00C8198E">
      <w:pPr>
        <w:pStyle w:val="BodyTextMain"/>
        <w:rPr>
          <w:lang w:val="en-GB"/>
        </w:rPr>
      </w:pPr>
    </w:p>
    <w:p w14:paraId="064CCC7B" w14:textId="09D616A0" w:rsidR="00A95C67" w:rsidRPr="00A95C67" w:rsidRDefault="00A95C67" w:rsidP="00C8198E">
      <w:pPr>
        <w:pStyle w:val="BodyTextMain"/>
        <w:ind w:left="720"/>
        <w:rPr>
          <w:lang w:val="en-GB"/>
        </w:rPr>
      </w:pPr>
      <w:r w:rsidRPr="00A95C67">
        <w:rPr>
          <w:lang w:val="en-GB"/>
        </w:rPr>
        <w:t xml:space="preserve">He’s thought </w:t>
      </w:r>
      <w:proofErr w:type="gramStart"/>
      <w:r w:rsidRPr="00A95C67">
        <w:rPr>
          <w:lang w:val="en-GB"/>
        </w:rPr>
        <w:t>really differently</w:t>
      </w:r>
      <w:proofErr w:type="gramEnd"/>
      <w:r w:rsidRPr="00A95C67">
        <w:rPr>
          <w:lang w:val="en-GB"/>
        </w:rPr>
        <w:t xml:space="preserve"> about Microsoft’s business. He’s caused Microsoft to address vertical markets with more depth and expertise, pushed all of us to really focus on the future of the cloud, and [made] dozens of those profound changes that have put Microsoft in a position of being part of defining the future of digital.</w:t>
      </w:r>
      <w:r w:rsidRPr="00A95C67">
        <w:rPr>
          <w:rStyle w:val="EndnoteReference"/>
          <w:lang w:val="en-GB"/>
        </w:rPr>
        <w:endnoteReference w:id="11"/>
      </w:r>
      <w:r w:rsidRPr="00A95C67">
        <w:rPr>
          <w:lang w:val="en-GB"/>
        </w:rPr>
        <w:t xml:space="preserve"> </w:t>
      </w:r>
    </w:p>
    <w:p w14:paraId="7B80ECB2" w14:textId="77777777" w:rsidR="00A95C67" w:rsidRPr="00A95C67" w:rsidRDefault="00A95C67" w:rsidP="00C8198E">
      <w:pPr>
        <w:pStyle w:val="BodyTextMain"/>
        <w:ind w:left="720"/>
        <w:rPr>
          <w:lang w:val="en-GB"/>
        </w:rPr>
      </w:pPr>
    </w:p>
    <w:p w14:paraId="7CCE1005" w14:textId="26FAF8A7" w:rsidR="00A95C67" w:rsidRPr="00A95C67" w:rsidRDefault="00153062" w:rsidP="00C8198E">
      <w:pPr>
        <w:pStyle w:val="BodyTextMain"/>
        <w:rPr>
          <w:lang w:val="en-GB"/>
        </w:rPr>
      </w:pPr>
      <w:r>
        <w:rPr>
          <w:lang w:val="en-GB"/>
        </w:rPr>
        <w:lastRenderedPageBreak/>
        <w:t xml:space="preserve">Like those of other major technology companies, the percentage of Microsoft’s revenue from the cloud computing market was rising </w:t>
      </w:r>
      <w:r w:rsidR="00A95C67" w:rsidRPr="00400D09">
        <w:rPr>
          <w:lang w:val="en-GB"/>
        </w:rPr>
        <w:t>(</w:t>
      </w:r>
      <w:r w:rsidRPr="00AE5DF1">
        <w:rPr>
          <w:lang w:val="en-GB"/>
        </w:rPr>
        <w:t>s</w:t>
      </w:r>
      <w:r w:rsidRPr="00400D09">
        <w:rPr>
          <w:lang w:val="en-GB"/>
        </w:rPr>
        <w:t xml:space="preserve">ee </w:t>
      </w:r>
      <w:r w:rsidR="00A95C67" w:rsidRPr="00400D09">
        <w:rPr>
          <w:lang w:val="en-GB"/>
        </w:rPr>
        <w:t>Exhibit 2</w:t>
      </w:r>
      <w:r w:rsidRPr="00400D09">
        <w:rPr>
          <w:lang w:val="en-GB"/>
        </w:rPr>
        <w:t>).</w:t>
      </w:r>
      <w:r w:rsidR="00A95C67" w:rsidRPr="00400D09">
        <w:rPr>
          <w:lang w:val="en-GB"/>
        </w:rPr>
        <w:t xml:space="preserve"> </w:t>
      </w:r>
    </w:p>
    <w:p w14:paraId="08497BCB" w14:textId="77777777" w:rsidR="00A95C67" w:rsidRPr="00A95C67" w:rsidRDefault="00A95C67" w:rsidP="00C8198E">
      <w:pPr>
        <w:pStyle w:val="BodyTextMain"/>
        <w:rPr>
          <w:lang w:val="en-GB"/>
        </w:rPr>
      </w:pPr>
    </w:p>
    <w:p w14:paraId="061EC47C" w14:textId="7D5CFA7D" w:rsidR="00A95C67" w:rsidRPr="00A95C67" w:rsidRDefault="00A95C67" w:rsidP="00C8198E">
      <w:pPr>
        <w:pStyle w:val="BodyTextMain"/>
        <w:rPr>
          <w:lang w:val="en-GB"/>
        </w:rPr>
      </w:pPr>
      <w:r w:rsidRPr="00A95C67">
        <w:rPr>
          <w:lang w:val="en-GB"/>
        </w:rPr>
        <w:t>Until 2017, Microsoft was principally a horizontal company, developing products for general purposes.</w:t>
      </w:r>
      <w:r w:rsidRPr="00A95C67">
        <w:rPr>
          <w:rStyle w:val="EndnoteReference"/>
          <w:lang w:val="en-GB"/>
        </w:rPr>
        <w:endnoteReference w:id="12"/>
      </w:r>
      <w:r w:rsidRPr="00A95C67">
        <w:rPr>
          <w:lang w:val="en-GB"/>
        </w:rPr>
        <w:t xml:space="preserve"> In terms of its focus on verticals, Microsoft looked for ways to address specific problems in retail, manufacturing, healthcare, and the automotive industry. Lee said, “When Satya became our CEO, he thought</w:t>
      </w:r>
      <w:r w:rsidR="004F7C4A">
        <w:rPr>
          <w:lang w:val="en-GB"/>
        </w:rPr>
        <w:t xml:space="preserve"> [of]</w:t>
      </w:r>
      <w:r w:rsidRPr="00A95C67">
        <w:rPr>
          <w:lang w:val="en-GB"/>
        </w:rPr>
        <w:t xml:space="preserve"> the future of transformation and evolution in tech intensity and thought [the company] would need to get deeper, violate the horizontal nature of Microsoft and get a little more vertical, and thinking about how Microsoft evolves to go deep.”</w:t>
      </w:r>
      <w:r w:rsidRPr="00A95C67">
        <w:rPr>
          <w:rStyle w:val="EndnoteReference"/>
          <w:lang w:val="en-GB"/>
        </w:rPr>
        <w:endnoteReference w:id="13"/>
      </w:r>
    </w:p>
    <w:p w14:paraId="65648330" w14:textId="77777777" w:rsidR="00A95C67" w:rsidRPr="00A95C67" w:rsidRDefault="00A95C67" w:rsidP="00C8198E">
      <w:pPr>
        <w:pStyle w:val="BodyTextMain"/>
        <w:rPr>
          <w:shd w:val="clear" w:color="auto" w:fill="FFFFFF"/>
          <w:lang w:val="en-GB"/>
        </w:rPr>
      </w:pPr>
    </w:p>
    <w:p w14:paraId="5C09C6D7" w14:textId="585E9212" w:rsidR="00A95C67" w:rsidRPr="00A95C67" w:rsidRDefault="00A95C67" w:rsidP="00C8198E">
      <w:pPr>
        <w:pStyle w:val="BodyTextMain"/>
        <w:rPr>
          <w:shd w:val="clear" w:color="auto" w:fill="FFFFFF"/>
          <w:lang w:val="en-GB"/>
        </w:rPr>
      </w:pPr>
      <w:r w:rsidRPr="00A95C67">
        <w:rPr>
          <w:lang w:val="en-GB"/>
        </w:rPr>
        <w:t xml:space="preserve">By </w:t>
      </w:r>
      <w:r w:rsidRPr="00C8198E">
        <w:rPr>
          <w:lang w:val="en-GB"/>
        </w:rPr>
        <w:t>January 2020,</w:t>
      </w:r>
      <w:r w:rsidRPr="00C8198E">
        <w:rPr>
          <w:b/>
          <w:bCs/>
          <w:lang w:val="en-GB"/>
        </w:rPr>
        <w:t xml:space="preserve"> </w:t>
      </w:r>
      <w:r w:rsidRPr="00C8198E">
        <w:rPr>
          <w:lang w:val="en-GB"/>
        </w:rPr>
        <w:t>healthcare had become one of Microsoft’s highest priority verticals.</w:t>
      </w:r>
      <w:r w:rsidRPr="00C8198E">
        <w:rPr>
          <w:rStyle w:val="EndnoteReference"/>
          <w:lang w:val="en-GB"/>
        </w:rPr>
        <w:endnoteReference w:id="14"/>
      </w:r>
      <w:r w:rsidRPr="00C8198E">
        <w:rPr>
          <w:lang w:val="en-GB"/>
        </w:rPr>
        <w:t xml:space="preserve"> The company’s product and research teams worked with their customers to develop cloud-based AI platforms. Their aim was to integrate information across healthcare providers, pharmacies, and payers “in ways that create personalized, community-based care networks.”</w:t>
      </w:r>
      <w:r w:rsidRPr="00C8198E">
        <w:rPr>
          <w:rStyle w:val="EndnoteReference"/>
          <w:lang w:val="en-GB"/>
        </w:rPr>
        <w:endnoteReference w:id="15"/>
      </w:r>
      <w:r w:rsidRPr="00C8198E">
        <w:rPr>
          <w:lang w:val="en-GB"/>
        </w:rPr>
        <w:t xml:space="preserve"> Moreover, Microsoft’s corporate mission was to</w:t>
      </w:r>
      <w:r w:rsidRPr="00A95C67">
        <w:rPr>
          <w:shd w:val="clear" w:color="auto" w:fill="FFFFFF"/>
          <w:lang w:val="en-GB"/>
        </w:rPr>
        <w:t xml:space="preserve"> </w:t>
      </w:r>
      <w:r w:rsidRPr="00C8198E">
        <w:rPr>
          <w:lang w:val="en-GB"/>
        </w:rPr>
        <w:t>“empower every person and every organization on the planet to achieve more.”</w:t>
      </w:r>
      <w:r w:rsidRPr="00C8198E">
        <w:rPr>
          <w:rStyle w:val="EndnoteReference"/>
          <w:lang w:val="en-GB"/>
        </w:rPr>
        <w:endnoteReference w:id="16"/>
      </w:r>
      <w:r w:rsidRPr="00C8198E">
        <w:rPr>
          <w:lang w:val="en-GB"/>
        </w:rPr>
        <w:t xml:space="preserve"> </w:t>
      </w:r>
    </w:p>
    <w:p w14:paraId="7E1E105A" w14:textId="77777777" w:rsidR="00A95C67" w:rsidRPr="00A95C67" w:rsidRDefault="00A95C67" w:rsidP="00C8198E">
      <w:pPr>
        <w:pStyle w:val="BodyTextMain"/>
        <w:rPr>
          <w:lang w:val="en-GB"/>
        </w:rPr>
      </w:pPr>
    </w:p>
    <w:p w14:paraId="62663C43" w14:textId="3F16AC68" w:rsidR="00A95C67" w:rsidRPr="00A95C67" w:rsidRDefault="00A95C67" w:rsidP="00C8198E">
      <w:pPr>
        <w:pStyle w:val="BodyTextMain"/>
        <w:rPr>
          <w:bdr w:val="none" w:sz="0" w:space="0" w:color="auto" w:frame="1"/>
          <w:lang w:val="en-GB"/>
        </w:rPr>
      </w:pPr>
      <w:r w:rsidRPr="00A95C67">
        <w:rPr>
          <w:lang w:val="en-GB"/>
        </w:rPr>
        <w:t xml:space="preserve">Due to Microsoft’s intention to focus on the healthcare vertical, the company hired senior executives from the healthcare industry. Emma Walmsley, former CEO of GlaxoSmithKline plc, joined Microsoft’s board in 2019. Microsoft also hired former Samsung Electronics America executive David </w:t>
      </w:r>
      <w:proofErr w:type="spellStart"/>
      <w:r w:rsidRPr="00A95C67">
        <w:rPr>
          <w:lang w:val="en-GB"/>
        </w:rPr>
        <w:t>Rhew</w:t>
      </w:r>
      <w:proofErr w:type="spellEnd"/>
      <w:r w:rsidRPr="00A95C67">
        <w:rPr>
          <w:lang w:val="en-GB"/>
        </w:rPr>
        <w:t xml:space="preserve"> as its chief medical officer and vice president of healthcare, as well as Greg Moore, formerly of Google, as the corporate vice president of health technology.</w:t>
      </w:r>
      <w:r w:rsidRPr="00A95C67">
        <w:rPr>
          <w:rStyle w:val="EndnoteReference"/>
          <w:lang w:val="en-GB"/>
        </w:rPr>
        <w:endnoteReference w:id="17"/>
      </w:r>
      <w:r w:rsidRPr="00A95C67">
        <w:rPr>
          <w:lang w:val="en-GB"/>
        </w:rPr>
        <w:t xml:space="preserve"> By 2018, Microsoft’s healthcare division was a multi-billion-dollar vertical with 1,100 employees and 168,000 </w:t>
      </w:r>
      <w:r w:rsidRPr="00C8198E">
        <w:rPr>
          <w:lang w:val="en-GB"/>
        </w:rPr>
        <w:t>clients.</w:t>
      </w:r>
      <w:r w:rsidRPr="00C8198E">
        <w:rPr>
          <w:rStyle w:val="EndnoteReference"/>
          <w:bdr w:val="none" w:sz="0" w:space="0" w:color="auto" w:frame="1"/>
          <w:lang w:val="en-GB"/>
        </w:rPr>
        <w:endnoteReference w:id="18"/>
      </w:r>
      <w:r w:rsidRPr="00C8198E">
        <w:rPr>
          <w:lang w:val="en-GB"/>
        </w:rPr>
        <w:t xml:space="preserve"> </w:t>
      </w:r>
      <w:r w:rsidRPr="00C8198E">
        <w:rPr>
          <w:bdr w:val="none" w:sz="0" w:space="0" w:color="auto" w:frame="1"/>
          <w:lang w:val="en-GB"/>
        </w:rPr>
        <w:t>Between</w:t>
      </w:r>
      <w:r w:rsidRPr="00A95C67">
        <w:rPr>
          <w:bdr w:val="none" w:sz="0" w:space="0" w:color="auto" w:frame="1"/>
          <w:lang w:val="en-GB"/>
        </w:rPr>
        <w:t xml:space="preserve"> 2013 and 2017, Microsoft filed for 73 healthcare-related patents in the fields of AI and telehealth</w:t>
      </w:r>
      <w:r w:rsidRPr="00A95C67">
        <w:rPr>
          <w:rStyle w:val="EndnoteReference"/>
          <w:lang w:val="en-GB"/>
        </w:rPr>
        <w:endnoteReference w:id="19"/>
      </w:r>
      <w:r w:rsidRPr="00A95C67">
        <w:rPr>
          <w:bdr w:val="none" w:sz="0" w:space="0" w:color="auto" w:frame="1"/>
          <w:lang w:val="en-GB"/>
        </w:rPr>
        <w:t xml:space="preserve"> (see Exhibit 3). </w:t>
      </w:r>
    </w:p>
    <w:p w14:paraId="0722C204" w14:textId="1B8B901C" w:rsidR="00A95C67" w:rsidRPr="00A95C67" w:rsidRDefault="00A95C67" w:rsidP="00C8198E">
      <w:pPr>
        <w:pStyle w:val="BodyTextMain"/>
        <w:rPr>
          <w:lang w:val="en-GB"/>
        </w:rPr>
      </w:pPr>
    </w:p>
    <w:p w14:paraId="542445E8" w14:textId="77777777" w:rsidR="00A95C67" w:rsidRPr="00A95C67" w:rsidRDefault="00A95C67" w:rsidP="00C8198E">
      <w:pPr>
        <w:pStyle w:val="BodyTextMain"/>
        <w:rPr>
          <w:lang w:val="en-GB"/>
        </w:rPr>
      </w:pPr>
    </w:p>
    <w:p w14:paraId="5B79C79A" w14:textId="77777777" w:rsidR="00A95C67" w:rsidRPr="00A95C67" w:rsidRDefault="00A95C67" w:rsidP="00C8198E">
      <w:pPr>
        <w:jc w:val="both"/>
        <w:rPr>
          <w:rFonts w:ascii="Arial" w:hAnsi="Arial" w:cs="Arial"/>
          <w:b/>
          <w:bCs/>
          <w:bdr w:val="none" w:sz="0" w:space="0" w:color="auto" w:frame="1"/>
          <w:shd w:val="clear" w:color="auto" w:fill="FFFFFF"/>
          <w:lang w:val="en-GB"/>
        </w:rPr>
      </w:pPr>
      <w:r w:rsidRPr="00C8198E">
        <w:rPr>
          <w:rFonts w:ascii="Arial" w:hAnsi="Arial" w:cs="Arial"/>
          <w:b/>
          <w:bCs/>
          <w:bdr w:val="none" w:sz="0" w:space="0" w:color="auto" w:frame="1"/>
          <w:lang w:val="en-GB"/>
        </w:rPr>
        <w:t>HEALTHCARE: THE CHALLENGES OF CLOUD COMPUTING</w:t>
      </w:r>
    </w:p>
    <w:p w14:paraId="69EB48F7" w14:textId="77777777" w:rsidR="00A95C67" w:rsidRPr="00A95C67" w:rsidRDefault="00A95C67" w:rsidP="00C8198E">
      <w:pPr>
        <w:pStyle w:val="BodyTextMain"/>
        <w:rPr>
          <w:bdr w:val="none" w:sz="0" w:space="0" w:color="auto" w:frame="1"/>
          <w:shd w:val="clear" w:color="auto" w:fill="FFFFFF"/>
          <w:lang w:val="en-GB"/>
        </w:rPr>
      </w:pPr>
    </w:p>
    <w:p w14:paraId="6274E418" w14:textId="63E0F2E3" w:rsidR="00A95C67" w:rsidRPr="00A95C67" w:rsidRDefault="00A95C67" w:rsidP="00C8198E">
      <w:pPr>
        <w:pStyle w:val="BodyTextMain"/>
        <w:rPr>
          <w:lang w:val="en-GB"/>
        </w:rPr>
      </w:pPr>
      <w:bookmarkStart w:id="4" w:name="_Hlk43916529"/>
      <w:r w:rsidRPr="00A95C67">
        <w:rPr>
          <w:lang w:val="en-GB"/>
        </w:rPr>
        <w:t>In 2018, the global medical cloud storage industry was worth $10.1 billion,</w:t>
      </w:r>
      <w:r w:rsidRPr="00A95C67">
        <w:rPr>
          <w:rStyle w:val="EndnoteReference"/>
          <w:lang w:val="en-GB"/>
        </w:rPr>
        <w:endnoteReference w:id="20"/>
      </w:r>
      <w:r w:rsidRPr="00A95C67">
        <w:rPr>
          <w:lang w:val="en-GB"/>
        </w:rPr>
        <w:t xml:space="preserve"> with its growth potential estimated to be 11 per cent per year.</w:t>
      </w:r>
      <w:r w:rsidRPr="00A95C67">
        <w:rPr>
          <w:rStyle w:val="EndnoteReference"/>
          <w:lang w:val="en-GB"/>
        </w:rPr>
        <w:endnoteReference w:id="21"/>
      </w:r>
      <w:bookmarkEnd w:id="4"/>
      <w:r w:rsidRPr="00A95C67">
        <w:rPr>
          <w:lang w:val="en-GB"/>
        </w:rPr>
        <w:t xml:space="preserve"> </w:t>
      </w:r>
      <w:bookmarkStart w:id="6" w:name="_Hlk43463331"/>
      <w:r w:rsidRPr="00A95C67">
        <w:rPr>
          <w:lang w:val="en-GB"/>
        </w:rPr>
        <w:t>According to industry analysts, however, customizing cloud computing to meet a client’s needs was costly when compared with standardization.</w:t>
      </w:r>
      <w:r w:rsidRPr="00A95C67">
        <w:rPr>
          <w:rStyle w:val="EndnoteReference"/>
          <w:lang w:val="en-GB"/>
        </w:rPr>
        <w:endnoteReference w:id="22"/>
      </w:r>
      <w:r w:rsidRPr="00A95C67">
        <w:rPr>
          <w:lang w:val="en-GB"/>
        </w:rPr>
        <w:t xml:space="preserve"> Dwight Davis, a technology consultant, stated, </w:t>
      </w:r>
    </w:p>
    <w:p w14:paraId="19CECED8" w14:textId="77777777" w:rsidR="00A95C67" w:rsidRPr="00A95C67" w:rsidRDefault="00A95C67" w:rsidP="00C8198E">
      <w:pPr>
        <w:pStyle w:val="BodyTextMain"/>
        <w:rPr>
          <w:lang w:val="en-GB"/>
        </w:rPr>
      </w:pPr>
    </w:p>
    <w:p w14:paraId="2DE1F821" w14:textId="37A50B27" w:rsidR="00A95C67" w:rsidRPr="00A95C67" w:rsidRDefault="00A95C67" w:rsidP="00C8198E">
      <w:pPr>
        <w:pStyle w:val="BodyTextMain"/>
        <w:ind w:left="720"/>
        <w:rPr>
          <w:lang w:val="en-GB"/>
        </w:rPr>
      </w:pPr>
      <w:r w:rsidRPr="00A95C67">
        <w:rPr>
          <w:lang w:val="en-GB"/>
        </w:rPr>
        <w:t>Custom solutions, tailored to the precise needs of an application or user, can boost efficiency, productivity, and ease-of-use, but come at a premium price. Standard solutions provide economies of scale, greater compatibility, and lower prices, but the “one-size-fits-all” approach doesn’t always live up to the promise in its name.</w:t>
      </w:r>
      <w:r w:rsidRPr="00A95C67">
        <w:rPr>
          <w:rStyle w:val="EndnoteReference"/>
          <w:lang w:val="en-GB"/>
        </w:rPr>
        <w:endnoteReference w:id="23"/>
      </w:r>
      <w:r w:rsidRPr="00A95C67">
        <w:rPr>
          <w:lang w:val="en-GB"/>
        </w:rPr>
        <w:t xml:space="preserve"> </w:t>
      </w:r>
      <w:bookmarkEnd w:id="6"/>
    </w:p>
    <w:p w14:paraId="7768AC43" w14:textId="77777777" w:rsidR="00A95C67" w:rsidRPr="00A95C67" w:rsidRDefault="00A95C67" w:rsidP="00C8198E">
      <w:pPr>
        <w:pStyle w:val="BodyTextMain"/>
        <w:rPr>
          <w:lang w:val="en-GB"/>
        </w:rPr>
      </w:pPr>
    </w:p>
    <w:p w14:paraId="025B2CC3" w14:textId="07973ECE" w:rsidR="00A95C67" w:rsidRPr="00A95C67" w:rsidRDefault="00A95C67" w:rsidP="00C8198E">
      <w:pPr>
        <w:pStyle w:val="BodyTextMain"/>
        <w:rPr>
          <w:lang w:val="en-GB"/>
        </w:rPr>
      </w:pPr>
      <w:r w:rsidRPr="00A95C67">
        <w:rPr>
          <w:lang w:val="en-GB"/>
        </w:rPr>
        <w:t>Although Microsoft did not offer customized cloud computing services in the healthcare field until January 2020, transferring data to public clouds such as Microsoft Azure was expensive if not closely supervised.</w:t>
      </w:r>
      <w:r w:rsidRPr="00A95C67">
        <w:rPr>
          <w:rStyle w:val="EndnoteReference"/>
          <w:lang w:val="en-GB"/>
        </w:rPr>
        <w:endnoteReference w:id="24"/>
      </w:r>
      <w:r w:rsidRPr="00A95C67">
        <w:rPr>
          <w:lang w:val="en-GB"/>
        </w:rPr>
        <w:t xml:space="preserve"> Yet, in doing so, companies were able to save money </w:t>
      </w:r>
      <w:proofErr w:type="gramStart"/>
      <w:r w:rsidRPr="00A95C67">
        <w:rPr>
          <w:lang w:val="en-GB"/>
        </w:rPr>
        <w:t>with regard to</w:t>
      </w:r>
      <w:proofErr w:type="gramEnd"/>
      <w:r w:rsidRPr="00A95C67">
        <w:rPr>
          <w:lang w:val="en-GB"/>
        </w:rPr>
        <w:t xml:space="preserve"> the costs of system maintenance and management, which they would have incurred if they used internal servers.</w:t>
      </w:r>
      <w:r w:rsidRPr="00A95C67">
        <w:rPr>
          <w:rStyle w:val="EndnoteReference"/>
          <w:lang w:val="en-GB"/>
        </w:rPr>
        <w:endnoteReference w:id="25"/>
      </w:r>
      <w:r w:rsidRPr="00A95C67">
        <w:rPr>
          <w:lang w:val="en-GB"/>
        </w:rPr>
        <w:t xml:space="preserve"> </w:t>
      </w:r>
    </w:p>
    <w:p w14:paraId="7ED0E012" w14:textId="77777777" w:rsidR="00A95C67" w:rsidRPr="00A95C67" w:rsidRDefault="00A95C67" w:rsidP="00C8198E">
      <w:pPr>
        <w:pStyle w:val="BodyTextMain"/>
        <w:rPr>
          <w:lang w:val="en-GB"/>
        </w:rPr>
      </w:pPr>
    </w:p>
    <w:p w14:paraId="2E310B54" w14:textId="0B037CEE" w:rsidR="00A95C67" w:rsidRPr="00A95C67" w:rsidRDefault="00A95C67" w:rsidP="00C8198E">
      <w:pPr>
        <w:pStyle w:val="BodyTextMain"/>
        <w:rPr>
          <w:lang w:val="en-GB"/>
        </w:rPr>
      </w:pPr>
      <w:r w:rsidRPr="00A95C67">
        <w:rPr>
          <w:lang w:val="en-GB"/>
        </w:rPr>
        <w:t>As robust secrecy and data privacy were essential in relation to healthcare data, a service provider’s reputation was a significant concern.</w:t>
      </w:r>
      <w:bookmarkStart w:id="8" w:name="_Hlk43463400"/>
      <w:r w:rsidRPr="00A95C67">
        <w:rPr>
          <w:rStyle w:val="EndnoteReference"/>
          <w:lang w:val="en-GB"/>
        </w:rPr>
        <w:endnoteReference w:id="26"/>
      </w:r>
      <w:r w:rsidRPr="00A95C67">
        <w:rPr>
          <w:lang w:val="en-GB"/>
        </w:rPr>
        <w:t xml:space="preserve"> Health systems were also reluctant to upload sensitive patient data to the cloud.</w:t>
      </w:r>
      <w:r w:rsidRPr="00A95C67">
        <w:rPr>
          <w:rStyle w:val="EndnoteReference"/>
          <w:lang w:val="en-GB"/>
        </w:rPr>
        <w:endnoteReference w:id="27"/>
      </w:r>
      <w:r w:rsidRPr="00A95C67">
        <w:rPr>
          <w:lang w:val="en-GB"/>
        </w:rPr>
        <w:t xml:space="preserve"> Consequently, in 2017, less than half (40 per cent) of all United States (US) companies committed more than 10 per cent of their workloads to the cloud. However, 80 per cent planned to allocate more than 10 per cent of their data to the cloud by </w:t>
      </w:r>
      <w:r w:rsidRPr="00C8198E">
        <w:rPr>
          <w:lang w:val="en-GB"/>
        </w:rPr>
        <w:t>2020.</w:t>
      </w:r>
      <w:r w:rsidRPr="00C8198E">
        <w:rPr>
          <w:rStyle w:val="EndnoteReference"/>
          <w:bdr w:val="none" w:sz="0" w:space="0" w:color="auto" w:frame="1"/>
          <w:lang w:val="en-GB"/>
        </w:rPr>
        <w:endnoteReference w:id="28"/>
      </w:r>
      <w:bookmarkEnd w:id="8"/>
      <w:r w:rsidRPr="00C8198E">
        <w:rPr>
          <w:lang w:val="en-GB"/>
        </w:rPr>
        <w:t xml:space="preserve"> These</w:t>
      </w:r>
      <w:r w:rsidRPr="00A95C67">
        <w:rPr>
          <w:lang w:val="en-GB"/>
        </w:rPr>
        <w:t xml:space="preserve"> intentions related to several significant challenges associated with the cloud (see Exhibit 4). </w:t>
      </w:r>
    </w:p>
    <w:p w14:paraId="652EEF0B" w14:textId="23A15F28" w:rsidR="00A95C67" w:rsidRPr="00A95C67" w:rsidRDefault="00A95C67" w:rsidP="00C8198E">
      <w:pPr>
        <w:pStyle w:val="BodyTextMain"/>
        <w:rPr>
          <w:lang w:val="en-GB"/>
        </w:rPr>
      </w:pPr>
      <w:r w:rsidRPr="00A95C67">
        <w:rPr>
          <w:lang w:val="en-GB"/>
        </w:rPr>
        <w:lastRenderedPageBreak/>
        <w:t>Microsoft Azure provided a comprehensive set of cloud services that offered developers, information technology (IT) professionals, and enterprises the flexibility to develop, deploy, and manage applications on any platform or device.</w:t>
      </w:r>
      <w:r w:rsidRPr="00A95C67">
        <w:rPr>
          <w:rStyle w:val="EndnoteReference"/>
          <w:lang w:val="en-GB"/>
        </w:rPr>
        <w:endnoteReference w:id="29"/>
      </w:r>
      <w:r w:rsidRPr="00A95C67">
        <w:rPr>
          <w:lang w:val="en-GB"/>
        </w:rPr>
        <w:t xml:space="preserve"> Azure not only offered a secure environment for storing patient data, but also helped clients to </w:t>
      </w:r>
      <w:proofErr w:type="spellStart"/>
      <w:r w:rsidRPr="00A95C67">
        <w:rPr>
          <w:lang w:val="en-GB"/>
        </w:rPr>
        <w:t>analyze</w:t>
      </w:r>
      <w:proofErr w:type="spellEnd"/>
      <w:r w:rsidRPr="00A95C67">
        <w:rPr>
          <w:lang w:val="en-GB"/>
        </w:rPr>
        <w:t xml:space="preserve"> large patient datasets in order to predict and diagnose diseases using machine learning, AI, and other advanced cloud computing tools.</w:t>
      </w:r>
      <w:r w:rsidRPr="00A95C67">
        <w:rPr>
          <w:rStyle w:val="EndnoteReference"/>
          <w:lang w:val="en-GB"/>
        </w:rPr>
        <w:endnoteReference w:id="30"/>
      </w:r>
      <w:r w:rsidRPr="00A95C67">
        <w:rPr>
          <w:lang w:val="en-GB"/>
        </w:rPr>
        <w:t xml:space="preserve"> For example, Microsoft offered to run healthcare chatbots on the Azure platform. Azure’s health products and services, such as AI and machine learning, provided healthcare practitioners with the opportunity to develop applications for any scenario and then to host them on the Azure platform.</w:t>
      </w:r>
      <w:r w:rsidRPr="00A95C67">
        <w:rPr>
          <w:rStyle w:val="EndnoteReference"/>
          <w:lang w:val="en-GB"/>
        </w:rPr>
        <w:endnoteReference w:id="31"/>
      </w:r>
      <w:r w:rsidRPr="00A95C67">
        <w:rPr>
          <w:lang w:val="en-GB"/>
        </w:rPr>
        <w:t xml:space="preserve"> </w:t>
      </w:r>
    </w:p>
    <w:p w14:paraId="54956B8F" w14:textId="77777777" w:rsidR="00A95C67" w:rsidRPr="00A95C67" w:rsidRDefault="00A95C67" w:rsidP="00C8198E">
      <w:pPr>
        <w:pStyle w:val="BodyTextMain"/>
        <w:rPr>
          <w:lang w:val="en-GB"/>
        </w:rPr>
      </w:pPr>
    </w:p>
    <w:p w14:paraId="034C42BE" w14:textId="26EB2938" w:rsidR="00A95C67" w:rsidRPr="00A95C67" w:rsidRDefault="00A95C67" w:rsidP="00C8198E">
      <w:pPr>
        <w:pStyle w:val="BodyTextMain"/>
        <w:rPr>
          <w:shd w:val="clear" w:color="auto" w:fill="FFFFFF"/>
          <w:lang w:val="en-GB"/>
        </w:rPr>
      </w:pPr>
      <w:r w:rsidRPr="00A95C67">
        <w:rPr>
          <w:lang w:val="en-GB"/>
        </w:rPr>
        <w:t xml:space="preserve">By November 2019, </w:t>
      </w:r>
      <w:r w:rsidRPr="00C8198E">
        <w:rPr>
          <w:lang w:val="en-GB"/>
        </w:rPr>
        <w:t xml:space="preserve">Microsoft had partnered with US healthcare notables such as </w:t>
      </w:r>
      <w:r w:rsidRPr="00C8198E">
        <w:rPr>
          <w:rStyle w:val="Strong"/>
          <w:b w:val="0"/>
          <w:bCs w:val="0"/>
          <w:lang w:val="en-GB"/>
        </w:rPr>
        <w:t>Novartis International AG</w:t>
      </w:r>
      <w:r w:rsidRPr="00C8198E">
        <w:rPr>
          <w:bCs/>
          <w:lang w:val="en-GB"/>
        </w:rPr>
        <w:t xml:space="preserve">, </w:t>
      </w:r>
      <w:r w:rsidRPr="00C8198E">
        <w:rPr>
          <w:rStyle w:val="Strong"/>
          <w:b w:val="0"/>
          <w:bCs w:val="0"/>
          <w:lang w:val="en-GB"/>
        </w:rPr>
        <w:t>UCLA Health</w:t>
      </w:r>
      <w:r w:rsidRPr="00C8198E">
        <w:rPr>
          <w:bCs/>
          <w:lang w:val="en-GB"/>
        </w:rPr>
        <w:t>,</w:t>
      </w:r>
      <w:r w:rsidRPr="00C8198E">
        <w:rPr>
          <w:b/>
          <w:bCs/>
          <w:lang w:val="en-GB"/>
        </w:rPr>
        <w:t xml:space="preserve"> </w:t>
      </w:r>
      <w:r w:rsidRPr="00C8198E">
        <w:rPr>
          <w:lang w:val="en-GB"/>
        </w:rPr>
        <w:t>and</w:t>
      </w:r>
      <w:r w:rsidRPr="00C8198E">
        <w:rPr>
          <w:b/>
          <w:bCs/>
          <w:lang w:val="en-GB"/>
        </w:rPr>
        <w:t xml:space="preserve"> </w:t>
      </w:r>
      <w:r w:rsidRPr="00C8198E">
        <w:rPr>
          <w:rStyle w:val="Strong"/>
          <w:b w:val="0"/>
          <w:bCs w:val="0"/>
          <w:lang w:val="en-GB"/>
        </w:rPr>
        <w:t>Providence St. Joseph Health (Providence).</w:t>
      </w:r>
      <w:r w:rsidRPr="00C8198E">
        <w:rPr>
          <w:rStyle w:val="EndnoteReference"/>
          <w:bCs/>
          <w:lang w:val="en-GB"/>
        </w:rPr>
        <w:endnoteReference w:id="32"/>
      </w:r>
      <w:r w:rsidRPr="00C8198E">
        <w:rPr>
          <w:rStyle w:val="Strong"/>
          <w:bCs w:val="0"/>
          <w:lang w:val="en-GB"/>
        </w:rPr>
        <w:t xml:space="preserve"> </w:t>
      </w:r>
      <w:r w:rsidRPr="00C8198E">
        <w:rPr>
          <w:lang w:val="en-GB"/>
        </w:rPr>
        <w:t>Through its new healthcare team, which was led by Lee, Microsoft sought to attract more health data to the cloud as well as to process such data in a meaningful way.</w:t>
      </w:r>
      <w:r w:rsidRPr="00C8198E">
        <w:rPr>
          <w:rStyle w:val="EndnoteReference"/>
          <w:lang w:val="en-GB"/>
        </w:rPr>
        <w:endnoteReference w:id="33"/>
      </w:r>
      <w:r w:rsidRPr="00C8198E">
        <w:rPr>
          <w:lang w:val="en-GB"/>
        </w:rPr>
        <w:t xml:space="preserve"> This initiative resulted in Microsoft’s release of new tools, including Healthcare Bot, which was powered by AI, and the Azure application programming interface (API). The API used fast healthcare interoperability resource (FHIR) standards to allow for the secure transfer of data.</w:t>
      </w:r>
      <w:r w:rsidRPr="00C8198E">
        <w:rPr>
          <w:rStyle w:val="EndnoteReference"/>
          <w:lang w:val="en-GB"/>
        </w:rPr>
        <w:endnoteReference w:id="34"/>
      </w:r>
      <w:r w:rsidRPr="00C8198E">
        <w:rPr>
          <w:lang w:val="en-GB"/>
        </w:rPr>
        <w:t xml:space="preserve"> Microsoft referred to the signing of cloud computing contracts with players such as Providence as a multi-year strategic alliance.</w:t>
      </w:r>
      <w:r w:rsidRPr="00C8198E">
        <w:rPr>
          <w:rStyle w:val="EndnoteReference"/>
          <w:lang w:val="en-GB"/>
        </w:rPr>
        <w:endnoteReference w:id="35"/>
      </w:r>
      <w:r w:rsidRPr="00C8198E">
        <w:rPr>
          <w:lang w:val="en-GB"/>
        </w:rPr>
        <w:t xml:space="preserve"> Through that alliance, Providence’s 51-hospital system shifted its data to the Azure cloud, where its 119,000 doctors obtained access to Microsoft Office productivity software and collaboration tools.</w:t>
      </w:r>
      <w:r w:rsidRPr="00C8198E">
        <w:rPr>
          <w:rStyle w:val="EndnoteReference"/>
          <w:lang w:val="en-GB"/>
        </w:rPr>
        <w:endnoteReference w:id="36"/>
      </w:r>
      <w:r w:rsidRPr="00C8198E">
        <w:rPr>
          <w:lang w:val="en-GB"/>
        </w:rPr>
        <w:t xml:space="preserve"> As Microsoft developed new tools for the healthcare industry, Nadella suggested that</w:t>
      </w:r>
      <w:r w:rsidRPr="00C8198E">
        <w:rPr>
          <w:shd w:val="clear" w:color="auto" w:fill="000000" w:themeFill="text1"/>
          <w:lang w:val="en-GB"/>
        </w:rPr>
        <w:t xml:space="preserve"> </w:t>
      </w:r>
      <w:r w:rsidRPr="00C8198E">
        <w:rPr>
          <w:lang w:val="en-GB"/>
        </w:rPr>
        <w:t>“machine learning tools could change the way health is given.”</w:t>
      </w:r>
      <w:r w:rsidRPr="00C8198E">
        <w:rPr>
          <w:rStyle w:val="EndnoteReference"/>
          <w:lang w:val="en-GB"/>
        </w:rPr>
        <w:endnoteReference w:id="37"/>
      </w:r>
    </w:p>
    <w:p w14:paraId="1FA914D2" w14:textId="77777777" w:rsidR="00A95C67" w:rsidRPr="00A95C67" w:rsidRDefault="00A95C67" w:rsidP="00C8198E">
      <w:pPr>
        <w:pStyle w:val="BodyTextMain"/>
        <w:rPr>
          <w:shd w:val="clear" w:color="auto" w:fill="FFFFFF"/>
          <w:lang w:val="en-GB"/>
        </w:rPr>
      </w:pPr>
    </w:p>
    <w:p w14:paraId="34906CB2" w14:textId="1C5D84AB" w:rsidR="00A95C67" w:rsidRPr="00A95C67" w:rsidRDefault="00A95C67" w:rsidP="00C8198E">
      <w:pPr>
        <w:pStyle w:val="BodyTextMain"/>
        <w:rPr>
          <w:lang w:val="en-GB"/>
        </w:rPr>
      </w:pPr>
      <w:r w:rsidRPr="00A95C67">
        <w:rPr>
          <w:lang w:val="en-GB"/>
        </w:rPr>
        <w:t xml:space="preserve">However, the customization of cloud computing </w:t>
      </w:r>
      <w:proofErr w:type="gramStart"/>
      <w:r w:rsidRPr="00A95C67">
        <w:rPr>
          <w:lang w:val="en-GB"/>
        </w:rPr>
        <w:t>with regard to</w:t>
      </w:r>
      <w:proofErr w:type="gramEnd"/>
      <w:r w:rsidRPr="00A95C67">
        <w:rPr>
          <w:lang w:val="en-GB"/>
        </w:rPr>
        <w:t xml:space="preserve"> industry verticals was associated with a number of challenges. Customization decreased cloud computing interoperability, and it also resulted in the reduced utilization of assets.</w:t>
      </w:r>
      <w:r w:rsidRPr="00A95C67">
        <w:rPr>
          <w:rStyle w:val="EndnoteReference"/>
          <w:lang w:val="en-GB"/>
        </w:rPr>
        <w:endnoteReference w:id="38"/>
      </w:r>
      <w:r w:rsidRPr="00A95C67">
        <w:rPr>
          <w:lang w:val="en-GB"/>
        </w:rPr>
        <w:t xml:space="preserve"> Clients were likely to benefit more from interoperability, as standardized solutions offered clients more control over data and enabled them to easily switch cloud computing platforms.</w:t>
      </w:r>
      <w:r w:rsidRPr="00A95C67">
        <w:rPr>
          <w:rStyle w:val="EndnoteReference"/>
          <w:lang w:val="en-GB"/>
        </w:rPr>
        <w:endnoteReference w:id="39"/>
      </w:r>
      <w:r w:rsidRPr="00A95C67">
        <w:rPr>
          <w:lang w:val="en-GB"/>
        </w:rPr>
        <w:t xml:space="preserve"> Competitors such as Amazon Web Services offered a standardized version of cloud computing services, S3 standard. It had 99.9 per cent durability and a lower cost, although the retrieval of data took several hours.</w:t>
      </w:r>
      <w:r w:rsidRPr="00A95C67">
        <w:rPr>
          <w:rStyle w:val="EndnoteReference"/>
          <w:lang w:val="en-GB"/>
        </w:rPr>
        <w:endnoteReference w:id="40"/>
      </w:r>
      <w:r w:rsidRPr="00A95C67">
        <w:rPr>
          <w:lang w:val="en-GB"/>
        </w:rPr>
        <w:t xml:space="preserve"> In terms of defining the specific attributes of standardized cloud computing solutions, 30 organizations worldwide were involved in the definitional process.</w:t>
      </w:r>
      <w:r w:rsidRPr="00A95C67">
        <w:rPr>
          <w:rStyle w:val="EndnoteReference"/>
          <w:lang w:val="en-GB"/>
        </w:rPr>
        <w:endnoteReference w:id="41"/>
      </w:r>
      <w:r w:rsidRPr="00A95C67">
        <w:rPr>
          <w:lang w:val="en-GB"/>
        </w:rPr>
        <w:t xml:space="preserve"> Moreover, several emerging data analytics companies, such as Densify, saved money their clients would have spent on customized cloud computing solutions. They did this by conducting in-depth analyses and determining whether clients required customized or standardized cloud computing solutions.</w:t>
      </w:r>
      <w:r w:rsidRPr="00A95C67">
        <w:rPr>
          <w:rStyle w:val="EndnoteReference"/>
          <w:lang w:val="en-GB"/>
        </w:rPr>
        <w:endnoteReference w:id="42"/>
      </w:r>
    </w:p>
    <w:p w14:paraId="23A6C02F" w14:textId="14AEFB85" w:rsidR="00A95C67" w:rsidRPr="005B6E30" w:rsidRDefault="00A95C67" w:rsidP="00C8198E">
      <w:pPr>
        <w:pStyle w:val="BodyTextMain"/>
        <w:rPr>
          <w:sz w:val="14"/>
          <w:szCs w:val="14"/>
          <w:bdr w:val="none" w:sz="0" w:space="0" w:color="auto" w:frame="1"/>
          <w:shd w:val="clear" w:color="auto" w:fill="FFFFFF"/>
          <w:lang w:val="en-GB"/>
        </w:rPr>
      </w:pPr>
    </w:p>
    <w:p w14:paraId="17F3E447" w14:textId="77777777" w:rsidR="00A95C67" w:rsidRPr="005B6E30" w:rsidRDefault="00A95C67" w:rsidP="00C8198E">
      <w:pPr>
        <w:pStyle w:val="BodyTextMain"/>
        <w:rPr>
          <w:sz w:val="14"/>
          <w:szCs w:val="14"/>
          <w:bdr w:val="none" w:sz="0" w:space="0" w:color="auto" w:frame="1"/>
          <w:shd w:val="clear" w:color="auto" w:fill="FFFFFF"/>
          <w:lang w:val="en-GB"/>
        </w:rPr>
      </w:pPr>
    </w:p>
    <w:p w14:paraId="4F27848B" w14:textId="77777777" w:rsidR="00A95C67" w:rsidRPr="00A95C67" w:rsidRDefault="00A95C67" w:rsidP="00C8198E">
      <w:pPr>
        <w:jc w:val="both"/>
        <w:rPr>
          <w:rFonts w:ascii="Arial" w:hAnsi="Arial" w:cs="Arial"/>
          <w:b/>
          <w:bCs/>
          <w:shd w:val="clear" w:color="auto" w:fill="FFFFFF"/>
          <w:lang w:val="en-GB"/>
        </w:rPr>
      </w:pPr>
      <w:r w:rsidRPr="00C8198E">
        <w:rPr>
          <w:rFonts w:ascii="Arial" w:hAnsi="Arial" w:cs="Arial"/>
          <w:b/>
          <w:bCs/>
          <w:lang w:val="en-GB"/>
        </w:rPr>
        <w:t>HEALTHCARE: THE CHALLENGES OF AI</w:t>
      </w:r>
    </w:p>
    <w:p w14:paraId="3A14AE8D" w14:textId="77777777" w:rsidR="00A95C67" w:rsidRPr="005B6E30" w:rsidRDefault="00A95C67" w:rsidP="00C8198E">
      <w:pPr>
        <w:pStyle w:val="BodyTextMain"/>
        <w:rPr>
          <w:sz w:val="14"/>
          <w:szCs w:val="14"/>
          <w:shd w:val="clear" w:color="auto" w:fill="FFFFFF"/>
          <w:lang w:val="en-GB"/>
        </w:rPr>
      </w:pPr>
    </w:p>
    <w:p w14:paraId="467919D5" w14:textId="4AB7657E" w:rsidR="00A95C67" w:rsidRPr="005B6E30" w:rsidRDefault="00A95C67" w:rsidP="00C8198E">
      <w:pPr>
        <w:pStyle w:val="BodyTextMain"/>
        <w:rPr>
          <w:spacing w:val="-2"/>
          <w:kern w:val="22"/>
          <w:lang w:val="en-GB"/>
        </w:rPr>
      </w:pPr>
      <w:r w:rsidRPr="005B6E30">
        <w:rPr>
          <w:spacing w:val="-2"/>
          <w:kern w:val="22"/>
          <w:bdr w:val="none" w:sz="0" w:space="0" w:color="auto" w:frame="1"/>
          <w:lang w:val="en-GB"/>
        </w:rPr>
        <w:t>Gartner</w:t>
      </w:r>
      <w:r w:rsidRPr="00C8198E">
        <w:rPr>
          <w:spacing w:val="-2"/>
          <w:kern w:val="22"/>
          <w:bdr w:val="none" w:sz="0" w:space="0" w:color="auto" w:frame="1"/>
          <w:lang w:val="en-GB"/>
        </w:rPr>
        <w:t>, Inc., a research and advisory company, estimated that the global AI-driven market had the potential to reach $3.9 trillion by 2022, when 90 per cent of US hospitals would be driven by AI.</w:t>
      </w:r>
      <w:r w:rsidRPr="00C8198E">
        <w:rPr>
          <w:rStyle w:val="EndnoteReference"/>
          <w:spacing w:val="-2"/>
          <w:kern w:val="22"/>
          <w:bdr w:val="none" w:sz="0" w:space="0" w:color="auto" w:frame="1"/>
          <w:lang w:val="en-GB"/>
        </w:rPr>
        <w:endnoteReference w:id="43"/>
      </w:r>
      <w:r w:rsidRPr="00C8198E">
        <w:rPr>
          <w:spacing w:val="-2"/>
          <w:kern w:val="22"/>
          <w:bdr w:val="none" w:sz="0" w:space="0" w:color="auto" w:frame="1"/>
          <w:lang w:val="en-GB"/>
        </w:rPr>
        <w:t xml:space="preserve"> </w:t>
      </w:r>
      <w:r w:rsidRPr="00C8198E">
        <w:rPr>
          <w:spacing w:val="-2"/>
          <w:kern w:val="22"/>
          <w:lang w:val="en-GB"/>
        </w:rPr>
        <w:t>Due to its precision and accuracy, AI was likely to reduce the cost of healthcare in addition to improving healthcare management.</w:t>
      </w:r>
      <w:r w:rsidRPr="00C8198E">
        <w:rPr>
          <w:rStyle w:val="EndnoteReference"/>
          <w:spacing w:val="-2"/>
          <w:kern w:val="22"/>
          <w:lang w:val="en-GB"/>
        </w:rPr>
        <w:endnoteReference w:id="44"/>
      </w:r>
      <w:r w:rsidRPr="00C8198E">
        <w:rPr>
          <w:spacing w:val="-2"/>
          <w:kern w:val="22"/>
          <w:lang w:val="en-GB"/>
        </w:rPr>
        <w:t xml:space="preserve"> AI had a broad spectrum of</w:t>
      </w:r>
      <w:r w:rsidRPr="00C8198E">
        <w:rPr>
          <w:b/>
          <w:bCs/>
          <w:spacing w:val="-2"/>
          <w:kern w:val="22"/>
          <w:lang w:val="en-GB"/>
        </w:rPr>
        <w:t xml:space="preserve"> </w:t>
      </w:r>
      <w:r w:rsidRPr="00C8198E">
        <w:rPr>
          <w:spacing w:val="-2"/>
          <w:kern w:val="22"/>
          <w:lang w:val="en-GB"/>
        </w:rPr>
        <w:t>applications in the healthcare field, ranging from medical hardware in emergency rooms (such as surgery robots) to assistive patient care (such as tools for monitoring or assisting in recovery) and several related alternatives.</w:t>
      </w:r>
      <w:r w:rsidRPr="00C8198E">
        <w:rPr>
          <w:rStyle w:val="EndnoteReference"/>
          <w:spacing w:val="-2"/>
          <w:kern w:val="22"/>
          <w:lang w:val="en-GB"/>
        </w:rPr>
        <w:endnoteReference w:id="45"/>
      </w:r>
      <w:r w:rsidRPr="00C8198E">
        <w:rPr>
          <w:spacing w:val="-2"/>
          <w:kern w:val="22"/>
          <w:lang w:val="en-GB"/>
        </w:rPr>
        <w:t xml:space="preserve"> Microsoft’s Healthcare Bot, for example, helped organizations to create AI-</w:t>
      </w:r>
      <w:r w:rsidRPr="005B6E30">
        <w:rPr>
          <w:spacing w:val="-2"/>
          <w:kern w:val="22"/>
          <w:lang w:val="en-GB"/>
        </w:rPr>
        <w:t>powered compliant virtual assistants and chatbots for several healthcare-related purposes.</w:t>
      </w:r>
      <w:r w:rsidRPr="005B6E30">
        <w:rPr>
          <w:rStyle w:val="EndnoteReference"/>
          <w:spacing w:val="-2"/>
          <w:kern w:val="22"/>
          <w:lang w:val="en-GB"/>
        </w:rPr>
        <w:endnoteReference w:id="46"/>
      </w:r>
    </w:p>
    <w:p w14:paraId="2EE0EC94" w14:textId="77777777" w:rsidR="00A95C67" w:rsidRPr="005B6E30" w:rsidRDefault="00A95C67" w:rsidP="00C8198E">
      <w:pPr>
        <w:pStyle w:val="BodyTextMain"/>
        <w:rPr>
          <w:sz w:val="14"/>
          <w:szCs w:val="14"/>
          <w:bdr w:val="none" w:sz="0" w:space="0" w:color="auto" w:frame="1"/>
          <w:shd w:val="clear" w:color="auto" w:fill="FFFFFF"/>
          <w:lang w:val="en-GB"/>
        </w:rPr>
      </w:pPr>
    </w:p>
    <w:p w14:paraId="05E0A856" w14:textId="2059B520" w:rsidR="00A95C67" w:rsidRPr="00A95C67" w:rsidRDefault="00A95C67" w:rsidP="00C8198E">
      <w:pPr>
        <w:pStyle w:val="BodyTextMain"/>
        <w:rPr>
          <w:lang w:val="en-GB"/>
        </w:rPr>
      </w:pPr>
      <w:r w:rsidRPr="00A95C67">
        <w:rPr>
          <w:lang w:val="en-GB"/>
        </w:rPr>
        <w:t>As part of a precision medical solution, Microsoft wanted to use patients’ genetic and lifestyle histories to predict healthcare solutions. In 2018, in a project in partnership with the biotech start-up Adaptive Biotechnologies, known as the Antigen Map, Microsoft decided to sequence the T-cell repertoires of 25,000 patients.</w:t>
      </w:r>
      <w:r w:rsidRPr="00A95C67">
        <w:rPr>
          <w:rStyle w:val="EndnoteReference"/>
          <w:lang w:val="en-GB"/>
        </w:rPr>
        <w:endnoteReference w:id="47"/>
      </w:r>
      <w:r w:rsidRPr="00A95C67">
        <w:rPr>
          <w:lang w:val="en-GB"/>
        </w:rPr>
        <w:t xml:space="preserve"> </w:t>
      </w:r>
      <w:bookmarkStart w:id="11" w:name="_Hlk43914939"/>
      <w:r w:rsidRPr="00A95C67">
        <w:rPr>
          <w:lang w:val="en-GB"/>
        </w:rPr>
        <w:t>Microsoft’s machine learning technologies translated the T-cell receptor (TCR) sequences into the antigens they recognized. Information concerning the antigens targeted by the T-cells provided the basis for diagnosing cancers, infections, and autoimmune diseases.</w:t>
      </w:r>
      <w:r w:rsidRPr="00A95C67">
        <w:rPr>
          <w:rStyle w:val="EndnoteReference"/>
          <w:lang w:val="en-GB"/>
        </w:rPr>
        <w:endnoteReference w:id="48"/>
      </w:r>
      <w:r w:rsidRPr="00A95C67">
        <w:rPr>
          <w:lang w:val="en-GB"/>
        </w:rPr>
        <w:t xml:space="preserve"> </w:t>
      </w:r>
      <w:bookmarkEnd w:id="11"/>
      <w:r w:rsidRPr="00A95C67">
        <w:rPr>
          <w:lang w:val="en-GB"/>
        </w:rPr>
        <w:t>Microsoft sought partners in the healthcare industry willing to share such data.</w:t>
      </w:r>
      <w:r w:rsidRPr="00A95C67">
        <w:rPr>
          <w:rStyle w:val="EndnoteReference"/>
          <w:lang w:val="en-GB"/>
        </w:rPr>
        <w:endnoteReference w:id="49"/>
      </w:r>
      <w:r w:rsidRPr="00A95C67">
        <w:rPr>
          <w:lang w:val="en-GB"/>
        </w:rPr>
        <w:t xml:space="preserve"> </w:t>
      </w:r>
    </w:p>
    <w:p w14:paraId="0F3E0060" w14:textId="4B778584" w:rsidR="00A95C67" w:rsidRPr="00A95C67" w:rsidRDefault="00A95C67" w:rsidP="00C8198E">
      <w:pPr>
        <w:pStyle w:val="BodyTextMain"/>
        <w:rPr>
          <w:lang w:val="en-GB"/>
        </w:rPr>
      </w:pPr>
      <w:bookmarkStart w:id="13" w:name="_Hlk43914850"/>
      <w:r w:rsidRPr="00A95C67">
        <w:rPr>
          <w:lang w:val="en-GB"/>
        </w:rPr>
        <w:lastRenderedPageBreak/>
        <w:t xml:space="preserve">In </w:t>
      </w:r>
      <w:bookmarkStart w:id="14" w:name="_Hlk43915739"/>
      <w:r w:rsidRPr="00A95C67">
        <w:rPr>
          <w:lang w:val="en-GB"/>
        </w:rPr>
        <w:t>Project Premonition</w:t>
      </w:r>
      <w:bookmarkEnd w:id="14"/>
      <w:r w:rsidRPr="00A95C67">
        <w:rPr>
          <w:lang w:val="en-GB"/>
        </w:rPr>
        <w:t>, Microsoft estimated the bacteria and viruses found in sequenced environmental samples using both machine learning and an extensive database of reference genomes.</w:t>
      </w:r>
      <w:r w:rsidRPr="00A95C67">
        <w:rPr>
          <w:rStyle w:val="EndnoteReference"/>
          <w:lang w:val="en-GB"/>
        </w:rPr>
        <w:endnoteReference w:id="50"/>
      </w:r>
      <w:bookmarkEnd w:id="13"/>
      <w:r w:rsidRPr="00A95C67">
        <w:rPr>
          <w:lang w:val="en-GB"/>
        </w:rPr>
        <w:t xml:space="preserve"> The technique tested for all known sequenced pathogens, and it detected related viruses and bacteria that could potentially spread disease. In 2016, to trace the life cycle of the Zika virus (carried by mosquito</w:t>
      </w:r>
      <w:r w:rsidR="00AE5DF1">
        <w:rPr>
          <w:lang w:val="en-GB"/>
        </w:rPr>
        <w:t>e</w:t>
      </w:r>
      <w:r w:rsidRPr="00A95C67">
        <w:rPr>
          <w:lang w:val="en-GB"/>
        </w:rPr>
        <w:t>s), Microsoft collaborated with Harris County Public Health in Houston to test technology related to robotics, genomics, and related fields.</w:t>
      </w:r>
      <w:r w:rsidRPr="00A95C67">
        <w:rPr>
          <w:rStyle w:val="EndnoteReference"/>
          <w:lang w:val="en-GB"/>
        </w:rPr>
        <w:endnoteReference w:id="51"/>
      </w:r>
      <w:r w:rsidRPr="00A95C67">
        <w:rPr>
          <w:lang w:val="en-GB"/>
        </w:rPr>
        <w:t xml:space="preserve"> Microsoft found that robot field biologists could be trained to identify and selectively capture carrier mosquitoes with a high degree of accuracy (&gt; 90 per cent). The genomic analyses performed by Microsoft were able to detect microorganisms and viruses in mosquito</w:t>
      </w:r>
      <w:r w:rsidR="00AE5DF1">
        <w:rPr>
          <w:lang w:val="en-GB"/>
        </w:rPr>
        <w:t>e</w:t>
      </w:r>
      <w:r w:rsidRPr="00A95C67">
        <w:rPr>
          <w:lang w:val="en-GB"/>
        </w:rPr>
        <w:t>s as well as to identify the types of animals on which they fed.</w:t>
      </w:r>
      <w:r w:rsidRPr="00A95C67">
        <w:rPr>
          <w:rStyle w:val="EndnoteReference"/>
          <w:lang w:val="en-GB"/>
        </w:rPr>
        <w:endnoteReference w:id="52"/>
      </w:r>
    </w:p>
    <w:p w14:paraId="58A11BD2" w14:textId="77777777" w:rsidR="00A95C67" w:rsidRPr="00A95C67" w:rsidRDefault="00A95C67" w:rsidP="00C8198E">
      <w:pPr>
        <w:pStyle w:val="BodyTextMain"/>
        <w:rPr>
          <w:shd w:val="clear" w:color="auto" w:fill="FFFFFF"/>
          <w:lang w:val="en-GB"/>
        </w:rPr>
      </w:pPr>
    </w:p>
    <w:p w14:paraId="37B522ED" w14:textId="1FB7E6BF" w:rsidR="00A95C67" w:rsidRPr="00A95C67" w:rsidRDefault="00A95C67" w:rsidP="00C8198E">
      <w:pPr>
        <w:pStyle w:val="BodyTextMain"/>
        <w:rPr>
          <w:shd w:val="clear" w:color="auto" w:fill="FFFFFF"/>
          <w:lang w:val="en-GB"/>
        </w:rPr>
      </w:pPr>
      <w:r w:rsidRPr="00C8198E">
        <w:rPr>
          <w:lang w:val="en-GB"/>
        </w:rPr>
        <w:t>As healthcare records in the US were highly regulated, Microsoft’s principal challenge involved gaining access to patient data.</w:t>
      </w:r>
      <w:r w:rsidRPr="00C8198E">
        <w:rPr>
          <w:rStyle w:val="EndnoteReference"/>
          <w:lang w:val="en-GB"/>
        </w:rPr>
        <w:endnoteReference w:id="53"/>
      </w:r>
      <w:r w:rsidRPr="00C8198E">
        <w:rPr>
          <w:lang w:val="en-GB"/>
        </w:rPr>
        <w:t xml:space="preserve"> Such data were required to design, develop, and further validate a safe and effective AI-enabled solution for clinical applications.</w:t>
      </w:r>
      <w:r w:rsidRPr="00C8198E">
        <w:rPr>
          <w:rStyle w:val="EndnoteReference"/>
          <w:lang w:val="en-GB"/>
        </w:rPr>
        <w:endnoteReference w:id="54"/>
      </w:r>
      <w:r w:rsidRPr="00C8198E">
        <w:rPr>
          <w:lang w:val="en-GB"/>
        </w:rPr>
        <w:t xml:space="preserve"> Microsoft partnered with clients such as Providence to retrofit Azure with new technology, including natural language processing and machine learning tools.</w:t>
      </w:r>
      <w:r w:rsidRPr="00C8198E">
        <w:rPr>
          <w:rStyle w:val="EndnoteReference"/>
          <w:lang w:val="en-GB"/>
        </w:rPr>
        <w:endnoteReference w:id="55"/>
      </w:r>
      <w:r w:rsidRPr="00C8198E">
        <w:rPr>
          <w:lang w:val="en-GB"/>
        </w:rPr>
        <w:t xml:space="preserve"> For several hospitals, however, the process was further complicated by the fact that patient data did not</w:t>
      </w:r>
      <w:r w:rsidRPr="00A95C67">
        <w:rPr>
          <w:shd w:val="clear" w:color="auto" w:fill="FFFFFF"/>
          <w:lang w:val="en-GB"/>
        </w:rPr>
        <w:t xml:space="preserve"> </w:t>
      </w:r>
      <w:r w:rsidRPr="00C8198E">
        <w:rPr>
          <w:lang w:val="en-GB"/>
        </w:rPr>
        <w:t>exist in an entirely digital form.</w:t>
      </w:r>
      <w:r w:rsidRPr="00C8198E">
        <w:rPr>
          <w:rStyle w:val="EndnoteReference"/>
          <w:lang w:val="en-GB"/>
        </w:rPr>
        <w:endnoteReference w:id="56"/>
      </w:r>
      <w:r w:rsidRPr="00A95C67">
        <w:rPr>
          <w:shd w:val="clear" w:color="auto" w:fill="FFFFFF"/>
          <w:lang w:val="en-GB"/>
        </w:rPr>
        <w:t xml:space="preserve"> </w:t>
      </w:r>
    </w:p>
    <w:p w14:paraId="3B09BD8F" w14:textId="77777777" w:rsidR="00A95C67" w:rsidRPr="00A95C67" w:rsidRDefault="00A95C67" w:rsidP="00C8198E">
      <w:pPr>
        <w:pStyle w:val="BodyTextMain"/>
        <w:rPr>
          <w:shd w:val="clear" w:color="auto" w:fill="FFFFFF"/>
          <w:lang w:val="en-GB"/>
        </w:rPr>
      </w:pPr>
    </w:p>
    <w:p w14:paraId="7FB9DA28" w14:textId="62A4A971" w:rsidR="00A95C67" w:rsidRPr="00A95C67" w:rsidRDefault="00A95C67" w:rsidP="00C8198E">
      <w:pPr>
        <w:pStyle w:val="BodyTextMain"/>
        <w:rPr>
          <w:lang w:val="en-GB"/>
        </w:rPr>
      </w:pPr>
      <w:r w:rsidRPr="00C8198E">
        <w:rPr>
          <w:lang w:val="en-GB"/>
        </w:rPr>
        <w:t xml:space="preserve">In addition to patient data, Microsoft also needed to understand the process of disease diagnosis </w:t>
      </w:r>
      <w:proofErr w:type="gramStart"/>
      <w:r w:rsidRPr="00C8198E">
        <w:rPr>
          <w:lang w:val="en-GB"/>
        </w:rPr>
        <w:t>in order for</w:t>
      </w:r>
      <w:proofErr w:type="gramEnd"/>
      <w:r w:rsidRPr="00C8198E">
        <w:rPr>
          <w:lang w:val="en-GB"/>
        </w:rPr>
        <w:t xml:space="preserve"> its AI to be able to perform that process. However, doctors were not ready to share such critical details.</w:t>
      </w:r>
      <w:r w:rsidRPr="00C8198E">
        <w:rPr>
          <w:rStyle w:val="EndnoteReference"/>
          <w:lang w:val="en-GB"/>
        </w:rPr>
        <w:endnoteReference w:id="57"/>
      </w:r>
      <w:r w:rsidRPr="00C8198E">
        <w:rPr>
          <w:lang w:val="en-GB"/>
        </w:rPr>
        <w:t xml:space="preserve"> There were also issues concerning reliability, known as “black box difficulty.” Stakeholders were </w:t>
      </w:r>
      <w:proofErr w:type="spellStart"/>
      <w:r w:rsidRPr="00C8198E">
        <w:rPr>
          <w:lang w:val="en-GB"/>
        </w:rPr>
        <w:t>skeptical</w:t>
      </w:r>
      <w:proofErr w:type="spellEnd"/>
      <w:r w:rsidRPr="00C8198E">
        <w:rPr>
          <w:lang w:val="en-GB"/>
        </w:rPr>
        <w:t xml:space="preserve"> because it proved challenging to understand the technical workings of AI. For example, how does a system reach conclusions? Could those conclusions be used as the basis for patient treatment?</w:t>
      </w:r>
      <w:r w:rsidRPr="00C8198E">
        <w:rPr>
          <w:rStyle w:val="EndnoteReference"/>
          <w:lang w:val="en-GB"/>
        </w:rPr>
        <w:endnoteReference w:id="58"/>
      </w:r>
      <w:r w:rsidRPr="00C8198E">
        <w:rPr>
          <w:lang w:val="en-GB"/>
        </w:rPr>
        <w:t xml:space="preserve"> Moreover, patients were unwilling to accept diagnoses and treatments from machine-learning-based AI (see Exhibit 5). They believed that machines could not offer customized solutions to the diseases affecting every unique patient.</w:t>
      </w:r>
      <w:r w:rsidRPr="00C8198E">
        <w:rPr>
          <w:rStyle w:val="EndnoteReference"/>
          <w:lang w:val="en-GB"/>
        </w:rPr>
        <w:endnoteReference w:id="59"/>
      </w:r>
      <w:r w:rsidRPr="00A95C67">
        <w:rPr>
          <w:shd w:val="clear" w:color="auto" w:fill="FFFFFF"/>
          <w:lang w:val="en-GB"/>
        </w:rPr>
        <w:t xml:space="preserve"> </w:t>
      </w:r>
      <w:r w:rsidRPr="00A95C67">
        <w:rPr>
          <w:lang w:val="en-GB"/>
        </w:rPr>
        <w:t>Industry experts also argued that machine learning could lead to the loss of diagnostic skills in doctors, while only a few experts believed that such technology would increase diagnostic accuracy.</w:t>
      </w:r>
      <w:r w:rsidRPr="00A95C67">
        <w:rPr>
          <w:rStyle w:val="EndnoteReference"/>
          <w:lang w:val="en-GB"/>
        </w:rPr>
        <w:endnoteReference w:id="60"/>
      </w:r>
      <w:r w:rsidRPr="00A95C67">
        <w:rPr>
          <w:lang w:val="en-GB"/>
        </w:rPr>
        <w:t xml:space="preserve"> </w:t>
      </w:r>
    </w:p>
    <w:p w14:paraId="17F32E1D" w14:textId="77777777" w:rsidR="00A95C67" w:rsidRPr="00A95C67" w:rsidRDefault="00A95C67" w:rsidP="00C8198E">
      <w:pPr>
        <w:pStyle w:val="BodyTextMain"/>
        <w:rPr>
          <w:lang w:val="en-GB"/>
        </w:rPr>
      </w:pPr>
    </w:p>
    <w:p w14:paraId="23642250" w14:textId="6D469430" w:rsidR="00A95C67" w:rsidRPr="00A95C67" w:rsidRDefault="00A95C67" w:rsidP="00C8198E">
      <w:pPr>
        <w:pStyle w:val="BodyTextMain"/>
        <w:rPr>
          <w:bdr w:val="none" w:sz="0" w:space="0" w:color="auto" w:frame="1"/>
          <w:shd w:val="clear" w:color="auto" w:fill="FFFFFF"/>
          <w:lang w:val="en-GB"/>
        </w:rPr>
      </w:pPr>
    </w:p>
    <w:p w14:paraId="5385182D" w14:textId="77777777" w:rsidR="00A95C67" w:rsidRPr="00A95C67" w:rsidRDefault="00A95C67" w:rsidP="00C8198E">
      <w:pPr>
        <w:jc w:val="both"/>
        <w:rPr>
          <w:rFonts w:ascii="Arial" w:hAnsi="Arial" w:cs="Arial"/>
          <w:b/>
          <w:bCs/>
          <w:bdr w:val="none" w:sz="0" w:space="0" w:color="auto" w:frame="1"/>
          <w:shd w:val="clear" w:color="auto" w:fill="FFFFFF"/>
          <w:lang w:val="en-GB"/>
        </w:rPr>
      </w:pPr>
      <w:r w:rsidRPr="00C8198E">
        <w:rPr>
          <w:rFonts w:ascii="Arial" w:hAnsi="Arial" w:cs="Arial"/>
          <w:b/>
          <w:bCs/>
          <w:bdr w:val="none" w:sz="0" w:space="0" w:color="auto" w:frame="1"/>
          <w:lang w:val="en-GB"/>
        </w:rPr>
        <w:t>MICROSOFT’S INTERNET OF MEDICAL THINGS (</w:t>
      </w:r>
      <w:proofErr w:type="spellStart"/>
      <w:r w:rsidRPr="00C8198E">
        <w:rPr>
          <w:rFonts w:ascii="Arial" w:hAnsi="Arial" w:cs="Arial"/>
          <w:b/>
          <w:bCs/>
          <w:bdr w:val="none" w:sz="0" w:space="0" w:color="auto" w:frame="1"/>
          <w:lang w:val="en-GB"/>
        </w:rPr>
        <w:t>IoMT</w:t>
      </w:r>
      <w:proofErr w:type="spellEnd"/>
      <w:r w:rsidRPr="00C8198E">
        <w:rPr>
          <w:rFonts w:ascii="Arial" w:hAnsi="Arial" w:cs="Arial"/>
          <w:b/>
          <w:bCs/>
          <w:bdr w:val="none" w:sz="0" w:space="0" w:color="auto" w:frame="1"/>
          <w:lang w:val="en-GB"/>
        </w:rPr>
        <w:t>)</w:t>
      </w:r>
    </w:p>
    <w:p w14:paraId="33FD4A45" w14:textId="77777777" w:rsidR="00A95C67" w:rsidRPr="00A95C67" w:rsidRDefault="00A95C67" w:rsidP="00C8198E">
      <w:pPr>
        <w:pStyle w:val="BodyTextMain"/>
        <w:rPr>
          <w:lang w:val="en-GB"/>
        </w:rPr>
      </w:pPr>
    </w:p>
    <w:p w14:paraId="1716FD54" w14:textId="7DF2C404" w:rsidR="00A95C67" w:rsidRPr="00A95C67" w:rsidRDefault="00A95C67" w:rsidP="00C8198E">
      <w:pPr>
        <w:pStyle w:val="BodyTextMain"/>
        <w:rPr>
          <w:shd w:val="clear" w:color="auto" w:fill="FFFFFF"/>
          <w:lang w:val="en-GB"/>
        </w:rPr>
      </w:pPr>
      <w:r w:rsidRPr="00C8198E">
        <w:rPr>
          <w:lang w:val="en-GB"/>
        </w:rPr>
        <w:t>In 2018, the global Internet of Medical Things (</w:t>
      </w:r>
      <w:proofErr w:type="spellStart"/>
      <w:r w:rsidRPr="00C8198E">
        <w:rPr>
          <w:lang w:val="en-GB"/>
        </w:rPr>
        <w:t>IoMT</w:t>
      </w:r>
      <w:proofErr w:type="spellEnd"/>
      <w:r w:rsidRPr="00C8198E">
        <w:rPr>
          <w:lang w:val="en-GB"/>
        </w:rPr>
        <w:t xml:space="preserve">) market was valued at </w:t>
      </w:r>
      <w:r w:rsidRPr="00C8198E">
        <w:rPr>
          <w:rStyle w:val="Strong"/>
          <w:b w:val="0"/>
          <w:bCs w:val="0"/>
          <w:lang w:val="en-GB"/>
        </w:rPr>
        <w:t>$44.5 billion,</w:t>
      </w:r>
      <w:r w:rsidRPr="00C8198E">
        <w:rPr>
          <w:lang w:val="en-GB"/>
        </w:rPr>
        <w:t xml:space="preserve"> and it was expected to reach </w:t>
      </w:r>
      <w:r w:rsidRPr="00C8198E">
        <w:rPr>
          <w:rStyle w:val="Strong"/>
          <w:b w:val="0"/>
          <w:bCs w:val="0"/>
          <w:lang w:val="en-GB"/>
        </w:rPr>
        <w:t>$254.2 billion</w:t>
      </w:r>
      <w:r w:rsidRPr="00C8198E">
        <w:rPr>
          <w:lang w:val="en-GB"/>
        </w:rPr>
        <w:t xml:space="preserve"> in 2026.</w:t>
      </w:r>
      <w:r w:rsidRPr="00C8198E">
        <w:rPr>
          <w:rStyle w:val="EndnoteReference"/>
          <w:lang w:val="en-GB"/>
        </w:rPr>
        <w:endnoteReference w:id="61"/>
      </w:r>
      <w:r w:rsidRPr="00C8198E">
        <w:rPr>
          <w:lang w:val="en-GB"/>
        </w:rPr>
        <w:t xml:space="preserve"> The market consisted of medical devices such as the electrocardiogram (ECG) as well as smart wearable devices such as smartwatches and sensor-laden smart</w:t>
      </w:r>
      <w:r w:rsidRPr="00A95C67">
        <w:rPr>
          <w:shd w:val="clear" w:color="auto" w:fill="FFFFFF"/>
          <w:lang w:val="en-GB"/>
        </w:rPr>
        <w:t xml:space="preserve"> </w:t>
      </w:r>
      <w:bookmarkStart w:id="15" w:name="_GoBack"/>
      <w:r w:rsidRPr="00C8198E">
        <w:rPr>
          <w:lang w:val="en-GB"/>
        </w:rPr>
        <w:t xml:space="preserve">shirts. In fact, smart wearable devices represented </w:t>
      </w:r>
      <w:r w:rsidRPr="00C8198E">
        <w:rPr>
          <w:rStyle w:val="Strong"/>
          <w:b w:val="0"/>
          <w:bCs w:val="0"/>
          <w:lang w:val="en-GB"/>
        </w:rPr>
        <w:t>27 per cent</w:t>
      </w:r>
      <w:r w:rsidRPr="00C8198E">
        <w:rPr>
          <w:lang w:val="en-GB"/>
        </w:rPr>
        <w:t xml:space="preserve"> of the </w:t>
      </w:r>
      <w:proofErr w:type="spellStart"/>
      <w:r w:rsidRPr="00C8198E">
        <w:rPr>
          <w:lang w:val="en-GB"/>
        </w:rPr>
        <w:t>IoMT</w:t>
      </w:r>
      <w:proofErr w:type="spellEnd"/>
      <w:r w:rsidRPr="00C8198E">
        <w:rPr>
          <w:lang w:val="en-GB"/>
        </w:rPr>
        <w:t xml:space="preserve"> market in 2018.</w:t>
      </w:r>
      <w:r w:rsidRPr="00C8198E">
        <w:rPr>
          <w:rStyle w:val="EndnoteReference"/>
          <w:lang w:val="en-GB"/>
        </w:rPr>
        <w:endnoteReference w:id="62"/>
      </w:r>
      <w:bookmarkEnd w:id="15"/>
      <w:r w:rsidRPr="00A95C67">
        <w:rPr>
          <w:shd w:val="clear" w:color="auto" w:fill="FFFFFF"/>
          <w:lang w:val="en-GB"/>
        </w:rPr>
        <w:t xml:space="preserve"> </w:t>
      </w:r>
    </w:p>
    <w:p w14:paraId="68014532" w14:textId="77777777" w:rsidR="00A95C67" w:rsidRPr="00A95C67" w:rsidRDefault="00A95C67" w:rsidP="00C8198E">
      <w:pPr>
        <w:pStyle w:val="BodyTextMain"/>
        <w:rPr>
          <w:shd w:val="clear" w:color="auto" w:fill="FFFFFF"/>
          <w:lang w:val="en-GB"/>
        </w:rPr>
      </w:pPr>
    </w:p>
    <w:p w14:paraId="13C88C86" w14:textId="0795202E" w:rsidR="00A95C67" w:rsidRPr="00A95C67" w:rsidRDefault="00A95C67" w:rsidP="00C8198E">
      <w:pPr>
        <w:pStyle w:val="BodyTextMain"/>
        <w:rPr>
          <w:lang w:val="en-GB"/>
        </w:rPr>
      </w:pPr>
      <w:bookmarkStart w:id="16" w:name="_Hlk43935478"/>
      <w:bookmarkStart w:id="17" w:name="_Hlk43935317"/>
      <w:r w:rsidRPr="00C8198E">
        <w:rPr>
          <w:lang w:val="en-GB"/>
        </w:rPr>
        <w:t xml:space="preserve">Microsoft Azure’s </w:t>
      </w:r>
      <w:proofErr w:type="spellStart"/>
      <w:r w:rsidRPr="00C8198E">
        <w:rPr>
          <w:lang w:val="en-GB"/>
        </w:rPr>
        <w:t>IoMT</w:t>
      </w:r>
      <w:proofErr w:type="spellEnd"/>
      <w:r w:rsidRPr="00C8198E">
        <w:rPr>
          <w:lang w:val="en-GB"/>
        </w:rPr>
        <w:t xml:space="preserve"> solution helped healthcare organizations to reduce the time required to market their solutions by quickly connecting data from medical devices to other sources of health records</w:t>
      </w:r>
      <w:bookmarkEnd w:id="16"/>
      <w:r w:rsidRPr="00C8198E">
        <w:rPr>
          <w:lang w:val="en-GB"/>
        </w:rPr>
        <w:t xml:space="preserve">. </w:t>
      </w:r>
      <w:bookmarkEnd w:id="17"/>
      <w:r w:rsidRPr="00C8198E">
        <w:rPr>
          <w:lang w:val="en-GB"/>
        </w:rPr>
        <w:t>This connectivity was offered in a standard data format.</w:t>
      </w:r>
      <w:r w:rsidRPr="00C8198E">
        <w:rPr>
          <w:rStyle w:val="EndnoteReference"/>
          <w:lang w:val="en-GB"/>
        </w:rPr>
        <w:endnoteReference w:id="63"/>
      </w:r>
      <w:r w:rsidRPr="00C8198E">
        <w:rPr>
          <w:lang w:val="en-GB"/>
        </w:rPr>
        <w:t xml:space="preserve"> The Azure API for FHIR helped healthcare</w:t>
      </w:r>
      <w:r w:rsidRPr="00A95C67">
        <w:rPr>
          <w:lang w:val="en-GB"/>
        </w:rPr>
        <w:t xml:space="preserve"> organizations to improve their data interoperability. For example, health records could “connect to collaboration tools, pharmacy systems, fitness devices and others far more seamlessly. Data and insights from this more connected system can then be served up when and where they’re needed most.”</w:t>
      </w:r>
      <w:r w:rsidRPr="00A95C67">
        <w:rPr>
          <w:rStyle w:val="EndnoteReference"/>
          <w:lang w:val="en-GB"/>
        </w:rPr>
        <w:endnoteReference w:id="64"/>
      </w:r>
    </w:p>
    <w:p w14:paraId="0FC39FBD" w14:textId="46677A7D" w:rsidR="00A95C67" w:rsidRPr="00A95C67" w:rsidRDefault="00A95C67" w:rsidP="00C8198E">
      <w:pPr>
        <w:pStyle w:val="BodyTextMain"/>
        <w:rPr>
          <w:lang w:val="en-GB"/>
        </w:rPr>
      </w:pPr>
    </w:p>
    <w:p w14:paraId="0AD2D7F8" w14:textId="77777777" w:rsidR="00A95C67" w:rsidRPr="00A95C67" w:rsidRDefault="00A95C67" w:rsidP="00C8198E">
      <w:pPr>
        <w:pStyle w:val="BodyTextMain"/>
        <w:rPr>
          <w:lang w:val="en-GB"/>
        </w:rPr>
      </w:pPr>
    </w:p>
    <w:p w14:paraId="5ED3CBD5" w14:textId="614C2422" w:rsidR="00A95C67" w:rsidRPr="00A95C67" w:rsidRDefault="00A95C67" w:rsidP="00C8198E">
      <w:pPr>
        <w:keepNext/>
        <w:jc w:val="both"/>
        <w:rPr>
          <w:rFonts w:ascii="Arial" w:hAnsi="Arial" w:cs="Arial"/>
          <w:b/>
          <w:bCs/>
          <w:lang w:val="en-GB"/>
        </w:rPr>
      </w:pPr>
      <w:r w:rsidRPr="00A95C67">
        <w:rPr>
          <w:rFonts w:ascii="Arial" w:hAnsi="Arial" w:cs="Arial"/>
          <w:b/>
          <w:bCs/>
          <w:lang w:val="en-GB"/>
        </w:rPr>
        <w:t>INVESTMENT IN START-UPS</w:t>
      </w:r>
    </w:p>
    <w:p w14:paraId="7E3F90BA" w14:textId="77777777" w:rsidR="00A95C67" w:rsidRPr="00A95C67" w:rsidRDefault="00A95C67" w:rsidP="00C8198E">
      <w:pPr>
        <w:pStyle w:val="BodyTextMain"/>
        <w:keepNext/>
        <w:rPr>
          <w:lang w:val="en-GB"/>
        </w:rPr>
      </w:pPr>
    </w:p>
    <w:p w14:paraId="67A0346B" w14:textId="61BA76BD" w:rsidR="00A95C67" w:rsidRPr="00A95C67" w:rsidRDefault="00A95C67" w:rsidP="00C8198E">
      <w:pPr>
        <w:pStyle w:val="BodyTextMain"/>
        <w:keepNext/>
        <w:rPr>
          <w:lang w:val="en-GB"/>
        </w:rPr>
      </w:pPr>
      <w:r w:rsidRPr="00A95C67">
        <w:rPr>
          <w:lang w:val="en-GB"/>
        </w:rPr>
        <w:t>Digital start-ups in the healthcare field were booming.</w:t>
      </w:r>
      <w:r w:rsidRPr="00A95C67">
        <w:rPr>
          <w:rStyle w:val="EndnoteReference"/>
          <w:lang w:val="en-GB"/>
        </w:rPr>
        <w:endnoteReference w:id="65"/>
      </w:r>
      <w:r w:rsidRPr="00A95C67">
        <w:rPr>
          <w:lang w:val="en-GB"/>
        </w:rPr>
        <w:t xml:space="preserve"> Start-ups operated in several areas, including medical devices, genomics, electronic health records, and </w:t>
      </w:r>
      <w:proofErr w:type="spellStart"/>
      <w:r w:rsidRPr="00A95C67">
        <w:rPr>
          <w:lang w:val="en-GB"/>
        </w:rPr>
        <w:t>IoMT</w:t>
      </w:r>
      <w:proofErr w:type="spellEnd"/>
      <w:r w:rsidRPr="00A95C67">
        <w:rPr>
          <w:lang w:val="en-GB"/>
        </w:rPr>
        <w:t>.</w:t>
      </w:r>
      <w:r w:rsidRPr="00A95C67">
        <w:rPr>
          <w:rStyle w:val="EndnoteReference"/>
          <w:lang w:val="en-GB"/>
        </w:rPr>
        <w:endnoteReference w:id="66"/>
      </w:r>
      <w:r w:rsidRPr="00A95C67">
        <w:rPr>
          <w:lang w:val="en-GB"/>
        </w:rPr>
        <w:t xml:space="preserve"> Microsoft also invested in digital healthcare start-ups as part of its accelerator or incubator programs. Examples included Microsoft </w:t>
      </w:r>
      <w:proofErr w:type="spellStart"/>
      <w:r w:rsidRPr="00A95C67">
        <w:rPr>
          <w:lang w:val="en-GB"/>
        </w:rPr>
        <w:t>ScaleUp</w:t>
      </w:r>
      <w:proofErr w:type="spellEnd"/>
      <w:r w:rsidRPr="00A95C67">
        <w:rPr>
          <w:lang w:val="en-GB"/>
        </w:rPr>
        <w:t xml:space="preserve"> and Microsoft AI Factory. These programs worked actively with early-stage digital health start-ups,</w:t>
      </w:r>
      <w:r w:rsidRPr="00A95C67">
        <w:rPr>
          <w:rStyle w:val="EndnoteReference"/>
          <w:lang w:val="en-GB"/>
        </w:rPr>
        <w:endnoteReference w:id="67"/>
      </w:r>
      <w:r w:rsidRPr="00A95C67">
        <w:rPr>
          <w:lang w:val="en-GB"/>
        </w:rPr>
        <w:t xml:space="preserve"> whereas Microsoft’s venture arm, M12, participated in late-stage funding, such as a start-up’s pre-IPO </w:t>
      </w:r>
      <w:r w:rsidRPr="00A95C67">
        <w:rPr>
          <w:lang w:val="en-GB"/>
        </w:rPr>
        <w:lastRenderedPageBreak/>
        <w:t>(initial public offering) round.</w:t>
      </w:r>
      <w:r w:rsidRPr="00A95C67">
        <w:rPr>
          <w:rStyle w:val="EndnoteReference"/>
          <w:lang w:val="en-GB"/>
        </w:rPr>
        <w:endnoteReference w:id="68"/>
      </w:r>
      <w:r w:rsidRPr="00A95C67">
        <w:rPr>
          <w:lang w:val="en-GB"/>
        </w:rPr>
        <w:t xml:space="preserve"> However, most of Microsoft’s investment in digital start-ups focused on data management, analytics, and genomics companies.</w:t>
      </w:r>
      <w:r w:rsidRPr="00A95C67">
        <w:rPr>
          <w:rStyle w:val="EndnoteReference"/>
          <w:lang w:val="en-GB"/>
        </w:rPr>
        <w:endnoteReference w:id="69"/>
      </w:r>
      <w:r w:rsidRPr="00A95C67">
        <w:rPr>
          <w:lang w:val="en-GB"/>
        </w:rPr>
        <w:t xml:space="preserve"> For instance, Innovaccer Inc. (Innovaccer) was one of the start-ups in which Microsoft participated in late-stage funding through</w:t>
      </w:r>
      <w:r w:rsidRPr="00A95C67">
        <w:rPr>
          <w:shd w:val="clear" w:color="auto" w:fill="F4F4F4"/>
          <w:lang w:val="en-GB"/>
        </w:rPr>
        <w:t xml:space="preserve"> </w:t>
      </w:r>
      <w:r w:rsidRPr="00A95C67">
        <w:rPr>
          <w:lang w:val="en-GB"/>
        </w:rPr>
        <w:t>M12. Innovaccer offered revolutionary technology streams rich in analytics, and it also provided custom insights and dashboards for real-time decisions by healthcare practitioners.</w:t>
      </w:r>
      <w:r w:rsidRPr="00A95C67">
        <w:rPr>
          <w:rStyle w:val="EndnoteReference"/>
          <w:lang w:val="en-GB"/>
        </w:rPr>
        <w:endnoteReference w:id="70"/>
      </w:r>
      <w:r w:rsidRPr="00A95C67">
        <w:rPr>
          <w:lang w:val="en-GB"/>
        </w:rPr>
        <w:t xml:space="preserve"> Other leading tech companies invested in digital start-ups and acquired them—for example, </w:t>
      </w:r>
      <w:proofErr w:type="spellStart"/>
      <w:r w:rsidRPr="00A95C67">
        <w:rPr>
          <w:lang w:val="en-GB"/>
        </w:rPr>
        <w:t>Senosis</w:t>
      </w:r>
      <w:proofErr w:type="spellEnd"/>
      <w:r w:rsidRPr="00A95C67">
        <w:rPr>
          <w:lang w:val="en-GB"/>
        </w:rPr>
        <w:t xml:space="preserve"> Health, acquired by Google,</w:t>
      </w:r>
      <w:r w:rsidRPr="00A95C67">
        <w:rPr>
          <w:rStyle w:val="EndnoteReference"/>
          <w:lang w:val="en-GB"/>
        </w:rPr>
        <w:endnoteReference w:id="71"/>
      </w:r>
      <w:r w:rsidRPr="00A95C67">
        <w:rPr>
          <w:lang w:val="en-GB"/>
        </w:rPr>
        <w:t xml:space="preserve"> as well as </w:t>
      </w:r>
      <w:proofErr w:type="spellStart"/>
      <w:r w:rsidRPr="00A95C67">
        <w:rPr>
          <w:lang w:val="en-GB"/>
        </w:rPr>
        <w:t>Gliimpse</w:t>
      </w:r>
      <w:proofErr w:type="spellEnd"/>
      <w:r w:rsidRPr="00A95C67">
        <w:rPr>
          <w:lang w:val="en-GB"/>
        </w:rPr>
        <w:t xml:space="preserve"> and </w:t>
      </w:r>
      <w:proofErr w:type="spellStart"/>
      <w:r w:rsidRPr="00A95C67">
        <w:rPr>
          <w:lang w:val="en-GB"/>
        </w:rPr>
        <w:t>Beddit</w:t>
      </w:r>
      <w:proofErr w:type="spellEnd"/>
      <w:r w:rsidRPr="00A95C67">
        <w:rPr>
          <w:lang w:val="en-GB"/>
        </w:rPr>
        <w:t>, acquired by Apple.</w:t>
      </w:r>
      <w:r w:rsidRPr="00A95C67">
        <w:rPr>
          <w:rStyle w:val="EndnoteReference"/>
          <w:lang w:val="en-GB"/>
        </w:rPr>
        <w:endnoteReference w:id="72"/>
      </w:r>
      <w:r w:rsidRPr="00A95C67">
        <w:rPr>
          <w:lang w:val="en-GB"/>
        </w:rPr>
        <w:t xml:space="preserve"> In 2012, Microsoft launched a healthcare joint venture with General Electric (GE) known as </w:t>
      </w:r>
      <w:proofErr w:type="spellStart"/>
      <w:r w:rsidRPr="00A95C67">
        <w:rPr>
          <w:lang w:val="en-GB"/>
        </w:rPr>
        <w:t>Caradigm</w:t>
      </w:r>
      <w:proofErr w:type="spellEnd"/>
      <w:r w:rsidRPr="00A95C67">
        <w:rPr>
          <w:lang w:val="en-GB"/>
        </w:rPr>
        <w:t>.</w:t>
      </w:r>
      <w:r w:rsidRPr="00A95C67">
        <w:rPr>
          <w:rStyle w:val="EndnoteReference"/>
          <w:lang w:val="en-GB"/>
        </w:rPr>
        <w:endnoteReference w:id="73"/>
      </w:r>
      <w:r w:rsidRPr="00A95C67">
        <w:rPr>
          <w:lang w:val="en-GB"/>
        </w:rPr>
        <w:t xml:space="preserve"> In 2016, however, Microsoft sold its stake to GE but continued work with </w:t>
      </w:r>
      <w:proofErr w:type="spellStart"/>
      <w:r w:rsidRPr="00A95C67">
        <w:rPr>
          <w:lang w:val="en-GB"/>
        </w:rPr>
        <w:t>Caradigm</w:t>
      </w:r>
      <w:proofErr w:type="spellEnd"/>
      <w:r w:rsidRPr="00A95C67">
        <w:rPr>
          <w:lang w:val="en-GB"/>
        </w:rPr>
        <w:t xml:space="preserve"> as a partner.</w:t>
      </w:r>
      <w:r w:rsidRPr="00A95C67">
        <w:rPr>
          <w:rStyle w:val="EndnoteReference"/>
          <w:lang w:val="en-GB"/>
        </w:rPr>
        <w:endnoteReference w:id="74"/>
      </w:r>
      <w:r w:rsidRPr="00A95C67">
        <w:rPr>
          <w:lang w:val="en-GB"/>
        </w:rPr>
        <w:t xml:space="preserve"> By 2017, Microsoft had divested itself of several such healthcare assets.</w:t>
      </w:r>
      <w:r w:rsidRPr="00A95C67">
        <w:rPr>
          <w:rStyle w:val="EndnoteReference"/>
          <w:lang w:val="en-GB"/>
        </w:rPr>
        <w:endnoteReference w:id="75"/>
      </w:r>
      <w:r w:rsidRPr="00A95C67">
        <w:rPr>
          <w:lang w:val="en-GB"/>
        </w:rPr>
        <w:t xml:space="preserve"> </w:t>
      </w:r>
    </w:p>
    <w:p w14:paraId="0807C8A9" w14:textId="65937F20" w:rsidR="00A95C67" w:rsidRPr="00A95C67" w:rsidRDefault="00A95C67" w:rsidP="00C8198E">
      <w:pPr>
        <w:pStyle w:val="BodyTextMain"/>
        <w:rPr>
          <w:b/>
          <w:bCs/>
          <w:lang w:val="en-GB"/>
        </w:rPr>
      </w:pPr>
    </w:p>
    <w:p w14:paraId="6680DE0B" w14:textId="77777777" w:rsidR="00A95C67" w:rsidRPr="00A95C67" w:rsidRDefault="00A95C67" w:rsidP="00C8198E">
      <w:pPr>
        <w:pStyle w:val="BodyTextMain"/>
        <w:rPr>
          <w:b/>
          <w:bCs/>
          <w:lang w:val="en-GB"/>
        </w:rPr>
      </w:pPr>
    </w:p>
    <w:p w14:paraId="2DA9C26E" w14:textId="4F72276D" w:rsidR="00A95C67" w:rsidRPr="00A95C67" w:rsidRDefault="00A95C67" w:rsidP="00C8198E">
      <w:pPr>
        <w:jc w:val="both"/>
        <w:rPr>
          <w:rFonts w:ascii="Arial" w:hAnsi="Arial" w:cs="Arial"/>
          <w:b/>
          <w:bCs/>
          <w:lang w:val="en-GB"/>
        </w:rPr>
      </w:pPr>
      <w:r w:rsidRPr="00A95C67">
        <w:rPr>
          <w:rFonts w:ascii="Arial" w:hAnsi="Arial" w:cs="Arial"/>
          <w:b/>
          <w:bCs/>
          <w:lang w:val="en-GB"/>
        </w:rPr>
        <w:t>MICROSOFT’S PARTNERSHIPS WITH HEALTHCARE PLAYERS</w:t>
      </w:r>
    </w:p>
    <w:p w14:paraId="6494B0ED" w14:textId="77777777" w:rsidR="00A95C67" w:rsidRPr="00A95C67" w:rsidRDefault="00A95C67" w:rsidP="00C8198E">
      <w:pPr>
        <w:pStyle w:val="BodyTextMain"/>
        <w:rPr>
          <w:lang w:val="en-GB"/>
        </w:rPr>
      </w:pPr>
    </w:p>
    <w:p w14:paraId="3754726D" w14:textId="2E955E6A" w:rsidR="00A95C67" w:rsidRPr="00516F5D" w:rsidRDefault="00A95C67" w:rsidP="00C8198E">
      <w:pPr>
        <w:pStyle w:val="BodyTextMain"/>
        <w:rPr>
          <w:spacing w:val="-2"/>
          <w:kern w:val="22"/>
          <w:lang w:val="en-GB"/>
        </w:rPr>
      </w:pPr>
      <w:r w:rsidRPr="00516F5D">
        <w:rPr>
          <w:spacing w:val="-2"/>
          <w:kern w:val="22"/>
          <w:lang w:val="en-GB"/>
        </w:rPr>
        <w:t xml:space="preserve">In 2019, Microsoft allied with </w:t>
      </w:r>
      <w:bookmarkStart w:id="21" w:name="_Hlk43923112"/>
      <w:r w:rsidRPr="00516F5D">
        <w:rPr>
          <w:spacing w:val="-2"/>
          <w:kern w:val="22"/>
          <w:lang w:val="en-GB"/>
        </w:rPr>
        <w:t xml:space="preserve">Walgreens Boots Alliance </w:t>
      </w:r>
      <w:bookmarkEnd w:id="21"/>
      <w:r w:rsidRPr="00516F5D">
        <w:rPr>
          <w:spacing w:val="-2"/>
          <w:kern w:val="22"/>
          <w:lang w:val="en-GB"/>
        </w:rPr>
        <w:t>(WBA), a global leader in retail and wholesale pharmacies. After three years of negotiations, WBA considered trust to be the key reason why it chose Microsoft as a strategic partner.</w:t>
      </w:r>
      <w:r w:rsidRPr="00516F5D">
        <w:rPr>
          <w:rStyle w:val="EndnoteReference"/>
          <w:spacing w:val="-2"/>
          <w:kern w:val="22"/>
          <w:lang w:val="en-GB"/>
        </w:rPr>
        <w:endnoteReference w:id="76"/>
      </w:r>
      <w:r w:rsidRPr="00516F5D">
        <w:rPr>
          <w:spacing w:val="-2"/>
          <w:kern w:val="22"/>
          <w:lang w:val="en-GB"/>
        </w:rPr>
        <w:t xml:space="preserve"> Nadella said,</w:t>
      </w:r>
      <w:r w:rsidRPr="00516F5D">
        <w:rPr>
          <w:b/>
          <w:bCs/>
          <w:spacing w:val="-2"/>
          <w:kern w:val="22"/>
          <w:lang w:val="en-GB"/>
        </w:rPr>
        <w:t xml:space="preserve"> </w:t>
      </w:r>
      <w:r w:rsidRPr="00516F5D">
        <w:rPr>
          <w:spacing w:val="-2"/>
          <w:kern w:val="22"/>
          <w:lang w:val="en-GB"/>
        </w:rPr>
        <w:t>“They went through a pretty rigorous process of really finding the right partner who can bring both world-class technology, but also that trust, in order to be able to help them build this ecosystem.”</w:t>
      </w:r>
      <w:r w:rsidRPr="00516F5D">
        <w:rPr>
          <w:rStyle w:val="EndnoteReference"/>
          <w:spacing w:val="-2"/>
          <w:kern w:val="22"/>
          <w:lang w:val="en-GB"/>
        </w:rPr>
        <w:endnoteReference w:id="77"/>
      </w:r>
      <w:r w:rsidRPr="00516F5D">
        <w:rPr>
          <w:spacing w:val="-2"/>
          <w:kern w:val="22"/>
          <w:lang w:val="en-GB"/>
        </w:rPr>
        <w:t xml:space="preserve"> Further explaining the collaboration, Nadella commented, “They needed to find a partner who on the technology side has the capability to do that ecosystem orchestration and is trusted.”</w:t>
      </w:r>
      <w:r w:rsidRPr="00516F5D">
        <w:rPr>
          <w:rStyle w:val="EndnoteReference"/>
          <w:bCs/>
          <w:spacing w:val="-2"/>
          <w:kern w:val="22"/>
          <w:lang w:val="en-GB"/>
        </w:rPr>
        <w:endnoteReference w:id="78"/>
      </w:r>
      <w:r w:rsidRPr="00516F5D">
        <w:rPr>
          <w:spacing w:val="-2"/>
          <w:kern w:val="22"/>
          <w:lang w:val="en-GB"/>
        </w:rPr>
        <w:t xml:space="preserve"> </w:t>
      </w:r>
      <w:bookmarkStart w:id="25" w:name="_Hlk43545171"/>
      <w:bookmarkStart w:id="26" w:name="_Hlk43937348"/>
      <w:r w:rsidRPr="00516F5D">
        <w:rPr>
          <w:spacing w:val="-2"/>
          <w:kern w:val="22"/>
          <w:lang w:val="en-GB"/>
        </w:rPr>
        <w:t>Microsoft and WBA were expected to participate in joint research and development (R&amp;D) activities. Aside from such activities, WBA would continue to avail itself of the IT infrastructure provided by Microsoft Azure. Further,</w:t>
      </w:r>
      <w:bookmarkEnd w:id="25"/>
      <w:r w:rsidRPr="00516F5D">
        <w:rPr>
          <w:spacing w:val="-2"/>
          <w:kern w:val="22"/>
          <w:lang w:val="en-GB"/>
        </w:rPr>
        <w:t xml:space="preserve"> using Microsoft 365, including Office and Windows, would render that IT infrastructure accessible to more than 380,000 employees of WBA.</w:t>
      </w:r>
      <w:bookmarkEnd w:id="26"/>
      <w:r w:rsidRPr="00516F5D">
        <w:rPr>
          <w:rStyle w:val="EndnoteReference"/>
          <w:spacing w:val="-2"/>
          <w:kern w:val="22"/>
          <w:lang w:val="en-GB"/>
        </w:rPr>
        <w:endnoteReference w:id="79"/>
      </w:r>
      <w:r w:rsidRPr="00516F5D">
        <w:rPr>
          <w:spacing w:val="-2"/>
          <w:kern w:val="22"/>
          <w:lang w:val="en-GB"/>
        </w:rPr>
        <w:t xml:space="preserve"> As part of its R&amp;D process, WBA used HoloLens, a mixed-reality technology developed by </w:t>
      </w:r>
      <w:proofErr w:type="spellStart"/>
      <w:r w:rsidRPr="00516F5D">
        <w:rPr>
          <w:spacing w:val="-2"/>
          <w:kern w:val="22"/>
          <w:lang w:val="en-GB"/>
        </w:rPr>
        <w:t>Altoura</w:t>
      </w:r>
      <w:proofErr w:type="spellEnd"/>
      <w:r w:rsidRPr="00516F5D">
        <w:rPr>
          <w:spacing w:val="-2"/>
          <w:kern w:val="22"/>
          <w:lang w:val="en-GB"/>
        </w:rPr>
        <w:t>, Microsoft’s partner, to develop three-dimensional (3D) store models. The 3D model had the potential to teach WBA employees “how to restock products, determine if an onion or banana is past its prime, help customers redeem grocery coupons, and deal with unfamiliar service situations.”</w:t>
      </w:r>
      <w:r w:rsidRPr="00516F5D">
        <w:rPr>
          <w:rStyle w:val="EndnoteReference"/>
          <w:spacing w:val="-2"/>
          <w:kern w:val="22"/>
          <w:lang w:val="en-GB"/>
        </w:rPr>
        <w:endnoteReference w:id="80"/>
      </w:r>
      <w:r w:rsidRPr="00516F5D">
        <w:rPr>
          <w:spacing w:val="-2"/>
          <w:kern w:val="22"/>
          <w:lang w:val="en-GB"/>
        </w:rPr>
        <w:t xml:space="preserve"> Steven Lamontagne, vice president of physical design and formats at WBA, said, </w:t>
      </w:r>
      <w:bookmarkStart w:id="27" w:name="_Hlk43937399"/>
      <w:r w:rsidRPr="00516F5D">
        <w:rPr>
          <w:spacing w:val="-2"/>
          <w:kern w:val="22"/>
          <w:lang w:val="en-GB"/>
        </w:rPr>
        <w:t>“By using a 3D model for the store, a team member gets to see what the future is going to be like after their store’s remodelled, and they’re immediately within that new physical environment.”</w:t>
      </w:r>
      <w:bookmarkEnd w:id="27"/>
      <w:r w:rsidRPr="00516F5D">
        <w:rPr>
          <w:rStyle w:val="EndnoteReference"/>
          <w:spacing w:val="-2"/>
          <w:kern w:val="22"/>
          <w:lang w:val="en-GB"/>
        </w:rPr>
        <w:endnoteReference w:id="81"/>
      </w:r>
    </w:p>
    <w:p w14:paraId="3DB6A2E1" w14:textId="77777777" w:rsidR="00A95C67" w:rsidRPr="00A95C67" w:rsidRDefault="00A95C67" w:rsidP="00C8198E">
      <w:pPr>
        <w:pStyle w:val="BodyTextMain"/>
        <w:rPr>
          <w:lang w:val="en-GB"/>
        </w:rPr>
      </w:pPr>
    </w:p>
    <w:p w14:paraId="22935F11" w14:textId="77777777" w:rsidR="00A95C67" w:rsidRPr="00A95C67" w:rsidRDefault="00A95C67" w:rsidP="00C8198E">
      <w:pPr>
        <w:pStyle w:val="BodyTextMain"/>
        <w:rPr>
          <w:lang w:val="en-GB"/>
        </w:rPr>
      </w:pPr>
    </w:p>
    <w:p w14:paraId="0AB2D40A" w14:textId="77777777" w:rsidR="00A95C67" w:rsidRPr="00A95C67" w:rsidRDefault="00A95C67" w:rsidP="00C8198E">
      <w:pPr>
        <w:jc w:val="both"/>
        <w:rPr>
          <w:rFonts w:ascii="Arial" w:hAnsi="Arial" w:cs="Arial"/>
          <w:b/>
          <w:bCs/>
          <w:lang w:val="en-GB"/>
        </w:rPr>
      </w:pPr>
      <w:r w:rsidRPr="00A95C67">
        <w:rPr>
          <w:rFonts w:ascii="Arial" w:hAnsi="Arial" w:cs="Arial"/>
          <w:b/>
          <w:bCs/>
          <w:lang w:val="en-GB"/>
        </w:rPr>
        <w:t>THE ROAD AHEAD</w:t>
      </w:r>
    </w:p>
    <w:p w14:paraId="097D3457" w14:textId="77777777" w:rsidR="00A95C67" w:rsidRPr="00A95C67" w:rsidRDefault="00A95C67" w:rsidP="00C8198E">
      <w:pPr>
        <w:pStyle w:val="BodyTextMain"/>
        <w:rPr>
          <w:lang w:val="en-GB"/>
        </w:rPr>
      </w:pPr>
    </w:p>
    <w:p w14:paraId="211EAADC" w14:textId="534BD6C2" w:rsidR="001E1741" w:rsidRPr="00A95C67" w:rsidRDefault="00A95C67" w:rsidP="00C8198E">
      <w:pPr>
        <w:pStyle w:val="BodyTextMain"/>
        <w:rPr>
          <w:lang w:val="en-GB"/>
        </w:rPr>
      </w:pPr>
      <w:r w:rsidRPr="00C8198E">
        <w:rPr>
          <w:lang w:val="en-GB"/>
        </w:rPr>
        <w:t>In January 2020, Microsoft announced the launch of AI for Health, a five-year, $40-million program aimed at helping healthcare organizations to leverage AI and machine learning in order to boost global patient health.</w:t>
      </w:r>
      <w:r w:rsidRPr="00C8198E">
        <w:rPr>
          <w:rStyle w:val="EndnoteReference"/>
          <w:lang w:val="en-GB"/>
        </w:rPr>
        <w:endnoteReference w:id="82"/>
      </w:r>
      <w:r w:rsidRPr="00C8198E">
        <w:rPr>
          <w:lang w:val="en-GB"/>
        </w:rPr>
        <w:t xml:space="preserve"> AI for Health</w:t>
      </w:r>
      <w:r w:rsidRPr="00C8198E" w:rsidDel="00FD0D65">
        <w:rPr>
          <w:lang w:val="en-GB"/>
        </w:rPr>
        <w:t xml:space="preserve"> </w:t>
      </w:r>
      <w:r w:rsidRPr="00C8198E">
        <w:rPr>
          <w:lang w:val="en-GB"/>
        </w:rPr>
        <w:t>was a philanthropic initiative that brought researchers, not-for-profit organizations, and healthcare organizations together to accelerate medical research and target health inequities.</w:t>
      </w:r>
      <w:r w:rsidRPr="00C8198E">
        <w:rPr>
          <w:rStyle w:val="EndnoteReference"/>
          <w:lang w:val="en-GB"/>
        </w:rPr>
        <w:endnoteReference w:id="83"/>
      </w:r>
      <w:r w:rsidRPr="00C8198E">
        <w:rPr>
          <w:lang w:val="en-GB"/>
        </w:rPr>
        <w:t xml:space="preserve"> As </w:t>
      </w:r>
      <w:r w:rsidRPr="00A95C67">
        <w:rPr>
          <w:lang w:val="en-GB"/>
        </w:rPr>
        <w:t xml:space="preserve">Microsoft was leveraging its technological advancements to accomplish its healthcare mission, it faced several challenges. Given that enterprises were not shifting </w:t>
      </w:r>
      <w:proofErr w:type="gramStart"/>
      <w:r w:rsidRPr="00A95C67">
        <w:rPr>
          <w:lang w:val="en-GB"/>
        </w:rPr>
        <w:t>the majority of</w:t>
      </w:r>
      <w:proofErr w:type="gramEnd"/>
      <w:r w:rsidRPr="00A95C67">
        <w:rPr>
          <w:lang w:val="en-GB"/>
        </w:rPr>
        <w:t xml:space="preserve"> their data to the cloud,</w:t>
      </w:r>
      <w:r w:rsidRPr="00A95C67">
        <w:rPr>
          <w:rStyle w:val="EndnoteReference"/>
          <w:lang w:val="en-GB"/>
        </w:rPr>
        <w:endnoteReference w:id="84"/>
      </w:r>
      <w:r w:rsidRPr="00A95C67">
        <w:rPr>
          <w:lang w:val="en-GB"/>
        </w:rPr>
        <w:t xml:space="preserve"> </w:t>
      </w:r>
      <w:r w:rsidR="001E1741" w:rsidRPr="00A95C67">
        <w:rPr>
          <w:lang w:val="en-GB"/>
        </w:rPr>
        <w:t xml:space="preserve">Nadella had to decide whether the company’s focus on verticals </w:t>
      </w:r>
      <w:r w:rsidR="002F1661" w:rsidRPr="00A95C67">
        <w:rPr>
          <w:lang w:val="en-GB"/>
        </w:rPr>
        <w:t>remained</w:t>
      </w:r>
      <w:r w:rsidR="001E1741" w:rsidRPr="00A95C67">
        <w:rPr>
          <w:lang w:val="en-GB"/>
        </w:rPr>
        <w:t xml:space="preserve"> the best approach. What would Microsoft’s cloud computing strategy be if he continued to focus on vertical markets? How could the challenges associated with AI in</w:t>
      </w:r>
      <w:r w:rsidR="002F1661" w:rsidRPr="00A95C67">
        <w:rPr>
          <w:lang w:val="en-GB"/>
        </w:rPr>
        <w:t xml:space="preserve"> the</w:t>
      </w:r>
      <w:r w:rsidR="001E1741" w:rsidRPr="00A95C67">
        <w:rPr>
          <w:lang w:val="en-GB"/>
        </w:rPr>
        <w:t xml:space="preserve"> healthcare</w:t>
      </w:r>
      <w:r w:rsidR="002F1661" w:rsidRPr="00A95C67">
        <w:rPr>
          <w:lang w:val="en-GB"/>
        </w:rPr>
        <w:t xml:space="preserve"> field</w:t>
      </w:r>
      <w:r w:rsidR="001E1741" w:rsidRPr="00A95C67">
        <w:rPr>
          <w:lang w:val="en-GB"/>
        </w:rPr>
        <w:t xml:space="preserve"> be overcome? Finally, what role </w:t>
      </w:r>
      <w:r w:rsidR="002F1661" w:rsidRPr="00A95C67">
        <w:rPr>
          <w:lang w:val="en-GB"/>
        </w:rPr>
        <w:t xml:space="preserve">would </w:t>
      </w:r>
      <w:r w:rsidR="001E1741" w:rsidRPr="00A95C67">
        <w:rPr>
          <w:lang w:val="en-GB"/>
        </w:rPr>
        <w:t xml:space="preserve">Microsoft’s client partners </w:t>
      </w:r>
      <w:r w:rsidR="002F1661" w:rsidRPr="00A95C67">
        <w:rPr>
          <w:lang w:val="en-GB"/>
        </w:rPr>
        <w:t xml:space="preserve">play </w:t>
      </w:r>
      <w:r w:rsidR="001E1741" w:rsidRPr="00A95C67">
        <w:rPr>
          <w:lang w:val="en-GB"/>
        </w:rPr>
        <w:t>under the preferred strategy?</w:t>
      </w:r>
      <w:r w:rsidR="001E1741" w:rsidRPr="00A95C67">
        <w:rPr>
          <w:lang w:val="en-GB"/>
        </w:rPr>
        <w:br w:type="page"/>
      </w:r>
    </w:p>
    <w:p w14:paraId="014B5A18" w14:textId="77777777" w:rsidR="001E1741" w:rsidRPr="00A95C67" w:rsidRDefault="001E1741" w:rsidP="001E1741">
      <w:pPr>
        <w:jc w:val="center"/>
        <w:rPr>
          <w:rFonts w:ascii="Arial" w:hAnsi="Arial" w:cs="Arial"/>
          <w:b/>
          <w:bCs/>
          <w:lang w:val="en-GB"/>
        </w:rPr>
      </w:pPr>
      <w:r w:rsidRPr="00A95C67">
        <w:rPr>
          <w:rFonts w:ascii="Arial" w:hAnsi="Arial" w:cs="Arial"/>
          <w:b/>
          <w:bCs/>
          <w:lang w:val="en-GB"/>
        </w:rPr>
        <w:lastRenderedPageBreak/>
        <w:t>EXHIBIT 1: KEY TERMS</w:t>
      </w:r>
    </w:p>
    <w:p w14:paraId="42CBECA9" w14:textId="77777777" w:rsidR="001E1741" w:rsidRPr="00A95C67" w:rsidRDefault="001E1741" w:rsidP="001E1741">
      <w:pPr>
        <w:jc w:val="both"/>
        <w:rPr>
          <w:rFonts w:ascii="Arial" w:hAnsi="Arial" w:cs="Arial"/>
          <w:b/>
          <w:bCs/>
          <w:lang w:val="en-GB"/>
        </w:rPr>
      </w:pPr>
    </w:p>
    <w:tbl>
      <w:tblPr>
        <w:tblStyle w:val="TableGrid"/>
        <w:tblW w:w="9017" w:type="dxa"/>
        <w:tblLook w:val="04A0" w:firstRow="1" w:lastRow="0" w:firstColumn="1" w:lastColumn="0" w:noHBand="0" w:noVBand="1"/>
      </w:tblPr>
      <w:tblGrid>
        <w:gridCol w:w="2363"/>
        <w:gridCol w:w="6654"/>
      </w:tblGrid>
      <w:tr w:rsidR="001E1741" w:rsidRPr="00A95C67" w14:paraId="5BECBF57" w14:textId="77777777" w:rsidTr="00D506DD">
        <w:trPr>
          <w:trHeight w:val="1159"/>
        </w:trPr>
        <w:tc>
          <w:tcPr>
            <w:tcW w:w="2363" w:type="dxa"/>
          </w:tcPr>
          <w:p w14:paraId="2442F41A"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Cloud Computing</w:t>
            </w:r>
          </w:p>
        </w:tc>
        <w:tc>
          <w:tcPr>
            <w:tcW w:w="6654" w:type="dxa"/>
          </w:tcPr>
          <w:p w14:paraId="379B4D2E" w14:textId="5C376936" w:rsidR="001E1741" w:rsidRPr="00A95C67" w:rsidRDefault="001E1741" w:rsidP="00353911">
            <w:pPr>
              <w:jc w:val="both"/>
              <w:rPr>
                <w:rFonts w:ascii="Arial" w:hAnsi="Arial" w:cs="Arial"/>
                <w:b/>
                <w:bCs/>
                <w:lang w:val="en-GB"/>
              </w:rPr>
            </w:pPr>
            <w:r w:rsidRPr="00A95C67">
              <w:rPr>
                <w:rFonts w:ascii="Arial" w:hAnsi="Arial" w:cs="Arial"/>
                <w:lang w:val="en-GB"/>
              </w:rPr>
              <w:t>“</w:t>
            </w:r>
            <w:r w:rsidR="002F1661" w:rsidRPr="00A95C67">
              <w:rPr>
                <w:rFonts w:ascii="Arial" w:hAnsi="Arial" w:cs="Arial"/>
                <w:lang w:val="en-GB"/>
              </w:rPr>
              <w:t xml:space="preserve">[The] </w:t>
            </w:r>
            <w:r w:rsidRPr="00A95C67">
              <w:rPr>
                <w:rFonts w:ascii="Arial" w:hAnsi="Arial" w:cs="Arial"/>
                <w:lang w:val="en-GB"/>
              </w:rPr>
              <w:t xml:space="preserve">on-demand delivery of IT resources over the Internet with pay-as-you-go pricing. Instead of buying, owning, and maintaining physical data </w:t>
            </w:r>
            <w:proofErr w:type="spellStart"/>
            <w:r w:rsidRPr="00A95C67">
              <w:rPr>
                <w:rFonts w:ascii="Arial" w:hAnsi="Arial" w:cs="Arial"/>
                <w:lang w:val="en-GB"/>
              </w:rPr>
              <w:t>centers</w:t>
            </w:r>
            <w:proofErr w:type="spellEnd"/>
            <w:r w:rsidRPr="00A95C67">
              <w:rPr>
                <w:rFonts w:ascii="Arial" w:hAnsi="Arial" w:cs="Arial"/>
                <w:lang w:val="en-GB"/>
              </w:rPr>
              <w:t xml:space="preserve"> and servers, you can access technology services, such as computing power, storage, and databases, on an as-needed basis from a cloud </w:t>
            </w:r>
            <w:r w:rsidRPr="00AA6F25">
              <w:rPr>
                <w:rFonts w:ascii="Arial" w:hAnsi="Arial" w:cs="Arial"/>
                <w:lang w:val="en-GB"/>
              </w:rPr>
              <w:t>provider</w:t>
            </w:r>
            <w:proofErr w:type="gramStart"/>
            <w:r w:rsidRPr="00AA6F25">
              <w:rPr>
                <w:rFonts w:ascii="Arial" w:hAnsi="Arial" w:cs="Arial"/>
                <w:lang w:val="en-GB"/>
              </w:rPr>
              <w:t>.”</w:t>
            </w:r>
            <w:proofErr w:type="spellStart"/>
            <w:r w:rsidR="002E0191" w:rsidRPr="00AA6F25">
              <w:rPr>
                <w:rFonts w:ascii="Arial" w:hAnsi="Arial" w:cs="Arial"/>
                <w:vertAlign w:val="superscript"/>
                <w:lang w:val="en-GB"/>
              </w:rPr>
              <w:t>i</w:t>
            </w:r>
            <w:proofErr w:type="spellEnd"/>
            <w:proofErr w:type="gramEnd"/>
            <w:r w:rsidRPr="00AA6F25">
              <w:rPr>
                <w:rFonts w:ascii="Arial" w:hAnsi="Arial" w:cs="Arial"/>
                <w:lang w:val="en-GB"/>
              </w:rPr>
              <w:t xml:space="preserve"> </w:t>
            </w:r>
            <w:r w:rsidRPr="00A95C67">
              <w:rPr>
                <w:rFonts w:ascii="Arial" w:hAnsi="Arial" w:cs="Arial"/>
                <w:lang w:val="en-GB"/>
              </w:rPr>
              <w:t>Microsoft Azure and Amazon Web Services are examples of cloud service providers.</w:t>
            </w:r>
          </w:p>
        </w:tc>
      </w:tr>
      <w:tr w:rsidR="001E1741" w:rsidRPr="00A95C67" w14:paraId="4D6A8E71" w14:textId="77777777" w:rsidTr="00D506DD">
        <w:trPr>
          <w:trHeight w:val="1391"/>
        </w:trPr>
        <w:tc>
          <w:tcPr>
            <w:tcW w:w="2363" w:type="dxa"/>
          </w:tcPr>
          <w:p w14:paraId="24756072"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Artificial Intelligence (AI)</w:t>
            </w:r>
          </w:p>
        </w:tc>
        <w:tc>
          <w:tcPr>
            <w:tcW w:w="6654" w:type="dxa"/>
          </w:tcPr>
          <w:p w14:paraId="6DFDEEC6" w14:textId="62555505" w:rsidR="002E0191" w:rsidRPr="00A95C67" w:rsidRDefault="00DB05B4" w:rsidP="002E0191">
            <w:pPr>
              <w:jc w:val="both"/>
              <w:rPr>
                <w:rFonts w:ascii="Arial" w:hAnsi="Arial" w:cs="Arial"/>
                <w:lang w:val="en-GB"/>
              </w:rPr>
            </w:pPr>
            <w:r w:rsidRPr="00A95C67">
              <w:rPr>
                <w:rFonts w:ascii="Arial" w:hAnsi="Arial" w:cs="Arial"/>
                <w:lang w:val="en-GB"/>
              </w:rPr>
              <w:t>“[The]</w:t>
            </w:r>
            <w:r w:rsidR="001E1741" w:rsidRPr="00A95C67">
              <w:rPr>
                <w:rFonts w:ascii="Arial" w:hAnsi="Arial" w:cs="Arial"/>
                <w:lang w:val="en-GB"/>
              </w:rPr>
              <w:t xml:space="preserve"> ability of a digital computer or computer-controlled robot to perform tasks commonly associated with intelligent </w:t>
            </w:r>
            <w:proofErr w:type="spellStart"/>
            <w:r w:rsidR="001E1741" w:rsidRPr="00A95C67">
              <w:rPr>
                <w:rFonts w:ascii="Arial" w:hAnsi="Arial" w:cs="Arial"/>
                <w:lang w:val="en-GB"/>
              </w:rPr>
              <w:t>beings</w:t>
            </w:r>
            <w:proofErr w:type="gramStart"/>
            <w:r w:rsidRPr="00A95C67">
              <w:rPr>
                <w:rFonts w:ascii="Arial" w:hAnsi="Arial" w:cs="Arial"/>
                <w:lang w:val="en-GB"/>
              </w:rPr>
              <w:t>.”</w:t>
            </w:r>
            <w:r w:rsidR="002E0191" w:rsidRPr="00975FEB">
              <w:rPr>
                <w:rFonts w:ascii="Arial" w:hAnsi="Arial" w:cs="Arial"/>
                <w:vertAlign w:val="superscript"/>
                <w:lang w:val="en-GB"/>
              </w:rPr>
              <w:t>ii</w:t>
            </w:r>
            <w:proofErr w:type="spellEnd"/>
            <w:proofErr w:type="gramEnd"/>
            <w:r w:rsidRPr="00A95C67">
              <w:rPr>
                <w:rFonts w:ascii="Arial" w:hAnsi="Arial" w:cs="Arial"/>
                <w:lang w:val="en-GB"/>
              </w:rPr>
              <w:t xml:space="preserve"> </w:t>
            </w:r>
            <w:r w:rsidR="001E1741" w:rsidRPr="00A95C67">
              <w:rPr>
                <w:rFonts w:ascii="Arial" w:hAnsi="Arial" w:cs="Arial"/>
                <w:lang w:val="en-GB"/>
              </w:rPr>
              <w:t>Organizations make investment</w:t>
            </w:r>
            <w:r w:rsidR="002E0191" w:rsidRPr="00A95C67">
              <w:rPr>
                <w:rFonts w:ascii="Arial" w:hAnsi="Arial" w:cs="Arial"/>
                <w:lang w:val="en-GB"/>
              </w:rPr>
              <w:t>s</w:t>
            </w:r>
            <w:r w:rsidR="001E1741" w:rsidRPr="00A95C67">
              <w:rPr>
                <w:rFonts w:ascii="Arial" w:hAnsi="Arial" w:cs="Arial"/>
                <w:lang w:val="en-GB"/>
              </w:rPr>
              <w:t xml:space="preserve"> in AI to achieve </w:t>
            </w:r>
            <w:r w:rsidRPr="00A95C67">
              <w:rPr>
                <w:rFonts w:ascii="Arial" w:hAnsi="Arial" w:cs="Arial"/>
                <w:lang w:val="en-GB"/>
              </w:rPr>
              <w:t xml:space="preserve">one </w:t>
            </w:r>
            <w:r w:rsidR="001E1741" w:rsidRPr="00A95C67">
              <w:rPr>
                <w:rFonts w:ascii="Arial" w:hAnsi="Arial" w:cs="Arial"/>
                <w:lang w:val="en-GB"/>
              </w:rPr>
              <w:t>of the following objectives</w:t>
            </w:r>
            <w:r w:rsidR="002E0191" w:rsidRPr="00A95C67">
              <w:rPr>
                <w:rFonts w:ascii="Arial" w:hAnsi="Arial" w:cs="Arial"/>
                <w:lang w:val="en-GB"/>
              </w:rPr>
              <w:t>:</w:t>
            </w:r>
          </w:p>
          <w:p w14:paraId="01760E5D" w14:textId="58AF7901" w:rsidR="002E0191" w:rsidRPr="00AB2F49" w:rsidRDefault="001E1741" w:rsidP="00AB2F49">
            <w:pPr>
              <w:pStyle w:val="ExhibitText"/>
              <w:numPr>
                <w:ilvl w:val="0"/>
                <w:numId w:val="17"/>
              </w:numPr>
            </w:pPr>
            <w:r w:rsidRPr="00AB2F49">
              <w:t xml:space="preserve">Build systems that think exactly like humans do </w:t>
            </w:r>
            <w:r w:rsidR="002E0191" w:rsidRPr="00AB2F49">
              <w:t>(“</w:t>
            </w:r>
            <w:r w:rsidRPr="00AB2F49">
              <w:t xml:space="preserve">strong </w:t>
            </w:r>
            <w:r w:rsidR="002E0191" w:rsidRPr="00AB2F49">
              <w:t>AI”)</w:t>
            </w:r>
          </w:p>
          <w:p w14:paraId="6A8492B7" w14:textId="1DA06A51" w:rsidR="002E0191" w:rsidRPr="00AB2F49" w:rsidRDefault="001E1741" w:rsidP="00AB2F49">
            <w:pPr>
              <w:pStyle w:val="ExhibitText"/>
              <w:numPr>
                <w:ilvl w:val="0"/>
                <w:numId w:val="17"/>
              </w:numPr>
            </w:pPr>
            <w:r w:rsidRPr="00AB2F49">
              <w:t xml:space="preserve">Just get systems to work without figuring out how human reasoning works </w:t>
            </w:r>
            <w:r w:rsidR="002E0191" w:rsidRPr="00AB2F49">
              <w:t>(“</w:t>
            </w:r>
            <w:r w:rsidRPr="00AB2F49">
              <w:t xml:space="preserve">weak </w:t>
            </w:r>
            <w:r w:rsidR="002E0191" w:rsidRPr="00AB2F49">
              <w:t>AI”</w:t>
            </w:r>
            <w:r w:rsidR="00DB05B4" w:rsidRPr="00AB2F49">
              <w:t>)</w:t>
            </w:r>
          </w:p>
          <w:p w14:paraId="4601C836" w14:textId="446FA667" w:rsidR="001E1741" w:rsidRPr="005B6E30" w:rsidRDefault="001E1741" w:rsidP="00AB2F49">
            <w:pPr>
              <w:pStyle w:val="ExhibitText"/>
              <w:numPr>
                <w:ilvl w:val="0"/>
                <w:numId w:val="17"/>
              </w:numPr>
              <w:rPr>
                <w:lang w:val="en-GB"/>
              </w:rPr>
            </w:pPr>
            <w:r w:rsidRPr="00AA6F25">
              <w:t xml:space="preserve">Use human reasoning as a model but not necessarily the end </w:t>
            </w:r>
            <w:proofErr w:type="spellStart"/>
            <w:proofErr w:type="gramStart"/>
            <w:r w:rsidRPr="00AA6F25">
              <w:t>goal.</w:t>
            </w:r>
            <w:r w:rsidR="002E0191" w:rsidRPr="00AA6F25">
              <w:rPr>
                <w:vertAlign w:val="superscript"/>
              </w:rPr>
              <w:t>ii</w:t>
            </w:r>
            <w:proofErr w:type="spellEnd"/>
            <w:proofErr w:type="gramEnd"/>
          </w:p>
        </w:tc>
      </w:tr>
      <w:tr w:rsidR="001E1741" w:rsidRPr="00A95C67" w14:paraId="33C29514" w14:textId="77777777" w:rsidTr="00D506DD">
        <w:trPr>
          <w:trHeight w:val="231"/>
        </w:trPr>
        <w:tc>
          <w:tcPr>
            <w:tcW w:w="2363" w:type="dxa"/>
          </w:tcPr>
          <w:p w14:paraId="0BE76231" w14:textId="77777777" w:rsidR="001E1741" w:rsidRPr="00A95C67" w:rsidRDefault="001E1741" w:rsidP="00D506DD">
            <w:pPr>
              <w:jc w:val="both"/>
              <w:rPr>
                <w:rFonts w:ascii="Arial" w:hAnsi="Arial" w:cs="Arial"/>
                <w:b/>
                <w:bCs/>
                <w:lang w:val="en-GB"/>
              </w:rPr>
            </w:pPr>
            <w:r w:rsidRPr="00A95C67">
              <w:rPr>
                <w:rFonts w:ascii="Arial" w:hAnsi="Arial" w:cs="Arial"/>
                <w:b/>
                <w:bCs/>
                <w:shd w:val="clear" w:color="auto" w:fill="FFFFFF"/>
                <w:lang w:val="en-GB"/>
              </w:rPr>
              <w:t>Application Programming Interface (API)</w:t>
            </w:r>
          </w:p>
        </w:tc>
        <w:tc>
          <w:tcPr>
            <w:tcW w:w="6654" w:type="dxa"/>
          </w:tcPr>
          <w:p w14:paraId="14FDEDEF" w14:textId="0A4F9563" w:rsidR="002E0191" w:rsidRPr="00A95C67" w:rsidRDefault="001E1741" w:rsidP="00353911">
            <w:pPr>
              <w:jc w:val="both"/>
              <w:rPr>
                <w:rFonts w:ascii="Arial" w:hAnsi="Arial" w:cs="Arial"/>
                <w:lang w:val="en-GB"/>
              </w:rPr>
            </w:pPr>
            <w:r w:rsidRPr="00A95C67">
              <w:rPr>
                <w:rFonts w:ascii="Arial" w:hAnsi="Arial" w:cs="Arial"/>
                <w:lang w:val="en-GB"/>
              </w:rPr>
              <w:t>“</w:t>
            </w:r>
            <w:r w:rsidR="00DB05B4" w:rsidRPr="00A95C67">
              <w:rPr>
                <w:rFonts w:ascii="Arial" w:hAnsi="Arial" w:cs="Arial"/>
                <w:lang w:val="en-GB"/>
              </w:rPr>
              <w:t xml:space="preserve">[A] </w:t>
            </w:r>
            <w:r w:rsidRPr="00A95C67">
              <w:rPr>
                <w:rFonts w:ascii="Arial" w:hAnsi="Arial" w:cs="Arial"/>
                <w:lang w:val="en-GB"/>
              </w:rPr>
              <w:t>set of definitions and protocols for building and integrating application software. API stands for application programming interface</w:t>
            </w:r>
            <w:r w:rsidR="002E0191" w:rsidRPr="00A95C67">
              <w:rPr>
                <w:rFonts w:ascii="Arial" w:hAnsi="Arial" w:cs="Arial"/>
                <w:lang w:val="en-GB"/>
              </w:rPr>
              <w:t>.</w:t>
            </w:r>
          </w:p>
          <w:p w14:paraId="46AE9CCF" w14:textId="6C9DB19A" w:rsidR="001E1741" w:rsidRPr="00A95C67" w:rsidRDefault="001E1741" w:rsidP="00AE5DF1">
            <w:pPr>
              <w:jc w:val="both"/>
              <w:rPr>
                <w:rFonts w:ascii="Arial" w:hAnsi="Arial" w:cs="Arial"/>
                <w:lang w:val="en-GB"/>
              </w:rPr>
            </w:pPr>
            <w:r w:rsidRPr="00A95C67">
              <w:rPr>
                <w:rFonts w:ascii="Arial" w:hAnsi="Arial" w:cs="Arial"/>
                <w:lang w:val="en-GB"/>
              </w:rPr>
              <w:t xml:space="preserve">APIs let your product or service communicate with other products and services without having to know how they’re implemented. This can simplify app development, saving time and </w:t>
            </w:r>
            <w:proofErr w:type="spellStart"/>
            <w:r w:rsidRPr="00A95C67">
              <w:rPr>
                <w:rFonts w:ascii="Arial" w:hAnsi="Arial" w:cs="Arial"/>
                <w:lang w:val="en-GB"/>
              </w:rPr>
              <w:t>money</w:t>
            </w:r>
            <w:proofErr w:type="gramStart"/>
            <w:r w:rsidRPr="00A95C67">
              <w:rPr>
                <w:rFonts w:ascii="Arial" w:hAnsi="Arial" w:cs="Arial"/>
                <w:lang w:val="en-GB"/>
              </w:rPr>
              <w:t>.”</w:t>
            </w:r>
            <w:r w:rsidR="002E0191" w:rsidRPr="00975FEB">
              <w:rPr>
                <w:rFonts w:ascii="Arial" w:hAnsi="Arial" w:cs="Arial"/>
                <w:vertAlign w:val="superscript"/>
                <w:lang w:val="en-GB"/>
              </w:rPr>
              <w:t>iii</w:t>
            </w:r>
            <w:proofErr w:type="spellEnd"/>
            <w:proofErr w:type="gramEnd"/>
          </w:p>
        </w:tc>
      </w:tr>
      <w:tr w:rsidR="001E1741" w:rsidRPr="00A95C67" w14:paraId="20C9BDF8" w14:textId="77777777" w:rsidTr="00D506DD">
        <w:trPr>
          <w:trHeight w:val="231"/>
        </w:trPr>
        <w:tc>
          <w:tcPr>
            <w:tcW w:w="2363" w:type="dxa"/>
          </w:tcPr>
          <w:p w14:paraId="4ADDFEFA"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Machine Learning</w:t>
            </w:r>
          </w:p>
        </w:tc>
        <w:tc>
          <w:tcPr>
            <w:tcW w:w="6654" w:type="dxa"/>
          </w:tcPr>
          <w:p w14:paraId="418B8713" w14:textId="78B36198" w:rsidR="001E1741" w:rsidRPr="00A95C67" w:rsidRDefault="001E1741">
            <w:pPr>
              <w:jc w:val="both"/>
              <w:rPr>
                <w:rFonts w:ascii="Arial" w:hAnsi="Arial" w:cs="Arial"/>
                <w:lang w:val="en-GB"/>
              </w:rPr>
            </w:pPr>
            <w:r w:rsidRPr="00A95C67">
              <w:rPr>
                <w:rFonts w:ascii="Arial" w:hAnsi="Arial" w:cs="Arial"/>
                <w:lang w:val="en-GB"/>
              </w:rPr>
              <w:t>“</w:t>
            </w:r>
            <w:r w:rsidR="00DB05B4" w:rsidRPr="00A95C67">
              <w:rPr>
                <w:rFonts w:ascii="Arial" w:hAnsi="Arial" w:cs="Arial"/>
                <w:lang w:val="en-GB"/>
              </w:rPr>
              <w:t xml:space="preserve">[The] </w:t>
            </w:r>
            <w:r w:rsidRPr="00A95C67">
              <w:rPr>
                <w:rFonts w:ascii="Arial" w:hAnsi="Arial" w:cs="Arial"/>
                <w:lang w:val="en-GB"/>
              </w:rPr>
              <w:t xml:space="preserve">science of getting computers to learn and act like humans do, and improve their learning over time in autonomous fashion, by feeding them data and information in the form of observations and real-world </w:t>
            </w:r>
            <w:proofErr w:type="spellStart"/>
            <w:r w:rsidRPr="00A95C67">
              <w:rPr>
                <w:rFonts w:ascii="Arial" w:hAnsi="Arial" w:cs="Arial"/>
                <w:lang w:val="en-GB"/>
              </w:rPr>
              <w:t>interactions</w:t>
            </w:r>
            <w:proofErr w:type="gramStart"/>
            <w:r w:rsidRPr="00A95C67">
              <w:rPr>
                <w:rFonts w:ascii="Arial" w:hAnsi="Arial" w:cs="Arial"/>
                <w:lang w:val="en-GB"/>
              </w:rPr>
              <w:t>.”</w:t>
            </w:r>
            <w:r w:rsidR="002E0191" w:rsidRPr="00975FEB">
              <w:rPr>
                <w:rFonts w:ascii="Arial" w:hAnsi="Arial" w:cs="Arial"/>
                <w:vertAlign w:val="superscript"/>
                <w:lang w:val="en-GB"/>
              </w:rPr>
              <w:t>iv</w:t>
            </w:r>
            <w:proofErr w:type="spellEnd"/>
            <w:proofErr w:type="gramEnd"/>
          </w:p>
        </w:tc>
      </w:tr>
      <w:tr w:rsidR="001E1741" w:rsidRPr="00A95C67" w14:paraId="6BD950EB" w14:textId="77777777" w:rsidTr="00D506DD">
        <w:trPr>
          <w:trHeight w:val="231"/>
        </w:trPr>
        <w:tc>
          <w:tcPr>
            <w:tcW w:w="2363" w:type="dxa"/>
          </w:tcPr>
          <w:p w14:paraId="7689934E"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Internet of Things</w:t>
            </w:r>
          </w:p>
        </w:tc>
        <w:tc>
          <w:tcPr>
            <w:tcW w:w="6654" w:type="dxa"/>
          </w:tcPr>
          <w:p w14:paraId="16E50ABA" w14:textId="105BB26E" w:rsidR="001E1741" w:rsidRPr="00A95C67" w:rsidRDefault="001E1741" w:rsidP="00353911">
            <w:pPr>
              <w:jc w:val="both"/>
              <w:rPr>
                <w:rFonts w:ascii="Arial" w:hAnsi="Arial" w:cs="Arial"/>
                <w:lang w:val="en-GB"/>
              </w:rPr>
            </w:pPr>
            <w:r w:rsidRPr="00A95C67">
              <w:rPr>
                <w:rFonts w:ascii="Arial" w:hAnsi="Arial" w:cs="Arial"/>
                <w:lang w:val="en-GB"/>
              </w:rPr>
              <w:t>“</w:t>
            </w:r>
            <w:r w:rsidR="00DB05B4" w:rsidRPr="00A95C67">
              <w:rPr>
                <w:rFonts w:ascii="Arial" w:hAnsi="Arial" w:cs="Arial"/>
                <w:lang w:val="en-GB"/>
              </w:rPr>
              <w:t>[The]</w:t>
            </w:r>
            <w:r w:rsidRPr="00A95C67">
              <w:rPr>
                <w:rFonts w:ascii="Arial" w:hAnsi="Arial" w:cs="Arial"/>
                <w:lang w:val="en-GB"/>
              </w:rPr>
              <w:t xml:space="preserve"> concept of basically connecting any device with an on and off switch to the Internet (and/or to each other). This includes everything from </w:t>
            </w:r>
            <w:proofErr w:type="spellStart"/>
            <w:r w:rsidRPr="00A95C67">
              <w:rPr>
                <w:rFonts w:ascii="Arial" w:hAnsi="Arial" w:cs="Arial"/>
                <w:lang w:val="en-GB"/>
              </w:rPr>
              <w:t>cellphones</w:t>
            </w:r>
            <w:proofErr w:type="spellEnd"/>
            <w:r w:rsidRPr="00A95C67">
              <w:rPr>
                <w:rFonts w:ascii="Arial" w:hAnsi="Arial" w:cs="Arial"/>
                <w:lang w:val="en-GB"/>
              </w:rPr>
              <w:t>, coffee makers, washing machines, headphones, lamps, wearable devices and almost anything else</w:t>
            </w:r>
            <w:r w:rsidR="002579BA" w:rsidRPr="00A95C67">
              <w:rPr>
                <w:rFonts w:ascii="Arial" w:hAnsi="Arial" w:cs="Arial"/>
                <w:lang w:val="en-GB"/>
              </w:rPr>
              <w:t xml:space="preserve"> you can think </w:t>
            </w:r>
            <w:proofErr w:type="spellStart"/>
            <w:r w:rsidR="002579BA" w:rsidRPr="00A95C67">
              <w:rPr>
                <w:rFonts w:ascii="Arial" w:hAnsi="Arial" w:cs="Arial"/>
                <w:lang w:val="en-GB"/>
              </w:rPr>
              <w:t>of</w:t>
            </w:r>
            <w:proofErr w:type="gramStart"/>
            <w:r w:rsidR="002579BA" w:rsidRPr="00A95C67">
              <w:rPr>
                <w:rFonts w:ascii="Arial" w:hAnsi="Arial" w:cs="Arial"/>
                <w:lang w:val="en-GB"/>
              </w:rPr>
              <w:t>.</w:t>
            </w:r>
            <w:r w:rsidRPr="00A95C67">
              <w:rPr>
                <w:rFonts w:ascii="Arial" w:hAnsi="Arial" w:cs="Arial"/>
                <w:lang w:val="en-GB"/>
              </w:rPr>
              <w:t>”</w:t>
            </w:r>
            <w:r w:rsidR="002579BA" w:rsidRPr="00975FEB">
              <w:rPr>
                <w:rFonts w:ascii="Arial" w:hAnsi="Arial" w:cs="Arial"/>
                <w:vertAlign w:val="superscript"/>
                <w:lang w:val="en-GB"/>
              </w:rPr>
              <w:t>v</w:t>
            </w:r>
            <w:proofErr w:type="spellEnd"/>
            <w:proofErr w:type="gramEnd"/>
            <w:r w:rsidR="00DB05B4" w:rsidRPr="00A95C67">
              <w:rPr>
                <w:rFonts w:ascii="Arial" w:hAnsi="Arial" w:cs="Arial"/>
                <w:lang w:val="en-GB"/>
              </w:rPr>
              <w:t xml:space="preserve"> </w:t>
            </w:r>
          </w:p>
        </w:tc>
      </w:tr>
      <w:tr w:rsidR="001E1741" w:rsidRPr="00A95C67" w14:paraId="36AAF002" w14:textId="77777777" w:rsidTr="00D506DD">
        <w:trPr>
          <w:trHeight w:val="231"/>
        </w:trPr>
        <w:tc>
          <w:tcPr>
            <w:tcW w:w="2363" w:type="dxa"/>
          </w:tcPr>
          <w:p w14:paraId="0B022EED"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Precision Medicine</w:t>
            </w:r>
          </w:p>
        </w:tc>
        <w:tc>
          <w:tcPr>
            <w:tcW w:w="6654" w:type="dxa"/>
          </w:tcPr>
          <w:p w14:paraId="6DCEEEC5" w14:textId="28D8EAD2" w:rsidR="001E1741" w:rsidRPr="00A95C67" w:rsidRDefault="001E1741" w:rsidP="00353911">
            <w:pPr>
              <w:jc w:val="both"/>
              <w:rPr>
                <w:rFonts w:ascii="Arial" w:hAnsi="Arial" w:cs="Arial"/>
                <w:lang w:val="en-GB"/>
              </w:rPr>
            </w:pPr>
            <w:r w:rsidRPr="00A95C67">
              <w:rPr>
                <w:rFonts w:ascii="Arial" w:hAnsi="Arial" w:cs="Arial"/>
                <w:lang w:val="en-GB"/>
              </w:rPr>
              <w:t>“</w:t>
            </w:r>
            <w:r w:rsidR="00DB05B4" w:rsidRPr="00A95C67">
              <w:rPr>
                <w:rFonts w:ascii="Arial" w:hAnsi="Arial" w:cs="Arial"/>
                <w:lang w:val="en-GB"/>
              </w:rPr>
              <w:t xml:space="preserve">[An] </w:t>
            </w:r>
            <w:r w:rsidRPr="00A95C67">
              <w:rPr>
                <w:rFonts w:ascii="Arial" w:hAnsi="Arial" w:cs="Arial"/>
                <w:lang w:val="en-GB"/>
              </w:rPr>
              <w:t xml:space="preserve">emerging approach for disease treatment and prevention that takes into account individual variability in genes, environment, and lifestyle for each </w:t>
            </w:r>
            <w:proofErr w:type="spellStart"/>
            <w:r w:rsidRPr="00A95C67">
              <w:rPr>
                <w:rFonts w:ascii="Arial" w:hAnsi="Arial" w:cs="Arial"/>
                <w:lang w:val="en-GB"/>
              </w:rPr>
              <w:t>person</w:t>
            </w:r>
            <w:r w:rsidR="002579BA" w:rsidRPr="00A95C67">
              <w:rPr>
                <w:rFonts w:ascii="Arial" w:hAnsi="Arial" w:cs="Arial"/>
                <w:lang w:val="en-GB"/>
              </w:rPr>
              <w:t>.”</w:t>
            </w:r>
            <w:r w:rsidR="002579BA" w:rsidRPr="00975FEB">
              <w:rPr>
                <w:rFonts w:ascii="Arial" w:hAnsi="Arial" w:cs="Arial"/>
                <w:vertAlign w:val="superscript"/>
                <w:lang w:val="en-GB"/>
              </w:rPr>
              <w:t>vi</w:t>
            </w:r>
            <w:proofErr w:type="spellEnd"/>
          </w:p>
        </w:tc>
      </w:tr>
      <w:tr w:rsidR="001E1741" w:rsidRPr="00A95C67" w14:paraId="1254B266" w14:textId="77777777" w:rsidTr="00D506DD">
        <w:trPr>
          <w:trHeight w:val="231"/>
        </w:trPr>
        <w:tc>
          <w:tcPr>
            <w:tcW w:w="2363" w:type="dxa"/>
          </w:tcPr>
          <w:p w14:paraId="56C63AB1" w14:textId="77777777" w:rsidR="001E1741" w:rsidRPr="00A95C67" w:rsidRDefault="001E1741" w:rsidP="00D506DD">
            <w:pPr>
              <w:jc w:val="both"/>
              <w:rPr>
                <w:rFonts w:ascii="Arial" w:hAnsi="Arial" w:cs="Arial"/>
                <w:b/>
                <w:bCs/>
                <w:lang w:val="en-GB"/>
              </w:rPr>
            </w:pPr>
            <w:r w:rsidRPr="00A95C67">
              <w:rPr>
                <w:rFonts w:ascii="Arial" w:hAnsi="Arial" w:cs="Arial"/>
                <w:b/>
                <w:bCs/>
                <w:lang w:val="en-GB"/>
              </w:rPr>
              <w:t>Natural Language Processing</w:t>
            </w:r>
          </w:p>
        </w:tc>
        <w:tc>
          <w:tcPr>
            <w:tcW w:w="6654" w:type="dxa"/>
          </w:tcPr>
          <w:p w14:paraId="0DC67A76" w14:textId="220E289E" w:rsidR="001E1741" w:rsidRPr="00A95C67" w:rsidRDefault="001E1741">
            <w:pPr>
              <w:jc w:val="both"/>
              <w:rPr>
                <w:rFonts w:ascii="Arial" w:hAnsi="Arial" w:cs="Arial"/>
                <w:lang w:val="en-GB"/>
              </w:rPr>
            </w:pPr>
            <w:r w:rsidRPr="00A95C67">
              <w:rPr>
                <w:rFonts w:ascii="Arial" w:hAnsi="Arial" w:cs="Arial"/>
                <w:lang w:val="en-GB"/>
              </w:rPr>
              <w:t>“</w:t>
            </w:r>
            <w:r w:rsidR="00DB05B4" w:rsidRPr="00A95C67">
              <w:rPr>
                <w:rFonts w:ascii="Arial" w:hAnsi="Arial" w:cs="Arial"/>
                <w:lang w:val="en-GB"/>
              </w:rPr>
              <w:t>[A]</w:t>
            </w:r>
            <w:r w:rsidRPr="00A95C67">
              <w:rPr>
                <w:rFonts w:ascii="Arial" w:hAnsi="Arial" w:cs="Arial"/>
                <w:lang w:val="en-GB"/>
              </w:rPr>
              <w:t xml:space="preserve"> form of AI that extracts meaning from human language to make decisions based on the </w:t>
            </w:r>
            <w:proofErr w:type="spellStart"/>
            <w:r w:rsidRPr="00A95C67">
              <w:rPr>
                <w:rFonts w:ascii="Arial" w:hAnsi="Arial" w:cs="Arial"/>
                <w:lang w:val="en-GB"/>
              </w:rPr>
              <w:t>information</w:t>
            </w:r>
            <w:proofErr w:type="gramStart"/>
            <w:r w:rsidRPr="00A95C67">
              <w:rPr>
                <w:rFonts w:ascii="Arial" w:hAnsi="Arial" w:cs="Arial"/>
                <w:lang w:val="en-GB"/>
              </w:rPr>
              <w:t>.”</w:t>
            </w:r>
            <w:r w:rsidR="002579BA" w:rsidRPr="00975FEB">
              <w:rPr>
                <w:rFonts w:ascii="Arial" w:hAnsi="Arial" w:cs="Arial"/>
                <w:vertAlign w:val="superscript"/>
                <w:lang w:val="en-GB"/>
              </w:rPr>
              <w:t>vii</w:t>
            </w:r>
            <w:proofErr w:type="spellEnd"/>
            <w:proofErr w:type="gramEnd"/>
          </w:p>
        </w:tc>
      </w:tr>
    </w:tbl>
    <w:p w14:paraId="0C094B15" w14:textId="7170A0EC" w:rsidR="00975FEB" w:rsidRDefault="00975FEB" w:rsidP="001E1741">
      <w:pPr>
        <w:pStyle w:val="Footnote"/>
        <w:rPr>
          <w:lang w:val="en-GB"/>
        </w:rPr>
      </w:pPr>
    </w:p>
    <w:p w14:paraId="564CA901" w14:textId="7F003722" w:rsidR="001E1741" w:rsidRPr="00A95C67" w:rsidRDefault="001E1741" w:rsidP="001E1741">
      <w:pPr>
        <w:pStyle w:val="Footnote"/>
        <w:rPr>
          <w:lang w:val="en-GB"/>
        </w:rPr>
      </w:pPr>
      <w:r w:rsidRPr="00A95C67">
        <w:rPr>
          <w:lang w:val="en-GB"/>
        </w:rPr>
        <w:t xml:space="preserve">Source: </w:t>
      </w:r>
      <w:r w:rsidR="002E0191" w:rsidRPr="00AA6F25">
        <w:rPr>
          <w:lang w:val="en-GB"/>
        </w:rPr>
        <w:t xml:space="preserve"> </w:t>
      </w:r>
      <w:r w:rsidRPr="00A95C67">
        <w:rPr>
          <w:lang w:val="en-GB"/>
        </w:rPr>
        <w:t>“What is Cloud Computing?</w:t>
      </w:r>
      <w:r w:rsidR="00DB05B4" w:rsidRPr="00A95C67">
        <w:rPr>
          <w:lang w:val="en-GB"/>
        </w:rPr>
        <w:t>,</w:t>
      </w:r>
      <w:r w:rsidRPr="00A95C67">
        <w:rPr>
          <w:lang w:val="en-GB"/>
        </w:rPr>
        <w:t xml:space="preserve">” Amazon Web Services, March 22, 2013, accessed June 20, 2020, </w:t>
      </w:r>
      <w:hyperlink r:id="rId9" w:history="1">
        <w:r w:rsidRPr="00A95C67">
          <w:rPr>
            <w:rStyle w:val="Hyperlink"/>
            <w:color w:val="auto"/>
            <w:u w:val="none"/>
            <w:lang w:val="en-GB"/>
          </w:rPr>
          <w:t>https://aws.amazon.com/what-is-cloud-computing/</w:t>
        </w:r>
      </w:hyperlink>
      <w:r w:rsidRPr="00A95C67">
        <w:rPr>
          <w:rStyle w:val="Hyperlink"/>
          <w:color w:val="auto"/>
          <w:u w:val="none"/>
          <w:lang w:val="en-GB"/>
        </w:rPr>
        <w:t>;</w:t>
      </w:r>
      <w:r w:rsidRPr="00A95C67">
        <w:rPr>
          <w:lang w:val="en-GB"/>
        </w:rPr>
        <w:t xml:space="preserve"> </w:t>
      </w:r>
      <w:r w:rsidR="002E0191" w:rsidRPr="00975FEB">
        <w:rPr>
          <w:vertAlign w:val="superscript"/>
          <w:lang w:val="en-GB"/>
        </w:rPr>
        <w:t>ii</w:t>
      </w:r>
      <w:r w:rsidR="002E0191" w:rsidRPr="00A95C67">
        <w:rPr>
          <w:lang w:val="en-GB"/>
        </w:rPr>
        <w:t xml:space="preserve"> </w:t>
      </w:r>
      <w:r w:rsidR="00DB05B4" w:rsidRPr="00A95C67">
        <w:rPr>
          <w:lang w:val="en-GB"/>
        </w:rPr>
        <w:t>“</w:t>
      </w:r>
      <w:r w:rsidRPr="00A95C67">
        <w:rPr>
          <w:lang w:val="en-GB"/>
        </w:rPr>
        <w:t xml:space="preserve">The Key Definitions </w:t>
      </w:r>
      <w:r w:rsidR="00DB05B4" w:rsidRPr="00A95C67">
        <w:rPr>
          <w:lang w:val="en-GB"/>
        </w:rPr>
        <w:t xml:space="preserve">of </w:t>
      </w:r>
      <w:r w:rsidRPr="00A95C67">
        <w:rPr>
          <w:lang w:val="en-GB"/>
        </w:rPr>
        <w:t xml:space="preserve">Artificial Intelligence (AI) </w:t>
      </w:r>
      <w:r w:rsidR="00DB05B4" w:rsidRPr="00A95C67">
        <w:rPr>
          <w:lang w:val="en-GB"/>
        </w:rPr>
        <w:t xml:space="preserve">that </w:t>
      </w:r>
      <w:r w:rsidRPr="00A95C67">
        <w:rPr>
          <w:lang w:val="en-GB"/>
        </w:rPr>
        <w:t xml:space="preserve">Explain Its Importance,” </w:t>
      </w:r>
      <w:r w:rsidRPr="00A95C67">
        <w:rPr>
          <w:i/>
          <w:lang w:val="en-GB"/>
        </w:rPr>
        <w:t>Forbes</w:t>
      </w:r>
      <w:r w:rsidRPr="00A95C67">
        <w:rPr>
          <w:lang w:val="en-GB"/>
        </w:rPr>
        <w:t xml:space="preserve">, February 14, 2018, accessed June 20, 2020, </w:t>
      </w:r>
      <w:r w:rsidR="00DB05B4" w:rsidRPr="00A95C67">
        <w:rPr>
          <w:rStyle w:val="Hyperlink"/>
          <w:color w:val="auto"/>
          <w:u w:val="none"/>
          <w:lang w:val="en-GB"/>
        </w:rPr>
        <w:t>www.forbes.com/sites/bernardmarr/2018/02/14/the-key-definitions-of-artificial-intelligence-ai-that-explain-its-importance/#3dbfcc2c4f5d</w:t>
      </w:r>
      <w:r w:rsidRPr="00A95C67">
        <w:rPr>
          <w:rStyle w:val="Hyperlink"/>
          <w:color w:val="auto"/>
          <w:u w:val="none"/>
          <w:lang w:val="en-GB"/>
        </w:rPr>
        <w:t xml:space="preserve">; </w:t>
      </w:r>
      <w:r w:rsidR="002E0191" w:rsidRPr="00975FEB">
        <w:rPr>
          <w:rStyle w:val="Hyperlink"/>
          <w:color w:val="auto"/>
          <w:u w:val="none"/>
          <w:vertAlign w:val="superscript"/>
          <w:lang w:val="en-GB"/>
        </w:rPr>
        <w:t>iii</w:t>
      </w:r>
      <w:r w:rsidR="002E0191" w:rsidRPr="00A95C67">
        <w:rPr>
          <w:rStyle w:val="Hyperlink"/>
          <w:color w:val="auto"/>
          <w:u w:val="none"/>
          <w:lang w:val="en-GB"/>
        </w:rPr>
        <w:t xml:space="preserve"> </w:t>
      </w:r>
      <w:r w:rsidRPr="00A95C67">
        <w:rPr>
          <w:rStyle w:val="Hyperlink"/>
          <w:color w:val="auto"/>
          <w:u w:val="none"/>
          <w:lang w:val="en-GB"/>
        </w:rPr>
        <w:t>“What is an API?</w:t>
      </w:r>
      <w:r w:rsidR="00DB05B4" w:rsidRPr="00A95C67">
        <w:rPr>
          <w:rStyle w:val="Hyperlink"/>
          <w:color w:val="auto"/>
          <w:u w:val="none"/>
          <w:lang w:val="en-GB"/>
        </w:rPr>
        <w:t>,</w:t>
      </w:r>
      <w:r w:rsidRPr="00A95C67">
        <w:rPr>
          <w:rStyle w:val="Hyperlink"/>
          <w:color w:val="auto"/>
          <w:u w:val="none"/>
          <w:lang w:val="en-GB"/>
        </w:rPr>
        <w:t xml:space="preserve">” Red Hat: Integration, October 5, 2017, accessed June 20, 2020, </w:t>
      </w:r>
      <w:r w:rsidR="00DB05B4" w:rsidRPr="00A95C67">
        <w:rPr>
          <w:rStyle w:val="Hyperlink"/>
          <w:color w:val="auto"/>
          <w:u w:val="none"/>
          <w:lang w:val="en-GB"/>
        </w:rPr>
        <w:t>www.redhat.com/en/topics/api/what-are-application-programming-interfaces</w:t>
      </w:r>
      <w:r w:rsidRPr="00A95C67">
        <w:rPr>
          <w:rStyle w:val="Hyperlink"/>
          <w:color w:val="auto"/>
          <w:u w:val="none"/>
          <w:lang w:val="en-GB"/>
        </w:rPr>
        <w:t xml:space="preserve">; </w:t>
      </w:r>
      <w:bookmarkStart w:id="28" w:name="_Hlk44924205"/>
      <w:r w:rsidR="008F6444" w:rsidRPr="00975FEB">
        <w:rPr>
          <w:rStyle w:val="Hyperlink"/>
          <w:color w:val="auto"/>
          <w:u w:val="none"/>
          <w:vertAlign w:val="superscript"/>
          <w:lang w:val="en-GB"/>
        </w:rPr>
        <w:t>iv</w:t>
      </w:r>
      <w:r w:rsidR="008F6444" w:rsidRPr="00A95C67">
        <w:rPr>
          <w:rStyle w:val="Hyperlink"/>
          <w:color w:val="auto"/>
          <w:u w:val="none"/>
          <w:lang w:val="en-GB"/>
        </w:rPr>
        <w:t xml:space="preserve"> </w:t>
      </w:r>
      <w:r w:rsidRPr="00A95C67">
        <w:rPr>
          <w:rStyle w:val="Hyperlink"/>
          <w:color w:val="auto"/>
          <w:u w:val="none"/>
          <w:lang w:val="en-GB"/>
        </w:rPr>
        <w:t xml:space="preserve">Daniel </w:t>
      </w:r>
      <w:proofErr w:type="spellStart"/>
      <w:r w:rsidRPr="00A95C67">
        <w:rPr>
          <w:rStyle w:val="Hyperlink"/>
          <w:color w:val="auto"/>
          <w:u w:val="none"/>
          <w:lang w:val="en-GB"/>
        </w:rPr>
        <w:t>Faggella</w:t>
      </w:r>
      <w:proofErr w:type="spellEnd"/>
      <w:r w:rsidRPr="00A95C67">
        <w:rPr>
          <w:rStyle w:val="Hyperlink"/>
          <w:color w:val="auto"/>
          <w:u w:val="none"/>
          <w:lang w:val="en-GB"/>
        </w:rPr>
        <w:t xml:space="preserve">, “What is Machine Learning?” EMERJ, February 26, 2020, accessed June 20, 2020, </w:t>
      </w:r>
      <w:hyperlink r:id="rId10" w:history="1">
        <w:r w:rsidRPr="00A95C67">
          <w:rPr>
            <w:rStyle w:val="Hyperlink"/>
            <w:color w:val="auto"/>
            <w:u w:val="none"/>
            <w:lang w:val="en-GB"/>
          </w:rPr>
          <w:t>https://emerj.com/ai-glossary-terms/what-is-machine-learning/</w:t>
        </w:r>
      </w:hyperlink>
      <w:bookmarkEnd w:id="28"/>
      <w:r w:rsidRPr="00A95C67">
        <w:rPr>
          <w:rStyle w:val="Hyperlink"/>
          <w:color w:val="auto"/>
          <w:u w:val="none"/>
          <w:lang w:val="en-GB"/>
        </w:rPr>
        <w:t xml:space="preserve">; </w:t>
      </w:r>
      <w:r w:rsidR="002579BA" w:rsidRPr="00975FEB">
        <w:rPr>
          <w:rStyle w:val="Hyperlink"/>
          <w:color w:val="auto"/>
          <w:u w:val="none"/>
          <w:vertAlign w:val="superscript"/>
          <w:lang w:val="en-GB"/>
        </w:rPr>
        <w:t>v</w:t>
      </w:r>
      <w:r w:rsidR="002579BA" w:rsidRPr="00A95C67">
        <w:rPr>
          <w:rStyle w:val="Hyperlink"/>
          <w:color w:val="auto"/>
          <w:u w:val="none"/>
          <w:lang w:val="en-GB"/>
        </w:rPr>
        <w:t xml:space="preserve"> </w:t>
      </w:r>
      <w:r w:rsidRPr="00A95C67">
        <w:rPr>
          <w:rStyle w:val="Hyperlink"/>
          <w:color w:val="auto"/>
          <w:u w:val="none"/>
          <w:lang w:val="en-GB"/>
        </w:rPr>
        <w:t xml:space="preserve">Jacob Morgan, “A Simple Explanation </w:t>
      </w:r>
      <w:r w:rsidR="00DB05B4" w:rsidRPr="00A95C67">
        <w:rPr>
          <w:rStyle w:val="Hyperlink"/>
          <w:color w:val="auto"/>
          <w:u w:val="none"/>
          <w:lang w:val="en-GB"/>
        </w:rPr>
        <w:t xml:space="preserve">of </w:t>
      </w:r>
      <w:r w:rsidRPr="00A95C67">
        <w:rPr>
          <w:rStyle w:val="Hyperlink"/>
          <w:color w:val="auto"/>
          <w:u w:val="none"/>
          <w:lang w:val="en-GB"/>
        </w:rPr>
        <w:t xml:space="preserve">'The Internet Of Things',” </w:t>
      </w:r>
      <w:r w:rsidRPr="00A95C67">
        <w:rPr>
          <w:rStyle w:val="Hyperlink"/>
          <w:i/>
          <w:color w:val="auto"/>
          <w:u w:val="none"/>
          <w:lang w:val="en-GB"/>
        </w:rPr>
        <w:t>Forbes</w:t>
      </w:r>
      <w:r w:rsidRPr="00A95C67">
        <w:rPr>
          <w:rStyle w:val="Hyperlink"/>
          <w:color w:val="auto"/>
          <w:u w:val="none"/>
          <w:lang w:val="en-GB"/>
        </w:rPr>
        <w:t xml:space="preserve">, May 13, 2014, accessed June 20, 2020, </w:t>
      </w:r>
      <w:r w:rsidR="00DB05B4" w:rsidRPr="00A95C67">
        <w:rPr>
          <w:rStyle w:val="Hyperlink"/>
          <w:color w:val="auto"/>
          <w:u w:val="none"/>
          <w:lang w:val="en-GB"/>
        </w:rPr>
        <w:t>www.forbes.com/sites/jacobmorgan/2014/05/13/simple-explanation-internet-things-that-anyone-can-understand/#52ffd8891d09</w:t>
      </w:r>
      <w:r w:rsidRPr="00A95C67">
        <w:rPr>
          <w:rStyle w:val="Hyperlink"/>
          <w:color w:val="auto"/>
          <w:u w:val="none"/>
          <w:lang w:val="en-GB"/>
        </w:rPr>
        <w:t xml:space="preserve">; </w:t>
      </w:r>
      <w:r w:rsidR="002579BA" w:rsidRPr="00975FEB">
        <w:rPr>
          <w:rStyle w:val="Hyperlink"/>
          <w:color w:val="auto"/>
          <w:u w:val="none"/>
          <w:vertAlign w:val="superscript"/>
          <w:lang w:val="en-GB"/>
        </w:rPr>
        <w:t>vi</w:t>
      </w:r>
      <w:r w:rsidR="002579BA" w:rsidRPr="00A95C67">
        <w:rPr>
          <w:rStyle w:val="Hyperlink"/>
          <w:color w:val="auto"/>
          <w:u w:val="none"/>
          <w:lang w:val="en-GB"/>
        </w:rPr>
        <w:t xml:space="preserve"> </w:t>
      </w:r>
      <w:r w:rsidRPr="00A95C67">
        <w:rPr>
          <w:rStyle w:val="Hyperlink"/>
          <w:color w:val="auto"/>
          <w:u w:val="none"/>
          <w:lang w:val="en-GB"/>
        </w:rPr>
        <w:t xml:space="preserve">“What is Precision Medicine?,” Genetics Home Reference, April 28, 2015, accessed June 20, 2020, </w:t>
      </w:r>
      <w:hyperlink r:id="rId11" w:history="1">
        <w:r w:rsidRPr="00A95C67">
          <w:rPr>
            <w:rStyle w:val="Hyperlink"/>
            <w:color w:val="auto"/>
            <w:u w:val="none"/>
            <w:lang w:val="en-GB"/>
          </w:rPr>
          <w:t>https://ghr.nlm.nih.gov/primer/precisionmedicine/definition</w:t>
        </w:r>
      </w:hyperlink>
      <w:r w:rsidRPr="00A95C67">
        <w:rPr>
          <w:rStyle w:val="Hyperlink"/>
          <w:color w:val="auto"/>
          <w:u w:val="none"/>
          <w:lang w:val="en-GB"/>
        </w:rPr>
        <w:t xml:space="preserve">; </w:t>
      </w:r>
      <w:r w:rsidR="002579BA" w:rsidRPr="00975FEB">
        <w:rPr>
          <w:rStyle w:val="Hyperlink"/>
          <w:color w:val="auto"/>
          <w:u w:val="none"/>
          <w:vertAlign w:val="superscript"/>
          <w:lang w:val="en-GB"/>
        </w:rPr>
        <w:t>vii</w:t>
      </w:r>
      <w:r w:rsidR="002579BA" w:rsidRPr="00A95C67">
        <w:rPr>
          <w:rStyle w:val="Hyperlink"/>
          <w:color w:val="auto"/>
          <w:u w:val="none"/>
          <w:lang w:val="en-GB"/>
        </w:rPr>
        <w:t xml:space="preserve"> </w:t>
      </w:r>
      <w:r w:rsidRPr="00A95C67">
        <w:rPr>
          <w:rStyle w:val="Hyperlink"/>
          <w:color w:val="auto"/>
          <w:u w:val="none"/>
          <w:lang w:val="en-GB"/>
        </w:rPr>
        <w:t xml:space="preserve">Bernard Marr, “5 Amazing Examples </w:t>
      </w:r>
      <w:r w:rsidR="00DB05B4" w:rsidRPr="00A95C67">
        <w:rPr>
          <w:rStyle w:val="Hyperlink"/>
          <w:color w:val="auto"/>
          <w:u w:val="none"/>
          <w:lang w:val="en-GB"/>
        </w:rPr>
        <w:t xml:space="preserve">of </w:t>
      </w:r>
      <w:r w:rsidRPr="00A95C67">
        <w:rPr>
          <w:rStyle w:val="Hyperlink"/>
          <w:color w:val="auto"/>
          <w:u w:val="none"/>
          <w:lang w:val="en-GB"/>
        </w:rPr>
        <w:t xml:space="preserve">Natural Language Processing (NLP) </w:t>
      </w:r>
      <w:r w:rsidR="00DB05B4" w:rsidRPr="00A95C67">
        <w:rPr>
          <w:rStyle w:val="Hyperlink"/>
          <w:color w:val="auto"/>
          <w:u w:val="none"/>
          <w:lang w:val="en-GB"/>
        </w:rPr>
        <w:t xml:space="preserve">in </w:t>
      </w:r>
      <w:r w:rsidRPr="00A95C67">
        <w:rPr>
          <w:rStyle w:val="Hyperlink"/>
          <w:color w:val="auto"/>
          <w:u w:val="none"/>
          <w:lang w:val="en-GB"/>
        </w:rPr>
        <w:t xml:space="preserve">Practice,” </w:t>
      </w:r>
      <w:r w:rsidRPr="00A95C67">
        <w:rPr>
          <w:rStyle w:val="Hyperlink"/>
          <w:i/>
          <w:color w:val="auto"/>
          <w:u w:val="none"/>
          <w:lang w:val="en-GB"/>
        </w:rPr>
        <w:t>Forbes</w:t>
      </w:r>
      <w:r w:rsidRPr="00A95C67">
        <w:rPr>
          <w:rStyle w:val="Hyperlink"/>
          <w:color w:val="auto"/>
          <w:u w:val="none"/>
          <w:lang w:val="en-GB"/>
        </w:rPr>
        <w:t xml:space="preserve">, June 3, 2019, accessed June 20, 2020, </w:t>
      </w:r>
      <w:r w:rsidR="00DB05B4" w:rsidRPr="00A95C67">
        <w:rPr>
          <w:rStyle w:val="Hyperlink"/>
          <w:color w:val="auto"/>
          <w:u w:val="none"/>
          <w:lang w:val="en-GB"/>
        </w:rPr>
        <w:t>www.forbes.com/sites/bernardmarr/2019/06/03/5-amazing-examples-of-natural-language-processing-nlp-in-practice/#6c25971b1b30.</w:t>
      </w:r>
      <w:r w:rsidRPr="00A95C67">
        <w:rPr>
          <w:rStyle w:val="Hyperlink"/>
          <w:color w:val="auto"/>
          <w:u w:val="none"/>
          <w:lang w:val="en-GB"/>
        </w:rPr>
        <w:t xml:space="preserve"> </w:t>
      </w:r>
    </w:p>
    <w:p w14:paraId="55FC5CCF" w14:textId="77777777" w:rsidR="001E1741" w:rsidRPr="00A95C67" w:rsidRDefault="001E1741" w:rsidP="001E1741">
      <w:pPr>
        <w:jc w:val="both"/>
        <w:rPr>
          <w:rFonts w:ascii="Arial" w:hAnsi="Arial" w:cs="Arial"/>
          <w:b/>
          <w:bCs/>
          <w:lang w:val="en-GB"/>
        </w:rPr>
      </w:pPr>
    </w:p>
    <w:p w14:paraId="4D815C0C" w14:textId="77777777" w:rsidR="001E1741" w:rsidRPr="00A95C67" w:rsidRDefault="001E1741" w:rsidP="001E1741">
      <w:pPr>
        <w:jc w:val="both"/>
        <w:rPr>
          <w:rFonts w:ascii="Arial" w:hAnsi="Arial" w:cs="Arial"/>
          <w:b/>
          <w:bCs/>
          <w:lang w:val="en-GB"/>
        </w:rPr>
      </w:pPr>
    </w:p>
    <w:p w14:paraId="76B512F2" w14:textId="77777777" w:rsidR="001E1741" w:rsidRPr="00A95C67" w:rsidRDefault="001E1741" w:rsidP="001E1741">
      <w:pPr>
        <w:jc w:val="both"/>
        <w:rPr>
          <w:rFonts w:ascii="Arial" w:hAnsi="Arial" w:cs="Arial"/>
          <w:b/>
          <w:bCs/>
          <w:lang w:val="en-GB"/>
        </w:rPr>
      </w:pPr>
    </w:p>
    <w:p w14:paraId="1BA4BEE9" w14:textId="77777777" w:rsidR="001E1741" w:rsidRPr="00A95C67" w:rsidRDefault="001E1741" w:rsidP="001E1741">
      <w:pPr>
        <w:jc w:val="both"/>
        <w:rPr>
          <w:rFonts w:ascii="Arial" w:hAnsi="Arial" w:cs="Arial"/>
          <w:b/>
          <w:bCs/>
          <w:lang w:val="en-GB"/>
        </w:rPr>
      </w:pPr>
    </w:p>
    <w:p w14:paraId="1A3CA0D3" w14:textId="77777777" w:rsidR="001E1741" w:rsidRPr="00A95C67" w:rsidRDefault="001E1741" w:rsidP="001E1741">
      <w:pPr>
        <w:jc w:val="both"/>
        <w:rPr>
          <w:rFonts w:ascii="Arial" w:hAnsi="Arial" w:cs="Arial"/>
          <w:b/>
          <w:bCs/>
          <w:lang w:val="en-GB"/>
        </w:rPr>
      </w:pPr>
    </w:p>
    <w:p w14:paraId="22F290A0" w14:textId="77777777" w:rsidR="001E1741" w:rsidRPr="00A95C67" w:rsidRDefault="001E1741" w:rsidP="001E1741">
      <w:pPr>
        <w:jc w:val="both"/>
        <w:rPr>
          <w:rFonts w:ascii="Arial" w:hAnsi="Arial" w:cs="Arial"/>
          <w:b/>
          <w:bCs/>
          <w:lang w:val="en-GB"/>
        </w:rPr>
      </w:pPr>
    </w:p>
    <w:p w14:paraId="4EA31906" w14:textId="77777777" w:rsidR="001E1741" w:rsidRPr="00A95C67" w:rsidRDefault="001E1741" w:rsidP="001E1741">
      <w:pPr>
        <w:jc w:val="both"/>
        <w:rPr>
          <w:rFonts w:ascii="Arial" w:hAnsi="Arial" w:cs="Arial"/>
          <w:b/>
          <w:bCs/>
          <w:lang w:val="en-GB"/>
        </w:rPr>
      </w:pPr>
    </w:p>
    <w:p w14:paraId="6203DF48" w14:textId="77777777" w:rsidR="001E1741" w:rsidRPr="00A95C67" w:rsidRDefault="001E1741" w:rsidP="001E1741">
      <w:pPr>
        <w:jc w:val="both"/>
        <w:rPr>
          <w:rFonts w:ascii="Arial" w:hAnsi="Arial" w:cs="Arial"/>
          <w:b/>
          <w:bCs/>
          <w:lang w:val="en-GB"/>
        </w:rPr>
      </w:pPr>
    </w:p>
    <w:p w14:paraId="51A2387A" w14:textId="142155DF" w:rsidR="001E1741" w:rsidRPr="00A95C67" w:rsidRDefault="001E1741" w:rsidP="001E1741">
      <w:pPr>
        <w:jc w:val="center"/>
        <w:rPr>
          <w:rFonts w:ascii="Arial" w:hAnsi="Arial" w:cs="Arial"/>
          <w:b/>
          <w:bCs/>
          <w:lang w:val="en-GB"/>
        </w:rPr>
      </w:pPr>
      <w:r w:rsidRPr="00A95C67">
        <w:rPr>
          <w:rFonts w:ascii="Arial" w:hAnsi="Arial" w:cs="Arial"/>
          <w:b/>
          <w:bCs/>
          <w:lang w:val="en-GB"/>
        </w:rPr>
        <w:lastRenderedPageBreak/>
        <w:t>EXHIBIT 2: DISTRIBUTION OF CLOUD COMPUTING MARKET REVENUES WORLDWIDE BY COMPANY (%) (2015</w:t>
      </w:r>
      <w:r w:rsidR="00DB05B4" w:rsidRPr="00A95C67">
        <w:rPr>
          <w:rFonts w:ascii="Arial" w:hAnsi="Arial" w:cs="Arial"/>
          <w:b/>
          <w:bCs/>
          <w:lang w:val="en-GB"/>
        </w:rPr>
        <w:t>–</w:t>
      </w:r>
      <w:r w:rsidRPr="00A95C67">
        <w:rPr>
          <w:rFonts w:ascii="Arial" w:hAnsi="Arial" w:cs="Arial"/>
          <w:b/>
          <w:bCs/>
          <w:lang w:val="en-GB"/>
        </w:rPr>
        <w:t>2019)</w:t>
      </w:r>
    </w:p>
    <w:p w14:paraId="575D7C55" w14:textId="77777777" w:rsidR="001E1741" w:rsidRPr="005B6E30" w:rsidRDefault="001E1741" w:rsidP="001E1741">
      <w:pPr>
        <w:jc w:val="both"/>
        <w:rPr>
          <w:rFonts w:ascii="Arial" w:hAnsi="Arial" w:cs="Arial"/>
          <w:b/>
          <w:bCs/>
          <w:sz w:val="12"/>
          <w:szCs w:val="12"/>
          <w:lang w:val="en-GB"/>
        </w:rPr>
      </w:pPr>
    </w:p>
    <w:p w14:paraId="3877A4D1" w14:textId="77777777" w:rsidR="001E1741" w:rsidRPr="00A95C67" w:rsidRDefault="001E1741" w:rsidP="00400D09">
      <w:pPr>
        <w:jc w:val="center"/>
        <w:rPr>
          <w:rFonts w:ascii="Arial" w:hAnsi="Arial" w:cs="Arial"/>
          <w:b/>
          <w:bCs/>
          <w:lang w:val="en-GB"/>
        </w:rPr>
      </w:pPr>
      <w:r w:rsidRPr="00A95C67">
        <w:rPr>
          <w:noProof/>
          <w:lang w:val="en-CA" w:eastAsia="en-CA"/>
        </w:rPr>
        <w:drawing>
          <wp:inline distT="0" distB="0" distL="0" distR="0" wp14:anchorId="34CE0E2D" wp14:editId="60029FB9">
            <wp:extent cx="5809957" cy="3052690"/>
            <wp:effectExtent l="0" t="0" r="635" b="14605"/>
            <wp:docPr id="4" name="Chart 4">
              <a:extLst xmlns:a="http://schemas.openxmlformats.org/drawingml/2006/main">
                <a:ext uri="{FF2B5EF4-FFF2-40B4-BE49-F238E27FC236}">
                  <a16:creationId xmlns:a16="http://schemas.microsoft.com/office/drawing/2014/main" id="{9BFEB663-0089-4FF8-B171-360247B6B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2CF0F7" w14:textId="77777777" w:rsidR="001E1741" w:rsidRPr="005B6E30" w:rsidRDefault="001E1741" w:rsidP="001E1741">
      <w:pPr>
        <w:pStyle w:val="ExhibitText"/>
        <w:rPr>
          <w:sz w:val="12"/>
          <w:szCs w:val="12"/>
          <w:lang w:val="en-GB"/>
        </w:rPr>
      </w:pPr>
    </w:p>
    <w:p w14:paraId="7AE4EF07" w14:textId="22F6BE75" w:rsidR="00AB2F49" w:rsidRDefault="00AB2F49" w:rsidP="001E1741">
      <w:pPr>
        <w:pStyle w:val="Footnote"/>
        <w:rPr>
          <w:lang w:val="en-GB"/>
        </w:rPr>
      </w:pPr>
      <w:r>
        <w:rPr>
          <w:lang w:val="en-GB"/>
        </w:rPr>
        <w:t xml:space="preserve">Note: </w:t>
      </w:r>
      <w:r w:rsidR="00400D09" w:rsidRPr="00400D09">
        <w:t>Microsoft Corporation</w:t>
      </w:r>
      <w:r w:rsidR="00400D09">
        <w:t xml:space="preserve"> (Microsoft), </w:t>
      </w:r>
      <w:r w:rsidR="00400D09" w:rsidRPr="00400D09">
        <w:t>Amazon.com, Inc.</w:t>
      </w:r>
      <w:r w:rsidR="00400D09">
        <w:t xml:space="preserve"> (Amazon), </w:t>
      </w:r>
      <w:r w:rsidR="00400D09" w:rsidRPr="00400D09">
        <w:t>International Business Machines Corporation</w:t>
      </w:r>
      <w:r w:rsidR="00400D09">
        <w:t xml:space="preserve"> (IBM), </w:t>
      </w:r>
      <w:r w:rsidR="00400D09" w:rsidRPr="00400D09">
        <w:t>Salesforce.com, Inc.</w:t>
      </w:r>
      <w:r w:rsidR="00400D09">
        <w:t xml:space="preserve"> (Salesforce), </w:t>
      </w:r>
      <w:r w:rsidR="00400D09" w:rsidRPr="00400D09">
        <w:t>Google LLC</w:t>
      </w:r>
      <w:r w:rsidR="00400D09">
        <w:t xml:space="preserve"> (Google), </w:t>
      </w:r>
      <w:r w:rsidR="00400D09" w:rsidRPr="00400D09">
        <w:t>Oracle Corporation</w:t>
      </w:r>
      <w:r w:rsidR="00400D09">
        <w:t xml:space="preserve"> (Oracle).</w:t>
      </w:r>
    </w:p>
    <w:p w14:paraId="60FABAE5" w14:textId="3AD94975" w:rsidR="001E1741" w:rsidRPr="00A95C67" w:rsidRDefault="001E1741" w:rsidP="001E1741">
      <w:pPr>
        <w:pStyle w:val="Footnote"/>
        <w:rPr>
          <w:lang w:val="en-GB"/>
        </w:rPr>
      </w:pPr>
      <w:r w:rsidRPr="00A95C67">
        <w:rPr>
          <w:lang w:val="en-GB"/>
        </w:rPr>
        <w:t xml:space="preserve">Source: </w:t>
      </w:r>
      <w:r w:rsidR="00AA6F25">
        <w:t xml:space="preserve">Adapted from </w:t>
      </w:r>
      <w:r w:rsidRPr="00A95C67">
        <w:rPr>
          <w:lang w:val="en-GB"/>
        </w:rPr>
        <w:t xml:space="preserve">Arne Holst, “Distribution of Cloud Computing Market Revenues Worldwide </w:t>
      </w:r>
      <w:r w:rsidR="00DB05B4" w:rsidRPr="00A95C67">
        <w:rPr>
          <w:lang w:val="en-GB"/>
        </w:rPr>
        <w:t xml:space="preserve">from </w:t>
      </w:r>
      <w:r w:rsidRPr="00A95C67">
        <w:rPr>
          <w:lang w:val="en-GB"/>
        </w:rPr>
        <w:t xml:space="preserve">2015 to June 2019, by Vendor,” Statista, March 2, 2020, accessed June 20, 2020, </w:t>
      </w:r>
      <w:r w:rsidR="00DB05B4" w:rsidRPr="00A95C67">
        <w:rPr>
          <w:rStyle w:val="Hyperlink"/>
          <w:color w:val="auto"/>
          <w:u w:val="none"/>
          <w:lang w:val="en-GB"/>
        </w:rPr>
        <w:t>www.statista.com/statistics/540511/worldwide-cloud-computing-revenue-share-by-vendor/</w:t>
      </w:r>
      <w:r w:rsidR="00DB05B4" w:rsidRPr="00A95C67">
        <w:rPr>
          <w:lang w:val="en-GB"/>
        </w:rPr>
        <w:t>.</w:t>
      </w:r>
      <w:r w:rsidRPr="00A95C67">
        <w:rPr>
          <w:lang w:val="en-GB"/>
        </w:rPr>
        <w:t xml:space="preserve"> </w:t>
      </w:r>
    </w:p>
    <w:p w14:paraId="0DE0BC49" w14:textId="77777777" w:rsidR="001E1741" w:rsidRPr="005B6E30" w:rsidRDefault="001E1741" w:rsidP="001E1741">
      <w:pPr>
        <w:jc w:val="both"/>
        <w:rPr>
          <w:rFonts w:ascii="Arial" w:hAnsi="Arial" w:cs="Arial"/>
          <w:b/>
          <w:bCs/>
          <w:sz w:val="12"/>
          <w:szCs w:val="12"/>
          <w:lang w:val="en-GB"/>
        </w:rPr>
      </w:pPr>
    </w:p>
    <w:p w14:paraId="090FBD41" w14:textId="7DB6646A" w:rsidR="001E1741" w:rsidRPr="005B6E30" w:rsidRDefault="001E1741" w:rsidP="001E1741">
      <w:pPr>
        <w:jc w:val="both"/>
        <w:rPr>
          <w:rFonts w:ascii="Arial" w:hAnsi="Arial" w:cs="Arial"/>
          <w:b/>
          <w:bCs/>
          <w:sz w:val="12"/>
          <w:szCs w:val="12"/>
          <w:lang w:val="en-GB"/>
        </w:rPr>
      </w:pPr>
    </w:p>
    <w:p w14:paraId="3BDC0ABB" w14:textId="449823FD" w:rsidR="001E1741" w:rsidRPr="00A95C67" w:rsidRDefault="001E1741" w:rsidP="00516F5D">
      <w:pPr>
        <w:pStyle w:val="ExhibitHeading"/>
        <w:rPr>
          <w:lang w:val="en-GB"/>
        </w:rPr>
      </w:pPr>
      <w:r w:rsidRPr="00A95C67">
        <w:rPr>
          <w:lang w:val="en-GB"/>
        </w:rPr>
        <w:t xml:space="preserve">EXHIBIT 3: PATENT APPLICATIONS BY ALPHABET, APPLE, </w:t>
      </w:r>
      <w:r w:rsidR="002579BA" w:rsidRPr="00A95C67">
        <w:rPr>
          <w:lang w:val="en-GB"/>
        </w:rPr>
        <w:t xml:space="preserve">and </w:t>
      </w:r>
      <w:r w:rsidRPr="00A95C67">
        <w:rPr>
          <w:lang w:val="en-GB"/>
        </w:rPr>
        <w:t>MICROSOFT</w:t>
      </w:r>
    </w:p>
    <w:p w14:paraId="1E7D8711" w14:textId="77777777" w:rsidR="001E1741" w:rsidRPr="005B6E30" w:rsidRDefault="001E1741" w:rsidP="00516F5D">
      <w:pPr>
        <w:pStyle w:val="ExhibitText"/>
        <w:rPr>
          <w:sz w:val="12"/>
          <w:szCs w:val="12"/>
          <w:lang w:val="en-GB"/>
        </w:rPr>
      </w:pPr>
    </w:p>
    <w:p w14:paraId="03947C0B" w14:textId="77777777" w:rsidR="001E1741" w:rsidRPr="00A95C67" w:rsidRDefault="001E1741" w:rsidP="00516F5D">
      <w:pPr>
        <w:jc w:val="both"/>
        <w:rPr>
          <w:rFonts w:ascii="Arial" w:hAnsi="Arial" w:cs="Arial"/>
          <w:b/>
          <w:bCs/>
          <w:lang w:val="en-GB"/>
        </w:rPr>
      </w:pPr>
      <w:r w:rsidRPr="00A95C67">
        <w:rPr>
          <w:noProof/>
          <w:lang w:val="en-CA" w:eastAsia="en-CA"/>
        </w:rPr>
        <w:drawing>
          <wp:inline distT="0" distB="0" distL="0" distR="0" wp14:anchorId="5FB67211" wp14:editId="7542EBA9">
            <wp:extent cx="5911850" cy="2781300"/>
            <wp:effectExtent l="0" t="0" r="12700" b="0"/>
            <wp:docPr id="1" name="Chart 1">
              <a:extLst xmlns:a="http://schemas.openxmlformats.org/drawingml/2006/main">
                <a:ext uri="{FF2B5EF4-FFF2-40B4-BE49-F238E27FC236}">
                  <a16:creationId xmlns:a16="http://schemas.microsoft.com/office/drawing/2014/main" id="{A5BF50C3-E678-41B4-8840-7AF95EC60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C882EB" w14:textId="77777777" w:rsidR="001E1741" w:rsidRPr="005B6E30" w:rsidRDefault="001E1741">
      <w:pPr>
        <w:jc w:val="both"/>
        <w:rPr>
          <w:rFonts w:ascii="Arial" w:hAnsi="Arial" w:cs="Arial"/>
          <w:b/>
          <w:bCs/>
          <w:sz w:val="12"/>
          <w:szCs w:val="12"/>
          <w:lang w:val="en-GB"/>
        </w:rPr>
      </w:pPr>
    </w:p>
    <w:p w14:paraId="2BC7401B" w14:textId="0CFDAADA" w:rsidR="00AB2F49" w:rsidRDefault="00AB2F49">
      <w:pPr>
        <w:pStyle w:val="Footnote"/>
        <w:rPr>
          <w:lang w:val="en-GB"/>
        </w:rPr>
      </w:pPr>
      <w:r>
        <w:rPr>
          <w:lang w:val="en-GB"/>
        </w:rPr>
        <w:t xml:space="preserve">Note: </w:t>
      </w:r>
      <w:r w:rsidR="00400D09" w:rsidRPr="00400D09">
        <w:t>Alphabet Inc.</w:t>
      </w:r>
      <w:r w:rsidR="00400D09">
        <w:t xml:space="preserve"> (Alphabet), </w:t>
      </w:r>
      <w:r w:rsidR="00400D09" w:rsidRPr="00400D09">
        <w:t>Microsoft Corporation</w:t>
      </w:r>
      <w:r w:rsidR="00400D09">
        <w:t xml:space="preserve"> (Microsoft), </w:t>
      </w:r>
      <w:r w:rsidR="00400D09" w:rsidRPr="00400D09">
        <w:t>Apple Inc.</w:t>
      </w:r>
      <w:r w:rsidR="00400D09">
        <w:t xml:space="preserve"> (Apple).</w:t>
      </w:r>
    </w:p>
    <w:p w14:paraId="72677488" w14:textId="1B60F74A" w:rsidR="001E1741" w:rsidRDefault="001E1741">
      <w:pPr>
        <w:pStyle w:val="Footnote"/>
        <w:rPr>
          <w:lang w:val="en-GB"/>
        </w:rPr>
      </w:pPr>
      <w:r w:rsidRPr="00A95C67">
        <w:rPr>
          <w:lang w:val="en-GB"/>
        </w:rPr>
        <w:t xml:space="preserve">Source: </w:t>
      </w:r>
      <w:r w:rsidR="004E2995" w:rsidRPr="00A95C67">
        <w:rPr>
          <w:lang w:val="en-GB"/>
        </w:rPr>
        <w:t xml:space="preserve">Ernst &amp; Young, </w:t>
      </w:r>
      <w:r w:rsidRPr="00A95C67">
        <w:rPr>
          <w:lang w:val="en-GB"/>
        </w:rPr>
        <w:t xml:space="preserve">“When the </w:t>
      </w:r>
      <w:r w:rsidR="004E2995" w:rsidRPr="00A95C67">
        <w:rPr>
          <w:lang w:val="en-GB"/>
        </w:rPr>
        <w:t>Human Body Is the Biggest Data Platform, Who Will Capture Value</w:t>
      </w:r>
      <w:r w:rsidRPr="00A95C67">
        <w:rPr>
          <w:lang w:val="en-GB"/>
        </w:rPr>
        <w:t>?</w:t>
      </w:r>
      <w:r w:rsidR="004E2995" w:rsidRPr="00A95C67">
        <w:rPr>
          <w:lang w:val="en-GB"/>
        </w:rPr>
        <w:t xml:space="preserve"> Pulse of the Industry 2018</w:t>
      </w:r>
      <w:r w:rsidR="00DB05B4" w:rsidRPr="00A95C67">
        <w:rPr>
          <w:lang w:val="en-GB"/>
        </w:rPr>
        <w:t>,</w:t>
      </w:r>
      <w:r w:rsidRPr="00A95C67">
        <w:rPr>
          <w:lang w:val="en-GB"/>
        </w:rPr>
        <w:t>”</w:t>
      </w:r>
      <w:r w:rsidR="004E2995" w:rsidRPr="00A95C67">
        <w:rPr>
          <w:lang w:val="en-GB"/>
        </w:rPr>
        <w:t xml:space="preserve"> 18, </w:t>
      </w:r>
      <w:r w:rsidR="00F54DAF">
        <w:rPr>
          <w:lang w:val="en-GB"/>
        </w:rPr>
        <w:t>March 13</w:t>
      </w:r>
      <w:r w:rsidRPr="00A95C67">
        <w:rPr>
          <w:lang w:val="en-GB"/>
        </w:rPr>
        <w:t xml:space="preserve">, 2018, accessed June 20, 2020, </w:t>
      </w:r>
      <w:r w:rsidR="005B6E30" w:rsidRPr="005B6E30">
        <w:rPr>
          <w:spacing w:val="-4"/>
          <w:kern w:val="17"/>
          <w:lang w:val="en-GB"/>
        </w:rPr>
        <w:t>https://invivo.pharmaintelligence.informa.com/-/media/supporting-documents/in-vivo/2018/ey_lifesciences40_brochure.pdf?la=en&amp;hash=A8E6BA22F1474AEDCB641BC1CE087FCB8D4FAC</w:t>
      </w:r>
      <w:r w:rsidR="005B6E30">
        <w:rPr>
          <w:lang w:val="en-GB"/>
        </w:rPr>
        <w:t xml:space="preserve">96. </w:t>
      </w:r>
    </w:p>
    <w:p w14:paraId="426E9A6C" w14:textId="25FDC17F" w:rsidR="001E1741" w:rsidRDefault="001E1741" w:rsidP="00975FEB">
      <w:pPr>
        <w:keepNext/>
        <w:keepLines/>
        <w:jc w:val="center"/>
        <w:rPr>
          <w:rFonts w:ascii="Arial" w:hAnsi="Arial" w:cs="Arial"/>
          <w:b/>
          <w:bCs/>
          <w:lang w:val="en-GB"/>
        </w:rPr>
      </w:pPr>
      <w:r w:rsidRPr="00A95C67">
        <w:rPr>
          <w:rFonts w:ascii="Arial" w:hAnsi="Arial" w:cs="Arial"/>
          <w:b/>
          <w:bCs/>
          <w:lang w:val="en-GB"/>
        </w:rPr>
        <w:lastRenderedPageBreak/>
        <w:t>EXHIBIT 4: SIGNIFICANT CLOUD CHALLENGES (%)</w:t>
      </w:r>
    </w:p>
    <w:p w14:paraId="12F4EC06" w14:textId="1500FFF6" w:rsidR="002F537E" w:rsidRPr="002F537E" w:rsidRDefault="002F537E" w:rsidP="00975FEB">
      <w:pPr>
        <w:keepNext/>
        <w:keepLines/>
        <w:jc w:val="center"/>
        <w:rPr>
          <w:rFonts w:ascii="Arial" w:hAnsi="Arial" w:cs="Arial"/>
          <w:b/>
          <w:bCs/>
          <w:sz w:val="12"/>
          <w:szCs w:val="12"/>
          <w:lang w:val="en-GB"/>
        </w:rPr>
      </w:pPr>
    </w:p>
    <w:p w14:paraId="626847D9" w14:textId="78629FD0" w:rsidR="002F537E" w:rsidRPr="00A95C67" w:rsidRDefault="002F537E" w:rsidP="00975FEB">
      <w:pPr>
        <w:keepNext/>
        <w:keepLines/>
        <w:jc w:val="center"/>
        <w:rPr>
          <w:rFonts w:ascii="Arial" w:hAnsi="Arial" w:cs="Arial"/>
          <w:b/>
          <w:bCs/>
          <w:lang w:val="en-GB"/>
        </w:rPr>
      </w:pPr>
      <w:r>
        <w:rPr>
          <w:noProof/>
          <w:lang w:val="en-CA" w:eastAsia="en-CA"/>
        </w:rPr>
        <w:drawing>
          <wp:inline distT="0" distB="0" distL="0" distR="0" wp14:anchorId="7A99EDCA" wp14:editId="0115CE44">
            <wp:extent cx="5368636" cy="3534351"/>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4386" cy="3544720"/>
                    </a:xfrm>
                    <a:prstGeom prst="rect">
                      <a:avLst/>
                    </a:prstGeom>
                  </pic:spPr>
                </pic:pic>
              </a:graphicData>
            </a:graphic>
          </wp:inline>
        </w:drawing>
      </w:r>
    </w:p>
    <w:p w14:paraId="401DC8B6" w14:textId="77777777" w:rsidR="002F537E" w:rsidRPr="002F537E" w:rsidRDefault="002F537E" w:rsidP="00975FEB">
      <w:pPr>
        <w:pStyle w:val="Footnote"/>
        <w:keepNext/>
        <w:keepLines/>
        <w:rPr>
          <w:sz w:val="12"/>
          <w:szCs w:val="12"/>
          <w:lang w:val="en-GB"/>
        </w:rPr>
      </w:pPr>
    </w:p>
    <w:p w14:paraId="79F0DFC7" w14:textId="579667ED" w:rsidR="001E1741" w:rsidRPr="00A95C67" w:rsidRDefault="001E1741" w:rsidP="00975FEB">
      <w:pPr>
        <w:pStyle w:val="Footnote"/>
        <w:keepNext/>
        <w:keepLines/>
        <w:rPr>
          <w:lang w:val="en-GB"/>
        </w:rPr>
      </w:pPr>
      <w:r w:rsidRPr="00A95C67">
        <w:rPr>
          <w:lang w:val="en-GB"/>
        </w:rPr>
        <w:t xml:space="preserve">Source: </w:t>
      </w:r>
      <w:r w:rsidR="004E2995" w:rsidRPr="00A95C67">
        <w:rPr>
          <w:lang w:val="en-GB"/>
        </w:rPr>
        <w:t xml:space="preserve">Adapted from </w:t>
      </w:r>
      <w:proofErr w:type="spellStart"/>
      <w:r w:rsidR="004E2995" w:rsidRPr="00A95C67">
        <w:rPr>
          <w:lang w:val="en-GB"/>
        </w:rPr>
        <w:t>Connectria</w:t>
      </w:r>
      <w:proofErr w:type="spellEnd"/>
      <w:r w:rsidR="004E2995" w:rsidRPr="00A95C67">
        <w:rPr>
          <w:lang w:val="en-GB"/>
        </w:rPr>
        <w:t xml:space="preserve">, </w:t>
      </w:r>
      <w:r w:rsidRPr="00A95C67">
        <w:rPr>
          <w:lang w:val="en-GB"/>
        </w:rPr>
        <w:t>“Overcoming the Top Three Challenges of the Azure Public Cloud,”</w:t>
      </w:r>
      <w:r w:rsidR="004E2995" w:rsidRPr="00A95C67">
        <w:rPr>
          <w:lang w:val="en-GB"/>
        </w:rPr>
        <w:t xml:space="preserve"> 4,</w:t>
      </w:r>
      <w:r w:rsidRPr="00A95C67">
        <w:rPr>
          <w:lang w:val="en-GB"/>
        </w:rPr>
        <w:t xml:space="preserve"> 2018, accessed June 20, 2020, </w:t>
      </w:r>
      <w:r w:rsidR="00DB05B4" w:rsidRPr="00A95C67">
        <w:rPr>
          <w:rStyle w:val="Hyperlink"/>
          <w:color w:val="auto"/>
          <w:u w:val="none"/>
          <w:lang w:val="en-GB"/>
        </w:rPr>
        <w:t>www.connectria.com/wp-content/uploads/2018/11/WP_Azure_120518FNL.pdf</w:t>
      </w:r>
      <w:r w:rsidRPr="00A95C67">
        <w:rPr>
          <w:lang w:val="en-GB"/>
        </w:rPr>
        <w:t xml:space="preserve">. </w:t>
      </w:r>
    </w:p>
    <w:p w14:paraId="28C5DB0B" w14:textId="0B3D400F" w:rsidR="001E1741" w:rsidRPr="00516F5D" w:rsidRDefault="001E1741" w:rsidP="001E1741">
      <w:pPr>
        <w:pStyle w:val="ExhibitText"/>
        <w:rPr>
          <w:sz w:val="12"/>
          <w:szCs w:val="12"/>
          <w:lang w:val="en-GB"/>
        </w:rPr>
      </w:pPr>
    </w:p>
    <w:p w14:paraId="47CF425C" w14:textId="221A18B3" w:rsidR="001E1741" w:rsidRPr="00516F5D" w:rsidRDefault="001E1741" w:rsidP="00516F5D">
      <w:pPr>
        <w:pStyle w:val="ExhibitText"/>
        <w:rPr>
          <w:sz w:val="12"/>
          <w:szCs w:val="12"/>
          <w:lang w:val="en-GB"/>
        </w:rPr>
      </w:pPr>
    </w:p>
    <w:p w14:paraId="4970F150" w14:textId="75CC2CED" w:rsidR="001E1741" w:rsidRPr="00A95C67" w:rsidRDefault="001E1741" w:rsidP="001E1741">
      <w:pPr>
        <w:jc w:val="center"/>
        <w:rPr>
          <w:rFonts w:ascii="Arial" w:hAnsi="Arial" w:cs="Arial"/>
          <w:b/>
          <w:bCs/>
          <w:lang w:val="en-GB"/>
        </w:rPr>
      </w:pPr>
      <w:r w:rsidRPr="00A95C67">
        <w:rPr>
          <w:rFonts w:ascii="Arial" w:hAnsi="Arial" w:cs="Arial"/>
          <w:b/>
          <w:bCs/>
          <w:lang w:val="en-GB"/>
        </w:rPr>
        <w:t>EXHIBIT 5: SHARE OF US ADULTS WILLING TO SHARE HEALTH DATA WITH TECH COMPANIES (%) (2019)</w:t>
      </w:r>
    </w:p>
    <w:p w14:paraId="0CE66C5F" w14:textId="77777777" w:rsidR="001E1741" w:rsidRPr="00516F5D" w:rsidRDefault="001E1741" w:rsidP="001E1741">
      <w:pPr>
        <w:pStyle w:val="ExhibitText"/>
        <w:rPr>
          <w:sz w:val="12"/>
          <w:szCs w:val="12"/>
          <w:lang w:val="en-GB"/>
        </w:rPr>
      </w:pPr>
    </w:p>
    <w:p w14:paraId="7ED837F9" w14:textId="77777777" w:rsidR="001E1741" w:rsidRPr="00A95C67" w:rsidRDefault="001E1741" w:rsidP="001E1741">
      <w:pPr>
        <w:jc w:val="both"/>
        <w:rPr>
          <w:rFonts w:ascii="Arial" w:hAnsi="Arial" w:cs="Arial"/>
          <w:b/>
          <w:bCs/>
          <w:lang w:val="en-GB"/>
        </w:rPr>
      </w:pPr>
      <w:r w:rsidRPr="00A95C67">
        <w:rPr>
          <w:noProof/>
          <w:lang w:val="en-CA" w:eastAsia="en-CA"/>
        </w:rPr>
        <w:drawing>
          <wp:inline distT="0" distB="0" distL="0" distR="0" wp14:anchorId="374CE65F" wp14:editId="2E6BE014">
            <wp:extent cx="5666509" cy="2528454"/>
            <wp:effectExtent l="0" t="0" r="10795" b="5715"/>
            <wp:docPr id="3" name="Chart 3">
              <a:extLst xmlns:a="http://schemas.openxmlformats.org/drawingml/2006/main">
                <a:ext uri="{FF2B5EF4-FFF2-40B4-BE49-F238E27FC236}">
                  <a16:creationId xmlns:a16="http://schemas.microsoft.com/office/drawing/2014/main" id="{6C63B9AD-0FF3-41F5-84F6-833ED3E27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ADF107" w14:textId="77777777" w:rsidR="001E1741" w:rsidRPr="00516F5D" w:rsidRDefault="001E1741" w:rsidP="001E1741">
      <w:pPr>
        <w:pStyle w:val="Footnote"/>
        <w:rPr>
          <w:sz w:val="12"/>
          <w:szCs w:val="12"/>
          <w:lang w:val="en-GB"/>
        </w:rPr>
      </w:pPr>
    </w:p>
    <w:p w14:paraId="6871E198" w14:textId="71FBA0B4" w:rsidR="004A577E" w:rsidRDefault="004A577E" w:rsidP="00516F5D">
      <w:pPr>
        <w:pStyle w:val="Footnote"/>
        <w:rPr>
          <w:lang w:val="en-GB"/>
        </w:rPr>
      </w:pPr>
      <w:r>
        <w:rPr>
          <w:lang w:val="en-GB"/>
        </w:rPr>
        <w:t xml:space="preserve">Note: </w:t>
      </w:r>
      <w:r w:rsidR="00C67F95">
        <w:rPr>
          <w:lang w:val="en-GB"/>
        </w:rPr>
        <w:t xml:space="preserve">Lyft Inc. (Lyft), Uber Technologies Inc. (Uber), Facebook Inc. (Facebook), Samsung Electronics Co Ltd. (Samsung), </w:t>
      </w:r>
      <w:r w:rsidR="00C67F95" w:rsidRPr="00400D09">
        <w:t>Apple Inc.</w:t>
      </w:r>
      <w:r w:rsidR="00C67F95">
        <w:t xml:space="preserve"> (Apple), Amazon.com Inc. (Amazon), </w:t>
      </w:r>
      <w:r w:rsidR="00C67F95" w:rsidRPr="00400D09">
        <w:t>Microsoft Corporation</w:t>
      </w:r>
      <w:r w:rsidR="00C67F95">
        <w:t xml:space="preserve"> (Microsoft), Alphabet Inc. (Google)</w:t>
      </w:r>
      <w:r w:rsidR="005B6E30">
        <w:t>.</w:t>
      </w:r>
    </w:p>
    <w:p w14:paraId="709EF2AA" w14:textId="00320999" w:rsidR="001E1741" w:rsidRPr="00516F5D" w:rsidRDefault="001E1741" w:rsidP="00516F5D">
      <w:pPr>
        <w:pStyle w:val="Footnote"/>
        <w:rPr>
          <w:rStyle w:val="Hyperlink"/>
          <w:color w:val="auto"/>
          <w:u w:val="none"/>
          <w:lang w:val="en-GB"/>
        </w:rPr>
      </w:pPr>
      <w:r w:rsidRPr="00A95C67">
        <w:rPr>
          <w:lang w:val="en-GB"/>
        </w:rPr>
        <w:t xml:space="preserve">Source: </w:t>
      </w:r>
      <w:r w:rsidR="00B52D8A" w:rsidRPr="00A95C67">
        <w:rPr>
          <w:lang w:val="en-GB"/>
        </w:rPr>
        <w:t>Adapted from Conor Stewart</w:t>
      </w:r>
      <w:r w:rsidRPr="00A95C67">
        <w:rPr>
          <w:lang w:val="en-GB"/>
        </w:rPr>
        <w:t xml:space="preserve">, “Share of U.S. Adults Willing to Share Health Data with Tech Companies as of 2019,” Statista, May 12, 2020, accessed June 20, 2020, </w:t>
      </w:r>
      <w:r w:rsidR="001F5A59" w:rsidRPr="00A95C67">
        <w:rPr>
          <w:rStyle w:val="Hyperlink"/>
          <w:color w:val="auto"/>
          <w:u w:val="none"/>
          <w:lang w:val="en-GB"/>
        </w:rPr>
        <w:t>www.statista.com/statistics/1102292/share-of-us-adults-willingness-to-share-data-with-tech-companies/</w:t>
      </w:r>
      <w:r w:rsidRPr="00A95C67">
        <w:rPr>
          <w:rStyle w:val="Hyperlink"/>
          <w:color w:val="auto"/>
          <w:u w:val="none"/>
          <w:lang w:val="en-GB"/>
        </w:rPr>
        <w:t>.</w:t>
      </w:r>
      <w:r w:rsidRPr="00A95C67">
        <w:rPr>
          <w:rStyle w:val="Hyperlink"/>
          <w:lang w:val="en-GB"/>
        </w:rPr>
        <w:br w:type="page"/>
      </w:r>
    </w:p>
    <w:p w14:paraId="34023104" w14:textId="7D3D7C68" w:rsidR="00B87DC0" w:rsidRPr="00A95C67" w:rsidRDefault="001E1741" w:rsidP="001E1741">
      <w:pPr>
        <w:pStyle w:val="ExhibitHeading"/>
        <w:jc w:val="left"/>
        <w:rPr>
          <w:lang w:val="en-GB"/>
        </w:rPr>
      </w:pPr>
      <w:r w:rsidRPr="00A95C67">
        <w:rPr>
          <w:lang w:val="en-GB"/>
        </w:rPr>
        <w:lastRenderedPageBreak/>
        <w:t>ENDNOTES</w:t>
      </w:r>
    </w:p>
    <w:sectPr w:rsidR="00B87DC0" w:rsidRPr="00A95C67" w:rsidSect="00751E0B">
      <w:headerReference w:type="default" r:id="rId16"/>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343A9" w16cex:dateUtc="2021-01-21T05:04:00Z"/>
  <w16cex:commentExtensible w16cex:durableId="23B343B4" w16cex:dateUtc="2021-01-21T05:05:00Z"/>
  <w16cex:commentExtensible w16cex:durableId="23B343BE" w16cex:dateUtc="2021-01-21T05:05:00Z"/>
  <w16cex:commentExtensible w16cex:durableId="23B343C8" w16cex:dateUtc="2021-01-21T05:05:00Z"/>
  <w16cex:commentExtensible w16cex:durableId="23B343D1" w16cex:dateUtc="2021-01-21T05:05:00Z"/>
  <w16cex:commentExtensible w16cex:durableId="23B343DF" w16cex:dateUtc="2021-01-21T05:05:00Z"/>
  <w16cex:commentExtensible w16cex:durableId="23B343F9" w16cex:dateUtc="2021-01-21T05:06:00Z"/>
  <w16cex:commentExtensible w16cex:durableId="23B3B2D1" w16cex:dateUtc="2021-01-21T07:59:00Z"/>
  <w16cex:commentExtensible w16cex:durableId="23B3B2ED" w16cex:dateUtc="2021-01-21T07:59:00Z"/>
  <w16cex:commentExtensible w16cex:durableId="23B3AC01" w16cex:dateUtc="2021-01-21T07:30:00Z"/>
  <w16cex:commentExtensible w16cex:durableId="23B3B2FE" w16cex:dateUtc="2021-01-21T07:59:00Z"/>
  <w16cex:commentExtensible w16cex:durableId="23B3B2B3" w16cex:dateUtc="2021-01-21T07:58:00Z"/>
  <w16cex:commentExtensible w16cex:durableId="23B3B2B8" w16cex:dateUtc="2021-01-21T07: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D704" w14:textId="77777777" w:rsidR="000F5ABA" w:rsidRDefault="000F5ABA" w:rsidP="00D75295">
      <w:r>
        <w:separator/>
      </w:r>
    </w:p>
  </w:endnote>
  <w:endnote w:type="continuationSeparator" w:id="0">
    <w:p w14:paraId="155014C6" w14:textId="77777777" w:rsidR="000F5ABA" w:rsidRDefault="000F5ABA" w:rsidP="00D75295">
      <w:r>
        <w:continuationSeparator/>
      </w:r>
    </w:p>
  </w:endnote>
  <w:endnote w:id="1">
    <w:p w14:paraId="3151E111" w14:textId="2069D31C" w:rsidR="00096C6F" w:rsidRPr="00096C6F" w:rsidRDefault="00096C6F">
      <w:pPr>
        <w:pStyle w:val="EndnoteText"/>
        <w:rPr>
          <w:lang w:val="en-US"/>
        </w:rPr>
      </w:pPr>
      <w:r w:rsidRPr="00096C6F">
        <w:rPr>
          <w:rStyle w:val="EndnoteReference"/>
          <w:rFonts w:ascii="Arial" w:hAnsi="Arial" w:cs="Arial"/>
          <w:sz w:val="17"/>
          <w:szCs w:val="17"/>
        </w:rPr>
        <w:endnoteRef/>
      </w:r>
      <w:r>
        <w:t xml:space="preserve"> </w:t>
      </w:r>
      <w:r w:rsidRPr="000A6AC0">
        <w:rPr>
          <w:rFonts w:ascii="Arial" w:hAnsi="Arial" w:cs="Arial"/>
          <w:sz w:val="17"/>
          <w:szCs w:val="17"/>
          <w:lang w:val="en-US"/>
        </w:rPr>
        <w:t xml:space="preserve">This case has been written </w:t>
      </w:r>
      <w:proofErr w:type="gramStart"/>
      <w:r w:rsidRPr="000A6AC0">
        <w:rPr>
          <w:rFonts w:ascii="Arial" w:hAnsi="Arial" w:cs="Arial"/>
          <w:sz w:val="17"/>
          <w:szCs w:val="17"/>
          <w:lang w:val="en-US"/>
        </w:rPr>
        <w:t>on the basis of</w:t>
      </w:r>
      <w:proofErr w:type="gramEnd"/>
      <w:r w:rsidRPr="000A6AC0">
        <w:rPr>
          <w:rFonts w:ascii="Arial" w:hAnsi="Arial" w:cs="Arial"/>
          <w:sz w:val="17"/>
          <w:szCs w:val="17"/>
          <w:lang w:val="en-US"/>
        </w:rPr>
        <w:t xml:space="preserve"> published sources only. Consequently, the interpretation and perspectives presented in this case are not necessarily those of </w:t>
      </w:r>
      <w:r w:rsidRPr="00096C6F">
        <w:rPr>
          <w:rFonts w:ascii="Arial" w:hAnsi="Arial" w:cs="Arial"/>
          <w:sz w:val="17"/>
          <w:szCs w:val="17"/>
          <w:lang w:val="en-US"/>
        </w:rPr>
        <w:t xml:space="preserve">Microsoft Corporation </w:t>
      </w:r>
      <w:r w:rsidRPr="000A6AC0">
        <w:rPr>
          <w:rFonts w:ascii="Arial" w:hAnsi="Arial" w:cs="Arial"/>
          <w:sz w:val="17"/>
          <w:szCs w:val="17"/>
          <w:lang w:val="en-US"/>
        </w:rPr>
        <w:t>or any of its employees.</w:t>
      </w:r>
    </w:p>
  </w:endnote>
  <w:endnote w:id="2">
    <w:p w14:paraId="748B2FE7" w14:textId="20772551" w:rsidR="00A95C67" w:rsidRPr="00964347" w:rsidRDefault="00A95C67" w:rsidP="001E1741">
      <w:pPr>
        <w:pStyle w:val="Footnote"/>
        <w:rPr>
          <w:lang w:val="en-GB"/>
        </w:rPr>
      </w:pPr>
      <w:r w:rsidRPr="00964347">
        <w:rPr>
          <w:rStyle w:val="EndnoteReference"/>
        </w:rPr>
        <w:endnoteRef/>
      </w:r>
      <w:r w:rsidRPr="00964347">
        <w:t xml:space="preserve"> Nigel </w:t>
      </w:r>
      <w:proofErr w:type="spellStart"/>
      <w:r w:rsidRPr="00964347">
        <w:t>Vaz</w:t>
      </w:r>
      <w:proofErr w:type="spellEnd"/>
      <w:r w:rsidRPr="00964347">
        <w:t xml:space="preserve">, “What Businesses Can Learn from Satya Nadella’s Transformation of Microsoft,” </w:t>
      </w:r>
      <w:proofErr w:type="spellStart"/>
      <w:r w:rsidRPr="005E1E7B">
        <w:rPr>
          <w:iCs/>
        </w:rPr>
        <w:t>Venturebeat</w:t>
      </w:r>
      <w:proofErr w:type="spellEnd"/>
      <w:r w:rsidRPr="00964347">
        <w:rPr>
          <w:i/>
          <w:iCs/>
        </w:rPr>
        <w:t xml:space="preserve">, </w:t>
      </w:r>
      <w:r w:rsidRPr="00964347">
        <w:t>May 11, 2019, accessed June</w:t>
      </w:r>
      <w:r>
        <w:t xml:space="preserve"> 20,</w:t>
      </w:r>
      <w:r w:rsidRPr="00964347">
        <w:t xml:space="preserve"> 2020, </w:t>
      </w:r>
      <w:r w:rsidRPr="001E1741">
        <w:t>https://venturebeat.com/2019/05/11/what-businesses-can-learn-from-satya-nadellas-transformation-of-microsoft/</w:t>
      </w:r>
      <w:r>
        <w:t>.</w:t>
      </w:r>
      <w:r w:rsidRPr="00964347">
        <w:t xml:space="preserve"> </w:t>
      </w:r>
    </w:p>
  </w:endnote>
  <w:endnote w:id="3">
    <w:p w14:paraId="1AB997A6" w14:textId="785B56F6" w:rsidR="00A95C67" w:rsidRPr="00964347" w:rsidRDefault="00A95C67" w:rsidP="001E1741">
      <w:pPr>
        <w:pStyle w:val="Footnote"/>
        <w:rPr>
          <w:lang w:val="en-GB"/>
        </w:rPr>
      </w:pPr>
      <w:r w:rsidRPr="00964347">
        <w:rPr>
          <w:rStyle w:val="EndnoteReference"/>
        </w:rPr>
        <w:endnoteRef/>
      </w:r>
      <w:r w:rsidRPr="00964347">
        <w:t xml:space="preserve"> Ashley Stewart, “Microsoft's Top Healthcare Exec </w:t>
      </w:r>
      <w:r>
        <w:t>S</w:t>
      </w:r>
      <w:r w:rsidRPr="00964347">
        <w:t xml:space="preserve">ays One of CEO Satya Nadella's Biggest Innovations </w:t>
      </w:r>
      <w:r>
        <w:t>W</w:t>
      </w:r>
      <w:r w:rsidRPr="00964347">
        <w:t xml:space="preserve">as to </w:t>
      </w:r>
      <w:r>
        <w:t>‘</w:t>
      </w:r>
      <w:r w:rsidRPr="00964347">
        <w:t>Violate the Horizontal Nature of Microsoft</w:t>
      </w:r>
      <w:r>
        <w:t>’</w:t>
      </w:r>
      <w:r w:rsidRPr="00964347">
        <w:t xml:space="preserve"> and Go </w:t>
      </w:r>
      <w:r>
        <w:t>a</w:t>
      </w:r>
      <w:r w:rsidRPr="00964347">
        <w:t xml:space="preserve">fter More Specific Customer,” </w:t>
      </w:r>
      <w:r w:rsidRPr="00975FEB">
        <w:rPr>
          <w:iCs/>
        </w:rPr>
        <w:t>Business Insider,</w:t>
      </w:r>
      <w:r w:rsidRPr="00964347">
        <w:rPr>
          <w:i/>
          <w:iCs/>
        </w:rPr>
        <w:t xml:space="preserve"> </w:t>
      </w:r>
      <w:r w:rsidRPr="00964347">
        <w:t>January 28, 2020, accessed June 20, 2020,</w:t>
      </w:r>
      <w:r w:rsidRPr="00964347">
        <w:rPr>
          <w:i/>
          <w:iCs/>
        </w:rPr>
        <w:t xml:space="preserve"> </w:t>
      </w:r>
      <w:r w:rsidRPr="001E1741">
        <w:t>www.businessinsider.com/microsoft-peter-lee-satya-nadella-horizontal-nature-industry-focus-2020-1</w:t>
      </w:r>
      <w:r>
        <w:t>.</w:t>
      </w:r>
    </w:p>
  </w:endnote>
  <w:endnote w:id="4">
    <w:p w14:paraId="5CFB6FFA" w14:textId="4C5CF297" w:rsidR="00A95C67" w:rsidRPr="00964347" w:rsidRDefault="00A95C67" w:rsidP="001E1741">
      <w:pPr>
        <w:pStyle w:val="Footnote"/>
        <w:rPr>
          <w:lang w:val="en-GB"/>
        </w:rPr>
      </w:pPr>
      <w:r w:rsidRPr="00964347">
        <w:rPr>
          <w:rStyle w:val="EndnoteReference"/>
        </w:rPr>
        <w:endnoteRef/>
      </w:r>
      <w:r w:rsidRPr="00964347">
        <w:t xml:space="preserve"> Ibid.</w:t>
      </w:r>
      <w:r>
        <w:t xml:space="preserve"> </w:t>
      </w:r>
    </w:p>
  </w:endnote>
  <w:endnote w:id="5">
    <w:p w14:paraId="3503BE43" w14:textId="59770C85" w:rsidR="00A95C67" w:rsidRPr="00975FEB" w:rsidRDefault="00A95C67" w:rsidP="001E1741">
      <w:pPr>
        <w:pStyle w:val="Footnote"/>
        <w:rPr>
          <w:u w:val="single"/>
        </w:rPr>
      </w:pPr>
      <w:r w:rsidRPr="00964347">
        <w:rPr>
          <w:rStyle w:val="EndnoteReference"/>
        </w:rPr>
        <w:endnoteRef/>
      </w:r>
      <w:r w:rsidRPr="00964347">
        <w:t xml:space="preserve"> </w:t>
      </w:r>
      <w:bookmarkStart w:id="0" w:name="_Hlk44926494"/>
      <w:r w:rsidRPr="00964347">
        <w:t xml:space="preserve">Mary Jo Foley, “Microsoft Takes the Wraps Off $40 Million, Five-year 'AI for Health' Initiative,” </w:t>
      </w:r>
      <w:bookmarkEnd w:id="0"/>
      <w:r w:rsidRPr="00975FEB">
        <w:rPr>
          <w:iCs/>
        </w:rPr>
        <w:t>ZDNet</w:t>
      </w:r>
      <w:r w:rsidRPr="002B3D07">
        <w:t>, January</w:t>
      </w:r>
      <w:r w:rsidRPr="00964347">
        <w:t xml:space="preserve"> 29, 2020, accessed June 20, 2020, </w:t>
      </w:r>
      <w:r w:rsidRPr="001E1741">
        <w:t>www.zdnet.com/article/microsoft-takes-the-wraps-off-40-million-five-year-ai-for-health-initiative/</w:t>
      </w:r>
      <w:r>
        <w:t>.</w:t>
      </w:r>
    </w:p>
  </w:endnote>
  <w:endnote w:id="6">
    <w:p w14:paraId="6BA6CE27" w14:textId="24D3576F" w:rsidR="00A95C67" w:rsidRPr="005B6E30" w:rsidRDefault="00A95C67" w:rsidP="001E1741">
      <w:pPr>
        <w:pStyle w:val="Footnote"/>
        <w:rPr>
          <w:spacing w:val="-4"/>
          <w:kern w:val="17"/>
          <w:lang w:val="en-GB"/>
        </w:rPr>
      </w:pPr>
      <w:r w:rsidRPr="005B6E30">
        <w:rPr>
          <w:rStyle w:val="EndnoteReference"/>
          <w:spacing w:val="-4"/>
          <w:kern w:val="17"/>
        </w:rPr>
        <w:endnoteRef/>
      </w:r>
      <w:r w:rsidRPr="005B6E30">
        <w:rPr>
          <w:spacing w:val="-4"/>
          <w:kern w:val="17"/>
        </w:rPr>
        <w:t xml:space="preserve"> </w:t>
      </w:r>
      <w:bookmarkStart w:id="1" w:name="_Hlk44924731"/>
      <w:r w:rsidRPr="005B6E30">
        <w:rPr>
          <w:spacing w:val="-4"/>
          <w:kern w:val="17"/>
        </w:rPr>
        <w:t xml:space="preserve">Chiara </w:t>
      </w:r>
      <w:proofErr w:type="spellStart"/>
      <w:r w:rsidRPr="005B6E30">
        <w:rPr>
          <w:spacing w:val="-4"/>
          <w:kern w:val="17"/>
        </w:rPr>
        <w:t>Longoni</w:t>
      </w:r>
      <w:proofErr w:type="spellEnd"/>
      <w:r w:rsidRPr="005B6E30">
        <w:rPr>
          <w:spacing w:val="-4"/>
          <w:kern w:val="17"/>
        </w:rPr>
        <w:t xml:space="preserve"> and Carey K. </w:t>
      </w:r>
      <w:proofErr w:type="spellStart"/>
      <w:r w:rsidRPr="005B6E30">
        <w:rPr>
          <w:spacing w:val="-4"/>
          <w:kern w:val="17"/>
        </w:rPr>
        <w:t>Morewedge</w:t>
      </w:r>
      <w:proofErr w:type="spellEnd"/>
      <w:r w:rsidRPr="005B6E30">
        <w:rPr>
          <w:spacing w:val="-4"/>
          <w:kern w:val="17"/>
        </w:rPr>
        <w:t xml:space="preserve">, “AI Can Outperform Doctors. So Why Don’t Patients Trust </w:t>
      </w:r>
      <w:proofErr w:type="gramStart"/>
      <w:r w:rsidRPr="005B6E30">
        <w:rPr>
          <w:spacing w:val="-4"/>
          <w:kern w:val="17"/>
        </w:rPr>
        <w:t>It?,</w:t>
      </w:r>
      <w:proofErr w:type="gramEnd"/>
      <w:r w:rsidRPr="005B6E30">
        <w:rPr>
          <w:spacing w:val="-4"/>
          <w:kern w:val="17"/>
        </w:rPr>
        <w:t xml:space="preserve">” </w:t>
      </w:r>
      <w:bookmarkEnd w:id="1"/>
      <w:r w:rsidRPr="005B6E30">
        <w:rPr>
          <w:i/>
          <w:iCs/>
          <w:spacing w:val="-4"/>
          <w:kern w:val="17"/>
        </w:rPr>
        <w:t>Harvard Business Review,</w:t>
      </w:r>
      <w:r w:rsidRPr="005B6E30">
        <w:rPr>
          <w:spacing w:val="-4"/>
          <w:kern w:val="17"/>
        </w:rPr>
        <w:t xml:space="preserve"> October 30, 2019, accessed June 20, 2020, https://hbr.org/2019/10/ai-can-outperform-doctors-so-why-dont-patients-trust-it.</w:t>
      </w:r>
    </w:p>
  </w:endnote>
  <w:endnote w:id="7">
    <w:p w14:paraId="793FA8BF" w14:textId="5ACE14B0" w:rsidR="00A95C67" w:rsidRPr="00D10EDF" w:rsidRDefault="00A95C67" w:rsidP="001E1741">
      <w:pPr>
        <w:pStyle w:val="Footnote"/>
        <w:rPr>
          <w:lang w:val="en-GB"/>
        </w:rPr>
      </w:pPr>
      <w:r w:rsidRPr="00D10EDF">
        <w:rPr>
          <w:rStyle w:val="EndnoteReference"/>
        </w:rPr>
        <w:endnoteRef/>
      </w:r>
      <w:r w:rsidRPr="00D10EDF">
        <w:t xml:space="preserve"> </w:t>
      </w:r>
      <w:r>
        <w:t>Jim Stengel, “</w:t>
      </w:r>
      <w:r w:rsidRPr="00D10EDF">
        <w:t xml:space="preserve">Apple, Google and </w:t>
      </w:r>
      <w:r>
        <w:t>O</w:t>
      </w:r>
      <w:r w:rsidRPr="00D10EDF">
        <w:t xml:space="preserve">ther </w:t>
      </w:r>
      <w:r>
        <w:t>T</w:t>
      </w:r>
      <w:r w:rsidRPr="00D10EDF">
        <w:t xml:space="preserve">itans </w:t>
      </w:r>
      <w:r>
        <w:t>A</w:t>
      </w:r>
      <w:r w:rsidRPr="00D10EDF">
        <w:t xml:space="preserve">re </w:t>
      </w:r>
      <w:r>
        <w:t>S</w:t>
      </w:r>
      <w:r w:rsidRPr="00D10EDF">
        <w:t xml:space="preserve">natching </w:t>
      </w:r>
      <w:r>
        <w:t>U</w:t>
      </w:r>
      <w:r w:rsidRPr="00D10EDF">
        <w:t xml:space="preserve">p </w:t>
      </w:r>
      <w:r>
        <w:t>S</w:t>
      </w:r>
      <w:r w:rsidRPr="00D10EDF">
        <w:t xml:space="preserve">tart-ups to </w:t>
      </w:r>
      <w:r>
        <w:t>F</w:t>
      </w:r>
      <w:r w:rsidRPr="00D10EDF">
        <w:t xml:space="preserve">uel </w:t>
      </w:r>
      <w:r>
        <w:t>I</w:t>
      </w:r>
      <w:r w:rsidRPr="00D10EDF">
        <w:t xml:space="preserve">nnovation. The </w:t>
      </w:r>
      <w:r>
        <w:t>S</w:t>
      </w:r>
      <w:r w:rsidRPr="00D10EDF">
        <w:t xml:space="preserve">ecret </w:t>
      </w:r>
      <w:r>
        <w:t>b</w:t>
      </w:r>
      <w:r w:rsidRPr="00D10EDF">
        <w:t xml:space="preserve">ehind </w:t>
      </w:r>
      <w:r>
        <w:t>T</w:t>
      </w:r>
      <w:r w:rsidRPr="00D10EDF">
        <w:t xml:space="preserve">heir </w:t>
      </w:r>
      <w:r>
        <w:t>S</w:t>
      </w:r>
      <w:r w:rsidRPr="00D10EDF">
        <w:t xml:space="preserve">uccessful </w:t>
      </w:r>
      <w:r>
        <w:t>C</w:t>
      </w:r>
      <w:r w:rsidRPr="00D10EDF">
        <w:t xml:space="preserve">orporate </w:t>
      </w:r>
      <w:r>
        <w:t>C</w:t>
      </w:r>
      <w:r w:rsidRPr="00D10EDF">
        <w:t>oupling</w:t>
      </w:r>
      <w:r>
        <w:t xml:space="preserve">,” </w:t>
      </w:r>
      <w:r>
        <w:rPr>
          <w:i/>
          <w:iCs/>
        </w:rPr>
        <w:t>CNBC</w:t>
      </w:r>
      <w:r>
        <w:t xml:space="preserve">, September 23, 2019, accessed June 20, 2020, </w:t>
      </w:r>
      <w:r w:rsidRPr="001E1741">
        <w:t>www.cnbc.com/2019/09/23/why-apple-google-are-snatching-up-start-ups-to-fuel-innovation.html</w:t>
      </w:r>
      <w:r>
        <w:t xml:space="preserve">.  </w:t>
      </w:r>
    </w:p>
  </w:endnote>
  <w:endnote w:id="8">
    <w:p w14:paraId="1A39ADE3" w14:textId="78930A7E" w:rsidR="00A95C67" w:rsidRPr="00964347" w:rsidRDefault="00A95C67" w:rsidP="001E1741">
      <w:pPr>
        <w:pStyle w:val="Footnote"/>
      </w:pPr>
      <w:r w:rsidRPr="00964347">
        <w:rPr>
          <w:rStyle w:val="EndnoteReference"/>
        </w:rPr>
        <w:endnoteRef/>
      </w:r>
      <w:r w:rsidRPr="00964347">
        <w:t xml:space="preserve"> Stephen White, “Microsoft Inspired to Go Vertical and Stop Selling Licenses,” </w:t>
      </w:r>
      <w:r w:rsidRPr="005E1E7B">
        <w:rPr>
          <w:iCs/>
        </w:rPr>
        <w:t>Gartner,</w:t>
      </w:r>
      <w:r w:rsidRPr="00964347">
        <w:rPr>
          <w:i/>
          <w:iCs/>
        </w:rPr>
        <w:t xml:space="preserve"> </w:t>
      </w:r>
      <w:r w:rsidRPr="00964347">
        <w:t>July 12, 2017, accessed</w:t>
      </w:r>
      <w:r w:rsidRPr="00964347">
        <w:rPr>
          <w:i/>
          <w:iCs/>
        </w:rPr>
        <w:t xml:space="preserve"> </w:t>
      </w:r>
      <w:r w:rsidRPr="00964347">
        <w:t xml:space="preserve">June 20, 2020, </w:t>
      </w:r>
      <w:r w:rsidRPr="001E1741">
        <w:t>https://blogs.gartner.com/stephen-white/2017/07/12/microsoft-inspired-to-go-vertical-and-stop-selling-licenses/</w:t>
      </w:r>
      <w:r>
        <w:t>.</w:t>
      </w:r>
    </w:p>
  </w:endnote>
  <w:endnote w:id="9">
    <w:p w14:paraId="31D092BD" w14:textId="0351648E" w:rsidR="00A95C67" w:rsidRPr="00964347" w:rsidRDefault="00A95C67" w:rsidP="001E1741">
      <w:pPr>
        <w:pStyle w:val="Footnote"/>
      </w:pPr>
      <w:r w:rsidRPr="00964347">
        <w:rPr>
          <w:rStyle w:val="EndnoteReference"/>
        </w:rPr>
        <w:endnoteRef/>
      </w:r>
      <w:r w:rsidRPr="00964347">
        <w:t xml:space="preserve"> Julia White, “One Year In: How Our $5B Investment in IoT and Intelligent Edge is Accelerating Customer, Partner and Solution Innovation,” </w:t>
      </w:r>
      <w:r>
        <w:t xml:space="preserve">Official Microsoft Blog, </w:t>
      </w:r>
      <w:r w:rsidRPr="00964347">
        <w:t xml:space="preserve">April 4, 2019, accessed June 20, 2020, </w:t>
      </w:r>
      <w:r w:rsidRPr="001E1741">
        <w:t>https://blogs.microsoft.com/blog/2019/04/04/one-year-in-how-our-5b-investment-in-iot-and-intelligent-edge-is-accelerating-customer-partner-and-solution-innovation/</w:t>
      </w:r>
      <w:r>
        <w:t>.</w:t>
      </w:r>
    </w:p>
  </w:endnote>
  <w:endnote w:id="10">
    <w:p w14:paraId="299A3C1F" w14:textId="337E16C3" w:rsidR="00A95C67" w:rsidRPr="002F7F8A" w:rsidRDefault="00A95C67" w:rsidP="001E1741">
      <w:pPr>
        <w:pStyle w:val="Footnote"/>
      </w:pPr>
      <w:r w:rsidRPr="00964347">
        <w:rPr>
          <w:rStyle w:val="EndnoteReference"/>
        </w:rPr>
        <w:endnoteRef/>
      </w:r>
      <w:r w:rsidRPr="00964347">
        <w:t xml:space="preserve"> Stewart, op. cit.</w:t>
      </w:r>
      <w:r w:rsidRPr="00964347">
        <w:rPr>
          <w:i/>
          <w:iCs/>
        </w:rPr>
        <w:t xml:space="preserve"> </w:t>
      </w:r>
    </w:p>
  </w:endnote>
  <w:endnote w:id="11">
    <w:p w14:paraId="1D01347A" w14:textId="6A542C40" w:rsidR="00A95C67" w:rsidRPr="00964347" w:rsidRDefault="00A95C67" w:rsidP="001E1741">
      <w:pPr>
        <w:pStyle w:val="Footnote"/>
      </w:pPr>
      <w:r w:rsidRPr="00964347">
        <w:rPr>
          <w:rStyle w:val="EndnoteReference"/>
        </w:rPr>
        <w:endnoteRef/>
      </w:r>
      <w:r w:rsidRPr="00964347">
        <w:t xml:space="preserve"> </w:t>
      </w:r>
      <w:r>
        <w:t>Ibid</w:t>
      </w:r>
    </w:p>
  </w:endnote>
  <w:endnote w:id="12">
    <w:p w14:paraId="5246DD2C" w14:textId="2BED6699" w:rsidR="00A95C67" w:rsidRPr="00964347" w:rsidRDefault="00A95C67" w:rsidP="001E1741">
      <w:pPr>
        <w:pStyle w:val="Footnote"/>
        <w:rPr>
          <w:lang w:val="en-GB"/>
        </w:rPr>
      </w:pPr>
      <w:r w:rsidRPr="00964347">
        <w:rPr>
          <w:rStyle w:val="EndnoteReference"/>
        </w:rPr>
        <w:endnoteRef/>
      </w:r>
      <w:r w:rsidRPr="00964347">
        <w:t xml:space="preserve"> Ibid. </w:t>
      </w:r>
    </w:p>
  </w:endnote>
  <w:endnote w:id="13">
    <w:p w14:paraId="039FCB50" w14:textId="23A315D4" w:rsidR="00A95C67" w:rsidRPr="00964347" w:rsidRDefault="00A95C67" w:rsidP="001E1741">
      <w:pPr>
        <w:pStyle w:val="Footnote"/>
      </w:pPr>
      <w:r w:rsidRPr="00964347">
        <w:rPr>
          <w:rStyle w:val="EndnoteReference"/>
        </w:rPr>
        <w:endnoteRef/>
      </w:r>
      <w:r w:rsidRPr="00964347">
        <w:t xml:space="preserve"> Ibid. </w:t>
      </w:r>
    </w:p>
  </w:endnote>
  <w:endnote w:id="14">
    <w:p w14:paraId="244765E0" w14:textId="47353121" w:rsidR="00A95C67" w:rsidRPr="00964347" w:rsidRDefault="00A95C67" w:rsidP="001E1741">
      <w:pPr>
        <w:pStyle w:val="Footnote"/>
        <w:rPr>
          <w:lang w:val="en-GB"/>
        </w:rPr>
      </w:pPr>
      <w:r w:rsidRPr="00964347">
        <w:rPr>
          <w:rStyle w:val="EndnoteReference"/>
        </w:rPr>
        <w:endnoteRef/>
      </w:r>
      <w:r w:rsidRPr="00964347">
        <w:t xml:space="preserve"> Foley, “Microsoft Takes the Wraps Off $40 Million, Five-year 'AI for Health' Initiative,”</w:t>
      </w:r>
      <w:r w:rsidRPr="00964347" w:rsidDel="00CB2100">
        <w:t xml:space="preserve"> </w:t>
      </w:r>
      <w:r w:rsidRPr="00964347">
        <w:t xml:space="preserve">op. cit. </w:t>
      </w:r>
    </w:p>
  </w:endnote>
  <w:endnote w:id="15">
    <w:p w14:paraId="621C037C" w14:textId="5EAAA3C4" w:rsidR="00A95C67" w:rsidRPr="00975FEB" w:rsidRDefault="00A95C67" w:rsidP="001E1741">
      <w:pPr>
        <w:pStyle w:val="Footnote"/>
        <w:rPr>
          <w:u w:val="single"/>
        </w:rPr>
      </w:pPr>
      <w:r w:rsidRPr="00964347">
        <w:rPr>
          <w:rStyle w:val="EndnoteReference"/>
        </w:rPr>
        <w:endnoteRef/>
      </w:r>
      <w:r w:rsidRPr="00964347">
        <w:t xml:space="preserve"> Peter Lee, “Microsoft for Healthcare: New People, Products, and Partnerships,” </w:t>
      </w:r>
      <w:r>
        <w:rPr>
          <w:iCs/>
        </w:rPr>
        <w:t>Microsoft Industry B</w:t>
      </w:r>
      <w:r w:rsidRPr="005E1E7B">
        <w:rPr>
          <w:iCs/>
        </w:rPr>
        <w:t>logs,</w:t>
      </w:r>
      <w:r w:rsidRPr="00964347">
        <w:rPr>
          <w:i/>
          <w:iCs/>
        </w:rPr>
        <w:t xml:space="preserve"> </w:t>
      </w:r>
      <w:r w:rsidRPr="00964347">
        <w:t>October 24, 2019, accessed June 20, 2020,</w:t>
      </w:r>
      <w:r w:rsidRPr="00964347">
        <w:rPr>
          <w:i/>
          <w:iCs/>
        </w:rPr>
        <w:t xml:space="preserve"> </w:t>
      </w:r>
      <w:r w:rsidRPr="001E1741">
        <w:t>https://cloudblogs.microsoft.com/industry-blog/health/2019/10/24/microsoft-for-healthcare-new-people-products-and-partnerships/</w:t>
      </w:r>
      <w:r>
        <w:t>.</w:t>
      </w:r>
      <w:r w:rsidRPr="00964347">
        <w:t xml:space="preserve"> </w:t>
      </w:r>
    </w:p>
  </w:endnote>
  <w:endnote w:id="16">
    <w:p w14:paraId="67BEA654" w14:textId="676CF9DD" w:rsidR="00A95C67" w:rsidRPr="00964347" w:rsidRDefault="00A95C67" w:rsidP="001E1741">
      <w:pPr>
        <w:pStyle w:val="Footnote"/>
        <w:rPr>
          <w:lang w:val="en-GB"/>
        </w:rPr>
      </w:pPr>
      <w:r w:rsidRPr="00964347">
        <w:rPr>
          <w:rStyle w:val="EndnoteReference"/>
        </w:rPr>
        <w:endnoteRef/>
      </w:r>
      <w:r w:rsidRPr="00964347">
        <w:t xml:space="preserve"> Lawrence Gregory, “Microsoft’s Mission Statement &amp; Vision Statement (An Analysis),” </w:t>
      </w:r>
      <w:proofErr w:type="spellStart"/>
      <w:r w:rsidRPr="005E1E7B">
        <w:rPr>
          <w:iCs/>
        </w:rPr>
        <w:t>Panmore</w:t>
      </w:r>
      <w:proofErr w:type="spellEnd"/>
      <w:r w:rsidRPr="005E1E7B">
        <w:rPr>
          <w:iCs/>
        </w:rPr>
        <w:t xml:space="preserve"> Institute,</w:t>
      </w:r>
      <w:r w:rsidRPr="00964347">
        <w:rPr>
          <w:i/>
          <w:iCs/>
        </w:rPr>
        <w:t xml:space="preserve"> </w:t>
      </w:r>
      <w:r w:rsidRPr="00964347">
        <w:t>February 24, 2019, accessed June 20, 2020, panmore.com/microsoft-corporation-vision-statement-mission-statement-analysis</w:t>
      </w:r>
      <w:r>
        <w:t>.</w:t>
      </w:r>
      <w:r w:rsidRPr="00964347">
        <w:t xml:space="preserve"> </w:t>
      </w:r>
    </w:p>
  </w:endnote>
  <w:endnote w:id="17">
    <w:p w14:paraId="17FFCF24" w14:textId="4DF8B034" w:rsidR="00A95C67" w:rsidRPr="00964347" w:rsidRDefault="00A95C67" w:rsidP="001E1741">
      <w:pPr>
        <w:pStyle w:val="Footnote"/>
      </w:pPr>
      <w:r w:rsidRPr="00964347">
        <w:rPr>
          <w:rStyle w:val="EndnoteReference"/>
        </w:rPr>
        <w:endnoteRef/>
      </w:r>
      <w:r w:rsidRPr="00964347">
        <w:t xml:space="preserve"> </w:t>
      </w:r>
      <w:bookmarkStart w:id="3" w:name="_Hlk44930071"/>
      <w:r w:rsidRPr="00964347">
        <w:t xml:space="preserve">Stewart, op. cit. </w:t>
      </w:r>
    </w:p>
    <w:bookmarkEnd w:id="3"/>
  </w:endnote>
  <w:endnote w:id="18">
    <w:p w14:paraId="4BBA5DC3" w14:textId="1F4707BF" w:rsidR="00A95C67" w:rsidRPr="005B6E30" w:rsidRDefault="00A95C67" w:rsidP="001E1741">
      <w:pPr>
        <w:pStyle w:val="Footnote"/>
        <w:rPr>
          <w:spacing w:val="-4"/>
          <w:kern w:val="17"/>
        </w:rPr>
      </w:pPr>
      <w:r w:rsidRPr="005B6E30">
        <w:rPr>
          <w:rStyle w:val="EndnoteReference"/>
          <w:spacing w:val="-4"/>
          <w:kern w:val="17"/>
        </w:rPr>
        <w:endnoteRef/>
      </w:r>
      <w:r w:rsidRPr="005B6E30">
        <w:rPr>
          <w:spacing w:val="-4"/>
          <w:kern w:val="17"/>
        </w:rPr>
        <w:t xml:space="preserve"> Nancy Huynh, “How the “Big 4” Tech Companies Are Leading Healthcare Innovation,” </w:t>
      </w:r>
      <w:r w:rsidRPr="005B6E30">
        <w:rPr>
          <w:i/>
          <w:iCs/>
          <w:spacing w:val="-4"/>
          <w:kern w:val="17"/>
        </w:rPr>
        <w:t xml:space="preserve">Healthcare Weekly, </w:t>
      </w:r>
      <w:r w:rsidRPr="005B6E30">
        <w:rPr>
          <w:spacing w:val="-4"/>
          <w:kern w:val="17"/>
        </w:rPr>
        <w:t>February 27, 2019, accessed June 20, 2020,</w:t>
      </w:r>
      <w:r w:rsidRPr="005B6E30">
        <w:rPr>
          <w:i/>
          <w:iCs/>
          <w:spacing w:val="-4"/>
          <w:kern w:val="17"/>
        </w:rPr>
        <w:t xml:space="preserve"> </w:t>
      </w:r>
      <w:r w:rsidRPr="005B6E30">
        <w:rPr>
          <w:spacing w:val="-4"/>
          <w:kern w:val="17"/>
        </w:rPr>
        <w:t>https://healthcareweekly.com/how-the-big-4-tech-companies-are-leading-healthcare-innovation/.</w:t>
      </w:r>
    </w:p>
  </w:endnote>
  <w:endnote w:id="19">
    <w:p w14:paraId="47ABD8D5" w14:textId="310D1C85" w:rsidR="00A95C67" w:rsidRPr="00975FEB" w:rsidRDefault="00A95C67" w:rsidP="001E1741">
      <w:pPr>
        <w:pStyle w:val="Footnote"/>
        <w:rPr>
          <w:u w:val="single"/>
        </w:rPr>
      </w:pPr>
      <w:r w:rsidRPr="00964347">
        <w:rPr>
          <w:rStyle w:val="EndnoteReference"/>
        </w:rPr>
        <w:endnoteRef/>
      </w:r>
      <w:r w:rsidRPr="00964347">
        <w:t xml:space="preserve"> Ibid. </w:t>
      </w:r>
    </w:p>
  </w:endnote>
  <w:endnote w:id="20">
    <w:p w14:paraId="26AA38CD" w14:textId="369F8FF1" w:rsidR="00A95C67" w:rsidRPr="00964347" w:rsidRDefault="00A95C67" w:rsidP="001E1741">
      <w:pPr>
        <w:pStyle w:val="Footnote"/>
        <w:rPr>
          <w:lang w:val="en-GB"/>
        </w:rPr>
      </w:pPr>
      <w:r w:rsidRPr="00964347">
        <w:rPr>
          <w:rStyle w:val="EndnoteReference"/>
        </w:rPr>
        <w:endnoteRef/>
      </w:r>
      <w:r w:rsidRPr="00964347">
        <w:t xml:space="preserve"> </w:t>
      </w:r>
      <w:r w:rsidRPr="00D30270">
        <w:rPr>
          <w:lang w:val="en-GB"/>
        </w:rPr>
        <w:t xml:space="preserve">$ = USD = United States dollars; </w:t>
      </w:r>
      <w:r w:rsidRPr="00964347">
        <w:rPr>
          <w:lang w:val="en-GB"/>
        </w:rPr>
        <w:t xml:space="preserve">All currency </w:t>
      </w:r>
      <w:r>
        <w:rPr>
          <w:lang w:val="en-GB"/>
        </w:rPr>
        <w:t>amounts</w:t>
      </w:r>
      <w:r w:rsidRPr="00964347">
        <w:rPr>
          <w:lang w:val="en-GB"/>
        </w:rPr>
        <w:t xml:space="preserve"> are in US dollars</w:t>
      </w:r>
      <w:r>
        <w:rPr>
          <w:lang w:val="en-GB"/>
        </w:rPr>
        <w:t xml:space="preserve"> unless otherwise specified</w:t>
      </w:r>
      <w:r w:rsidRPr="00964347">
        <w:rPr>
          <w:lang w:val="en-GB"/>
        </w:rPr>
        <w:t>.</w:t>
      </w:r>
    </w:p>
  </w:endnote>
  <w:endnote w:id="21">
    <w:p w14:paraId="6B51C6A5" w14:textId="5F0BD50F" w:rsidR="00A95C67" w:rsidRPr="00964347" w:rsidRDefault="00A95C67" w:rsidP="001E1741">
      <w:pPr>
        <w:pStyle w:val="Footnote"/>
      </w:pPr>
      <w:r w:rsidRPr="00964347">
        <w:rPr>
          <w:rStyle w:val="EndnoteReference"/>
        </w:rPr>
        <w:endnoteRef/>
      </w:r>
      <w:r w:rsidRPr="00964347">
        <w:t xml:space="preserve"> </w:t>
      </w:r>
      <w:bookmarkStart w:id="5" w:name="_Hlk44926511"/>
      <w:r w:rsidRPr="00964347">
        <w:t xml:space="preserve">Rachel Kraus, “Here's What Big Tech Actually Wants </w:t>
      </w:r>
      <w:r>
        <w:t>w</w:t>
      </w:r>
      <w:r w:rsidRPr="00964347">
        <w:t xml:space="preserve">ith Your Medical Data,” </w:t>
      </w:r>
      <w:r w:rsidRPr="005E1E7B">
        <w:rPr>
          <w:iCs/>
        </w:rPr>
        <w:t>Mashable,</w:t>
      </w:r>
      <w:r w:rsidRPr="00964347">
        <w:rPr>
          <w:i/>
          <w:iCs/>
        </w:rPr>
        <w:t xml:space="preserve"> </w:t>
      </w:r>
      <w:r w:rsidRPr="00964347">
        <w:t>February 27, 2020,</w:t>
      </w:r>
      <w:r w:rsidRPr="00964347">
        <w:rPr>
          <w:i/>
          <w:iCs/>
        </w:rPr>
        <w:t xml:space="preserve"> </w:t>
      </w:r>
      <w:r w:rsidRPr="00964347">
        <w:t>accessed June 20, 2020,</w:t>
      </w:r>
      <w:r w:rsidRPr="00964347">
        <w:rPr>
          <w:i/>
          <w:iCs/>
        </w:rPr>
        <w:t xml:space="preserve"> </w:t>
      </w:r>
      <w:r w:rsidRPr="001E1741">
        <w:t>https://mashable.com/article/big-tech-healthcare-medical-data/</w:t>
      </w:r>
      <w:bookmarkEnd w:id="5"/>
      <w:r>
        <w:t>.</w:t>
      </w:r>
    </w:p>
  </w:endnote>
  <w:endnote w:id="22">
    <w:p w14:paraId="3B3E8E4B" w14:textId="5AC1577F" w:rsidR="00A95C67" w:rsidRPr="00964347" w:rsidRDefault="00A95C67" w:rsidP="001E1741">
      <w:pPr>
        <w:pStyle w:val="Footnote"/>
        <w:rPr>
          <w:lang w:val="en-GB"/>
        </w:rPr>
      </w:pPr>
      <w:r w:rsidRPr="00964347">
        <w:rPr>
          <w:rStyle w:val="EndnoteReference"/>
        </w:rPr>
        <w:endnoteRef/>
      </w:r>
      <w:r w:rsidRPr="00964347">
        <w:t xml:space="preserve"> Dwight Davis, “Standard or Custom Cloud Instances? How to </w:t>
      </w:r>
      <w:proofErr w:type="gramStart"/>
      <w:r w:rsidRPr="00964347">
        <w:t>Decide?</w:t>
      </w:r>
      <w:r>
        <w:t>,</w:t>
      </w:r>
      <w:proofErr w:type="gramEnd"/>
      <w:r w:rsidRPr="00964347">
        <w:t xml:space="preserve">” </w:t>
      </w:r>
      <w:r w:rsidRPr="005E1E7B">
        <w:rPr>
          <w:iCs/>
        </w:rPr>
        <w:t>InfoWorld,</w:t>
      </w:r>
      <w:r w:rsidRPr="00964347">
        <w:rPr>
          <w:i/>
          <w:iCs/>
        </w:rPr>
        <w:t xml:space="preserve"> </w:t>
      </w:r>
      <w:r w:rsidRPr="00964347">
        <w:t>January 29, 2018, accessed June 20, 2020,</w:t>
      </w:r>
      <w:r w:rsidRPr="00964347">
        <w:rPr>
          <w:i/>
          <w:iCs/>
        </w:rPr>
        <w:t xml:space="preserve"> </w:t>
      </w:r>
      <w:r w:rsidRPr="00964347">
        <w:t>www.infoworld.com/article/3250255/standard-or-custom-cloud-instances-how-to-decide.html</w:t>
      </w:r>
      <w:r>
        <w:t>.</w:t>
      </w:r>
    </w:p>
  </w:endnote>
  <w:endnote w:id="23">
    <w:p w14:paraId="69E5B1E1" w14:textId="0C8162DB" w:rsidR="00A95C67" w:rsidRPr="00964347" w:rsidRDefault="00A95C67" w:rsidP="001E1741">
      <w:pPr>
        <w:pStyle w:val="Footnote"/>
        <w:rPr>
          <w:lang w:val="en-GB"/>
        </w:rPr>
      </w:pPr>
      <w:r w:rsidRPr="00964347">
        <w:rPr>
          <w:rStyle w:val="EndnoteReference"/>
        </w:rPr>
        <w:endnoteRef/>
      </w:r>
      <w:r w:rsidRPr="00964347">
        <w:t xml:space="preserve"> Ibid. </w:t>
      </w:r>
    </w:p>
  </w:endnote>
  <w:endnote w:id="24">
    <w:p w14:paraId="2BE5EE64" w14:textId="12D4302E" w:rsidR="00A95C67" w:rsidRPr="002F7F8A" w:rsidRDefault="00A95C67" w:rsidP="001E1741">
      <w:pPr>
        <w:pStyle w:val="Footnote"/>
        <w:rPr>
          <w:lang w:val="en-GB"/>
        </w:rPr>
      </w:pPr>
      <w:r>
        <w:rPr>
          <w:rStyle w:val="EndnoteReference"/>
        </w:rPr>
        <w:endnoteRef/>
      </w:r>
      <w:r>
        <w:t xml:space="preserve"> </w:t>
      </w:r>
      <w:bookmarkStart w:id="7" w:name="_Hlk44926439"/>
      <w:r w:rsidRPr="00D10EDF">
        <w:t xml:space="preserve">“The Hidden Costs of Data Transfer from Public Cloud,” </w:t>
      </w:r>
      <w:r w:rsidRPr="005E1E7B">
        <w:rPr>
          <w:iCs/>
        </w:rPr>
        <w:t>The Hosting,</w:t>
      </w:r>
      <w:r w:rsidRPr="00D10EDF">
        <w:rPr>
          <w:i/>
          <w:iCs/>
        </w:rPr>
        <w:t xml:space="preserve"> </w:t>
      </w:r>
      <w:r w:rsidRPr="00D10EDF">
        <w:t xml:space="preserve">December 6, 2019, accessed June 20, 2020, </w:t>
      </w:r>
      <w:r w:rsidRPr="001E1741">
        <w:t>https://thghosting.com/blog/the-hidden-costs-of-data-transfer-from-public-cloud/</w:t>
      </w:r>
      <w:r>
        <w:t>.</w:t>
      </w:r>
    </w:p>
    <w:bookmarkEnd w:id="7"/>
  </w:endnote>
  <w:endnote w:id="25">
    <w:p w14:paraId="2EF72A27" w14:textId="2DCADD76" w:rsidR="00A95C67" w:rsidRPr="00D10EDF" w:rsidRDefault="00A95C67" w:rsidP="001E1741">
      <w:pPr>
        <w:pStyle w:val="Footnote"/>
        <w:rPr>
          <w:lang w:val="en-GB"/>
        </w:rPr>
      </w:pPr>
      <w:r w:rsidRPr="00D10EDF">
        <w:rPr>
          <w:rStyle w:val="EndnoteReference"/>
        </w:rPr>
        <w:endnoteRef/>
      </w:r>
      <w:r w:rsidRPr="00D10EDF">
        <w:t xml:space="preserve"> Bob </w:t>
      </w:r>
      <w:proofErr w:type="spellStart"/>
      <w:r w:rsidRPr="00D10EDF">
        <w:t>Violino</w:t>
      </w:r>
      <w:proofErr w:type="spellEnd"/>
      <w:r w:rsidRPr="00D10EDF">
        <w:t xml:space="preserve">, “Can the Cloud Save </w:t>
      </w:r>
      <w:r>
        <w:t>Y</w:t>
      </w:r>
      <w:r w:rsidRPr="00D10EDF">
        <w:t xml:space="preserve">ou Money? These Companies </w:t>
      </w:r>
      <w:r>
        <w:t>S</w:t>
      </w:r>
      <w:r w:rsidRPr="00D10EDF">
        <w:t xml:space="preserve">ay Yes,” </w:t>
      </w:r>
      <w:r w:rsidRPr="005E1E7B">
        <w:rPr>
          <w:iCs/>
        </w:rPr>
        <w:t>InfoWorld</w:t>
      </w:r>
      <w:r w:rsidRPr="00CB2100">
        <w:t>,</w:t>
      </w:r>
      <w:r w:rsidRPr="00D10EDF">
        <w:t xml:space="preserve"> October 21, 2019, accessed June 20, 2020, </w:t>
      </w:r>
      <w:r w:rsidRPr="001E1741">
        <w:t>www.infoworld.com/article/3445206/can-the-cloud-save-you-money-these-companies-say-yes.html</w:t>
      </w:r>
      <w:r>
        <w:t xml:space="preserve">. </w:t>
      </w:r>
    </w:p>
  </w:endnote>
  <w:endnote w:id="26">
    <w:p w14:paraId="5B18DA01" w14:textId="1567E8E7" w:rsidR="00A95C67" w:rsidRPr="00964347" w:rsidRDefault="00A95C67" w:rsidP="001E1741">
      <w:pPr>
        <w:pStyle w:val="Footnote"/>
      </w:pPr>
      <w:r w:rsidRPr="00964347">
        <w:rPr>
          <w:rStyle w:val="EndnoteReference"/>
        </w:rPr>
        <w:endnoteRef/>
      </w:r>
      <w:r w:rsidRPr="00964347">
        <w:t xml:space="preserve"> Ray Parker, “6 Major Challenges of Cloud Computing,” </w:t>
      </w:r>
      <w:proofErr w:type="spellStart"/>
      <w:r w:rsidRPr="005E1E7B">
        <w:rPr>
          <w:iCs/>
        </w:rPr>
        <w:t>TechWell</w:t>
      </w:r>
      <w:proofErr w:type="spellEnd"/>
      <w:r w:rsidRPr="005E1E7B">
        <w:rPr>
          <w:iCs/>
        </w:rPr>
        <w:t xml:space="preserve"> Insights,</w:t>
      </w:r>
      <w:r w:rsidRPr="00964347">
        <w:rPr>
          <w:i/>
          <w:iCs/>
        </w:rPr>
        <w:t xml:space="preserve"> </w:t>
      </w:r>
      <w:r w:rsidRPr="00964347">
        <w:t>October 26, 2017, accessed June 20, 2020,</w:t>
      </w:r>
      <w:r w:rsidRPr="00964347">
        <w:rPr>
          <w:i/>
          <w:iCs/>
        </w:rPr>
        <w:t xml:space="preserve"> </w:t>
      </w:r>
      <w:r w:rsidRPr="001E1741">
        <w:t>www.techwell.com/techwell-insights/2017/10/6-major-challenges-cloud-computing</w:t>
      </w:r>
      <w:r>
        <w:t>.</w:t>
      </w:r>
    </w:p>
  </w:endnote>
  <w:endnote w:id="27">
    <w:p w14:paraId="63704F46" w14:textId="5ABA15D1" w:rsidR="00A95C67" w:rsidRPr="009C545F" w:rsidRDefault="00A95C67" w:rsidP="009C545F">
      <w:pPr>
        <w:pStyle w:val="Footnote"/>
      </w:pPr>
      <w:r w:rsidRPr="009C545F">
        <w:rPr>
          <w:rStyle w:val="EndnoteReference"/>
        </w:rPr>
        <w:endnoteRef/>
      </w:r>
      <w:r w:rsidRPr="009C545F">
        <w:t xml:space="preserve"> Pooja Kumar, “Picking Winning Strategies to Improve Healthcare Productivity: An Interview with Dr. Jim Weinstein,” McKinsey &amp; Company, January 24, 2020, accessed June 20, 2020, </w:t>
      </w:r>
      <w:r w:rsidRPr="009D2D22">
        <w:rPr>
          <w:rStyle w:val="Hyperlink"/>
          <w:color w:val="auto"/>
          <w:u w:val="none"/>
        </w:rPr>
        <w:t>www.mckinsey.com/industries/healthcare-systems-and-services/our-insights/picking-winning-strategies-to-improve-healthcare-productivity-an-interview-with-jim-weinstein</w:t>
      </w:r>
      <w:r>
        <w:t>.</w:t>
      </w:r>
      <w:r w:rsidRPr="009C545F">
        <w:t xml:space="preserve"> </w:t>
      </w:r>
    </w:p>
  </w:endnote>
  <w:endnote w:id="28">
    <w:p w14:paraId="669E1462" w14:textId="31F2AFDC" w:rsidR="00A95C67" w:rsidRPr="00964347" w:rsidRDefault="00A95C67" w:rsidP="001E1741">
      <w:pPr>
        <w:pStyle w:val="Footnote"/>
      </w:pPr>
      <w:r w:rsidRPr="00964347">
        <w:rPr>
          <w:rStyle w:val="EndnoteReference"/>
        </w:rPr>
        <w:endnoteRef/>
      </w:r>
      <w:r w:rsidRPr="00964347">
        <w:t xml:space="preserve"> </w:t>
      </w:r>
      <w:r w:rsidRPr="000C6305">
        <w:rPr>
          <w:lang w:val="en-CA"/>
        </w:rPr>
        <w:t xml:space="preserve">“Overcoming the Top Three Challenges of the Azure Public Cloud,” </w:t>
      </w:r>
      <w:proofErr w:type="spellStart"/>
      <w:r w:rsidRPr="000C6305">
        <w:rPr>
          <w:lang w:val="en-CA"/>
        </w:rPr>
        <w:t>Connectria</w:t>
      </w:r>
      <w:proofErr w:type="spellEnd"/>
      <w:r w:rsidRPr="000C6305">
        <w:rPr>
          <w:lang w:val="en-CA"/>
        </w:rPr>
        <w:t xml:space="preserve">, 2018, accessed June 20, 2020, </w:t>
      </w:r>
      <w:r w:rsidRPr="00D506DD">
        <w:rPr>
          <w:rStyle w:val="Hyperlink"/>
          <w:color w:val="auto"/>
          <w:u w:val="none"/>
          <w:lang w:val="en-CA"/>
        </w:rPr>
        <w:t>www.connectria.com/wp-content/uploads/2018/11/WP_Azure_120518FNL.pdf</w:t>
      </w:r>
      <w:r>
        <w:rPr>
          <w:rStyle w:val="Hyperlink"/>
          <w:color w:val="auto"/>
          <w:u w:val="none"/>
          <w:lang w:val="en-CA"/>
        </w:rPr>
        <w:t>.</w:t>
      </w:r>
      <w:r w:rsidRPr="00964347" w:rsidDel="00CB2100">
        <w:t xml:space="preserve"> </w:t>
      </w:r>
    </w:p>
  </w:endnote>
  <w:endnote w:id="29">
    <w:p w14:paraId="5980D947" w14:textId="67CEDC30" w:rsidR="00A95C67" w:rsidRPr="005B6E30" w:rsidRDefault="00A95C67" w:rsidP="001E1741">
      <w:pPr>
        <w:pStyle w:val="Footnote"/>
        <w:rPr>
          <w:spacing w:val="-6"/>
          <w:kern w:val="17"/>
        </w:rPr>
      </w:pPr>
      <w:r w:rsidRPr="005B6E30">
        <w:rPr>
          <w:rStyle w:val="EndnoteReference"/>
          <w:spacing w:val="-6"/>
          <w:kern w:val="17"/>
        </w:rPr>
        <w:endnoteRef/>
      </w:r>
      <w:r w:rsidRPr="005B6E30">
        <w:rPr>
          <w:spacing w:val="-6"/>
          <w:kern w:val="17"/>
        </w:rPr>
        <w:t xml:space="preserve"> “What is </w:t>
      </w:r>
      <w:proofErr w:type="gramStart"/>
      <w:r w:rsidRPr="005B6E30">
        <w:rPr>
          <w:spacing w:val="-6"/>
          <w:kern w:val="17"/>
        </w:rPr>
        <w:t>Azure?,</w:t>
      </w:r>
      <w:proofErr w:type="gramEnd"/>
      <w:r w:rsidRPr="005B6E30">
        <w:rPr>
          <w:spacing w:val="-6"/>
          <w:kern w:val="17"/>
        </w:rPr>
        <w:t xml:space="preserve">” </w:t>
      </w:r>
      <w:r w:rsidRPr="005B6E30">
        <w:rPr>
          <w:iCs/>
          <w:spacing w:val="-6"/>
          <w:kern w:val="17"/>
        </w:rPr>
        <w:t>Microsoft Azure,</w:t>
      </w:r>
      <w:r w:rsidRPr="005B6E30">
        <w:rPr>
          <w:i/>
          <w:iCs/>
          <w:spacing w:val="-6"/>
          <w:kern w:val="17"/>
        </w:rPr>
        <w:t xml:space="preserve"> </w:t>
      </w:r>
      <w:r w:rsidRPr="005B6E30">
        <w:rPr>
          <w:spacing w:val="-6"/>
          <w:kern w:val="17"/>
        </w:rPr>
        <w:t>May 7, 2018,</w:t>
      </w:r>
      <w:r w:rsidRPr="005B6E30">
        <w:rPr>
          <w:i/>
          <w:iCs/>
          <w:spacing w:val="-6"/>
          <w:kern w:val="17"/>
        </w:rPr>
        <w:t xml:space="preserve"> </w:t>
      </w:r>
      <w:r w:rsidRPr="005B6E30">
        <w:rPr>
          <w:spacing w:val="-6"/>
          <w:kern w:val="17"/>
        </w:rPr>
        <w:t>accessed June 20, 2020, https://azure.microsoft.com/en-us/overview/what-is-azure/.</w:t>
      </w:r>
    </w:p>
  </w:endnote>
  <w:endnote w:id="30">
    <w:p w14:paraId="3F1C654A" w14:textId="05E20FB5" w:rsidR="00A95C67" w:rsidRPr="00964347" w:rsidRDefault="00A95C67" w:rsidP="001E1741">
      <w:pPr>
        <w:pStyle w:val="Footnote"/>
      </w:pPr>
      <w:r w:rsidRPr="00964347">
        <w:rPr>
          <w:rStyle w:val="EndnoteReference"/>
        </w:rPr>
        <w:endnoteRef/>
      </w:r>
      <w:r w:rsidRPr="00964347">
        <w:t xml:space="preserve"> “Azure for Health,” </w:t>
      </w:r>
      <w:r w:rsidRPr="005E1E7B">
        <w:rPr>
          <w:iCs/>
        </w:rPr>
        <w:t>Microsoft Azure,</w:t>
      </w:r>
      <w:r w:rsidRPr="00964347">
        <w:rPr>
          <w:i/>
          <w:iCs/>
        </w:rPr>
        <w:t xml:space="preserve"> </w:t>
      </w:r>
      <w:r w:rsidRPr="00964347">
        <w:t>August 17, 2018, accessed June 20, 2020,</w:t>
      </w:r>
      <w:r w:rsidRPr="00964347">
        <w:rPr>
          <w:i/>
          <w:iCs/>
        </w:rPr>
        <w:t xml:space="preserve"> </w:t>
      </w:r>
      <w:r w:rsidRPr="001E1741">
        <w:t>https://azure.microsoft.com/en-us/industries/healthcare/</w:t>
      </w:r>
      <w:r>
        <w:t>.</w:t>
      </w:r>
    </w:p>
  </w:endnote>
  <w:endnote w:id="31">
    <w:p w14:paraId="3F66A252" w14:textId="5FF49598" w:rsidR="00A95C67" w:rsidRPr="00964347" w:rsidRDefault="00A95C67" w:rsidP="001E1741">
      <w:pPr>
        <w:pStyle w:val="Footnote"/>
      </w:pPr>
      <w:r w:rsidRPr="00964347">
        <w:rPr>
          <w:rStyle w:val="EndnoteReference"/>
        </w:rPr>
        <w:endnoteRef/>
      </w:r>
      <w:r w:rsidRPr="00964347">
        <w:t xml:space="preserve"> Ibid. </w:t>
      </w:r>
    </w:p>
  </w:endnote>
  <w:endnote w:id="32">
    <w:p w14:paraId="5F6E06D8" w14:textId="46514717" w:rsidR="00A95C67" w:rsidRPr="00964347" w:rsidRDefault="00A95C67" w:rsidP="001E1741">
      <w:pPr>
        <w:pStyle w:val="Footnote"/>
      </w:pPr>
      <w:r w:rsidRPr="00964347">
        <w:rPr>
          <w:rStyle w:val="EndnoteReference"/>
        </w:rPr>
        <w:endnoteRef/>
      </w:r>
      <w:r w:rsidRPr="00964347">
        <w:t xml:space="preserve"> Jackie </w:t>
      </w:r>
      <w:proofErr w:type="spellStart"/>
      <w:r w:rsidRPr="00964347">
        <w:t>Kimmell</w:t>
      </w:r>
      <w:proofErr w:type="spellEnd"/>
      <w:r w:rsidRPr="00964347">
        <w:t xml:space="preserve">, “The 4 Big Ways Microsoft Wants to Change Health Care,” </w:t>
      </w:r>
      <w:r w:rsidRPr="005E1E7B">
        <w:rPr>
          <w:iCs/>
        </w:rPr>
        <w:t>Advisory Board,</w:t>
      </w:r>
      <w:r w:rsidRPr="00964347">
        <w:rPr>
          <w:i/>
          <w:iCs/>
        </w:rPr>
        <w:t xml:space="preserve"> </w:t>
      </w:r>
      <w:r w:rsidRPr="00964347">
        <w:t xml:space="preserve">November 20, 2019, accessed June 20, 2020, </w:t>
      </w:r>
      <w:r w:rsidRPr="001E1741">
        <w:t>www.advisory.com/daily-briefing/2019/11/20/microsoft</w:t>
      </w:r>
      <w:r>
        <w:t>.</w:t>
      </w:r>
    </w:p>
  </w:endnote>
  <w:endnote w:id="33">
    <w:p w14:paraId="1B096B41" w14:textId="7F9781CB" w:rsidR="00A95C67" w:rsidRPr="00964347" w:rsidRDefault="00A95C67" w:rsidP="001E1741">
      <w:pPr>
        <w:pStyle w:val="Footnote"/>
      </w:pPr>
      <w:r w:rsidRPr="00964347">
        <w:rPr>
          <w:rStyle w:val="EndnoteReference"/>
        </w:rPr>
        <w:endnoteRef/>
      </w:r>
      <w:r w:rsidRPr="00964347">
        <w:t xml:space="preserve"> Ibid. </w:t>
      </w:r>
    </w:p>
  </w:endnote>
  <w:endnote w:id="34">
    <w:p w14:paraId="53646DD6" w14:textId="1205847C" w:rsidR="00A95C67" w:rsidRPr="00964347" w:rsidRDefault="00A95C67" w:rsidP="001E1741">
      <w:pPr>
        <w:pStyle w:val="Footnote"/>
        <w:rPr>
          <w:lang w:val="en-GB"/>
        </w:rPr>
      </w:pPr>
      <w:r w:rsidRPr="00964347">
        <w:rPr>
          <w:rStyle w:val="EndnoteReference"/>
        </w:rPr>
        <w:endnoteRef/>
      </w:r>
      <w:r w:rsidRPr="00964347">
        <w:t xml:space="preserve"> Ibid. </w:t>
      </w:r>
    </w:p>
  </w:endnote>
  <w:endnote w:id="35">
    <w:p w14:paraId="4ED680AF" w14:textId="4546D051" w:rsidR="00A95C67" w:rsidRPr="00964347" w:rsidRDefault="00A95C67" w:rsidP="001E1741">
      <w:pPr>
        <w:pStyle w:val="Footnote"/>
      </w:pPr>
      <w:r w:rsidRPr="00964347">
        <w:rPr>
          <w:rStyle w:val="EndnoteReference"/>
        </w:rPr>
        <w:endnoteRef/>
      </w:r>
      <w:r w:rsidRPr="00964347">
        <w:t xml:space="preserve"> </w:t>
      </w:r>
      <w:r>
        <w:t xml:space="preserve">Ibid. </w:t>
      </w:r>
    </w:p>
  </w:endnote>
  <w:endnote w:id="36">
    <w:p w14:paraId="1613A087" w14:textId="3B802CF1" w:rsidR="00A95C67" w:rsidRPr="00964347" w:rsidRDefault="00A95C67" w:rsidP="001E1741">
      <w:pPr>
        <w:pStyle w:val="Footnote"/>
      </w:pPr>
      <w:r w:rsidRPr="00964347">
        <w:rPr>
          <w:rStyle w:val="EndnoteReference"/>
        </w:rPr>
        <w:endnoteRef/>
      </w:r>
      <w:r w:rsidRPr="00964347">
        <w:t xml:space="preserve"> Ibid. </w:t>
      </w:r>
    </w:p>
  </w:endnote>
  <w:endnote w:id="37">
    <w:p w14:paraId="0A02248D" w14:textId="0AB1D448" w:rsidR="00A95C67" w:rsidRPr="00964347" w:rsidRDefault="00A95C67" w:rsidP="001E1741">
      <w:pPr>
        <w:pStyle w:val="Footnote"/>
        <w:rPr>
          <w:lang w:val="en-GB"/>
        </w:rPr>
      </w:pPr>
      <w:r w:rsidRPr="00964347">
        <w:rPr>
          <w:rStyle w:val="EndnoteReference"/>
        </w:rPr>
        <w:endnoteRef/>
      </w:r>
      <w:r w:rsidRPr="00964347">
        <w:t xml:space="preserve"> Owen Hughes, “Microsoft CEO: AI Can Change the Trajectory of Healthcare if Properly Used,” </w:t>
      </w:r>
      <w:r w:rsidRPr="00964347">
        <w:rPr>
          <w:i/>
          <w:iCs/>
        </w:rPr>
        <w:t xml:space="preserve">Digital Health, </w:t>
      </w:r>
      <w:r w:rsidRPr="00964347">
        <w:t xml:space="preserve">November 1, 2018, accessed June 20, 2020, </w:t>
      </w:r>
      <w:r w:rsidRPr="001E1741">
        <w:t>www.digitalhealth.net/2018/11/microsoft-ceo-ai-healthcare/</w:t>
      </w:r>
      <w:r>
        <w:t>.</w:t>
      </w:r>
      <w:r w:rsidRPr="00964347">
        <w:t xml:space="preserve"> </w:t>
      </w:r>
    </w:p>
  </w:endnote>
  <w:endnote w:id="38">
    <w:p w14:paraId="0F40EFF8" w14:textId="4964E0C6" w:rsidR="00A95C67" w:rsidRPr="0095576C" w:rsidRDefault="00A95C67" w:rsidP="001E1741">
      <w:pPr>
        <w:pStyle w:val="Footnote"/>
      </w:pPr>
      <w:r w:rsidRPr="0095576C">
        <w:rPr>
          <w:rStyle w:val="EndnoteReference"/>
        </w:rPr>
        <w:endnoteRef/>
      </w:r>
      <w:r w:rsidRPr="0023722E">
        <w:rPr>
          <w:color w:val="FF0000"/>
        </w:rPr>
        <w:t xml:space="preserve"> </w:t>
      </w:r>
      <w:proofErr w:type="spellStart"/>
      <w:r w:rsidRPr="0095576C">
        <w:t>Shengmei</w:t>
      </w:r>
      <w:proofErr w:type="spellEnd"/>
      <w:r w:rsidRPr="0095576C">
        <w:t xml:space="preserve"> Luo, “Cloud Computing Standardization and Research,” </w:t>
      </w:r>
      <w:r w:rsidRPr="005E1E7B">
        <w:rPr>
          <w:iCs/>
        </w:rPr>
        <w:t>ZTE,</w:t>
      </w:r>
      <w:r w:rsidRPr="0095576C">
        <w:rPr>
          <w:i/>
          <w:iCs/>
        </w:rPr>
        <w:t xml:space="preserve"> </w:t>
      </w:r>
      <w:r w:rsidRPr="0095576C">
        <w:t>May 20, 2011,</w:t>
      </w:r>
      <w:r w:rsidRPr="0095576C">
        <w:rPr>
          <w:i/>
          <w:iCs/>
        </w:rPr>
        <w:t xml:space="preserve"> </w:t>
      </w:r>
      <w:r w:rsidRPr="0095576C">
        <w:t xml:space="preserve">accessed October 5, 2020, </w:t>
      </w:r>
      <w:r w:rsidRPr="001E1741">
        <w:t>www.zte.com.cn/global/about/magazine/zte-technologies/2011/3/en_539/235160.html</w:t>
      </w:r>
      <w:r>
        <w:t xml:space="preserve">. </w:t>
      </w:r>
    </w:p>
  </w:endnote>
  <w:endnote w:id="39">
    <w:p w14:paraId="4942C028" w14:textId="3E0FF295" w:rsidR="00A95C67" w:rsidRPr="0095576C" w:rsidRDefault="00A95C67" w:rsidP="001E1741">
      <w:pPr>
        <w:pStyle w:val="Footnote"/>
      </w:pPr>
      <w:r w:rsidRPr="0095576C">
        <w:rPr>
          <w:rStyle w:val="EndnoteReference"/>
        </w:rPr>
        <w:endnoteRef/>
      </w:r>
      <w:r w:rsidRPr="0095576C">
        <w:t xml:space="preserve"> Michael Hogan, Fang Liu, Annie Sokol, and </w:t>
      </w:r>
      <w:proofErr w:type="spellStart"/>
      <w:r w:rsidRPr="0095576C">
        <w:t>Jin</w:t>
      </w:r>
      <w:proofErr w:type="spellEnd"/>
      <w:r w:rsidRPr="0095576C">
        <w:t xml:space="preserve"> Tong, “NIST Cloud Computing Standards Roadmap</w:t>
      </w:r>
      <w:r w:rsidRPr="0095576C">
        <w:rPr>
          <w:i/>
          <w:iCs/>
        </w:rPr>
        <w:t xml:space="preserve">,” </w:t>
      </w:r>
      <w:r w:rsidRPr="005E1E7B">
        <w:rPr>
          <w:iCs/>
        </w:rPr>
        <w:t>National Institute of Standards and Technology</w:t>
      </w:r>
      <w:r w:rsidRPr="00A140DB">
        <w:t>,</w:t>
      </w:r>
      <w:r w:rsidRPr="0095576C">
        <w:t xml:space="preserve"> July 2011, accessed October 5, 2020,</w:t>
      </w:r>
      <w:r>
        <w:t xml:space="preserve"> </w:t>
      </w:r>
      <w:r w:rsidRPr="001E1741">
        <w:t>www.nist.gov/system/files/documents/itl/cloud/NIST_SP-500-291_Jul5A.pdf</w:t>
      </w:r>
      <w:r>
        <w:t xml:space="preserve">. </w:t>
      </w:r>
    </w:p>
  </w:endnote>
  <w:endnote w:id="40">
    <w:p w14:paraId="20D287D0" w14:textId="3C921463" w:rsidR="00A95C67" w:rsidRPr="0095576C" w:rsidRDefault="00A95C67" w:rsidP="001E1741">
      <w:pPr>
        <w:pStyle w:val="Footnote"/>
      </w:pPr>
      <w:r w:rsidRPr="0095576C">
        <w:rPr>
          <w:rStyle w:val="EndnoteReference"/>
        </w:rPr>
        <w:endnoteRef/>
      </w:r>
      <w:r w:rsidRPr="0095576C">
        <w:t xml:space="preserve"> </w:t>
      </w:r>
      <w:bookmarkStart w:id="9" w:name="_Hlk52819936"/>
      <w:r>
        <w:t>“</w:t>
      </w:r>
      <w:r w:rsidRPr="0095576C">
        <w:t xml:space="preserve">Amazon S3 Storage Classes,” </w:t>
      </w:r>
      <w:r w:rsidRPr="005E1E7B">
        <w:rPr>
          <w:iCs/>
        </w:rPr>
        <w:t>AWS</w:t>
      </w:r>
      <w:r w:rsidRPr="00A140DB">
        <w:t>,</w:t>
      </w:r>
      <w:r w:rsidRPr="0095576C">
        <w:t xml:space="preserve"> accessed October 5, 2020, </w:t>
      </w:r>
      <w:r w:rsidRPr="001E1741">
        <w:t>https://aws.amazon.com/s3/storage-classes/</w:t>
      </w:r>
      <w:r>
        <w:t xml:space="preserve">. </w:t>
      </w:r>
      <w:bookmarkEnd w:id="9"/>
    </w:p>
  </w:endnote>
  <w:endnote w:id="41">
    <w:p w14:paraId="6CC3E8A0" w14:textId="1B5CB52C" w:rsidR="00A95C67" w:rsidRPr="0095576C" w:rsidRDefault="00A95C67" w:rsidP="001E1741">
      <w:pPr>
        <w:pStyle w:val="Footnote"/>
      </w:pPr>
      <w:r w:rsidRPr="0095576C">
        <w:rPr>
          <w:rStyle w:val="EndnoteReference"/>
        </w:rPr>
        <w:endnoteRef/>
      </w:r>
      <w:r w:rsidRPr="0095576C">
        <w:t xml:space="preserve"> </w:t>
      </w:r>
      <w:r>
        <w:t>Luo</w:t>
      </w:r>
      <w:r w:rsidRPr="0095576C">
        <w:t xml:space="preserve">, op. cit. </w:t>
      </w:r>
    </w:p>
  </w:endnote>
  <w:endnote w:id="42">
    <w:p w14:paraId="32C030A5" w14:textId="6F7DEE6B" w:rsidR="00A95C67" w:rsidRDefault="00A95C67" w:rsidP="001E1741">
      <w:pPr>
        <w:pStyle w:val="Footnote"/>
      </w:pPr>
      <w:r w:rsidRPr="0095576C">
        <w:rPr>
          <w:rStyle w:val="EndnoteReference"/>
        </w:rPr>
        <w:endnoteRef/>
      </w:r>
      <w:r w:rsidRPr="0095576C">
        <w:t xml:space="preserve"> </w:t>
      </w:r>
      <w:r w:rsidRPr="00964347">
        <w:t xml:space="preserve">Davis, </w:t>
      </w:r>
      <w:r>
        <w:t xml:space="preserve">op. cit. </w:t>
      </w:r>
    </w:p>
  </w:endnote>
  <w:endnote w:id="43">
    <w:p w14:paraId="121700C9" w14:textId="6444824E" w:rsidR="00A95C67" w:rsidRPr="00964347" w:rsidRDefault="00A95C67" w:rsidP="001E1741">
      <w:pPr>
        <w:pStyle w:val="Footnote"/>
        <w:rPr>
          <w:color w:val="333333"/>
        </w:rPr>
      </w:pPr>
      <w:r w:rsidRPr="00964347">
        <w:rPr>
          <w:rStyle w:val="EndnoteReference"/>
        </w:rPr>
        <w:endnoteRef/>
      </w:r>
      <w:r w:rsidRPr="00964347">
        <w:t xml:space="preserve"> Huynh, op. cit. </w:t>
      </w:r>
    </w:p>
  </w:endnote>
  <w:endnote w:id="44">
    <w:p w14:paraId="1785E681" w14:textId="09293E9D" w:rsidR="00A95C67" w:rsidRPr="00964347" w:rsidRDefault="00A95C67" w:rsidP="001E1741">
      <w:pPr>
        <w:pStyle w:val="Footnote"/>
      </w:pPr>
      <w:r w:rsidRPr="00964347">
        <w:rPr>
          <w:rStyle w:val="EndnoteReference"/>
        </w:rPr>
        <w:endnoteRef/>
      </w:r>
      <w:r w:rsidRPr="00964347">
        <w:t xml:space="preserve"> Sam Mire, “What Are the Challenges to AI Adoption in Healthcare? 26 Experts Share Their Insights,” </w:t>
      </w:r>
      <w:r w:rsidRPr="00975FEB">
        <w:rPr>
          <w:iCs/>
        </w:rPr>
        <w:t>Disruptor Daily,</w:t>
      </w:r>
      <w:r w:rsidRPr="00964347">
        <w:rPr>
          <w:i/>
          <w:iCs/>
        </w:rPr>
        <w:t xml:space="preserve"> </w:t>
      </w:r>
      <w:r w:rsidRPr="00964347">
        <w:t xml:space="preserve">September 23, 2019, accessed June 20, 2020, </w:t>
      </w:r>
      <w:r w:rsidRPr="001E1741">
        <w:t>www.disruptordaily.com/ai-challenges-healthcare/</w:t>
      </w:r>
      <w:r>
        <w:t>.</w:t>
      </w:r>
    </w:p>
  </w:endnote>
  <w:endnote w:id="45">
    <w:p w14:paraId="06E8A148" w14:textId="013E7B07" w:rsidR="00A95C67" w:rsidRPr="00964347" w:rsidRDefault="00A95C67" w:rsidP="001E1741">
      <w:pPr>
        <w:pStyle w:val="Footnote"/>
      </w:pPr>
      <w:r w:rsidRPr="00964347">
        <w:rPr>
          <w:rStyle w:val="EndnoteReference"/>
        </w:rPr>
        <w:endnoteRef/>
      </w:r>
      <w:r w:rsidRPr="00964347">
        <w:t xml:space="preserve"> Ibid. </w:t>
      </w:r>
    </w:p>
  </w:endnote>
  <w:endnote w:id="46">
    <w:p w14:paraId="25800666" w14:textId="0E53B786" w:rsidR="00A95C67" w:rsidRPr="00964347" w:rsidRDefault="00A95C67" w:rsidP="001E1741">
      <w:pPr>
        <w:pStyle w:val="Footnote"/>
        <w:rPr>
          <w:lang w:val="en-GB"/>
        </w:rPr>
      </w:pPr>
      <w:r w:rsidRPr="00964347">
        <w:rPr>
          <w:rStyle w:val="EndnoteReference"/>
        </w:rPr>
        <w:endnoteRef/>
      </w:r>
      <w:r w:rsidRPr="00964347">
        <w:t xml:space="preserve"> “Microsoft Healthcare Bot,” </w:t>
      </w:r>
      <w:r w:rsidRPr="005E1E7B">
        <w:rPr>
          <w:iCs/>
        </w:rPr>
        <w:t>Microsoft,</w:t>
      </w:r>
      <w:r w:rsidRPr="00964347">
        <w:rPr>
          <w:i/>
          <w:iCs/>
        </w:rPr>
        <w:t xml:space="preserve"> </w:t>
      </w:r>
      <w:r w:rsidRPr="00964347">
        <w:t xml:space="preserve">accessed June 20, 2020, </w:t>
      </w:r>
      <w:r w:rsidRPr="001E1741">
        <w:t>www.microsoft.com/en-us/research/project/health-bot/</w:t>
      </w:r>
      <w:r>
        <w:t>.</w:t>
      </w:r>
      <w:r w:rsidRPr="00964347">
        <w:t xml:space="preserve"> </w:t>
      </w:r>
    </w:p>
  </w:endnote>
  <w:endnote w:id="47">
    <w:p w14:paraId="3B823638" w14:textId="2494C4B0" w:rsidR="00A95C67" w:rsidRPr="005B6E30" w:rsidRDefault="00A95C67" w:rsidP="001E1741">
      <w:pPr>
        <w:pStyle w:val="Footnote"/>
        <w:rPr>
          <w:spacing w:val="-6"/>
          <w:kern w:val="17"/>
        </w:rPr>
      </w:pPr>
      <w:r w:rsidRPr="005B6E30">
        <w:rPr>
          <w:rStyle w:val="EndnoteReference"/>
          <w:spacing w:val="-6"/>
          <w:kern w:val="17"/>
        </w:rPr>
        <w:endnoteRef/>
      </w:r>
      <w:r w:rsidRPr="005B6E30">
        <w:rPr>
          <w:spacing w:val="-6"/>
          <w:kern w:val="17"/>
        </w:rPr>
        <w:t xml:space="preserve"> </w:t>
      </w:r>
      <w:bookmarkStart w:id="10" w:name="_Hlk44929724"/>
      <w:r w:rsidRPr="005B6E30">
        <w:rPr>
          <w:spacing w:val="-6"/>
          <w:kern w:val="17"/>
        </w:rPr>
        <w:t>“Adaptive Biotechnologies and Microsoft Expand Partnership to Decode COVID-19 Immune Response and Provide Open Data Access,”</w:t>
      </w:r>
      <w:bookmarkEnd w:id="10"/>
      <w:r w:rsidRPr="005B6E30">
        <w:rPr>
          <w:spacing w:val="-6"/>
          <w:kern w:val="17"/>
        </w:rPr>
        <w:t xml:space="preserve"> </w:t>
      </w:r>
      <w:r w:rsidRPr="005B6E30">
        <w:rPr>
          <w:iCs/>
          <w:spacing w:val="-6"/>
          <w:kern w:val="17"/>
        </w:rPr>
        <w:t>Adaptive Biotechnologies,</w:t>
      </w:r>
      <w:r w:rsidRPr="005B6E30">
        <w:rPr>
          <w:i/>
          <w:iCs/>
          <w:spacing w:val="-6"/>
          <w:kern w:val="17"/>
        </w:rPr>
        <w:t xml:space="preserve"> </w:t>
      </w:r>
      <w:r w:rsidRPr="005B6E30">
        <w:rPr>
          <w:spacing w:val="-6"/>
          <w:kern w:val="17"/>
        </w:rPr>
        <w:t>March 20, 2020, accessed June 20, 2020, https://investors.adaptivebiotech.com/news-releases/news-release-details/adaptive-biotechnologies-and-microsoft-expand-partnership-decode.</w:t>
      </w:r>
    </w:p>
  </w:endnote>
  <w:endnote w:id="48">
    <w:p w14:paraId="0D66E0E8" w14:textId="3CB442C8" w:rsidR="00A95C67" w:rsidRPr="00964347" w:rsidRDefault="00A95C67" w:rsidP="001E1741">
      <w:pPr>
        <w:pStyle w:val="Footnote"/>
      </w:pPr>
      <w:r w:rsidRPr="00964347">
        <w:rPr>
          <w:rStyle w:val="EndnoteReference"/>
        </w:rPr>
        <w:endnoteRef/>
      </w:r>
      <w:r w:rsidRPr="00964347">
        <w:t xml:space="preserve"> </w:t>
      </w:r>
      <w:bookmarkStart w:id="12" w:name="_Hlk44924688"/>
      <w:r w:rsidRPr="00964347">
        <w:t xml:space="preserve">“Microsoft </w:t>
      </w:r>
      <w:proofErr w:type="spellStart"/>
      <w:r w:rsidRPr="00964347">
        <w:t>Immunomics</w:t>
      </w:r>
      <w:proofErr w:type="spellEnd"/>
      <w:r w:rsidRPr="00964347">
        <w:t xml:space="preserve">,” </w:t>
      </w:r>
      <w:r w:rsidRPr="005E1E7B">
        <w:rPr>
          <w:iCs/>
        </w:rPr>
        <w:t>Microsoft,</w:t>
      </w:r>
      <w:r w:rsidRPr="00964347">
        <w:rPr>
          <w:i/>
          <w:iCs/>
        </w:rPr>
        <w:t xml:space="preserve"> </w:t>
      </w:r>
      <w:r w:rsidRPr="00964347">
        <w:t xml:space="preserve">January 4, 2018, accessed June 20, 2020, </w:t>
      </w:r>
      <w:r w:rsidRPr="001E1741">
        <w:t>www.microsoft.com/en-us/research/project/immunomics/</w:t>
      </w:r>
      <w:bookmarkEnd w:id="12"/>
      <w:r>
        <w:t>.</w:t>
      </w:r>
    </w:p>
  </w:endnote>
  <w:endnote w:id="49">
    <w:p w14:paraId="3ECEE099" w14:textId="7B260412" w:rsidR="00A95C67" w:rsidRPr="00964347" w:rsidRDefault="00A95C67" w:rsidP="001E1741">
      <w:pPr>
        <w:pStyle w:val="Footnote"/>
        <w:rPr>
          <w:lang w:val="en-GB"/>
        </w:rPr>
      </w:pPr>
      <w:r w:rsidRPr="00964347">
        <w:rPr>
          <w:rStyle w:val="EndnoteReference"/>
        </w:rPr>
        <w:endnoteRef/>
      </w:r>
      <w:r w:rsidRPr="00964347">
        <w:t xml:space="preserve"> Ibid. </w:t>
      </w:r>
    </w:p>
  </w:endnote>
  <w:endnote w:id="50">
    <w:p w14:paraId="218B2FE4" w14:textId="54C03281" w:rsidR="00A95C67" w:rsidRPr="00964347" w:rsidRDefault="00A95C67" w:rsidP="001E1741">
      <w:pPr>
        <w:pStyle w:val="Footnote"/>
        <w:rPr>
          <w:lang w:val="en-GB"/>
        </w:rPr>
      </w:pPr>
      <w:r w:rsidRPr="00964347">
        <w:rPr>
          <w:rStyle w:val="EndnoteReference"/>
        </w:rPr>
        <w:endnoteRef/>
      </w:r>
      <w:r w:rsidRPr="00964347">
        <w:t xml:space="preserve"> “Microsoft Premonition,” </w:t>
      </w:r>
      <w:r w:rsidRPr="005E1E7B">
        <w:rPr>
          <w:iCs/>
        </w:rPr>
        <w:t>Microsoft,</w:t>
      </w:r>
      <w:r w:rsidRPr="00964347">
        <w:rPr>
          <w:i/>
          <w:iCs/>
        </w:rPr>
        <w:t xml:space="preserve"> </w:t>
      </w:r>
      <w:r w:rsidRPr="00964347">
        <w:t xml:space="preserve">March 2, 2015, accessed June 20, 2020, </w:t>
      </w:r>
      <w:r w:rsidRPr="001E1741">
        <w:t>www.microsoft.com/en-us/research/project/project-premonition/</w:t>
      </w:r>
      <w:r>
        <w:t>.</w:t>
      </w:r>
      <w:r w:rsidRPr="00964347">
        <w:t xml:space="preserve"> </w:t>
      </w:r>
    </w:p>
  </w:endnote>
  <w:endnote w:id="51">
    <w:p w14:paraId="73B8FD4A" w14:textId="4EC308EB" w:rsidR="00A95C67" w:rsidRPr="00964347" w:rsidRDefault="00A95C67" w:rsidP="001E1741">
      <w:pPr>
        <w:pStyle w:val="Footnote"/>
        <w:rPr>
          <w:lang w:val="en-GB"/>
        </w:rPr>
      </w:pPr>
      <w:r w:rsidRPr="00964347">
        <w:rPr>
          <w:rStyle w:val="EndnoteReference"/>
        </w:rPr>
        <w:endnoteRef/>
      </w:r>
      <w:r w:rsidRPr="00964347">
        <w:t xml:space="preserve"> Ibid. </w:t>
      </w:r>
    </w:p>
  </w:endnote>
  <w:endnote w:id="52">
    <w:p w14:paraId="1AD9FA51" w14:textId="270DB13D" w:rsidR="00A95C67" w:rsidRPr="00964347" w:rsidRDefault="00A95C67" w:rsidP="001E1741">
      <w:pPr>
        <w:pStyle w:val="Footnote"/>
      </w:pPr>
      <w:r w:rsidRPr="00964347">
        <w:rPr>
          <w:rStyle w:val="EndnoteReference"/>
        </w:rPr>
        <w:endnoteRef/>
      </w:r>
      <w:r w:rsidRPr="00964347">
        <w:t xml:space="preserve"> Ibid. </w:t>
      </w:r>
    </w:p>
  </w:endnote>
  <w:endnote w:id="53">
    <w:p w14:paraId="3764C7C6" w14:textId="7A24A711" w:rsidR="00A95C67" w:rsidRPr="00964347" w:rsidRDefault="00A95C67" w:rsidP="001E1741">
      <w:pPr>
        <w:pStyle w:val="Footnote"/>
      </w:pPr>
      <w:r w:rsidRPr="00964347">
        <w:rPr>
          <w:rStyle w:val="EndnoteReference"/>
        </w:rPr>
        <w:endnoteRef/>
      </w:r>
      <w:r w:rsidRPr="00964347">
        <w:t xml:space="preserve"> Mire, op. cit. </w:t>
      </w:r>
      <w:r>
        <w:t>[</w:t>
      </w:r>
      <w:r w:rsidRPr="00964347">
        <w:t xml:space="preserve">Sam Mire, “What Are the Challenges to AI Adoption in Healthcare? 26 Experts Share Their Insights,” </w:t>
      </w:r>
      <w:r w:rsidRPr="00975FEB">
        <w:rPr>
          <w:iCs/>
        </w:rPr>
        <w:t>Disruptor Daily,</w:t>
      </w:r>
      <w:r w:rsidRPr="00964347">
        <w:rPr>
          <w:i/>
          <w:iCs/>
        </w:rPr>
        <w:t xml:space="preserve"> </w:t>
      </w:r>
      <w:r w:rsidRPr="00964347">
        <w:t xml:space="preserve">September 23, 2019, accessed June 20, 2020, </w:t>
      </w:r>
      <w:r w:rsidRPr="001E1741">
        <w:t>www.disruptordaily.com/ai-challenges-healthcare/</w:t>
      </w:r>
      <w:r>
        <w:t>.]</w:t>
      </w:r>
    </w:p>
  </w:endnote>
  <w:endnote w:id="54">
    <w:p w14:paraId="3050C24F" w14:textId="20736694" w:rsidR="00A95C67" w:rsidRPr="00964347" w:rsidRDefault="00A95C67" w:rsidP="001E1741">
      <w:pPr>
        <w:pStyle w:val="Footnote"/>
      </w:pPr>
      <w:r w:rsidRPr="00964347">
        <w:rPr>
          <w:rStyle w:val="EndnoteReference"/>
        </w:rPr>
        <w:endnoteRef/>
      </w:r>
      <w:r w:rsidRPr="00964347">
        <w:t xml:space="preserve"> Ibid. </w:t>
      </w:r>
    </w:p>
  </w:endnote>
  <w:endnote w:id="55">
    <w:p w14:paraId="253B2033" w14:textId="2F41333C" w:rsidR="00A95C67" w:rsidRPr="00964347" w:rsidRDefault="00A95C67" w:rsidP="001E1741">
      <w:pPr>
        <w:pStyle w:val="Footnote"/>
      </w:pPr>
      <w:r w:rsidRPr="00964347">
        <w:rPr>
          <w:rStyle w:val="EndnoteReference"/>
        </w:rPr>
        <w:endnoteRef/>
      </w:r>
      <w:r w:rsidRPr="00964347">
        <w:t xml:space="preserve"> </w:t>
      </w:r>
      <w:proofErr w:type="spellStart"/>
      <w:r w:rsidRPr="00964347">
        <w:t>Kimmell</w:t>
      </w:r>
      <w:proofErr w:type="spellEnd"/>
      <w:r w:rsidRPr="00964347">
        <w:t xml:space="preserve">, op. cit. </w:t>
      </w:r>
    </w:p>
  </w:endnote>
  <w:endnote w:id="56">
    <w:p w14:paraId="684F13A6" w14:textId="4A8DBD54" w:rsidR="00A95C67" w:rsidRPr="00964347" w:rsidRDefault="00A95C67" w:rsidP="001E1741">
      <w:pPr>
        <w:pStyle w:val="Footnote"/>
      </w:pPr>
      <w:r w:rsidRPr="00964347">
        <w:rPr>
          <w:rStyle w:val="EndnoteReference"/>
        </w:rPr>
        <w:endnoteRef/>
      </w:r>
      <w:r w:rsidRPr="00964347">
        <w:t xml:space="preserve"> Mire, op. cit. </w:t>
      </w:r>
    </w:p>
  </w:endnote>
  <w:endnote w:id="57">
    <w:p w14:paraId="3CB1C050" w14:textId="1CC65EFB" w:rsidR="00A95C67" w:rsidRPr="00964347" w:rsidRDefault="00A95C67" w:rsidP="001E1741">
      <w:pPr>
        <w:pStyle w:val="Footnote"/>
      </w:pPr>
      <w:r w:rsidRPr="00964347">
        <w:rPr>
          <w:rStyle w:val="EndnoteReference"/>
        </w:rPr>
        <w:endnoteRef/>
      </w:r>
      <w:r w:rsidRPr="00964347">
        <w:t xml:space="preserve"> Ibid. </w:t>
      </w:r>
    </w:p>
  </w:endnote>
  <w:endnote w:id="58">
    <w:p w14:paraId="0A2BA451" w14:textId="2CEE3824" w:rsidR="00A95C67" w:rsidRPr="00964347" w:rsidRDefault="00A95C67" w:rsidP="001E1741">
      <w:pPr>
        <w:pStyle w:val="Footnote"/>
      </w:pPr>
      <w:r w:rsidRPr="00964347">
        <w:rPr>
          <w:rStyle w:val="EndnoteReference"/>
        </w:rPr>
        <w:endnoteRef/>
      </w:r>
      <w:r w:rsidRPr="00964347">
        <w:t xml:space="preserve"> Ibid. </w:t>
      </w:r>
    </w:p>
  </w:endnote>
  <w:endnote w:id="59">
    <w:p w14:paraId="474B7671" w14:textId="187B9299" w:rsidR="00A95C67" w:rsidRPr="00964347" w:rsidRDefault="00A95C67" w:rsidP="001E1741">
      <w:pPr>
        <w:pStyle w:val="Footnote"/>
      </w:pPr>
      <w:r w:rsidRPr="00964347">
        <w:rPr>
          <w:rStyle w:val="EndnoteReference"/>
        </w:rPr>
        <w:endnoteRef/>
      </w:r>
      <w:r w:rsidRPr="00964347">
        <w:t xml:space="preserve"> </w:t>
      </w:r>
      <w:proofErr w:type="spellStart"/>
      <w:r w:rsidRPr="00964347">
        <w:t>Longoni</w:t>
      </w:r>
      <w:proofErr w:type="spellEnd"/>
      <w:r w:rsidRPr="00964347">
        <w:t xml:space="preserve"> and </w:t>
      </w:r>
      <w:proofErr w:type="spellStart"/>
      <w:r w:rsidRPr="00964347">
        <w:t>Morewedge</w:t>
      </w:r>
      <w:proofErr w:type="spellEnd"/>
      <w:r w:rsidRPr="00964347">
        <w:t>, op. cit.</w:t>
      </w:r>
      <w:r>
        <w:t xml:space="preserve"> </w:t>
      </w:r>
    </w:p>
  </w:endnote>
  <w:endnote w:id="60">
    <w:p w14:paraId="350B9DAD" w14:textId="7352DCD1" w:rsidR="00A95C67" w:rsidRPr="00964347" w:rsidRDefault="00A95C67" w:rsidP="001E1741">
      <w:pPr>
        <w:pStyle w:val="Footnote"/>
      </w:pPr>
      <w:r w:rsidRPr="00964347">
        <w:rPr>
          <w:rStyle w:val="EndnoteReference"/>
        </w:rPr>
        <w:endnoteRef/>
      </w:r>
      <w:r w:rsidRPr="00964347">
        <w:t xml:space="preserve"> A. Michael </w:t>
      </w:r>
      <w:proofErr w:type="spellStart"/>
      <w:r w:rsidRPr="00964347">
        <w:t>Froomkin</w:t>
      </w:r>
      <w:proofErr w:type="spellEnd"/>
      <w:r w:rsidRPr="00964347">
        <w:t xml:space="preserve">, Ian Kerr, and </w:t>
      </w:r>
      <w:proofErr w:type="spellStart"/>
      <w:r w:rsidRPr="00964347">
        <w:t>Joëlle</w:t>
      </w:r>
      <w:proofErr w:type="spellEnd"/>
      <w:r w:rsidRPr="00964347">
        <w:t xml:space="preserve"> </w:t>
      </w:r>
      <w:proofErr w:type="spellStart"/>
      <w:r w:rsidRPr="00964347">
        <w:t>Pineau</w:t>
      </w:r>
      <w:proofErr w:type="spellEnd"/>
      <w:r w:rsidRPr="00964347">
        <w:t xml:space="preserve">, “When AIs Outperform Doctors: The Dangers of a Tort-Induced Over-Reliance on Machine Learning and What (not) To Do About It,” </w:t>
      </w:r>
      <w:r w:rsidRPr="005E1E7B">
        <w:rPr>
          <w:iCs/>
        </w:rPr>
        <w:t>SSRN</w:t>
      </w:r>
      <w:r w:rsidRPr="00A140DB">
        <w:t>,</w:t>
      </w:r>
      <w:r w:rsidRPr="00964347">
        <w:t xml:space="preserve"> March 6, 2019, accessed June 20, 2020, </w:t>
      </w:r>
      <w:r w:rsidRPr="001E1741">
        <w:t>https://papers.ssrn.com/sol3/papers.cfm?abstract_id=3114347##</w:t>
      </w:r>
      <w:r>
        <w:t>.</w:t>
      </w:r>
      <w:r w:rsidRPr="00964347">
        <w:t xml:space="preserve"> </w:t>
      </w:r>
    </w:p>
  </w:endnote>
  <w:endnote w:id="61">
    <w:p w14:paraId="19ACBA69" w14:textId="4CEE3B48" w:rsidR="00A95C67" w:rsidRPr="00964347" w:rsidRDefault="00A95C67" w:rsidP="001E1741">
      <w:pPr>
        <w:pStyle w:val="Footnote"/>
      </w:pPr>
      <w:r w:rsidRPr="00964347">
        <w:rPr>
          <w:rStyle w:val="EndnoteReference"/>
        </w:rPr>
        <w:endnoteRef/>
      </w:r>
      <w:r w:rsidRPr="00964347">
        <w:t xml:space="preserve"> Andrew Steger, “How the Internet of Medical Things Is Impacting Healthcare,” </w:t>
      </w:r>
      <w:proofErr w:type="spellStart"/>
      <w:r w:rsidRPr="00964347">
        <w:rPr>
          <w:i/>
          <w:iCs/>
        </w:rPr>
        <w:t>HealthTech</w:t>
      </w:r>
      <w:proofErr w:type="spellEnd"/>
      <w:r w:rsidRPr="00964347">
        <w:rPr>
          <w:i/>
          <w:iCs/>
        </w:rPr>
        <w:t xml:space="preserve">, </w:t>
      </w:r>
      <w:r w:rsidRPr="00964347">
        <w:t>January 16</w:t>
      </w:r>
      <w:r>
        <w:t>,</w:t>
      </w:r>
      <w:r w:rsidRPr="00964347">
        <w:t xml:space="preserve"> 2020, accessed June 20, 2020, </w:t>
      </w:r>
      <w:r w:rsidRPr="001E1741">
        <w:t>https://healthtechmagazine.net/article/2020/01/how-internet-medical-things-impacting-healthcare-perfcon</w:t>
      </w:r>
      <w:r>
        <w:t>.</w:t>
      </w:r>
    </w:p>
  </w:endnote>
  <w:endnote w:id="62">
    <w:p w14:paraId="12780957" w14:textId="652676C6" w:rsidR="00A95C67" w:rsidRPr="00964347" w:rsidRDefault="00A95C67" w:rsidP="001E1741">
      <w:pPr>
        <w:pStyle w:val="Footnote"/>
      </w:pPr>
      <w:r w:rsidRPr="00964347">
        <w:rPr>
          <w:rStyle w:val="EndnoteReference"/>
        </w:rPr>
        <w:endnoteRef/>
      </w:r>
      <w:r w:rsidRPr="00964347">
        <w:t xml:space="preserve"> Ibid. </w:t>
      </w:r>
    </w:p>
  </w:endnote>
  <w:endnote w:id="63">
    <w:p w14:paraId="220B151D" w14:textId="3F1E8467" w:rsidR="00A95C67" w:rsidRPr="00964347" w:rsidRDefault="00A95C67" w:rsidP="001E1741">
      <w:pPr>
        <w:pStyle w:val="Footnote"/>
      </w:pPr>
      <w:r w:rsidRPr="00964347">
        <w:rPr>
          <w:rStyle w:val="EndnoteReference"/>
        </w:rPr>
        <w:endnoteRef/>
      </w:r>
      <w:r w:rsidRPr="00964347">
        <w:t xml:space="preserve"> </w:t>
      </w:r>
      <w:bookmarkStart w:id="18" w:name="_Hlk44925739"/>
      <w:r w:rsidRPr="00964347">
        <w:t xml:space="preserve">“Azure IoT for Healthcare,” Microsoft Azure, accessed June 20, 2020, </w:t>
      </w:r>
      <w:r w:rsidRPr="001E1741">
        <w:t>https://azure.microsoft.com/en-us/overview/iot/industry/healthcare/#overview</w:t>
      </w:r>
      <w:r>
        <w:t>.</w:t>
      </w:r>
    </w:p>
    <w:bookmarkEnd w:id="18"/>
  </w:endnote>
  <w:endnote w:id="64">
    <w:p w14:paraId="1E35D074" w14:textId="10CA305F" w:rsidR="00A95C67" w:rsidRPr="00964347" w:rsidRDefault="00A95C67" w:rsidP="001E1741">
      <w:pPr>
        <w:pStyle w:val="Footnote"/>
        <w:rPr>
          <w:lang w:val="en-GB"/>
        </w:rPr>
      </w:pPr>
      <w:r w:rsidRPr="00964347">
        <w:rPr>
          <w:rStyle w:val="EndnoteReference"/>
        </w:rPr>
        <w:endnoteRef/>
      </w:r>
      <w:r w:rsidRPr="00964347">
        <w:t xml:space="preserve"> Peter Lee, “Microsoft for Healthcare: Technology and Collaboration for Better Experiences, Insights and Care,” </w:t>
      </w:r>
      <w:r w:rsidRPr="005E1E7B">
        <w:rPr>
          <w:iCs/>
        </w:rPr>
        <w:t xml:space="preserve">Microsoft, </w:t>
      </w:r>
      <w:r w:rsidRPr="00964347">
        <w:t xml:space="preserve">February 7, 2019, accessed June 20, 2020, </w:t>
      </w:r>
      <w:r w:rsidRPr="001E1741">
        <w:t>https://blogs.microsoft.com/blog/2019/02/07/microsoft-for-healthcare-technology-and-collaboration-for-better-experiences-insights-and-care/</w:t>
      </w:r>
      <w:r>
        <w:t>.</w:t>
      </w:r>
      <w:r w:rsidRPr="00964347">
        <w:t xml:space="preserve">   </w:t>
      </w:r>
    </w:p>
  </w:endnote>
  <w:endnote w:id="65">
    <w:p w14:paraId="118AC098" w14:textId="4FD6FA2D" w:rsidR="00A95C67" w:rsidRPr="00964347" w:rsidRDefault="00A95C67" w:rsidP="001E1741">
      <w:pPr>
        <w:pStyle w:val="Footnote"/>
        <w:rPr>
          <w:lang w:val="en-GB"/>
        </w:rPr>
      </w:pPr>
      <w:r w:rsidRPr="00964347">
        <w:rPr>
          <w:rStyle w:val="EndnoteReference"/>
        </w:rPr>
        <w:endnoteRef/>
      </w:r>
      <w:r w:rsidRPr="00964347">
        <w:t xml:space="preserve"> </w:t>
      </w:r>
      <w:proofErr w:type="spellStart"/>
      <w:r w:rsidRPr="00964347">
        <w:t>Tibi</w:t>
      </w:r>
      <w:proofErr w:type="spellEnd"/>
      <w:r w:rsidRPr="00964347">
        <w:t xml:space="preserve"> </w:t>
      </w:r>
      <w:proofErr w:type="spellStart"/>
      <w:r w:rsidRPr="00964347">
        <w:t>Puiu</w:t>
      </w:r>
      <w:proofErr w:type="spellEnd"/>
      <w:r w:rsidRPr="00964347">
        <w:t xml:space="preserve">, “Digital Healthcare is Booming — But Who Will Come Out on </w:t>
      </w:r>
      <w:proofErr w:type="gramStart"/>
      <w:r w:rsidRPr="00964347">
        <w:t>Top?</w:t>
      </w:r>
      <w:r>
        <w:t>,</w:t>
      </w:r>
      <w:proofErr w:type="gramEnd"/>
      <w:r w:rsidRPr="00964347">
        <w:t xml:space="preserve">” </w:t>
      </w:r>
      <w:r w:rsidRPr="00975FEB">
        <w:rPr>
          <w:iCs/>
        </w:rPr>
        <w:t>ZME Science</w:t>
      </w:r>
      <w:r w:rsidRPr="00AE5DF1">
        <w:t>,</w:t>
      </w:r>
      <w:r w:rsidRPr="00964347">
        <w:t xml:space="preserve"> February 24, 2020, accessed June 20, 2020, </w:t>
      </w:r>
      <w:r w:rsidRPr="001E1741">
        <w:t>www.zmescience.com/medicine/digital-healthcare-is-booming-but-who-will-come-out-on-top/</w:t>
      </w:r>
      <w:r>
        <w:t>.</w:t>
      </w:r>
      <w:r w:rsidRPr="00964347">
        <w:t xml:space="preserve"> </w:t>
      </w:r>
    </w:p>
  </w:endnote>
  <w:endnote w:id="66">
    <w:p w14:paraId="130B4184" w14:textId="3DE0A6D2" w:rsidR="00A95C67" w:rsidRPr="00964347" w:rsidRDefault="00A95C67" w:rsidP="001E1741">
      <w:pPr>
        <w:pStyle w:val="Footnote"/>
      </w:pPr>
      <w:r w:rsidRPr="00964347">
        <w:rPr>
          <w:rStyle w:val="EndnoteReference"/>
        </w:rPr>
        <w:endnoteRef/>
      </w:r>
      <w:r w:rsidRPr="00964347">
        <w:t xml:space="preserve"> “The Complete Guide to Healthcare Startups in 2019,” </w:t>
      </w:r>
      <w:proofErr w:type="spellStart"/>
      <w:r w:rsidRPr="005E1E7B">
        <w:rPr>
          <w:iCs/>
        </w:rPr>
        <w:t>Semisupervised</w:t>
      </w:r>
      <w:proofErr w:type="spellEnd"/>
      <w:r w:rsidRPr="005E1E7B">
        <w:rPr>
          <w:iCs/>
        </w:rPr>
        <w:t>,</w:t>
      </w:r>
      <w:r w:rsidRPr="00964347">
        <w:rPr>
          <w:i/>
          <w:iCs/>
        </w:rPr>
        <w:t xml:space="preserve"> </w:t>
      </w:r>
      <w:r w:rsidRPr="00964347">
        <w:t>accessed June 20, 2020,</w:t>
      </w:r>
      <w:r w:rsidRPr="00964347">
        <w:rPr>
          <w:i/>
          <w:iCs/>
        </w:rPr>
        <w:t xml:space="preserve"> </w:t>
      </w:r>
      <w:r w:rsidRPr="001E1741">
        <w:t>www.semisupervised.com/complete-guide-to-healthcare-startups/</w:t>
      </w:r>
      <w:r>
        <w:t>.</w:t>
      </w:r>
    </w:p>
  </w:endnote>
  <w:endnote w:id="67">
    <w:p w14:paraId="73DAAEC5" w14:textId="77777777" w:rsidR="00A95C67" w:rsidRPr="00964347" w:rsidRDefault="00A95C67" w:rsidP="001E1741">
      <w:pPr>
        <w:pStyle w:val="Footnote"/>
        <w:rPr>
          <w:lang w:val="en-GB"/>
        </w:rPr>
      </w:pPr>
      <w:r w:rsidRPr="00964347">
        <w:rPr>
          <w:rStyle w:val="EndnoteReference"/>
        </w:rPr>
        <w:endnoteRef/>
      </w:r>
      <w:r w:rsidRPr="00964347">
        <w:t xml:space="preserve"> “Where Tech Giants Are Betting </w:t>
      </w:r>
      <w:proofErr w:type="gramStart"/>
      <w:r w:rsidRPr="00964347">
        <w:t>On</w:t>
      </w:r>
      <w:proofErr w:type="gramEnd"/>
      <w:r w:rsidRPr="00964347">
        <w:t xml:space="preserve"> Digital Health,” </w:t>
      </w:r>
      <w:proofErr w:type="spellStart"/>
      <w:r w:rsidRPr="005E1E7B">
        <w:rPr>
          <w:iCs/>
        </w:rPr>
        <w:t>CBInsights</w:t>
      </w:r>
      <w:proofErr w:type="spellEnd"/>
      <w:r w:rsidRPr="005E1E7B">
        <w:rPr>
          <w:iCs/>
        </w:rPr>
        <w:t>,</w:t>
      </w:r>
      <w:r w:rsidRPr="00964347">
        <w:rPr>
          <w:i/>
          <w:iCs/>
        </w:rPr>
        <w:t xml:space="preserve"> </w:t>
      </w:r>
      <w:r w:rsidRPr="00964347">
        <w:t xml:space="preserve">October 28, 2019, accessed June 20, 2020, </w:t>
      </w:r>
      <w:r w:rsidRPr="001E1741">
        <w:t>https://interactives.cbinsights.com/tech-giants-digital-healthcare-investments/</w:t>
      </w:r>
      <w:r>
        <w:t>.</w:t>
      </w:r>
    </w:p>
  </w:endnote>
  <w:endnote w:id="68">
    <w:p w14:paraId="0BD0B0AF" w14:textId="6045A405" w:rsidR="00A95C67" w:rsidRPr="00964347" w:rsidRDefault="00A95C67" w:rsidP="001E1741">
      <w:pPr>
        <w:pStyle w:val="Footnote"/>
        <w:rPr>
          <w:lang w:val="en-GB"/>
        </w:rPr>
      </w:pPr>
      <w:r w:rsidRPr="00964347">
        <w:rPr>
          <w:rStyle w:val="EndnoteReference"/>
        </w:rPr>
        <w:endnoteRef/>
      </w:r>
      <w:r w:rsidRPr="00964347">
        <w:t xml:space="preserve"> Ibid. </w:t>
      </w:r>
    </w:p>
  </w:endnote>
  <w:endnote w:id="69">
    <w:p w14:paraId="6016F387" w14:textId="2D024BA5" w:rsidR="00A95C67" w:rsidRPr="00964347" w:rsidRDefault="00A95C67" w:rsidP="001E1741">
      <w:pPr>
        <w:pStyle w:val="Footnote"/>
      </w:pPr>
      <w:r w:rsidRPr="00964347">
        <w:rPr>
          <w:rStyle w:val="EndnoteReference"/>
        </w:rPr>
        <w:endnoteRef/>
      </w:r>
      <w:r w:rsidRPr="00964347">
        <w:t xml:space="preserve"> Ibid. </w:t>
      </w:r>
    </w:p>
  </w:endnote>
  <w:endnote w:id="70">
    <w:p w14:paraId="6B896698" w14:textId="4D777691" w:rsidR="00A95C67" w:rsidRPr="00964347" w:rsidRDefault="00A95C67" w:rsidP="001E1741">
      <w:pPr>
        <w:pStyle w:val="Footnote"/>
      </w:pPr>
      <w:r w:rsidRPr="00964347">
        <w:rPr>
          <w:rStyle w:val="EndnoteReference"/>
        </w:rPr>
        <w:endnoteRef/>
      </w:r>
      <w:r w:rsidRPr="00964347">
        <w:t xml:space="preserve"> </w:t>
      </w:r>
      <w:bookmarkStart w:id="19" w:name="_Hlk44928798"/>
      <w:r w:rsidRPr="00964347">
        <w:t xml:space="preserve">“Driving Healthcare Efficiency by Unleashing the Power of Data,” </w:t>
      </w:r>
      <w:r w:rsidRPr="005E1E7B">
        <w:rPr>
          <w:iCs/>
        </w:rPr>
        <w:t>Innovaccer</w:t>
      </w:r>
      <w:r w:rsidRPr="00964347">
        <w:rPr>
          <w:i/>
          <w:iCs/>
        </w:rPr>
        <w:t xml:space="preserve">, </w:t>
      </w:r>
      <w:r w:rsidRPr="00964347">
        <w:t xml:space="preserve">accessed June 20, 2020, </w:t>
      </w:r>
      <w:r w:rsidRPr="001E1741">
        <w:t>https://innovaccer.com/about-us/</w:t>
      </w:r>
      <w:r>
        <w:t>.</w:t>
      </w:r>
      <w:r w:rsidRPr="00964347">
        <w:t xml:space="preserve"> </w:t>
      </w:r>
    </w:p>
    <w:bookmarkEnd w:id="19"/>
  </w:endnote>
  <w:endnote w:id="71">
    <w:p w14:paraId="1131CC48" w14:textId="5EE88A30" w:rsidR="00A95C67" w:rsidRPr="00964347" w:rsidRDefault="00A95C67" w:rsidP="001E1741">
      <w:pPr>
        <w:pStyle w:val="Footnote"/>
      </w:pPr>
      <w:r w:rsidRPr="00964347">
        <w:rPr>
          <w:rStyle w:val="EndnoteReference"/>
        </w:rPr>
        <w:endnoteRef/>
      </w:r>
      <w:r w:rsidRPr="00964347">
        <w:t xml:space="preserve"> Meg Bryant, “Google Acquires Digital Startup </w:t>
      </w:r>
      <w:proofErr w:type="spellStart"/>
      <w:r w:rsidRPr="00964347">
        <w:t>Senosis</w:t>
      </w:r>
      <w:proofErr w:type="spellEnd"/>
      <w:r w:rsidRPr="00964347">
        <w:t xml:space="preserve"> Health,” </w:t>
      </w:r>
      <w:r w:rsidRPr="00964347">
        <w:rPr>
          <w:i/>
          <w:iCs/>
        </w:rPr>
        <w:t xml:space="preserve">Healthcare Dive, </w:t>
      </w:r>
      <w:r w:rsidRPr="005E1E7B">
        <w:rPr>
          <w:iCs/>
        </w:rPr>
        <w:t>August 15, 2017, accessed June 20, 2020,</w:t>
      </w:r>
      <w:r w:rsidRPr="00964347">
        <w:rPr>
          <w:i/>
          <w:iCs/>
        </w:rPr>
        <w:t xml:space="preserve"> </w:t>
      </w:r>
      <w:r w:rsidRPr="001E1741">
        <w:t>www.healthcaredive.com/news/google-acquires-digital-startup-senosis-health/449303/</w:t>
      </w:r>
      <w:r>
        <w:t>.</w:t>
      </w:r>
      <w:r w:rsidRPr="00964347">
        <w:t xml:space="preserve"> </w:t>
      </w:r>
    </w:p>
  </w:endnote>
  <w:endnote w:id="72">
    <w:p w14:paraId="3E76B1C2" w14:textId="1A0A3FC9" w:rsidR="00A95C67" w:rsidRPr="005B6E30" w:rsidRDefault="00A95C67" w:rsidP="001E1741">
      <w:pPr>
        <w:pStyle w:val="Footnote"/>
        <w:rPr>
          <w:iCs/>
          <w:spacing w:val="-4"/>
          <w:kern w:val="17"/>
        </w:rPr>
      </w:pPr>
      <w:r w:rsidRPr="005B6E30">
        <w:rPr>
          <w:rStyle w:val="EndnoteReference"/>
          <w:spacing w:val="-4"/>
          <w:kern w:val="17"/>
        </w:rPr>
        <w:endnoteRef/>
      </w:r>
      <w:r w:rsidRPr="005B6E30">
        <w:rPr>
          <w:spacing w:val="-4"/>
          <w:kern w:val="17"/>
        </w:rPr>
        <w:t xml:space="preserve"> Christina Farr and Steve Kovach, “Apple Bought a Start-up that was Working on Monitoring Asthma in Children,” </w:t>
      </w:r>
      <w:r w:rsidRPr="005B6E30">
        <w:rPr>
          <w:i/>
          <w:iCs/>
          <w:spacing w:val="-4"/>
          <w:kern w:val="17"/>
        </w:rPr>
        <w:t xml:space="preserve">CNBC, </w:t>
      </w:r>
      <w:r w:rsidRPr="005B6E30">
        <w:rPr>
          <w:spacing w:val="-4"/>
          <w:kern w:val="17"/>
        </w:rPr>
        <w:t xml:space="preserve">May 24, 2019, </w:t>
      </w:r>
      <w:r w:rsidRPr="005B6E30">
        <w:rPr>
          <w:iCs/>
          <w:spacing w:val="-4"/>
          <w:kern w:val="17"/>
        </w:rPr>
        <w:t xml:space="preserve">accessed June 20, 2020, www.cnbc.com/2019/05/24/apple-acquires-asthma-detection-start-up-tueo-health.html. </w:t>
      </w:r>
    </w:p>
  </w:endnote>
  <w:endnote w:id="73">
    <w:p w14:paraId="6A8E43E1" w14:textId="163DCE86" w:rsidR="00A95C67" w:rsidRPr="00964347" w:rsidRDefault="00A95C67" w:rsidP="001E1741">
      <w:pPr>
        <w:pStyle w:val="Footnote"/>
      </w:pPr>
      <w:r w:rsidRPr="00964347">
        <w:rPr>
          <w:rStyle w:val="EndnoteReference"/>
        </w:rPr>
        <w:endnoteRef/>
      </w:r>
      <w:r w:rsidRPr="00964347">
        <w:t xml:space="preserve"> </w:t>
      </w:r>
      <w:bookmarkStart w:id="20" w:name="_Hlk44929839"/>
      <w:r w:rsidRPr="00964347">
        <w:t xml:space="preserve">Mary Jo Foley, “Microsoft Quietly Sold its Stake in </w:t>
      </w:r>
      <w:proofErr w:type="spellStart"/>
      <w:r w:rsidRPr="00964347">
        <w:t>Caradigm</w:t>
      </w:r>
      <w:proofErr w:type="spellEnd"/>
      <w:r w:rsidRPr="00964347">
        <w:t xml:space="preserve"> Health Venture with GE,” </w:t>
      </w:r>
      <w:r w:rsidRPr="00964347">
        <w:rPr>
          <w:i/>
          <w:iCs/>
        </w:rPr>
        <w:t>ZDNet</w:t>
      </w:r>
      <w:r w:rsidRPr="00964347">
        <w:t xml:space="preserve">, May 2, 2016, accessed June 20, 2020, </w:t>
      </w:r>
      <w:r w:rsidRPr="001E1741">
        <w:t>www.zdnet.com/article/microsoft-quietly-sold-its-stake-in-caradigm-health-venture-with-ge/</w:t>
      </w:r>
      <w:bookmarkEnd w:id="20"/>
      <w:r>
        <w:t>.</w:t>
      </w:r>
    </w:p>
  </w:endnote>
  <w:endnote w:id="74">
    <w:p w14:paraId="6ECEF7DC" w14:textId="2A8A3092" w:rsidR="00A95C67" w:rsidRPr="00964347" w:rsidRDefault="00A95C67" w:rsidP="001E1741">
      <w:pPr>
        <w:pStyle w:val="Footnote"/>
      </w:pPr>
      <w:r w:rsidRPr="00964347">
        <w:rPr>
          <w:rStyle w:val="EndnoteReference"/>
        </w:rPr>
        <w:endnoteRef/>
      </w:r>
      <w:r w:rsidRPr="00964347">
        <w:t xml:space="preserve"> Ibid. </w:t>
      </w:r>
    </w:p>
  </w:endnote>
  <w:endnote w:id="75">
    <w:p w14:paraId="1507AD0F" w14:textId="66252D16" w:rsidR="00A95C67" w:rsidRPr="00964347" w:rsidRDefault="00A95C67" w:rsidP="001E1741">
      <w:pPr>
        <w:pStyle w:val="Footnote"/>
      </w:pPr>
      <w:r w:rsidRPr="00964347">
        <w:rPr>
          <w:rStyle w:val="EndnoteReference"/>
        </w:rPr>
        <w:endnoteRef/>
      </w:r>
      <w:r w:rsidRPr="00964347">
        <w:t xml:space="preserve"> </w:t>
      </w:r>
      <w:r>
        <w:t xml:space="preserve">Ibid. </w:t>
      </w:r>
    </w:p>
  </w:endnote>
  <w:endnote w:id="76">
    <w:p w14:paraId="6286CEEC" w14:textId="56838A54" w:rsidR="00A95C67" w:rsidRPr="00964347" w:rsidRDefault="00A95C67" w:rsidP="001E1741">
      <w:pPr>
        <w:pStyle w:val="Footnote"/>
      </w:pPr>
      <w:r w:rsidRPr="00964347">
        <w:rPr>
          <w:rStyle w:val="EndnoteReference"/>
        </w:rPr>
        <w:endnoteRef/>
      </w:r>
      <w:r w:rsidRPr="00964347">
        <w:t xml:space="preserve"> </w:t>
      </w:r>
      <w:bookmarkStart w:id="22" w:name="_Hlk44926579"/>
      <w:r w:rsidRPr="00964347">
        <w:t xml:space="preserve">Todd Bishop, “Microsoft Counters Amazon Again with Big Walgreens Partnership, Aiming to </w:t>
      </w:r>
      <w:r>
        <w:t>R</w:t>
      </w:r>
      <w:r w:rsidRPr="00964347">
        <w:t xml:space="preserve">eshape Healthcare,” </w:t>
      </w:r>
      <w:proofErr w:type="spellStart"/>
      <w:r w:rsidRPr="00975FEB">
        <w:rPr>
          <w:iCs/>
        </w:rPr>
        <w:t>GeekWire</w:t>
      </w:r>
      <w:proofErr w:type="spellEnd"/>
      <w:r w:rsidRPr="00975FEB">
        <w:rPr>
          <w:iCs/>
        </w:rPr>
        <w:t>,</w:t>
      </w:r>
      <w:r w:rsidRPr="00964347">
        <w:rPr>
          <w:i/>
          <w:iCs/>
        </w:rPr>
        <w:t xml:space="preserve"> </w:t>
      </w:r>
      <w:r w:rsidRPr="00964347">
        <w:t xml:space="preserve">January 15, 2019, accessed June 20, 2020, </w:t>
      </w:r>
      <w:r w:rsidRPr="001E1741">
        <w:t>www.geekwire.com/2019/microsoft-counters-amazon-big-walgreens-partnership-aiming-reshape-healthcare/</w:t>
      </w:r>
      <w:bookmarkEnd w:id="22"/>
      <w:r>
        <w:t>.</w:t>
      </w:r>
    </w:p>
  </w:endnote>
  <w:endnote w:id="77">
    <w:p w14:paraId="68BD0F98" w14:textId="64E823AC" w:rsidR="00A95C67" w:rsidRPr="00964347" w:rsidRDefault="00A95C67" w:rsidP="001E1741">
      <w:pPr>
        <w:pStyle w:val="Footnote"/>
        <w:rPr>
          <w:lang w:val="en-GB"/>
        </w:rPr>
      </w:pPr>
      <w:r w:rsidRPr="00964347">
        <w:rPr>
          <w:rStyle w:val="EndnoteReference"/>
        </w:rPr>
        <w:endnoteRef/>
      </w:r>
      <w:r w:rsidRPr="00964347">
        <w:t xml:space="preserve"> </w:t>
      </w:r>
      <w:bookmarkStart w:id="23" w:name="_Hlk44929879"/>
      <w:bookmarkStart w:id="24" w:name="_Hlk44926604"/>
      <w:r w:rsidRPr="00964347">
        <w:t xml:space="preserve">Anthony </w:t>
      </w:r>
      <w:proofErr w:type="spellStart"/>
      <w:r w:rsidRPr="00964347">
        <w:t>Spadafora</w:t>
      </w:r>
      <w:proofErr w:type="spellEnd"/>
      <w:r w:rsidRPr="00964347">
        <w:t xml:space="preserve">, “Microsoft Moves Further into Healthcare with New Partnership with Walgreens,” </w:t>
      </w:r>
      <w:bookmarkEnd w:id="23"/>
      <w:r w:rsidRPr="00975FEB">
        <w:rPr>
          <w:iCs/>
        </w:rPr>
        <w:t>TechRadar</w:t>
      </w:r>
      <w:r w:rsidRPr="002B3D07">
        <w:t>,</w:t>
      </w:r>
      <w:r w:rsidRPr="00964347">
        <w:t xml:space="preserve"> January 15, 2019, accessed June 20, 2020, </w:t>
      </w:r>
      <w:r w:rsidRPr="001E1741">
        <w:t>www.techradar.com/au/news/microsoft-moves-further-into-healthcare-with-new-partnership-with-walgreens</w:t>
      </w:r>
      <w:r>
        <w:t>.</w:t>
      </w:r>
      <w:r w:rsidRPr="00964347">
        <w:t xml:space="preserve"> </w:t>
      </w:r>
      <w:bookmarkEnd w:id="24"/>
    </w:p>
  </w:endnote>
  <w:endnote w:id="78">
    <w:p w14:paraId="380C2E95" w14:textId="338E9345" w:rsidR="00A95C67" w:rsidRPr="00964347" w:rsidRDefault="00A95C67" w:rsidP="001E1741">
      <w:pPr>
        <w:pStyle w:val="Footnote"/>
      </w:pPr>
      <w:r w:rsidRPr="00964347">
        <w:rPr>
          <w:rStyle w:val="EndnoteReference"/>
        </w:rPr>
        <w:endnoteRef/>
      </w:r>
      <w:r w:rsidRPr="00964347">
        <w:t xml:space="preserve"> Ibid. </w:t>
      </w:r>
    </w:p>
  </w:endnote>
  <w:endnote w:id="79">
    <w:p w14:paraId="4663E757" w14:textId="25C473FB" w:rsidR="00A95C67" w:rsidRPr="00964347" w:rsidRDefault="00A95C67" w:rsidP="001E1741">
      <w:pPr>
        <w:pStyle w:val="Footnote"/>
      </w:pPr>
      <w:r w:rsidRPr="00964347">
        <w:rPr>
          <w:rStyle w:val="EndnoteReference"/>
        </w:rPr>
        <w:endnoteRef/>
      </w:r>
      <w:r w:rsidRPr="00964347">
        <w:t xml:space="preserve"> Bishop, op. cit. </w:t>
      </w:r>
    </w:p>
  </w:endnote>
  <w:endnote w:id="80">
    <w:p w14:paraId="01AECCF3" w14:textId="4616CCB5" w:rsidR="00A95C67" w:rsidRPr="005B6E30" w:rsidRDefault="00A95C67" w:rsidP="001E1741">
      <w:pPr>
        <w:pStyle w:val="Footnote"/>
        <w:rPr>
          <w:spacing w:val="-4"/>
          <w:kern w:val="17"/>
          <w:lang w:val="en-GB"/>
        </w:rPr>
      </w:pPr>
      <w:r w:rsidRPr="005B6E30">
        <w:rPr>
          <w:rStyle w:val="EndnoteReference"/>
          <w:spacing w:val="-4"/>
          <w:kern w:val="17"/>
        </w:rPr>
        <w:endnoteRef/>
      </w:r>
      <w:r w:rsidRPr="005B6E30">
        <w:rPr>
          <w:spacing w:val="-4"/>
          <w:kern w:val="17"/>
        </w:rPr>
        <w:t xml:space="preserve"> “Walgreens Taps Microsoft HoloLens 2 for Staff Training Pilot,” </w:t>
      </w:r>
      <w:r w:rsidRPr="005B6E30">
        <w:rPr>
          <w:iCs/>
          <w:spacing w:val="-4"/>
          <w:kern w:val="17"/>
        </w:rPr>
        <w:t>Retail Technology Innovation Hub</w:t>
      </w:r>
      <w:r w:rsidRPr="005B6E30">
        <w:rPr>
          <w:spacing w:val="-4"/>
          <w:kern w:val="17"/>
        </w:rPr>
        <w:t>, January 17, 2020,</w:t>
      </w:r>
      <w:r w:rsidRPr="005B6E30">
        <w:rPr>
          <w:i/>
          <w:iCs/>
          <w:spacing w:val="-4"/>
          <w:kern w:val="17"/>
        </w:rPr>
        <w:t xml:space="preserve"> </w:t>
      </w:r>
      <w:r w:rsidRPr="005B6E30">
        <w:rPr>
          <w:spacing w:val="-4"/>
          <w:kern w:val="17"/>
        </w:rPr>
        <w:t xml:space="preserve">accessed June 20, 2020, https://retailtechinnovationhub.com/home/2020/1/17/walgreens-taps-microsoft-hololens-2-for-staff-training-pilot. </w:t>
      </w:r>
    </w:p>
  </w:endnote>
  <w:endnote w:id="81">
    <w:p w14:paraId="29F93FAD" w14:textId="7358D243" w:rsidR="00A95C67" w:rsidRPr="00964347" w:rsidRDefault="00A95C67" w:rsidP="001E1741">
      <w:pPr>
        <w:pStyle w:val="Footnote"/>
      </w:pPr>
      <w:r w:rsidRPr="00964347">
        <w:rPr>
          <w:rStyle w:val="EndnoteReference"/>
        </w:rPr>
        <w:endnoteRef/>
      </w:r>
      <w:r w:rsidRPr="00964347">
        <w:t xml:space="preserve"> Ibid. </w:t>
      </w:r>
    </w:p>
  </w:endnote>
  <w:endnote w:id="82">
    <w:p w14:paraId="5A0C8892" w14:textId="73B81AFC" w:rsidR="00A95C67" w:rsidRPr="00964347" w:rsidRDefault="00A95C67" w:rsidP="001E1741">
      <w:pPr>
        <w:pStyle w:val="Footnote"/>
      </w:pPr>
      <w:r w:rsidRPr="00964347">
        <w:rPr>
          <w:rStyle w:val="EndnoteReference"/>
        </w:rPr>
        <w:endnoteRef/>
      </w:r>
      <w:r w:rsidRPr="00964347">
        <w:t xml:space="preserve"> Mike </w:t>
      </w:r>
      <w:proofErr w:type="spellStart"/>
      <w:r w:rsidRPr="00964347">
        <w:t>Miliard</w:t>
      </w:r>
      <w:proofErr w:type="spellEnd"/>
      <w:r w:rsidRPr="00964347">
        <w:t xml:space="preserve">, “Microsoft Launches Major $40M AI for Health Initiative,” </w:t>
      </w:r>
      <w:r w:rsidRPr="00964347">
        <w:rPr>
          <w:i/>
          <w:iCs/>
        </w:rPr>
        <w:t xml:space="preserve">Healthcare IT News, </w:t>
      </w:r>
      <w:r w:rsidRPr="00964347">
        <w:t xml:space="preserve">January 30, 2020, accessed June 20, 2020, </w:t>
      </w:r>
      <w:r w:rsidRPr="001E1741">
        <w:t>www.healthcareitnews.com/news/microsoft-launches-major-40m-ai-health-initiative</w:t>
      </w:r>
      <w:r>
        <w:t>.</w:t>
      </w:r>
    </w:p>
  </w:endnote>
  <w:endnote w:id="83">
    <w:p w14:paraId="2DE026C7" w14:textId="15F1DF75" w:rsidR="00A95C67" w:rsidRPr="00964347" w:rsidRDefault="00A95C67" w:rsidP="001E1741">
      <w:pPr>
        <w:pStyle w:val="Footnote"/>
      </w:pPr>
      <w:r w:rsidRPr="00964347">
        <w:rPr>
          <w:rStyle w:val="EndnoteReference"/>
        </w:rPr>
        <w:endnoteRef/>
      </w:r>
      <w:r w:rsidRPr="00964347">
        <w:t xml:space="preserve"> Ibid. </w:t>
      </w:r>
    </w:p>
  </w:endnote>
  <w:endnote w:id="84">
    <w:p w14:paraId="0B3C5CB0" w14:textId="5A1BD7F6" w:rsidR="00A95C67" w:rsidRPr="00964347" w:rsidRDefault="00A95C67" w:rsidP="001E1741">
      <w:pPr>
        <w:pStyle w:val="Footnote"/>
        <w:rPr>
          <w:lang w:val="en-GB"/>
        </w:rPr>
      </w:pPr>
      <w:r w:rsidRPr="00964347">
        <w:rPr>
          <w:rStyle w:val="EndnoteReference"/>
        </w:rPr>
        <w:endnoteRef/>
      </w:r>
      <w:r w:rsidRPr="00964347">
        <w:t xml:space="preserve"> “Overcoming the Top Three Challenges of the Azure Public Cloud,”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C05AA" w14:textId="77777777" w:rsidR="000F5ABA" w:rsidRDefault="000F5ABA" w:rsidP="00D75295">
      <w:r>
        <w:separator/>
      </w:r>
    </w:p>
  </w:footnote>
  <w:footnote w:type="continuationSeparator" w:id="0">
    <w:p w14:paraId="36AB6CB7" w14:textId="77777777" w:rsidR="000F5ABA" w:rsidRDefault="000F5ABA"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9702188" w:rsidR="006133CF" w:rsidRPr="00C92CC4" w:rsidRDefault="006133C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0D09">
      <w:rPr>
        <w:rFonts w:ascii="Arial" w:hAnsi="Arial"/>
        <w:b/>
        <w:noProof/>
      </w:rPr>
      <w:t>12</w:t>
    </w:r>
    <w:r>
      <w:rPr>
        <w:rFonts w:ascii="Arial" w:hAnsi="Arial"/>
        <w:b/>
      </w:rPr>
      <w:fldChar w:fldCharType="end"/>
    </w:r>
    <w:r>
      <w:rPr>
        <w:rFonts w:ascii="Arial" w:hAnsi="Arial"/>
        <w:b/>
      </w:rPr>
      <w:tab/>
    </w:r>
    <w:r w:rsidR="005B6E30">
      <w:rPr>
        <w:rFonts w:ascii="Arial" w:hAnsi="Arial"/>
        <w:b/>
      </w:rPr>
      <w:t>9B21M004</w:t>
    </w:r>
  </w:p>
  <w:p w14:paraId="2B53C0A0" w14:textId="77777777" w:rsidR="006133CF" w:rsidRDefault="006133CF" w:rsidP="00D13667">
    <w:pPr>
      <w:pStyle w:val="Header"/>
      <w:tabs>
        <w:tab w:val="clear" w:pos="4680"/>
      </w:tabs>
      <w:rPr>
        <w:sz w:val="18"/>
        <w:szCs w:val="18"/>
      </w:rPr>
    </w:pPr>
  </w:p>
  <w:p w14:paraId="47119730" w14:textId="77777777" w:rsidR="006133CF" w:rsidRPr="00C92CC4" w:rsidRDefault="006133C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4CCF"/>
    <w:multiLevelType w:val="hybridMultilevel"/>
    <w:tmpl w:val="73168170"/>
    <w:lvl w:ilvl="0" w:tplc="43B6219C">
      <w:start w:val="1"/>
      <w:numFmt w:val="decimal"/>
      <w:lvlText w:val="%1."/>
      <w:lvlJc w:val="left"/>
      <w:pPr>
        <w:ind w:left="990" w:hanging="360"/>
      </w:pPr>
      <w:rPr>
        <w:b w:val="0"/>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9B7CD2"/>
    <w:multiLevelType w:val="hybridMultilevel"/>
    <w:tmpl w:val="AB42AC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B478A0"/>
    <w:multiLevelType w:val="hybridMultilevel"/>
    <w:tmpl w:val="C07A90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C4BF7"/>
    <w:multiLevelType w:val="hybridMultilevel"/>
    <w:tmpl w:val="EA0A30CC"/>
    <w:lvl w:ilvl="0" w:tplc="1009000F">
      <w:start w:val="1"/>
      <w:numFmt w:val="decimal"/>
      <w:lvlText w:val="%1."/>
      <w:lvlJc w:val="left"/>
      <w:pPr>
        <w:ind w:left="854" w:hanging="360"/>
      </w:pPr>
    </w:lvl>
    <w:lvl w:ilvl="1" w:tplc="10090019" w:tentative="1">
      <w:start w:val="1"/>
      <w:numFmt w:val="lowerLetter"/>
      <w:lvlText w:val="%2."/>
      <w:lvlJc w:val="left"/>
      <w:pPr>
        <w:ind w:left="1574" w:hanging="360"/>
      </w:pPr>
    </w:lvl>
    <w:lvl w:ilvl="2" w:tplc="1009001B" w:tentative="1">
      <w:start w:val="1"/>
      <w:numFmt w:val="lowerRoman"/>
      <w:lvlText w:val="%3."/>
      <w:lvlJc w:val="right"/>
      <w:pPr>
        <w:ind w:left="2294" w:hanging="180"/>
      </w:pPr>
    </w:lvl>
    <w:lvl w:ilvl="3" w:tplc="1009000F" w:tentative="1">
      <w:start w:val="1"/>
      <w:numFmt w:val="decimal"/>
      <w:lvlText w:val="%4."/>
      <w:lvlJc w:val="left"/>
      <w:pPr>
        <w:ind w:left="3014" w:hanging="360"/>
      </w:pPr>
    </w:lvl>
    <w:lvl w:ilvl="4" w:tplc="10090019" w:tentative="1">
      <w:start w:val="1"/>
      <w:numFmt w:val="lowerLetter"/>
      <w:lvlText w:val="%5."/>
      <w:lvlJc w:val="left"/>
      <w:pPr>
        <w:ind w:left="3734" w:hanging="360"/>
      </w:pPr>
    </w:lvl>
    <w:lvl w:ilvl="5" w:tplc="1009001B" w:tentative="1">
      <w:start w:val="1"/>
      <w:numFmt w:val="lowerRoman"/>
      <w:lvlText w:val="%6."/>
      <w:lvlJc w:val="right"/>
      <w:pPr>
        <w:ind w:left="4454" w:hanging="180"/>
      </w:pPr>
    </w:lvl>
    <w:lvl w:ilvl="6" w:tplc="1009000F" w:tentative="1">
      <w:start w:val="1"/>
      <w:numFmt w:val="decimal"/>
      <w:lvlText w:val="%7."/>
      <w:lvlJc w:val="left"/>
      <w:pPr>
        <w:ind w:left="5174" w:hanging="360"/>
      </w:pPr>
    </w:lvl>
    <w:lvl w:ilvl="7" w:tplc="10090019" w:tentative="1">
      <w:start w:val="1"/>
      <w:numFmt w:val="lowerLetter"/>
      <w:lvlText w:val="%8."/>
      <w:lvlJc w:val="left"/>
      <w:pPr>
        <w:ind w:left="5894" w:hanging="360"/>
      </w:pPr>
    </w:lvl>
    <w:lvl w:ilvl="8" w:tplc="1009001B" w:tentative="1">
      <w:start w:val="1"/>
      <w:numFmt w:val="lowerRoman"/>
      <w:lvlText w:val="%9."/>
      <w:lvlJc w:val="right"/>
      <w:pPr>
        <w:ind w:left="6614" w:hanging="180"/>
      </w:pPr>
    </w:lvl>
  </w:abstractNum>
  <w:abstractNum w:abstractNumId="13" w15:restartNumberingAfterBreak="0">
    <w:nsid w:val="737D5A08"/>
    <w:multiLevelType w:val="hybridMultilevel"/>
    <w:tmpl w:val="628E50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4"/>
  </w:num>
  <w:num w:numId="4">
    <w:abstractNumId w:val="14"/>
  </w:num>
  <w:num w:numId="5">
    <w:abstractNumId w:val="5"/>
  </w:num>
  <w:num w:numId="6">
    <w:abstractNumId w:val="10"/>
  </w:num>
  <w:num w:numId="7">
    <w:abstractNumId w:val="1"/>
  </w:num>
  <w:num w:numId="8">
    <w:abstractNumId w:val="16"/>
  </w:num>
  <w:num w:numId="9">
    <w:abstractNumId w:val="11"/>
  </w:num>
  <w:num w:numId="10">
    <w:abstractNumId w:val="3"/>
  </w:num>
  <w:num w:numId="11">
    <w:abstractNumId w:val="8"/>
  </w:num>
  <w:num w:numId="12">
    <w:abstractNumId w:val="9"/>
  </w:num>
  <w:num w:numId="13">
    <w:abstractNumId w:val="0"/>
  </w:num>
  <w:num w:numId="14">
    <w:abstractNumId w:val="12"/>
  </w:num>
  <w:num w:numId="15">
    <w:abstractNumId w:val="13"/>
  </w:num>
  <w:num w:numId="16">
    <w:abstractNumId w:val="6"/>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1D4"/>
    <w:rsid w:val="000615D1"/>
    <w:rsid w:val="0008102D"/>
    <w:rsid w:val="00086B26"/>
    <w:rsid w:val="00094C0E"/>
    <w:rsid w:val="00096C6F"/>
    <w:rsid w:val="000A146D"/>
    <w:rsid w:val="000C6305"/>
    <w:rsid w:val="000D2A2F"/>
    <w:rsid w:val="000D7091"/>
    <w:rsid w:val="000E4764"/>
    <w:rsid w:val="000F0C22"/>
    <w:rsid w:val="000F5ABA"/>
    <w:rsid w:val="000F6B09"/>
    <w:rsid w:val="000F6FDC"/>
    <w:rsid w:val="00104567"/>
    <w:rsid w:val="00104916"/>
    <w:rsid w:val="00104AA7"/>
    <w:rsid w:val="0012732D"/>
    <w:rsid w:val="001353AA"/>
    <w:rsid w:val="00143F25"/>
    <w:rsid w:val="00152682"/>
    <w:rsid w:val="00153062"/>
    <w:rsid w:val="00154FC9"/>
    <w:rsid w:val="001901C0"/>
    <w:rsid w:val="0019241A"/>
    <w:rsid w:val="00192A18"/>
    <w:rsid w:val="001A22D1"/>
    <w:rsid w:val="001A752D"/>
    <w:rsid w:val="001A757E"/>
    <w:rsid w:val="001B5032"/>
    <w:rsid w:val="001C7777"/>
    <w:rsid w:val="001D344B"/>
    <w:rsid w:val="001E1741"/>
    <w:rsid w:val="001E364F"/>
    <w:rsid w:val="001F4222"/>
    <w:rsid w:val="001F5A59"/>
    <w:rsid w:val="00203AA1"/>
    <w:rsid w:val="00213E98"/>
    <w:rsid w:val="00214BA5"/>
    <w:rsid w:val="00230150"/>
    <w:rsid w:val="0023081A"/>
    <w:rsid w:val="00233111"/>
    <w:rsid w:val="002579BA"/>
    <w:rsid w:val="002623E9"/>
    <w:rsid w:val="00265FA8"/>
    <w:rsid w:val="00270DE7"/>
    <w:rsid w:val="002B3D07"/>
    <w:rsid w:val="002B40FF"/>
    <w:rsid w:val="002C4E29"/>
    <w:rsid w:val="002E0191"/>
    <w:rsid w:val="002F1661"/>
    <w:rsid w:val="002F460C"/>
    <w:rsid w:val="002F48D6"/>
    <w:rsid w:val="002F537E"/>
    <w:rsid w:val="0031425C"/>
    <w:rsid w:val="00317391"/>
    <w:rsid w:val="00326216"/>
    <w:rsid w:val="00336580"/>
    <w:rsid w:val="00353911"/>
    <w:rsid w:val="00354899"/>
    <w:rsid w:val="00355FD6"/>
    <w:rsid w:val="00364A5C"/>
    <w:rsid w:val="00373C6B"/>
    <w:rsid w:val="00373FB1"/>
    <w:rsid w:val="0039415D"/>
    <w:rsid w:val="00396C76"/>
    <w:rsid w:val="003B30D8"/>
    <w:rsid w:val="003B7EF2"/>
    <w:rsid w:val="003C3FA4"/>
    <w:rsid w:val="003D0BA1"/>
    <w:rsid w:val="003F2B0C"/>
    <w:rsid w:val="00400D09"/>
    <w:rsid w:val="004105B2"/>
    <w:rsid w:val="0041145A"/>
    <w:rsid w:val="00412900"/>
    <w:rsid w:val="00421FE8"/>
    <w:rsid w:val="004221E4"/>
    <w:rsid w:val="004273F8"/>
    <w:rsid w:val="004355A3"/>
    <w:rsid w:val="00446546"/>
    <w:rsid w:val="00452769"/>
    <w:rsid w:val="00454FA7"/>
    <w:rsid w:val="00465348"/>
    <w:rsid w:val="004979A5"/>
    <w:rsid w:val="004A25E0"/>
    <w:rsid w:val="004A577E"/>
    <w:rsid w:val="004B1CCB"/>
    <w:rsid w:val="004B632F"/>
    <w:rsid w:val="004D3FB1"/>
    <w:rsid w:val="004D6F21"/>
    <w:rsid w:val="004D73A5"/>
    <w:rsid w:val="004E2995"/>
    <w:rsid w:val="004F7C4A"/>
    <w:rsid w:val="005160F1"/>
    <w:rsid w:val="00516F5D"/>
    <w:rsid w:val="00524F2F"/>
    <w:rsid w:val="00527E5C"/>
    <w:rsid w:val="00532CF5"/>
    <w:rsid w:val="005528CB"/>
    <w:rsid w:val="00566771"/>
    <w:rsid w:val="00581E2E"/>
    <w:rsid w:val="00584F15"/>
    <w:rsid w:val="0059514B"/>
    <w:rsid w:val="005A1B0F"/>
    <w:rsid w:val="005A7D39"/>
    <w:rsid w:val="005B4CE6"/>
    <w:rsid w:val="005B5EFE"/>
    <w:rsid w:val="005B6E30"/>
    <w:rsid w:val="005C5A54"/>
    <w:rsid w:val="005E1E7B"/>
    <w:rsid w:val="005E77E3"/>
    <w:rsid w:val="005F52D2"/>
    <w:rsid w:val="006133CF"/>
    <w:rsid w:val="006163F7"/>
    <w:rsid w:val="00627C63"/>
    <w:rsid w:val="0063350B"/>
    <w:rsid w:val="006449AF"/>
    <w:rsid w:val="00652606"/>
    <w:rsid w:val="00675112"/>
    <w:rsid w:val="00675BC1"/>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E5B77"/>
    <w:rsid w:val="007F43B7"/>
    <w:rsid w:val="00821FFC"/>
    <w:rsid w:val="00824D12"/>
    <w:rsid w:val="008271CA"/>
    <w:rsid w:val="008404C0"/>
    <w:rsid w:val="008467D5"/>
    <w:rsid w:val="008A4DC4"/>
    <w:rsid w:val="008B438C"/>
    <w:rsid w:val="008D06CA"/>
    <w:rsid w:val="008D3A46"/>
    <w:rsid w:val="008E05BB"/>
    <w:rsid w:val="008F2385"/>
    <w:rsid w:val="008F6444"/>
    <w:rsid w:val="009067A4"/>
    <w:rsid w:val="00930885"/>
    <w:rsid w:val="00933D68"/>
    <w:rsid w:val="009340DB"/>
    <w:rsid w:val="0094618C"/>
    <w:rsid w:val="0095684B"/>
    <w:rsid w:val="00972498"/>
    <w:rsid w:val="0097481F"/>
    <w:rsid w:val="00974CC6"/>
    <w:rsid w:val="00975FEB"/>
    <w:rsid w:val="00976AD4"/>
    <w:rsid w:val="00992845"/>
    <w:rsid w:val="00995547"/>
    <w:rsid w:val="009A312F"/>
    <w:rsid w:val="009A5348"/>
    <w:rsid w:val="009B0AB7"/>
    <w:rsid w:val="009C545F"/>
    <w:rsid w:val="009C76D5"/>
    <w:rsid w:val="009D1380"/>
    <w:rsid w:val="009D2D22"/>
    <w:rsid w:val="009F7AA4"/>
    <w:rsid w:val="00A10AD7"/>
    <w:rsid w:val="00A140DB"/>
    <w:rsid w:val="00A323B0"/>
    <w:rsid w:val="00A47B6E"/>
    <w:rsid w:val="00A559DB"/>
    <w:rsid w:val="00A569EA"/>
    <w:rsid w:val="00A676A0"/>
    <w:rsid w:val="00A71DA5"/>
    <w:rsid w:val="00A95C67"/>
    <w:rsid w:val="00AA046C"/>
    <w:rsid w:val="00AA6F25"/>
    <w:rsid w:val="00AB2F49"/>
    <w:rsid w:val="00AE5DF1"/>
    <w:rsid w:val="00AF35FC"/>
    <w:rsid w:val="00AF5556"/>
    <w:rsid w:val="00B03639"/>
    <w:rsid w:val="00B0652A"/>
    <w:rsid w:val="00B274E9"/>
    <w:rsid w:val="00B40937"/>
    <w:rsid w:val="00B423EF"/>
    <w:rsid w:val="00B453DE"/>
    <w:rsid w:val="00B52D8A"/>
    <w:rsid w:val="00B62497"/>
    <w:rsid w:val="00B72597"/>
    <w:rsid w:val="00B87DC0"/>
    <w:rsid w:val="00B901F9"/>
    <w:rsid w:val="00BC4D98"/>
    <w:rsid w:val="00BD6EFB"/>
    <w:rsid w:val="00BE3DF5"/>
    <w:rsid w:val="00BF5EAB"/>
    <w:rsid w:val="00BF74A0"/>
    <w:rsid w:val="00C02410"/>
    <w:rsid w:val="00C1584D"/>
    <w:rsid w:val="00C15BE2"/>
    <w:rsid w:val="00C3447F"/>
    <w:rsid w:val="00C44714"/>
    <w:rsid w:val="00C67102"/>
    <w:rsid w:val="00C67F95"/>
    <w:rsid w:val="00C81491"/>
    <w:rsid w:val="00C81676"/>
    <w:rsid w:val="00C8198E"/>
    <w:rsid w:val="00C84362"/>
    <w:rsid w:val="00C85C5D"/>
    <w:rsid w:val="00C92CC4"/>
    <w:rsid w:val="00CA0AFB"/>
    <w:rsid w:val="00CA2CE1"/>
    <w:rsid w:val="00CA3976"/>
    <w:rsid w:val="00CA50E3"/>
    <w:rsid w:val="00CA757B"/>
    <w:rsid w:val="00CB2100"/>
    <w:rsid w:val="00CC1787"/>
    <w:rsid w:val="00CC182C"/>
    <w:rsid w:val="00CD0824"/>
    <w:rsid w:val="00CD2908"/>
    <w:rsid w:val="00D03A82"/>
    <w:rsid w:val="00D13667"/>
    <w:rsid w:val="00D15344"/>
    <w:rsid w:val="00D23F57"/>
    <w:rsid w:val="00D31BEC"/>
    <w:rsid w:val="00D506DD"/>
    <w:rsid w:val="00D63150"/>
    <w:rsid w:val="00D636BA"/>
    <w:rsid w:val="00D64A32"/>
    <w:rsid w:val="00D64EFC"/>
    <w:rsid w:val="00D75295"/>
    <w:rsid w:val="00D76CE9"/>
    <w:rsid w:val="00D96265"/>
    <w:rsid w:val="00D97F12"/>
    <w:rsid w:val="00DA6095"/>
    <w:rsid w:val="00DB05B4"/>
    <w:rsid w:val="00DB42E7"/>
    <w:rsid w:val="00DC09D8"/>
    <w:rsid w:val="00DE01A6"/>
    <w:rsid w:val="00DE7A98"/>
    <w:rsid w:val="00DF32C2"/>
    <w:rsid w:val="00E471A7"/>
    <w:rsid w:val="00E635CF"/>
    <w:rsid w:val="00EB1E3B"/>
    <w:rsid w:val="00EC6E0A"/>
    <w:rsid w:val="00EC752C"/>
    <w:rsid w:val="00ED4E18"/>
    <w:rsid w:val="00ED7922"/>
    <w:rsid w:val="00EE02C4"/>
    <w:rsid w:val="00EE1F37"/>
    <w:rsid w:val="00F0159C"/>
    <w:rsid w:val="00F105B7"/>
    <w:rsid w:val="00F13220"/>
    <w:rsid w:val="00F17A21"/>
    <w:rsid w:val="00F22A36"/>
    <w:rsid w:val="00F36FC2"/>
    <w:rsid w:val="00F37B27"/>
    <w:rsid w:val="00F46556"/>
    <w:rsid w:val="00F50E91"/>
    <w:rsid w:val="00F54DAF"/>
    <w:rsid w:val="00F56799"/>
    <w:rsid w:val="00F57D29"/>
    <w:rsid w:val="00F60786"/>
    <w:rsid w:val="00F91BC7"/>
    <w:rsid w:val="00F96201"/>
    <w:rsid w:val="00FA1BBC"/>
    <w:rsid w:val="00FD0B18"/>
    <w:rsid w:val="00FD2FAD"/>
    <w:rsid w:val="00FD5BA0"/>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C630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Cs w:val="16"/>
    </w:rPr>
  </w:style>
  <w:style w:type="character" w:customStyle="1" w:styleId="BalloonTextChar">
    <w:name w:val="Balloon Text Char"/>
    <w:basedOn w:val="DefaultParagraphFont"/>
    <w:link w:val="BalloonText"/>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0C6305"/>
    <w:rPr>
      <w:lang w:val="en-CA"/>
    </w:rPr>
  </w:style>
  <w:style w:type="character" w:customStyle="1" w:styleId="CommentTextChar">
    <w:name w:val="Comment Text Char"/>
    <w:basedOn w:val="DefaultParagraphFont"/>
    <w:link w:val="CommentText"/>
    <w:uiPriority w:val="99"/>
    <w:rsid w:val="000C6305"/>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96265"/>
    <w:rPr>
      <w:color w:val="605E5C"/>
      <w:shd w:val="clear" w:color="auto" w:fill="E1DFDD"/>
    </w:rPr>
  </w:style>
  <w:style w:type="character" w:styleId="UnresolvedMention">
    <w:name w:val="Unresolved Mention"/>
    <w:basedOn w:val="DefaultParagraphFont"/>
    <w:uiPriority w:val="99"/>
    <w:semiHidden/>
    <w:unhideWhenUsed/>
    <w:rsid w:val="00F54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r.nlm.nih.gov/primer/precisionmedicine/definition"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emerj.com/ai-glossary-terms/what-is-machine-learning/"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aws.amazon.com/what-is-cloud-computing/"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AppData\Local\Packages\Microsoft.MicrosoftEdge_8wekyb3d8bbwe\TempState\Downloads\statistic_id540511_global-cloud-computing-revenue-share-2015-2019-by-vendor%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3ec590974fed779/Desktop/Desktop/Case/Microsoft/Microsoft_Healthcare/statistic_id788884_healthcare-patents-of-technology-companies-microsoft-apple-and-google-2009-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3ec590974fed779/Desktop/Desktop/Case/Microsoft/Microsoft_Healthcare/statistic_id1102292_americans-willingness-to-share-health-data-with-tech-companies-201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Sheet1!$A$2</c:f>
              <c:strCache>
                <c:ptCount val="1"/>
                <c:pt idx="0">
                  <c:v>2015</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Microsoft</c:v>
                </c:pt>
                <c:pt idx="1">
                  <c:v>Amazon</c:v>
                </c:pt>
                <c:pt idx="2">
                  <c:v>IBM</c:v>
                </c:pt>
                <c:pt idx="3">
                  <c:v>Salesforce</c:v>
                </c:pt>
                <c:pt idx="4">
                  <c:v>Google</c:v>
                </c:pt>
                <c:pt idx="5">
                  <c:v>Oracle</c:v>
                </c:pt>
              </c:strCache>
            </c:strRef>
          </c:cat>
          <c:val>
            <c:numRef>
              <c:f>Sheet1!$B$2:$G$2</c:f>
              <c:numCache>
                <c:formatCode>#,##0.##</c:formatCode>
                <c:ptCount val="6"/>
                <c:pt idx="0" formatCode="#,##0">
                  <c:v>6</c:v>
                </c:pt>
                <c:pt idx="1">
                  <c:v>6.5</c:v>
                </c:pt>
                <c:pt idx="2">
                  <c:v>8.4</c:v>
                </c:pt>
                <c:pt idx="3">
                  <c:v>5.6</c:v>
                </c:pt>
                <c:pt idx="4">
                  <c:v>1.5</c:v>
                </c:pt>
                <c:pt idx="5">
                  <c:v>2.2999999999999998</c:v>
                </c:pt>
              </c:numCache>
            </c:numRef>
          </c:val>
          <c:extLst>
            <c:ext xmlns:c16="http://schemas.microsoft.com/office/drawing/2014/chart" uri="{C3380CC4-5D6E-409C-BE32-E72D297353CC}">
              <c16:uniqueId val="{00000000-4BD7-4482-9F51-E6291F7DBD25}"/>
            </c:ext>
          </c:extLst>
        </c:ser>
        <c:ser>
          <c:idx val="1"/>
          <c:order val="1"/>
          <c:tx>
            <c:strRef>
              <c:f>Sheet1!$A$3</c:f>
              <c:strCache>
                <c:ptCount val="1"/>
                <c:pt idx="0">
                  <c:v>2016</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Microsoft</c:v>
                </c:pt>
                <c:pt idx="1">
                  <c:v>Amazon</c:v>
                </c:pt>
                <c:pt idx="2">
                  <c:v>IBM</c:v>
                </c:pt>
                <c:pt idx="3">
                  <c:v>Salesforce</c:v>
                </c:pt>
                <c:pt idx="4">
                  <c:v>Google</c:v>
                </c:pt>
                <c:pt idx="5">
                  <c:v>Oracle</c:v>
                </c:pt>
              </c:strCache>
            </c:strRef>
          </c:cat>
          <c:val>
            <c:numRef>
              <c:f>Sheet1!$B$3:$G$3</c:f>
              <c:numCache>
                <c:formatCode>#,##0.##</c:formatCode>
                <c:ptCount val="6"/>
                <c:pt idx="0">
                  <c:v>5.7</c:v>
                </c:pt>
                <c:pt idx="1">
                  <c:v>8.1999999999999993</c:v>
                </c:pt>
                <c:pt idx="2">
                  <c:v>12.2</c:v>
                </c:pt>
                <c:pt idx="3">
                  <c:v>5.7</c:v>
                </c:pt>
                <c:pt idx="4">
                  <c:v>1.7</c:v>
                </c:pt>
                <c:pt idx="5">
                  <c:v>2.7</c:v>
                </c:pt>
              </c:numCache>
            </c:numRef>
          </c:val>
          <c:extLst>
            <c:ext xmlns:c16="http://schemas.microsoft.com/office/drawing/2014/chart" uri="{C3380CC4-5D6E-409C-BE32-E72D297353CC}">
              <c16:uniqueId val="{00000001-4BD7-4482-9F51-E6291F7DBD25}"/>
            </c:ext>
          </c:extLst>
        </c:ser>
        <c:ser>
          <c:idx val="2"/>
          <c:order val="2"/>
          <c:tx>
            <c:strRef>
              <c:f>Sheet1!$A$4</c:f>
              <c:strCache>
                <c:ptCount val="1"/>
                <c:pt idx="0">
                  <c:v>Year to June 2019</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Sheet1!$B$1:$G$1</c:f>
              <c:strCache>
                <c:ptCount val="6"/>
                <c:pt idx="0">
                  <c:v>Microsoft</c:v>
                </c:pt>
                <c:pt idx="1">
                  <c:v>Amazon</c:v>
                </c:pt>
                <c:pt idx="2">
                  <c:v>IBM</c:v>
                </c:pt>
                <c:pt idx="3">
                  <c:v>Salesforce</c:v>
                </c:pt>
                <c:pt idx="4">
                  <c:v>Google</c:v>
                </c:pt>
                <c:pt idx="5">
                  <c:v>Oracle</c:v>
                </c:pt>
              </c:strCache>
            </c:strRef>
          </c:cat>
          <c:val>
            <c:numRef>
              <c:f>Sheet1!$B$4:$G$4</c:f>
              <c:numCache>
                <c:formatCode>#,##0.##</c:formatCode>
                <c:ptCount val="6"/>
                <c:pt idx="0">
                  <c:v>11.7</c:v>
                </c:pt>
                <c:pt idx="1">
                  <c:v>10.8</c:v>
                </c:pt>
                <c:pt idx="2">
                  <c:v>9.9</c:v>
                </c:pt>
                <c:pt idx="3">
                  <c:v>7.8</c:v>
                </c:pt>
                <c:pt idx="4">
                  <c:v>3.2</c:v>
                </c:pt>
                <c:pt idx="5">
                  <c:v>2.8</c:v>
                </c:pt>
              </c:numCache>
            </c:numRef>
          </c:val>
          <c:extLst>
            <c:ext xmlns:c16="http://schemas.microsoft.com/office/drawing/2014/chart" uri="{C3380CC4-5D6E-409C-BE32-E72D297353CC}">
              <c16:uniqueId val="{00000002-4BD7-4482-9F51-E6291F7DBD25}"/>
            </c:ext>
          </c:extLst>
        </c:ser>
        <c:dLbls>
          <c:dLblPos val="outEnd"/>
          <c:showLegendKey val="0"/>
          <c:showVal val="1"/>
          <c:showCatName val="0"/>
          <c:showSerName val="0"/>
          <c:showPercent val="0"/>
          <c:showBubbleSize val="0"/>
        </c:dLbls>
        <c:gapWidth val="219"/>
        <c:overlap val="-27"/>
        <c:axId val="326794152"/>
        <c:axId val="326790232"/>
      </c:barChart>
      <c:catAx>
        <c:axId val="326794152"/>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b="1"/>
                  <a:t>Company</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0232"/>
        <c:crosses val="autoZero"/>
        <c:auto val="1"/>
        <c:lblAlgn val="ctr"/>
        <c:lblOffset val="100"/>
        <c:noMultiLvlLbl val="0"/>
      </c:catAx>
      <c:valAx>
        <c:axId val="3267902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sz="1000" b="1" i="0" u="none" strike="noStrike" baseline="0">
                    <a:effectLst/>
                  </a:rPr>
                  <a:t>Distribution of </a:t>
                </a:r>
              </a:p>
              <a:p>
                <a:pPr>
                  <a:defRPr/>
                </a:pPr>
                <a:r>
                  <a:rPr lang="en-GB" sz="1000" b="1" i="0" u="none" strike="noStrike" baseline="0">
                    <a:effectLst/>
                  </a:rPr>
                  <a:t>Market Revenues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ysClr val="windowText" lastClr="000000"/>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Alphabet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Sheet1!$B$2:$B$6</c:f>
              <c:numCache>
                <c:formatCode>General</c:formatCode>
                <c:ptCount val="5"/>
                <c:pt idx="0">
                  <c:v>48</c:v>
                </c:pt>
                <c:pt idx="1">
                  <c:v>23</c:v>
                </c:pt>
                <c:pt idx="2">
                  <c:v>42</c:v>
                </c:pt>
                <c:pt idx="3">
                  <c:v>40</c:v>
                </c:pt>
                <c:pt idx="4">
                  <c:v>33</c:v>
                </c:pt>
              </c:numCache>
            </c:numRef>
          </c:val>
          <c:extLst>
            <c:ext xmlns:c16="http://schemas.microsoft.com/office/drawing/2014/chart" uri="{C3380CC4-5D6E-409C-BE32-E72D297353CC}">
              <c16:uniqueId val="{00000000-5040-4D87-8EC7-EC17E328705C}"/>
            </c:ext>
          </c:extLst>
        </c:ser>
        <c:ser>
          <c:idx val="1"/>
          <c:order val="1"/>
          <c:tx>
            <c:strRef>
              <c:f>Sheet1!$C$1</c:f>
              <c:strCache>
                <c:ptCount val="1"/>
                <c:pt idx="0">
                  <c:v>Microsoft </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Sheet1!$C$2:$C$6</c:f>
              <c:numCache>
                <c:formatCode>General</c:formatCode>
                <c:ptCount val="5"/>
                <c:pt idx="0">
                  <c:v>8</c:v>
                </c:pt>
                <c:pt idx="1">
                  <c:v>21</c:v>
                </c:pt>
                <c:pt idx="2">
                  <c:v>28</c:v>
                </c:pt>
                <c:pt idx="3">
                  <c:v>7</c:v>
                </c:pt>
                <c:pt idx="4">
                  <c:v>9</c:v>
                </c:pt>
              </c:numCache>
            </c:numRef>
          </c:val>
          <c:extLst>
            <c:ext xmlns:c16="http://schemas.microsoft.com/office/drawing/2014/chart" uri="{C3380CC4-5D6E-409C-BE32-E72D297353CC}">
              <c16:uniqueId val="{00000001-5040-4D87-8EC7-EC17E328705C}"/>
            </c:ext>
          </c:extLst>
        </c:ser>
        <c:ser>
          <c:idx val="2"/>
          <c:order val="2"/>
          <c:tx>
            <c:strRef>
              <c:f>Sheet1!$D$1</c:f>
              <c:strCache>
                <c:ptCount val="1"/>
                <c:pt idx="0">
                  <c:v>Apple</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2013</c:v>
                </c:pt>
                <c:pt idx="1">
                  <c:v>2014</c:v>
                </c:pt>
                <c:pt idx="2">
                  <c:v>2015</c:v>
                </c:pt>
                <c:pt idx="3">
                  <c:v>2016</c:v>
                </c:pt>
                <c:pt idx="4">
                  <c:v>2017</c:v>
                </c:pt>
              </c:numCache>
            </c:numRef>
          </c:cat>
          <c:val>
            <c:numRef>
              <c:f>Sheet1!$D$2:$D$6</c:f>
              <c:numCache>
                <c:formatCode>General</c:formatCode>
                <c:ptCount val="5"/>
                <c:pt idx="0">
                  <c:v>0</c:v>
                </c:pt>
                <c:pt idx="1">
                  <c:v>9</c:v>
                </c:pt>
                <c:pt idx="2">
                  <c:v>14</c:v>
                </c:pt>
                <c:pt idx="3">
                  <c:v>19</c:v>
                </c:pt>
                <c:pt idx="4">
                  <c:v>12</c:v>
                </c:pt>
              </c:numCache>
            </c:numRef>
          </c:val>
          <c:extLst>
            <c:ext xmlns:c16="http://schemas.microsoft.com/office/drawing/2014/chart" uri="{C3380CC4-5D6E-409C-BE32-E72D297353CC}">
              <c16:uniqueId val="{00000002-5040-4D87-8EC7-EC17E328705C}"/>
            </c:ext>
          </c:extLst>
        </c:ser>
        <c:dLbls>
          <c:dLblPos val="outEnd"/>
          <c:showLegendKey val="0"/>
          <c:showVal val="1"/>
          <c:showCatName val="0"/>
          <c:showSerName val="0"/>
          <c:showPercent val="0"/>
          <c:showBubbleSize val="0"/>
        </c:dLbls>
        <c:gapWidth val="219"/>
        <c:overlap val="-27"/>
        <c:axId val="326792976"/>
        <c:axId val="326794544"/>
      </c:barChart>
      <c:catAx>
        <c:axId val="3267929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4544"/>
        <c:crosses val="autoZero"/>
        <c:auto val="1"/>
        <c:lblAlgn val="ctr"/>
        <c:lblOffset val="100"/>
        <c:noMultiLvlLbl val="0"/>
      </c:catAx>
      <c:valAx>
        <c:axId val="32679454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a:t>No. of Patent Applications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bar"/>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Data!$B$6:$B$13</c:f>
              <c:strCache>
                <c:ptCount val="8"/>
                <c:pt idx="0">
                  <c:v>Google</c:v>
                </c:pt>
                <c:pt idx="1">
                  <c:v>Microsoft</c:v>
                </c:pt>
                <c:pt idx="2">
                  <c:v>Amazon</c:v>
                </c:pt>
                <c:pt idx="3">
                  <c:v>Apple</c:v>
                </c:pt>
                <c:pt idx="4">
                  <c:v>Samsung</c:v>
                </c:pt>
                <c:pt idx="5">
                  <c:v>Facebook</c:v>
                </c:pt>
                <c:pt idx="6">
                  <c:v>Uber</c:v>
                </c:pt>
                <c:pt idx="7">
                  <c:v>Lyft</c:v>
                </c:pt>
              </c:strCache>
            </c:strRef>
          </c:cat>
          <c:val>
            <c:numRef>
              <c:f>Data!$C$6:$C$13</c:f>
              <c:numCache>
                <c:formatCode>#,##0</c:formatCode>
                <c:ptCount val="8"/>
                <c:pt idx="0">
                  <c:v>56</c:v>
                </c:pt>
                <c:pt idx="1">
                  <c:v>47</c:v>
                </c:pt>
                <c:pt idx="2">
                  <c:v>45</c:v>
                </c:pt>
                <c:pt idx="3">
                  <c:v>42</c:v>
                </c:pt>
                <c:pt idx="4">
                  <c:v>42</c:v>
                </c:pt>
                <c:pt idx="5">
                  <c:v>36</c:v>
                </c:pt>
                <c:pt idx="6">
                  <c:v>22</c:v>
                </c:pt>
                <c:pt idx="7">
                  <c:v>16</c:v>
                </c:pt>
              </c:numCache>
            </c:numRef>
          </c:val>
          <c:extLst>
            <c:ext xmlns:c16="http://schemas.microsoft.com/office/drawing/2014/chart" uri="{C3380CC4-5D6E-409C-BE32-E72D297353CC}">
              <c16:uniqueId val="{00000000-9343-4117-BB65-7E780A7CC8F2}"/>
            </c:ext>
          </c:extLst>
        </c:ser>
        <c:dLbls>
          <c:dLblPos val="outEnd"/>
          <c:showLegendKey val="0"/>
          <c:showVal val="1"/>
          <c:showCatName val="0"/>
          <c:showSerName val="0"/>
          <c:showPercent val="0"/>
          <c:showBubbleSize val="0"/>
        </c:dLbls>
        <c:gapWidth val="182"/>
        <c:axId val="326790624"/>
        <c:axId val="326791408"/>
      </c:barChart>
      <c:catAx>
        <c:axId val="326790624"/>
        <c:scaling>
          <c:orientation val="minMax"/>
        </c:scaling>
        <c:delete val="0"/>
        <c:axPos val="l"/>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b="1">
                    <a:solidFill>
                      <a:sysClr val="windowText" lastClr="000000"/>
                    </a:solidFill>
                  </a:rPr>
                  <a:t>Company</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1408"/>
        <c:crosses val="autoZero"/>
        <c:auto val="1"/>
        <c:lblAlgn val="ctr"/>
        <c:lblOffset val="100"/>
        <c:noMultiLvlLbl val="0"/>
      </c:catAx>
      <c:valAx>
        <c:axId val="32679140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b="1"/>
                  <a:t>Willingness to Share Health Data (%)</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2679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B44BD-C38A-4181-8F02-4BB5515B040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7EA92-CDF4-471F-9058-940F9B2A9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3472</Words>
  <Characters>21462</Characters>
  <Application>Microsoft Office Word</Application>
  <DocSecurity>0</DocSecurity>
  <Lines>357</Lines>
  <Paragraphs>79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2021-01-28T12:49:00Z</dcterms:created>
  <dcterms:modified xsi:type="dcterms:W3CDTF">2021-01-28T12:58:00Z</dcterms:modified>
</cp:coreProperties>
</file>