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0A637B" w14:paraId="4171B27C" w14:textId="77777777" w:rsidTr="005542EE">
        <w:tc>
          <w:tcPr>
            <w:tcW w:w="4788" w:type="dxa"/>
          </w:tcPr>
          <w:p w14:paraId="21D8814F" w14:textId="77777777" w:rsidR="000A637B" w:rsidRDefault="000A637B" w:rsidP="005542EE">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41D914FD" wp14:editId="400714D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9E56C20" w14:textId="77777777" w:rsidR="000A637B" w:rsidRDefault="000A637B" w:rsidP="005542EE">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59264" behindDoc="1" locked="0" layoutInCell="1" allowOverlap="1" wp14:anchorId="6AB82BCA" wp14:editId="3674C57E">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E36CCE" w14:textId="77777777" w:rsidR="00364F64" w:rsidRPr="000A637B" w:rsidRDefault="00364F64" w:rsidP="00C02410">
      <w:pPr>
        <w:pBdr>
          <w:bottom w:val="single" w:sz="18" w:space="1" w:color="auto"/>
        </w:pBdr>
        <w:tabs>
          <w:tab w:val="left" w:pos="-1440"/>
          <w:tab w:val="left" w:pos="-720"/>
          <w:tab w:val="left" w:pos="1"/>
        </w:tabs>
        <w:jc w:val="both"/>
        <w:rPr>
          <w:rFonts w:ascii="Arial" w:hAnsi="Arial"/>
          <w:b/>
          <w:sz w:val="8"/>
          <w:lang w:val="en-CA"/>
        </w:rPr>
      </w:pPr>
    </w:p>
    <w:p w14:paraId="61BBD9A0" w14:textId="0D8486B4" w:rsidR="00C02410" w:rsidRPr="003B7648" w:rsidRDefault="00564263" w:rsidP="00C02410">
      <w:pPr>
        <w:pStyle w:val="ProductNumber"/>
        <w:rPr>
          <w:lang w:val="en-CA"/>
        </w:rPr>
      </w:pPr>
      <w:r>
        <w:rPr>
          <w:lang w:val="en-CA"/>
        </w:rPr>
        <w:t>9B21M</w:t>
      </w:r>
      <w:r w:rsidR="000A637B">
        <w:rPr>
          <w:lang w:val="en-CA"/>
        </w:rPr>
        <w:t>013</w:t>
      </w:r>
    </w:p>
    <w:p w14:paraId="4E057522" w14:textId="7A113CB1" w:rsidR="00D75295" w:rsidRPr="003B7648" w:rsidRDefault="00D75295" w:rsidP="00D75295">
      <w:pPr>
        <w:jc w:val="right"/>
        <w:rPr>
          <w:rFonts w:ascii="Arial" w:hAnsi="Arial"/>
          <w:b/>
          <w:lang w:val="en-CA"/>
        </w:rPr>
      </w:pPr>
    </w:p>
    <w:p w14:paraId="02524312" w14:textId="77777777" w:rsidR="001901C0" w:rsidRPr="003B7648" w:rsidRDefault="001901C0" w:rsidP="00D75295">
      <w:pPr>
        <w:jc w:val="right"/>
        <w:rPr>
          <w:rFonts w:ascii="Arial" w:hAnsi="Arial"/>
          <w:b/>
          <w:lang w:val="en-CA"/>
        </w:rPr>
      </w:pPr>
    </w:p>
    <w:p w14:paraId="2F03D26A" w14:textId="7BEA4812" w:rsidR="00013360" w:rsidRPr="003B7648" w:rsidRDefault="00364F64" w:rsidP="00013360">
      <w:pPr>
        <w:pStyle w:val="CaseTitle"/>
        <w:spacing w:after="0" w:line="240" w:lineRule="auto"/>
        <w:rPr>
          <w:sz w:val="20"/>
          <w:szCs w:val="20"/>
          <w:lang w:val="en-CA"/>
        </w:rPr>
      </w:pPr>
      <w:r w:rsidRPr="003B7648">
        <w:rPr>
          <w:lang w:val="en-CA"/>
        </w:rPr>
        <w:t>Moovaz: Moving into the future</w:t>
      </w:r>
    </w:p>
    <w:p w14:paraId="40ABF6FD" w14:textId="77777777" w:rsidR="00CA3976" w:rsidRPr="003B7648" w:rsidRDefault="00CA3976" w:rsidP="00013360">
      <w:pPr>
        <w:pStyle w:val="CaseTitle"/>
        <w:spacing w:after="0" w:line="240" w:lineRule="auto"/>
        <w:rPr>
          <w:sz w:val="20"/>
          <w:szCs w:val="20"/>
          <w:lang w:val="en-CA"/>
        </w:rPr>
      </w:pPr>
    </w:p>
    <w:p w14:paraId="202F1085" w14:textId="77777777" w:rsidR="00013360" w:rsidRPr="003B7648" w:rsidRDefault="00013360" w:rsidP="00013360">
      <w:pPr>
        <w:pStyle w:val="CaseTitle"/>
        <w:spacing w:after="0" w:line="240" w:lineRule="auto"/>
        <w:rPr>
          <w:sz w:val="20"/>
          <w:szCs w:val="20"/>
          <w:lang w:val="en-CA"/>
        </w:rPr>
      </w:pPr>
    </w:p>
    <w:p w14:paraId="58B0C73F" w14:textId="4E856908" w:rsidR="00086B26" w:rsidRPr="003B7648" w:rsidRDefault="00364F64" w:rsidP="00086B26">
      <w:pPr>
        <w:pStyle w:val="StyleCopyrightStatementAfter0ptBottomSinglesolidline1"/>
        <w:rPr>
          <w:lang w:val="en-CA"/>
        </w:rPr>
      </w:pPr>
      <w:r w:rsidRPr="003B7648">
        <w:rPr>
          <w:lang w:val="en-CA"/>
        </w:rPr>
        <w:t>Professor Nitin Pangarkar</w:t>
      </w:r>
      <w:r w:rsidR="00ED7922" w:rsidRPr="003B7648">
        <w:rPr>
          <w:rFonts w:cs="Arial"/>
          <w:szCs w:val="16"/>
          <w:lang w:val="en-CA"/>
        </w:rPr>
        <w:t xml:space="preserve"> </w:t>
      </w:r>
      <w:r w:rsidR="00086B26" w:rsidRPr="003B7648">
        <w:rPr>
          <w:lang w:val="en-CA"/>
        </w:rPr>
        <w:t>wrote this case solely to provide material for class discussion. The author</w:t>
      </w:r>
      <w:r w:rsidR="000A637B">
        <w:rPr>
          <w:lang w:val="en-CA"/>
        </w:rPr>
        <w:t xml:space="preserve"> </w:t>
      </w:r>
      <w:r w:rsidR="00086B26" w:rsidRPr="003B7648">
        <w:rPr>
          <w:lang w:val="en-CA"/>
        </w:rPr>
        <w:t>do</w:t>
      </w:r>
      <w:r w:rsidR="00057FA7">
        <w:rPr>
          <w:lang w:val="en-CA"/>
        </w:rPr>
        <w:t>es</w:t>
      </w:r>
      <w:r w:rsidR="00086B26" w:rsidRPr="003B7648">
        <w:rPr>
          <w:lang w:val="en-CA"/>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3B7648" w:rsidRDefault="00086B26" w:rsidP="00086B26">
      <w:pPr>
        <w:pStyle w:val="StyleCopyrightStatementAfter0ptBottomSinglesolidline1"/>
        <w:rPr>
          <w:lang w:val="en-CA"/>
        </w:rPr>
      </w:pPr>
    </w:p>
    <w:p w14:paraId="54830142" w14:textId="77777777" w:rsidR="000A637B" w:rsidRPr="00A323B0" w:rsidRDefault="000A637B" w:rsidP="000A637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7994D1F" w14:textId="77777777" w:rsidR="000A637B" w:rsidRDefault="000A637B" w:rsidP="00A323B0">
      <w:pPr>
        <w:pStyle w:val="StyleStyleCopyrightStatementAfter0ptBottomSinglesolid"/>
        <w:rPr>
          <w:rFonts w:cs="Arial"/>
          <w:iCs w:val="0"/>
          <w:color w:val="auto"/>
          <w:szCs w:val="16"/>
          <w:lang w:val="en-CA"/>
        </w:rPr>
      </w:pPr>
    </w:p>
    <w:p w14:paraId="3922E14F" w14:textId="6225E2AB" w:rsidR="00751E0B" w:rsidRPr="003B7648" w:rsidRDefault="000A637B" w:rsidP="00A323B0">
      <w:pPr>
        <w:pStyle w:val="StyleStyleCopyrightStatementAfter0ptBottomSinglesolid"/>
        <w:rPr>
          <w:rFonts w:cs="Arial"/>
          <w:szCs w:val="16"/>
          <w:lang w:val="en-CA"/>
        </w:rPr>
      </w:pPr>
      <w:r>
        <w:t xml:space="preserve">Copyright © 2021, </w:t>
      </w:r>
      <w:r w:rsidRPr="004415A3">
        <w:rPr>
          <w:lang w:val="en-CA"/>
        </w:rPr>
        <w:t xml:space="preserve">National University of Singapore and Ivey Business </w:t>
      </w:r>
      <w:r>
        <w:rPr>
          <w:lang w:val="en-CA"/>
        </w:rPr>
        <w:t xml:space="preserve">School </w:t>
      </w:r>
      <w:r w:rsidRPr="004415A3">
        <w:rPr>
          <w:lang w:val="en-CA"/>
        </w:rPr>
        <w:t>Foundation</w:t>
      </w:r>
      <w:r w:rsidR="00A323B0" w:rsidRPr="003B7648">
        <w:rPr>
          <w:rFonts w:cs="Arial"/>
          <w:iCs w:val="0"/>
          <w:color w:val="auto"/>
          <w:szCs w:val="16"/>
          <w:lang w:val="en-CA"/>
        </w:rPr>
        <w:tab/>
        <w:t xml:space="preserve">Version: </w:t>
      </w:r>
      <w:r w:rsidR="00364F64" w:rsidRPr="003B7648">
        <w:rPr>
          <w:rFonts w:cs="Arial"/>
          <w:iCs w:val="0"/>
          <w:color w:val="auto"/>
          <w:szCs w:val="16"/>
          <w:lang w:val="en-CA"/>
        </w:rPr>
        <w:t>202</w:t>
      </w:r>
      <w:r w:rsidR="00AF03C3">
        <w:rPr>
          <w:rFonts w:cs="Arial"/>
          <w:iCs w:val="0"/>
          <w:color w:val="auto"/>
          <w:szCs w:val="16"/>
          <w:lang w:val="en-CA"/>
        </w:rPr>
        <w:t>1</w:t>
      </w:r>
      <w:r w:rsidR="00364F64" w:rsidRPr="003B7648">
        <w:rPr>
          <w:rFonts w:cs="Arial"/>
          <w:iCs w:val="0"/>
          <w:color w:val="auto"/>
          <w:szCs w:val="16"/>
          <w:lang w:val="en-CA"/>
        </w:rPr>
        <w:t>-</w:t>
      </w:r>
      <w:r w:rsidR="00DA6457">
        <w:rPr>
          <w:rFonts w:cs="Arial"/>
          <w:iCs w:val="0"/>
          <w:color w:val="auto"/>
          <w:szCs w:val="16"/>
          <w:lang w:val="en-CA"/>
        </w:rPr>
        <w:t>02-0</w:t>
      </w:r>
      <w:r w:rsidR="0017130A">
        <w:rPr>
          <w:rFonts w:cs="Arial"/>
          <w:iCs w:val="0"/>
          <w:color w:val="auto"/>
          <w:szCs w:val="16"/>
          <w:lang w:val="en-CA"/>
        </w:rPr>
        <w:t>5</w:t>
      </w:r>
      <w:bookmarkStart w:id="0" w:name="_GoBack"/>
      <w:bookmarkEnd w:id="0"/>
    </w:p>
    <w:p w14:paraId="0A2A54E4" w14:textId="77777777" w:rsidR="00751E0B" w:rsidRPr="003B7648" w:rsidRDefault="00751E0B" w:rsidP="00751E0B">
      <w:pPr>
        <w:pStyle w:val="StyleCopyrightStatementAfter0ptBottomSinglesolidline1"/>
        <w:rPr>
          <w:rFonts w:ascii="Times New Roman" w:hAnsi="Times New Roman"/>
          <w:sz w:val="20"/>
          <w:lang w:val="en-CA"/>
        </w:rPr>
      </w:pPr>
    </w:p>
    <w:p w14:paraId="2C183161" w14:textId="58B5C88E" w:rsidR="00B87DC0" w:rsidRPr="003B7648" w:rsidRDefault="00B87DC0" w:rsidP="002B40FF">
      <w:pPr>
        <w:pStyle w:val="Casehead1"/>
        <w:rPr>
          <w:lang w:val="en-CA"/>
        </w:rPr>
      </w:pPr>
    </w:p>
    <w:p w14:paraId="0BDCF58B" w14:textId="5528C10D" w:rsidR="00364F64" w:rsidRPr="00470D82" w:rsidRDefault="00364F64" w:rsidP="00364F64">
      <w:pPr>
        <w:pStyle w:val="BodyTextMain"/>
        <w:rPr>
          <w:lang w:val="en-CA"/>
        </w:rPr>
      </w:pPr>
      <w:r w:rsidRPr="00470D82">
        <w:rPr>
          <w:lang w:val="en-CA"/>
        </w:rPr>
        <w:t xml:space="preserve">In September 2020, </w:t>
      </w:r>
      <w:proofErr w:type="spellStart"/>
      <w:r w:rsidR="00861487" w:rsidRPr="00470D82">
        <w:rPr>
          <w:lang w:val="en-CA"/>
        </w:rPr>
        <w:t>Junxian</w:t>
      </w:r>
      <w:proofErr w:type="spellEnd"/>
      <w:r w:rsidR="00861487" w:rsidRPr="00470D82">
        <w:rPr>
          <w:lang w:val="en-CA"/>
        </w:rPr>
        <w:t xml:space="preserve"> </w:t>
      </w:r>
      <w:r w:rsidRPr="00470D82">
        <w:rPr>
          <w:lang w:val="en-CA"/>
        </w:rPr>
        <w:t xml:space="preserve">Lee, the CEO of </w:t>
      </w:r>
      <w:proofErr w:type="spellStart"/>
      <w:r w:rsidRPr="00470D82">
        <w:rPr>
          <w:lang w:val="en-CA"/>
        </w:rPr>
        <w:t>Moovaz</w:t>
      </w:r>
      <w:proofErr w:type="spellEnd"/>
      <w:r w:rsidRPr="00470D82">
        <w:rPr>
          <w:lang w:val="en-CA"/>
        </w:rPr>
        <w:t xml:space="preserve">, was optimistic about the prospects of his company despite the challenging environment. Over the last 18 months, the </w:t>
      </w:r>
      <w:r w:rsidR="00CA11BE" w:rsidRPr="00470D82">
        <w:rPr>
          <w:lang w:val="en-CA"/>
        </w:rPr>
        <w:t xml:space="preserve">relocation </w:t>
      </w:r>
      <w:r w:rsidRPr="00470D82">
        <w:rPr>
          <w:lang w:val="en-CA"/>
        </w:rPr>
        <w:t xml:space="preserve">company had </w:t>
      </w:r>
      <w:r w:rsidR="00EF13A5" w:rsidRPr="00470D82">
        <w:rPr>
          <w:lang w:val="en-CA"/>
        </w:rPr>
        <w:t xml:space="preserve">reached </w:t>
      </w:r>
      <w:r w:rsidRPr="00470D82">
        <w:rPr>
          <w:lang w:val="en-CA"/>
        </w:rPr>
        <w:t xml:space="preserve">two </w:t>
      </w:r>
      <w:r w:rsidR="00EF13A5" w:rsidRPr="00470D82">
        <w:rPr>
          <w:lang w:val="en-CA"/>
        </w:rPr>
        <w:t xml:space="preserve">major </w:t>
      </w:r>
      <w:r w:rsidRPr="00470D82">
        <w:rPr>
          <w:lang w:val="en-CA"/>
        </w:rPr>
        <w:t>milestones. In 2019, the company had successfully raised US$7 million</w:t>
      </w:r>
      <w:r w:rsidR="000A3C77" w:rsidRPr="00470D82">
        <w:rPr>
          <w:rStyle w:val="FootnoteReference"/>
          <w:lang w:val="en-CA"/>
        </w:rPr>
        <w:footnoteReference w:id="1"/>
      </w:r>
      <w:r w:rsidRPr="00470D82">
        <w:rPr>
          <w:lang w:val="en-CA"/>
        </w:rPr>
        <w:t xml:space="preserve"> of Series A funding from several investors, including the venture arm of YCH</w:t>
      </w:r>
      <w:r w:rsidR="006C06A9" w:rsidRPr="00470D82">
        <w:rPr>
          <w:lang w:val="en-CA"/>
        </w:rPr>
        <w:t xml:space="preserve"> Group</w:t>
      </w:r>
      <w:r w:rsidRPr="00470D82">
        <w:rPr>
          <w:lang w:val="en-CA"/>
        </w:rPr>
        <w:t xml:space="preserve">, a large logistics company </w:t>
      </w:r>
      <w:r w:rsidR="00EF13A5" w:rsidRPr="00470D82">
        <w:rPr>
          <w:lang w:val="en-CA"/>
        </w:rPr>
        <w:t xml:space="preserve">based </w:t>
      </w:r>
      <w:r w:rsidRPr="00470D82">
        <w:rPr>
          <w:lang w:val="en-CA"/>
        </w:rPr>
        <w:t>in Singapore.</w:t>
      </w:r>
      <w:r w:rsidRPr="00470D82">
        <w:rPr>
          <w:rStyle w:val="FootnoteReference"/>
          <w:lang w:val="en-CA"/>
        </w:rPr>
        <w:footnoteReference w:id="2"/>
      </w:r>
      <w:r w:rsidRPr="00470D82">
        <w:rPr>
          <w:lang w:val="en-CA"/>
        </w:rPr>
        <w:t xml:space="preserve"> In June 2020, </w:t>
      </w:r>
      <w:r w:rsidR="00EF13A5" w:rsidRPr="00470D82">
        <w:rPr>
          <w:lang w:val="en-CA"/>
        </w:rPr>
        <w:t>i</w:t>
      </w:r>
      <w:r w:rsidRPr="00470D82">
        <w:rPr>
          <w:lang w:val="en-CA"/>
        </w:rPr>
        <w:t>n the thick of the C</w:t>
      </w:r>
      <w:r w:rsidR="00163C58" w:rsidRPr="00470D82">
        <w:rPr>
          <w:lang w:val="en-CA"/>
        </w:rPr>
        <w:t>OVID</w:t>
      </w:r>
      <w:r w:rsidRPr="00470D82">
        <w:rPr>
          <w:lang w:val="en-CA"/>
        </w:rPr>
        <w:t xml:space="preserve">-19 pandemic, </w:t>
      </w:r>
      <w:proofErr w:type="spellStart"/>
      <w:r w:rsidRPr="00470D82">
        <w:rPr>
          <w:lang w:val="en-CA"/>
        </w:rPr>
        <w:t>Moovaz</w:t>
      </w:r>
      <w:proofErr w:type="spellEnd"/>
      <w:r w:rsidRPr="00470D82">
        <w:rPr>
          <w:lang w:val="en-CA"/>
        </w:rPr>
        <w:t xml:space="preserve"> announced </w:t>
      </w:r>
      <w:r w:rsidR="00EF13A5" w:rsidRPr="00470D82">
        <w:rPr>
          <w:lang w:val="en-CA"/>
        </w:rPr>
        <w:t xml:space="preserve">its </w:t>
      </w:r>
      <w:r w:rsidRPr="00470D82">
        <w:rPr>
          <w:lang w:val="en-CA"/>
        </w:rPr>
        <w:t xml:space="preserve">acquisition of </w:t>
      </w:r>
      <w:r w:rsidRPr="00470D82">
        <w:rPr>
          <w:i/>
          <w:lang w:val="en-CA"/>
        </w:rPr>
        <w:t>The Finder</w:t>
      </w:r>
      <w:r w:rsidR="00EF13A5" w:rsidRPr="00470D82">
        <w:rPr>
          <w:lang w:val="en-CA"/>
        </w:rPr>
        <w:t>—</w:t>
      </w:r>
      <w:r w:rsidRPr="00470D82">
        <w:rPr>
          <w:lang w:val="en-CA"/>
        </w:rPr>
        <w:t>a publication targeted at expatriates in Singapore.</w:t>
      </w:r>
      <w:r w:rsidRPr="00470D82">
        <w:rPr>
          <w:rStyle w:val="FootnoteReference"/>
          <w:lang w:val="en-CA"/>
        </w:rPr>
        <w:footnoteReference w:id="3"/>
      </w:r>
      <w:r w:rsidRPr="00470D82">
        <w:rPr>
          <w:lang w:val="en-CA"/>
        </w:rPr>
        <w:t xml:space="preserve"> </w:t>
      </w:r>
      <w:proofErr w:type="spellStart"/>
      <w:r w:rsidRPr="00470D82">
        <w:rPr>
          <w:lang w:val="en-CA"/>
        </w:rPr>
        <w:t>Junxian</w:t>
      </w:r>
      <w:proofErr w:type="spellEnd"/>
      <w:r w:rsidRPr="00470D82">
        <w:rPr>
          <w:lang w:val="en-CA"/>
        </w:rPr>
        <w:t xml:space="preserve"> was confident that </w:t>
      </w:r>
      <w:r w:rsidRPr="00470D82">
        <w:rPr>
          <w:i/>
          <w:lang w:val="en-CA"/>
        </w:rPr>
        <w:t>The Finder</w:t>
      </w:r>
      <w:r w:rsidRPr="00470D82">
        <w:rPr>
          <w:lang w:val="en-CA"/>
        </w:rPr>
        <w:t xml:space="preserve"> acquisition </w:t>
      </w:r>
      <w:r w:rsidR="006C06A9" w:rsidRPr="00470D82">
        <w:rPr>
          <w:lang w:val="en-CA"/>
        </w:rPr>
        <w:t>was</w:t>
      </w:r>
      <w:r w:rsidRPr="00470D82">
        <w:rPr>
          <w:lang w:val="en-CA"/>
        </w:rPr>
        <w:t xml:space="preserve"> completed at a reasonable price. He was equally confident that</w:t>
      </w:r>
      <w:r w:rsidR="00EF13A5" w:rsidRPr="00470D82">
        <w:rPr>
          <w:lang w:val="en-CA"/>
        </w:rPr>
        <w:t>,</w:t>
      </w:r>
      <w:r w:rsidRPr="00470D82">
        <w:rPr>
          <w:lang w:val="en-CA"/>
        </w:rPr>
        <w:t xml:space="preserve"> as industry consolidation </w:t>
      </w:r>
      <w:r w:rsidR="00EF13A5" w:rsidRPr="00470D82">
        <w:rPr>
          <w:lang w:val="en-CA"/>
        </w:rPr>
        <w:t>increased</w:t>
      </w:r>
      <w:r w:rsidRPr="00470D82">
        <w:rPr>
          <w:lang w:val="en-CA"/>
        </w:rPr>
        <w:t xml:space="preserve"> because of the eruption of the </w:t>
      </w:r>
      <w:r w:rsidR="00FD5BB2" w:rsidRPr="00470D82">
        <w:rPr>
          <w:lang w:val="en-CA"/>
        </w:rPr>
        <w:t>COVID</w:t>
      </w:r>
      <w:r w:rsidRPr="00470D82">
        <w:rPr>
          <w:lang w:val="en-CA"/>
        </w:rPr>
        <w:t>-19 pandemic, his company was in a good position to weather the storm</w:t>
      </w:r>
      <w:r w:rsidR="00760759" w:rsidRPr="00470D82">
        <w:rPr>
          <w:lang w:val="en-CA"/>
        </w:rPr>
        <w:t xml:space="preserve"> and</w:t>
      </w:r>
      <w:r w:rsidRPr="00470D82">
        <w:rPr>
          <w:lang w:val="en-CA"/>
        </w:rPr>
        <w:t xml:space="preserve"> gain market share from traditional players. </w:t>
      </w:r>
      <w:r w:rsidR="00EF13A5" w:rsidRPr="00470D82">
        <w:rPr>
          <w:lang w:val="en-CA"/>
        </w:rPr>
        <w:t>To keep the</w:t>
      </w:r>
      <w:r w:rsidRPr="00470D82">
        <w:rPr>
          <w:lang w:val="en-CA"/>
        </w:rPr>
        <w:t xml:space="preserve"> support </w:t>
      </w:r>
      <w:r w:rsidR="00EF13A5" w:rsidRPr="00470D82">
        <w:rPr>
          <w:lang w:val="en-CA"/>
        </w:rPr>
        <w:t>of</w:t>
      </w:r>
      <w:r w:rsidRPr="00470D82">
        <w:rPr>
          <w:lang w:val="en-CA"/>
        </w:rPr>
        <w:t xml:space="preserve"> investors</w:t>
      </w:r>
      <w:r w:rsidR="00EF13A5" w:rsidRPr="00470D82">
        <w:rPr>
          <w:lang w:val="en-CA"/>
        </w:rPr>
        <w:t>,</w:t>
      </w:r>
      <w:r w:rsidRPr="00470D82">
        <w:rPr>
          <w:lang w:val="en-CA"/>
        </w:rPr>
        <w:t xml:space="preserve"> however, </w:t>
      </w:r>
      <w:proofErr w:type="spellStart"/>
      <w:r w:rsidRPr="00470D82">
        <w:rPr>
          <w:lang w:val="en-CA"/>
        </w:rPr>
        <w:t>Moovaz</w:t>
      </w:r>
      <w:proofErr w:type="spellEnd"/>
      <w:r w:rsidRPr="00470D82">
        <w:rPr>
          <w:lang w:val="en-CA"/>
        </w:rPr>
        <w:t xml:space="preserve"> had to </w:t>
      </w:r>
      <w:r w:rsidR="00EF13A5" w:rsidRPr="00470D82">
        <w:rPr>
          <w:lang w:val="en-CA"/>
        </w:rPr>
        <w:t xml:space="preserve">demonstrate </w:t>
      </w:r>
      <w:r w:rsidRPr="00470D82">
        <w:rPr>
          <w:lang w:val="en-CA"/>
        </w:rPr>
        <w:t>robust growth (</w:t>
      </w:r>
      <w:r w:rsidR="0078007B" w:rsidRPr="00470D82">
        <w:rPr>
          <w:lang w:val="en-CA"/>
        </w:rPr>
        <w:t>doubling or tripling</w:t>
      </w:r>
      <w:r w:rsidRPr="00470D82">
        <w:rPr>
          <w:lang w:val="en-CA"/>
        </w:rPr>
        <w:t xml:space="preserve"> every year) and</w:t>
      </w:r>
      <w:r w:rsidR="00CF28D2" w:rsidRPr="00470D82">
        <w:rPr>
          <w:lang w:val="en-CA"/>
        </w:rPr>
        <w:t>,</w:t>
      </w:r>
      <w:r w:rsidRPr="00470D82">
        <w:rPr>
          <w:lang w:val="en-CA"/>
        </w:rPr>
        <w:t xml:space="preserve"> while </w:t>
      </w:r>
      <w:proofErr w:type="spellStart"/>
      <w:r w:rsidRPr="00470D82">
        <w:rPr>
          <w:lang w:val="en-CA"/>
        </w:rPr>
        <w:t>Junxian</w:t>
      </w:r>
      <w:proofErr w:type="spellEnd"/>
      <w:r w:rsidRPr="00470D82">
        <w:rPr>
          <w:lang w:val="en-CA"/>
        </w:rPr>
        <w:t xml:space="preserve"> was confident of achieving those growth </w:t>
      </w:r>
      <w:r w:rsidR="00CF28D2" w:rsidRPr="00470D82">
        <w:rPr>
          <w:lang w:val="en-CA"/>
        </w:rPr>
        <w:t>targets</w:t>
      </w:r>
      <w:r w:rsidRPr="00470D82">
        <w:rPr>
          <w:lang w:val="en-CA"/>
        </w:rPr>
        <w:t xml:space="preserve">, the margin </w:t>
      </w:r>
      <w:r w:rsidR="00CF28D2" w:rsidRPr="00470D82">
        <w:rPr>
          <w:lang w:val="en-CA"/>
        </w:rPr>
        <w:t xml:space="preserve">of </w:t>
      </w:r>
      <w:r w:rsidRPr="00470D82">
        <w:rPr>
          <w:lang w:val="en-CA"/>
        </w:rPr>
        <w:t xml:space="preserve">error seemed small. </w:t>
      </w:r>
      <w:proofErr w:type="spellStart"/>
      <w:r w:rsidRPr="00470D82">
        <w:rPr>
          <w:lang w:val="en-CA"/>
        </w:rPr>
        <w:t>Moovaz</w:t>
      </w:r>
      <w:proofErr w:type="spellEnd"/>
      <w:r w:rsidRPr="00470D82">
        <w:rPr>
          <w:lang w:val="en-CA"/>
        </w:rPr>
        <w:t xml:space="preserve"> would need to </w:t>
      </w:r>
      <w:r w:rsidR="00BA1EA8" w:rsidRPr="00470D82">
        <w:rPr>
          <w:lang w:val="en-CA"/>
        </w:rPr>
        <w:t>make</w:t>
      </w:r>
      <w:r w:rsidRPr="00470D82">
        <w:rPr>
          <w:lang w:val="en-CA"/>
        </w:rPr>
        <w:t xml:space="preserve"> </w:t>
      </w:r>
      <w:r w:rsidR="00BA1EA8" w:rsidRPr="00470D82">
        <w:rPr>
          <w:lang w:val="en-CA"/>
        </w:rPr>
        <w:t>some</w:t>
      </w:r>
      <w:r w:rsidRPr="00470D82">
        <w:rPr>
          <w:lang w:val="en-CA"/>
        </w:rPr>
        <w:t xml:space="preserve"> </w:t>
      </w:r>
      <w:r w:rsidR="00BA1EA8" w:rsidRPr="00470D82">
        <w:rPr>
          <w:lang w:val="en-CA"/>
        </w:rPr>
        <w:t>effective</w:t>
      </w:r>
      <w:r w:rsidRPr="00470D82">
        <w:rPr>
          <w:lang w:val="en-CA"/>
        </w:rPr>
        <w:t xml:space="preserve"> strategic decisions to achieve </w:t>
      </w:r>
      <w:r w:rsidR="00BA1EA8" w:rsidRPr="00470D82">
        <w:rPr>
          <w:lang w:val="en-CA"/>
        </w:rPr>
        <w:t xml:space="preserve">such </w:t>
      </w:r>
      <w:r w:rsidRPr="00470D82">
        <w:rPr>
          <w:lang w:val="en-CA"/>
        </w:rPr>
        <w:t xml:space="preserve">vigorous growth. </w:t>
      </w:r>
    </w:p>
    <w:p w14:paraId="36C49496" w14:textId="34F2C058" w:rsidR="00364F64" w:rsidRPr="00470D82" w:rsidRDefault="00364F64" w:rsidP="00364F64">
      <w:pPr>
        <w:pStyle w:val="BodyTextMain"/>
        <w:rPr>
          <w:b/>
          <w:lang w:val="en-CA"/>
        </w:rPr>
      </w:pPr>
    </w:p>
    <w:p w14:paraId="5FC9D220" w14:textId="77777777" w:rsidR="00364F64" w:rsidRPr="00470D82" w:rsidRDefault="00364F64" w:rsidP="00364F64">
      <w:pPr>
        <w:pStyle w:val="BodyTextMain"/>
        <w:rPr>
          <w:b/>
          <w:lang w:val="en-CA"/>
        </w:rPr>
      </w:pPr>
    </w:p>
    <w:p w14:paraId="2E851616" w14:textId="30BF7E73" w:rsidR="00364F64" w:rsidRPr="00470D82" w:rsidRDefault="00364F64" w:rsidP="00364F64">
      <w:pPr>
        <w:pStyle w:val="Casehead1"/>
        <w:rPr>
          <w:lang w:val="en-CA"/>
        </w:rPr>
      </w:pPr>
      <w:r w:rsidRPr="00470D82">
        <w:rPr>
          <w:lang w:val="en-CA"/>
        </w:rPr>
        <w:t xml:space="preserve">The relocation industry: demand drivers </w:t>
      </w:r>
    </w:p>
    <w:p w14:paraId="3D62C91C" w14:textId="77777777" w:rsidR="00304FA7" w:rsidRPr="00470D82" w:rsidRDefault="00304FA7" w:rsidP="00364F64">
      <w:pPr>
        <w:pStyle w:val="Casehead1"/>
        <w:rPr>
          <w:lang w:val="en-CA"/>
        </w:rPr>
      </w:pPr>
    </w:p>
    <w:p w14:paraId="42AD0A6E" w14:textId="06BC075F" w:rsidR="00364F64" w:rsidRPr="00470D82" w:rsidRDefault="00364F64" w:rsidP="00364F64">
      <w:pPr>
        <w:pStyle w:val="BodyTextMain"/>
        <w:rPr>
          <w:lang w:val="en-CA"/>
        </w:rPr>
      </w:pPr>
      <w:r w:rsidRPr="00470D82">
        <w:rPr>
          <w:lang w:val="en-CA"/>
        </w:rPr>
        <w:t>The relocation industry</w:t>
      </w:r>
      <w:r w:rsidR="00E03DF7" w:rsidRPr="00470D82">
        <w:rPr>
          <w:lang w:val="en-CA"/>
        </w:rPr>
        <w:t>’s</w:t>
      </w:r>
      <w:r w:rsidRPr="00470D82">
        <w:rPr>
          <w:lang w:val="en-CA"/>
        </w:rPr>
        <w:t xml:space="preserve"> history</w:t>
      </w:r>
      <w:r w:rsidR="00E03DF7" w:rsidRPr="00470D82">
        <w:rPr>
          <w:lang w:val="en-CA"/>
        </w:rPr>
        <w:t xml:space="preserve"> extended</w:t>
      </w:r>
      <w:r w:rsidRPr="00470D82">
        <w:rPr>
          <w:lang w:val="en-CA"/>
        </w:rPr>
        <w:t xml:space="preserve"> </w:t>
      </w:r>
      <w:r w:rsidR="00E03DF7" w:rsidRPr="00470D82">
        <w:rPr>
          <w:lang w:val="en-CA"/>
        </w:rPr>
        <w:t>as far back as</w:t>
      </w:r>
      <w:r w:rsidRPr="00470D82">
        <w:rPr>
          <w:lang w:val="en-CA"/>
        </w:rPr>
        <w:t xml:space="preserve"> people </w:t>
      </w:r>
      <w:r w:rsidR="00E03DF7" w:rsidRPr="00470D82">
        <w:rPr>
          <w:lang w:val="en-CA"/>
        </w:rPr>
        <w:t xml:space="preserve">had been </w:t>
      </w:r>
      <w:r w:rsidRPr="00470D82">
        <w:rPr>
          <w:lang w:val="en-CA"/>
        </w:rPr>
        <w:t xml:space="preserve">moving from one country to another. </w:t>
      </w:r>
      <w:r w:rsidR="00E03DF7" w:rsidRPr="00470D82">
        <w:rPr>
          <w:lang w:val="en-CA"/>
        </w:rPr>
        <w:t>Economics and politics</w:t>
      </w:r>
      <w:r w:rsidR="00E03DF7" w:rsidRPr="00470D82" w:rsidDel="00E03DF7">
        <w:rPr>
          <w:lang w:val="en-CA"/>
        </w:rPr>
        <w:t xml:space="preserve"> </w:t>
      </w:r>
      <w:r w:rsidR="00E03DF7" w:rsidRPr="00470D82">
        <w:rPr>
          <w:lang w:val="en-CA"/>
        </w:rPr>
        <w:t>were t</w:t>
      </w:r>
      <w:r w:rsidRPr="00470D82">
        <w:rPr>
          <w:lang w:val="en-CA"/>
        </w:rPr>
        <w:t xml:space="preserve">he two key factors driving international </w:t>
      </w:r>
      <w:r w:rsidR="00E03DF7" w:rsidRPr="00470D82">
        <w:rPr>
          <w:lang w:val="en-CA"/>
        </w:rPr>
        <w:t>re</w:t>
      </w:r>
      <w:r w:rsidRPr="00470D82">
        <w:rPr>
          <w:lang w:val="en-CA"/>
        </w:rPr>
        <w:t>location. International political trends</w:t>
      </w:r>
      <w:r w:rsidR="00E03DF7" w:rsidRPr="00470D82">
        <w:rPr>
          <w:lang w:val="en-CA"/>
        </w:rPr>
        <w:t>,</w:t>
      </w:r>
      <w:r w:rsidRPr="00470D82">
        <w:rPr>
          <w:lang w:val="en-CA"/>
        </w:rPr>
        <w:t xml:space="preserve"> such as </w:t>
      </w:r>
      <w:r w:rsidR="00E03DF7" w:rsidRPr="00470D82">
        <w:rPr>
          <w:lang w:val="en-CA"/>
        </w:rPr>
        <w:t xml:space="preserve">struggles </w:t>
      </w:r>
      <w:r w:rsidRPr="00470D82">
        <w:rPr>
          <w:lang w:val="en-CA"/>
        </w:rPr>
        <w:t xml:space="preserve">between </w:t>
      </w:r>
      <w:r w:rsidR="00E03DF7" w:rsidRPr="00470D82">
        <w:rPr>
          <w:lang w:val="en-CA"/>
        </w:rPr>
        <w:t>the United States (</w:t>
      </w:r>
      <w:r w:rsidRPr="00470D82">
        <w:rPr>
          <w:lang w:val="en-CA"/>
        </w:rPr>
        <w:t>US</w:t>
      </w:r>
      <w:r w:rsidR="00E03DF7" w:rsidRPr="00470D82">
        <w:rPr>
          <w:lang w:val="en-CA"/>
        </w:rPr>
        <w:t>)</w:t>
      </w:r>
      <w:r w:rsidRPr="00470D82">
        <w:rPr>
          <w:lang w:val="en-CA"/>
        </w:rPr>
        <w:t xml:space="preserve"> on the one hand and China and Mexico on the other, </w:t>
      </w:r>
      <w:r w:rsidR="00E03DF7" w:rsidRPr="00470D82">
        <w:rPr>
          <w:lang w:val="en-CA"/>
        </w:rPr>
        <w:t xml:space="preserve">affected </w:t>
      </w:r>
      <w:r w:rsidRPr="00470D82">
        <w:rPr>
          <w:lang w:val="en-CA"/>
        </w:rPr>
        <w:t xml:space="preserve">the number of relocations. These </w:t>
      </w:r>
      <w:r w:rsidR="00E03DF7" w:rsidRPr="00470D82">
        <w:rPr>
          <w:lang w:val="en-CA"/>
        </w:rPr>
        <w:t xml:space="preserve">struggles </w:t>
      </w:r>
      <w:r w:rsidRPr="00470D82">
        <w:rPr>
          <w:lang w:val="en-CA"/>
        </w:rPr>
        <w:t xml:space="preserve">might trigger repatriations from China or Mexico (of </w:t>
      </w:r>
      <w:r w:rsidR="00E03DF7" w:rsidRPr="00470D82">
        <w:rPr>
          <w:lang w:val="en-CA"/>
        </w:rPr>
        <w:t xml:space="preserve">US company </w:t>
      </w:r>
      <w:r w:rsidRPr="00470D82">
        <w:rPr>
          <w:lang w:val="en-CA"/>
        </w:rPr>
        <w:t>managers stationed in th</w:t>
      </w:r>
      <w:r w:rsidR="00E03DF7" w:rsidRPr="00470D82">
        <w:rPr>
          <w:lang w:val="en-CA"/>
        </w:rPr>
        <w:t>o</w:t>
      </w:r>
      <w:r w:rsidRPr="00470D82">
        <w:rPr>
          <w:lang w:val="en-CA"/>
        </w:rPr>
        <w:t xml:space="preserve">se countries), </w:t>
      </w:r>
      <w:r w:rsidR="00E03DF7" w:rsidRPr="00470D82">
        <w:rPr>
          <w:lang w:val="en-CA"/>
        </w:rPr>
        <w:t>but</w:t>
      </w:r>
      <w:r w:rsidRPr="00470D82">
        <w:rPr>
          <w:lang w:val="en-CA"/>
        </w:rPr>
        <w:t xml:space="preserve"> the </w:t>
      </w:r>
      <w:r w:rsidR="00E03DF7" w:rsidRPr="00470D82">
        <w:rPr>
          <w:lang w:val="en-CA"/>
        </w:rPr>
        <w:t xml:space="preserve">struggles </w:t>
      </w:r>
      <w:r w:rsidRPr="00470D82">
        <w:rPr>
          <w:lang w:val="en-CA"/>
        </w:rPr>
        <w:t xml:space="preserve">would </w:t>
      </w:r>
      <w:r w:rsidR="00E03DF7" w:rsidRPr="00470D82">
        <w:rPr>
          <w:lang w:val="en-CA"/>
        </w:rPr>
        <w:t xml:space="preserve">also </w:t>
      </w:r>
      <w:r w:rsidRPr="00470D82">
        <w:rPr>
          <w:lang w:val="en-CA"/>
        </w:rPr>
        <w:t xml:space="preserve">mean fewer expatriates heading to China or Mexico from the US. The border dispute between China and India and its economic fallout (negative </w:t>
      </w:r>
      <w:r w:rsidR="00E03DF7" w:rsidRPr="00470D82">
        <w:rPr>
          <w:lang w:val="en-CA"/>
        </w:rPr>
        <w:t>attitudes</w:t>
      </w:r>
      <w:r w:rsidR="005D260C" w:rsidRPr="00470D82">
        <w:rPr>
          <w:lang w:val="en-CA"/>
        </w:rPr>
        <w:t xml:space="preserve"> </w:t>
      </w:r>
      <w:r w:rsidRPr="00470D82">
        <w:rPr>
          <w:lang w:val="en-CA"/>
        </w:rPr>
        <w:t xml:space="preserve">within India </w:t>
      </w:r>
      <w:r w:rsidR="00E03DF7" w:rsidRPr="00470D82">
        <w:rPr>
          <w:lang w:val="en-CA"/>
        </w:rPr>
        <w:t xml:space="preserve">toward </w:t>
      </w:r>
      <w:r w:rsidRPr="00470D82">
        <w:rPr>
          <w:lang w:val="en-CA"/>
        </w:rPr>
        <w:t xml:space="preserve">Chinese goods and investment) could also </w:t>
      </w:r>
      <w:r w:rsidR="005D260C" w:rsidRPr="00470D82">
        <w:rPr>
          <w:lang w:val="en-CA"/>
        </w:rPr>
        <w:t xml:space="preserve">prompt the </w:t>
      </w:r>
      <w:r w:rsidRPr="00470D82">
        <w:rPr>
          <w:lang w:val="en-CA"/>
        </w:rPr>
        <w:t>repatriation of Chinese managers based in India.</w:t>
      </w:r>
      <w:r w:rsidRPr="00470D82">
        <w:rPr>
          <w:rStyle w:val="FootnoteReference"/>
          <w:lang w:val="en-CA"/>
        </w:rPr>
        <w:footnoteReference w:id="4"/>
      </w:r>
    </w:p>
    <w:p w14:paraId="0F8876F0" w14:textId="77777777" w:rsidR="00304FA7" w:rsidRPr="00470D82" w:rsidRDefault="00304FA7" w:rsidP="00364F64">
      <w:pPr>
        <w:pStyle w:val="BodyTextMain"/>
        <w:rPr>
          <w:lang w:val="en-CA"/>
        </w:rPr>
      </w:pPr>
    </w:p>
    <w:p w14:paraId="0375FFE5" w14:textId="64D4E0C3" w:rsidR="00364F64" w:rsidRPr="00470D82" w:rsidRDefault="00364F64" w:rsidP="00364F64">
      <w:pPr>
        <w:pStyle w:val="BodyTextMain"/>
        <w:rPr>
          <w:lang w:val="en-CA"/>
        </w:rPr>
      </w:pPr>
      <w:r w:rsidRPr="00470D82">
        <w:rPr>
          <w:lang w:val="en-CA"/>
        </w:rPr>
        <w:lastRenderedPageBreak/>
        <w:t xml:space="preserve">Economics impacted the relocation industry in </w:t>
      </w:r>
      <w:r w:rsidR="00AF4588" w:rsidRPr="00470D82">
        <w:rPr>
          <w:lang w:val="en-CA"/>
        </w:rPr>
        <w:t xml:space="preserve">many </w:t>
      </w:r>
      <w:r w:rsidRPr="00470D82">
        <w:rPr>
          <w:lang w:val="en-CA"/>
        </w:rPr>
        <w:t>ways. Both strong and weak global econom</w:t>
      </w:r>
      <w:r w:rsidR="006C06A9" w:rsidRPr="00470D82">
        <w:rPr>
          <w:lang w:val="en-CA"/>
        </w:rPr>
        <w:t>ies</w:t>
      </w:r>
      <w:r w:rsidRPr="00470D82">
        <w:rPr>
          <w:lang w:val="en-CA"/>
        </w:rPr>
        <w:t xml:space="preserve"> </w:t>
      </w:r>
      <w:r w:rsidR="00AF4588" w:rsidRPr="00470D82">
        <w:rPr>
          <w:lang w:val="en-CA"/>
        </w:rPr>
        <w:t xml:space="preserve">could </w:t>
      </w:r>
      <w:r w:rsidRPr="00470D82">
        <w:rPr>
          <w:lang w:val="en-CA"/>
        </w:rPr>
        <w:t>trigger relocations. When global economic growth was strong, multinational firms might invest outside their home countries</w:t>
      </w:r>
      <w:r w:rsidR="00AF4588" w:rsidRPr="00470D82">
        <w:rPr>
          <w:lang w:val="en-CA"/>
        </w:rPr>
        <w:t>, resulting</w:t>
      </w:r>
      <w:r w:rsidRPr="00470D82">
        <w:rPr>
          <w:lang w:val="en-CA"/>
        </w:rPr>
        <w:t xml:space="preserve"> </w:t>
      </w:r>
      <w:r w:rsidR="00AF4588" w:rsidRPr="00470D82">
        <w:rPr>
          <w:lang w:val="en-CA"/>
        </w:rPr>
        <w:t>in the</w:t>
      </w:r>
      <w:r w:rsidRPr="00470D82">
        <w:rPr>
          <w:lang w:val="en-CA"/>
        </w:rPr>
        <w:t xml:space="preserve"> expatriation</w:t>
      </w:r>
      <w:r w:rsidR="00AF4588" w:rsidRPr="00470D82">
        <w:rPr>
          <w:lang w:val="en-CA"/>
        </w:rPr>
        <w:t xml:space="preserve"> of</w:t>
      </w:r>
      <w:r w:rsidRPr="00470D82">
        <w:rPr>
          <w:lang w:val="en-CA"/>
        </w:rPr>
        <w:t xml:space="preserve"> managers from </w:t>
      </w:r>
      <w:r w:rsidR="00AF4588" w:rsidRPr="00470D82">
        <w:rPr>
          <w:lang w:val="en-CA"/>
        </w:rPr>
        <w:t xml:space="preserve">their </w:t>
      </w:r>
      <w:r w:rsidRPr="00470D82">
        <w:rPr>
          <w:lang w:val="en-CA"/>
        </w:rPr>
        <w:t>home base</w:t>
      </w:r>
      <w:r w:rsidR="00AF4588" w:rsidRPr="00470D82">
        <w:rPr>
          <w:lang w:val="en-CA"/>
        </w:rPr>
        <w:t>s</w:t>
      </w:r>
      <w:r w:rsidRPr="00470D82">
        <w:rPr>
          <w:lang w:val="en-CA"/>
        </w:rPr>
        <w:t xml:space="preserve"> to other countries.</w:t>
      </w:r>
      <w:r w:rsidRPr="00470D82">
        <w:rPr>
          <w:rStyle w:val="FootnoteReference"/>
          <w:lang w:val="en-CA"/>
        </w:rPr>
        <w:footnoteReference w:id="5"/>
      </w:r>
      <w:r w:rsidRPr="00470D82">
        <w:rPr>
          <w:lang w:val="en-CA"/>
        </w:rPr>
        <w:t xml:space="preserve"> </w:t>
      </w:r>
      <w:r w:rsidR="00AF4588" w:rsidRPr="00470D82">
        <w:rPr>
          <w:lang w:val="en-CA"/>
        </w:rPr>
        <w:t>A w</w:t>
      </w:r>
      <w:r w:rsidRPr="00470D82">
        <w:rPr>
          <w:lang w:val="en-CA"/>
        </w:rPr>
        <w:t xml:space="preserve">eak global economy, </w:t>
      </w:r>
      <w:r w:rsidR="00AF4588" w:rsidRPr="00470D82">
        <w:rPr>
          <w:lang w:val="en-CA"/>
        </w:rPr>
        <w:t>however</w:t>
      </w:r>
      <w:r w:rsidRPr="00470D82">
        <w:rPr>
          <w:lang w:val="en-CA"/>
        </w:rPr>
        <w:t xml:space="preserve">, </w:t>
      </w:r>
      <w:r w:rsidR="00AF4588" w:rsidRPr="00470D82">
        <w:rPr>
          <w:lang w:val="en-CA"/>
        </w:rPr>
        <w:t>c</w:t>
      </w:r>
      <w:r w:rsidRPr="00470D82">
        <w:rPr>
          <w:lang w:val="en-CA"/>
        </w:rPr>
        <w:t xml:space="preserve">ould trigger repatriation because firms would </w:t>
      </w:r>
      <w:r w:rsidR="00AF4588" w:rsidRPr="00470D82">
        <w:rPr>
          <w:lang w:val="en-CA"/>
        </w:rPr>
        <w:t xml:space="preserve">aim </w:t>
      </w:r>
      <w:r w:rsidRPr="00470D82">
        <w:rPr>
          <w:lang w:val="en-CA"/>
        </w:rPr>
        <w:t xml:space="preserve">to save costs </w:t>
      </w:r>
      <w:r w:rsidR="00AF4588" w:rsidRPr="00470D82">
        <w:rPr>
          <w:lang w:val="en-CA"/>
        </w:rPr>
        <w:t xml:space="preserve">by withdrawing expensive </w:t>
      </w:r>
      <w:r w:rsidRPr="00470D82">
        <w:rPr>
          <w:lang w:val="en-CA"/>
        </w:rPr>
        <w:t>expatriates.</w:t>
      </w:r>
      <w:r w:rsidRPr="00470D82">
        <w:rPr>
          <w:rStyle w:val="FootnoteReference"/>
          <w:lang w:val="en-CA"/>
        </w:rPr>
        <w:footnoteReference w:id="6"/>
      </w:r>
      <w:r w:rsidRPr="00470D82">
        <w:rPr>
          <w:lang w:val="en-CA"/>
        </w:rPr>
        <w:t xml:space="preserve"> </w:t>
      </w:r>
    </w:p>
    <w:p w14:paraId="5C015695" w14:textId="77777777" w:rsidR="002B3BF3" w:rsidRPr="00470D82" w:rsidRDefault="002B3BF3" w:rsidP="00364F64">
      <w:pPr>
        <w:pStyle w:val="BodyTextMain"/>
        <w:rPr>
          <w:lang w:val="en-CA"/>
        </w:rPr>
      </w:pPr>
    </w:p>
    <w:p w14:paraId="60E6B72D" w14:textId="5136224A" w:rsidR="00364F64" w:rsidRPr="00470D82" w:rsidRDefault="00364F64" w:rsidP="00364F64">
      <w:pPr>
        <w:pStyle w:val="BodyTextMain"/>
        <w:rPr>
          <w:lang w:val="en-CA"/>
        </w:rPr>
      </w:pPr>
      <w:r w:rsidRPr="00470D82">
        <w:rPr>
          <w:lang w:val="en-CA"/>
        </w:rPr>
        <w:t>Differences in growth rates across countries were a</w:t>
      </w:r>
      <w:r w:rsidR="0091707A" w:rsidRPr="00470D82">
        <w:rPr>
          <w:lang w:val="en-CA"/>
        </w:rPr>
        <w:t>lso</w:t>
      </w:r>
      <w:r w:rsidRPr="00470D82">
        <w:rPr>
          <w:lang w:val="en-CA"/>
        </w:rPr>
        <w:t xml:space="preserve"> driver</w:t>
      </w:r>
      <w:r w:rsidR="0091707A" w:rsidRPr="00470D82">
        <w:rPr>
          <w:lang w:val="en-CA"/>
        </w:rPr>
        <w:t>s</w:t>
      </w:r>
      <w:r w:rsidRPr="00470D82">
        <w:rPr>
          <w:lang w:val="en-CA"/>
        </w:rPr>
        <w:t xml:space="preserve"> of relocation, with people from slow</w:t>
      </w:r>
      <w:r w:rsidR="007A25A0" w:rsidRPr="00470D82">
        <w:rPr>
          <w:lang w:val="en-CA"/>
        </w:rPr>
        <w:t>-</w:t>
      </w:r>
      <w:r w:rsidRPr="00470D82">
        <w:rPr>
          <w:lang w:val="en-CA"/>
        </w:rPr>
        <w:t>grow</w:t>
      </w:r>
      <w:r w:rsidR="0091707A" w:rsidRPr="00470D82">
        <w:rPr>
          <w:lang w:val="en-CA"/>
        </w:rPr>
        <w:t>th</w:t>
      </w:r>
      <w:r w:rsidRPr="00470D82">
        <w:rPr>
          <w:lang w:val="en-CA"/>
        </w:rPr>
        <w:t xml:space="preserve"> countries moving to rapidly growing countries in search of better career opportunities. Before the eruption of the </w:t>
      </w:r>
      <w:r w:rsidR="00042A83" w:rsidRPr="00470D82">
        <w:rPr>
          <w:lang w:val="en-CA"/>
        </w:rPr>
        <w:t>COVID</w:t>
      </w:r>
      <w:r w:rsidRPr="00470D82">
        <w:rPr>
          <w:lang w:val="en-CA"/>
        </w:rPr>
        <w:t xml:space="preserve">-19 crisis, </w:t>
      </w:r>
      <w:proofErr w:type="spellStart"/>
      <w:r w:rsidRPr="00470D82">
        <w:rPr>
          <w:lang w:val="en-CA"/>
        </w:rPr>
        <w:t>Junxian</w:t>
      </w:r>
      <w:r w:rsidR="00183CB1" w:rsidRPr="00470D82">
        <w:rPr>
          <w:lang w:val="en-CA"/>
        </w:rPr>
        <w:t>’</w:t>
      </w:r>
      <w:r w:rsidRPr="00470D82">
        <w:rPr>
          <w:lang w:val="en-CA"/>
        </w:rPr>
        <w:t>s</w:t>
      </w:r>
      <w:proofErr w:type="spellEnd"/>
      <w:r w:rsidRPr="00470D82">
        <w:rPr>
          <w:lang w:val="en-CA"/>
        </w:rPr>
        <w:t xml:space="preserve"> hypothesis was that people would move to China because of its rapid growth and to exploit the opportunities created by China</w:t>
      </w:r>
      <w:r w:rsidR="00183CB1" w:rsidRPr="00470D82">
        <w:rPr>
          <w:lang w:val="en-CA"/>
        </w:rPr>
        <w:t>’</w:t>
      </w:r>
      <w:r w:rsidRPr="00470D82">
        <w:rPr>
          <w:lang w:val="en-CA"/>
        </w:rPr>
        <w:t xml:space="preserve">s substantial investment in the Belt and Road Initiative. </w:t>
      </w:r>
      <w:proofErr w:type="spellStart"/>
      <w:r w:rsidRPr="00470D82">
        <w:rPr>
          <w:lang w:val="en-CA"/>
        </w:rPr>
        <w:t>Junxian</w:t>
      </w:r>
      <w:proofErr w:type="spellEnd"/>
      <w:r w:rsidRPr="00470D82">
        <w:rPr>
          <w:lang w:val="en-CA"/>
        </w:rPr>
        <w:t xml:space="preserve"> was also optimistic about the prospects of the Singapore</w:t>
      </w:r>
      <w:r w:rsidR="0091707A" w:rsidRPr="00470D82">
        <w:rPr>
          <w:lang w:val="en-CA"/>
        </w:rPr>
        <w:t>an</w:t>
      </w:r>
      <w:r w:rsidRPr="00470D82">
        <w:rPr>
          <w:lang w:val="en-CA"/>
        </w:rPr>
        <w:t xml:space="preserve"> market</w:t>
      </w:r>
      <w:r w:rsidR="0091707A" w:rsidRPr="00470D82">
        <w:rPr>
          <w:lang w:val="en-CA"/>
        </w:rPr>
        <w:t>,</w:t>
      </w:r>
      <w:r w:rsidRPr="00470D82">
        <w:rPr>
          <w:lang w:val="en-CA"/>
        </w:rPr>
        <w:t xml:space="preserve"> believ</w:t>
      </w:r>
      <w:r w:rsidR="007A25A0" w:rsidRPr="00470D82">
        <w:rPr>
          <w:lang w:val="en-CA"/>
        </w:rPr>
        <w:t>ing</w:t>
      </w:r>
      <w:r w:rsidRPr="00470D82">
        <w:rPr>
          <w:lang w:val="en-CA"/>
        </w:rPr>
        <w:t xml:space="preserve"> that Singapore would maintain its status as the gateway to Southeast Asia. </w:t>
      </w:r>
    </w:p>
    <w:p w14:paraId="1511E52C" w14:textId="77777777" w:rsidR="002B3BF3" w:rsidRPr="00470D82" w:rsidRDefault="002B3BF3" w:rsidP="00364F64">
      <w:pPr>
        <w:pStyle w:val="BodyTextMain"/>
        <w:rPr>
          <w:lang w:val="en-CA"/>
        </w:rPr>
      </w:pPr>
    </w:p>
    <w:p w14:paraId="0E0E2207" w14:textId="53988AD3" w:rsidR="00364F64" w:rsidRPr="00470D82" w:rsidRDefault="00364F64" w:rsidP="00364F64">
      <w:pPr>
        <w:pStyle w:val="BodyTextMain"/>
        <w:rPr>
          <w:lang w:val="en-CA"/>
        </w:rPr>
      </w:pPr>
      <w:r w:rsidRPr="00470D82">
        <w:rPr>
          <w:lang w:val="en-CA"/>
        </w:rPr>
        <w:t>Another factor driving demand for relocation, at least in the short</w:t>
      </w:r>
      <w:r w:rsidR="004A28F0" w:rsidRPr="00470D82">
        <w:rPr>
          <w:lang w:val="en-CA"/>
        </w:rPr>
        <w:t xml:space="preserve"> </w:t>
      </w:r>
      <w:r w:rsidRPr="00470D82">
        <w:rPr>
          <w:lang w:val="en-CA"/>
        </w:rPr>
        <w:t>term, lay at the intersection of economics, public health</w:t>
      </w:r>
      <w:r w:rsidR="00967A62" w:rsidRPr="00470D82">
        <w:rPr>
          <w:lang w:val="en-CA"/>
        </w:rPr>
        <w:t>,</w:t>
      </w:r>
      <w:r w:rsidRPr="00470D82">
        <w:rPr>
          <w:lang w:val="en-CA"/>
        </w:rPr>
        <w:t xml:space="preserve"> and technology. The </w:t>
      </w:r>
      <w:r w:rsidR="00163C58" w:rsidRPr="00470D82">
        <w:rPr>
          <w:lang w:val="en-CA"/>
        </w:rPr>
        <w:t>COVID</w:t>
      </w:r>
      <w:r w:rsidRPr="00470D82">
        <w:rPr>
          <w:lang w:val="en-CA"/>
        </w:rPr>
        <w:t xml:space="preserve">-19 crisis accelerated the trend of remote/virtual working. </w:t>
      </w:r>
      <w:proofErr w:type="spellStart"/>
      <w:r w:rsidRPr="00470D82">
        <w:rPr>
          <w:lang w:val="en-CA"/>
        </w:rPr>
        <w:t>Junxian</w:t>
      </w:r>
      <w:proofErr w:type="spellEnd"/>
      <w:r w:rsidRPr="00470D82">
        <w:rPr>
          <w:lang w:val="en-CA"/>
        </w:rPr>
        <w:t xml:space="preserve"> expected that the trend of virtual working would trigger relocations to countries and locations deemed to have high</w:t>
      </w:r>
      <w:r w:rsidR="005A718B" w:rsidRPr="00470D82">
        <w:rPr>
          <w:lang w:val="en-CA"/>
        </w:rPr>
        <w:t>-</w:t>
      </w:r>
      <w:r w:rsidRPr="00470D82">
        <w:rPr>
          <w:lang w:val="en-CA"/>
        </w:rPr>
        <w:t>quality but low</w:t>
      </w:r>
      <w:r w:rsidR="005A718B" w:rsidRPr="00470D82">
        <w:rPr>
          <w:lang w:val="en-CA"/>
        </w:rPr>
        <w:t>-</w:t>
      </w:r>
      <w:r w:rsidRPr="00470D82">
        <w:rPr>
          <w:lang w:val="en-CA"/>
        </w:rPr>
        <w:t xml:space="preserve">cost </w:t>
      </w:r>
      <w:r w:rsidR="005A718B" w:rsidRPr="00470D82">
        <w:rPr>
          <w:lang w:val="en-CA"/>
        </w:rPr>
        <w:t>standard</w:t>
      </w:r>
      <w:r w:rsidR="006C06A9" w:rsidRPr="00470D82">
        <w:rPr>
          <w:lang w:val="en-CA"/>
        </w:rPr>
        <w:t>s</w:t>
      </w:r>
      <w:r w:rsidR="005A718B" w:rsidRPr="00470D82">
        <w:rPr>
          <w:lang w:val="en-CA"/>
        </w:rPr>
        <w:t xml:space="preserve"> </w:t>
      </w:r>
      <w:r w:rsidRPr="00470D82">
        <w:rPr>
          <w:lang w:val="en-CA"/>
        </w:rPr>
        <w:t>of living (</w:t>
      </w:r>
      <w:r w:rsidR="004C5E8F" w:rsidRPr="00470D82">
        <w:rPr>
          <w:lang w:val="en-CA"/>
        </w:rPr>
        <w:t>e.g.,</w:t>
      </w:r>
      <w:r w:rsidRPr="00470D82">
        <w:rPr>
          <w:lang w:val="en-CA"/>
        </w:rPr>
        <w:t xml:space="preserve"> Bali), coupled with good infrastructure</w:t>
      </w:r>
      <w:r w:rsidR="005A718B" w:rsidRPr="00470D82">
        <w:rPr>
          <w:lang w:val="en-CA"/>
        </w:rPr>
        <w:t xml:space="preserve"> and</w:t>
      </w:r>
      <w:r w:rsidRPr="00470D82">
        <w:rPr>
          <w:lang w:val="en-CA"/>
        </w:rPr>
        <w:t xml:space="preserve"> connectivity. </w:t>
      </w:r>
    </w:p>
    <w:p w14:paraId="4F3C1081" w14:textId="77777777" w:rsidR="00364F64" w:rsidRPr="00470D82" w:rsidRDefault="00364F64" w:rsidP="00364F64">
      <w:pPr>
        <w:pStyle w:val="BodyTextMain"/>
        <w:rPr>
          <w:lang w:val="en-CA"/>
        </w:rPr>
      </w:pPr>
    </w:p>
    <w:p w14:paraId="4E51F3E9" w14:textId="0E8AF4FC" w:rsidR="00364F64" w:rsidRPr="00470D82" w:rsidRDefault="00364F64" w:rsidP="00364F64">
      <w:pPr>
        <w:pStyle w:val="BodyTextMain"/>
        <w:rPr>
          <w:i/>
          <w:lang w:val="en-CA"/>
        </w:rPr>
      </w:pPr>
      <w:r w:rsidRPr="00470D82">
        <w:rPr>
          <w:lang w:val="en-CA"/>
        </w:rPr>
        <w:t xml:space="preserve">According to one </w:t>
      </w:r>
      <w:r w:rsidR="000A3C77" w:rsidRPr="00470D82">
        <w:rPr>
          <w:lang w:val="en-CA"/>
        </w:rPr>
        <w:t xml:space="preserve">2010 </w:t>
      </w:r>
      <w:r w:rsidRPr="00470D82">
        <w:rPr>
          <w:lang w:val="en-CA"/>
        </w:rPr>
        <w:t>estimate</w:t>
      </w:r>
      <w:r w:rsidR="00605EBE" w:rsidRPr="00470D82">
        <w:rPr>
          <w:lang w:val="en-CA"/>
        </w:rPr>
        <w:t>,</w:t>
      </w:r>
      <w:r w:rsidRPr="00470D82">
        <w:rPr>
          <w:lang w:val="en-CA"/>
        </w:rPr>
        <w:t xml:space="preserve"> the relocation industry handled over 200,000 relocations for client families each year. Relocation </w:t>
      </w:r>
      <w:r w:rsidR="00426EC8" w:rsidRPr="00470D82">
        <w:rPr>
          <w:lang w:val="en-CA"/>
        </w:rPr>
        <w:t xml:space="preserve">management companies </w:t>
      </w:r>
      <w:r w:rsidRPr="00470D82">
        <w:rPr>
          <w:lang w:val="en-CA"/>
        </w:rPr>
        <w:t xml:space="preserve">(RMCs) tended to be large companies that had relationships with </w:t>
      </w:r>
      <w:r w:rsidR="00426EC8" w:rsidRPr="00470D82">
        <w:rPr>
          <w:lang w:val="en-CA"/>
        </w:rPr>
        <w:t xml:space="preserve">the </w:t>
      </w:r>
      <w:r w:rsidRPr="00470D82">
        <w:rPr>
          <w:lang w:val="en-CA"/>
        </w:rPr>
        <w:t xml:space="preserve">HR departments of multinational companies (see Exhibit 1 for </w:t>
      </w:r>
      <w:r w:rsidR="00426EC8" w:rsidRPr="00470D82">
        <w:rPr>
          <w:lang w:val="en-CA"/>
        </w:rPr>
        <w:t>some</w:t>
      </w:r>
      <w:r w:rsidRPr="00470D82">
        <w:rPr>
          <w:lang w:val="en-CA"/>
        </w:rPr>
        <w:t xml:space="preserve"> global and Singapore-based players).</w:t>
      </w:r>
      <w:r w:rsidRPr="00470D82">
        <w:rPr>
          <w:rStyle w:val="FootnoteReference"/>
          <w:lang w:val="en-CA"/>
        </w:rPr>
        <w:footnoteReference w:id="7"/>
      </w:r>
      <w:r w:rsidRPr="00470D82">
        <w:rPr>
          <w:lang w:val="en-CA"/>
        </w:rPr>
        <w:t xml:space="preserve"> RMCs provided a wide range of services</w:t>
      </w:r>
      <w:r w:rsidR="00163C58" w:rsidRPr="00470D82">
        <w:rPr>
          <w:lang w:val="en-CA"/>
        </w:rPr>
        <w:t>,</w:t>
      </w:r>
      <w:r w:rsidRPr="00470D82">
        <w:rPr>
          <w:lang w:val="en-CA"/>
        </w:rPr>
        <w:t xml:space="preserve"> including home sales assistance</w:t>
      </w:r>
      <w:r w:rsidR="00426EC8" w:rsidRPr="00470D82">
        <w:rPr>
          <w:lang w:val="en-CA"/>
        </w:rPr>
        <w:t>;</w:t>
      </w:r>
      <w:r w:rsidRPr="00470D82">
        <w:rPr>
          <w:lang w:val="en-CA"/>
        </w:rPr>
        <w:t xml:space="preserve"> property management and moving services</w:t>
      </w:r>
      <w:r w:rsidR="00426EC8" w:rsidRPr="00470D82">
        <w:rPr>
          <w:lang w:val="en-CA"/>
        </w:rPr>
        <w:t>;</w:t>
      </w:r>
      <w:r w:rsidRPr="00470D82">
        <w:rPr>
          <w:lang w:val="en-CA"/>
        </w:rPr>
        <w:t xml:space="preserve"> assistance in finding new temporary and permanent housing</w:t>
      </w:r>
      <w:r w:rsidR="006C06A9" w:rsidRPr="00470D82">
        <w:rPr>
          <w:lang w:val="en-CA"/>
        </w:rPr>
        <w:t>;</w:t>
      </w:r>
      <w:r w:rsidR="00426EC8" w:rsidRPr="00470D82">
        <w:rPr>
          <w:lang w:val="en-CA"/>
        </w:rPr>
        <w:t xml:space="preserve"> and</w:t>
      </w:r>
      <w:r w:rsidRPr="00470D82">
        <w:rPr>
          <w:lang w:val="en-CA"/>
        </w:rPr>
        <w:t xml:space="preserve"> the provision of brokerage, title</w:t>
      </w:r>
      <w:r w:rsidR="00426EC8" w:rsidRPr="00470D82">
        <w:rPr>
          <w:lang w:val="en-CA"/>
        </w:rPr>
        <w:t>,</w:t>
      </w:r>
      <w:r w:rsidRPr="00470D82">
        <w:rPr>
          <w:lang w:val="en-CA"/>
        </w:rPr>
        <w:t xml:space="preserve"> and escrow services.</w:t>
      </w:r>
      <w:r w:rsidRPr="00470D82">
        <w:rPr>
          <w:rStyle w:val="FootnoteReference"/>
          <w:lang w:val="en-CA"/>
        </w:rPr>
        <w:footnoteReference w:id="8"/>
      </w:r>
      <w:r w:rsidRPr="00470D82">
        <w:rPr>
          <w:lang w:val="en-CA"/>
        </w:rPr>
        <w:t xml:space="preserve"> Key success factors for RMCs included quality of service (</w:t>
      </w:r>
      <w:r w:rsidR="00426EC8" w:rsidRPr="00470D82">
        <w:rPr>
          <w:lang w:val="en-CA"/>
        </w:rPr>
        <w:t>comprising</w:t>
      </w:r>
      <w:r w:rsidRPr="00470D82">
        <w:rPr>
          <w:lang w:val="en-CA"/>
        </w:rPr>
        <w:t xml:space="preserve"> fast, efficient</w:t>
      </w:r>
      <w:r w:rsidR="00426EC8" w:rsidRPr="00470D82">
        <w:rPr>
          <w:lang w:val="en-CA"/>
        </w:rPr>
        <w:t>,</w:t>
      </w:r>
      <w:r w:rsidRPr="00470D82">
        <w:rPr>
          <w:lang w:val="en-CA"/>
        </w:rPr>
        <w:t xml:space="preserve"> and reliable relocation services and high responsiveness)</w:t>
      </w:r>
      <w:r w:rsidR="00426EC8" w:rsidRPr="00470D82">
        <w:rPr>
          <w:lang w:val="en-CA"/>
        </w:rPr>
        <w:t>;</w:t>
      </w:r>
      <w:r w:rsidRPr="00470D82">
        <w:rPr>
          <w:lang w:val="en-CA"/>
        </w:rPr>
        <w:t xml:space="preserve"> price competitiveness</w:t>
      </w:r>
      <w:r w:rsidR="00426EC8" w:rsidRPr="00470D82">
        <w:rPr>
          <w:lang w:val="en-CA"/>
        </w:rPr>
        <w:t>;</w:t>
      </w:r>
      <w:r w:rsidRPr="00470D82">
        <w:rPr>
          <w:lang w:val="en-CA"/>
        </w:rPr>
        <w:t xml:space="preserve"> and</w:t>
      </w:r>
      <w:r w:rsidR="00163C58" w:rsidRPr="00470D82">
        <w:rPr>
          <w:lang w:val="en-CA"/>
        </w:rPr>
        <w:t>,</w:t>
      </w:r>
      <w:r w:rsidRPr="00470D82">
        <w:rPr>
          <w:lang w:val="en-CA"/>
        </w:rPr>
        <w:t xml:space="preserve"> for some clients (such as multinational customers)</w:t>
      </w:r>
      <w:r w:rsidR="00163C58" w:rsidRPr="00470D82">
        <w:rPr>
          <w:lang w:val="en-CA"/>
        </w:rPr>
        <w:t>,</w:t>
      </w:r>
      <w:r w:rsidRPr="00470D82">
        <w:rPr>
          <w:lang w:val="en-CA"/>
        </w:rPr>
        <w:t xml:space="preserve"> </w:t>
      </w:r>
      <w:r w:rsidR="00426EC8" w:rsidRPr="00470D82">
        <w:rPr>
          <w:lang w:val="en-CA"/>
        </w:rPr>
        <w:t>a</w:t>
      </w:r>
      <w:r w:rsidRPr="00470D82">
        <w:rPr>
          <w:lang w:val="en-CA"/>
        </w:rPr>
        <w:t xml:space="preserve"> geographic footprint.</w:t>
      </w:r>
      <w:r w:rsidRPr="00470D82">
        <w:rPr>
          <w:rStyle w:val="FootnoteReference"/>
          <w:lang w:val="en-CA"/>
        </w:rPr>
        <w:footnoteReference w:id="9"/>
      </w:r>
      <w:r w:rsidRPr="00470D82">
        <w:rPr>
          <w:lang w:val="en-CA"/>
        </w:rPr>
        <w:t xml:space="preserve"> RMCs contracted many </w:t>
      </w:r>
      <w:r w:rsidR="009D23DB" w:rsidRPr="00470D82">
        <w:rPr>
          <w:lang w:val="en-CA"/>
        </w:rPr>
        <w:t xml:space="preserve">components </w:t>
      </w:r>
      <w:r w:rsidRPr="00470D82">
        <w:rPr>
          <w:lang w:val="en-CA"/>
        </w:rPr>
        <w:t>of relocat</w:t>
      </w:r>
      <w:r w:rsidR="009D23DB" w:rsidRPr="00470D82">
        <w:rPr>
          <w:lang w:val="en-CA"/>
        </w:rPr>
        <w:t>ion</w:t>
      </w:r>
      <w:r w:rsidRPr="00470D82">
        <w:rPr>
          <w:lang w:val="en-CA"/>
        </w:rPr>
        <w:t xml:space="preserve">s to subcontractors, especially </w:t>
      </w:r>
      <w:r w:rsidR="009D23DB" w:rsidRPr="00470D82">
        <w:rPr>
          <w:lang w:val="en-CA"/>
        </w:rPr>
        <w:t xml:space="preserve">destination service providers </w:t>
      </w:r>
      <w:r w:rsidRPr="00470D82">
        <w:rPr>
          <w:lang w:val="en-CA"/>
        </w:rPr>
        <w:t>(DSPs), which tended to be small, local companies, often with less than 10 employees.</w:t>
      </w:r>
      <w:r w:rsidRPr="00470D82">
        <w:rPr>
          <w:rStyle w:val="FootnoteReference"/>
          <w:lang w:val="en-CA"/>
        </w:rPr>
        <w:footnoteReference w:id="10"/>
      </w:r>
      <w:r w:rsidRPr="00470D82">
        <w:rPr>
          <w:lang w:val="en-CA"/>
        </w:rPr>
        <w:t xml:space="preserve"> In this regard, Cartus</w:t>
      </w:r>
      <w:r w:rsidR="006C06A9" w:rsidRPr="00470D82">
        <w:rPr>
          <w:lang w:val="en-CA"/>
        </w:rPr>
        <w:t>—</w:t>
      </w:r>
      <w:r w:rsidRPr="00470D82">
        <w:rPr>
          <w:lang w:val="en-CA"/>
        </w:rPr>
        <w:t>a leading RMC</w:t>
      </w:r>
      <w:r w:rsidR="006C06A9" w:rsidRPr="00470D82">
        <w:rPr>
          <w:lang w:val="en-CA"/>
        </w:rPr>
        <w:t>—</w:t>
      </w:r>
      <w:r w:rsidRPr="00470D82">
        <w:rPr>
          <w:lang w:val="en-CA"/>
        </w:rPr>
        <w:t>noted</w:t>
      </w:r>
      <w:r w:rsidR="002B3BF3" w:rsidRPr="00470D82">
        <w:rPr>
          <w:lang w:val="en-CA"/>
        </w:rPr>
        <w:t>,</w:t>
      </w:r>
      <w:r w:rsidRPr="00470D82">
        <w:rPr>
          <w:lang w:val="en-CA"/>
        </w:rPr>
        <w:t xml:space="preserve"> </w:t>
      </w:r>
      <w:r w:rsidR="00183CB1" w:rsidRPr="00470D82">
        <w:rPr>
          <w:lang w:val="en-CA"/>
        </w:rPr>
        <w:t>“</w:t>
      </w:r>
      <w:r w:rsidRPr="00470D82">
        <w:rPr>
          <w:lang w:val="en-CA"/>
        </w:rPr>
        <w:t>Because Cartus does not own or hold interest</w:t>
      </w:r>
      <w:r w:rsidR="006C06A9" w:rsidRPr="00470D82">
        <w:rPr>
          <w:lang w:val="en-CA"/>
        </w:rPr>
        <w:t>s</w:t>
      </w:r>
      <w:r w:rsidRPr="00470D82">
        <w:rPr>
          <w:lang w:val="en-CA"/>
        </w:rPr>
        <w:t xml:space="preserve"> in a transportation company, we bring unsurpassed leverage to clients and customers thanks to the contractual, performance-based relationships we have with the domestic and international suppliers we work with on a global basis.</w:t>
      </w:r>
      <w:r w:rsidR="00183CB1" w:rsidRPr="00470D82">
        <w:rPr>
          <w:lang w:val="en-CA"/>
        </w:rPr>
        <w:t>”</w:t>
      </w:r>
      <w:r w:rsidRPr="00470D82">
        <w:rPr>
          <w:rStyle w:val="FootnoteReference"/>
          <w:lang w:val="en-CA"/>
        </w:rPr>
        <w:footnoteReference w:id="11"/>
      </w:r>
    </w:p>
    <w:p w14:paraId="390723B0" w14:textId="77777777" w:rsidR="00364F64" w:rsidRPr="00470D82" w:rsidRDefault="00364F64" w:rsidP="00364F64">
      <w:pPr>
        <w:pStyle w:val="BodyTextMain"/>
        <w:rPr>
          <w:lang w:val="en-CA"/>
        </w:rPr>
      </w:pPr>
    </w:p>
    <w:p w14:paraId="61F0DBF2" w14:textId="1AF5FFA7" w:rsidR="00364F64" w:rsidRPr="00470D82" w:rsidRDefault="00364F64" w:rsidP="00364F64">
      <w:pPr>
        <w:pStyle w:val="BodyTextMain"/>
        <w:rPr>
          <w:lang w:val="en-CA"/>
        </w:rPr>
      </w:pPr>
      <w:r w:rsidRPr="00470D82">
        <w:rPr>
          <w:lang w:val="en-CA"/>
        </w:rPr>
        <w:t xml:space="preserve">Estimates of market size for global relocation services differed, possibly because of differences in the scope of services included </w:t>
      </w:r>
      <w:r w:rsidR="00F75A53" w:rsidRPr="00470D82">
        <w:rPr>
          <w:lang w:val="en-CA"/>
        </w:rPr>
        <w:t xml:space="preserve">in </w:t>
      </w:r>
      <w:r w:rsidRPr="00470D82">
        <w:rPr>
          <w:lang w:val="en-CA"/>
        </w:rPr>
        <w:t>estimation</w:t>
      </w:r>
      <w:r w:rsidR="000B58CF" w:rsidRPr="00470D82">
        <w:rPr>
          <w:lang w:val="en-CA"/>
        </w:rPr>
        <w:t>s</w:t>
      </w:r>
      <w:r w:rsidRPr="00470D82">
        <w:rPr>
          <w:lang w:val="en-CA"/>
        </w:rPr>
        <w:t xml:space="preserve">. According to </w:t>
      </w:r>
      <w:proofErr w:type="spellStart"/>
      <w:r w:rsidRPr="00470D82">
        <w:rPr>
          <w:lang w:val="en-CA"/>
        </w:rPr>
        <w:t>Beroe</w:t>
      </w:r>
      <w:proofErr w:type="spellEnd"/>
      <w:r w:rsidRPr="00470D82">
        <w:rPr>
          <w:lang w:val="en-CA"/>
        </w:rPr>
        <w:t xml:space="preserve"> Inc. </w:t>
      </w:r>
      <w:r w:rsidR="000B58CF" w:rsidRPr="00470D82">
        <w:rPr>
          <w:lang w:val="en-CA"/>
        </w:rPr>
        <w:t>(</w:t>
      </w:r>
      <w:r w:rsidRPr="00470D82">
        <w:rPr>
          <w:lang w:val="en-CA"/>
        </w:rPr>
        <w:t>a procurement intelligence firm</w:t>
      </w:r>
      <w:r w:rsidR="000B58CF" w:rsidRPr="00470D82">
        <w:rPr>
          <w:lang w:val="en-CA"/>
        </w:rPr>
        <w:t>),</w:t>
      </w:r>
      <w:r w:rsidRPr="00470D82">
        <w:rPr>
          <w:lang w:val="en-CA"/>
        </w:rPr>
        <w:t xml:space="preserve"> the global employee relocation management market was worth around $31.5 billion (</w:t>
      </w:r>
      <w:r w:rsidR="000B58CF" w:rsidRPr="00470D82">
        <w:rPr>
          <w:lang w:val="en-CA"/>
        </w:rPr>
        <w:t xml:space="preserve">in </w:t>
      </w:r>
      <w:r w:rsidRPr="00470D82">
        <w:rPr>
          <w:lang w:val="en-CA"/>
        </w:rPr>
        <w:t xml:space="preserve">2019) and </w:t>
      </w:r>
      <w:r w:rsidR="000B58CF" w:rsidRPr="00470D82">
        <w:rPr>
          <w:lang w:val="en-CA"/>
        </w:rPr>
        <w:t xml:space="preserve">was </w:t>
      </w:r>
      <w:r w:rsidRPr="00470D82">
        <w:rPr>
          <w:lang w:val="en-CA"/>
        </w:rPr>
        <w:t>forecasted to grow at a</w:t>
      </w:r>
      <w:r w:rsidR="000A3C77" w:rsidRPr="00470D82">
        <w:rPr>
          <w:lang w:val="en-CA"/>
        </w:rPr>
        <w:t xml:space="preserve"> compound annual growth rate (</w:t>
      </w:r>
      <w:r w:rsidRPr="00470D82">
        <w:rPr>
          <w:lang w:val="en-CA"/>
        </w:rPr>
        <w:t>CAGR</w:t>
      </w:r>
      <w:r w:rsidR="000A3C77" w:rsidRPr="00470D82">
        <w:rPr>
          <w:lang w:val="en-CA"/>
        </w:rPr>
        <w:t>)</w:t>
      </w:r>
      <w:r w:rsidRPr="00470D82">
        <w:rPr>
          <w:lang w:val="en-CA"/>
        </w:rPr>
        <w:t xml:space="preserve"> of 3–4 per</w:t>
      </w:r>
      <w:r w:rsidR="000B58CF" w:rsidRPr="00470D82">
        <w:rPr>
          <w:lang w:val="en-CA"/>
        </w:rPr>
        <w:t xml:space="preserve"> </w:t>
      </w:r>
      <w:r w:rsidRPr="00470D82">
        <w:rPr>
          <w:lang w:val="en-CA"/>
        </w:rPr>
        <w:t>cent until 2021. In terms of regional market size, North America was the largest</w:t>
      </w:r>
      <w:r w:rsidR="00F75A53" w:rsidRPr="00470D82">
        <w:rPr>
          <w:lang w:val="en-CA"/>
        </w:rPr>
        <w:t xml:space="preserve"> region</w:t>
      </w:r>
      <w:r w:rsidRPr="00470D82">
        <w:rPr>
          <w:lang w:val="en-CA"/>
        </w:rPr>
        <w:t xml:space="preserve"> at $15.6 billion, albeit growing at a rate of only 2</w:t>
      </w:r>
      <w:r w:rsidR="000B58CF" w:rsidRPr="00470D82">
        <w:rPr>
          <w:lang w:val="en-CA"/>
        </w:rPr>
        <w:t>–</w:t>
      </w:r>
      <w:r w:rsidRPr="00470D82">
        <w:rPr>
          <w:lang w:val="en-CA"/>
        </w:rPr>
        <w:t>3 per</w:t>
      </w:r>
      <w:r w:rsidR="00F75A53" w:rsidRPr="00470D82">
        <w:rPr>
          <w:lang w:val="en-CA"/>
        </w:rPr>
        <w:t xml:space="preserve"> </w:t>
      </w:r>
      <w:r w:rsidRPr="00470D82">
        <w:rPr>
          <w:lang w:val="en-CA"/>
        </w:rPr>
        <w:t>cent. The A</w:t>
      </w:r>
      <w:r w:rsidR="000410DD" w:rsidRPr="00470D82">
        <w:rPr>
          <w:lang w:val="en-CA"/>
        </w:rPr>
        <w:t>sia Pacific</w:t>
      </w:r>
      <w:r w:rsidRPr="00470D82">
        <w:rPr>
          <w:lang w:val="en-CA"/>
        </w:rPr>
        <w:t xml:space="preserve"> region was expected to have the fastest growth at 7</w:t>
      </w:r>
      <w:r w:rsidR="000B58CF" w:rsidRPr="00470D82">
        <w:rPr>
          <w:lang w:val="en-CA"/>
        </w:rPr>
        <w:t>–</w:t>
      </w:r>
      <w:r w:rsidRPr="00470D82">
        <w:rPr>
          <w:lang w:val="en-CA"/>
        </w:rPr>
        <w:t>8</w:t>
      </w:r>
      <w:r w:rsidR="007A110D" w:rsidRPr="00470D82">
        <w:rPr>
          <w:lang w:val="en-CA"/>
        </w:rPr>
        <w:t xml:space="preserve"> per cent</w:t>
      </w:r>
      <w:r w:rsidRPr="00470D82">
        <w:rPr>
          <w:lang w:val="en-CA"/>
        </w:rPr>
        <w:t>. High</w:t>
      </w:r>
      <w:r w:rsidR="00DB302D" w:rsidRPr="00470D82">
        <w:rPr>
          <w:lang w:val="en-CA"/>
        </w:rPr>
        <w:t>-</w:t>
      </w:r>
      <w:r w:rsidRPr="00470D82">
        <w:rPr>
          <w:lang w:val="en-CA"/>
        </w:rPr>
        <w:t>market</w:t>
      </w:r>
      <w:r w:rsidR="00DB302D" w:rsidRPr="00470D82">
        <w:rPr>
          <w:lang w:val="en-CA"/>
        </w:rPr>
        <w:t>-</w:t>
      </w:r>
      <w:r w:rsidRPr="00470D82">
        <w:rPr>
          <w:lang w:val="en-CA"/>
        </w:rPr>
        <w:t>maturity</w:t>
      </w:r>
      <w:r w:rsidR="00330F85" w:rsidRPr="00470D82">
        <w:rPr>
          <w:lang w:val="en-CA"/>
        </w:rPr>
        <w:t xml:space="preserve"> </w:t>
      </w:r>
      <w:r w:rsidRPr="00470D82">
        <w:rPr>
          <w:lang w:val="en-CA"/>
        </w:rPr>
        <w:t xml:space="preserve">regions included the US, </w:t>
      </w:r>
      <w:r w:rsidR="000B58CF" w:rsidRPr="00470D82">
        <w:rPr>
          <w:lang w:val="en-CA"/>
        </w:rPr>
        <w:t>the United Kingdom (</w:t>
      </w:r>
      <w:r w:rsidRPr="00470D82">
        <w:rPr>
          <w:lang w:val="en-CA"/>
        </w:rPr>
        <w:t>UK</w:t>
      </w:r>
      <w:r w:rsidR="000B58CF" w:rsidRPr="00470D82">
        <w:rPr>
          <w:lang w:val="en-CA"/>
        </w:rPr>
        <w:t>)</w:t>
      </w:r>
      <w:r w:rsidRPr="00470D82">
        <w:rPr>
          <w:lang w:val="en-CA"/>
        </w:rPr>
        <w:t>, Australia, and Western Europe</w:t>
      </w:r>
      <w:r w:rsidR="000B58CF" w:rsidRPr="00470D82">
        <w:rPr>
          <w:lang w:val="en-CA"/>
        </w:rPr>
        <w:t>,</w:t>
      </w:r>
      <w:r w:rsidRPr="00470D82">
        <w:rPr>
          <w:lang w:val="en-CA"/>
        </w:rPr>
        <w:t xml:space="preserve"> while medium</w:t>
      </w:r>
      <w:r w:rsidR="00DB302D" w:rsidRPr="00470D82">
        <w:rPr>
          <w:lang w:val="en-CA"/>
        </w:rPr>
        <w:t>-</w:t>
      </w:r>
      <w:r w:rsidRPr="00470D82">
        <w:rPr>
          <w:lang w:val="en-CA"/>
        </w:rPr>
        <w:t>market</w:t>
      </w:r>
      <w:r w:rsidR="00DB302D" w:rsidRPr="00470D82">
        <w:rPr>
          <w:lang w:val="en-CA"/>
        </w:rPr>
        <w:t>-</w:t>
      </w:r>
      <w:r w:rsidRPr="00470D82">
        <w:rPr>
          <w:lang w:val="en-CA"/>
        </w:rPr>
        <w:t xml:space="preserve">maturity regions included Brazil, China, </w:t>
      </w:r>
      <w:r w:rsidR="000B58CF" w:rsidRPr="00470D82">
        <w:rPr>
          <w:lang w:val="en-CA"/>
        </w:rPr>
        <w:t xml:space="preserve">and </w:t>
      </w:r>
      <w:r w:rsidRPr="00470D82">
        <w:rPr>
          <w:lang w:val="en-CA"/>
        </w:rPr>
        <w:t xml:space="preserve">Singapore. North Korea, Vietnam, Indonesia, </w:t>
      </w:r>
      <w:r w:rsidR="008E45F1" w:rsidRPr="00470D82">
        <w:rPr>
          <w:lang w:val="en-CA"/>
        </w:rPr>
        <w:t>A</w:t>
      </w:r>
      <w:r w:rsidRPr="00470D82">
        <w:rPr>
          <w:lang w:val="en-CA"/>
        </w:rPr>
        <w:t xml:space="preserve">frica, Chile, </w:t>
      </w:r>
      <w:r w:rsidRPr="00470D82">
        <w:rPr>
          <w:lang w:val="en-CA"/>
        </w:rPr>
        <w:lastRenderedPageBreak/>
        <w:t>Colombia, and Peru represented low</w:t>
      </w:r>
      <w:r w:rsidR="00DB302D" w:rsidRPr="00470D82">
        <w:rPr>
          <w:lang w:val="en-CA"/>
        </w:rPr>
        <w:t>-</w:t>
      </w:r>
      <w:r w:rsidRPr="00470D82">
        <w:rPr>
          <w:lang w:val="en-CA"/>
        </w:rPr>
        <w:t>market</w:t>
      </w:r>
      <w:r w:rsidR="00DB302D" w:rsidRPr="00470D82">
        <w:rPr>
          <w:lang w:val="en-CA"/>
        </w:rPr>
        <w:t>-</w:t>
      </w:r>
      <w:r w:rsidRPr="00470D82">
        <w:rPr>
          <w:lang w:val="en-CA"/>
        </w:rPr>
        <w:t>maturity regions.</w:t>
      </w:r>
      <w:r w:rsidRPr="00470D82">
        <w:rPr>
          <w:rStyle w:val="FootnoteReference"/>
          <w:lang w:val="en-CA"/>
        </w:rPr>
        <w:footnoteReference w:id="12"/>
      </w:r>
      <w:r w:rsidRPr="00470D82">
        <w:rPr>
          <w:lang w:val="en-CA"/>
        </w:rPr>
        <w:t xml:space="preserve"> In 2017, </w:t>
      </w:r>
      <w:proofErr w:type="spellStart"/>
      <w:r w:rsidRPr="00470D82">
        <w:rPr>
          <w:lang w:val="en-CA"/>
        </w:rPr>
        <w:t>Technavio</w:t>
      </w:r>
      <w:proofErr w:type="spellEnd"/>
      <w:r w:rsidRPr="00470D82">
        <w:rPr>
          <w:lang w:val="en-CA"/>
        </w:rPr>
        <w:t xml:space="preserve">, another </w:t>
      </w:r>
      <w:r w:rsidR="00F75A53" w:rsidRPr="00470D82">
        <w:rPr>
          <w:lang w:val="en-CA"/>
        </w:rPr>
        <w:t xml:space="preserve">relocation </w:t>
      </w:r>
      <w:r w:rsidRPr="00470D82">
        <w:rPr>
          <w:lang w:val="en-CA"/>
        </w:rPr>
        <w:t>intelligence firm</w:t>
      </w:r>
      <w:r w:rsidR="000B58CF" w:rsidRPr="00470D82">
        <w:rPr>
          <w:lang w:val="en-CA"/>
        </w:rPr>
        <w:t>,</w:t>
      </w:r>
      <w:r w:rsidRPr="00470D82">
        <w:rPr>
          <w:lang w:val="en-CA"/>
        </w:rPr>
        <w:t xml:space="preserve"> estimated the size of the relocation services market at $80.2 billion.</w:t>
      </w:r>
      <w:r w:rsidRPr="00470D82">
        <w:rPr>
          <w:rStyle w:val="FootnoteReference"/>
          <w:lang w:val="en-CA"/>
        </w:rPr>
        <w:footnoteReference w:id="13"/>
      </w:r>
      <w:r w:rsidRPr="00470D82">
        <w:rPr>
          <w:lang w:val="en-CA"/>
        </w:rPr>
        <w:t xml:space="preserve"> The </w:t>
      </w:r>
      <w:proofErr w:type="spellStart"/>
      <w:r w:rsidRPr="00470D82">
        <w:rPr>
          <w:lang w:val="en-CA"/>
        </w:rPr>
        <w:t>Technavio</w:t>
      </w:r>
      <w:proofErr w:type="spellEnd"/>
      <w:r w:rsidRPr="00470D82">
        <w:rPr>
          <w:lang w:val="en-CA"/>
        </w:rPr>
        <w:t xml:space="preserve"> report also noted that </w:t>
      </w:r>
      <w:r w:rsidR="00183CB1" w:rsidRPr="00470D82">
        <w:rPr>
          <w:lang w:val="en-CA"/>
        </w:rPr>
        <w:t>“</w:t>
      </w:r>
      <w:r w:rsidR="002B3BF3" w:rsidRPr="00470D82">
        <w:rPr>
          <w:lang w:val="en-CA"/>
        </w:rPr>
        <w:t>t</w:t>
      </w:r>
      <w:r w:rsidRPr="00470D82">
        <w:rPr>
          <w:lang w:val="en-CA"/>
        </w:rPr>
        <w:t xml:space="preserve">he best strategic cost-saving levers for the relocation services market is bundling of services where buyers can partner with service providers that offer end-to-end relocation services. This, as per </w:t>
      </w:r>
      <w:proofErr w:type="spellStart"/>
      <w:r w:rsidRPr="00470D82">
        <w:rPr>
          <w:lang w:val="en-CA"/>
        </w:rPr>
        <w:t>Technavio’s</w:t>
      </w:r>
      <w:proofErr w:type="spellEnd"/>
      <w:r w:rsidRPr="00470D82">
        <w:rPr>
          <w:lang w:val="en-CA"/>
        </w:rPr>
        <w:t xml:space="preserve"> estimation, will help buyers save up to 15</w:t>
      </w:r>
      <w:r w:rsidR="007A110D" w:rsidRPr="00470D82">
        <w:rPr>
          <w:lang w:val="en-CA"/>
        </w:rPr>
        <w:t xml:space="preserve"> per cent</w:t>
      </w:r>
      <w:r w:rsidRPr="00470D82">
        <w:rPr>
          <w:lang w:val="en-CA"/>
        </w:rPr>
        <w:t xml:space="preserve"> of the total bundled spend area.</w:t>
      </w:r>
      <w:r w:rsidR="00183CB1" w:rsidRPr="00470D82">
        <w:rPr>
          <w:lang w:val="en-CA"/>
        </w:rPr>
        <w:t>”</w:t>
      </w:r>
      <w:r w:rsidRPr="00470D82">
        <w:rPr>
          <w:rStyle w:val="FootnoteReference"/>
          <w:lang w:val="en-CA"/>
        </w:rPr>
        <w:footnoteReference w:id="14"/>
      </w:r>
    </w:p>
    <w:p w14:paraId="7032B7EA" w14:textId="77777777" w:rsidR="00364F64" w:rsidRPr="00470D82" w:rsidRDefault="00364F64" w:rsidP="00364F64">
      <w:pPr>
        <w:pStyle w:val="BodyTextMain"/>
        <w:rPr>
          <w:lang w:val="en-CA"/>
        </w:rPr>
      </w:pPr>
    </w:p>
    <w:p w14:paraId="64C68683" w14:textId="6197A776" w:rsidR="00364F64" w:rsidRPr="00470D82" w:rsidRDefault="00364F64" w:rsidP="00364F64">
      <w:pPr>
        <w:pStyle w:val="BodyTextMain"/>
        <w:rPr>
          <w:spacing w:val="2"/>
          <w:lang w:val="en-CA"/>
        </w:rPr>
      </w:pPr>
      <w:r w:rsidRPr="00470D82">
        <w:rPr>
          <w:spacing w:val="2"/>
          <w:lang w:val="en-CA"/>
        </w:rPr>
        <w:t>The industry experienc</w:t>
      </w:r>
      <w:r w:rsidR="00F75A53" w:rsidRPr="00470D82">
        <w:rPr>
          <w:spacing w:val="2"/>
          <w:lang w:val="en-CA"/>
        </w:rPr>
        <w:t>ed</w:t>
      </w:r>
      <w:r w:rsidRPr="00470D82">
        <w:rPr>
          <w:spacing w:val="2"/>
          <w:lang w:val="en-CA"/>
        </w:rPr>
        <w:t xml:space="preserve"> significant changes in key success factors as the profile of a typical internationally mobile employee changed. For a summary of the changes </w:t>
      </w:r>
      <w:r w:rsidR="00F75A53" w:rsidRPr="00470D82">
        <w:rPr>
          <w:spacing w:val="2"/>
          <w:lang w:val="en-CA"/>
        </w:rPr>
        <w:t xml:space="preserve">affecting </w:t>
      </w:r>
      <w:r w:rsidRPr="00470D82">
        <w:rPr>
          <w:spacing w:val="2"/>
          <w:lang w:val="en-CA"/>
        </w:rPr>
        <w:t>the industry</w:t>
      </w:r>
      <w:r w:rsidR="00F75A53" w:rsidRPr="00470D82">
        <w:rPr>
          <w:spacing w:val="2"/>
          <w:lang w:val="en-CA"/>
        </w:rPr>
        <w:t>,</w:t>
      </w:r>
      <w:r w:rsidRPr="00470D82">
        <w:rPr>
          <w:spacing w:val="2"/>
          <w:lang w:val="en-CA"/>
        </w:rPr>
        <w:t xml:space="preserve"> see Exhibit 2, prepared by Cartus. As noted by </w:t>
      </w:r>
      <w:r w:rsidR="00F75A53" w:rsidRPr="00470D82">
        <w:rPr>
          <w:spacing w:val="2"/>
          <w:lang w:val="en-CA"/>
        </w:rPr>
        <w:t xml:space="preserve">the </w:t>
      </w:r>
      <w:r w:rsidRPr="00470D82">
        <w:rPr>
          <w:spacing w:val="2"/>
          <w:lang w:val="en-CA"/>
        </w:rPr>
        <w:t xml:space="preserve">Cartus report, these changes would </w:t>
      </w:r>
      <w:r w:rsidR="00F75A53" w:rsidRPr="00470D82">
        <w:rPr>
          <w:spacing w:val="2"/>
          <w:lang w:val="en-CA"/>
        </w:rPr>
        <w:t xml:space="preserve">prompt </w:t>
      </w:r>
      <w:r w:rsidRPr="00470D82">
        <w:rPr>
          <w:spacing w:val="2"/>
          <w:lang w:val="en-CA"/>
        </w:rPr>
        <w:t xml:space="preserve">significant changes in the strategies of relocation companies. </w:t>
      </w:r>
    </w:p>
    <w:p w14:paraId="2F234F32" w14:textId="1862A6CC" w:rsidR="00364F64" w:rsidRPr="00470D82" w:rsidRDefault="00364F64" w:rsidP="00364F64">
      <w:pPr>
        <w:pStyle w:val="BodyTextMain"/>
        <w:rPr>
          <w:lang w:val="en-CA"/>
        </w:rPr>
      </w:pPr>
    </w:p>
    <w:p w14:paraId="1BA5A652" w14:textId="77777777" w:rsidR="00364F64" w:rsidRPr="00470D82" w:rsidRDefault="00364F64" w:rsidP="00364F64">
      <w:pPr>
        <w:pStyle w:val="BodyTextMain"/>
        <w:rPr>
          <w:lang w:val="en-CA"/>
        </w:rPr>
      </w:pPr>
    </w:p>
    <w:p w14:paraId="78A1F173" w14:textId="77777777" w:rsidR="00364F64" w:rsidRPr="00470D82" w:rsidRDefault="00364F64" w:rsidP="00924FA3">
      <w:pPr>
        <w:pStyle w:val="Casehead1"/>
        <w:rPr>
          <w:lang w:val="en-CA"/>
        </w:rPr>
      </w:pPr>
      <w:r w:rsidRPr="00470D82">
        <w:rPr>
          <w:lang w:val="en-CA"/>
        </w:rPr>
        <w:t>Moovaz: Founding team and capital raising</w:t>
      </w:r>
    </w:p>
    <w:p w14:paraId="77B8C322" w14:textId="77777777" w:rsidR="00364F64" w:rsidRPr="00470D82" w:rsidRDefault="00364F64" w:rsidP="00924FA3">
      <w:pPr>
        <w:pStyle w:val="BodyTextMain"/>
        <w:rPr>
          <w:lang w:val="en-CA"/>
        </w:rPr>
      </w:pPr>
    </w:p>
    <w:p w14:paraId="0622E106" w14:textId="32AF5076" w:rsidR="00364F64"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was founded in 2017 by three graduates of the National University of Singapore (NUS) Business School</w:t>
      </w:r>
      <w:r w:rsidR="006C039A" w:rsidRPr="00470D82">
        <w:rPr>
          <w:lang w:val="en-CA"/>
        </w:rPr>
        <w:t>:</w:t>
      </w:r>
      <w:r w:rsidRPr="00470D82">
        <w:rPr>
          <w:lang w:val="en-CA"/>
        </w:rPr>
        <w:t xml:space="preserve"> </w:t>
      </w:r>
      <w:proofErr w:type="spellStart"/>
      <w:r w:rsidRPr="00470D82">
        <w:rPr>
          <w:lang w:val="en-CA"/>
        </w:rPr>
        <w:t>Junxian</w:t>
      </w:r>
      <w:proofErr w:type="spellEnd"/>
      <w:r w:rsidRPr="00470D82">
        <w:rPr>
          <w:lang w:val="en-CA"/>
        </w:rPr>
        <w:t xml:space="preserve"> Lee, Jerry Chua</w:t>
      </w:r>
      <w:r w:rsidR="006C039A" w:rsidRPr="00470D82">
        <w:rPr>
          <w:lang w:val="en-CA"/>
        </w:rPr>
        <w:t>,</w:t>
      </w:r>
      <w:r w:rsidRPr="00470D82">
        <w:rPr>
          <w:lang w:val="en-CA"/>
        </w:rPr>
        <w:t xml:space="preserve"> and Vishnu Vasudevan. The founders had acquired rich and diverse experience spanning critical </w:t>
      </w:r>
      <w:r w:rsidR="000410DD" w:rsidRPr="00470D82">
        <w:rPr>
          <w:lang w:val="en-CA"/>
        </w:rPr>
        <w:t xml:space="preserve">business </w:t>
      </w:r>
      <w:r w:rsidRPr="00470D82">
        <w:rPr>
          <w:lang w:val="en-CA"/>
        </w:rPr>
        <w:t xml:space="preserve">functions before founding </w:t>
      </w:r>
      <w:proofErr w:type="spellStart"/>
      <w:r w:rsidRPr="00470D82">
        <w:rPr>
          <w:lang w:val="en-CA"/>
        </w:rPr>
        <w:t>Moovaz</w:t>
      </w:r>
      <w:proofErr w:type="spellEnd"/>
      <w:r w:rsidRPr="00470D82">
        <w:rPr>
          <w:lang w:val="en-CA"/>
        </w:rPr>
        <w:t xml:space="preserve">. </w:t>
      </w:r>
      <w:proofErr w:type="spellStart"/>
      <w:r w:rsidRPr="00470D82">
        <w:rPr>
          <w:lang w:val="en-CA"/>
        </w:rPr>
        <w:t>Junxian</w:t>
      </w:r>
      <w:proofErr w:type="spellEnd"/>
      <w:r w:rsidRPr="00470D82">
        <w:rPr>
          <w:lang w:val="en-CA"/>
        </w:rPr>
        <w:t xml:space="preserve">, whose education included </w:t>
      </w:r>
      <w:r w:rsidR="006C039A" w:rsidRPr="00470D82">
        <w:rPr>
          <w:lang w:val="en-CA"/>
        </w:rPr>
        <w:t>Bachelor of Business Administration (</w:t>
      </w:r>
      <w:r w:rsidRPr="00470D82">
        <w:rPr>
          <w:lang w:val="en-CA"/>
        </w:rPr>
        <w:t>BBA</w:t>
      </w:r>
      <w:r w:rsidR="006C039A" w:rsidRPr="00470D82">
        <w:rPr>
          <w:lang w:val="en-CA"/>
        </w:rPr>
        <w:t>)</w:t>
      </w:r>
      <w:r w:rsidRPr="00470D82">
        <w:rPr>
          <w:lang w:val="en-CA"/>
        </w:rPr>
        <w:t xml:space="preserve"> and </w:t>
      </w:r>
      <w:r w:rsidR="006C039A" w:rsidRPr="00470D82">
        <w:rPr>
          <w:lang w:val="en-CA"/>
        </w:rPr>
        <w:t>Master of Business Administration (</w:t>
      </w:r>
      <w:r w:rsidRPr="00470D82">
        <w:rPr>
          <w:lang w:val="en-CA"/>
        </w:rPr>
        <w:t>MBA</w:t>
      </w:r>
      <w:r w:rsidR="006C039A" w:rsidRPr="00470D82">
        <w:rPr>
          <w:lang w:val="en-CA"/>
        </w:rPr>
        <w:t>)</w:t>
      </w:r>
      <w:r w:rsidRPr="00470D82">
        <w:rPr>
          <w:lang w:val="en-CA"/>
        </w:rPr>
        <w:t xml:space="preserve"> degrees, had launched three </w:t>
      </w:r>
      <w:r w:rsidR="00772D4E" w:rsidRPr="00470D82">
        <w:rPr>
          <w:lang w:val="en-CA"/>
        </w:rPr>
        <w:t>start-up</w:t>
      </w:r>
      <w:r w:rsidRPr="00470D82">
        <w:rPr>
          <w:lang w:val="en-CA"/>
        </w:rPr>
        <w:t xml:space="preserve"> companies before </w:t>
      </w:r>
      <w:proofErr w:type="spellStart"/>
      <w:r w:rsidRPr="00470D82">
        <w:rPr>
          <w:lang w:val="en-CA"/>
        </w:rPr>
        <w:t>Moovaz</w:t>
      </w:r>
      <w:proofErr w:type="spellEnd"/>
      <w:r w:rsidRPr="00470D82">
        <w:rPr>
          <w:lang w:val="en-CA"/>
        </w:rPr>
        <w:t xml:space="preserve">: </w:t>
      </w:r>
      <w:proofErr w:type="spellStart"/>
      <w:r w:rsidRPr="00470D82">
        <w:rPr>
          <w:lang w:val="en-CA"/>
        </w:rPr>
        <w:t>CashShield</w:t>
      </w:r>
      <w:proofErr w:type="spellEnd"/>
      <w:r w:rsidRPr="00470D82">
        <w:rPr>
          <w:lang w:val="en-CA"/>
        </w:rPr>
        <w:t xml:space="preserve"> </w:t>
      </w:r>
      <w:r w:rsidR="006C039A" w:rsidRPr="00470D82">
        <w:rPr>
          <w:lang w:val="en-CA"/>
        </w:rPr>
        <w:t>(</w:t>
      </w:r>
      <w:r w:rsidRPr="00470D82">
        <w:rPr>
          <w:lang w:val="en-CA"/>
        </w:rPr>
        <w:t>a global big-data analytics enterprise risk</w:t>
      </w:r>
      <w:r w:rsidR="00A00508" w:rsidRPr="00470D82">
        <w:rPr>
          <w:lang w:val="en-CA"/>
        </w:rPr>
        <w:t>-</w:t>
      </w:r>
      <w:r w:rsidRPr="00470D82">
        <w:rPr>
          <w:lang w:val="en-CA"/>
        </w:rPr>
        <w:t>management firm operating in the American, Chinese, European</w:t>
      </w:r>
      <w:r w:rsidR="006C039A" w:rsidRPr="00470D82">
        <w:rPr>
          <w:lang w:val="en-CA"/>
        </w:rPr>
        <w:t>,</w:t>
      </w:r>
      <w:r w:rsidRPr="00470D82">
        <w:rPr>
          <w:lang w:val="en-CA"/>
        </w:rPr>
        <w:t xml:space="preserve"> and Southeast Asian markets</w:t>
      </w:r>
      <w:r w:rsidR="006C039A" w:rsidRPr="00470D82">
        <w:rPr>
          <w:lang w:val="en-CA"/>
        </w:rPr>
        <w:t>)</w:t>
      </w:r>
      <w:r w:rsidRPr="00470D82">
        <w:rPr>
          <w:lang w:val="en-CA"/>
        </w:rPr>
        <w:t xml:space="preserve"> and </w:t>
      </w:r>
      <w:proofErr w:type="spellStart"/>
      <w:r w:rsidRPr="00470D82">
        <w:rPr>
          <w:lang w:val="en-CA"/>
        </w:rPr>
        <w:t>Fundnel</w:t>
      </w:r>
      <w:proofErr w:type="spellEnd"/>
      <w:r w:rsidRPr="00470D82">
        <w:rPr>
          <w:lang w:val="en-CA"/>
        </w:rPr>
        <w:t xml:space="preserve"> </w:t>
      </w:r>
      <w:r w:rsidR="006C039A" w:rsidRPr="00470D82">
        <w:rPr>
          <w:lang w:val="en-CA"/>
        </w:rPr>
        <w:t>(</w:t>
      </w:r>
      <w:r w:rsidRPr="00470D82">
        <w:rPr>
          <w:lang w:val="en-CA"/>
        </w:rPr>
        <w:t>a regional Fintech company operating in Singapore, Malaysia, Indonesia, Hong Kong, Australia, Brunei</w:t>
      </w:r>
      <w:r w:rsidR="006C039A" w:rsidRPr="00470D82">
        <w:rPr>
          <w:lang w:val="en-CA"/>
        </w:rPr>
        <w:t>,</w:t>
      </w:r>
      <w:r w:rsidRPr="00470D82">
        <w:rPr>
          <w:lang w:val="en-CA"/>
        </w:rPr>
        <w:t xml:space="preserve"> and India</w:t>
      </w:r>
      <w:r w:rsidR="006C039A" w:rsidRPr="00470D82">
        <w:rPr>
          <w:lang w:val="en-CA"/>
        </w:rPr>
        <w:t>)</w:t>
      </w:r>
      <w:r w:rsidRPr="00470D82">
        <w:rPr>
          <w:lang w:val="en-CA"/>
        </w:rPr>
        <w:t xml:space="preserve">. He had also acquired fund and operational/product experience from launching </w:t>
      </w:r>
      <w:r w:rsidR="006C039A" w:rsidRPr="00470D82">
        <w:rPr>
          <w:lang w:val="en-CA"/>
        </w:rPr>
        <w:t xml:space="preserve">an </w:t>
      </w:r>
      <w:r w:rsidRPr="00470D82">
        <w:rPr>
          <w:lang w:val="en-CA"/>
        </w:rPr>
        <w:t>e</w:t>
      </w:r>
      <w:r w:rsidR="006C039A" w:rsidRPr="00470D82">
        <w:rPr>
          <w:lang w:val="en-CA"/>
        </w:rPr>
        <w:t>-</w:t>
      </w:r>
      <w:r w:rsidRPr="00470D82">
        <w:rPr>
          <w:lang w:val="en-CA"/>
        </w:rPr>
        <w:t>commerce business (</w:t>
      </w:r>
      <w:proofErr w:type="spellStart"/>
      <w:r w:rsidRPr="00470D82">
        <w:rPr>
          <w:lang w:val="en-CA"/>
        </w:rPr>
        <w:t>Shopee</w:t>
      </w:r>
      <w:proofErr w:type="spellEnd"/>
      <w:r w:rsidRPr="00470D82">
        <w:rPr>
          <w:lang w:val="en-CA"/>
        </w:rPr>
        <w:t xml:space="preserve">) </w:t>
      </w:r>
      <w:r w:rsidR="006C039A" w:rsidRPr="00470D82">
        <w:rPr>
          <w:lang w:val="en-CA"/>
        </w:rPr>
        <w:t>for</w:t>
      </w:r>
      <w:r w:rsidRPr="00470D82">
        <w:rPr>
          <w:lang w:val="en-CA"/>
        </w:rPr>
        <w:t xml:space="preserve"> a leading Southeast Asian </w:t>
      </w:r>
      <w:r w:rsidR="006C039A" w:rsidRPr="00470D82">
        <w:rPr>
          <w:lang w:val="en-CA"/>
        </w:rPr>
        <w:t>I</w:t>
      </w:r>
      <w:r w:rsidRPr="00470D82">
        <w:rPr>
          <w:lang w:val="en-CA"/>
        </w:rPr>
        <w:t>nternet company (</w:t>
      </w:r>
      <w:proofErr w:type="spellStart"/>
      <w:r w:rsidRPr="00470D82">
        <w:rPr>
          <w:lang w:val="en-CA"/>
        </w:rPr>
        <w:t>Garena</w:t>
      </w:r>
      <w:proofErr w:type="spellEnd"/>
      <w:r w:rsidRPr="00470D82">
        <w:rPr>
          <w:lang w:val="en-CA"/>
        </w:rPr>
        <w:t xml:space="preserve">) across seven countries in the region. In 2020, he was also operating a café business that had several outlets in tertiary education </w:t>
      </w:r>
      <w:r w:rsidR="008E45F1" w:rsidRPr="00470D82">
        <w:rPr>
          <w:lang w:val="en-CA"/>
        </w:rPr>
        <w:t xml:space="preserve">institutions </w:t>
      </w:r>
      <w:r w:rsidRPr="00470D82">
        <w:rPr>
          <w:lang w:val="en-CA"/>
        </w:rPr>
        <w:t>and business parks.</w:t>
      </w:r>
      <w:r w:rsidRPr="00470D82">
        <w:rPr>
          <w:rStyle w:val="FootnoteReference"/>
          <w:lang w:val="en-CA"/>
        </w:rPr>
        <w:footnoteReference w:id="15"/>
      </w:r>
    </w:p>
    <w:p w14:paraId="031F456D" w14:textId="77777777" w:rsidR="00364F64" w:rsidRPr="00470D82" w:rsidRDefault="00364F64" w:rsidP="00924FA3">
      <w:pPr>
        <w:pStyle w:val="BodyTextMain"/>
        <w:rPr>
          <w:lang w:val="en-CA"/>
        </w:rPr>
      </w:pPr>
    </w:p>
    <w:p w14:paraId="61B71A72" w14:textId="0AAE8946" w:rsidR="00364F64" w:rsidRPr="00470D82" w:rsidRDefault="00364F64" w:rsidP="00924FA3">
      <w:pPr>
        <w:pStyle w:val="BodyTextMain"/>
        <w:rPr>
          <w:rStyle w:val="FootnoteReference"/>
          <w:rFonts w:ascii="Open Sans" w:hAnsi="Open Sans"/>
          <w:shd w:val="clear" w:color="auto" w:fill="FCF7F8"/>
          <w:lang w:val="en-CA"/>
        </w:rPr>
      </w:pPr>
      <w:r w:rsidRPr="00470D82">
        <w:rPr>
          <w:lang w:val="en-CA"/>
        </w:rPr>
        <w:t>After obtaining his BBA degree from the NUS Business School in 2008, Jerry Chua served in financial roles and as a commercial director in a large logistics firm</w:t>
      </w:r>
      <w:r w:rsidR="006C039A" w:rsidRPr="00470D82">
        <w:rPr>
          <w:lang w:val="en-CA"/>
        </w:rPr>
        <w:t>, the</w:t>
      </w:r>
      <w:r w:rsidRPr="00470D82">
        <w:rPr>
          <w:lang w:val="en-CA"/>
        </w:rPr>
        <w:t xml:space="preserve"> portfolio </w:t>
      </w:r>
      <w:r w:rsidR="006C039A" w:rsidRPr="00470D82">
        <w:rPr>
          <w:lang w:val="en-CA"/>
        </w:rPr>
        <w:t xml:space="preserve">of which </w:t>
      </w:r>
      <w:r w:rsidRPr="00470D82">
        <w:rPr>
          <w:lang w:val="en-CA"/>
        </w:rPr>
        <w:t>included relocation services. After graduating with a BBA degree</w:t>
      </w:r>
      <w:r w:rsidR="006C039A" w:rsidRPr="00470D82">
        <w:rPr>
          <w:lang w:val="en-CA"/>
        </w:rPr>
        <w:t>,</w:t>
      </w:r>
      <w:r w:rsidRPr="00470D82">
        <w:rPr>
          <w:lang w:val="en-CA"/>
        </w:rPr>
        <w:t xml:space="preserve"> Vishnu Vasudevan</w:t>
      </w:r>
      <w:r w:rsidR="007C4F42" w:rsidRPr="00470D82">
        <w:rPr>
          <w:lang w:val="en-CA"/>
        </w:rPr>
        <w:t xml:space="preserve"> </w:t>
      </w:r>
      <w:r w:rsidRPr="00470D82">
        <w:rPr>
          <w:lang w:val="en-CA"/>
        </w:rPr>
        <w:t xml:space="preserve">founded </w:t>
      </w:r>
      <w:proofErr w:type="spellStart"/>
      <w:r w:rsidRPr="00470D82">
        <w:rPr>
          <w:lang w:val="en-CA"/>
        </w:rPr>
        <w:t>Reizo</w:t>
      </w:r>
      <w:proofErr w:type="spellEnd"/>
      <w:r w:rsidRPr="00470D82">
        <w:rPr>
          <w:lang w:val="en-CA"/>
        </w:rPr>
        <w:t xml:space="preserve">, a tech start-up for bespoke online tailoring services, which was later acquired by a larger company. He joined Jerry to launch Infra Capital Myanmar, which had projects around Southeast Asia. Vishnu also ran Tech-Asia Logistics, a subcontractor in the logistics and </w:t>
      </w:r>
      <w:r w:rsidR="007A0F6D" w:rsidRPr="00470D82">
        <w:rPr>
          <w:lang w:val="en-CA"/>
        </w:rPr>
        <w:t xml:space="preserve">removals </w:t>
      </w:r>
      <w:r w:rsidRPr="00470D82">
        <w:rPr>
          <w:lang w:val="en-CA"/>
        </w:rPr>
        <w:t>industry</w:t>
      </w:r>
      <w:r w:rsidRPr="00470D82">
        <w:rPr>
          <w:rFonts w:ascii="Open Sans" w:hAnsi="Open Sans"/>
          <w:shd w:val="clear" w:color="auto" w:fill="FCF7F8"/>
          <w:lang w:val="en-CA"/>
        </w:rPr>
        <w:t>.</w:t>
      </w:r>
      <w:r w:rsidRPr="00470D82">
        <w:rPr>
          <w:rStyle w:val="FootnoteReference"/>
          <w:lang w:val="en-CA"/>
        </w:rPr>
        <w:footnoteReference w:id="16"/>
      </w:r>
      <w:r w:rsidRPr="00470D82">
        <w:rPr>
          <w:rFonts w:ascii="Open Sans" w:hAnsi="Open Sans"/>
          <w:shd w:val="clear" w:color="auto" w:fill="FCF7F8"/>
          <w:lang w:val="en-CA"/>
        </w:rPr>
        <w:t xml:space="preserve"> </w:t>
      </w:r>
      <w:r w:rsidRPr="00470D82">
        <w:rPr>
          <w:lang w:val="en-CA"/>
        </w:rPr>
        <w:t>Speaking about Jerry and Vishnu</w:t>
      </w:r>
      <w:r w:rsidR="00183CB1" w:rsidRPr="00470D82">
        <w:rPr>
          <w:lang w:val="en-CA"/>
        </w:rPr>
        <w:t>’</w:t>
      </w:r>
      <w:r w:rsidRPr="00470D82">
        <w:rPr>
          <w:lang w:val="en-CA"/>
        </w:rPr>
        <w:t xml:space="preserve">s valuable experience in the logistics industry, </w:t>
      </w:r>
      <w:proofErr w:type="spellStart"/>
      <w:r w:rsidRPr="00470D82">
        <w:rPr>
          <w:lang w:val="en-CA"/>
        </w:rPr>
        <w:t>Junxian</w:t>
      </w:r>
      <w:proofErr w:type="spellEnd"/>
      <w:r w:rsidRPr="00470D82">
        <w:rPr>
          <w:lang w:val="en-CA"/>
        </w:rPr>
        <w:t xml:space="preserve"> said: </w:t>
      </w:r>
      <w:r w:rsidR="00183CB1" w:rsidRPr="00470D82">
        <w:rPr>
          <w:lang w:val="en-CA"/>
        </w:rPr>
        <w:t>“</w:t>
      </w:r>
      <w:r w:rsidRPr="00470D82">
        <w:rPr>
          <w:lang w:val="en-CA"/>
        </w:rPr>
        <w:t>Having operated in the industry for the past seven years, they understood the inefficiencies and complexities plaguing the industry, and had an idea f</w:t>
      </w:r>
      <w:r w:rsidR="007A0F6D" w:rsidRPr="00470D82">
        <w:rPr>
          <w:lang w:val="en-CA"/>
        </w:rPr>
        <w:t>or</w:t>
      </w:r>
      <w:r w:rsidRPr="00470D82">
        <w:rPr>
          <w:lang w:val="en-CA"/>
        </w:rPr>
        <w:t xml:space="preserve"> disrupting the conventional way that international relocation was done</w:t>
      </w:r>
      <w:r w:rsidR="00DE7441" w:rsidRPr="00470D82">
        <w:rPr>
          <w:lang w:val="en-CA"/>
        </w:rPr>
        <w:t>.</w:t>
      </w:r>
      <w:r w:rsidR="00183CB1" w:rsidRPr="00470D82">
        <w:t>”</w:t>
      </w:r>
      <w:r w:rsidRPr="00470D82">
        <w:rPr>
          <w:rStyle w:val="FootnoteReference"/>
          <w:lang w:val="en-CA"/>
        </w:rPr>
        <w:footnoteReference w:id="17"/>
      </w:r>
    </w:p>
    <w:p w14:paraId="487E7BEE" w14:textId="77777777" w:rsidR="00364F64" w:rsidRPr="00470D82" w:rsidRDefault="00364F64" w:rsidP="00924FA3">
      <w:pPr>
        <w:pStyle w:val="BodyTextMain"/>
        <w:rPr>
          <w:lang w:val="en-CA"/>
        </w:rPr>
      </w:pPr>
    </w:p>
    <w:p w14:paraId="37653540" w14:textId="64D50411" w:rsidR="00364F64" w:rsidRPr="00470D82" w:rsidRDefault="00364F64" w:rsidP="00924FA3">
      <w:pPr>
        <w:pStyle w:val="BodyTextMain"/>
        <w:rPr>
          <w:lang w:val="en-CA"/>
        </w:rPr>
      </w:pPr>
      <w:r w:rsidRPr="00470D82">
        <w:rPr>
          <w:lang w:val="en-CA"/>
        </w:rPr>
        <w:t xml:space="preserve">Having </w:t>
      </w:r>
      <w:r w:rsidR="007A0F6D" w:rsidRPr="00470D82">
        <w:rPr>
          <w:lang w:val="en-CA"/>
        </w:rPr>
        <w:t xml:space="preserve">studied and worked </w:t>
      </w:r>
      <w:r w:rsidRPr="00470D82">
        <w:rPr>
          <w:lang w:val="en-CA"/>
        </w:rPr>
        <w:t xml:space="preserve">overseas and </w:t>
      </w:r>
      <w:r w:rsidR="007C4F42" w:rsidRPr="00470D82">
        <w:rPr>
          <w:lang w:val="en-CA"/>
        </w:rPr>
        <w:t>experienced</w:t>
      </w:r>
      <w:r w:rsidRPr="00470D82">
        <w:rPr>
          <w:lang w:val="en-CA"/>
        </w:rPr>
        <w:t xml:space="preserve"> challenging international relocations, </w:t>
      </w:r>
      <w:proofErr w:type="spellStart"/>
      <w:r w:rsidRPr="00470D82">
        <w:rPr>
          <w:lang w:val="en-CA"/>
        </w:rPr>
        <w:t>Moovaz</w:t>
      </w:r>
      <w:r w:rsidR="00183CB1" w:rsidRPr="00470D82">
        <w:rPr>
          <w:lang w:val="en-CA"/>
        </w:rPr>
        <w:t>’</w:t>
      </w:r>
      <w:r w:rsidR="007C4F42" w:rsidRPr="00470D82">
        <w:rPr>
          <w:lang w:val="en-CA"/>
        </w:rPr>
        <w:t>s</w:t>
      </w:r>
      <w:proofErr w:type="spellEnd"/>
      <w:r w:rsidRPr="00470D82">
        <w:rPr>
          <w:lang w:val="en-CA"/>
        </w:rPr>
        <w:t xml:space="preserve"> founders believed there </w:t>
      </w:r>
      <w:r w:rsidR="007C4F42" w:rsidRPr="00470D82">
        <w:rPr>
          <w:lang w:val="en-CA"/>
        </w:rPr>
        <w:t xml:space="preserve">must be </w:t>
      </w:r>
      <w:r w:rsidRPr="00470D82">
        <w:rPr>
          <w:lang w:val="en-CA"/>
        </w:rPr>
        <w:t xml:space="preserve">a more efficient way to </w:t>
      </w:r>
      <w:r w:rsidR="007C4F42" w:rsidRPr="00470D82">
        <w:rPr>
          <w:lang w:val="en-CA"/>
        </w:rPr>
        <w:t>move</w:t>
      </w:r>
      <w:r w:rsidRPr="00470D82">
        <w:rPr>
          <w:lang w:val="en-CA"/>
        </w:rPr>
        <w:t xml:space="preserve"> people from one place to another</w:t>
      </w:r>
      <w:r w:rsidR="007C4F42" w:rsidRPr="00470D82">
        <w:rPr>
          <w:lang w:val="en-CA"/>
        </w:rPr>
        <w:t>,</w:t>
      </w:r>
      <w:r w:rsidRPr="00470D82">
        <w:rPr>
          <w:lang w:val="en-CA"/>
        </w:rPr>
        <w:t xml:space="preserve"> and this </w:t>
      </w:r>
      <w:r w:rsidRPr="00470D82">
        <w:rPr>
          <w:lang w:val="en-CA"/>
        </w:rPr>
        <w:lastRenderedPageBreak/>
        <w:t>process should not be complex and stressful</w:t>
      </w:r>
      <w:r w:rsidR="007C4F42" w:rsidRPr="00470D82">
        <w:rPr>
          <w:lang w:val="en-CA"/>
        </w:rPr>
        <w:t>;</w:t>
      </w:r>
      <w:r w:rsidRPr="00470D82">
        <w:rPr>
          <w:lang w:val="en-CA"/>
        </w:rPr>
        <w:t xml:space="preserve"> </w:t>
      </w:r>
      <w:r w:rsidR="007C4F42" w:rsidRPr="00470D82">
        <w:rPr>
          <w:lang w:val="en-CA"/>
        </w:rPr>
        <w:t>h</w:t>
      </w:r>
      <w:r w:rsidRPr="00470D82">
        <w:rPr>
          <w:lang w:val="en-CA"/>
        </w:rPr>
        <w:t xml:space="preserve">ence, </w:t>
      </w:r>
      <w:proofErr w:type="spellStart"/>
      <w:r w:rsidRPr="00470D82">
        <w:rPr>
          <w:lang w:val="en-CA"/>
        </w:rPr>
        <w:t>Moovaz</w:t>
      </w:r>
      <w:proofErr w:type="spellEnd"/>
      <w:r w:rsidRPr="00470D82">
        <w:rPr>
          <w:lang w:val="en-CA"/>
        </w:rPr>
        <w:t xml:space="preserve"> was </w:t>
      </w:r>
      <w:r w:rsidR="007C4F42" w:rsidRPr="00470D82">
        <w:rPr>
          <w:lang w:val="en-CA"/>
        </w:rPr>
        <w:t xml:space="preserve">established </w:t>
      </w:r>
      <w:r w:rsidRPr="00470D82">
        <w:rPr>
          <w:lang w:val="en-CA"/>
        </w:rPr>
        <w:t>with customers</w:t>
      </w:r>
      <w:r w:rsidR="00183CB1" w:rsidRPr="00470D82">
        <w:rPr>
          <w:lang w:val="en-CA"/>
        </w:rPr>
        <w:t>’</w:t>
      </w:r>
      <w:r w:rsidRPr="00470D82">
        <w:rPr>
          <w:lang w:val="en-CA"/>
        </w:rPr>
        <w:t xml:space="preserve"> needs in mind — to make moving and relocating cheaper, faster, and more transparent.</w:t>
      </w:r>
      <w:r w:rsidRPr="00470D82">
        <w:rPr>
          <w:rStyle w:val="FootnoteReference"/>
          <w:lang w:val="en-CA"/>
        </w:rPr>
        <w:footnoteReference w:id="18"/>
      </w:r>
    </w:p>
    <w:p w14:paraId="40B89F48" w14:textId="77777777" w:rsidR="00364F64" w:rsidRPr="00470D82" w:rsidRDefault="00364F64" w:rsidP="00924FA3">
      <w:pPr>
        <w:pStyle w:val="BodyTextMain"/>
        <w:rPr>
          <w:lang w:val="en-CA"/>
        </w:rPr>
      </w:pPr>
    </w:p>
    <w:p w14:paraId="280EE647" w14:textId="214E0766" w:rsidR="00AC4E49"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wanted to fulfil its promise to customers in delivering a </w:t>
      </w:r>
      <w:r w:rsidR="00183CB1" w:rsidRPr="00470D82">
        <w:rPr>
          <w:lang w:val="en-CA"/>
        </w:rPr>
        <w:t>‘</w:t>
      </w:r>
      <w:r w:rsidRPr="00470D82">
        <w:rPr>
          <w:lang w:val="en-CA"/>
        </w:rPr>
        <w:t>Life Well Moved</w:t>
      </w:r>
      <w:r w:rsidR="001B6976" w:rsidRPr="00470D82">
        <w:rPr>
          <w:lang w:val="en-CA"/>
        </w:rPr>
        <w:t>,</w:t>
      </w:r>
      <w:r w:rsidR="00183CB1" w:rsidRPr="00470D82">
        <w:rPr>
          <w:lang w:val="en-CA"/>
        </w:rPr>
        <w:t>’</w:t>
      </w:r>
      <w:r w:rsidRPr="00470D82">
        <w:rPr>
          <w:lang w:val="en-CA"/>
        </w:rPr>
        <w:t xml:space="preserve"> which led to its tagline: </w:t>
      </w:r>
      <w:r w:rsidR="00183CB1" w:rsidRPr="00470D82">
        <w:rPr>
          <w:lang w:val="en-CA"/>
        </w:rPr>
        <w:t>“</w:t>
      </w:r>
      <w:r w:rsidRPr="00470D82">
        <w:rPr>
          <w:lang w:val="en-CA"/>
        </w:rPr>
        <w:t xml:space="preserve">We are not just movers; we are </w:t>
      </w:r>
      <w:proofErr w:type="spellStart"/>
      <w:r w:rsidR="00772D4E" w:rsidRPr="00470D82">
        <w:rPr>
          <w:lang w:val="en-CA"/>
        </w:rPr>
        <w:t>lifemovers</w:t>
      </w:r>
      <w:proofErr w:type="spellEnd"/>
      <w:r w:rsidR="001B6976" w:rsidRPr="00470D82">
        <w:rPr>
          <w:lang w:val="en-CA"/>
        </w:rPr>
        <w:t>.</w:t>
      </w:r>
      <w:r w:rsidR="00183CB1" w:rsidRPr="00470D82">
        <w:rPr>
          <w:lang w:val="en-CA"/>
        </w:rPr>
        <w:t>”</w:t>
      </w:r>
      <w:r w:rsidRPr="00470D82">
        <w:rPr>
          <w:lang w:val="en-CA"/>
        </w:rPr>
        <w:t xml:space="preserve"> The founders had </w:t>
      </w:r>
      <w:r w:rsidR="007A5C49" w:rsidRPr="00470D82">
        <w:rPr>
          <w:lang w:val="en-CA"/>
        </w:rPr>
        <w:t>thought carefully</w:t>
      </w:r>
      <w:r w:rsidRPr="00470D82">
        <w:rPr>
          <w:lang w:val="en-CA"/>
        </w:rPr>
        <w:t xml:space="preserve"> to come up with the brand name and hired brand strategist Benedict Wong to </w:t>
      </w:r>
      <w:r w:rsidR="007A5C49" w:rsidRPr="00470D82">
        <w:rPr>
          <w:lang w:val="en-CA"/>
        </w:rPr>
        <w:t>design</w:t>
      </w:r>
      <w:r w:rsidRPr="00470D82">
        <w:rPr>
          <w:lang w:val="en-CA"/>
        </w:rPr>
        <w:t xml:space="preserve"> a logo. The founders explained it </w:t>
      </w:r>
      <w:r w:rsidR="001B6976" w:rsidRPr="00470D82">
        <w:rPr>
          <w:lang w:val="en-CA"/>
        </w:rPr>
        <w:t>as follows</w:t>
      </w:r>
      <w:r w:rsidRPr="00470D82">
        <w:rPr>
          <w:lang w:val="en-CA"/>
        </w:rPr>
        <w:t xml:space="preserve">: </w:t>
      </w:r>
    </w:p>
    <w:p w14:paraId="7C2C5DFD" w14:textId="77777777" w:rsidR="00AC4E49" w:rsidRPr="00470D82" w:rsidRDefault="00AC4E49" w:rsidP="00924FA3">
      <w:pPr>
        <w:pStyle w:val="BodyTextMain"/>
        <w:rPr>
          <w:i/>
          <w:lang w:val="en-CA"/>
        </w:rPr>
      </w:pPr>
    </w:p>
    <w:p w14:paraId="05C36E7E" w14:textId="1A49621B" w:rsidR="00364F64" w:rsidRPr="00470D82" w:rsidRDefault="00364F64" w:rsidP="00AC4E49">
      <w:pPr>
        <w:pStyle w:val="BodyTextMain"/>
        <w:ind w:left="720"/>
        <w:rPr>
          <w:lang w:val="en-CA"/>
        </w:rPr>
      </w:pPr>
      <w:proofErr w:type="spellStart"/>
      <w:r w:rsidRPr="00470D82">
        <w:rPr>
          <w:lang w:val="en-CA"/>
        </w:rPr>
        <w:t>Moovaz</w:t>
      </w:r>
      <w:proofErr w:type="spellEnd"/>
      <w:r w:rsidRPr="00470D82">
        <w:rPr>
          <w:lang w:val="en-CA"/>
        </w:rPr>
        <w:t xml:space="preserve">, which phonetically sounds like </w:t>
      </w:r>
      <w:r w:rsidR="00183CB1" w:rsidRPr="00470D82">
        <w:rPr>
          <w:lang w:val="en-CA"/>
        </w:rPr>
        <w:t>‘</w:t>
      </w:r>
      <w:r w:rsidRPr="00470D82">
        <w:rPr>
          <w:lang w:val="en-CA"/>
        </w:rPr>
        <w:t>move us</w:t>
      </w:r>
      <w:r w:rsidR="00183CB1" w:rsidRPr="00470D82">
        <w:rPr>
          <w:lang w:val="en-CA"/>
        </w:rPr>
        <w:t>’</w:t>
      </w:r>
      <w:r w:rsidRPr="00470D82">
        <w:rPr>
          <w:lang w:val="en-CA"/>
        </w:rPr>
        <w:t xml:space="preserve"> and </w:t>
      </w:r>
      <w:r w:rsidR="00183CB1" w:rsidRPr="00470D82">
        <w:rPr>
          <w:lang w:val="en-CA"/>
        </w:rPr>
        <w:t>‘</w:t>
      </w:r>
      <w:r w:rsidRPr="00470D82">
        <w:rPr>
          <w:lang w:val="en-CA"/>
        </w:rPr>
        <w:t>movers</w:t>
      </w:r>
      <w:r w:rsidR="001B5ABC" w:rsidRPr="00470D82">
        <w:rPr>
          <w:lang w:val="en-CA"/>
        </w:rPr>
        <w:t>,</w:t>
      </w:r>
      <w:r w:rsidR="00183CB1" w:rsidRPr="00470D82">
        <w:rPr>
          <w:lang w:val="en-CA"/>
        </w:rPr>
        <w:t>’</w:t>
      </w:r>
      <w:r w:rsidRPr="00470D82">
        <w:rPr>
          <w:lang w:val="en-CA"/>
        </w:rPr>
        <w:t xml:space="preserve"> was designed with double </w:t>
      </w:r>
      <w:r w:rsidR="00183CB1" w:rsidRPr="00470D82">
        <w:rPr>
          <w:lang w:val="en-CA"/>
        </w:rPr>
        <w:t>‘</w:t>
      </w:r>
      <w:r w:rsidRPr="00470D82">
        <w:rPr>
          <w:lang w:val="en-CA"/>
        </w:rPr>
        <w:t>O</w:t>
      </w:r>
      <w:r w:rsidR="00183CB1" w:rsidRPr="00470D82">
        <w:rPr>
          <w:lang w:val="en-CA"/>
        </w:rPr>
        <w:t>’</w:t>
      </w:r>
      <w:r w:rsidRPr="00470D82">
        <w:rPr>
          <w:lang w:val="en-CA"/>
        </w:rPr>
        <w:t xml:space="preserve">s (resembling truck wheels) to increase our identifiability with the moving industry. From the onset, we </w:t>
      </w:r>
      <w:r w:rsidR="00C019D7" w:rsidRPr="00470D82">
        <w:rPr>
          <w:lang w:val="en-CA"/>
        </w:rPr>
        <w:t>we</w:t>
      </w:r>
      <w:r w:rsidRPr="00470D82">
        <w:rPr>
          <w:lang w:val="en-CA"/>
        </w:rPr>
        <w:t>re a global company (owing to the nature of international relocation)</w:t>
      </w:r>
      <w:r w:rsidR="004A28F0" w:rsidRPr="00470D82">
        <w:rPr>
          <w:lang w:val="en-CA"/>
        </w:rPr>
        <w:t>,</w:t>
      </w:r>
      <w:r w:rsidRPr="00470D82">
        <w:rPr>
          <w:lang w:val="en-CA"/>
        </w:rPr>
        <w:t xml:space="preserve"> and we wanted to emphasi</w:t>
      </w:r>
      <w:r w:rsidR="00BA1EA8" w:rsidRPr="00470D82">
        <w:rPr>
          <w:lang w:val="en-CA"/>
        </w:rPr>
        <w:t>z</w:t>
      </w:r>
      <w:r w:rsidRPr="00470D82">
        <w:rPr>
          <w:lang w:val="en-CA"/>
        </w:rPr>
        <w:t>e our promise to our customers that we will be responsible shippers, moving lives from A to Z (wherever that may be) in the best possible way.</w:t>
      </w:r>
      <w:r w:rsidRPr="00470D82">
        <w:rPr>
          <w:rStyle w:val="FootnoteReference"/>
          <w:lang w:val="en-CA"/>
        </w:rPr>
        <w:footnoteReference w:id="19"/>
      </w:r>
    </w:p>
    <w:p w14:paraId="35728960" w14:textId="77777777" w:rsidR="00364F64" w:rsidRPr="00470D82" w:rsidRDefault="00364F64" w:rsidP="00924FA3">
      <w:pPr>
        <w:pStyle w:val="BodyTextMain"/>
        <w:rPr>
          <w:lang w:val="en-CA"/>
        </w:rPr>
      </w:pPr>
    </w:p>
    <w:p w14:paraId="060D0B29" w14:textId="7FA66D02" w:rsidR="00364F64" w:rsidRPr="00470D82" w:rsidRDefault="00364F64" w:rsidP="00924FA3">
      <w:pPr>
        <w:pStyle w:val="BodyTextMain"/>
        <w:rPr>
          <w:lang w:val="en-CA"/>
        </w:rPr>
      </w:pPr>
      <w:proofErr w:type="spellStart"/>
      <w:r w:rsidRPr="00470D82">
        <w:rPr>
          <w:lang w:val="en-CA"/>
        </w:rPr>
        <w:t>Moovaz</w:t>
      </w:r>
      <w:r w:rsidR="00183CB1" w:rsidRPr="00470D82">
        <w:rPr>
          <w:lang w:val="en-CA"/>
        </w:rPr>
        <w:t>’</w:t>
      </w:r>
      <w:r w:rsidR="00C019D7" w:rsidRPr="00470D82">
        <w:rPr>
          <w:lang w:val="en-CA"/>
        </w:rPr>
        <w:t>s</w:t>
      </w:r>
      <w:proofErr w:type="spellEnd"/>
      <w:r w:rsidRPr="00470D82">
        <w:rPr>
          <w:lang w:val="en-CA"/>
        </w:rPr>
        <w:t xml:space="preserve"> broad strategy was to </w:t>
      </w:r>
      <w:r w:rsidR="00DE7441" w:rsidRPr="00470D82">
        <w:rPr>
          <w:lang w:val="en-CA"/>
        </w:rPr>
        <w:t>“</w:t>
      </w:r>
      <w:proofErr w:type="spellStart"/>
      <w:r w:rsidR="00772D4E" w:rsidRPr="00470D82">
        <w:rPr>
          <w:lang w:val="en-CA"/>
        </w:rPr>
        <w:t>Uberise</w:t>
      </w:r>
      <w:proofErr w:type="spellEnd"/>
      <w:r w:rsidR="00DE7441" w:rsidRPr="00470D82">
        <w:rPr>
          <w:lang w:val="en-CA"/>
        </w:rPr>
        <w:t>”</w:t>
      </w:r>
      <w:r w:rsidRPr="00470D82">
        <w:rPr>
          <w:lang w:val="en-CA"/>
        </w:rPr>
        <w:t xml:space="preserve"> moving. From day one, it recognized that the most important opportunity was </w:t>
      </w:r>
      <w:r w:rsidR="00F76D83" w:rsidRPr="00470D82">
        <w:rPr>
          <w:lang w:val="en-CA"/>
        </w:rPr>
        <w:t>in</w:t>
      </w:r>
      <w:r w:rsidRPr="00470D82">
        <w:rPr>
          <w:lang w:val="en-CA"/>
        </w:rPr>
        <w:t xml:space="preserve"> the extensive adoption of technology in an industry that was using too little technology, especially in Asia. </w:t>
      </w:r>
      <w:proofErr w:type="spellStart"/>
      <w:r w:rsidRPr="00470D82">
        <w:rPr>
          <w:lang w:val="en-CA"/>
        </w:rPr>
        <w:t>Moovaz</w:t>
      </w:r>
      <w:proofErr w:type="spellEnd"/>
      <w:r w:rsidRPr="00470D82">
        <w:rPr>
          <w:lang w:val="en-CA"/>
        </w:rPr>
        <w:t xml:space="preserve"> would operate a software-based platform that amalgamated diverse partners and utilized rich data to offer customers curated options for a broad range of services, well beyond </w:t>
      </w:r>
      <w:r w:rsidR="00E50595" w:rsidRPr="00470D82">
        <w:rPr>
          <w:lang w:val="en-CA"/>
        </w:rPr>
        <w:t xml:space="preserve">traditional </w:t>
      </w:r>
      <w:r w:rsidRPr="00470D82">
        <w:rPr>
          <w:lang w:val="en-CA"/>
        </w:rPr>
        <w:t xml:space="preserve">logistics services. The technology-rich platform would also serve to differentiate </w:t>
      </w:r>
      <w:proofErr w:type="spellStart"/>
      <w:r w:rsidRPr="00470D82">
        <w:rPr>
          <w:lang w:val="en-CA"/>
        </w:rPr>
        <w:t>Moovaz</w:t>
      </w:r>
      <w:proofErr w:type="spellEnd"/>
      <w:r w:rsidRPr="00470D82">
        <w:rPr>
          <w:lang w:val="en-CA"/>
        </w:rPr>
        <w:t xml:space="preserve"> from traditional players in Singapore</w:t>
      </w:r>
      <w:r w:rsidR="00E50595" w:rsidRPr="00470D82">
        <w:rPr>
          <w:lang w:val="en-CA"/>
        </w:rPr>
        <w:t>,</w:t>
      </w:r>
      <w:r w:rsidRPr="00470D82">
        <w:rPr>
          <w:lang w:val="en-CA"/>
        </w:rPr>
        <w:t xml:space="preserve"> such as Santa Fe Relocation and Asian Tigers Mobility</w:t>
      </w:r>
      <w:r w:rsidR="00E50595" w:rsidRPr="00470D82">
        <w:rPr>
          <w:lang w:val="en-CA"/>
        </w:rPr>
        <w:t>,</w:t>
      </w:r>
      <w:r w:rsidRPr="00470D82">
        <w:rPr>
          <w:lang w:val="en-CA"/>
        </w:rPr>
        <w:t xml:space="preserve"> which did not offer a comprehensive range of services.</w:t>
      </w:r>
      <w:r w:rsidRPr="00470D82">
        <w:rPr>
          <w:rStyle w:val="FootnoteReference"/>
          <w:lang w:val="en-CA"/>
        </w:rPr>
        <w:footnoteReference w:id="20"/>
      </w:r>
      <w:r w:rsidRPr="00470D82">
        <w:rPr>
          <w:lang w:val="en-CA"/>
        </w:rPr>
        <w:t xml:space="preserve"> In the long term, </w:t>
      </w:r>
      <w:proofErr w:type="spellStart"/>
      <w:r w:rsidRPr="00470D82">
        <w:rPr>
          <w:lang w:val="en-CA"/>
        </w:rPr>
        <w:t>Moovaz</w:t>
      </w:r>
      <w:proofErr w:type="spellEnd"/>
      <w:r w:rsidRPr="00470D82">
        <w:rPr>
          <w:lang w:val="en-CA"/>
        </w:rPr>
        <w:t xml:space="preserve"> aimed to be</w:t>
      </w:r>
      <w:r w:rsidR="00E50595" w:rsidRPr="00470D82">
        <w:rPr>
          <w:lang w:val="en-CA"/>
        </w:rPr>
        <w:t xml:space="preserve"> the</w:t>
      </w:r>
      <w:r w:rsidRPr="00470D82">
        <w:rPr>
          <w:lang w:val="en-CA"/>
        </w:rPr>
        <w:t xml:space="preserve"> </w:t>
      </w:r>
      <w:r w:rsidR="00183CB1" w:rsidRPr="00470D82">
        <w:rPr>
          <w:lang w:val="en-CA"/>
        </w:rPr>
        <w:t>“</w:t>
      </w:r>
      <w:r w:rsidRPr="00470D82">
        <w:rPr>
          <w:lang w:val="en-CA"/>
        </w:rPr>
        <w:t>operating system</w:t>
      </w:r>
      <w:r w:rsidR="00183CB1" w:rsidRPr="00470D82">
        <w:rPr>
          <w:lang w:val="en-CA"/>
        </w:rPr>
        <w:t>”</w:t>
      </w:r>
      <w:r w:rsidRPr="00470D82">
        <w:rPr>
          <w:lang w:val="en-CA"/>
        </w:rPr>
        <w:t xml:space="preserve"> of </w:t>
      </w:r>
      <w:r w:rsidR="00E50595" w:rsidRPr="00470D82">
        <w:rPr>
          <w:lang w:val="en-CA"/>
        </w:rPr>
        <w:t xml:space="preserve">the </w:t>
      </w:r>
      <w:r w:rsidRPr="00470D82">
        <w:rPr>
          <w:lang w:val="en-CA"/>
        </w:rPr>
        <w:t>moving services</w:t>
      </w:r>
      <w:r w:rsidR="00E50595" w:rsidRPr="00470D82">
        <w:rPr>
          <w:lang w:val="en-CA"/>
        </w:rPr>
        <w:t xml:space="preserve"> industry</w:t>
      </w:r>
      <w:r w:rsidRPr="00470D82">
        <w:rPr>
          <w:lang w:val="en-CA"/>
        </w:rPr>
        <w:t>.</w:t>
      </w:r>
      <w:r w:rsidR="00183CB1" w:rsidRPr="00470D82">
        <w:rPr>
          <w:lang w:val="en-CA"/>
        </w:rPr>
        <w:t xml:space="preserve"> </w:t>
      </w:r>
    </w:p>
    <w:p w14:paraId="3D71CADC" w14:textId="6C2A572F" w:rsidR="00364F64" w:rsidRPr="00470D82" w:rsidRDefault="00364F64" w:rsidP="00924FA3">
      <w:pPr>
        <w:pStyle w:val="BodyTextMain"/>
        <w:rPr>
          <w:lang w:val="en-CA"/>
        </w:rPr>
      </w:pPr>
    </w:p>
    <w:p w14:paraId="2F5F8409" w14:textId="77777777" w:rsidR="00924FA3" w:rsidRPr="00470D82" w:rsidRDefault="00924FA3" w:rsidP="00924FA3">
      <w:pPr>
        <w:pStyle w:val="BodyTextMain"/>
        <w:rPr>
          <w:lang w:val="en-CA"/>
        </w:rPr>
      </w:pPr>
    </w:p>
    <w:p w14:paraId="51801EC8" w14:textId="77777777" w:rsidR="00364F64" w:rsidRPr="00470D82" w:rsidRDefault="00364F64" w:rsidP="00924FA3">
      <w:pPr>
        <w:pStyle w:val="Casehead1"/>
        <w:rPr>
          <w:lang w:val="en-CA"/>
        </w:rPr>
      </w:pPr>
      <w:r w:rsidRPr="00470D82">
        <w:rPr>
          <w:lang w:val="en-CA"/>
        </w:rPr>
        <w:t>Product design</w:t>
      </w:r>
    </w:p>
    <w:p w14:paraId="3B29B5B9" w14:textId="77777777" w:rsidR="00364F64" w:rsidRPr="00470D82" w:rsidRDefault="00364F64" w:rsidP="00924FA3">
      <w:pPr>
        <w:pStyle w:val="BodyTextMain"/>
        <w:rPr>
          <w:lang w:val="en-CA"/>
        </w:rPr>
      </w:pPr>
    </w:p>
    <w:p w14:paraId="4A2D5698" w14:textId="546EA1D3" w:rsidR="00364F64" w:rsidRPr="00470D82" w:rsidRDefault="00364F64" w:rsidP="00924FA3">
      <w:pPr>
        <w:pStyle w:val="BodyTextMain"/>
        <w:rPr>
          <w:lang w:val="en-CA"/>
        </w:rPr>
      </w:pPr>
      <w:r w:rsidRPr="00470D82">
        <w:rPr>
          <w:lang w:val="en-CA"/>
        </w:rPr>
        <w:t xml:space="preserve">The typical journey of a user started with entering </w:t>
      </w:r>
      <w:r w:rsidR="00F76D83" w:rsidRPr="00470D82">
        <w:rPr>
          <w:lang w:val="en-CA"/>
        </w:rPr>
        <w:t xml:space="preserve">online </w:t>
      </w:r>
      <w:r w:rsidR="00902745" w:rsidRPr="00470D82">
        <w:rPr>
          <w:lang w:val="en-CA"/>
        </w:rPr>
        <w:t xml:space="preserve">the </w:t>
      </w:r>
      <w:r w:rsidRPr="00470D82">
        <w:rPr>
          <w:lang w:val="en-CA"/>
        </w:rPr>
        <w:t xml:space="preserve">origin and destination cities, the volume of movable items, and a tentative </w:t>
      </w:r>
      <w:r w:rsidR="00902745" w:rsidRPr="00470D82">
        <w:rPr>
          <w:lang w:val="en-CA"/>
        </w:rPr>
        <w:t xml:space="preserve">moving </w:t>
      </w:r>
      <w:r w:rsidRPr="00470D82">
        <w:rPr>
          <w:lang w:val="en-CA"/>
        </w:rPr>
        <w:t xml:space="preserve">date. </w:t>
      </w:r>
      <w:proofErr w:type="spellStart"/>
      <w:r w:rsidRPr="00470D82">
        <w:rPr>
          <w:lang w:val="en-CA"/>
        </w:rPr>
        <w:t>Moovaz</w:t>
      </w:r>
      <w:r w:rsidR="00183CB1" w:rsidRPr="00470D82">
        <w:rPr>
          <w:lang w:val="en-CA"/>
        </w:rPr>
        <w:t>’</w:t>
      </w:r>
      <w:r w:rsidR="00BA1EA8" w:rsidRPr="00470D82">
        <w:rPr>
          <w:lang w:val="en-CA"/>
        </w:rPr>
        <w:t>s</w:t>
      </w:r>
      <w:proofErr w:type="spellEnd"/>
      <w:r w:rsidRPr="00470D82">
        <w:rPr>
          <w:lang w:val="en-CA"/>
        </w:rPr>
        <w:t xml:space="preserve"> tool would then propose a plan and calculate a price. Each customer was assigned a </w:t>
      </w:r>
      <w:r w:rsidR="00183CB1" w:rsidRPr="00470D82">
        <w:rPr>
          <w:lang w:val="en-CA"/>
        </w:rPr>
        <w:t>“</w:t>
      </w:r>
      <w:r w:rsidRPr="00470D82">
        <w:rPr>
          <w:lang w:val="en-CA"/>
        </w:rPr>
        <w:t>move manager</w:t>
      </w:r>
      <w:r w:rsidR="00183CB1" w:rsidRPr="00470D82">
        <w:rPr>
          <w:lang w:val="en-CA"/>
        </w:rPr>
        <w:t>”</w:t>
      </w:r>
      <w:r w:rsidRPr="00470D82">
        <w:rPr>
          <w:lang w:val="en-CA"/>
        </w:rPr>
        <w:t xml:space="preserve"> who would guide them through the </w:t>
      </w:r>
      <w:r w:rsidR="00902745" w:rsidRPr="00470D82">
        <w:rPr>
          <w:lang w:val="en-CA"/>
        </w:rPr>
        <w:t xml:space="preserve">relocation </w:t>
      </w:r>
      <w:r w:rsidRPr="00470D82">
        <w:rPr>
          <w:lang w:val="en-CA"/>
        </w:rPr>
        <w:t xml:space="preserve">steps, such as home surveys and other personalized requirements. </w:t>
      </w:r>
      <w:proofErr w:type="spellStart"/>
      <w:r w:rsidRPr="00470D82">
        <w:rPr>
          <w:lang w:val="en-CA"/>
        </w:rPr>
        <w:t>Moovaz</w:t>
      </w:r>
      <w:r w:rsidR="00183CB1" w:rsidRPr="00470D82">
        <w:rPr>
          <w:lang w:val="en-CA"/>
        </w:rPr>
        <w:t>’</w:t>
      </w:r>
      <w:r w:rsidR="00BA1EA8" w:rsidRPr="00470D82">
        <w:rPr>
          <w:lang w:val="en-CA"/>
        </w:rPr>
        <w:t>s</w:t>
      </w:r>
      <w:proofErr w:type="spellEnd"/>
      <w:r w:rsidRPr="00470D82">
        <w:rPr>
          <w:lang w:val="en-CA"/>
        </w:rPr>
        <w:t xml:space="preserve"> well-defined standard operating procedures aimed to achieve many (or all) of the following: </w:t>
      </w:r>
      <w:r w:rsidR="006156EA" w:rsidRPr="00470D82">
        <w:rPr>
          <w:lang w:val="en-CA"/>
        </w:rPr>
        <w:t>earning the customer’s</w:t>
      </w:r>
      <w:r w:rsidRPr="00470D82">
        <w:rPr>
          <w:lang w:val="en-CA"/>
        </w:rPr>
        <w:t xml:space="preserve"> business through strategic adjustment (</w:t>
      </w:r>
      <w:r w:rsidR="004C5E8F" w:rsidRPr="00470D82">
        <w:rPr>
          <w:lang w:val="en-CA"/>
        </w:rPr>
        <w:t>e.g.,</w:t>
      </w:r>
      <w:r w:rsidRPr="00470D82">
        <w:rPr>
          <w:lang w:val="en-CA"/>
        </w:rPr>
        <w:t xml:space="preserve"> pricing), </w:t>
      </w:r>
      <w:r w:rsidR="00902745" w:rsidRPr="00470D82">
        <w:rPr>
          <w:lang w:val="en-CA"/>
        </w:rPr>
        <w:t>providing excellent</w:t>
      </w:r>
      <w:r w:rsidRPr="00470D82">
        <w:rPr>
          <w:lang w:val="en-CA"/>
        </w:rPr>
        <w:t xml:space="preserve"> responsiveness to customers</w:t>
      </w:r>
      <w:r w:rsidR="00902745" w:rsidRPr="00470D82">
        <w:rPr>
          <w:lang w:val="en-CA"/>
        </w:rPr>
        <w:t>,</w:t>
      </w:r>
      <w:r w:rsidRPr="00470D82">
        <w:rPr>
          <w:lang w:val="en-CA"/>
        </w:rPr>
        <w:t xml:space="preserve"> and </w:t>
      </w:r>
      <w:r w:rsidR="00902745" w:rsidRPr="00470D82">
        <w:rPr>
          <w:lang w:val="en-CA"/>
        </w:rPr>
        <w:t>acquiring</w:t>
      </w:r>
      <w:r w:rsidRPr="00470D82">
        <w:rPr>
          <w:lang w:val="en-CA"/>
        </w:rPr>
        <w:t xml:space="preserve"> important data </w:t>
      </w:r>
      <w:r w:rsidR="00902745" w:rsidRPr="00470D82">
        <w:rPr>
          <w:lang w:val="en-CA"/>
        </w:rPr>
        <w:t xml:space="preserve">that would be </w:t>
      </w:r>
      <w:r w:rsidRPr="00470D82">
        <w:rPr>
          <w:lang w:val="en-CA"/>
        </w:rPr>
        <w:t>useful for serving customer</w:t>
      </w:r>
      <w:r w:rsidR="00902745" w:rsidRPr="00470D82">
        <w:rPr>
          <w:lang w:val="en-CA"/>
        </w:rPr>
        <w:t>s</w:t>
      </w:r>
      <w:r w:rsidRPr="00470D82">
        <w:rPr>
          <w:lang w:val="en-CA"/>
        </w:rPr>
        <w:t xml:space="preserve"> and/or </w:t>
      </w:r>
      <w:r w:rsidR="00902745" w:rsidRPr="00470D82">
        <w:rPr>
          <w:lang w:val="en-CA"/>
        </w:rPr>
        <w:t>expanding</w:t>
      </w:r>
      <w:r w:rsidRPr="00470D82">
        <w:rPr>
          <w:lang w:val="en-CA"/>
        </w:rPr>
        <w:t xml:space="preserve"> its database. </w:t>
      </w:r>
    </w:p>
    <w:p w14:paraId="485FDDA2" w14:textId="77777777" w:rsidR="00364F64" w:rsidRPr="00470D82" w:rsidRDefault="00364F64" w:rsidP="00924FA3">
      <w:pPr>
        <w:pStyle w:val="BodyTextMain"/>
        <w:rPr>
          <w:lang w:val="en-CA"/>
        </w:rPr>
      </w:pPr>
    </w:p>
    <w:p w14:paraId="7699CB60" w14:textId="1E268AD3" w:rsidR="00AC4E49" w:rsidRPr="00470D82" w:rsidRDefault="00364F64" w:rsidP="00924FA3">
      <w:pPr>
        <w:pStyle w:val="BodyTextMain"/>
        <w:rPr>
          <w:lang w:val="en-CA"/>
        </w:rPr>
      </w:pPr>
      <w:r w:rsidRPr="00470D82">
        <w:rPr>
          <w:lang w:val="en-CA"/>
        </w:rPr>
        <w:t xml:space="preserve">Beyond moving services, the company also </w:t>
      </w:r>
      <w:r w:rsidR="00B1561E" w:rsidRPr="00470D82">
        <w:rPr>
          <w:lang w:val="en-CA"/>
        </w:rPr>
        <w:t>helped</w:t>
      </w:r>
      <w:r w:rsidRPr="00470D82">
        <w:rPr>
          <w:lang w:val="en-CA"/>
        </w:rPr>
        <w:t xml:space="preserve"> with visa application</w:t>
      </w:r>
      <w:r w:rsidR="00902745" w:rsidRPr="00470D82">
        <w:rPr>
          <w:lang w:val="en-CA"/>
        </w:rPr>
        <w:t>s</w:t>
      </w:r>
      <w:r w:rsidRPr="00470D82">
        <w:rPr>
          <w:lang w:val="en-CA"/>
        </w:rPr>
        <w:t>, personal and family insurance, and pet transport</w:t>
      </w:r>
      <w:r w:rsidR="00902745" w:rsidRPr="00470D82">
        <w:rPr>
          <w:lang w:val="en-CA"/>
        </w:rPr>
        <w:t>ation</w:t>
      </w:r>
      <w:r w:rsidRPr="00470D82">
        <w:rPr>
          <w:lang w:val="en-CA"/>
        </w:rPr>
        <w:t xml:space="preserve"> assistance</w:t>
      </w:r>
      <w:r w:rsidR="00902745" w:rsidRPr="00470D82">
        <w:rPr>
          <w:lang w:val="en-CA"/>
        </w:rPr>
        <w:t>,</w:t>
      </w:r>
      <w:r w:rsidRPr="00470D82">
        <w:rPr>
          <w:lang w:val="en-CA"/>
        </w:rPr>
        <w:t xml:space="preserve"> as well as </w:t>
      </w:r>
      <w:r w:rsidR="009B71D6" w:rsidRPr="00470D82">
        <w:rPr>
          <w:lang w:val="en-CA"/>
        </w:rPr>
        <w:t xml:space="preserve">with </w:t>
      </w:r>
      <w:r w:rsidRPr="00470D82">
        <w:rPr>
          <w:lang w:val="en-CA"/>
        </w:rPr>
        <w:t xml:space="preserve">smaller services that were </w:t>
      </w:r>
      <w:r w:rsidR="00902745" w:rsidRPr="00470D82">
        <w:rPr>
          <w:lang w:val="en-CA"/>
        </w:rPr>
        <w:t xml:space="preserve">offered </w:t>
      </w:r>
      <w:r w:rsidRPr="00470D82">
        <w:rPr>
          <w:lang w:val="en-CA"/>
        </w:rPr>
        <w:t>on a</w:t>
      </w:r>
      <w:r w:rsidR="00902745" w:rsidRPr="00470D82">
        <w:rPr>
          <w:lang w:val="en-CA"/>
        </w:rPr>
        <w:t>n at-</w:t>
      </w:r>
      <w:r w:rsidRPr="00470D82">
        <w:rPr>
          <w:lang w:val="en-CA"/>
        </w:rPr>
        <w:t>cost</w:t>
      </w:r>
      <w:r w:rsidR="00902745" w:rsidRPr="00470D82">
        <w:rPr>
          <w:lang w:val="en-CA"/>
        </w:rPr>
        <w:t xml:space="preserve"> </w:t>
      </w:r>
      <w:r w:rsidRPr="00470D82">
        <w:rPr>
          <w:lang w:val="en-CA"/>
        </w:rPr>
        <w:t>basis (</w:t>
      </w:r>
      <w:r w:rsidR="00061C8D" w:rsidRPr="00470D82">
        <w:rPr>
          <w:lang w:val="en-CA"/>
        </w:rPr>
        <w:t>i.e.,</w:t>
      </w:r>
      <w:r w:rsidRPr="00470D82">
        <w:rPr>
          <w:lang w:val="en-CA"/>
        </w:rPr>
        <w:t xml:space="preserve"> </w:t>
      </w:r>
      <w:r w:rsidR="00902745" w:rsidRPr="00470D82">
        <w:rPr>
          <w:lang w:val="en-CA"/>
        </w:rPr>
        <w:t xml:space="preserve">with no profit </w:t>
      </w:r>
      <w:r w:rsidRPr="00470D82">
        <w:rPr>
          <w:lang w:val="en-CA"/>
        </w:rPr>
        <w:t xml:space="preserve">markup). Summarizing this strategy, </w:t>
      </w:r>
      <w:proofErr w:type="spellStart"/>
      <w:r w:rsidRPr="00470D82">
        <w:rPr>
          <w:lang w:val="en-CA"/>
        </w:rPr>
        <w:t>Junxian</w:t>
      </w:r>
      <w:proofErr w:type="spellEnd"/>
      <w:r w:rsidRPr="00470D82">
        <w:rPr>
          <w:lang w:val="en-CA"/>
        </w:rPr>
        <w:t xml:space="preserve"> told </w:t>
      </w:r>
      <w:r w:rsidRPr="00470D82">
        <w:rPr>
          <w:i/>
          <w:lang w:val="en-CA"/>
        </w:rPr>
        <w:t>The Silicon Review</w:t>
      </w:r>
      <w:r w:rsidRPr="00470D82">
        <w:rPr>
          <w:lang w:val="en-CA"/>
        </w:rPr>
        <w:t xml:space="preserve">: </w:t>
      </w:r>
    </w:p>
    <w:p w14:paraId="1FCD939F" w14:textId="77777777" w:rsidR="00AC4E49" w:rsidRPr="00470D82" w:rsidRDefault="00AC4E49" w:rsidP="00AC4E49">
      <w:pPr>
        <w:pStyle w:val="BodyTextMain"/>
        <w:ind w:left="720"/>
        <w:rPr>
          <w:i/>
          <w:lang w:val="en-CA"/>
        </w:rPr>
      </w:pPr>
    </w:p>
    <w:p w14:paraId="20C67695" w14:textId="534C9382" w:rsidR="00364F64" w:rsidRPr="00470D82" w:rsidRDefault="00364F64" w:rsidP="00AC4E49">
      <w:pPr>
        <w:pStyle w:val="BodyTextMain"/>
        <w:ind w:left="720"/>
        <w:rPr>
          <w:lang w:val="en-CA"/>
        </w:rPr>
      </w:pPr>
      <w:r w:rsidRPr="00470D82">
        <w:rPr>
          <w:lang w:val="en-CA"/>
        </w:rPr>
        <w:t>Our main service is handling the entire international move journey for our clients: from pre-move, to packing, and finally to delivery day. We also empower our relocates to manage their own moves with the help of an intuitive dashboard. This all-in-one relocation dashboard enables relocates to obtain all the information they need about their moves, upload and download necessary documents, check their move statuses</w:t>
      </w:r>
      <w:r w:rsidR="00D738D9" w:rsidRPr="00470D82">
        <w:rPr>
          <w:lang w:val="en-CA"/>
        </w:rPr>
        <w:t>,</w:t>
      </w:r>
      <w:r w:rsidRPr="00470D82">
        <w:rPr>
          <w:lang w:val="en-CA"/>
        </w:rPr>
        <w:t xml:space="preserve"> and much more</w:t>
      </w:r>
      <w:r w:rsidR="00D738D9" w:rsidRPr="00470D82">
        <w:rPr>
          <w:lang w:val="en-CA"/>
        </w:rPr>
        <w:t>,</w:t>
      </w:r>
      <w:r w:rsidRPr="00470D82">
        <w:rPr>
          <w:lang w:val="en-CA"/>
        </w:rPr>
        <w:t xml:space="preserve"> all in one place. This reduces the need for multiple correspondences back and forth with our move managers, thus saving everyone</w:t>
      </w:r>
      <w:r w:rsidR="00183CB1" w:rsidRPr="00470D82">
        <w:rPr>
          <w:lang w:val="en-CA"/>
        </w:rPr>
        <w:t>’</w:t>
      </w:r>
      <w:r w:rsidRPr="00470D82">
        <w:rPr>
          <w:lang w:val="en-CA"/>
        </w:rPr>
        <w:t>s time.</w:t>
      </w:r>
      <w:r w:rsidRPr="00470D82">
        <w:rPr>
          <w:rStyle w:val="FootnoteReference"/>
          <w:lang w:val="en-CA"/>
        </w:rPr>
        <w:footnoteReference w:id="21"/>
      </w:r>
    </w:p>
    <w:p w14:paraId="75035B0A" w14:textId="6B5E50B1" w:rsidR="00364F64" w:rsidRPr="00470D82" w:rsidRDefault="00364F64" w:rsidP="00364F64">
      <w:pPr>
        <w:pStyle w:val="Casehead1"/>
        <w:rPr>
          <w:lang w:val="en-CA"/>
        </w:rPr>
      </w:pPr>
      <w:r w:rsidRPr="00470D82">
        <w:rPr>
          <w:lang w:val="en-CA"/>
        </w:rPr>
        <w:lastRenderedPageBreak/>
        <w:t>Moovaz</w:t>
      </w:r>
      <w:r w:rsidR="00183CB1" w:rsidRPr="00470D82">
        <w:rPr>
          <w:lang w:val="en-CA"/>
        </w:rPr>
        <w:t>’</w:t>
      </w:r>
      <w:r w:rsidR="00475C08" w:rsidRPr="00470D82">
        <w:rPr>
          <w:lang w:val="en-CA"/>
        </w:rPr>
        <w:t>S</w:t>
      </w:r>
      <w:r w:rsidRPr="00470D82">
        <w:rPr>
          <w:lang w:val="en-CA"/>
        </w:rPr>
        <w:t xml:space="preserve"> strategy</w:t>
      </w:r>
    </w:p>
    <w:p w14:paraId="1CC87703" w14:textId="77777777" w:rsidR="00364F64" w:rsidRPr="00470D82" w:rsidRDefault="00364F64" w:rsidP="00924FA3">
      <w:pPr>
        <w:pStyle w:val="BodyTextMain"/>
        <w:rPr>
          <w:lang w:val="en-CA"/>
        </w:rPr>
      </w:pPr>
    </w:p>
    <w:p w14:paraId="53819036" w14:textId="73420426" w:rsidR="00AC4E49" w:rsidRPr="00470D82" w:rsidRDefault="00CA4512" w:rsidP="00924FA3">
      <w:pPr>
        <w:pStyle w:val="BodyTextMain"/>
        <w:rPr>
          <w:lang w:val="en-CA"/>
        </w:rPr>
      </w:pPr>
      <w:r w:rsidRPr="00470D82">
        <w:rPr>
          <w:lang w:val="en-CA"/>
        </w:rPr>
        <w:t>Alt</w:t>
      </w:r>
      <w:r w:rsidR="00364F64" w:rsidRPr="00470D82">
        <w:rPr>
          <w:lang w:val="en-CA"/>
        </w:rPr>
        <w:t xml:space="preserve">hough </w:t>
      </w:r>
      <w:proofErr w:type="spellStart"/>
      <w:r w:rsidR="00364F64" w:rsidRPr="00470D82">
        <w:rPr>
          <w:lang w:val="en-CA"/>
        </w:rPr>
        <w:t>Moovaz</w:t>
      </w:r>
      <w:proofErr w:type="spellEnd"/>
      <w:r w:rsidR="00364F64" w:rsidRPr="00470D82">
        <w:rPr>
          <w:lang w:val="en-CA"/>
        </w:rPr>
        <w:t xml:space="preserve"> was established as a relocation company, </w:t>
      </w:r>
      <w:proofErr w:type="spellStart"/>
      <w:r w:rsidR="00364F64" w:rsidRPr="00470D82">
        <w:rPr>
          <w:lang w:val="en-CA"/>
        </w:rPr>
        <w:t>Junxian</w:t>
      </w:r>
      <w:proofErr w:type="spellEnd"/>
      <w:r w:rsidR="00364F64" w:rsidRPr="00470D82">
        <w:rPr>
          <w:lang w:val="en-CA"/>
        </w:rPr>
        <w:t xml:space="preserve"> and the founding team looked at the logistics business as a means to acquire clients and capitalize on the numerous e</w:t>
      </w:r>
      <w:r w:rsidRPr="00470D82">
        <w:rPr>
          <w:lang w:val="en-CA"/>
        </w:rPr>
        <w:t>-</w:t>
      </w:r>
      <w:r w:rsidR="00364F64" w:rsidRPr="00470D82">
        <w:rPr>
          <w:lang w:val="en-CA"/>
        </w:rPr>
        <w:t xml:space="preserve">commerce opportunities that </w:t>
      </w:r>
      <w:r w:rsidRPr="00470D82">
        <w:rPr>
          <w:lang w:val="en-CA"/>
        </w:rPr>
        <w:t xml:space="preserve">were </w:t>
      </w:r>
      <w:r w:rsidR="00364F64" w:rsidRPr="00470D82">
        <w:rPr>
          <w:lang w:val="en-CA"/>
        </w:rPr>
        <w:t xml:space="preserve">available during the process. </w:t>
      </w:r>
      <w:proofErr w:type="spellStart"/>
      <w:r w:rsidR="00364F64" w:rsidRPr="00470D82">
        <w:rPr>
          <w:lang w:val="en-CA"/>
        </w:rPr>
        <w:t>Junxian</w:t>
      </w:r>
      <w:proofErr w:type="spellEnd"/>
      <w:r w:rsidR="00364F64" w:rsidRPr="00470D82">
        <w:rPr>
          <w:lang w:val="en-CA"/>
        </w:rPr>
        <w:t xml:space="preserve"> said: </w:t>
      </w:r>
    </w:p>
    <w:p w14:paraId="3838F845" w14:textId="77777777" w:rsidR="00AC4E49" w:rsidRPr="00470D82" w:rsidRDefault="00AC4E49" w:rsidP="00924FA3">
      <w:pPr>
        <w:pStyle w:val="BodyTextMain"/>
        <w:rPr>
          <w:i/>
          <w:lang w:val="en-CA"/>
        </w:rPr>
      </w:pPr>
    </w:p>
    <w:p w14:paraId="518A629D" w14:textId="433211B6" w:rsidR="00364F64" w:rsidRPr="00470D82" w:rsidRDefault="00364F64" w:rsidP="00AC4E49">
      <w:pPr>
        <w:pStyle w:val="BodyTextMain"/>
        <w:ind w:left="720"/>
        <w:rPr>
          <w:spacing w:val="-2"/>
          <w:lang w:val="en-CA"/>
        </w:rPr>
      </w:pPr>
      <w:r w:rsidRPr="00470D82">
        <w:rPr>
          <w:spacing w:val="-2"/>
          <w:lang w:val="en-CA"/>
        </w:rPr>
        <w:t>During each international relocation, customers go into a state of hyper-consumption as they look to both cancel services and dispose of goods they hold in their current locations and also to purchase new ones in their new locations. Being in charge of their logistical relocation allows us to be able to best tap on the information we know about our customers</w:t>
      </w:r>
      <w:r w:rsidR="00FE0400" w:rsidRPr="00470D82">
        <w:rPr>
          <w:spacing w:val="-2"/>
          <w:lang w:val="en-CA"/>
        </w:rPr>
        <w:t>;</w:t>
      </w:r>
      <w:r w:rsidRPr="00470D82">
        <w:rPr>
          <w:spacing w:val="-2"/>
          <w:lang w:val="en-CA"/>
        </w:rPr>
        <w:t xml:space="preserve"> </w:t>
      </w:r>
      <w:r w:rsidR="00FE0400" w:rsidRPr="00470D82">
        <w:rPr>
          <w:spacing w:val="-2"/>
          <w:lang w:val="en-CA"/>
        </w:rPr>
        <w:t>f</w:t>
      </w:r>
      <w:r w:rsidRPr="00470D82">
        <w:rPr>
          <w:spacing w:val="-2"/>
          <w:lang w:val="en-CA"/>
        </w:rPr>
        <w:t>or example, when they will be leaving and arriving</w:t>
      </w:r>
      <w:r w:rsidR="00FE0400" w:rsidRPr="00470D82">
        <w:rPr>
          <w:spacing w:val="-2"/>
          <w:lang w:val="en-CA"/>
        </w:rPr>
        <w:t>;</w:t>
      </w:r>
      <w:r w:rsidRPr="00470D82">
        <w:rPr>
          <w:spacing w:val="-2"/>
          <w:lang w:val="en-CA"/>
        </w:rPr>
        <w:t xml:space="preserve"> if they are moving for the purposes of studies, retirement</w:t>
      </w:r>
      <w:r w:rsidR="00FE0400" w:rsidRPr="00470D82">
        <w:rPr>
          <w:spacing w:val="-2"/>
          <w:lang w:val="en-CA"/>
        </w:rPr>
        <w:t>,</w:t>
      </w:r>
      <w:r w:rsidRPr="00470D82">
        <w:rPr>
          <w:spacing w:val="-2"/>
          <w:lang w:val="en-CA"/>
        </w:rPr>
        <w:t xml:space="preserve"> or for work</w:t>
      </w:r>
      <w:r w:rsidR="00FE0400" w:rsidRPr="00470D82">
        <w:rPr>
          <w:spacing w:val="-2"/>
          <w:lang w:val="en-CA"/>
        </w:rPr>
        <w:t>;</w:t>
      </w:r>
      <w:r w:rsidRPr="00470D82">
        <w:rPr>
          <w:spacing w:val="-2"/>
          <w:lang w:val="en-CA"/>
        </w:rPr>
        <w:t xml:space="preserve"> </w:t>
      </w:r>
      <w:r w:rsidR="00FE0400" w:rsidRPr="00470D82">
        <w:rPr>
          <w:spacing w:val="-2"/>
          <w:lang w:val="en-CA"/>
        </w:rPr>
        <w:t>or</w:t>
      </w:r>
      <w:r w:rsidRPr="00470D82">
        <w:rPr>
          <w:spacing w:val="-2"/>
          <w:lang w:val="en-CA"/>
        </w:rPr>
        <w:t xml:space="preserve"> even if there are services that might be relevant to them in their new neighbourhoods. Our research shows that customers spend, on average, close to US</w:t>
      </w:r>
      <w:r w:rsidR="00AC4E49" w:rsidRPr="00470D82">
        <w:rPr>
          <w:spacing w:val="-2"/>
          <w:lang w:val="en-CA"/>
        </w:rPr>
        <w:t>$</w:t>
      </w:r>
      <w:r w:rsidRPr="00470D82">
        <w:rPr>
          <w:spacing w:val="-2"/>
          <w:lang w:val="en-CA"/>
        </w:rPr>
        <w:t xml:space="preserve">20,000 within </w:t>
      </w:r>
      <w:r w:rsidR="008F6815" w:rsidRPr="00470D82">
        <w:rPr>
          <w:spacing w:val="-2"/>
          <w:lang w:val="en-CA"/>
        </w:rPr>
        <w:t>three</w:t>
      </w:r>
      <w:r w:rsidRPr="00470D82">
        <w:rPr>
          <w:spacing w:val="-2"/>
          <w:lang w:val="en-CA"/>
        </w:rPr>
        <w:t xml:space="preserve"> months of their moves. </w:t>
      </w:r>
      <w:r w:rsidR="00FE0400" w:rsidRPr="00470D82">
        <w:rPr>
          <w:spacing w:val="-2"/>
          <w:lang w:val="en-CA"/>
        </w:rPr>
        <w:t>Sixty-four</w:t>
      </w:r>
      <w:r w:rsidR="007A110D" w:rsidRPr="00470D82">
        <w:rPr>
          <w:spacing w:val="-2"/>
          <w:lang w:val="en-CA"/>
        </w:rPr>
        <w:t xml:space="preserve"> per cent</w:t>
      </w:r>
      <w:r w:rsidRPr="00470D82">
        <w:rPr>
          <w:spacing w:val="-2"/>
          <w:lang w:val="en-CA"/>
        </w:rPr>
        <w:t xml:space="preserve"> of purchase decisions are made prior to a move, customers are 10 times more likely to try a new brand, and 85</w:t>
      </w:r>
      <w:r w:rsidR="007A110D" w:rsidRPr="00470D82">
        <w:rPr>
          <w:spacing w:val="-2"/>
          <w:lang w:val="en-CA"/>
        </w:rPr>
        <w:t xml:space="preserve"> per cent</w:t>
      </w:r>
      <w:r w:rsidRPr="00470D82">
        <w:rPr>
          <w:spacing w:val="-2"/>
          <w:lang w:val="en-CA"/>
        </w:rPr>
        <w:t xml:space="preserve"> of them would end up trying the first brand they are presented with. This is a golden opportunity for companies to share information about their products or services offerings. </w:t>
      </w:r>
    </w:p>
    <w:p w14:paraId="44F60789" w14:textId="06CA6689" w:rsidR="00364F64" w:rsidRPr="00470D82" w:rsidRDefault="00364F64" w:rsidP="00924FA3">
      <w:pPr>
        <w:pStyle w:val="BodyTextMain"/>
        <w:rPr>
          <w:u w:val="single"/>
          <w:lang w:val="en-CA"/>
        </w:rPr>
      </w:pPr>
    </w:p>
    <w:p w14:paraId="1DCC4DE5" w14:textId="77777777" w:rsidR="00924FA3" w:rsidRPr="00470D82" w:rsidRDefault="00924FA3" w:rsidP="00924FA3">
      <w:pPr>
        <w:pStyle w:val="BodyTextMain"/>
        <w:rPr>
          <w:u w:val="single"/>
          <w:lang w:val="en-CA"/>
        </w:rPr>
      </w:pPr>
    </w:p>
    <w:p w14:paraId="2D8BFF31" w14:textId="16C5AF00" w:rsidR="00364F64" w:rsidRPr="00470D82" w:rsidRDefault="00364F64" w:rsidP="00924FA3">
      <w:pPr>
        <w:pStyle w:val="Casehead2"/>
        <w:rPr>
          <w:lang w:val="en-CA"/>
        </w:rPr>
      </w:pPr>
      <w:r w:rsidRPr="00470D82">
        <w:rPr>
          <w:lang w:val="en-CA"/>
        </w:rPr>
        <w:t>Value proposition and pricing</w:t>
      </w:r>
    </w:p>
    <w:p w14:paraId="38D751A4" w14:textId="77777777" w:rsidR="00924FA3" w:rsidRPr="00470D82" w:rsidRDefault="00924FA3" w:rsidP="00924FA3">
      <w:pPr>
        <w:pStyle w:val="Casehead2"/>
        <w:rPr>
          <w:lang w:val="en-CA"/>
        </w:rPr>
      </w:pPr>
    </w:p>
    <w:p w14:paraId="6EC9CE45" w14:textId="72DE4696" w:rsidR="00364F64" w:rsidRPr="00470D82" w:rsidRDefault="00364F64" w:rsidP="00924FA3">
      <w:pPr>
        <w:pStyle w:val="BodyTextMain"/>
        <w:rPr>
          <w:lang w:val="en-CA"/>
        </w:rPr>
      </w:pPr>
      <w:r w:rsidRPr="00470D82">
        <w:rPr>
          <w:lang w:val="en-CA"/>
        </w:rPr>
        <w:t>Being a two-sided platform that depended not only on business from customers but also on co</w:t>
      </w:r>
      <w:r w:rsidR="00CC4ED9" w:rsidRPr="00470D82">
        <w:rPr>
          <w:lang w:val="en-CA"/>
        </w:rPr>
        <w:t>-</w:t>
      </w:r>
      <w:r w:rsidRPr="00470D82">
        <w:rPr>
          <w:lang w:val="en-CA"/>
        </w:rPr>
        <w:t xml:space="preserve">operation from suppliers, </w:t>
      </w:r>
      <w:proofErr w:type="spellStart"/>
      <w:r w:rsidRPr="00470D82">
        <w:rPr>
          <w:lang w:val="en-CA"/>
        </w:rPr>
        <w:t>Moovaz</w:t>
      </w:r>
      <w:proofErr w:type="spellEnd"/>
      <w:r w:rsidRPr="00470D82">
        <w:rPr>
          <w:lang w:val="en-CA"/>
        </w:rPr>
        <w:t xml:space="preserve"> needed to offer good value propositions to key stakeholders on both sides. To suppliers, </w:t>
      </w:r>
      <w:proofErr w:type="spellStart"/>
      <w:r w:rsidRPr="00470D82">
        <w:rPr>
          <w:lang w:val="en-CA"/>
        </w:rPr>
        <w:t>Moovaz</w:t>
      </w:r>
      <w:proofErr w:type="spellEnd"/>
      <w:r w:rsidRPr="00470D82">
        <w:rPr>
          <w:lang w:val="en-CA"/>
        </w:rPr>
        <w:t xml:space="preserve"> offered the ability to contextualize and visualize meaningful data that pertained to their operations</w:t>
      </w:r>
      <w:r w:rsidR="00CC4ED9" w:rsidRPr="00470D82">
        <w:rPr>
          <w:lang w:val="en-CA"/>
        </w:rPr>
        <w:t>,</w:t>
      </w:r>
      <w:r w:rsidRPr="00470D82">
        <w:rPr>
          <w:lang w:val="en-CA"/>
        </w:rPr>
        <w:t xml:space="preserve"> whilst also providing industry benchmarking. </w:t>
      </w:r>
      <w:proofErr w:type="spellStart"/>
      <w:r w:rsidRPr="00470D82">
        <w:rPr>
          <w:lang w:val="en-CA"/>
        </w:rPr>
        <w:t>Moovaz</w:t>
      </w:r>
      <w:proofErr w:type="spellEnd"/>
      <w:r w:rsidRPr="00470D82">
        <w:rPr>
          <w:lang w:val="en-CA"/>
        </w:rPr>
        <w:t xml:space="preserve"> was also able to provide actionable insights into potential inefficiencies, allowing suppliers to remain competitive in their respective industries</w:t>
      </w:r>
      <w:r w:rsidR="008F6815" w:rsidRPr="00470D82">
        <w:rPr>
          <w:lang w:val="en-CA"/>
        </w:rPr>
        <w:t>,</w:t>
      </w:r>
      <w:r w:rsidRPr="00470D82">
        <w:rPr>
          <w:lang w:val="en-CA"/>
        </w:rPr>
        <w:t xml:space="preserve"> such as trucking, warehousing</w:t>
      </w:r>
      <w:r w:rsidR="00CC4ED9" w:rsidRPr="00470D82">
        <w:rPr>
          <w:lang w:val="en-CA"/>
        </w:rPr>
        <w:t>,</w:t>
      </w:r>
      <w:r w:rsidRPr="00470D82">
        <w:rPr>
          <w:lang w:val="en-CA"/>
        </w:rPr>
        <w:t xml:space="preserve"> </w:t>
      </w:r>
      <w:r w:rsidR="004A28F0" w:rsidRPr="00470D82">
        <w:rPr>
          <w:lang w:val="en-CA"/>
        </w:rPr>
        <w:t>and</w:t>
      </w:r>
      <w:r w:rsidRPr="00470D82">
        <w:rPr>
          <w:lang w:val="en-CA"/>
        </w:rPr>
        <w:t xml:space="preserve"> freight.</w:t>
      </w:r>
    </w:p>
    <w:p w14:paraId="38545821" w14:textId="77777777" w:rsidR="00924FA3" w:rsidRPr="00470D82" w:rsidRDefault="00924FA3" w:rsidP="00924FA3">
      <w:pPr>
        <w:pStyle w:val="BodyTextMain"/>
        <w:rPr>
          <w:lang w:val="en-CA"/>
        </w:rPr>
      </w:pPr>
    </w:p>
    <w:p w14:paraId="4EFB143E" w14:textId="123F6306" w:rsidR="00364F64" w:rsidRPr="00470D82" w:rsidRDefault="00364F64" w:rsidP="00924FA3">
      <w:pPr>
        <w:pStyle w:val="BodyTextMain"/>
        <w:rPr>
          <w:bCs/>
          <w:lang w:val="en-CA"/>
        </w:rPr>
      </w:pPr>
      <w:r w:rsidRPr="00470D82">
        <w:rPr>
          <w:bCs/>
          <w:lang w:val="en-CA"/>
        </w:rPr>
        <w:t xml:space="preserve">Its digital strategy helped </w:t>
      </w:r>
      <w:proofErr w:type="spellStart"/>
      <w:r w:rsidRPr="00470D82">
        <w:rPr>
          <w:bCs/>
          <w:lang w:val="en-CA"/>
        </w:rPr>
        <w:t>Moovaz</w:t>
      </w:r>
      <w:proofErr w:type="spellEnd"/>
      <w:r w:rsidRPr="00470D82">
        <w:rPr>
          <w:bCs/>
          <w:lang w:val="en-CA"/>
        </w:rPr>
        <w:t xml:space="preserve"> overcome any potential trust deficit with customers </w:t>
      </w:r>
      <w:r w:rsidR="00CC4ED9" w:rsidRPr="00470D82">
        <w:rPr>
          <w:bCs/>
          <w:lang w:val="en-CA"/>
        </w:rPr>
        <w:t xml:space="preserve">due to </w:t>
      </w:r>
      <w:r w:rsidRPr="00470D82">
        <w:rPr>
          <w:bCs/>
          <w:lang w:val="en-CA"/>
        </w:rPr>
        <w:t xml:space="preserve">its </w:t>
      </w:r>
      <w:r w:rsidR="00CC4ED9" w:rsidRPr="00470D82">
        <w:rPr>
          <w:bCs/>
          <w:lang w:val="en-CA"/>
        </w:rPr>
        <w:t>newness</w:t>
      </w:r>
      <w:r w:rsidRPr="00470D82">
        <w:rPr>
          <w:bCs/>
          <w:lang w:val="en-CA"/>
        </w:rPr>
        <w:t xml:space="preserve">. Since most customers discovered </w:t>
      </w:r>
      <w:proofErr w:type="spellStart"/>
      <w:r w:rsidRPr="00470D82">
        <w:rPr>
          <w:bCs/>
          <w:lang w:val="en-CA"/>
        </w:rPr>
        <w:t>Moovaz</w:t>
      </w:r>
      <w:proofErr w:type="spellEnd"/>
      <w:r w:rsidRPr="00470D82">
        <w:rPr>
          <w:bCs/>
          <w:lang w:val="en-CA"/>
        </w:rPr>
        <w:t xml:space="preserve"> via the </w:t>
      </w:r>
      <w:r w:rsidR="008F6815" w:rsidRPr="00470D82">
        <w:rPr>
          <w:bCs/>
          <w:lang w:val="en-CA"/>
        </w:rPr>
        <w:t>I</w:t>
      </w:r>
      <w:r w:rsidRPr="00470D82">
        <w:rPr>
          <w:bCs/>
          <w:lang w:val="en-CA"/>
        </w:rPr>
        <w:t xml:space="preserve">nternet, having readily available customer </w:t>
      </w:r>
      <w:r w:rsidR="00CC4ED9" w:rsidRPr="00470D82">
        <w:rPr>
          <w:bCs/>
          <w:lang w:val="en-CA"/>
        </w:rPr>
        <w:t xml:space="preserve">ratings </w:t>
      </w:r>
      <w:r w:rsidRPr="00470D82">
        <w:rPr>
          <w:bCs/>
          <w:lang w:val="en-CA"/>
        </w:rPr>
        <w:t xml:space="preserve">and reviews online reassured potential customers about </w:t>
      </w:r>
      <w:proofErr w:type="spellStart"/>
      <w:r w:rsidRPr="00470D82">
        <w:rPr>
          <w:bCs/>
          <w:lang w:val="en-CA"/>
        </w:rPr>
        <w:t>Moovaz</w:t>
      </w:r>
      <w:r w:rsidR="00183CB1" w:rsidRPr="00470D82">
        <w:rPr>
          <w:bCs/>
          <w:lang w:val="en-CA"/>
        </w:rPr>
        <w:t>’</w:t>
      </w:r>
      <w:r w:rsidR="008F6815" w:rsidRPr="00470D82">
        <w:rPr>
          <w:bCs/>
          <w:lang w:val="en-CA"/>
        </w:rPr>
        <w:t>s</w:t>
      </w:r>
      <w:proofErr w:type="spellEnd"/>
      <w:r w:rsidRPr="00470D82">
        <w:rPr>
          <w:bCs/>
          <w:lang w:val="en-CA"/>
        </w:rPr>
        <w:t xml:space="preserve"> service levels and responsiveness. With its sophisticated data capability, </w:t>
      </w:r>
      <w:proofErr w:type="spellStart"/>
      <w:r w:rsidRPr="00470D82">
        <w:rPr>
          <w:bCs/>
          <w:lang w:val="en-CA"/>
        </w:rPr>
        <w:t>Moovaz</w:t>
      </w:r>
      <w:proofErr w:type="spellEnd"/>
      <w:r w:rsidRPr="00470D82">
        <w:rPr>
          <w:bCs/>
          <w:lang w:val="en-CA"/>
        </w:rPr>
        <w:t xml:space="preserve"> also offered customers real</w:t>
      </w:r>
      <w:r w:rsidR="008F6815" w:rsidRPr="00470D82">
        <w:rPr>
          <w:bCs/>
          <w:lang w:val="en-CA"/>
        </w:rPr>
        <w:t>-</w:t>
      </w:r>
      <w:r w:rsidRPr="00470D82">
        <w:rPr>
          <w:bCs/>
          <w:lang w:val="en-CA"/>
        </w:rPr>
        <w:t>time information (</w:t>
      </w:r>
      <w:r w:rsidR="004C5E8F" w:rsidRPr="00470D82">
        <w:rPr>
          <w:bCs/>
          <w:lang w:val="en-CA"/>
        </w:rPr>
        <w:t>e.g.,</w:t>
      </w:r>
      <w:r w:rsidRPr="00470D82">
        <w:rPr>
          <w:bCs/>
          <w:lang w:val="en-CA"/>
        </w:rPr>
        <w:t xml:space="preserve"> notifications) o</w:t>
      </w:r>
      <w:r w:rsidR="00E77A96" w:rsidRPr="00470D82">
        <w:rPr>
          <w:bCs/>
          <w:lang w:val="en-CA"/>
        </w:rPr>
        <w:t>n</w:t>
      </w:r>
      <w:r w:rsidRPr="00470D82">
        <w:rPr>
          <w:bCs/>
          <w:lang w:val="en-CA"/>
        </w:rPr>
        <w:t xml:space="preserve"> where their shipments were at a particular point in time. With far less sophisticated data and weaker digital capabilities, the traditional players were unable to serve customers effectively in this regard (see Exhibit 3 for a summary of ratings by customers on different online platforms)</w:t>
      </w:r>
      <w:r w:rsidR="00924FA3" w:rsidRPr="00470D82">
        <w:rPr>
          <w:bCs/>
          <w:lang w:val="en-CA"/>
        </w:rPr>
        <w:t>.</w:t>
      </w:r>
    </w:p>
    <w:p w14:paraId="518C05EA" w14:textId="77777777" w:rsidR="00924FA3" w:rsidRPr="00470D82" w:rsidRDefault="00924FA3" w:rsidP="00924FA3">
      <w:pPr>
        <w:pStyle w:val="BodyTextMain"/>
        <w:rPr>
          <w:bCs/>
          <w:lang w:val="en-CA"/>
        </w:rPr>
      </w:pPr>
    </w:p>
    <w:p w14:paraId="11446D03" w14:textId="2E4000B4" w:rsidR="00364F64" w:rsidRPr="00470D82" w:rsidRDefault="00364F64" w:rsidP="00924FA3">
      <w:pPr>
        <w:pStyle w:val="BodyTextMain"/>
        <w:rPr>
          <w:bCs/>
          <w:lang w:val="en-CA"/>
        </w:rPr>
      </w:pPr>
      <w:proofErr w:type="spellStart"/>
      <w:r w:rsidRPr="00470D82">
        <w:rPr>
          <w:bCs/>
          <w:lang w:val="en-CA"/>
        </w:rPr>
        <w:t>Moovaz</w:t>
      </w:r>
      <w:proofErr w:type="spellEnd"/>
      <w:r w:rsidRPr="00470D82">
        <w:rPr>
          <w:bCs/>
          <w:lang w:val="en-CA"/>
        </w:rPr>
        <w:t xml:space="preserve"> was a one-stop shop </w:t>
      </w:r>
      <w:r w:rsidR="00CB3E10" w:rsidRPr="00470D82">
        <w:rPr>
          <w:bCs/>
          <w:lang w:val="en-CA"/>
        </w:rPr>
        <w:t>for</w:t>
      </w:r>
      <w:r w:rsidRPr="00470D82">
        <w:rPr>
          <w:bCs/>
          <w:lang w:val="en-CA"/>
        </w:rPr>
        <w:t xml:space="preserve"> customers </w:t>
      </w:r>
      <w:r w:rsidR="00E77A96" w:rsidRPr="00470D82">
        <w:rPr>
          <w:bCs/>
          <w:lang w:val="en-CA"/>
        </w:rPr>
        <w:t>for</w:t>
      </w:r>
      <w:r w:rsidR="00CB3E10" w:rsidRPr="00470D82">
        <w:rPr>
          <w:bCs/>
          <w:lang w:val="en-CA"/>
        </w:rPr>
        <w:t xml:space="preserve"> </w:t>
      </w:r>
      <w:r w:rsidRPr="00470D82">
        <w:rPr>
          <w:bCs/>
          <w:lang w:val="en-CA"/>
        </w:rPr>
        <w:t>moving their physical goods from one city or country to another</w:t>
      </w:r>
      <w:r w:rsidR="00E77A96" w:rsidRPr="00470D82">
        <w:rPr>
          <w:bCs/>
          <w:lang w:val="en-CA"/>
        </w:rPr>
        <w:t xml:space="preserve"> and </w:t>
      </w:r>
      <w:r w:rsidRPr="00470D82">
        <w:rPr>
          <w:bCs/>
          <w:lang w:val="en-CA"/>
        </w:rPr>
        <w:t>linking them with providers of key services</w:t>
      </w:r>
      <w:r w:rsidR="00CB3E10" w:rsidRPr="00470D82">
        <w:rPr>
          <w:bCs/>
          <w:lang w:val="en-CA"/>
        </w:rPr>
        <w:t>,</w:t>
      </w:r>
      <w:r w:rsidRPr="00470D82">
        <w:rPr>
          <w:bCs/>
          <w:lang w:val="en-CA"/>
        </w:rPr>
        <w:t xml:space="preserve"> such as real estate agents and insurance agents. It also provide</w:t>
      </w:r>
      <w:r w:rsidR="00924FA3" w:rsidRPr="00470D82">
        <w:rPr>
          <w:bCs/>
          <w:lang w:val="en-CA"/>
        </w:rPr>
        <w:t>d</w:t>
      </w:r>
      <w:r w:rsidRPr="00470D82">
        <w:rPr>
          <w:bCs/>
          <w:lang w:val="en-CA"/>
        </w:rPr>
        <w:t xml:space="preserve"> information about telecom services, schools</w:t>
      </w:r>
      <w:r w:rsidR="00CB3E10" w:rsidRPr="00470D82">
        <w:rPr>
          <w:bCs/>
          <w:lang w:val="en-CA"/>
        </w:rPr>
        <w:t>,</w:t>
      </w:r>
      <w:r w:rsidRPr="00470D82">
        <w:rPr>
          <w:bCs/>
          <w:lang w:val="en-CA"/>
        </w:rPr>
        <w:t xml:space="preserve"> and shopping, among other</w:t>
      </w:r>
      <w:r w:rsidR="00CB3E10" w:rsidRPr="00470D82">
        <w:rPr>
          <w:bCs/>
          <w:lang w:val="en-CA"/>
        </w:rPr>
        <w:t xml:space="preserve"> facilities</w:t>
      </w:r>
      <w:r w:rsidRPr="00470D82">
        <w:rPr>
          <w:bCs/>
          <w:lang w:val="en-CA"/>
        </w:rPr>
        <w:t xml:space="preserve">. </w:t>
      </w:r>
      <w:proofErr w:type="spellStart"/>
      <w:r w:rsidRPr="00470D82">
        <w:rPr>
          <w:bCs/>
          <w:lang w:val="en-CA"/>
        </w:rPr>
        <w:t>Moovaz</w:t>
      </w:r>
      <w:r w:rsidR="00183CB1" w:rsidRPr="00470D82">
        <w:rPr>
          <w:bCs/>
          <w:lang w:val="en-CA"/>
        </w:rPr>
        <w:t>’</w:t>
      </w:r>
      <w:r w:rsidRPr="00470D82">
        <w:rPr>
          <w:bCs/>
          <w:lang w:val="en-CA"/>
        </w:rPr>
        <w:t>s</w:t>
      </w:r>
      <w:proofErr w:type="spellEnd"/>
      <w:r w:rsidRPr="00470D82">
        <w:rPr>
          <w:bCs/>
          <w:lang w:val="en-CA"/>
        </w:rPr>
        <w:t xml:space="preserve"> value to customers </w:t>
      </w:r>
      <w:r w:rsidR="00CB3E10" w:rsidRPr="00470D82">
        <w:rPr>
          <w:bCs/>
          <w:lang w:val="en-CA"/>
        </w:rPr>
        <w:t>was</w:t>
      </w:r>
      <w:r w:rsidRPr="00470D82">
        <w:rPr>
          <w:bCs/>
          <w:lang w:val="en-CA"/>
        </w:rPr>
        <w:t xml:space="preserve"> embedded in the quality and reliability of its recommendations to its customers</w:t>
      </w:r>
      <w:r w:rsidR="00CB3E10" w:rsidRPr="00470D82">
        <w:rPr>
          <w:bCs/>
          <w:lang w:val="en-CA"/>
        </w:rPr>
        <w:t>,</w:t>
      </w:r>
      <w:r w:rsidRPr="00470D82">
        <w:rPr>
          <w:bCs/>
          <w:lang w:val="en-CA"/>
        </w:rPr>
        <w:t xml:space="preserve"> and </w:t>
      </w:r>
      <w:proofErr w:type="spellStart"/>
      <w:r w:rsidRPr="00470D82">
        <w:rPr>
          <w:bCs/>
          <w:lang w:val="en-CA"/>
        </w:rPr>
        <w:t>Junxian</w:t>
      </w:r>
      <w:proofErr w:type="spellEnd"/>
      <w:r w:rsidRPr="00470D82">
        <w:rPr>
          <w:bCs/>
          <w:lang w:val="en-CA"/>
        </w:rPr>
        <w:t xml:space="preserve"> emphasized that</w:t>
      </w:r>
      <w:r w:rsidR="00CB3E10" w:rsidRPr="00470D82">
        <w:rPr>
          <w:bCs/>
          <w:lang w:val="en-CA"/>
        </w:rPr>
        <w:t>,</w:t>
      </w:r>
      <w:r w:rsidRPr="00470D82">
        <w:rPr>
          <w:bCs/>
          <w:lang w:val="en-CA"/>
        </w:rPr>
        <w:t xml:space="preserve"> while </w:t>
      </w:r>
      <w:proofErr w:type="spellStart"/>
      <w:r w:rsidRPr="00470D82">
        <w:rPr>
          <w:bCs/>
          <w:lang w:val="en-CA"/>
        </w:rPr>
        <w:t>Moovaz</w:t>
      </w:r>
      <w:r w:rsidR="00183CB1" w:rsidRPr="00470D82">
        <w:rPr>
          <w:bCs/>
          <w:lang w:val="en-CA"/>
        </w:rPr>
        <w:t>’</w:t>
      </w:r>
      <w:r w:rsidRPr="00470D82">
        <w:rPr>
          <w:bCs/>
          <w:lang w:val="en-CA"/>
        </w:rPr>
        <w:t>s</w:t>
      </w:r>
      <w:proofErr w:type="spellEnd"/>
      <w:r w:rsidRPr="00470D82">
        <w:rPr>
          <w:bCs/>
          <w:lang w:val="en-CA"/>
        </w:rPr>
        <w:t xml:space="preserve"> price</w:t>
      </w:r>
      <w:r w:rsidR="00CB3E10" w:rsidRPr="00470D82">
        <w:rPr>
          <w:bCs/>
          <w:lang w:val="en-CA"/>
        </w:rPr>
        <w:t>s</w:t>
      </w:r>
      <w:r w:rsidRPr="00470D82">
        <w:rPr>
          <w:bCs/>
          <w:lang w:val="en-CA"/>
        </w:rPr>
        <w:t xml:space="preserve"> w</w:t>
      </w:r>
      <w:r w:rsidR="00CB3E10" w:rsidRPr="00470D82">
        <w:rPr>
          <w:bCs/>
          <w:lang w:val="en-CA"/>
        </w:rPr>
        <w:t>ere</w:t>
      </w:r>
      <w:r w:rsidRPr="00470D82">
        <w:rPr>
          <w:bCs/>
          <w:lang w:val="en-CA"/>
        </w:rPr>
        <w:t xml:space="preserve"> 20</w:t>
      </w:r>
      <w:r w:rsidR="007A110D" w:rsidRPr="00470D82">
        <w:rPr>
          <w:bCs/>
          <w:lang w:val="en-CA"/>
        </w:rPr>
        <w:t xml:space="preserve"> per cent</w:t>
      </w:r>
      <w:r w:rsidRPr="00470D82">
        <w:rPr>
          <w:bCs/>
          <w:lang w:val="en-CA"/>
        </w:rPr>
        <w:t xml:space="preserve"> lower than the market median, </w:t>
      </w:r>
      <w:proofErr w:type="spellStart"/>
      <w:r w:rsidRPr="00470D82">
        <w:rPr>
          <w:bCs/>
          <w:lang w:val="en-CA"/>
        </w:rPr>
        <w:t>Moovaz</w:t>
      </w:r>
      <w:proofErr w:type="spellEnd"/>
      <w:r w:rsidRPr="00470D82">
        <w:rPr>
          <w:bCs/>
          <w:lang w:val="en-CA"/>
        </w:rPr>
        <w:t xml:space="preserve"> was careful to avoid positioning </w:t>
      </w:r>
      <w:r w:rsidR="00CB3E10" w:rsidRPr="00470D82">
        <w:rPr>
          <w:bCs/>
          <w:lang w:val="en-CA"/>
        </w:rPr>
        <w:t xml:space="preserve">itself </w:t>
      </w:r>
      <w:r w:rsidRPr="00470D82">
        <w:rPr>
          <w:bCs/>
          <w:lang w:val="en-CA"/>
        </w:rPr>
        <w:t xml:space="preserve">as a budget mover. </w:t>
      </w:r>
      <w:proofErr w:type="spellStart"/>
      <w:r w:rsidRPr="00470D82">
        <w:rPr>
          <w:bCs/>
          <w:lang w:val="en-CA"/>
        </w:rPr>
        <w:t>Moovaz</w:t>
      </w:r>
      <w:r w:rsidR="00183CB1" w:rsidRPr="00470D82">
        <w:rPr>
          <w:bCs/>
          <w:lang w:val="en-CA"/>
        </w:rPr>
        <w:t>’</w:t>
      </w:r>
      <w:r w:rsidR="008F6815" w:rsidRPr="00470D82">
        <w:rPr>
          <w:bCs/>
          <w:lang w:val="en-CA"/>
        </w:rPr>
        <w:t>s</w:t>
      </w:r>
      <w:proofErr w:type="spellEnd"/>
      <w:r w:rsidRPr="00470D82">
        <w:rPr>
          <w:bCs/>
          <w:lang w:val="en-CA"/>
        </w:rPr>
        <w:t xml:space="preserve"> value-centric pricing model </w:t>
      </w:r>
      <w:r w:rsidR="00CB3E10" w:rsidRPr="00470D82">
        <w:rPr>
          <w:bCs/>
          <w:lang w:val="en-CA"/>
        </w:rPr>
        <w:t xml:space="preserve">won </w:t>
      </w:r>
      <w:r w:rsidRPr="00470D82">
        <w:rPr>
          <w:bCs/>
          <w:lang w:val="en-CA"/>
        </w:rPr>
        <w:t xml:space="preserve">it </w:t>
      </w:r>
      <w:r w:rsidR="00CB3E10" w:rsidRPr="00470D82">
        <w:rPr>
          <w:bCs/>
          <w:lang w:val="en-CA"/>
        </w:rPr>
        <w:t>the</w:t>
      </w:r>
      <w:r w:rsidRPr="00470D82">
        <w:rPr>
          <w:bCs/>
          <w:lang w:val="en-CA"/>
        </w:rPr>
        <w:t xml:space="preserve"> opportunity to start conversation</w:t>
      </w:r>
      <w:r w:rsidR="00CB3E10" w:rsidRPr="00470D82">
        <w:rPr>
          <w:bCs/>
          <w:lang w:val="en-CA"/>
        </w:rPr>
        <w:t>s</w:t>
      </w:r>
      <w:r w:rsidRPr="00470D82">
        <w:rPr>
          <w:bCs/>
          <w:lang w:val="en-CA"/>
        </w:rPr>
        <w:t xml:space="preserve"> with customer</w:t>
      </w:r>
      <w:r w:rsidR="00CB3E10" w:rsidRPr="00470D82">
        <w:rPr>
          <w:bCs/>
          <w:lang w:val="en-CA"/>
        </w:rPr>
        <w:t>s</w:t>
      </w:r>
      <w:r w:rsidR="00A07976" w:rsidRPr="00470D82">
        <w:rPr>
          <w:bCs/>
          <w:lang w:val="en-CA"/>
        </w:rPr>
        <w:t>,</w:t>
      </w:r>
      <w:r w:rsidRPr="00470D82">
        <w:rPr>
          <w:bCs/>
          <w:lang w:val="en-CA"/>
        </w:rPr>
        <w:t xml:space="preserve"> and </w:t>
      </w:r>
      <w:proofErr w:type="spellStart"/>
      <w:r w:rsidRPr="00470D82">
        <w:rPr>
          <w:bCs/>
          <w:lang w:val="en-CA"/>
        </w:rPr>
        <w:t>Moovaz</w:t>
      </w:r>
      <w:proofErr w:type="spellEnd"/>
      <w:r w:rsidRPr="00470D82">
        <w:rPr>
          <w:bCs/>
          <w:lang w:val="en-CA"/>
        </w:rPr>
        <w:t xml:space="preserve"> was, in fact, competing </w:t>
      </w:r>
      <w:r w:rsidR="0011463D" w:rsidRPr="00470D82">
        <w:rPr>
          <w:bCs/>
          <w:lang w:val="en-CA"/>
        </w:rPr>
        <w:t xml:space="preserve">based </w:t>
      </w:r>
      <w:r w:rsidRPr="00470D82">
        <w:rPr>
          <w:bCs/>
          <w:lang w:val="en-CA"/>
        </w:rPr>
        <w:t>on</w:t>
      </w:r>
      <w:r w:rsidR="00CB3E10" w:rsidRPr="00470D82">
        <w:rPr>
          <w:bCs/>
          <w:lang w:val="en-CA"/>
        </w:rPr>
        <w:t xml:space="preserve"> </w:t>
      </w:r>
      <w:r w:rsidRPr="00470D82">
        <w:rPr>
          <w:bCs/>
          <w:lang w:val="en-CA"/>
        </w:rPr>
        <w:t>the experience and connections it offered its customers.</w:t>
      </w:r>
    </w:p>
    <w:p w14:paraId="0BE49660" w14:textId="5B699A32" w:rsidR="00924FA3" w:rsidRPr="00470D82" w:rsidRDefault="00924FA3" w:rsidP="00924FA3">
      <w:pPr>
        <w:pStyle w:val="BodyTextMain"/>
        <w:rPr>
          <w:bCs/>
          <w:lang w:val="en-CA"/>
        </w:rPr>
      </w:pPr>
    </w:p>
    <w:p w14:paraId="7D4D4847" w14:textId="77777777" w:rsidR="00924FA3" w:rsidRPr="00470D82" w:rsidRDefault="00924FA3" w:rsidP="00924FA3">
      <w:pPr>
        <w:pStyle w:val="BodyTextMain"/>
        <w:rPr>
          <w:bCs/>
          <w:lang w:val="en-CA"/>
        </w:rPr>
      </w:pPr>
    </w:p>
    <w:p w14:paraId="0916C171" w14:textId="45BDA7AE" w:rsidR="00364F64" w:rsidRPr="00470D82" w:rsidRDefault="00364F64" w:rsidP="00597E04">
      <w:pPr>
        <w:pStyle w:val="Casehead2"/>
        <w:rPr>
          <w:lang w:val="en-CA"/>
        </w:rPr>
      </w:pPr>
      <w:r w:rsidRPr="00470D82">
        <w:rPr>
          <w:lang w:val="en-CA"/>
        </w:rPr>
        <w:t>Data</w:t>
      </w:r>
      <w:r w:rsidR="008F6815" w:rsidRPr="00470D82">
        <w:rPr>
          <w:lang w:val="en-CA"/>
        </w:rPr>
        <w:t>-</w:t>
      </w:r>
      <w:r w:rsidRPr="00470D82">
        <w:rPr>
          <w:lang w:val="en-CA"/>
        </w:rPr>
        <w:t>driven operations: automation and agility</w:t>
      </w:r>
    </w:p>
    <w:p w14:paraId="1A91E140" w14:textId="77777777" w:rsidR="00924FA3" w:rsidRPr="00470D82" w:rsidRDefault="00924FA3" w:rsidP="00924FA3">
      <w:pPr>
        <w:pStyle w:val="BodyTextMain"/>
        <w:rPr>
          <w:lang w:val="en-CA"/>
        </w:rPr>
      </w:pPr>
    </w:p>
    <w:p w14:paraId="7D9567E6" w14:textId="77777777" w:rsidR="00AC4E49"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was a data-driven company. </w:t>
      </w:r>
      <w:proofErr w:type="spellStart"/>
      <w:r w:rsidRPr="00470D82">
        <w:rPr>
          <w:lang w:val="en-CA"/>
        </w:rPr>
        <w:t>Junxian</w:t>
      </w:r>
      <w:proofErr w:type="spellEnd"/>
      <w:r w:rsidRPr="00470D82">
        <w:rPr>
          <w:lang w:val="en-CA"/>
        </w:rPr>
        <w:t xml:space="preserve"> said: </w:t>
      </w:r>
    </w:p>
    <w:p w14:paraId="4831553A" w14:textId="3B0191CC" w:rsidR="00AC4E49" w:rsidRPr="00470D82" w:rsidRDefault="00AC4E49" w:rsidP="00924FA3">
      <w:pPr>
        <w:pStyle w:val="BodyTextMain"/>
        <w:rPr>
          <w:lang w:val="en-CA"/>
        </w:rPr>
      </w:pPr>
    </w:p>
    <w:p w14:paraId="4907CC1D" w14:textId="4EC36186" w:rsidR="00364F64" w:rsidRPr="00470D82" w:rsidRDefault="00364F64" w:rsidP="00AC4E49">
      <w:pPr>
        <w:pStyle w:val="BodyTextMain"/>
        <w:ind w:left="720"/>
        <w:rPr>
          <w:bCs/>
          <w:i/>
          <w:lang w:val="en-CA"/>
        </w:rPr>
      </w:pPr>
      <w:r w:rsidRPr="00470D82">
        <w:rPr>
          <w:lang w:val="en-CA"/>
        </w:rPr>
        <w:lastRenderedPageBreak/>
        <w:t>Our emphasis is on collecting and structuring the data we harness, which allows us to better identify and prioriti</w:t>
      </w:r>
      <w:r w:rsidR="00AC4E49" w:rsidRPr="00470D82">
        <w:rPr>
          <w:lang w:val="en-CA"/>
        </w:rPr>
        <w:t>z</w:t>
      </w:r>
      <w:r w:rsidRPr="00470D82">
        <w:rPr>
          <w:lang w:val="en-CA"/>
        </w:rPr>
        <w:t xml:space="preserve">e which problems to first solve, and then to engineer automation for each of these processes. The conventional response in traditional companies, when </w:t>
      </w:r>
      <w:r w:rsidR="00CB3E10" w:rsidRPr="00470D82">
        <w:rPr>
          <w:lang w:val="en-CA"/>
        </w:rPr>
        <w:t xml:space="preserve">faced </w:t>
      </w:r>
      <w:r w:rsidRPr="00470D82">
        <w:rPr>
          <w:lang w:val="en-CA"/>
        </w:rPr>
        <w:t xml:space="preserve">with a potential problem, would be to hire someone with the expertise to resolve it. Tech-driven companies like </w:t>
      </w:r>
      <w:proofErr w:type="spellStart"/>
      <w:r w:rsidRPr="00470D82">
        <w:rPr>
          <w:lang w:val="en-CA"/>
        </w:rPr>
        <w:t>Moovaz</w:t>
      </w:r>
      <w:proofErr w:type="spellEnd"/>
      <w:r w:rsidR="008F6815" w:rsidRPr="00470D82">
        <w:rPr>
          <w:lang w:val="en-CA"/>
        </w:rPr>
        <w:t>,</w:t>
      </w:r>
      <w:r w:rsidRPr="00470D82">
        <w:rPr>
          <w:lang w:val="en-CA"/>
        </w:rPr>
        <w:t xml:space="preserve"> however, must seek to resist that urge and</w:t>
      </w:r>
      <w:r w:rsidR="00CB3E10" w:rsidRPr="00470D82">
        <w:rPr>
          <w:lang w:val="en-CA"/>
        </w:rPr>
        <w:t>,</w:t>
      </w:r>
      <w:r w:rsidRPr="00470D82">
        <w:rPr>
          <w:lang w:val="en-CA"/>
        </w:rPr>
        <w:t xml:space="preserve"> first</w:t>
      </w:r>
      <w:r w:rsidR="00CB3E10" w:rsidRPr="00470D82">
        <w:rPr>
          <w:lang w:val="en-CA"/>
        </w:rPr>
        <w:t xml:space="preserve"> </w:t>
      </w:r>
      <w:r w:rsidRPr="00470D82">
        <w:rPr>
          <w:lang w:val="en-CA"/>
        </w:rPr>
        <w:t>and</w:t>
      </w:r>
      <w:r w:rsidR="00CB3E10" w:rsidRPr="00470D82">
        <w:rPr>
          <w:lang w:val="en-CA"/>
        </w:rPr>
        <w:t xml:space="preserve"> </w:t>
      </w:r>
      <w:r w:rsidRPr="00470D82">
        <w:rPr>
          <w:lang w:val="en-CA"/>
        </w:rPr>
        <w:t>foremost</w:t>
      </w:r>
      <w:r w:rsidR="00CB3E10" w:rsidRPr="00470D82">
        <w:rPr>
          <w:lang w:val="en-CA"/>
        </w:rPr>
        <w:t>,</w:t>
      </w:r>
      <w:r w:rsidRPr="00470D82">
        <w:rPr>
          <w:lang w:val="en-CA"/>
        </w:rPr>
        <w:t xml:space="preserve"> explore if </w:t>
      </w:r>
      <w:r w:rsidRPr="00470D82">
        <w:rPr>
          <w:bCs/>
          <w:lang w:val="en-CA"/>
        </w:rPr>
        <w:t xml:space="preserve">the issue can be resolved </w:t>
      </w:r>
      <w:r w:rsidR="00CB3E10" w:rsidRPr="00470D82">
        <w:rPr>
          <w:bCs/>
          <w:lang w:val="en-CA"/>
        </w:rPr>
        <w:t>(</w:t>
      </w:r>
      <w:r w:rsidRPr="00470D82">
        <w:rPr>
          <w:bCs/>
          <w:lang w:val="en-CA"/>
        </w:rPr>
        <w:t>or at least alleviated</w:t>
      </w:r>
      <w:r w:rsidR="00CB3E10" w:rsidRPr="00470D82">
        <w:rPr>
          <w:bCs/>
          <w:lang w:val="en-CA"/>
        </w:rPr>
        <w:t>)</w:t>
      </w:r>
      <w:r w:rsidRPr="00470D82">
        <w:rPr>
          <w:bCs/>
          <w:lang w:val="en-CA"/>
        </w:rPr>
        <w:t xml:space="preserve"> via automation, even if that might entail spending a larger amount of money and a longer amount of time to do so. We view such circumstances as opportunities because it is only by swallowing the bitter pill of expending money and time upfront</w:t>
      </w:r>
      <w:r w:rsidR="00CB3E10" w:rsidRPr="00470D82">
        <w:rPr>
          <w:bCs/>
          <w:lang w:val="en-CA"/>
        </w:rPr>
        <w:t xml:space="preserve"> that </w:t>
      </w:r>
      <w:r w:rsidRPr="00470D82">
        <w:rPr>
          <w:bCs/>
          <w:lang w:val="en-CA"/>
        </w:rPr>
        <w:t xml:space="preserve">we </w:t>
      </w:r>
      <w:r w:rsidR="00CB3E10" w:rsidRPr="00470D82">
        <w:rPr>
          <w:bCs/>
          <w:lang w:val="en-CA"/>
        </w:rPr>
        <w:t xml:space="preserve">can </w:t>
      </w:r>
      <w:r w:rsidRPr="00470D82">
        <w:rPr>
          <w:bCs/>
          <w:lang w:val="en-CA"/>
        </w:rPr>
        <w:t>create scalability levers for the long run.</w:t>
      </w:r>
      <w:r w:rsidRPr="00470D82">
        <w:rPr>
          <w:bCs/>
          <w:i/>
          <w:lang w:val="en-CA"/>
        </w:rPr>
        <w:t xml:space="preserve"> </w:t>
      </w:r>
    </w:p>
    <w:p w14:paraId="77B9D0D4" w14:textId="77777777" w:rsidR="00AC4E49" w:rsidRPr="00470D82" w:rsidRDefault="00AC4E49" w:rsidP="00924FA3">
      <w:pPr>
        <w:pStyle w:val="BodyTextMain"/>
        <w:rPr>
          <w:lang w:val="en-CA"/>
        </w:rPr>
      </w:pPr>
    </w:p>
    <w:p w14:paraId="49C6F9FA" w14:textId="3B0AD5B0" w:rsidR="00AC4E49"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had taken great pains to ensure that its database was optimally</w:t>
      </w:r>
      <w:r w:rsidR="00A02660" w:rsidRPr="00470D82">
        <w:rPr>
          <w:lang w:val="en-CA"/>
        </w:rPr>
        <w:t xml:space="preserve"> organized</w:t>
      </w:r>
      <w:r w:rsidRPr="00470D82">
        <w:rPr>
          <w:lang w:val="en-CA"/>
        </w:rPr>
        <w:t xml:space="preserve">, so that insights could be derived. </w:t>
      </w:r>
      <w:proofErr w:type="spellStart"/>
      <w:r w:rsidRPr="00470D82">
        <w:rPr>
          <w:lang w:val="en-CA"/>
        </w:rPr>
        <w:t>Junxian</w:t>
      </w:r>
      <w:proofErr w:type="spellEnd"/>
      <w:r w:rsidRPr="00470D82">
        <w:rPr>
          <w:lang w:val="en-CA"/>
        </w:rPr>
        <w:t xml:space="preserve"> said</w:t>
      </w:r>
      <w:r w:rsidR="00AC4E49" w:rsidRPr="00470D82">
        <w:rPr>
          <w:lang w:val="en-CA"/>
        </w:rPr>
        <w:t xml:space="preserve">, </w:t>
      </w:r>
      <w:r w:rsidR="00183CB1" w:rsidRPr="00470D82">
        <w:rPr>
          <w:lang w:val="en-CA"/>
        </w:rPr>
        <w:t>“</w:t>
      </w:r>
      <w:r w:rsidRPr="00470D82">
        <w:rPr>
          <w:lang w:val="en-CA"/>
        </w:rPr>
        <w:t xml:space="preserve">Unstructured data is </w:t>
      </w:r>
      <w:r w:rsidR="00772D4E" w:rsidRPr="00470D82">
        <w:rPr>
          <w:lang w:val="en-CA"/>
        </w:rPr>
        <w:t>purposeless</w:t>
      </w:r>
      <w:r w:rsidRPr="00470D82">
        <w:rPr>
          <w:lang w:val="en-CA"/>
        </w:rPr>
        <w:t xml:space="preserve"> and</w:t>
      </w:r>
      <w:r w:rsidR="003A3FC1" w:rsidRPr="00470D82">
        <w:rPr>
          <w:lang w:val="en-CA"/>
        </w:rPr>
        <w:t>,</w:t>
      </w:r>
      <w:r w:rsidRPr="00470D82">
        <w:rPr>
          <w:lang w:val="en-CA"/>
        </w:rPr>
        <w:t xml:space="preserve"> unless the data is deliberately and meaningfully structured, we will certainly not be able to get to the answers and insights we desire.</w:t>
      </w:r>
      <w:r w:rsidR="00183CB1" w:rsidRPr="00470D82">
        <w:rPr>
          <w:lang w:val="en-CA"/>
        </w:rPr>
        <w:t>”</w:t>
      </w:r>
    </w:p>
    <w:p w14:paraId="4B2E59FD" w14:textId="3024A40C" w:rsidR="00364F64" w:rsidRPr="00470D82" w:rsidRDefault="00183CB1" w:rsidP="00924FA3">
      <w:pPr>
        <w:pStyle w:val="BodyTextMain"/>
        <w:rPr>
          <w:lang w:val="en-CA"/>
        </w:rPr>
      </w:pPr>
      <w:r w:rsidRPr="00470D82">
        <w:rPr>
          <w:lang w:val="en-CA"/>
        </w:rPr>
        <w:t xml:space="preserve"> </w:t>
      </w:r>
    </w:p>
    <w:p w14:paraId="4C3F1680" w14:textId="6867D46E" w:rsidR="00364F64" w:rsidRPr="00470D82" w:rsidRDefault="00364F64" w:rsidP="00924FA3">
      <w:pPr>
        <w:pStyle w:val="BodyTextMain"/>
        <w:rPr>
          <w:lang w:val="en-CA"/>
        </w:rPr>
      </w:pPr>
      <w:r w:rsidRPr="00470D82">
        <w:rPr>
          <w:lang w:val="en-CA"/>
        </w:rPr>
        <w:t xml:space="preserve">Being a digital-first organization, </w:t>
      </w:r>
      <w:proofErr w:type="spellStart"/>
      <w:r w:rsidRPr="00470D82">
        <w:rPr>
          <w:lang w:val="en-CA"/>
        </w:rPr>
        <w:t>Moovaz</w:t>
      </w:r>
      <w:proofErr w:type="spellEnd"/>
      <w:r w:rsidRPr="00470D82">
        <w:rPr>
          <w:lang w:val="en-CA"/>
        </w:rPr>
        <w:t xml:space="preserve"> also </w:t>
      </w:r>
      <w:r w:rsidR="00A02660" w:rsidRPr="00470D82">
        <w:rPr>
          <w:lang w:val="en-CA"/>
        </w:rPr>
        <w:t xml:space="preserve">depended </w:t>
      </w:r>
      <w:r w:rsidRPr="00470D82">
        <w:rPr>
          <w:lang w:val="en-CA"/>
        </w:rPr>
        <w:t xml:space="preserve">heavily on internal data points as leading indicators to </w:t>
      </w:r>
      <w:r w:rsidR="00A02660" w:rsidRPr="00470D82">
        <w:rPr>
          <w:lang w:val="en-CA"/>
        </w:rPr>
        <w:t xml:space="preserve">determine </w:t>
      </w:r>
      <w:r w:rsidRPr="00470D82">
        <w:rPr>
          <w:lang w:val="en-CA"/>
        </w:rPr>
        <w:t xml:space="preserve">trends and spot market </w:t>
      </w:r>
      <w:r w:rsidR="00A02660" w:rsidRPr="00470D82">
        <w:rPr>
          <w:lang w:val="en-CA"/>
        </w:rPr>
        <w:t>directions</w:t>
      </w:r>
      <w:r w:rsidRPr="00470D82">
        <w:rPr>
          <w:lang w:val="en-CA"/>
        </w:rPr>
        <w:t xml:space="preserve">. </w:t>
      </w:r>
      <w:proofErr w:type="spellStart"/>
      <w:r w:rsidRPr="00470D82">
        <w:rPr>
          <w:lang w:val="en-CA"/>
        </w:rPr>
        <w:t>Junxian</w:t>
      </w:r>
      <w:proofErr w:type="spellEnd"/>
      <w:r w:rsidRPr="00470D82">
        <w:rPr>
          <w:lang w:val="en-CA"/>
        </w:rPr>
        <w:t xml:space="preserve"> believed that</w:t>
      </w:r>
      <w:r w:rsidR="00A02660" w:rsidRPr="00470D82">
        <w:rPr>
          <w:lang w:val="en-CA"/>
        </w:rPr>
        <w:t>,</w:t>
      </w:r>
      <w:r w:rsidRPr="00470D82">
        <w:rPr>
          <w:lang w:val="en-CA"/>
        </w:rPr>
        <w:t xml:space="preserve"> in a traditional</w:t>
      </w:r>
      <w:r w:rsidR="00804864" w:rsidRPr="00470D82">
        <w:rPr>
          <w:lang w:val="en-CA"/>
        </w:rPr>
        <w:t>, non-tec</w:t>
      </w:r>
      <w:r w:rsidR="00464D1A" w:rsidRPr="00470D82">
        <w:rPr>
          <w:lang w:val="en-CA"/>
        </w:rPr>
        <w:t>h-driven</w:t>
      </w:r>
      <w:r w:rsidRPr="00470D82">
        <w:rPr>
          <w:lang w:val="en-CA"/>
        </w:rPr>
        <w:t xml:space="preserve"> setup, by the time the market and financial reports were prepared and analyzed, critical time might have elapsed and opportunities </w:t>
      </w:r>
      <w:r w:rsidR="00C447BA" w:rsidRPr="00470D82">
        <w:rPr>
          <w:lang w:val="en-CA"/>
        </w:rPr>
        <w:t xml:space="preserve">been </w:t>
      </w:r>
      <w:r w:rsidRPr="00470D82">
        <w:rPr>
          <w:lang w:val="en-CA"/>
        </w:rPr>
        <w:t>missed. During the C</w:t>
      </w:r>
      <w:r w:rsidR="00464D1A" w:rsidRPr="00470D82">
        <w:rPr>
          <w:lang w:val="en-CA"/>
        </w:rPr>
        <w:t>OVID</w:t>
      </w:r>
      <w:r w:rsidRPr="00470D82">
        <w:rPr>
          <w:lang w:val="en-CA"/>
        </w:rPr>
        <w:t xml:space="preserve">-19 outbreak </w:t>
      </w:r>
      <w:r w:rsidR="00D738D9" w:rsidRPr="00470D82">
        <w:rPr>
          <w:lang w:val="en-CA"/>
        </w:rPr>
        <w:t>(</w:t>
      </w:r>
      <w:r w:rsidRPr="00470D82">
        <w:rPr>
          <w:lang w:val="en-CA"/>
        </w:rPr>
        <w:t xml:space="preserve">based on the popularity of Google search terms </w:t>
      </w:r>
      <w:r w:rsidR="00C447BA" w:rsidRPr="00470D82">
        <w:rPr>
          <w:lang w:val="en-CA"/>
        </w:rPr>
        <w:t xml:space="preserve">such as </w:t>
      </w:r>
      <w:r w:rsidR="00183CB1" w:rsidRPr="00470D82">
        <w:rPr>
          <w:lang w:val="en-CA"/>
        </w:rPr>
        <w:t>“</w:t>
      </w:r>
      <w:r w:rsidRPr="00470D82">
        <w:rPr>
          <w:lang w:val="en-CA"/>
        </w:rPr>
        <w:t>How do I leave Singapore and COVID?</w:t>
      </w:r>
      <w:r w:rsidR="00183CB1" w:rsidRPr="00470D82">
        <w:rPr>
          <w:lang w:val="en-CA"/>
        </w:rPr>
        <w:t>”</w:t>
      </w:r>
      <w:r w:rsidR="00D738D9" w:rsidRPr="00470D82">
        <w:rPr>
          <w:lang w:val="en-CA"/>
        </w:rPr>
        <w:t>)</w:t>
      </w:r>
      <w:r w:rsidR="00A07976" w:rsidRPr="00470D82">
        <w:rPr>
          <w:lang w:val="en-CA"/>
        </w:rPr>
        <w:t>,</w:t>
      </w:r>
      <w:r w:rsidRPr="00470D82">
        <w:rPr>
          <w:lang w:val="en-CA"/>
        </w:rPr>
        <w:t xml:space="preserve"> </w:t>
      </w:r>
      <w:proofErr w:type="spellStart"/>
      <w:r w:rsidRPr="00470D82">
        <w:rPr>
          <w:lang w:val="en-CA"/>
        </w:rPr>
        <w:t>Moovaz</w:t>
      </w:r>
      <w:proofErr w:type="spellEnd"/>
      <w:r w:rsidRPr="00470D82">
        <w:rPr>
          <w:lang w:val="en-CA"/>
        </w:rPr>
        <w:t xml:space="preserve"> quickly realize</w:t>
      </w:r>
      <w:r w:rsidR="00C447BA" w:rsidRPr="00470D82">
        <w:rPr>
          <w:lang w:val="en-CA"/>
        </w:rPr>
        <w:t>d</w:t>
      </w:r>
      <w:r w:rsidRPr="00470D82">
        <w:rPr>
          <w:lang w:val="en-CA"/>
        </w:rPr>
        <w:t xml:space="preserve"> that the market was no longer strong for expatriation, but</w:t>
      </w:r>
      <w:r w:rsidR="00C447BA" w:rsidRPr="00470D82">
        <w:rPr>
          <w:lang w:val="en-CA"/>
        </w:rPr>
        <w:t xml:space="preserve"> instead</w:t>
      </w:r>
      <w:r w:rsidRPr="00470D82">
        <w:rPr>
          <w:lang w:val="en-CA"/>
        </w:rPr>
        <w:t xml:space="preserve"> for repatriation. </w:t>
      </w:r>
    </w:p>
    <w:p w14:paraId="33A730EB" w14:textId="77777777" w:rsidR="00924FA3" w:rsidRPr="00470D82" w:rsidRDefault="00924FA3" w:rsidP="00924FA3">
      <w:pPr>
        <w:pStyle w:val="BodyTextMain"/>
        <w:rPr>
          <w:lang w:val="en-CA"/>
        </w:rPr>
      </w:pPr>
    </w:p>
    <w:p w14:paraId="2B4F134E" w14:textId="4E11736E" w:rsidR="00364F64"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deployed a mixed</w:t>
      </w:r>
      <w:r w:rsidR="002339F4" w:rsidRPr="00470D82">
        <w:rPr>
          <w:lang w:val="en-CA"/>
        </w:rPr>
        <w:t>-</w:t>
      </w:r>
      <w:r w:rsidRPr="00470D82">
        <w:rPr>
          <w:lang w:val="en-CA"/>
        </w:rPr>
        <w:t xml:space="preserve">integration strategy (in-house versus procurement) </w:t>
      </w:r>
      <w:r w:rsidR="00C447BA" w:rsidRPr="00470D82">
        <w:rPr>
          <w:lang w:val="en-CA"/>
        </w:rPr>
        <w:t>to</w:t>
      </w:r>
      <w:r w:rsidRPr="00470D82">
        <w:rPr>
          <w:lang w:val="en-CA"/>
        </w:rPr>
        <w:t xml:space="preserve"> perform a portion (around 10</w:t>
      </w:r>
      <w:r w:rsidR="007A110D" w:rsidRPr="00470D82">
        <w:rPr>
          <w:lang w:val="en-CA"/>
        </w:rPr>
        <w:t xml:space="preserve"> per cent</w:t>
      </w:r>
      <w:r w:rsidRPr="00470D82">
        <w:rPr>
          <w:lang w:val="en-CA"/>
        </w:rPr>
        <w:t xml:space="preserve"> </w:t>
      </w:r>
      <w:r w:rsidR="00C447BA" w:rsidRPr="00470D82">
        <w:rPr>
          <w:lang w:val="en-CA"/>
        </w:rPr>
        <w:t xml:space="preserve">of </w:t>
      </w:r>
      <w:r w:rsidRPr="00470D82">
        <w:rPr>
          <w:lang w:val="en-CA"/>
        </w:rPr>
        <w:t>its total volume) of operations (</w:t>
      </w:r>
      <w:r w:rsidR="004C5E8F" w:rsidRPr="00470D82">
        <w:rPr>
          <w:lang w:val="en-CA"/>
        </w:rPr>
        <w:t>e.g.,</w:t>
      </w:r>
      <w:r w:rsidRPr="00470D82">
        <w:rPr>
          <w:lang w:val="en-CA"/>
        </w:rPr>
        <w:t xml:space="preserve"> packing, warehousing, </w:t>
      </w:r>
      <w:r w:rsidR="00C447BA" w:rsidRPr="00470D82">
        <w:rPr>
          <w:lang w:val="en-CA"/>
        </w:rPr>
        <w:t xml:space="preserve">and </w:t>
      </w:r>
      <w:r w:rsidRPr="00470D82">
        <w:rPr>
          <w:lang w:val="en-CA"/>
        </w:rPr>
        <w:t>trucking) in-house to gain an understanding of the operational aspects</w:t>
      </w:r>
      <w:r w:rsidR="00C447BA" w:rsidRPr="00470D82">
        <w:rPr>
          <w:lang w:val="en-CA"/>
        </w:rPr>
        <w:t>,</w:t>
      </w:r>
      <w:r w:rsidRPr="00470D82">
        <w:rPr>
          <w:lang w:val="en-CA"/>
        </w:rPr>
        <w:t xml:space="preserve"> sourc</w:t>
      </w:r>
      <w:r w:rsidR="00C447BA" w:rsidRPr="00470D82">
        <w:rPr>
          <w:lang w:val="en-CA"/>
        </w:rPr>
        <w:t>ing</w:t>
      </w:r>
      <w:r w:rsidRPr="00470D82">
        <w:rPr>
          <w:lang w:val="en-CA"/>
        </w:rPr>
        <w:t xml:space="preserve"> the </w:t>
      </w:r>
      <w:r w:rsidR="00C447BA" w:rsidRPr="00470D82">
        <w:rPr>
          <w:lang w:val="en-CA"/>
        </w:rPr>
        <w:t xml:space="preserve">remainder </w:t>
      </w:r>
      <w:r w:rsidRPr="00470D82">
        <w:rPr>
          <w:lang w:val="en-CA"/>
        </w:rPr>
        <w:t xml:space="preserve">from external independent providers. </w:t>
      </w:r>
      <w:proofErr w:type="spellStart"/>
      <w:r w:rsidRPr="00470D82">
        <w:rPr>
          <w:lang w:val="en-CA"/>
        </w:rPr>
        <w:t>Moovaz</w:t>
      </w:r>
      <w:proofErr w:type="spellEnd"/>
      <w:r w:rsidRPr="00470D82">
        <w:rPr>
          <w:lang w:val="en-CA"/>
        </w:rPr>
        <w:t xml:space="preserve"> also generated and captured relevant data on the performance of its employees and partners. Customers provided ratings </w:t>
      </w:r>
      <w:r w:rsidR="00C447BA" w:rsidRPr="00470D82">
        <w:rPr>
          <w:lang w:val="en-CA"/>
        </w:rPr>
        <w:t xml:space="preserve">of </w:t>
      </w:r>
      <w:r w:rsidRPr="00470D82">
        <w:rPr>
          <w:lang w:val="en-CA"/>
        </w:rPr>
        <w:t>each service (and sometimes individual employees). Th</w:t>
      </w:r>
      <w:r w:rsidR="00C447BA" w:rsidRPr="00470D82">
        <w:rPr>
          <w:lang w:val="en-CA"/>
        </w:rPr>
        <w:t>is</w:t>
      </w:r>
      <w:r w:rsidRPr="00470D82">
        <w:rPr>
          <w:lang w:val="en-CA"/>
        </w:rPr>
        <w:t xml:space="preserve"> data helped </w:t>
      </w:r>
      <w:proofErr w:type="spellStart"/>
      <w:r w:rsidRPr="00470D82">
        <w:rPr>
          <w:lang w:val="en-CA"/>
        </w:rPr>
        <w:t>Moovaz</w:t>
      </w:r>
      <w:proofErr w:type="spellEnd"/>
      <w:r w:rsidRPr="00470D82">
        <w:rPr>
          <w:lang w:val="en-CA"/>
        </w:rPr>
        <w:t xml:space="preserve"> maintain high levels of service quality and customer satisfaction, essentially by choosing its high</w:t>
      </w:r>
      <w:r w:rsidR="008174ED" w:rsidRPr="00470D82">
        <w:rPr>
          <w:lang w:val="en-CA"/>
        </w:rPr>
        <w:t>-</w:t>
      </w:r>
      <w:r w:rsidRPr="00470D82">
        <w:rPr>
          <w:lang w:val="en-CA"/>
        </w:rPr>
        <w:t>performing partners more frequently than poorly</w:t>
      </w:r>
      <w:r w:rsidR="00DE7441" w:rsidRPr="00470D82">
        <w:rPr>
          <w:lang w:val="en-CA"/>
        </w:rPr>
        <w:t xml:space="preserve"> </w:t>
      </w:r>
      <w:r w:rsidRPr="00470D82">
        <w:rPr>
          <w:lang w:val="en-CA"/>
        </w:rPr>
        <w:t>performing partners.</w:t>
      </w:r>
      <w:r w:rsidR="00183CB1" w:rsidRPr="00470D82">
        <w:rPr>
          <w:lang w:val="en-CA"/>
        </w:rPr>
        <w:t xml:space="preserve"> </w:t>
      </w:r>
    </w:p>
    <w:p w14:paraId="6AC8A628" w14:textId="2E9B482A" w:rsidR="00924FA3" w:rsidRPr="00470D82" w:rsidRDefault="00924FA3" w:rsidP="00924FA3">
      <w:pPr>
        <w:pStyle w:val="BodyTextMain"/>
        <w:rPr>
          <w:lang w:val="en-CA"/>
        </w:rPr>
      </w:pPr>
    </w:p>
    <w:p w14:paraId="162C4203" w14:textId="77777777" w:rsidR="00924FA3" w:rsidRPr="00470D82" w:rsidRDefault="00924FA3" w:rsidP="00924FA3">
      <w:pPr>
        <w:pStyle w:val="BodyTextMain"/>
        <w:rPr>
          <w:lang w:val="en-CA"/>
        </w:rPr>
      </w:pPr>
    </w:p>
    <w:p w14:paraId="13A452E8" w14:textId="3AED1CE5" w:rsidR="00364F64" w:rsidRPr="00470D82" w:rsidRDefault="00364F64" w:rsidP="00924FA3">
      <w:pPr>
        <w:pStyle w:val="Casehead2"/>
        <w:rPr>
          <w:lang w:val="en-CA"/>
        </w:rPr>
      </w:pPr>
      <w:r w:rsidRPr="00470D82">
        <w:rPr>
          <w:lang w:val="en-CA"/>
        </w:rPr>
        <w:t xml:space="preserve">Customer segments </w:t>
      </w:r>
    </w:p>
    <w:p w14:paraId="357A52B0" w14:textId="77777777" w:rsidR="00924FA3" w:rsidRPr="00470D82" w:rsidRDefault="00924FA3" w:rsidP="00924FA3">
      <w:pPr>
        <w:pStyle w:val="BodyTextMain"/>
        <w:rPr>
          <w:lang w:val="en-CA"/>
        </w:rPr>
      </w:pPr>
    </w:p>
    <w:p w14:paraId="220D5145" w14:textId="2E2B137E" w:rsidR="00364F64" w:rsidRPr="00470D82" w:rsidRDefault="00364F64" w:rsidP="00924FA3">
      <w:pPr>
        <w:pStyle w:val="BodyTextMain"/>
        <w:rPr>
          <w:lang w:val="en-CA"/>
        </w:rPr>
      </w:pP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focus was somewhat distinct from </w:t>
      </w:r>
      <w:r w:rsidR="00CB799B" w:rsidRPr="00470D82">
        <w:rPr>
          <w:lang w:val="en-CA"/>
        </w:rPr>
        <w:t xml:space="preserve">that of </w:t>
      </w:r>
      <w:r w:rsidRPr="00470D82">
        <w:rPr>
          <w:lang w:val="en-CA"/>
        </w:rPr>
        <w:t>RMCs</w:t>
      </w:r>
      <w:r w:rsidR="002339F4" w:rsidRPr="00470D82">
        <w:rPr>
          <w:lang w:val="en-CA"/>
        </w:rPr>
        <w:t>,</w:t>
      </w:r>
      <w:r w:rsidRPr="00470D82">
        <w:rPr>
          <w:lang w:val="en-CA"/>
        </w:rPr>
        <w:t xml:space="preserve"> such as SIRVA and Cartus</w:t>
      </w:r>
      <w:r w:rsidR="008F6815" w:rsidRPr="00470D82">
        <w:rPr>
          <w:lang w:val="en-CA"/>
        </w:rPr>
        <w:t>,</w:t>
      </w:r>
      <w:r w:rsidRPr="00470D82">
        <w:rPr>
          <w:lang w:val="en-CA"/>
        </w:rPr>
        <w:t xml:space="preserve"> wh</w:t>
      </w:r>
      <w:r w:rsidR="008174ED" w:rsidRPr="00470D82">
        <w:rPr>
          <w:lang w:val="en-CA"/>
        </w:rPr>
        <w:t>ich</w:t>
      </w:r>
      <w:r w:rsidRPr="00470D82">
        <w:rPr>
          <w:lang w:val="en-CA"/>
        </w:rPr>
        <w:t xml:space="preserve"> leveraged relationships with </w:t>
      </w:r>
      <w:r w:rsidR="008174ED" w:rsidRPr="00470D82">
        <w:rPr>
          <w:lang w:val="en-CA"/>
        </w:rPr>
        <w:t xml:space="preserve">the </w:t>
      </w:r>
      <w:r w:rsidRPr="00470D82">
        <w:rPr>
          <w:lang w:val="en-CA"/>
        </w:rPr>
        <w:t>HR departments of large corporat</w:t>
      </w:r>
      <w:r w:rsidR="008F6815" w:rsidRPr="00470D82">
        <w:rPr>
          <w:lang w:val="en-CA"/>
        </w:rPr>
        <w:t>ion</w:t>
      </w:r>
      <w:r w:rsidRPr="00470D82">
        <w:rPr>
          <w:lang w:val="en-CA"/>
        </w:rPr>
        <w:t xml:space="preserve">s to fulfil all their worldwide relocation needs. While one </w:t>
      </w:r>
      <w:r w:rsidR="008174ED" w:rsidRPr="00470D82">
        <w:rPr>
          <w:lang w:val="en-CA"/>
        </w:rPr>
        <w:t xml:space="preserve">major </w:t>
      </w:r>
      <w:r w:rsidRPr="00470D82">
        <w:rPr>
          <w:lang w:val="en-CA"/>
        </w:rPr>
        <w:t xml:space="preserve">contract with a multinational company could lead to </w:t>
      </w:r>
      <w:r w:rsidR="00CB799B" w:rsidRPr="00470D82">
        <w:rPr>
          <w:lang w:val="en-CA"/>
        </w:rPr>
        <w:t>numerous</w:t>
      </w:r>
      <w:r w:rsidRPr="00470D82">
        <w:rPr>
          <w:lang w:val="en-CA"/>
        </w:rPr>
        <w:t xml:space="preserve"> relocation assignments for a large RMC,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leads were generated mostly online. In other words, </w:t>
      </w:r>
      <w:proofErr w:type="spellStart"/>
      <w:r w:rsidRPr="00470D82">
        <w:rPr>
          <w:lang w:val="en-CA"/>
        </w:rPr>
        <w:t>Moovaz</w:t>
      </w:r>
      <w:proofErr w:type="spellEnd"/>
      <w:r w:rsidRPr="00470D82">
        <w:rPr>
          <w:lang w:val="en-CA"/>
        </w:rPr>
        <w:t xml:space="preserve"> was often operating as a </w:t>
      </w:r>
      <w:r w:rsidR="00464D1A" w:rsidRPr="00470D82">
        <w:rPr>
          <w:lang w:val="en-CA"/>
        </w:rPr>
        <w:t xml:space="preserve">business-to-consumer </w:t>
      </w:r>
      <w:r w:rsidR="00D26E00" w:rsidRPr="00470D82">
        <w:rPr>
          <w:lang w:val="en-CA"/>
        </w:rPr>
        <w:t>(</w:t>
      </w:r>
      <w:r w:rsidRPr="00470D82">
        <w:rPr>
          <w:lang w:val="en-CA"/>
        </w:rPr>
        <w:t>B2C</w:t>
      </w:r>
      <w:r w:rsidR="00D26E00" w:rsidRPr="00470D82">
        <w:rPr>
          <w:lang w:val="en-CA"/>
        </w:rPr>
        <w:t>)</w:t>
      </w:r>
      <w:r w:rsidRPr="00470D82">
        <w:rPr>
          <w:lang w:val="en-CA"/>
        </w:rPr>
        <w:t xml:space="preserve"> provider</w:t>
      </w:r>
      <w:r w:rsidR="00D26E00" w:rsidRPr="00470D82">
        <w:rPr>
          <w:lang w:val="en-CA"/>
        </w:rPr>
        <w:t>,</w:t>
      </w:r>
      <w:r w:rsidRPr="00470D82">
        <w:rPr>
          <w:lang w:val="en-CA"/>
        </w:rPr>
        <w:t xml:space="preserve"> rather than a </w:t>
      </w:r>
      <w:r w:rsidR="00D26E00" w:rsidRPr="00470D82">
        <w:rPr>
          <w:lang w:val="en-CA"/>
        </w:rPr>
        <w:t>business-to-business (</w:t>
      </w:r>
      <w:r w:rsidRPr="00470D82">
        <w:rPr>
          <w:lang w:val="en-CA"/>
        </w:rPr>
        <w:t>B2B</w:t>
      </w:r>
      <w:r w:rsidR="00D26E00" w:rsidRPr="00470D82">
        <w:rPr>
          <w:lang w:val="en-CA"/>
        </w:rPr>
        <w:t>)</w:t>
      </w:r>
      <w:r w:rsidRPr="00470D82">
        <w:rPr>
          <w:lang w:val="en-CA"/>
        </w:rPr>
        <w:t xml:space="preserve"> provider.  </w:t>
      </w:r>
    </w:p>
    <w:p w14:paraId="26C8C8D4" w14:textId="77777777" w:rsidR="00924FA3" w:rsidRPr="00470D82" w:rsidRDefault="00924FA3" w:rsidP="00924FA3">
      <w:pPr>
        <w:pStyle w:val="BodyTextMain"/>
        <w:rPr>
          <w:lang w:val="en-CA"/>
        </w:rPr>
      </w:pPr>
    </w:p>
    <w:p w14:paraId="73F38660" w14:textId="7F2BD7C1" w:rsidR="00364F64" w:rsidRPr="00470D82" w:rsidRDefault="00364F64" w:rsidP="00924FA3">
      <w:pPr>
        <w:pStyle w:val="BodyTextMain"/>
        <w:rPr>
          <w:lang w:val="en-CA"/>
        </w:rPr>
      </w:pPr>
      <w:r w:rsidRPr="00470D82">
        <w:rPr>
          <w:lang w:val="en-CA"/>
        </w:rPr>
        <w:t>Several new trends identified by Cartus</w:t>
      </w:r>
      <w:r w:rsidR="00FF0098" w:rsidRPr="00470D82">
        <w:rPr>
          <w:lang w:val="en-CA"/>
        </w:rPr>
        <w:t>,</w:t>
      </w:r>
      <w:r w:rsidRPr="00470D82">
        <w:rPr>
          <w:lang w:val="en-CA"/>
        </w:rPr>
        <w:t xml:space="preserve"> and listed in Exhibit 2</w:t>
      </w:r>
      <w:r w:rsidR="00FF0098" w:rsidRPr="00470D82">
        <w:rPr>
          <w:lang w:val="en-CA"/>
        </w:rPr>
        <w:t>,</w:t>
      </w:r>
      <w:r w:rsidRPr="00470D82">
        <w:rPr>
          <w:lang w:val="en-CA"/>
        </w:rPr>
        <w:t xml:space="preserve"> also favoured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strategy over the B2B business model of large RMCs. These included self-initiation of moves by lower</w:t>
      </w:r>
      <w:r w:rsidR="008F6815" w:rsidRPr="00470D82">
        <w:rPr>
          <w:lang w:val="en-CA"/>
        </w:rPr>
        <w:t>-</w:t>
      </w:r>
      <w:r w:rsidRPr="00470D82">
        <w:rPr>
          <w:lang w:val="en-CA"/>
        </w:rPr>
        <w:t>level employees (</w:t>
      </w:r>
      <w:r w:rsidR="007264EB" w:rsidRPr="00470D82">
        <w:rPr>
          <w:lang w:val="en-CA"/>
        </w:rPr>
        <w:t xml:space="preserve">a </w:t>
      </w:r>
      <w:r w:rsidRPr="00470D82">
        <w:rPr>
          <w:lang w:val="en-CA"/>
        </w:rPr>
        <w:t xml:space="preserve">greater proportion </w:t>
      </w:r>
      <w:r w:rsidR="007264EB" w:rsidRPr="00470D82">
        <w:rPr>
          <w:lang w:val="en-CA"/>
        </w:rPr>
        <w:t xml:space="preserve">than in </w:t>
      </w:r>
      <w:r w:rsidRPr="00470D82">
        <w:rPr>
          <w:lang w:val="en-CA"/>
        </w:rPr>
        <w:t xml:space="preserve">the past); higher </w:t>
      </w:r>
      <w:r w:rsidR="007F2C69" w:rsidRPr="00470D82">
        <w:rPr>
          <w:lang w:val="en-CA"/>
        </w:rPr>
        <w:t xml:space="preserve">employee </w:t>
      </w:r>
      <w:r w:rsidRPr="00470D82">
        <w:rPr>
          <w:lang w:val="en-CA"/>
        </w:rPr>
        <w:t>expectations of technology</w:t>
      </w:r>
      <w:r w:rsidR="007264EB" w:rsidRPr="00470D82">
        <w:rPr>
          <w:lang w:val="en-CA"/>
        </w:rPr>
        <w:t xml:space="preserve"> </w:t>
      </w:r>
      <w:r w:rsidRPr="00470D82">
        <w:rPr>
          <w:lang w:val="en-CA"/>
        </w:rPr>
        <w:t>(</w:t>
      </w:r>
      <w:r w:rsidR="004C5E8F" w:rsidRPr="00470D82">
        <w:rPr>
          <w:lang w:val="en-CA"/>
        </w:rPr>
        <w:t>e.g.,</w:t>
      </w:r>
      <w:r w:rsidRPr="00470D82">
        <w:rPr>
          <w:lang w:val="en-CA"/>
        </w:rPr>
        <w:t xml:space="preserve"> messaging and bots)</w:t>
      </w:r>
      <w:r w:rsidR="007264EB" w:rsidRPr="00470D82">
        <w:rPr>
          <w:lang w:val="en-CA"/>
        </w:rPr>
        <w:t>;</w:t>
      </w:r>
      <w:r w:rsidRPr="00470D82">
        <w:rPr>
          <w:lang w:val="en-CA"/>
        </w:rPr>
        <w:t xml:space="preserve"> and </w:t>
      </w:r>
      <w:r w:rsidR="007264EB" w:rsidRPr="00470D82">
        <w:rPr>
          <w:lang w:val="en-CA"/>
        </w:rPr>
        <w:t xml:space="preserve">a </w:t>
      </w:r>
      <w:r w:rsidRPr="00470D82">
        <w:rPr>
          <w:lang w:val="en-CA"/>
        </w:rPr>
        <w:t>desire for real</w:t>
      </w:r>
      <w:r w:rsidR="008F6815" w:rsidRPr="00470D82">
        <w:rPr>
          <w:lang w:val="en-CA"/>
        </w:rPr>
        <w:t>-</w:t>
      </w:r>
      <w:r w:rsidRPr="00470D82">
        <w:rPr>
          <w:lang w:val="en-CA"/>
        </w:rPr>
        <w:t xml:space="preserve">time information and price sensitivity, especially </w:t>
      </w:r>
      <w:r w:rsidR="00CB799B" w:rsidRPr="00470D82">
        <w:rPr>
          <w:lang w:val="en-CA"/>
        </w:rPr>
        <w:t>for</w:t>
      </w:r>
      <w:r w:rsidRPr="00470D82">
        <w:rPr>
          <w:lang w:val="en-CA"/>
        </w:rPr>
        <w:t xml:space="preserve"> fixed</w:t>
      </w:r>
      <w:r w:rsidR="00CB799B" w:rsidRPr="00470D82">
        <w:rPr>
          <w:lang w:val="en-CA"/>
        </w:rPr>
        <w:t>-</w:t>
      </w:r>
      <w:r w:rsidRPr="00470D82">
        <w:rPr>
          <w:lang w:val="en-CA"/>
        </w:rPr>
        <w:t xml:space="preserve">budget </w:t>
      </w:r>
      <w:r w:rsidR="00CB799B" w:rsidRPr="00470D82">
        <w:rPr>
          <w:lang w:val="en-CA"/>
        </w:rPr>
        <w:t>moves</w:t>
      </w:r>
      <w:r w:rsidRPr="00470D82">
        <w:rPr>
          <w:lang w:val="en-CA"/>
        </w:rPr>
        <w:t xml:space="preserve">. </w:t>
      </w:r>
      <w:r w:rsidR="00CB799B" w:rsidRPr="00470D82">
        <w:rPr>
          <w:lang w:val="en-CA"/>
        </w:rPr>
        <w:t>Relying</w:t>
      </w:r>
      <w:r w:rsidRPr="00470D82">
        <w:rPr>
          <w:lang w:val="en-CA"/>
        </w:rPr>
        <w:t xml:space="preserve"> heav</w:t>
      </w:r>
      <w:r w:rsidR="00CB799B" w:rsidRPr="00470D82">
        <w:rPr>
          <w:lang w:val="en-CA"/>
        </w:rPr>
        <w:t>ily</w:t>
      </w:r>
      <w:r w:rsidRPr="00470D82">
        <w:rPr>
          <w:lang w:val="en-CA"/>
        </w:rPr>
        <w:t xml:space="preserve"> on online lead generation and digital data-driven operations,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strategy was </w:t>
      </w:r>
      <w:r w:rsidR="00CB799B" w:rsidRPr="00470D82">
        <w:rPr>
          <w:lang w:val="en-CA"/>
        </w:rPr>
        <w:t>designed</w:t>
      </w:r>
      <w:r w:rsidRPr="00470D82">
        <w:rPr>
          <w:lang w:val="en-CA"/>
        </w:rPr>
        <w:t xml:space="preserve"> to appeal to the segment the company called </w:t>
      </w:r>
      <w:r w:rsidR="00183CB1" w:rsidRPr="00470D82">
        <w:rPr>
          <w:lang w:val="en-CA"/>
        </w:rPr>
        <w:t>“</w:t>
      </w:r>
      <w:r w:rsidRPr="00470D82">
        <w:rPr>
          <w:lang w:val="en-CA"/>
        </w:rPr>
        <w:t>global locals</w:t>
      </w:r>
      <w:r w:rsidR="00FF0098" w:rsidRPr="00470D82">
        <w:rPr>
          <w:lang w:val="en-CA"/>
        </w:rPr>
        <w:t>.</w:t>
      </w:r>
      <w:r w:rsidR="00183CB1" w:rsidRPr="00470D82">
        <w:rPr>
          <w:lang w:val="en-CA"/>
        </w:rPr>
        <w:t>”</w:t>
      </w:r>
    </w:p>
    <w:p w14:paraId="7FF07F11" w14:textId="48479B99" w:rsidR="00924FA3" w:rsidRPr="00470D82" w:rsidRDefault="00924FA3" w:rsidP="00924FA3">
      <w:pPr>
        <w:pStyle w:val="BodyTextMain"/>
        <w:rPr>
          <w:lang w:val="en-CA"/>
        </w:rPr>
      </w:pPr>
    </w:p>
    <w:p w14:paraId="7E291020" w14:textId="77777777" w:rsidR="00924FA3" w:rsidRPr="00470D82" w:rsidRDefault="00924FA3" w:rsidP="00924FA3">
      <w:pPr>
        <w:pStyle w:val="BodyTextMain"/>
        <w:rPr>
          <w:lang w:val="en-CA"/>
        </w:rPr>
      </w:pPr>
    </w:p>
    <w:p w14:paraId="6077078F" w14:textId="2EEADDF9" w:rsidR="00364F64" w:rsidRPr="00470D82" w:rsidRDefault="00364F64" w:rsidP="00924FA3">
      <w:pPr>
        <w:pStyle w:val="Casehead2"/>
        <w:rPr>
          <w:lang w:val="en-CA"/>
        </w:rPr>
      </w:pPr>
      <w:r w:rsidRPr="00470D82">
        <w:rPr>
          <w:lang w:val="en-CA"/>
        </w:rPr>
        <w:t xml:space="preserve">Expansion and </w:t>
      </w:r>
      <w:r w:rsidR="00760759" w:rsidRPr="00470D82">
        <w:rPr>
          <w:lang w:val="en-CA"/>
        </w:rPr>
        <w:t>i</w:t>
      </w:r>
      <w:r w:rsidRPr="00470D82">
        <w:rPr>
          <w:lang w:val="en-CA"/>
        </w:rPr>
        <w:t xml:space="preserve">nternational </w:t>
      </w:r>
      <w:r w:rsidR="00760759" w:rsidRPr="00470D82">
        <w:rPr>
          <w:lang w:val="en-CA"/>
        </w:rPr>
        <w:t>p</w:t>
      </w:r>
      <w:r w:rsidRPr="00470D82">
        <w:rPr>
          <w:lang w:val="en-CA"/>
        </w:rPr>
        <w:t xml:space="preserve">resence </w:t>
      </w:r>
    </w:p>
    <w:p w14:paraId="611E2501" w14:textId="77777777" w:rsidR="00924FA3" w:rsidRPr="00470D82" w:rsidRDefault="00924FA3" w:rsidP="00924FA3">
      <w:pPr>
        <w:pStyle w:val="BodyTextMain"/>
        <w:rPr>
          <w:lang w:val="en-CA"/>
        </w:rPr>
      </w:pPr>
    </w:p>
    <w:p w14:paraId="5169EE5C" w14:textId="61E0CB65" w:rsidR="00364F64" w:rsidRPr="00470D82" w:rsidRDefault="00364F64" w:rsidP="00924FA3">
      <w:pPr>
        <w:pStyle w:val="BodyTextMain"/>
        <w:rPr>
          <w:spacing w:val="-2"/>
          <w:lang w:val="en-CA" w:eastAsia="ja-JP"/>
        </w:rPr>
      </w:pPr>
      <w:proofErr w:type="spellStart"/>
      <w:r w:rsidRPr="00470D82">
        <w:rPr>
          <w:spacing w:val="-2"/>
          <w:lang w:val="en-CA" w:eastAsia="ja-JP"/>
        </w:rPr>
        <w:t>Moovaz</w:t>
      </w:r>
      <w:proofErr w:type="spellEnd"/>
      <w:r w:rsidRPr="00470D82">
        <w:rPr>
          <w:spacing w:val="-2"/>
          <w:lang w:val="en-CA" w:eastAsia="ja-JP"/>
        </w:rPr>
        <w:t xml:space="preserve"> was careful in choosing the countries it operated in. Whil</w:t>
      </w:r>
      <w:r w:rsidR="008F6815" w:rsidRPr="00470D82">
        <w:rPr>
          <w:spacing w:val="-2"/>
          <w:lang w:val="en-CA" w:eastAsia="ja-JP"/>
        </w:rPr>
        <w:t>e th</w:t>
      </w:r>
      <w:r w:rsidRPr="00470D82">
        <w:rPr>
          <w:spacing w:val="-2"/>
          <w:lang w:val="en-CA" w:eastAsia="ja-JP"/>
        </w:rPr>
        <w:t xml:space="preserve">e market size (and potential) of a country was important, </w:t>
      </w:r>
      <w:proofErr w:type="spellStart"/>
      <w:r w:rsidRPr="00470D82">
        <w:rPr>
          <w:spacing w:val="-2"/>
          <w:lang w:val="en-CA" w:eastAsia="ja-JP"/>
        </w:rPr>
        <w:t>Moovaz</w:t>
      </w:r>
      <w:proofErr w:type="spellEnd"/>
      <w:r w:rsidRPr="00470D82">
        <w:rPr>
          <w:spacing w:val="-2"/>
          <w:lang w:val="en-CA" w:eastAsia="ja-JP"/>
        </w:rPr>
        <w:t xml:space="preserve"> </w:t>
      </w:r>
      <w:proofErr w:type="gramStart"/>
      <w:r w:rsidRPr="00470D82">
        <w:rPr>
          <w:spacing w:val="-2"/>
          <w:lang w:val="en-CA" w:eastAsia="ja-JP"/>
        </w:rPr>
        <w:t>took into account</w:t>
      </w:r>
      <w:proofErr w:type="gramEnd"/>
      <w:r w:rsidRPr="00470D82">
        <w:rPr>
          <w:spacing w:val="-2"/>
          <w:lang w:val="en-CA" w:eastAsia="ja-JP"/>
        </w:rPr>
        <w:t xml:space="preserve"> the likelihood of success in that country, which was a function of </w:t>
      </w:r>
      <w:r w:rsidRPr="00470D82">
        <w:rPr>
          <w:spacing w:val="-2"/>
          <w:lang w:val="en-CA" w:eastAsia="ja-JP"/>
        </w:rPr>
        <w:lastRenderedPageBreak/>
        <w:t>many factors</w:t>
      </w:r>
      <w:r w:rsidR="00CB799B" w:rsidRPr="00470D82">
        <w:rPr>
          <w:spacing w:val="-2"/>
          <w:lang w:val="en-CA" w:eastAsia="ja-JP"/>
        </w:rPr>
        <w:t>,</w:t>
      </w:r>
      <w:r w:rsidRPr="00470D82">
        <w:rPr>
          <w:spacing w:val="-2"/>
          <w:lang w:val="en-CA" w:eastAsia="ja-JP"/>
        </w:rPr>
        <w:t xml:space="preserve"> including entrenched competition. </w:t>
      </w:r>
      <w:proofErr w:type="spellStart"/>
      <w:r w:rsidRPr="00470D82">
        <w:rPr>
          <w:spacing w:val="-2"/>
          <w:lang w:val="en-CA" w:eastAsia="ja-JP"/>
        </w:rPr>
        <w:t>Moovaz</w:t>
      </w:r>
      <w:proofErr w:type="spellEnd"/>
      <w:r w:rsidRPr="00470D82">
        <w:rPr>
          <w:spacing w:val="-2"/>
          <w:lang w:val="en-CA" w:eastAsia="ja-JP"/>
        </w:rPr>
        <w:t xml:space="preserve"> chose no</w:t>
      </w:r>
      <w:r w:rsidR="008F6815" w:rsidRPr="00470D82">
        <w:rPr>
          <w:spacing w:val="-2"/>
          <w:lang w:val="en-CA" w:eastAsia="ja-JP"/>
        </w:rPr>
        <w:t xml:space="preserve">t </w:t>
      </w:r>
      <w:r w:rsidRPr="00470D82">
        <w:rPr>
          <w:spacing w:val="-2"/>
          <w:lang w:val="en-CA" w:eastAsia="ja-JP"/>
        </w:rPr>
        <w:t>t</w:t>
      </w:r>
      <w:r w:rsidR="008F6815" w:rsidRPr="00470D82">
        <w:rPr>
          <w:spacing w:val="-2"/>
          <w:lang w:val="en-CA" w:eastAsia="ja-JP"/>
        </w:rPr>
        <w:t>o</w:t>
      </w:r>
      <w:r w:rsidRPr="00470D82">
        <w:rPr>
          <w:spacing w:val="-2"/>
          <w:lang w:val="en-CA" w:eastAsia="ja-JP"/>
        </w:rPr>
        <w:t xml:space="preserve"> have a sales</w:t>
      </w:r>
      <w:r w:rsidR="003A3FC1" w:rsidRPr="00470D82">
        <w:rPr>
          <w:spacing w:val="-2"/>
          <w:lang w:val="en-CA" w:eastAsia="ja-JP"/>
        </w:rPr>
        <w:t xml:space="preserve"> </w:t>
      </w:r>
      <w:r w:rsidRPr="00470D82">
        <w:rPr>
          <w:spacing w:val="-2"/>
          <w:lang w:val="en-CA" w:eastAsia="ja-JP"/>
        </w:rPr>
        <w:t xml:space="preserve">force in Japan because </w:t>
      </w:r>
      <w:r w:rsidR="00414CB6" w:rsidRPr="00470D82">
        <w:rPr>
          <w:spacing w:val="-2"/>
          <w:lang w:val="en-CA" w:eastAsia="ja-JP"/>
        </w:rPr>
        <w:t xml:space="preserve">it found that </w:t>
      </w:r>
      <w:r w:rsidRPr="00470D82">
        <w:rPr>
          <w:spacing w:val="-2"/>
          <w:lang w:val="en-CA" w:eastAsia="ja-JP"/>
        </w:rPr>
        <w:t xml:space="preserve">Nippon Express had a dominant presence and </w:t>
      </w:r>
      <w:r w:rsidR="00CB799B" w:rsidRPr="00470D82">
        <w:rPr>
          <w:spacing w:val="-2"/>
          <w:lang w:val="en-CA" w:eastAsia="ja-JP"/>
        </w:rPr>
        <w:t>high</w:t>
      </w:r>
      <w:r w:rsidRPr="00470D82">
        <w:rPr>
          <w:spacing w:val="-2"/>
          <w:lang w:val="en-CA" w:eastAsia="ja-JP"/>
        </w:rPr>
        <w:t xml:space="preserve"> awareness in the market.</w:t>
      </w:r>
      <w:r w:rsidR="00183CB1" w:rsidRPr="00470D82">
        <w:rPr>
          <w:spacing w:val="-2"/>
          <w:lang w:val="en-CA" w:eastAsia="ja-JP"/>
        </w:rPr>
        <w:t xml:space="preserve"> </w:t>
      </w:r>
      <w:r w:rsidRPr="00470D82">
        <w:rPr>
          <w:spacing w:val="-2"/>
          <w:lang w:val="en-CA" w:eastAsia="ja-JP"/>
        </w:rPr>
        <w:t xml:space="preserve">It further assessed that being a non-Japanese company would make it difficult to earn the trust of Japanese customers. </w:t>
      </w:r>
    </w:p>
    <w:p w14:paraId="7B2B39A7" w14:textId="77777777" w:rsidR="00924FA3" w:rsidRPr="00470D82" w:rsidRDefault="00924FA3" w:rsidP="00924FA3">
      <w:pPr>
        <w:pStyle w:val="BodyTextMain"/>
        <w:rPr>
          <w:lang w:val="en-CA" w:eastAsia="ja-JP"/>
        </w:rPr>
      </w:pPr>
    </w:p>
    <w:p w14:paraId="67EA3176" w14:textId="7954F56A" w:rsidR="00364F64" w:rsidRPr="00470D82" w:rsidRDefault="00364F64" w:rsidP="00924FA3">
      <w:pPr>
        <w:pStyle w:val="BodyTextMain"/>
        <w:rPr>
          <w:lang w:val="en-CA"/>
        </w:rPr>
      </w:pPr>
      <w:r w:rsidRPr="00470D82">
        <w:rPr>
          <w:lang w:val="en-CA"/>
        </w:rPr>
        <w:t xml:space="preserve">In 2020, </w:t>
      </w:r>
      <w:proofErr w:type="spellStart"/>
      <w:r w:rsidRPr="00470D82">
        <w:rPr>
          <w:lang w:val="en-CA"/>
        </w:rPr>
        <w:t>Moovaz</w:t>
      </w:r>
      <w:proofErr w:type="spellEnd"/>
      <w:r w:rsidRPr="00470D82">
        <w:rPr>
          <w:lang w:val="en-CA"/>
        </w:rPr>
        <w:t xml:space="preserve"> had sales office</w:t>
      </w:r>
      <w:r w:rsidR="00FA5539" w:rsidRPr="00470D82">
        <w:rPr>
          <w:lang w:val="en-CA"/>
        </w:rPr>
        <w:t>s</w:t>
      </w:r>
      <w:r w:rsidRPr="00470D82">
        <w:rPr>
          <w:lang w:val="en-CA"/>
        </w:rPr>
        <w:t xml:space="preserve"> in Singapore, Australia, and Hong Kong. Using its network of partners, it could initiate relocation projects </w:t>
      </w:r>
      <w:r w:rsidR="00CB799B" w:rsidRPr="00470D82">
        <w:rPr>
          <w:lang w:val="en-CA"/>
        </w:rPr>
        <w:t xml:space="preserve">to and </w:t>
      </w:r>
      <w:r w:rsidRPr="00470D82">
        <w:rPr>
          <w:lang w:val="en-CA"/>
        </w:rPr>
        <w:t xml:space="preserve">from many countries around the world, as long as the </w:t>
      </w:r>
      <w:r w:rsidR="00CB799B" w:rsidRPr="00470D82">
        <w:rPr>
          <w:lang w:val="en-CA"/>
        </w:rPr>
        <w:t xml:space="preserve">origin or </w:t>
      </w:r>
      <w:r w:rsidRPr="00470D82">
        <w:rPr>
          <w:lang w:val="en-CA"/>
        </w:rPr>
        <w:t xml:space="preserve">destination was </w:t>
      </w:r>
      <w:r w:rsidR="00CB799B" w:rsidRPr="00470D82">
        <w:rPr>
          <w:lang w:val="en-CA"/>
        </w:rPr>
        <w:t xml:space="preserve">in </w:t>
      </w:r>
      <w:r w:rsidRPr="00470D82">
        <w:rPr>
          <w:lang w:val="en-CA"/>
        </w:rPr>
        <w:t xml:space="preserve">one of the above three countries. </w:t>
      </w:r>
      <w:proofErr w:type="spellStart"/>
      <w:r w:rsidRPr="00470D82">
        <w:rPr>
          <w:lang w:val="en-CA"/>
        </w:rPr>
        <w:t>Moovaz</w:t>
      </w:r>
      <w:proofErr w:type="spellEnd"/>
      <w:r w:rsidRPr="00470D82">
        <w:rPr>
          <w:lang w:val="en-CA"/>
        </w:rPr>
        <w:t xml:space="preserve"> </w:t>
      </w:r>
      <w:r w:rsidR="00CB799B" w:rsidRPr="00470D82">
        <w:rPr>
          <w:lang w:val="en-CA"/>
        </w:rPr>
        <w:t xml:space="preserve">next </w:t>
      </w:r>
      <w:r w:rsidRPr="00470D82">
        <w:rPr>
          <w:lang w:val="en-CA"/>
        </w:rPr>
        <w:t>conside</w:t>
      </w:r>
      <w:r w:rsidR="00CB799B" w:rsidRPr="00470D82">
        <w:rPr>
          <w:lang w:val="en-CA"/>
        </w:rPr>
        <w:t>red</w:t>
      </w:r>
      <w:r w:rsidRPr="00470D82">
        <w:rPr>
          <w:lang w:val="en-CA"/>
        </w:rPr>
        <w:t xml:space="preserve"> the Chin</w:t>
      </w:r>
      <w:r w:rsidR="00CB799B" w:rsidRPr="00470D82">
        <w:rPr>
          <w:lang w:val="en-CA"/>
        </w:rPr>
        <w:t>ese</w:t>
      </w:r>
      <w:r w:rsidRPr="00470D82">
        <w:rPr>
          <w:lang w:val="en-CA"/>
        </w:rPr>
        <w:t xml:space="preserve"> market but </w:t>
      </w:r>
      <w:r w:rsidR="00CB799B" w:rsidRPr="00470D82">
        <w:rPr>
          <w:lang w:val="en-CA"/>
        </w:rPr>
        <w:t xml:space="preserve">intended </w:t>
      </w:r>
      <w:r w:rsidRPr="00470D82">
        <w:rPr>
          <w:lang w:val="en-CA"/>
        </w:rPr>
        <w:t xml:space="preserve">to focus on serving international people </w:t>
      </w:r>
      <w:r w:rsidR="00CB799B" w:rsidRPr="00470D82">
        <w:rPr>
          <w:lang w:val="en-CA"/>
        </w:rPr>
        <w:t xml:space="preserve">moving </w:t>
      </w:r>
      <w:r w:rsidRPr="00470D82">
        <w:rPr>
          <w:lang w:val="en-CA"/>
        </w:rPr>
        <w:t>into and out of China</w:t>
      </w:r>
      <w:r w:rsidR="003A3FC1" w:rsidRPr="00470D82">
        <w:rPr>
          <w:lang w:val="en-CA"/>
        </w:rPr>
        <w:t>,</w:t>
      </w:r>
      <w:r w:rsidRPr="00470D82">
        <w:rPr>
          <w:lang w:val="en-CA"/>
        </w:rPr>
        <w:t xml:space="preserve"> not necessarily </w:t>
      </w:r>
      <w:r w:rsidR="00CB799B" w:rsidRPr="00470D82">
        <w:rPr>
          <w:lang w:val="en-CA"/>
        </w:rPr>
        <w:t xml:space="preserve">within </w:t>
      </w:r>
      <w:r w:rsidRPr="00470D82">
        <w:rPr>
          <w:lang w:val="en-CA"/>
        </w:rPr>
        <w:t xml:space="preserve">the local Chinese market. It </w:t>
      </w:r>
      <w:r w:rsidR="00CB799B" w:rsidRPr="00470D82">
        <w:rPr>
          <w:lang w:val="en-CA"/>
        </w:rPr>
        <w:t>also considered</w:t>
      </w:r>
      <w:r w:rsidRPr="00470D82">
        <w:rPr>
          <w:lang w:val="en-CA"/>
        </w:rPr>
        <w:t xml:space="preserve"> </w:t>
      </w:r>
      <w:r w:rsidR="00FA5539" w:rsidRPr="00470D82">
        <w:rPr>
          <w:lang w:val="en-CA"/>
        </w:rPr>
        <w:t>the UK and South</w:t>
      </w:r>
      <w:r w:rsidRPr="00470D82">
        <w:rPr>
          <w:lang w:val="en-CA"/>
        </w:rPr>
        <w:t xml:space="preserve"> Korea</w:t>
      </w:r>
      <w:r w:rsidR="00CB799B" w:rsidRPr="00470D82">
        <w:rPr>
          <w:lang w:val="en-CA"/>
        </w:rPr>
        <w:t xml:space="preserve"> since</w:t>
      </w:r>
      <w:r w:rsidRPr="00470D82">
        <w:rPr>
          <w:lang w:val="en-CA"/>
        </w:rPr>
        <w:t xml:space="preserve"> the South Korean market </w:t>
      </w:r>
      <w:r w:rsidR="00CB799B" w:rsidRPr="00470D82">
        <w:rPr>
          <w:lang w:val="en-CA"/>
        </w:rPr>
        <w:t>was</w:t>
      </w:r>
      <w:r w:rsidRPr="00470D82">
        <w:rPr>
          <w:lang w:val="en-CA"/>
        </w:rPr>
        <w:t xml:space="preserve"> somewhat more open (and less consolidated) than </w:t>
      </w:r>
      <w:r w:rsidR="00CB799B" w:rsidRPr="00470D82">
        <w:rPr>
          <w:lang w:val="en-CA"/>
        </w:rPr>
        <w:t xml:space="preserve">that of </w:t>
      </w:r>
      <w:r w:rsidRPr="00470D82">
        <w:rPr>
          <w:lang w:val="en-CA"/>
        </w:rPr>
        <w:t xml:space="preserve">Japan. </w:t>
      </w:r>
    </w:p>
    <w:p w14:paraId="480717A3" w14:textId="0514AE94" w:rsidR="00924FA3" w:rsidRPr="00470D82" w:rsidRDefault="00924FA3" w:rsidP="00924FA3">
      <w:pPr>
        <w:pStyle w:val="BodyTextMain"/>
        <w:rPr>
          <w:lang w:val="en-CA"/>
        </w:rPr>
      </w:pPr>
    </w:p>
    <w:p w14:paraId="057A1F30" w14:textId="77777777" w:rsidR="00760759" w:rsidRPr="00470D82" w:rsidRDefault="00760759" w:rsidP="00924FA3">
      <w:pPr>
        <w:pStyle w:val="BodyTextMain"/>
        <w:rPr>
          <w:lang w:val="en-CA"/>
        </w:rPr>
      </w:pPr>
    </w:p>
    <w:p w14:paraId="1E78673E" w14:textId="06AD8486" w:rsidR="00364F64" w:rsidRPr="00470D82" w:rsidRDefault="00364F64" w:rsidP="00924FA3">
      <w:pPr>
        <w:pStyle w:val="Casehead2"/>
        <w:rPr>
          <w:lang w:val="en-CA"/>
        </w:rPr>
      </w:pPr>
      <w:r w:rsidRPr="00470D82">
        <w:rPr>
          <w:lang w:val="en-CA"/>
        </w:rPr>
        <w:t xml:space="preserve">Organization and </w:t>
      </w:r>
      <w:r w:rsidR="00760759" w:rsidRPr="00470D82">
        <w:rPr>
          <w:lang w:val="en-CA"/>
        </w:rPr>
        <w:t>d</w:t>
      </w:r>
      <w:r w:rsidRPr="00470D82">
        <w:rPr>
          <w:lang w:val="en-CA"/>
        </w:rPr>
        <w:t xml:space="preserve">ecision </w:t>
      </w:r>
      <w:r w:rsidR="00760759" w:rsidRPr="00470D82">
        <w:rPr>
          <w:lang w:val="en-CA"/>
        </w:rPr>
        <w:t>m</w:t>
      </w:r>
      <w:r w:rsidRPr="00470D82">
        <w:rPr>
          <w:lang w:val="en-CA"/>
        </w:rPr>
        <w:t>aking</w:t>
      </w:r>
    </w:p>
    <w:p w14:paraId="73C69836" w14:textId="77777777" w:rsidR="00924FA3" w:rsidRPr="00470D82" w:rsidRDefault="00924FA3" w:rsidP="00924FA3">
      <w:pPr>
        <w:pStyle w:val="BodyTextMain"/>
        <w:rPr>
          <w:lang w:val="en-CA"/>
        </w:rPr>
      </w:pPr>
    </w:p>
    <w:p w14:paraId="0C1D742B" w14:textId="01F28DDC" w:rsidR="00364F64" w:rsidRPr="00470D82" w:rsidRDefault="00364F64" w:rsidP="00924FA3">
      <w:pPr>
        <w:pStyle w:val="BodyTextMain"/>
        <w:rPr>
          <w:lang w:val="en-CA"/>
        </w:rPr>
      </w:pPr>
      <w:r w:rsidRPr="00470D82">
        <w:rPr>
          <w:lang w:val="en-CA"/>
        </w:rPr>
        <w:t xml:space="preserve">The three founders were </w:t>
      </w:r>
      <w:r w:rsidR="008F6815" w:rsidRPr="00470D82">
        <w:rPr>
          <w:lang w:val="en-CA"/>
        </w:rPr>
        <w:t>heavily</w:t>
      </w:r>
      <w:r w:rsidRPr="00470D82">
        <w:rPr>
          <w:lang w:val="en-CA"/>
        </w:rPr>
        <w:t xml:space="preserve"> involved in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day-to-day operations. As the CEO, </w:t>
      </w:r>
      <w:proofErr w:type="spellStart"/>
      <w:r w:rsidRPr="00470D82">
        <w:rPr>
          <w:lang w:val="en-CA"/>
        </w:rPr>
        <w:t>Junxian</w:t>
      </w:r>
      <w:proofErr w:type="spellEnd"/>
      <w:r w:rsidRPr="00470D82">
        <w:rPr>
          <w:lang w:val="en-CA"/>
        </w:rPr>
        <w:t xml:space="preserve"> was intimately involved in the operations of the company, including hiring</w:t>
      </w:r>
      <w:r w:rsidR="003A3FC1" w:rsidRPr="00470D82">
        <w:rPr>
          <w:lang w:val="en-CA"/>
        </w:rPr>
        <w:t>,</w:t>
      </w:r>
      <w:r w:rsidR="00F277D1" w:rsidRPr="00470D82">
        <w:rPr>
          <w:lang w:val="en-CA"/>
        </w:rPr>
        <w:t xml:space="preserve"> </w:t>
      </w:r>
      <w:r w:rsidR="00CB799B" w:rsidRPr="00470D82">
        <w:rPr>
          <w:lang w:val="en-CA"/>
        </w:rPr>
        <w:t>enabl</w:t>
      </w:r>
      <w:r w:rsidR="00F277D1" w:rsidRPr="00470D82">
        <w:rPr>
          <w:lang w:val="en-CA"/>
        </w:rPr>
        <w:t>ing</w:t>
      </w:r>
      <w:r w:rsidRPr="00470D82">
        <w:rPr>
          <w:lang w:val="en-CA"/>
        </w:rPr>
        <w:t xml:space="preserve"> the company </w:t>
      </w:r>
      <w:r w:rsidR="00CB799B" w:rsidRPr="00470D82">
        <w:rPr>
          <w:lang w:val="en-CA"/>
        </w:rPr>
        <w:t xml:space="preserve">to </w:t>
      </w:r>
      <w:r w:rsidRPr="00470D82">
        <w:rPr>
          <w:lang w:val="en-CA"/>
        </w:rPr>
        <w:t xml:space="preserve">execute its strategies. He leveraged his prior experience in venture capital investing </w:t>
      </w:r>
      <w:r w:rsidR="00CB799B" w:rsidRPr="00470D82">
        <w:rPr>
          <w:lang w:val="en-CA"/>
        </w:rPr>
        <w:t>and the</w:t>
      </w:r>
      <w:r w:rsidRPr="00470D82">
        <w:rPr>
          <w:lang w:val="en-CA"/>
        </w:rPr>
        <w:t xml:space="preserve"> launch</w:t>
      </w:r>
      <w:r w:rsidR="00CB799B" w:rsidRPr="00470D82">
        <w:rPr>
          <w:lang w:val="en-CA"/>
        </w:rPr>
        <w:t xml:space="preserve"> of</w:t>
      </w:r>
      <w:r w:rsidRPr="00470D82">
        <w:rPr>
          <w:lang w:val="en-CA"/>
        </w:rPr>
        <w:t xml:space="preserve"> a leading e</w:t>
      </w:r>
      <w:r w:rsidR="00CB799B" w:rsidRPr="00470D82">
        <w:rPr>
          <w:lang w:val="en-CA"/>
        </w:rPr>
        <w:t>-</w:t>
      </w:r>
      <w:r w:rsidRPr="00470D82">
        <w:rPr>
          <w:lang w:val="en-CA"/>
        </w:rPr>
        <w:t xml:space="preserve">commerce player in Southeast Asia to set up internal systems. </w:t>
      </w:r>
    </w:p>
    <w:p w14:paraId="60FE4367" w14:textId="77777777" w:rsidR="00364F64" w:rsidRPr="00470D82" w:rsidRDefault="00364F64" w:rsidP="00924FA3">
      <w:pPr>
        <w:pStyle w:val="BodyTextMain"/>
        <w:rPr>
          <w:lang w:val="en-CA"/>
        </w:rPr>
      </w:pPr>
    </w:p>
    <w:p w14:paraId="156C9F96" w14:textId="12694F55" w:rsidR="00364F64" w:rsidRPr="00470D82" w:rsidRDefault="00364F64" w:rsidP="00924FA3">
      <w:pPr>
        <w:pStyle w:val="BodyTextMain"/>
        <w:rPr>
          <w:spacing w:val="-4"/>
          <w:lang w:val="en-CA"/>
        </w:rPr>
      </w:pPr>
      <w:r w:rsidRPr="00470D82">
        <w:rPr>
          <w:spacing w:val="-4"/>
          <w:lang w:val="en-CA"/>
        </w:rPr>
        <w:t>The founders brought different perspectives to discussion</w:t>
      </w:r>
      <w:r w:rsidR="00CB799B" w:rsidRPr="00470D82">
        <w:rPr>
          <w:spacing w:val="-4"/>
          <w:lang w:val="en-CA"/>
        </w:rPr>
        <w:t>s</w:t>
      </w:r>
      <w:r w:rsidRPr="00470D82">
        <w:rPr>
          <w:spacing w:val="-4"/>
          <w:lang w:val="en-CA"/>
        </w:rPr>
        <w:t>. Vishnu represent</w:t>
      </w:r>
      <w:r w:rsidR="00CB799B" w:rsidRPr="00470D82">
        <w:rPr>
          <w:spacing w:val="-4"/>
          <w:lang w:val="en-CA"/>
        </w:rPr>
        <w:t>ed</w:t>
      </w:r>
      <w:r w:rsidRPr="00470D82">
        <w:rPr>
          <w:spacing w:val="-4"/>
          <w:lang w:val="en-CA"/>
        </w:rPr>
        <w:t xml:space="preserve"> the supplier perspective</w:t>
      </w:r>
      <w:r w:rsidR="008F6815" w:rsidRPr="00470D82">
        <w:rPr>
          <w:spacing w:val="-4"/>
          <w:lang w:val="en-CA"/>
        </w:rPr>
        <w:t>,</w:t>
      </w:r>
      <w:r w:rsidRPr="00470D82">
        <w:rPr>
          <w:spacing w:val="-4"/>
          <w:lang w:val="en-CA"/>
        </w:rPr>
        <w:t xml:space="preserve"> whereas Jerry would typically </w:t>
      </w:r>
      <w:r w:rsidR="00CB799B" w:rsidRPr="00470D82">
        <w:rPr>
          <w:spacing w:val="-4"/>
          <w:lang w:val="en-CA"/>
        </w:rPr>
        <w:t>address</w:t>
      </w:r>
      <w:r w:rsidRPr="00470D82">
        <w:rPr>
          <w:spacing w:val="-4"/>
          <w:lang w:val="en-CA"/>
        </w:rPr>
        <w:t xml:space="preserve"> the customer perspective. Despite the different perspectives, the three founders shared the same values because of their extensive shared history, including attending the same school.</w:t>
      </w:r>
    </w:p>
    <w:p w14:paraId="0332F6D1" w14:textId="24CA3F43" w:rsidR="00364F64" w:rsidRPr="00470D82" w:rsidRDefault="00364F64" w:rsidP="00924FA3">
      <w:pPr>
        <w:pStyle w:val="BodyTextMain"/>
        <w:rPr>
          <w:lang w:val="en-CA"/>
        </w:rPr>
      </w:pPr>
    </w:p>
    <w:p w14:paraId="7DE9B9B0" w14:textId="77777777" w:rsidR="00924FA3" w:rsidRPr="00470D82" w:rsidRDefault="00924FA3" w:rsidP="00924FA3">
      <w:pPr>
        <w:pStyle w:val="BodyTextMain"/>
        <w:rPr>
          <w:lang w:val="en-CA"/>
        </w:rPr>
      </w:pPr>
    </w:p>
    <w:p w14:paraId="553361AD" w14:textId="7FA4EF97" w:rsidR="00364F64" w:rsidRPr="00470D82" w:rsidRDefault="00364F64" w:rsidP="00924FA3">
      <w:pPr>
        <w:pStyle w:val="Casehead2"/>
        <w:rPr>
          <w:lang w:val="en-CA"/>
        </w:rPr>
      </w:pPr>
      <w:r w:rsidRPr="00470D82">
        <w:rPr>
          <w:lang w:val="en-CA"/>
        </w:rPr>
        <w:t>Impact of C</w:t>
      </w:r>
      <w:r w:rsidR="00924FA3" w:rsidRPr="00470D82">
        <w:rPr>
          <w:lang w:val="en-CA"/>
        </w:rPr>
        <w:t>OVID</w:t>
      </w:r>
      <w:r w:rsidRPr="00470D82">
        <w:rPr>
          <w:lang w:val="en-CA"/>
        </w:rPr>
        <w:t>-19</w:t>
      </w:r>
    </w:p>
    <w:p w14:paraId="423E71D2" w14:textId="77777777" w:rsidR="00924FA3" w:rsidRPr="00470D82" w:rsidRDefault="00924FA3" w:rsidP="00924FA3">
      <w:pPr>
        <w:pStyle w:val="BodyTextMain"/>
        <w:rPr>
          <w:lang w:val="en-CA"/>
        </w:rPr>
      </w:pPr>
    </w:p>
    <w:p w14:paraId="2F371B11" w14:textId="344A25D4" w:rsidR="00364F64" w:rsidRPr="00470D82" w:rsidRDefault="00364F64" w:rsidP="00924FA3">
      <w:pPr>
        <w:pStyle w:val="BodyTextMain"/>
        <w:rPr>
          <w:lang w:val="en-CA"/>
        </w:rPr>
      </w:pPr>
      <w:proofErr w:type="spellStart"/>
      <w:r w:rsidRPr="00470D82">
        <w:rPr>
          <w:lang w:val="en-CA"/>
        </w:rPr>
        <w:t>Junxian</w:t>
      </w:r>
      <w:proofErr w:type="spellEnd"/>
      <w:r w:rsidRPr="00470D82">
        <w:rPr>
          <w:bCs/>
          <w:lang w:val="en-CA"/>
        </w:rPr>
        <w:t xml:space="preserve"> had an interesting </w:t>
      </w:r>
      <w:r w:rsidR="00E4728D" w:rsidRPr="00470D82">
        <w:rPr>
          <w:bCs/>
          <w:lang w:val="en-CA"/>
        </w:rPr>
        <w:t>perspective</w:t>
      </w:r>
      <w:r w:rsidRPr="00470D82">
        <w:rPr>
          <w:bCs/>
          <w:lang w:val="en-CA"/>
        </w:rPr>
        <w:t xml:space="preserve"> on the C</w:t>
      </w:r>
      <w:r w:rsidR="00924FA3" w:rsidRPr="00470D82">
        <w:rPr>
          <w:bCs/>
          <w:lang w:val="en-CA"/>
        </w:rPr>
        <w:t>OVID</w:t>
      </w:r>
      <w:r w:rsidRPr="00470D82">
        <w:rPr>
          <w:bCs/>
          <w:lang w:val="en-CA"/>
        </w:rPr>
        <w:t>-19 crisis</w:t>
      </w:r>
      <w:r w:rsidR="00BC020C" w:rsidRPr="00470D82">
        <w:rPr>
          <w:bCs/>
          <w:lang w:val="en-CA"/>
        </w:rPr>
        <w:t xml:space="preserve"> and the consequences it had for those seeking relocation</w:t>
      </w:r>
      <w:r w:rsidRPr="00470D82">
        <w:rPr>
          <w:bCs/>
          <w:lang w:val="en-CA"/>
        </w:rPr>
        <w:t>. He believed that</w:t>
      </w:r>
      <w:r w:rsidR="00CB799B" w:rsidRPr="00470D82">
        <w:rPr>
          <w:bCs/>
          <w:lang w:val="en-CA"/>
        </w:rPr>
        <w:t>,</w:t>
      </w:r>
      <w:r w:rsidRPr="00470D82">
        <w:rPr>
          <w:bCs/>
          <w:lang w:val="en-CA"/>
        </w:rPr>
        <w:t xml:space="preserve"> since the crisis affected all the players, it </w:t>
      </w:r>
      <w:r w:rsidR="00CB799B" w:rsidRPr="00470D82">
        <w:rPr>
          <w:bCs/>
          <w:lang w:val="en-CA"/>
        </w:rPr>
        <w:t>offered a great</w:t>
      </w:r>
      <w:r w:rsidRPr="00470D82">
        <w:rPr>
          <w:bCs/>
          <w:lang w:val="en-CA"/>
        </w:rPr>
        <w:t xml:space="preserve"> opportunity to a </w:t>
      </w:r>
      <w:r w:rsidR="00CB799B" w:rsidRPr="00470D82">
        <w:rPr>
          <w:bCs/>
          <w:lang w:val="en-CA"/>
        </w:rPr>
        <w:t>company that</w:t>
      </w:r>
      <w:r w:rsidRPr="00470D82">
        <w:rPr>
          <w:bCs/>
          <w:lang w:val="en-CA"/>
        </w:rPr>
        <w:t xml:space="preserve"> could solve the problem quickly and effectively. He believed that the rigidity of traditional companies, especially their entrenched organization</w:t>
      </w:r>
      <w:r w:rsidR="00CB799B" w:rsidRPr="00470D82">
        <w:rPr>
          <w:bCs/>
          <w:lang w:val="en-CA"/>
        </w:rPr>
        <w:t>al</w:t>
      </w:r>
      <w:r w:rsidRPr="00470D82">
        <w:rPr>
          <w:bCs/>
          <w:lang w:val="en-CA"/>
        </w:rPr>
        <w:t xml:space="preserve"> structures and systems (</w:t>
      </w:r>
      <w:r w:rsidR="004C5E8F" w:rsidRPr="00470D82">
        <w:rPr>
          <w:bCs/>
          <w:lang w:val="en-CA"/>
        </w:rPr>
        <w:t>e.g.,</w:t>
      </w:r>
      <w:r w:rsidRPr="00470D82">
        <w:rPr>
          <w:bCs/>
          <w:lang w:val="en-CA"/>
        </w:rPr>
        <w:t xml:space="preserve"> yearly budgets)</w:t>
      </w:r>
      <w:r w:rsidR="00A07976" w:rsidRPr="00470D82">
        <w:rPr>
          <w:bCs/>
          <w:lang w:val="en-CA"/>
        </w:rPr>
        <w:t>,</w:t>
      </w:r>
      <w:r w:rsidRPr="00470D82">
        <w:rPr>
          <w:bCs/>
          <w:lang w:val="en-CA"/>
        </w:rPr>
        <w:t xml:space="preserve"> would make them vulnerable. </w:t>
      </w:r>
      <w:r w:rsidRPr="00470D82">
        <w:rPr>
          <w:lang w:val="en-CA"/>
        </w:rPr>
        <w:t>He went as far as to say</w:t>
      </w:r>
      <w:r w:rsidR="008F6815" w:rsidRPr="00470D82">
        <w:rPr>
          <w:lang w:val="en-CA"/>
        </w:rPr>
        <w:t>,</w:t>
      </w:r>
      <w:r w:rsidRPr="00470D82">
        <w:rPr>
          <w:lang w:val="en-CA"/>
        </w:rPr>
        <w:t xml:space="preserve"> </w:t>
      </w:r>
      <w:r w:rsidR="00183CB1" w:rsidRPr="00470D82">
        <w:rPr>
          <w:lang w:val="en-CA"/>
        </w:rPr>
        <w:t>“</w:t>
      </w:r>
      <w:r w:rsidR="00FA5539" w:rsidRPr="00470D82">
        <w:rPr>
          <w:lang w:val="en-CA"/>
        </w:rPr>
        <w:t>COVID</w:t>
      </w:r>
      <w:r w:rsidRPr="00470D82">
        <w:rPr>
          <w:lang w:val="en-CA"/>
        </w:rPr>
        <w:t>-19 is a real blessing for us.</w:t>
      </w:r>
      <w:r w:rsidR="00183CB1" w:rsidRPr="00470D82">
        <w:rPr>
          <w:lang w:val="en-CA"/>
        </w:rPr>
        <w:t>”</w:t>
      </w:r>
    </w:p>
    <w:p w14:paraId="17D37280" w14:textId="77777777" w:rsidR="00924FA3" w:rsidRPr="00470D82" w:rsidRDefault="00924FA3" w:rsidP="00924FA3">
      <w:pPr>
        <w:pStyle w:val="BodyTextMain"/>
        <w:rPr>
          <w:lang w:val="en-CA"/>
        </w:rPr>
      </w:pPr>
    </w:p>
    <w:p w14:paraId="70163743" w14:textId="191DF85D" w:rsidR="00364F64"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further believed that its agility would be </w:t>
      </w:r>
      <w:r w:rsidR="003A3FC1" w:rsidRPr="00470D82">
        <w:rPr>
          <w:lang w:val="en-CA"/>
        </w:rPr>
        <w:t xml:space="preserve">a </w:t>
      </w:r>
      <w:r w:rsidR="0066594E" w:rsidRPr="00470D82">
        <w:rPr>
          <w:lang w:val="en-CA"/>
        </w:rPr>
        <w:t>particular advantage</w:t>
      </w:r>
      <w:r w:rsidRPr="00470D82">
        <w:rPr>
          <w:lang w:val="en-CA"/>
        </w:rPr>
        <w:t xml:space="preserve"> in the new environment. </w:t>
      </w:r>
      <w:proofErr w:type="spellStart"/>
      <w:r w:rsidRPr="00470D82">
        <w:rPr>
          <w:lang w:val="en-CA"/>
        </w:rPr>
        <w:t>Moovaz</w:t>
      </w:r>
      <w:proofErr w:type="spellEnd"/>
      <w:r w:rsidRPr="00470D82">
        <w:rPr>
          <w:lang w:val="en-CA"/>
        </w:rPr>
        <w:t xml:space="preserve"> had </w:t>
      </w:r>
      <w:r w:rsidR="0066594E" w:rsidRPr="00470D82">
        <w:rPr>
          <w:lang w:val="en-CA"/>
        </w:rPr>
        <w:t>bi-weekly</w:t>
      </w:r>
      <w:r w:rsidRPr="00470D82">
        <w:rPr>
          <w:lang w:val="en-CA"/>
        </w:rPr>
        <w:t xml:space="preserve"> budget</w:t>
      </w:r>
      <w:r w:rsidR="0066594E" w:rsidRPr="00470D82">
        <w:rPr>
          <w:lang w:val="en-CA"/>
        </w:rPr>
        <w:t>ing</w:t>
      </w:r>
      <w:r w:rsidRPr="00470D82">
        <w:rPr>
          <w:lang w:val="en-CA"/>
        </w:rPr>
        <w:t xml:space="preserve">, its </w:t>
      </w:r>
      <w:r w:rsidR="00E50324" w:rsidRPr="00470D82">
        <w:rPr>
          <w:lang w:val="en-CA"/>
        </w:rPr>
        <w:t>project-based teams</w:t>
      </w:r>
      <w:r w:rsidRPr="00470D82">
        <w:rPr>
          <w:lang w:val="en-CA"/>
        </w:rPr>
        <w:t xml:space="preserve"> ran agile sprints</w:t>
      </w:r>
      <w:r w:rsidR="008F6815" w:rsidRPr="00470D82">
        <w:rPr>
          <w:lang w:val="en-CA"/>
        </w:rPr>
        <w:t>,</w:t>
      </w:r>
      <w:r w:rsidRPr="00470D82">
        <w:rPr>
          <w:lang w:val="en-CA"/>
        </w:rPr>
        <w:t xml:space="preserve"> and the squads could be reconfigured to achieve multiple objectives. In addition to greater agility, the fluid organization</w:t>
      </w:r>
      <w:r w:rsidR="0066594E" w:rsidRPr="00470D82">
        <w:rPr>
          <w:lang w:val="en-CA"/>
        </w:rPr>
        <w:t>al</w:t>
      </w:r>
      <w:r w:rsidRPr="00470D82">
        <w:rPr>
          <w:lang w:val="en-CA"/>
        </w:rPr>
        <w:t xml:space="preserve"> structure made use of every employee</w:t>
      </w:r>
      <w:r w:rsidR="00183CB1" w:rsidRPr="00470D82">
        <w:rPr>
          <w:lang w:val="en-CA"/>
        </w:rPr>
        <w:t>’</w:t>
      </w:r>
      <w:r w:rsidRPr="00470D82">
        <w:rPr>
          <w:lang w:val="en-CA"/>
        </w:rPr>
        <w:t xml:space="preserve">s talents. </w:t>
      </w:r>
      <w:proofErr w:type="spellStart"/>
      <w:r w:rsidRPr="00470D82">
        <w:rPr>
          <w:lang w:val="en-CA"/>
        </w:rPr>
        <w:t>Junxian</w:t>
      </w:r>
      <w:proofErr w:type="spellEnd"/>
      <w:r w:rsidRPr="00470D82">
        <w:rPr>
          <w:lang w:val="en-CA"/>
        </w:rPr>
        <w:t xml:space="preserve"> was confident that his co-workers were empowered by the nimbleness and fluidity of </w:t>
      </w:r>
      <w:proofErr w:type="spellStart"/>
      <w:r w:rsidR="0066594E" w:rsidRPr="00470D82">
        <w:rPr>
          <w:lang w:val="en-CA"/>
        </w:rPr>
        <w:t>Moovaz’s</w:t>
      </w:r>
      <w:proofErr w:type="spellEnd"/>
      <w:r w:rsidR="0066594E" w:rsidRPr="00470D82">
        <w:rPr>
          <w:lang w:val="en-CA"/>
        </w:rPr>
        <w:t xml:space="preserve"> </w:t>
      </w:r>
      <w:r w:rsidR="00FA5539" w:rsidRPr="00470D82">
        <w:rPr>
          <w:lang w:val="en-CA"/>
        </w:rPr>
        <w:t>organizational</w:t>
      </w:r>
      <w:r w:rsidRPr="00470D82">
        <w:rPr>
          <w:lang w:val="en-CA"/>
        </w:rPr>
        <w:t xml:space="preserve"> structure and the opportunities that were created. </w:t>
      </w:r>
    </w:p>
    <w:p w14:paraId="116C6FB3" w14:textId="390B297D" w:rsidR="00924FA3" w:rsidRPr="00470D82" w:rsidRDefault="00924FA3" w:rsidP="00924FA3">
      <w:pPr>
        <w:pStyle w:val="BodyTextMain"/>
        <w:rPr>
          <w:lang w:val="en-CA"/>
        </w:rPr>
      </w:pPr>
    </w:p>
    <w:p w14:paraId="7C436AF6" w14:textId="77777777" w:rsidR="00760759" w:rsidRPr="00470D82" w:rsidRDefault="00760759" w:rsidP="00924FA3">
      <w:pPr>
        <w:pStyle w:val="BodyTextMain"/>
        <w:rPr>
          <w:lang w:val="en-CA"/>
        </w:rPr>
      </w:pPr>
    </w:p>
    <w:p w14:paraId="1F52E83F" w14:textId="77030E01" w:rsidR="00364F64" w:rsidRPr="00470D82" w:rsidRDefault="00364F64" w:rsidP="00FA5539">
      <w:pPr>
        <w:pStyle w:val="Casehead2"/>
        <w:keepNext/>
        <w:rPr>
          <w:lang w:val="en-CA"/>
        </w:rPr>
      </w:pPr>
      <w:r w:rsidRPr="00470D82">
        <w:rPr>
          <w:lang w:val="en-CA"/>
        </w:rPr>
        <w:t xml:space="preserve">Marketing and </w:t>
      </w:r>
      <w:r w:rsidR="00760759" w:rsidRPr="00470D82">
        <w:rPr>
          <w:lang w:val="en-CA"/>
        </w:rPr>
        <w:t>c</w:t>
      </w:r>
      <w:r w:rsidRPr="00470D82">
        <w:rPr>
          <w:lang w:val="en-CA"/>
        </w:rPr>
        <w:t xml:space="preserve">ustomer </w:t>
      </w:r>
      <w:r w:rsidR="00760759" w:rsidRPr="00470D82">
        <w:rPr>
          <w:lang w:val="en-CA"/>
        </w:rPr>
        <w:t>a</w:t>
      </w:r>
      <w:r w:rsidRPr="00470D82">
        <w:rPr>
          <w:lang w:val="en-CA"/>
        </w:rPr>
        <w:t>cquisition</w:t>
      </w:r>
    </w:p>
    <w:p w14:paraId="5985FA3C" w14:textId="77777777" w:rsidR="00924FA3" w:rsidRPr="00470D82" w:rsidRDefault="00924FA3" w:rsidP="00FA5539">
      <w:pPr>
        <w:pStyle w:val="BodyTextMain"/>
        <w:keepNext/>
        <w:rPr>
          <w:lang w:val="en-CA"/>
        </w:rPr>
      </w:pPr>
    </w:p>
    <w:p w14:paraId="4AA489BC" w14:textId="4B3D2C61" w:rsidR="00364F64" w:rsidRPr="00470D82" w:rsidRDefault="00364F64" w:rsidP="00FA5539">
      <w:pPr>
        <w:pStyle w:val="BodyTextMain"/>
        <w:keepNext/>
        <w:rPr>
          <w:lang w:val="en-CA"/>
        </w:rPr>
      </w:pPr>
      <w:proofErr w:type="spellStart"/>
      <w:r w:rsidRPr="00470D82">
        <w:rPr>
          <w:lang w:val="en-CA"/>
        </w:rPr>
        <w:t>Moovaz</w:t>
      </w:r>
      <w:proofErr w:type="spellEnd"/>
      <w:r w:rsidRPr="00470D82">
        <w:rPr>
          <w:lang w:val="en-CA"/>
        </w:rPr>
        <w:t xml:space="preserve"> spent most of its marketing budget (around 90</w:t>
      </w:r>
      <w:r w:rsidR="007A110D" w:rsidRPr="00470D82">
        <w:rPr>
          <w:lang w:val="en-CA"/>
        </w:rPr>
        <w:t xml:space="preserve"> per cent</w:t>
      </w:r>
      <w:r w:rsidRPr="00470D82">
        <w:rPr>
          <w:lang w:val="en-CA"/>
        </w:rPr>
        <w:t xml:space="preserve">) and generated most of its leads online. Offline marketing was </w:t>
      </w:r>
      <w:r w:rsidR="0066594E" w:rsidRPr="00470D82">
        <w:rPr>
          <w:lang w:val="en-CA"/>
        </w:rPr>
        <w:t>conducted</w:t>
      </w:r>
      <w:r w:rsidRPr="00470D82">
        <w:rPr>
          <w:lang w:val="en-CA"/>
        </w:rPr>
        <w:t xml:space="preserve"> primarily through industry or community events</w:t>
      </w:r>
      <w:r w:rsidR="00DE7441" w:rsidRPr="00470D82">
        <w:rPr>
          <w:lang w:val="en-CA"/>
        </w:rPr>
        <w:t>,</w:t>
      </w:r>
      <w:r w:rsidR="003A3FC1" w:rsidRPr="00470D82">
        <w:rPr>
          <w:lang w:val="en-CA"/>
        </w:rPr>
        <w:t xml:space="preserve"> for instance,</w:t>
      </w:r>
      <w:r w:rsidRPr="00470D82">
        <w:rPr>
          <w:lang w:val="en-CA"/>
        </w:rPr>
        <w:t xml:space="preserve"> at Chamber</w:t>
      </w:r>
      <w:r w:rsidR="0066594E" w:rsidRPr="00470D82">
        <w:rPr>
          <w:lang w:val="en-CA"/>
        </w:rPr>
        <w:t>s</w:t>
      </w:r>
      <w:r w:rsidRPr="00470D82">
        <w:rPr>
          <w:lang w:val="en-CA"/>
        </w:rPr>
        <w:t xml:space="preserve"> of Commerce or </w:t>
      </w:r>
      <w:r w:rsidR="008F6815" w:rsidRPr="00470D82">
        <w:rPr>
          <w:lang w:val="en-CA"/>
        </w:rPr>
        <w:t>i</w:t>
      </w:r>
      <w:r w:rsidRPr="00470D82">
        <w:rPr>
          <w:lang w:val="en-CA"/>
        </w:rPr>
        <w:t>nternational school</w:t>
      </w:r>
      <w:r w:rsidR="0066594E" w:rsidRPr="00470D82">
        <w:rPr>
          <w:lang w:val="en-CA"/>
        </w:rPr>
        <w:t>s</w:t>
      </w:r>
      <w:r w:rsidRPr="00470D82">
        <w:rPr>
          <w:lang w:val="en-CA"/>
        </w:rPr>
        <w:t xml:space="preserve">. The online marketing budget was again divided into paid and organic. Under the paid category, </w:t>
      </w:r>
      <w:proofErr w:type="spellStart"/>
      <w:r w:rsidRPr="00470D82">
        <w:rPr>
          <w:lang w:val="en-CA"/>
        </w:rPr>
        <w:t>Moovaz</w:t>
      </w:r>
      <w:proofErr w:type="spellEnd"/>
      <w:r w:rsidRPr="00470D82">
        <w:rPr>
          <w:lang w:val="en-CA"/>
        </w:rPr>
        <w:t xml:space="preserve"> </w:t>
      </w:r>
      <w:r w:rsidR="0066594E" w:rsidRPr="00470D82">
        <w:rPr>
          <w:lang w:val="en-CA"/>
        </w:rPr>
        <w:t xml:space="preserve">optimized search engine marketing </w:t>
      </w:r>
      <w:r w:rsidRPr="00470D82">
        <w:rPr>
          <w:lang w:val="en-CA"/>
        </w:rPr>
        <w:t xml:space="preserve">by purchasing Google keywords. It also used the Facebook </w:t>
      </w:r>
      <w:r w:rsidR="00E50324" w:rsidRPr="00470D82">
        <w:rPr>
          <w:lang w:val="en-CA"/>
        </w:rPr>
        <w:t>ads</w:t>
      </w:r>
      <w:r w:rsidRPr="00470D82">
        <w:rPr>
          <w:lang w:val="en-CA"/>
        </w:rPr>
        <w:t xml:space="preserve"> engine. While the overall division </w:t>
      </w:r>
      <w:r w:rsidR="0066594E" w:rsidRPr="00470D82">
        <w:rPr>
          <w:lang w:val="en-CA"/>
        </w:rPr>
        <w:t xml:space="preserve">of the </w:t>
      </w:r>
      <w:r w:rsidRPr="00470D82">
        <w:rPr>
          <w:lang w:val="en-CA"/>
        </w:rPr>
        <w:t xml:space="preserve">online and offline </w:t>
      </w:r>
      <w:r w:rsidR="0066594E" w:rsidRPr="00470D82">
        <w:rPr>
          <w:lang w:val="en-CA"/>
        </w:rPr>
        <w:t xml:space="preserve">business </w:t>
      </w:r>
      <w:r w:rsidRPr="00470D82">
        <w:rPr>
          <w:lang w:val="en-CA"/>
        </w:rPr>
        <w:t xml:space="preserve">had remained </w:t>
      </w:r>
      <w:r w:rsidR="0066594E" w:rsidRPr="00470D82">
        <w:rPr>
          <w:lang w:val="en-CA"/>
        </w:rPr>
        <w:t>unchanged</w:t>
      </w:r>
      <w:r w:rsidRPr="00470D82">
        <w:rPr>
          <w:lang w:val="en-CA"/>
        </w:rPr>
        <w:t xml:space="preserve"> over time, the proportion of leads generated thr</w:t>
      </w:r>
      <w:r w:rsidR="008F6815" w:rsidRPr="00470D82">
        <w:rPr>
          <w:lang w:val="en-CA"/>
        </w:rPr>
        <w:t>o</w:t>
      </w:r>
      <w:r w:rsidRPr="00470D82">
        <w:rPr>
          <w:lang w:val="en-CA"/>
        </w:rPr>
        <w:t>u</w:t>
      </w:r>
      <w:r w:rsidR="008F6815" w:rsidRPr="00470D82">
        <w:rPr>
          <w:lang w:val="en-CA"/>
        </w:rPr>
        <w:t>gh</w:t>
      </w:r>
      <w:r w:rsidRPr="00470D82">
        <w:rPr>
          <w:lang w:val="en-CA"/>
        </w:rPr>
        <w:t xml:space="preserve"> organic means had increased from 15</w:t>
      </w:r>
      <w:r w:rsidR="007A110D" w:rsidRPr="00470D82">
        <w:rPr>
          <w:lang w:val="en-CA"/>
        </w:rPr>
        <w:t xml:space="preserve"> per cent</w:t>
      </w:r>
      <w:r w:rsidRPr="00470D82">
        <w:rPr>
          <w:lang w:val="en-CA"/>
        </w:rPr>
        <w:t xml:space="preserve"> to 60</w:t>
      </w:r>
      <w:r w:rsidR="007A110D" w:rsidRPr="00470D82">
        <w:rPr>
          <w:lang w:val="en-CA"/>
        </w:rPr>
        <w:t xml:space="preserve"> per cent</w:t>
      </w:r>
      <w:r w:rsidRPr="00470D82">
        <w:rPr>
          <w:lang w:val="en-CA"/>
        </w:rPr>
        <w:t xml:space="preserve"> </w:t>
      </w:r>
      <w:r w:rsidR="00EC7CF9" w:rsidRPr="00470D82">
        <w:rPr>
          <w:lang w:val="en-CA"/>
        </w:rPr>
        <w:t>from 2018 to 2020</w:t>
      </w:r>
      <w:r w:rsidRPr="00470D82">
        <w:rPr>
          <w:lang w:val="en-CA"/>
        </w:rPr>
        <w:t xml:space="preserve">. </w:t>
      </w:r>
      <w:r w:rsidR="00772D4E" w:rsidRPr="00470D82">
        <w:rPr>
          <w:lang w:val="en-CA"/>
        </w:rPr>
        <w:t xml:space="preserve">To identify </w:t>
      </w:r>
      <w:r w:rsidR="0066594E" w:rsidRPr="00470D82">
        <w:rPr>
          <w:lang w:val="en-CA"/>
        </w:rPr>
        <w:t xml:space="preserve">market </w:t>
      </w:r>
      <w:r w:rsidR="00772D4E" w:rsidRPr="00470D82">
        <w:rPr>
          <w:lang w:val="en-CA"/>
        </w:rPr>
        <w:t>trends</w:t>
      </w:r>
      <w:r w:rsidR="0066594E" w:rsidRPr="00470D82">
        <w:rPr>
          <w:lang w:val="en-CA"/>
        </w:rPr>
        <w:t>,</w:t>
      </w:r>
      <w:r w:rsidR="00772D4E" w:rsidRPr="00470D82">
        <w:rPr>
          <w:lang w:val="en-CA"/>
        </w:rPr>
        <w:t xml:space="preserve"> </w:t>
      </w:r>
      <w:proofErr w:type="spellStart"/>
      <w:r w:rsidR="00772D4E" w:rsidRPr="00470D82">
        <w:rPr>
          <w:lang w:val="en-CA"/>
        </w:rPr>
        <w:t>Moovaz</w:t>
      </w:r>
      <w:proofErr w:type="spellEnd"/>
      <w:r w:rsidR="00772D4E" w:rsidRPr="00470D82">
        <w:rPr>
          <w:lang w:val="en-CA"/>
        </w:rPr>
        <w:t xml:space="preserve"> used </w:t>
      </w:r>
      <w:r w:rsidR="008F6815" w:rsidRPr="00470D82">
        <w:rPr>
          <w:lang w:val="en-CA"/>
        </w:rPr>
        <w:t>so</w:t>
      </w:r>
      <w:r w:rsidR="00772D4E" w:rsidRPr="00470D82">
        <w:rPr>
          <w:lang w:val="en-CA"/>
        </w:rPr>
        <w:t xml:space="preserve">me online </w:t>
      </w:r>
      <w:r w:rsidR="00772D4E" w:rsidRPr="00470D82">
        <w:rPr>
          <w:lang w:val="en-CA"/>
        </w:rPr>
        <w:lastRenderedPageBreak/>
        <w:t>tools for signal and trend</w:t>
      </w:r>
      <w:r w:rsidR="0066594E" w:rsidRPr="00470D82">
        <w:rPr>
          <w:lang w:val="en-CA"/>
        </w:rPr>
        <w:t xml:space="preserve"> </w:t>
      </w:r>
      <w:r w:rsidR="00772D4E" w:rsidRPr="00470D82">
        <w:rPr>
          <w:lang w:val="en-CA"/>
        </w:rPr>
        <w:t xml:space="preserve">tracking, including SEMrush, a SaaS service, Google Trends, </w:t>
      </w:r>
      <w:proofErr w:type="spellStart"/>
      <w:r w:rsidR="00772D4E" w:rsidRPr="00470D82">
        <w:rPr>
          <w:lang w:val="en-CA"/>
        </w:rPr>
        <w:t>Ahrefs</w:t>
      </w:r>
      <w:proofErr w:type="spellEnd"/>
      <w:r w:rsidR="00772D4E" w:rsidRPr="00470D82">
        <w:rPr>
          <w:lang w:val="en-CA"/>
        </w:rPr>
        <w:t xml:space="preserve">, </w:t>
      </w:r>
      <w:proofErr w:type="spellStart"/>
      <w:r w:rsidR="00772D4E" w:rsidRPr="00470D82">
        <w:rPr>
          <w:lang w:val="en-CA"/>
        </w:rPr>
        <w:t>Ubersuggest</w:t>
      </w:r>
      <w:proofErr w:type="spellEnd"/>
      <w:r w:rsidR="00772D4E" w:rsidRPr="00470D82">
        <w:rPr>
          <w:lang w:val="en-CA"/>
        </w:rPr>
        <w:t xml:space="preserve">, MOZ, and MOSAIC. </w:t>
      </w:r>
    </w:p>
    <w:p w14:paraId="2544CAC3" w14:textId="77777777" w:rsidR="00364F64" w:rsidRPr="00470D82" w:rsidRDefault="00364F64" w:rsidP="00924FA3">
      <w:pPr>
        <w:pStyle w:val="BodyTextMain"/>
        <w:rPr>
          <w:lang w:val="en-CA"/>
        </w:rPr>
      </w:pPr>
    </w:p>
    <w:p w14:paraId="5B237008" w14:textId="04DC745C" w:rsidR="00364F64" w:rsidRPr="00470D82" w:rsidRDefault="00364F64" w:rsidP="00924FA3">
      <w:pPr>
        <w:pStyle w:val="BodyTextMain"/>
        <w:rPr>
          <w:lang w:val="en-CA"/>
        </w:rPr>
      </w:pPr>
      <w:proofErr w:type="spellStart"/>
      <w:r w:rsidRPr="00470D82">
        <w:rPr>
          <w:lang w:val="en-CA"/>
        </w:rPr>
        <w:t>Moovaz</w:t>
      </w:r>
      <w:proofErr w:type="spellEnd"/>
      <w:r w:rsidRPr="00470D82">
        <w:rPr>
          <w:lang w:val="en-CA"/>
        </w:rPr>
        <w:t xml:space="preserve"> also gained several customers through reciprocity, which was an </w:t>
      </w:r>
      <w:r w:rsidR="0066594E" w:rsidRPr="00470D82">
        <w:rPr>
          <w:lang w:val="en-CA"/>
        </w:rPr>
        <w:t xml:space="preserve">established </w:t>
      </w:r>
      <w:r w:rsidRPr="00470D82">
        <w:rPr>
          <w:lang w:val="en-CA"/>
        </w:rPr>
        <w:t>industry practice</w:t>
      </w:r>
      <w:r w:rsidR="0066594E" w:rsidRPr="00470D82">
        <w:rPr>
          <w:lang w:val="en-CA"/>
        </w:rPr>
        <w:t>;</w:t>
      </w:r>
      <w:r w:rsidRPr="00470D82">
        <w:rPr>
          <w:lang w:val="en-CA"/>
        </w:rPr>
        <w:t xml:space="preserve"> </w:t>
      </w:r>
      <w:r w:rsidR="0066594E" w:rsidRPr="00470D82">
        <w:rPr>
          <w:lang w:val="en-CA"/>
        </w:rPr>
        <w:t>f</w:t>
      </w:r>
      <w:r w:rsidRPr="00470D82">
        <w:rPr>
          <w:lang w:val="en-CA"/>
        </w:rPr>
        <w:t xml:space="preserve">or instance, if </w:t>
      </w:r>
      <w:proofErr w:type="spellStart"/>
      <w:r w:rsidRPr="00470D82">
        <w:rPr>
          <w:lang w:val="en-CA"/>
        </w:rPr>
        <w:t>Moovaz</w:t>
      </w:r>
      <w:proofErr w:type="spellEnd"/>
      <w:r w:rsidRPr="00470D82">
        <w:rPr>
          <w:lang w:val="en-CA"/>
        </w:rPr>
        <w:t xml:space="preserve"> gave 10 </w:t>
      </w:r>
      <w:r w:rsidR="0066594E" w:rsidRPr="00470D82">
        <w:rPr>
          <w:lang w:val="en-CA"/>
        </w:rPr>
        <w:t xml:space="preserve">moving </w:t>
      </w:r>
      <w:r w:rsidRPr="00470D82">
        <w:rPr>
          <w:lang w:val="en-CA"/>
        </w:rPr>
        <w:t xml:space="preserve">jobs to its DSP in San Francisco, the partner would reciprocate </w:t>
      </w:r>
      <w:r w:rsidR="0066594E" w:rsidRPr="00470D82">
        <w:rPr>
          <w:lang w:val="en-CA"/>
        </w:rPr>
        <w:t xml:space="preserve">by </w:t>
      </w:r>
      <w:r w:rsidRPr="00470D82">
        <w:rPr>
          <w:lang w:val="en-CA"/>
        </w:rPr>
        <w:t>pass</w:t>
      </w:r>
      <w:r w:rsidR="0066594E" w:rsidRPr="00470D82">
        <w:rPr>
          <w:lang w:val="en-CA"/>
        </w:rPr>
        <w:t>ing</w:t>
      </w:r>
      <w:r w:rsidRPr="00470D82">
        <w:rPr>
          <w:lang w:val="en-CA"/>
        </w:rPr>
        <w:t xml:space="preserve"> a few jobs back to </w:t>
      </w:r>
      <w:proofErr w:type="spellStart"/>
      <w:r w:rsidRPr="00470D82">
        <w:rPr>
          <w:lang w:val="en-CA"/>
        </w:rPr>
        <w:t>Moovaz</w:t>
      </w:r>
      <w:proofErr w:type="spellEnd"/>
      <w:r w:rsidRPr="00470D82">
        <w:rPr>
          <w:lang w:val="en-CA"/>
        </w:rPr>
        <w:t xml:space="preserve"> </w:t>
      </w:r>
      <w:r w:rsidR="0066594E" w:rsidRPr="00470D82">
        <w:rPr>
          <w:lang w:val="en-CA"/>
        </w:rPr>
        <w:t>(</w:t>
      </w:r>
      <w:r w:rsidR="004C5E8F" w:rsidRPr="00470D82">
        <w:rPr>
          <w:lang w:val="en-CA"/>
        </w:rPr>
        <w:t>e.g.,</w:t>
      </w:r>
      <w:r w:rsidR="0066594E" w:rsidRPr="00470D82">
        <w:rPr>
          <w:lang w:val="en-CA"/>
        </w:rPr>
        <w:t xml:space="preserve"> for </w:t>
      </w:r>
      <w:r w:rsidRPr="00470D82">
        <w:rPr>
          <w:lang w:val="en-CA"/>
        </w:rPr>
        <w:t>customers moving from San Francisco to Singapore</w:t>
      </w:r>
      <w:r w:rsidR="0066594E" w:rsidRPr="00470D82">
        <w:rPr>
          <w:lang w:val="en-CA"/>
        </w:rPr>
        <w:t>)</w:t>
      </w:r>
      <w:r w:rsidRPr="00470D82">
        <w:rPr>
          <w:lang w:val="en-CA"/>
        </w:rPr>
        <w:t xml:space="preserve">. </w:t>
      </w:r>
    </w:p>
    <w:p w14:paraId="798DD0E6" w14:textId="18EC56E2" w:rsidR="00364F64" w:rsidRPr="00470D82" w:rsidRDefault="00364F64" w:rsidP="00924FA3">
      <w:pPr>
        <w:pStyle w:val="BodyTextMain"/>
        <w:rPr>
          <w:lang w:val="en-CA"/>
        </w:rPr>
      </w:pPr>
    </w:p>
    <w:p w14:paraId="3DCDEA2D" w14:textId="77777777" w:rsidR="00E545A2" w:rsidRPr="00470D82" w:rsidRDefault="00E545A2" w:rsidP="00924FA3">
      <w:pPr>
        <w:pStyle w:val="BodyTextMain"/>
        <w:rPr>
          <w:lang w:val="en-CA"/>
        </w:rPr>
      </w:pPr>
    </w:p>
    <w:p w14:paraId="5093FA45" w14:textId="1F9DA487" w:rsidR="00364F64" w:rsidRPr="00470D82" w:rsidRDefault="00364F64" w:rsidP="00E545A2">
      <w:pPr>
        <w:pStyle w:val="Casehead2"/>
        <w:rPr>
          <w:lang w:val="en-CA"/>
        </w:rPr>
      </w:pPr>
      <w:r w:rsidRPr="00470D82">
        <w:rPr>
          <w:lang w:val="en-CA"/>
        </w:rPr>
        <w:t xml:space="preserve">Ecosystem and partnerships </w:t>
      </w:r>
    </w:p>
    <w:p w14:paraId="7DBDA342" w14:textId="77777777" w:rsidR="00E545A2" w:rsidRPr="00470D82" w:rsidRDefault="00E545A2" w:rsidP="00E545A2">
      <w:pPr>
        <w:pStyle w:val="BodyTextMain"/>
        <w:rPr>
          <w:lang w:val="en-CA"/>
        </w:rPr>
      </w:pPr>
    </w:p>
    <w:p w14:paraId="57F50680" w14:textId="5C58CC2F" w:rsidR="00364F64" w:rsidRPr="00470D82" w:rsidRDefault="00364F64" w:rsidP="00E545A2">
      <w:pPr>
        <w:pStyle w:val="BodyTextMain"/>
        <w:rPr>
          <w:lang w:val="en-CA"/>
        </w:rPr>
      </w:pPr>
      <w:proofErr w:type="spellStart"/>
      <w:r w:rsidRPr="00470D82">
        <w:rPr>
          <w:lang w:val="en-CA"/>
        </w:rPr>
        <w:t>Moovaz</w:t>
      </w:r>
      <w:proofErr w:type="spellEnd"/>
      <w:r w:rsidRPr="00470D82">
        <w:rPr>
          <w:lang w:val="en-CA"/>
        </w:rPr>
        <w:t xml:space="preserve"> had </w:t>
      </w:r>
      <w:r w:rsidR="00460D6C" w:rsidRPr="00470D82">
        <w:rPr>
          <w:lang w:val="en-CA"/>
        </w:rPr>
        <w:t>up to</w:t>
      </w:r>
      <w:r w:rsidRPr="00470D82">
        <w:rPr>
          <w:lang w:val="en-CA"/>
        </w:rPr>
        <w:t xml:space="preserve"> 2,000 partners. While the number seem</w:t>
      </w:r>
      <w:r w:rsidR="00460D6C" w:rsidRPr="00470D82">
        <w:rPr>
          <w:lang w:val="en-CA"/>
        </w:rPr>
        <w:t>ed</w:t>
      </w:r>
      <w:r w:rsidRPr="00470D82">
        <w:rPr>
          <w:lang w:val="en-CA"/>
        </w:rPr>
        <w:t xml:space="preserve"> large at first glance, </w:t>
      </w:r>
      <w:proofErr w:type="spellStart"/>
      <w:r w:rsidRPr="00470D82">
        <w:rPr>
          <w:lang w:val="en-CA"/>
        </w:rPr>
        <w:t>Junxian</w:t>
      </w:r>
      <w:proofErr w:type="spellEnd"/>
      <w:r w:rsidRPr="00470D82">
        <w:rPr>
          <w:lang w:val="en-CA"/>
        </w:rPr>
        <w:t xml:space="preserve"> emphasized that it was probably </w:t>
      </w:r>
      <w:r w:rsidR="00460D6C" w:rsidRPr="00470D82">
        <w:rPr>
          <w:lang w:val="en-CA"/>
        </w:rPr>
        <w:t xml:space="preserve">below </w:t>
      </w:r>
      <w:r w:rsidRPr="00470D82">
        <w:rPr>
          <w:lang w:val="en-CA"/>
        </w:rPr>
        <w:t>the industry</w:t>
      </w:r>
      <w:r w:rsidR="00460D6C" w:rsidRPr="00470D82">
        <w:rPr>
          <w:lang w:val="en-CA"/>
        </w:rPr>
        <w:t xml:space="preserve"> average</w:t>
      </w:r>
      <w:r w:rsidRPr="00470D82">
        <w:rPr>
          <w:lang w:val="en-CA"/>
        </w:rPr>
        <w:t xml:space="preserve">, </w:t>
      </w:r>
      <w:r w:rsidR="00460D6C" w:rsidRPr="00470D82">
        <w:rPr>
          <w:lang w:val="en-CA"/>
        </w:rPr>
        <w:t xml:space="preserve">since </w:t>
      </w:r>
      <w:r w:rsidRPr="00470D82">
        <w:rPr>
          <w:lang w:val="en-CA"/>
        </w:rPr>
        <w:t>partnerships with a broad range of partners</w:t>
      </w:r>
      <w:r w:rsidR="00460D6C" w:rsidRPr="00470D82">
        <w:rPr>
          <w:lang w:val="en-CA"/>
        </w:rPr>
        <w:t>,</w:t>
      </w:r>
      <w:r w:rsidRPr="00470D82">
        <w:rPr>
          <w:lang w:val="en-CA"/>
        </w:rPr>
        <w:t xml:space="preserve"> such as packers, trucking companies, warehousing companies, custom</w:t>
      </w:r>
      <w:r w:rsidR="00460D6C" w:rsidRPr="00470D82">
        <w:rPr>
          <w:lang w:val="en-CA"/>
        </w:rPr>
        <w:t>s</w:t>
      </w:r>
      <w:r w:rsidRPr="00470D82">
        <w:rPr>
          <w:lang w:val="en-CA"/>
        </w:rPr>
        <w:t xml:space="preserve"> agents</w:t>
      </w:r>
      <w:r w:rsidR="00460D6C" w:rsidRPr="00470D82">
        <w:rPr>
          <w:lang w:val="en-CA"/>
        </w:rPr>
        <w:t>,</w:t>
      </w:r>
      <w:r w:rsidRPr="00470D82">
        <w:rPr>
          <w:lang w:val="en-CA"/>
        </w:rPr>
        <w:t xml:space="preserve"> and freight forwarders</w:t>
      </w:r>
      <w:r w:rsidR="00460D6C" w:rsidRPr="00470D82">
        <w:rPr>
          <w:lang w:val="en-CA"/>
        </w:rPr>
        <w:t>,</w:t>
      </w:r>
      <w:r w:rsidRPr="00470D82">
        <w:rPr>
          <w:lang w:val="en-CA"/>
        </w:rPr>
        <w:t xml:space="preserve"> were the norm. To manage its partners, </w:t>
      </w:r>
      <w:proofErr w:type="spellStart"/>
      <w:r w:rsidRPr="00470D82">
        <w:rPr>
          <w:lang w:val="en-CA"/>
        </w:rPr>
        <w:t>Moovaz</w:t>
      </w:r>
      <w:proofErr w:type="spellEnd"/>
      <w:r w:rsidRPr="00470D82">
        <w:rPr>
          <w:lang w:val="en-CA"/>
        </w:rPr>
        <w:t xml:space="preserve"> made extensive use of internal scoring systems and algorithms. It </w:t>
      </w:r>
      <w:r w:rsidR="00460D6C" w:rsidRPr="00470D82">
        <w:rPr>
          <w:lang w:val="en-CA"/>
        </w:rPr>
        <w:t xml:space="preserve">established </w:t>
      </w:r>
      <w:r w:rsidRPr="00470D82">
        <w:rPr>
          <w:lang w:val="en-CA"/>
        </w:rPr>
        <w:t xml:space="preserve">clear criteria </w:t>
      </w:r>
      <w:r w:rsidR="00460D6C" w:rsidRPr="00470D82">
        <w:rPr>
          <w:lang w:val="en-CA"/>
        </w:rPr>
        <w:t>for</w:t>
      </w:r>
      <w:r w:rsidRPr="00470D82">
        <w:rPr>
          <w:lang w:val="en-CA"/>
        </w:rPr>
        <w:t xml:space="preserve"> evaluat</w:t>
      </w:r>
      <w:r w:rsidR="00460D6C" w:rsidRPr="00470D82">
        <w:rPr>
          <w:lang w:val="en-CA"/>
        </w:rPr>
        <w:t>ing</w:t>
      </w:r>
      <w:r w:rsidRPr="00470D82">
        <w:rPr>
          <w:lang w:val="en-CA"/>
        </w:rPr>
        <w:t xml:space="preserve"> each type of partner and captured customer</w:t>
      </w:r>
      <w:r w:rsidR="00460D6C" w:rsidRPr="00470D82">
        <w:rPr>
          <w:lang w:val="en-CA"/>
        </w:rPr>
        <w:t xml:space="preserve"> rating</w:t>
      </w:r>
      <w:r w:rsidRPr="00470D82">
        <w:rPr>
          <w:lang w:val="en-CA"/>
        </w:rPr>
        <w:t xml:space="preserve">s </w:t>
      </w:r>
      <w:r w:rsidR="00460D6C" w:rsidRPr="00470D82">
        <w:rPr>
          <w:lang w:val="en-CA"/>
        </w:rPr>
        <w:t>for</w:t>
      </w:r>
      <w:r w:rsidRPr="00470D82">
        <w:rPr>
          <w:lang w:val="en-CA"/>
        </w:rPr>
        <w:t xml:space="preserve"> every interaction. The scores were aggregated and tracked to guide decisions about the choice of partners </w:t>
      </w:r>
      <w:r w:rsidR="00460D6C" w:rsidRPr="00470D82">
        <w:rPr>
          <w:lang w:val="en-CA"/>
        </w:rPr>
        <w:t>for</w:t>
      </w:r>
      <w:r w:rsidRPr="00470D82">
        <w:rPr>
          <w:lang w:val="en-CA"/>
        </w:rPr>
        <w:t xml:space="preserve"> future assignments. </w:t>
      </w:r>
      <w:proofErr w:type="spellStart"/>
      <w:r w:rsidRPr="00470D82">
        <w:rPr>
          <w:lang w:val="en-CA"/>
        </w:rPr>
        <w:t>Moovaz</w:t>
      </w:r>
      <w:proofErr w:type="spellEnd"/>
      <w:r w:rsidRPr="00470D82">
        <w:rPr>
          <w:lang w:val="en-CA"/>
        </w:rPr>
        <w:t xml:space="preserve"> did not expect the number of partners to increase over time because it </w:t>
      </w:r>
      <w:r w:rsidR="00460D6C" w:rsidRPr="00470D82">
        <w:rPr>
          <w:lang w:val="en-CA"/>
        </w:rPr>
        <w:t>did not</w:t>
      </w:r>
      <w:r w:rsidRPr="00470D82">
        <w:rPr>
          <w:lang w:val="en-CA"/>
        </w:rPr>
        <w:t xml:space="preserve"> believe </w:t>
      </w:r>
      <w:r w:rsidR="00460D6C" w:rsidRPr="00470D82">
        <w:rPr>
          <w:lang w:val="en-CA"/>
        </w:rPr>
        <w:t xml:space="preserve">that </w:t>
      </w:r>
      <w:r w:rsidRPr="00470D82">
        <w:rPr>
          <w:lang w:val="en-CA"/>
        </w:rPr>
        <w:t xml:space="preserve">having more partners would </w:t>
      </w:r>
      <w:r w:rsidR="00460D6C" w:rsidRPr="00470D82">
        <w:rPr>
          <w:lang w:val="en-CA"/>
        </w:rPr>
        <w:t>be beneficial</w:t>
      </w:r>
      <w:r w:rsidRPr="00470D82">
        <w:rPr>
          <w:lang w:val="en-CA"/>
        </w:rPr>
        <w:t xml:space="preserve">. In fact, </w:t>
      </w:r>
      <w:proofErr w:type="spellStart"/>
      <w:r w:rsidRPr="00470D82">
        <w:rPr>
          <w:lang w:val="en-CA"/>
        </w:rPr>
        <w:t>Junxian</w:t>
      </w:r>
      <w:proofErr w:type="spellEnd"/>
      <w:r w:rsidRPr="00470D82">
        <w:rPr>
          <w:lang w:val="en-CA"/>
        </w:rPr>
        <w:t xml:space="preserve"> observed that</w:t>
      </w:r>
      <w:r w:rsidR="00460D6C" w:rsidRPr="00470D82">
        <w:rPr>
          <w:lang w:val="en-CA"/>
        </w:rPr>
        <w:t>,</w:t>
      </w:r>
      <w:r w:rsidRPr="00470D82">
        <w:rPr>
          <w:lang w:val="en-CA"/>
        </w:rPr>
        <w:t xml:space="preserve"> despite having as many as 15 partners in Japan, it channeled 90</w:t>
      </w:r>
      <w:r w:rsidR="007A110D" w:rsidRPr="00470D82">
        <w:rPr>
          <w:lang w:val="en-CA"/>
        </w:rPr>
        <w:t xml:space="preserve"> per cent</w:t>
      </w:r>
      <w:r w:rsidRPr="00470D82">
        <w:rPr>
          <w:lang w:val="en-CA"/>
        </w:rPr>
        <w:t xml:space="preserve"> of its business to </w:t>
      </w:r>
      <w:r w:rsidR="00460D6C" w:rsidRPr="00470D82">
        <w:rPr>
          <w:lang w:val="en-CA"/>
        </w:rPr>
        <w:t>4</w:t>
      </w:r>
      <w:r w:rsidRPr="00470D82">
        <w:rPr>
          <w:lang w:val="en-CA"/>
        </w:rPr>
        <w:t xml:space="preserve"> trusted partners.</w:t>
      </w:r>
    </w:p>
    <w:p w14:paraId="51884E4B" w14:textId="75306657" w:rsidR="00E545A2" w:rsidRPr="00470D82" w:rsidRDefault="00E545A2" w:rsidP="00E545A2">
      <w:pPr>
        <w:pStyle w:val="BodyTextMain"/>
        <w:rPr>
          <w:lang w:val="en-CA"/>
        </w:rPr>
      </w:pPr>
    </w:p>
    <w:p w14:paraId="5CD3024D" w14:textId="77777777" w:rsidR="00E545A2" w:rsidRPr="00470D82" w:rsidRDefault="00E545A2" w:rsidP="00E545A2">
      <w:pPr>
        <w:pStyle w:val="BodyTextMain"/>
        <w:rPr>
          <w:lang w:val="en-CA"/>
        </w:rPr>
      </w:pPr>
    </w:p>
    <w:p w14:paraId="6E0749BE" w14:textId="22BC8962" w:rsidR="00364F64" w:rsidRPr="00470D82" w:rsidRDefault="00364F64" w:rsidP="00E545A2">
      <w:pPr>
        <w:pStyle w:val="Casehead2"/>
        <w:rPr>
          <w:lang w:val="en-CA"/>
        </w:rPr>
      </w:pPr>
      <w:r w:rsidRPr="00470D82">
        <w:rPr>
          <w:lang w:val="en-CA"/>
        </w:rPr>
        <w:t xml:space="preserve">Performance </w:t>
      </w:r>
    </w:p>
    <w:p w14:paraId="35EF3557" w14:textId="77777777" w:rsidR="00A254D1" w:rsidRPr="00470D82" w:rsidRDefault="00A254D1" w:rsidP="00E545A2">
      <w:pPr>
        <w:pStyle w:val="Casehead2"/>
        <w:rPr>
          <w:lang w:val="en-CA"/>
        </w:rPr>
      </w:pPr>
    </w:p>
    <w:p w14:paraId="28A4F7C9" w14:textId="14ED28DB" w:rsidR="00364F64" w:rsidRPr="00470D82" w:rsidRDefault="00364F64" w:rsidP="00E545A2">
      <w:pPr>
        <w:pStyle w:val="BodyTextMain"/>
        <w:rPr>
          <w:lang w:val="en-CA"/>
        </w:rPr>
      </w:pP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roadmap to profitability was clearly charted and</w:t>
      </w:r>
      <w:r w:rsidR="00460D6C" w:rsidRPr="00470D82">
        <w:rPr>
          <w:lang w:val="en-CA"/>
        </w:rPr>
        <w:t>,</w:t>
      </w:r>
      <w:r w:rsidRPr="00470D82">
        <w:rPr>
          <w:lang w:val="en-CA"/>
        </w:rPr>
        <w:t xml:space="preserve"> in October 2020, </w:t>
      </w:r>
      <w:proofErr w:type="spellStart"/>
      <w:r w:rsidRPr="00470D82">
        <w:rPr>
          <w:lang w:val="en-CA"/>
        </w:rPr>
        <w:t>Junxian</w:t>
      </w:r>
      <w:proofErr w:type="spellEnd"/>
      <w:r w:rsidRPr="00470D82">
        <w:rPr>
          <w:lang w:val="en-CA"/>
        </w:rPr>
        <w:t xml:space="preserve"> assessed that it was trending correctly. </w:t>
      </w:r>
      <w:proofErr w:type="spellStart"/>
      <w:r w:rsidRPr="00470D82">
        <w:rPr>
          <w:lang w:val="en-CA"/>
        </w:rPr>
        <w:t>Moovaz</w:t>
      </w:r>
      <w:proofErr w:type="spellEnd"/>
      <w:r w:rsidRPr="00470D82">
        <w:rPr>
          <w:lang w:val="en-CA"/>
        </w:rPr>
        <w:t xml:space="preserve"> believed that</w:t>
      </w:r>
      <w:r w:rsidR="003A3FC1" w:rsidRPr="00470D82">
        <w:rPr>
          <w:lang w:val="en-CA"/>
        </w:rPr>
        <w:t>,</w:t>
      </w:r>
      <w:r w:rsidRPr="00470D82">
        <w:rPr>
          <w:lang w:val="en-CA"/>
        </w:rPr>
        <w:t xml:space="preserve"> </w:t>
      </w:r>
      <w:r w:rsidR="003A3FC1" w:rsidRPr="00470D82">
        <w:rPr>
          <w:lang w:val="en-CA"/>
        </w:rPr>
        <w:t xml:space="preserve">as </w:t>
      </w:r>
      <w:r w:rsidRPr="00470D82">
        <w:rPr>
          <w:lang w:val="en-CA"/>
        </w:rPr>
        <w:t>a tech</w:t>
      </w:r>
      <w:r w:rsidR="00A62A41" w:rsidRPr="00470D82">
        <w:rPr>
          <w:lang w:val="en-CA"/>
        </w:rPr>
        <w:t>nology (tech)</w:t>
      </w:r>
      <w:r w:rsidRPr="00470D82">
        <w:rPr>
          <w:lang w:val="en-CA"/>
        </w:rPr>
        <w:t xml:space="preserve"> company, growth was more important than short-term profitability</w:t>
      </w:r>
      <w:r w:rsidR="00E77341" w:rsidRPr="00470D82">
        <w:rPr>
          <w:lang w:val="en-CA"/>
        </w:rPr>
        <w:t xml:space="preserve"> for</w:t>
      </w:r>
      <w:r w:rsidR="00460D6C" w:rsidRPr="00470D82">
        <w:rPr>
          <w:lang w:val="en-CA"/>
        </w:rPr>
        <w:t xml:space="preserve"> the company </w:t>
      </w:r>
      <w:r w:rsidRPr="00470D82">
        <w:rPr>
          <w:lang w:val="en-CA"/>
        </w:rPr>
        <w:t>and its key stakeholders</w:t>
      </w:r>
      <w:r w:rsidR="00460D6C" w:rsidRPr="00470D82">
        <w:rPr>
          <w:lang w:val="en-CA"/>
        </w:rPr>
        <w:t>,</w:t>
      </w:r>
      <w:r w:rsidRPr="00470D82">
        <w:rPr>
          <w:lang w:val="en-CA"/>
        </w:rPr>
        <w:t xml:space="preserve"> such as investors.</w:t>
      </w:r>
    </w:p>
    <w:p w14:paraId="324D94CB" w14:textId="77777777" w:rsidR="00E545A2" w:rsidRPr="00470D82" w:rsidRDefault="00E545A2" w:rsidP="00E545A2">
      <w:pPr>
        <w:pStyle w:val="BodyTextMain"/>
        <w:rPr>
          <w:lang w:val="en-CA"/>
        </w:rPr>
      </w:pPr>
    </w:p>
    <w:p w14:paraId="5BC293F0" w14:textId="2ACE61E7" w:rsidR="00364F64" w:rsidRPr="00470D82" w:rsidRDefault="00364F64" w:rsidP="00E545A2">
      <w:pPr>
        <w:pStyle w:val="BodyTextMain"/>
        <w:rPr>
          <w:lang w:val="en-CA"/>
        </w:rPr>
      </w:pPr>
      <w:proofErr w:type="spellStart"/>
      <w:r w:rsidRPr="00470D82">
        <w:rPr>
          <w:lang w:val="en-CA"/>
        </w:rPr>
        <w:t>Moovaz</w:t>
      </w:r>
      <w:proofErr w:type="spellEnd"/>
      <w:r w:rsidRPr="00470D82">
        <w:rPr>
          <w:lang w:val="en-CA"/>
        </w:rPr>
        <w:t xml:space="preserve"> assessed and charted its performance and goals by monitoring its unit economics and several financial indicators. Top-line revenue and revenue growth were seen as indicators of</w:t>
      </w:r>
      <w:r w:rsidR="00460D6C" w:rsidRPr="00470D82">
        <w:rPr>
          <w:lang w:val="en-CA"/>
        </w:rPr>
        <w:t xml:space="preserve"> its</w:t>
      </w:r>
      <w:r w:rsidRPr="00470D82">
        <w:rPr>
          <w:lang w:val="en-CA"/>
        </w:rPr>
        <w:t xml:space="preserve"> market share and the rate at which it was gaining traction in each market. Gross Profit 1 (GP1 = Revenue </w:t>
      </w:r>
      <w:r w:rsidR="005360EF" w:rsidRPr="00470D82">
        <w:rPr>
          <w:lang w:val="en-CA"/>
        </w:rPr>
        <w:t xml:space="preserve">– </w:t>
      </w:r>
      <w:r w:rsidRPr="00470D82">
        <w:rPr>
          <w:lang w:val="en-CA"/>
        </w:rPr>
        <w:t>Cost of Goods Sold</w:t>
      </w:r>
      <w:r w:rsidR="00460D6C" w:rsidRPr="00470D82">
        <w:rPr>
          <w:lang w:val="en-CA"/>
        </w:rPr>
        <w:t xml:space="preserve"> [</w:t>
      </w:r>
      <w:r w:rsidRPr="00470D82">
        <w:rPr>
          <w:lang w:val="en-CA"/>
        </w:rPr>
        <w:t>COGS</w:t>
      </w:r>
      <w:r w:rsidR="00460D6C" w:rsidRPr="00470D82">
        <w:rPr>
          <w:lang w:val="en-CA"/>
        </w:rPr>
        <w:t>]</w:t>
      </w:r>
      <w:r w:rsidRPr="00470D82">
        <w:rPr>
          <w:lang w:val="en-CA"/>
        </w:rPr>
        <w:t xml:space="preserve">) was in turn seen as a measure of unit profitability, </w:t>
      </w:r>
      <w:proofErr w:type="gramStart"/>
      <w:r w:rsidRPr="00470D82">
        <w:rPr>
          <w:lang w:val="en-CA"/>
        </w:rPr>
        <w:t>taking into account</w:t>
      </w:r>
      <w:proofErr w:type="gramEnd"/>
      <w:r w:rsidRPr="00470D82">
        <w:rPr>
          <w:lang w:val="en-CA"/>
        </w:rPr>
        <w:t xml:space="preserve"> the direct costs of servicing each relocation job. Gross Profit 2 (GP2 = GP1 </w:t>
      </w:r>
      <w:r w:rsidR="005360EF" w:rsidRPr="00470D82">
        <w:rPr>
          <w:lang w:val="en-CA"/>
        </w:rPr>
        <w:t xml:space="preserve">– </w:t>
      </w:r>
      <w:r w:rsidRPr="00470D82">
        <w:rPr>
          <w:lang w:val="en-CA"/>
        </w:rPr>
        <w:t xml:space="preserve">Cost of Sales </w:t>
      </w:r>
      <w:r w:rsidR="00460D6C" w:rsidRPr="00470D82">
        <w:rPr>
          <w:lang w:val="en-CA"/>
        </w:rPr>
        <w:t>[</w:t>
      </w:r>
      <w:r w:rsidRPr="00470D82">
        <w:rPr>
          <w:lang w:val="en-CA"/>
        </w:rPr>
        <w:t>COS</w:t>
      </w:r>
      <w:r w:rsidR="00460D6C" w:rsidRPr="00470D82">
        <w:rPr>
          <w:lang w:val="en-CA"/>
        </w:rPr>
        <w:t>]</w:t>
      </w:r>
      <w:r w:rsidRPr="00470D82">
        <w:rPr>
          <w:lang w:val="en-CA"/>
        </w:rPr>
        <w:t xml:space="preserve">) was seen as a </w:t>
      </w:r>
      <w:r w:rsidR="00460D6C" w:rsidRPr="00470D82">
        <w:rPr>
          <w:lang w:val="en-CA"/>
        </w:rPr>
        <w:t xml:space="preserve">strategic </w:t>
      </w:r>
      <w:r w:rsidRPr="00470D82">
        <w:rPr>
          <w:lang w:val="en-CA"/>
        </w:rPr>
        <w:t xml:space="preserve">lever </w:t>
      </w:r>
      <w:r w:rsidR="008F6815" w:rsidRPr="00470D82">
        <w:rPr>
          <w:lang w:val="en-CA"/>
        </w:rPr>
        <w:t>t</w:t>
      </w:r>
      <w:r w:rsidRPr="00470D82">
        <w:rPr>
          <w:lang w:val="en-CA"/>
        </w:rPr>
        <w:t>h</w:t>
      </w:r>
      <w:r w:rsidR="008F6815" w:rsidRPr="00470D82">
        <w:rPr>
          <w:lang w:val="en-CA"/>
        </w:rPr>
        <w:t>at</w:t>
      </w:r>
      <w:r w:rsidRPr="00470D82">
        <w:rPr>
          <w:lang w:val="en-CA"/>
        </w:rPr>
        <w:t xml:space="preserve"> influence</w:t>
      </w:r>
      <w:r w:rsidR="00460D6C" w:rsidRPr="00470D82">
        <w:rPr>
          <w:lang w:val="en-CA"/>
        </w:rPr>
        <w:t>d</w:t>
      </w:r>
      <w:r w:rsidRPr="00470D82">
        <w:rPr>
          <w:lang w:val="en-CA"/>
        </w:rPr>
        <w:t xml:space="preserve"> how aggressively </w:t>
      </w:r>
      <w:proofErr w:type="spellStart"/>
      <w:r w:rsidRPr="00470D82">
        <w:rPr>
          <w:lang w:val="en-CA"/>
        </w:rPr>
        <w:t>Moovaz</w:t>
      </w:r>
      <w:proofErr w:type="spellEnd"/>
      <w:r w:rsidRPr="00470D82">
        <w:rPr>
          <w:lang w:val="en-CA"/>
        </w:rPr>
        <w:t xml:space="preserve"> would go to market. In its roadmap to profitability, </w:t>
      </w:r>
      <w:proofErr w:type="spellStart"/>
      <w:r w:rsidRPr="00470D82">
        <w:rPr>
          <w:lang w:val="en-CA"/>
        </w:rPr>
        <w:t>Moovaz</w:t>
      </w:r>
      <w:proofErr w:type="spellEnd"/>
      <w:r w:rsidRPr="00470D82">
        <w:rPr>
          <w:lang w:val="en-CA"/>
        </w:rPr>
        <w:t xml:space="preserve"> sought to turn </w:t>
      </w:r>
      <w:r w:rsidR="00460D6C" w:rsidRPr="00470D82">
        <w:rPr>
          <w:lang w:val="en-CA"/>
        </w:rPr>
        <w:t xml:space="preserve">a </w:t>
      </w:r>
      <w:r w:rsidRPr="00470D82">
        <w:rPr>
          <w:lang w:val="en-CA"/>
        </w:rPr>
        <w:t>profit first on a GP1 basis</w:t>
      </w:r>
      <w:r w:rsidR="00460D6C" w:rsidRPr="00470D82">
        <w:rPr>
          <w:lang w:val="en-CA"/>
        </w:rPr>
        <w:t>,</w:t>
      </w:r>
      <w:r w:rsidRPr="00470D82">
        <w:rPr>
          <w:lang w:val="en-CA"/>
        </w:rPr>
        <w:t xml:space="preserve"> by stabilizing both </w:t>
      </w:r>
      <w:r w:rsidR="00460D6C" w:rsidRPr="00470D82">
        <w:rPr>
          <w:lang w:val="en-CA"/>
        </w:rPr>
        <w:t xml:space="preserve">the </w:t>
      </w:r>
      <w:r w:rsidRPr="00470D82">
        <w:rPr>
          <w:lang w:val="en-CA"/>
        </w:rPr>
        <w:t>revenues and direct costs of the business, and subsequently on a GP2 basis</w:t>
      </w:r>
      <w:r w:rsidR="005F4567" w:rsidRPr="00470D82">
        <w:rPr>
          <w:lang w:val="en-CA"/>
        </w:rPr>
        <w:t>,</w:t>
      </w:r>
      <w:r w:rsidRPr="00470D82">
        <w:rPr>
          <w:lang w:val="en-CA"/>
        </w:rPr>
        <w:t xml:space="preserve"> by optimizing and stabilizing its client acquisition</w:t>
      </w:r>
      <w:r w:rsidR="005F4567" w:rsidRPr="00470D82">
        <w:rPr>
          <w:lang w:val="en-CA"/>
        </w:rPr>
        <w:t xml:space="preserve"> costs</w:t>
      </w:r>
      <w:r w:rsidRPr="00470D82">
        <w:rPr>
          <w:lang w:val="en-CA"/>
        </w:rPr>
        <w:t xml:space="preserve">. </w:t>
      </w:r>
    </w:p>
    <w:p w14:paraId="16101F22" w14:textId="77777777" w:rsidR="00E545A2" w:rsidRPr="00470D82" w:rsidRDefault="00E545A2" w:rsidP="00E545A2">
      <w:pPr>
        <w:pStyle w:val="BodyTextMain"/>
        <w:rPr>
          <w:lang w:val="en-CA"/>
        </w:rPr>
      </w:pPr>
    </w:p>
    <w:p w14:paraId="52B247B0" w14:textId="4A8EA938" w:rsidR="00364F64" w:rsidRPr="00470D82" w:rsidRDefault="00364F64" w:rsidP="00E545A2">
      <w:pPr>
        <w:pStyle w:val="BodyTextMain"/>
        <w:rPr>
          <w:lang w:val="en-CA"/>
        </w:rPr>
      </w:pPr>
      <w:r w:rsidRPr="00470D82">
        <w:rPr>
          <w:lang w:val="en-CA"/>
        </w:rPr>
        <w:t xml:space="preserve">Whilst its GP1 and GP2 were negative in the first year of its operations, by August 2020 </w:t>
      </w:r>
      <w:proofErr w:type="spellStart"/>
      <w:r w:rsidRPr="00470D82">
        <w:rPr>
          <w:lang w:val="en-CA"/>
        </w:rPr>
        <w:t>Moovaz</w:t>
      </w:r>
      <w:proofErr w:type="spellEnd"/>
      <w:r w:rsidRPr="00470D82">
        <w:rPr>
          <w:lang w:val="en-CA"/>
        </w:rPr>
        <w:t xml:space="preserve"> had successfully </w:t>
      </w:r>
      <w:r w:rsidR="005F4567" w:rsidRPr="00470D82">
        <w:rPr>
          <w:lang w:val="en-CA"/>
        </w:rPr>
        <w:t xml:space="preserve">become </w:t>
      </w:r>
      <w:r w:rsidRPr="00470D82">
        <w:rPr>
          <w:lang w:val="en-CA"/>
        </w:rPr>
        <w:t xml:space="preserve">profitable on both a GP1 and GP2 basis, demonstrating its </w:t>
      </w:r>
      <w:r w:rsidR="005F4567" w:rsidRPr="00470D82">
        <w:rPr>
          <w:lang w:val="en-CA"/>
        </w:rPr>
        <w:t xml:space="preserve">proof of concept </w:t>
      </w:r>
      <w:r w:rsidRPr="00470D82">
        <w:rPr>
          <w:lang w:val="en-CA"/>
        </w:rPr>
        <w:t xml:space="preserve">(POC) milestone to its stakeholders. In addition, </w:t>
      </w:r>
      <w:proofErr w:type="spellStart"/>
      <w:r w:rsidRPr="00470D82">
        <w:rPr>
          <w:lang w:val="en-CA"/>
        </w:rPr>
        <w:t>Moovaz</w:t>
      </w:r>
      <w:proofErr w:type="spellEnd"/>
      <w:r w:rsidRPr="00470D82">
        <w:rPr>
          <w:lang w:val="en-CA"/>
        </w:rPr>
        <w:t xml:space="preserve"> had also managed to successfully achieve </w:t>
      </w:r>
      <w:r w:rsidR="00F9662D" w:rsidRPr="00470D82">
        <w:rPr>
          <w:lang w:val="en-CA"/>
        </w:rPr>
        <w:t>two</w:t>
      </w:r>
      <w:r w:rsidR="00A07976" w:rsidRPr="00470D82">
        <w:rPr>
          <w:lang w:val="en-CA"/>
        </w:rPr>
        <w:t>-</w:t>
      </w:r>
      <w:r w:rsidR="004F5A5F" w:rsidRPr="00470D82">
        <w:rPr>
          <w:lang w:val="en-CA"/>
        </w:rPr>
        <w:t>to-</w:t>
      </w:r>
      <w:r w:rsidR="00F9662D" w:rsidRPr="00470D82">
        <w:rPr>
          <w:lang w:val="en-CA"/>
        </w:rPr>
        <w:t>three</w:t>
      </w:r>
      <w:r w:rsidR="005F4567" w:rsidRPr="00470D82">
        <w:rPr>
          <w:lang w:val="en-CA"/>
        </w:rPr>
        <w:t xml:space="preserve"> times </w:t>
      </w:r>
      <w:r w:rsidRPr="00470D82">
        <w:rPr>
          <w:lang w:val="en-CA"/>
        </w:rPr>
        <w:t>year</w:t>
      </w:r>
      <w:r w:rsidR="005F4567" w:rsidRPr="00470D82">
        <w:rPr>
          <w:lang w:val="en-CA"/>
        </w:rPr>
        <w:t>-</w:t>
      </w:r>
      <w:r w:rsidRPr="00470D82">
        <w:rPr>
          <w:lang w:val="en-CA"/>
        </w:rPr>
        <w:t>on</w:t>
      </w:r>
      <w:r w:rsidR="005F4567" w:rsidRPr="00470D82">
        <w:rPr>
          <w:lang w:val="en-CA"/>
        </w:rPr>
        <w:t>-</w:t>
      </w:r>
      <w:r w:rsidRPr="00470D82">
        <w:rPr>
          <w:lang w:val="en-CA"/>
        </w:rPr>
        <w:t>year growth</w:t>
      </w:r>
      <w:r w:rsidR="004F5A5F" w:rsidRPr="00470D82">
        <w:rPr>
          <w:lang w:val="en-CA"/>
        </w:rPr>
        <w:t xml:space="preserve"> between 2018 and 2020</w:t>
      </w:r>
      <w:r w:rsidR="005F4567" w:rsidRPr="00470D82">
        <w:rPr>
          <w:lang w:val="en-CA"/>
        </w:rPr>
        <w:t>,</w:t>
      </w:r>
      <w:r w:rsidRPr="00470D82">
        <w:rPr>
          <w:lang w:val="en-CA"/>
        </w:rPr>
        <w:t xml:space="preserve"> boasting </w:t>
      </w:r>
      <w:r w:rsidR="005F4567" w:rsidRPr="00470D82">
        <w:rPr>
          <w:lang w:val="en-CA"/>
        </w:rPr>
        <w:t>seven</w:t>
      </w:r>
      <w:r w:rsidRPr="00470D82">
        <w:rPr>
          <w:lang w:val="en-CA"/>
        </w:rPr>
        <w:t xml:space="preserve">-figure revenues each year despite being a relatively young company. </w:t>
      </w:r>
      <w:proofErr w:type="spellStart"/>
      <w:r w:rsidRPr="00470D82">
        <w:rPr>
          <w:lang w:val="en-CA"/>
        </w:rPr>
        <w:t>Moovaz</w:t>
      </w:r>
      <w:proofErr w:type="spellEnd"/>
      <w:r w:rsidRPr="00470D82">
        <w:rPr>
          <w:lang w:val="en-CA"/>
        </w:rPr>
        <w:t xml:space="preserve"> seemed on track to hit net profitability </w:t>
      </w:r>
      <w:r w:rsidR="008F6815" w:rsidRPr="00470D82">
        <w:rPr>
          <w:lang w:val="en-CA"/>
        </w:rPr>
        <w:t>s</w:t>
      </w:r>
      <w:r w:rsidRPr="00470D82">
        <w:rPr>
          <w:lang w:val="en-CA"/>
        </w:rPr>
        <w:t>h</w:t>
      </w:r>
      <w:r w:rsidR="008F6815" w:rsidRPr="00470D82">
        <w:rPr>
          <w:lang w:val="en-CA"/>
        </w:rPr>
        <w:t>o</w:t>
      </w:r>
      <w:r w:rsidRPr="00470D82">
        <w:rPr>
          <w:lang w:val="en-CA"/>
        </w:rPr>
        <w:t>rt</w:t>
      </w:r>
      <w:r w:rsidR="008F6815" w:rsidRPr="00470D82">
        <w:rPr>
          <w:lang w:val="en-CA"/>
        </w:rPr>
        <w:t>ly</w:t>
      </w:r>
      <w:r w:rsidRPr="00470D82">
        <w:rPr>
          <w:lang w:val="en-CA"/>
        </w:rPr>
        <w:t xml:space="preserve">, but </w:t>
      </w:r>
      <w:proofErr w:type="spellStart"/>
      <w:r w:rsidRPr="00470D82">
        <w:rPr>
          <w:lang w:val="en-CA"/>
        </w:rPr>
        <w:t>Junxian</w:t>
      </w:r>
      <w:proofErr w:type="spellEnd"/>
      <w:r w:rsidRPr="00470D82">
        <w:rPr>
          <w:lang w:val="en-CA"/>
        </w:rPr>
        <w:t xml:space="preserve"> was cognizant of the trade-off between profitability and growth. </w:t>
      </w:r>
    </w:p>
    <w:p w14:paraId="5C50CF94" w14:textId="77777777" w:rsidR="007A110D" w:rsidRPr="00470D82" w:rsidRDefault="007A110D" w:rsidP="00E545A2">
      <w:pPr>
        <w:pStyle w:val="BodyTextMain"/>
        <w:rPr>
          <w:lang w:val="en-CA"/>
        </w:rPr>
      </w:pPr>
    </w:p>
    <w:p w14:paraId="1C74FB30" w14:textId="1B9A0FB5" w:rsidR="00364F64" w:rsidRPr="00470D82" w:rsidRDefault="00364F64" w:rsidP="00E545A2">
      <w:pPr>
        <w:pStyle w:val="BodyTextMain"/>
        <w:rPr>
          <w:lang w:val="en-CA"/>
        </w:rPr>
      </w:pPr>
      <w:proofErr w:type="spellStart"/>
      <w:r w:rsidRPr="00470D82">
        <w:rPr>
          <w:lang w:val="en-CA"/>
        </w:rPr>
        <w:t>Junxian</w:t>
      </w:r>
      <w:proofErr w:type="spellEnd"/>
      <w:r w:rsidRPr="00470D82">
        <w:rPr>
          <w:lang w:val="en-CA"/>
        </w:rPr>
        <w:t xml:space="preserve"> had his </w:t>
      </w:r>
      <w:r w:rsidR="005F4567" w:rsidRPr="00470D82">
        <w:rPr>
          <w:lang w:val="en-CA"/>
        </w:rPr>
        <w:t xml:space="preserve">sights </w:t>
      </w:r>
      <w:r w:rsidRPr="00470D82">
        <w:rPr>
          <w:lang w:val="en-CA"/>
        </w:rPr>
        <w:t>set on the next milestone</w:t>
      </w:r>
      <w:r w:rsidR="008F6815" w:rsidRPr="00470D82">
        <w:rPr>
          <w:lang w:val="en-CA"/>
        </w:rPr>
        <w:t>,</w:t>
      </w:r>
      <w:r w:rsidRPr="00470D82">
        <w:rPr>
          <w:lang w:val="en-CA"/>
        </w:rPr>
        <w:t xml:space="preserve"> which was </w:t>
      </w:r>
      <w:r w:rsidR="005F4567" w:rsidRPr="00470D82">
        <w:rPr>
          <w:lang w:val="en-CA"/>
        </w:rPr>
        <w:t>to raise</w:t>
      </w:r>
      <w:r w:rsidRPr="00470D82">
        <w:rPr>
          <w:lang w:val="en-CA"/>
        </w:rPr>
        <w:t xml:space="preserve"> series B fund</w:t>
      </w:r>
      <w:r w:rsidR="005F4567" w:rsidRPr="00470D82">
        <w:rPr>
          <w:lang w:val="en-CA"/>
        </w:rPr>
        <w:t>ing,</w:t>
      </w:r>
      <w:r w:rsidRPr="00470D82">
        <w:rPr>
          <w:lang w:val="en-CA"/>
        </w:rPr>
        <w:t xml:space="preserve"> and was well aware of the criteria </w:t>
      </w:r>
      <w:r w:rsidR="005F4567" w:rsidRPr="00470D82">
        <w:rPr>
          <w:lang w:val="en-CA"/>
        </w:rPr>
        <w:t>set</w:t>
      </w:r>
      <w:r w:rsidRPr="00470D82">
        <w:rPr>
          <w:lang w:val="en-CA"/>
        </w:rPr>
        <w:t xml:space="preserve"> by potential investors. Through</w:t>
      </w:r>
      <w:r w:rsidR="005F4567" w:rsidRPr="00470D82">
        <w:rPr>
          <w:lang w:val="en-CA"/>
        </w:rPr>
        <w:t>out</w:t>
      </w:r>
      <w:r w:rsidRPr="00470D82">
        <w:rPr>
          <w:lang w:val="en-CA"/>
        </w:rPr>
        <w:t xml:space="preserve"> the POC phase, </w:t>
      </w:r>
      <w:proofErr w:type="spellStart"/>
      <w:r w:rsidRPr="00470D82">
        <w:rPr>
          <w:lang w:val="en-CA"/>
        </w:rPr>
        <w:t>Moovaz</w:t>
      </w:r>
      <w:proofErr w:type="spellEnd"/>
      <w:r w:rsidRPr="00470D82">
        <w:rPr>
          <w:lang w:val="en-CA"/>
        </w:rPr>
        <w:t xml:space="preserve"> had already proven the fundamental viability and unit economics of the business, and its next goal was to prove </w:t>
      </w:r>
      <w:r w:rsidR="005F4567" w:rsidRPr="00470D82">
        <w:rPr>
          <w:lang w:val="en-CA"/>
        </w:rPr>
        <w:t xml:space="preserve">its </w:t>
      </w:r>
      <w:r w:rsidRPr="00470D82">
        <w:rPr>
          <w:lang w:val="en-CA"/>
        </w:rPr>
        <w:t xml:space="preserve">international scalability and incremental value creation. The Series B investment would provide sufficient resources for </w:t>
      </w:r>
      <w:proofErr w:type="spellStart"/>
      <w:r w:rsidRPr="00470D82">
        <w:rPr>
          <w:lang w:val="en-CA"/>
        </w:rPr>
        <w:t>Moovaz</w:t>
      </w:r>
      <w:proofErr w:type="spellEnd"/>
      <w:r w:rsidRPr="00470D82">
        <w:rPr>
          <w:lang w:val="en-CA"/>
        </w:rPr>
        <w:t xml:space="preserve"> to move into the international growth phase, especially in terms of financing its marketing spend</w:t>
      </w:r>
      <w:r w:rsidR="005F4567" w:rsidRPr="00470D82">
        <w:rPr>
          <w:lang w:val="en-CA"/>
        </w:rPr>
        <w:t>ing</w:t>
      </w:r>
      <w:r w:rsidR="008F6815" w:rsidRPr="00470D82">
        <w:rPr>
          <w:lang w:val="en-CA"/>
        </w:rPr>
        <w:t>,</w:t>
      </w:r>
      <w:r w:rsidRPr="00470D82">
        <w:rPr>
          <w:lang w:val="en-CA"/>
        </w:rPr>
        <w:t xml:space="preserve"> which </w:t>
      </w:r>
      <w:r w:rsidR="005F4567" w:rsidRPr="00470D82">
        <w:rPr>
          <w:lang w:val="en-CA"/>
        </w:rPr>
        <w:t xml:space="preserve">could </w:t>
      </w:r>
      <w:r w:rsidRPr="00470D82">
        <w:rPr>
          <w:lang w:val="en-CA"/>
        </w:rPr>
        <w:t xml:space="preserve">subsequently </w:t>
      </w:r>
      <w:r w:rsidR="005F4567" w:rsidRPr="00470D82">
        <w:rPr>
          <w:lang w:val="en-CA"/>
        </w:rPr>
        <w:t>decrease</w:t>
      </w:r>
      <w:r w:rsidRPr="00470D82">
        <w:rPr>
          <w:lang w:val="en-CA"/>
        </w:rPr>
        <w:t xml:space="preserve"> </w:t>
      </w:r>
      <w:proofErr w:type="spellStart"/>
      <w:r w:rsidRPr="00470D82">
        <w:rPr>
          <w:lang w:val="en-CA"/>
        </w:rPr>
        <w:t>Moovaz</w:t>
      </w:r>
      <w:r w:rsidR="00183CB1" w:rsidRPr="00470D82">
        <w:rPr>
          <w:lang w:val="en-CA"/>
        </w:rPr>
        <w:t>’</w:t>
      </w:r>
      <w:r w:rsidR="00F9662D" w:rsidRPr="00470D82">
        <w:rPr>
          <w:lang w:val="en-CA"/>
        </w:rPr>
        <w:t>s</w:t>
      </w:r>
      <w:proofErr w:type="spellEnd"/>
      <w:r w:rsidRPr="00470D82">
        <w:rPr>
          <w:lang w:val="en-CA"/>
        </w:rPr>
        <w:t xml:space="preserve"> GP2 through rapid growth in client numbers.</w:t>
      </w:r>
    </w:p>
    <w:p w14:paraId="0059567E" w14:textId="77777777" w:rsidR="00BC020C" w:rsidRPr="00470D82" w:rsidRDefault="00BC020C" w:rsidP="00E545A2">
      <w:pPr>
        <w:pStyle w:val="BodyTextMain"/>
        <w:rPr>
          <w:lang w:val="en-CA"/>
        </w:rPr>
      </w:pPr>
    </w:p>
    <w:p w14:paraId="4ED52885" w14:textId="77777777" w:rsidR="00364F64" w:rsidRPr="00470D82" w:rsidRDefault="00364F64" w:rsidP="00E545A2">
      <w:pPr>
        <w:pStyle w:val="Casehead1"/>
        <w:rPr>
          <w:lang w:val="en-CA"/>
        </w:rPr>
      </w:pPr>
      <w:r w:rsidRPr="00470D82">
        <w:rPr>
          <w:i/>
          <w:lang w:val="en-CA"/>
        </w:rPr>
        <w:lastRenderedPageBreak/>
        <w:t>The Finder</w:t>
      </w:r>
      <w:r w:rsidRPr="00470D82">
        <w:rPr>
          <w:lang w:val="en-CA"/>
        </w:rPr>
        <w:t xml:space="preserve"> acquisition</w:t>
      </w:r>
    </w:p>
    <w:p w14:paraId="4BAE3C55" w14:textId="77777777" w:rsidR="00FA5539" w:rsidRPr="00470D82" w:rsidRDefault="00FA5539" w:rsidP="00E545A2">
      <w:pPr>
        <w:pStyle w:val="BodyTextMain"/>
        <w:rPr>
          <w:lang w:val="en-CA"/>
        </w:rPr>
      </w:pPr>
    </w:p>
    <w:p w14:paraId="6F230DEA" w14:textId="5CEEB767" w:rsidR="00880D5F" w:rsidRPr="00470D82" w:rsidRDefault="00364F64" w:rsidP="00E545A2">
      <w:pPr>
        <w:pStyle w:val="BodyTextMain"/>
        <w:rPr>
          <w:shd w:val="clear" w:color="auto" w:fill="FFFFFF"/>
          <w:lang w:val="en-CA"/>
        </w:rPr>
      </w:pPr>
      <w:r w:rsidRPr="00470D82">
        <w:rPr>
          <w:lang w:val="en-CA"/>
        </w:rPr>
        <w:t xml:space="preserve">On June 4, 2020, </w:t>
      </w:r>
      <w:proofErr w:type="spellStart"/>
      <w:r w:rsidRPr="00470D82">
        <w:rPr>
          <w:lang w:val="en-CA"/>
        </w:rPr>
        <w:t>Moovaz</w:t>
      </w:r>
      <w:proofErr w:type="spellEnd"/>
      <w:r w:rsidRPr="00470D82">
        <w:rPr>
          <w:lang w:val="en-CA"/>
        </w:rPr>
        <w:t xml:space="preserve"> announced the acquisition of </w:t>
      </w:r>
      <w:r w:rsidRPr="00470D82">
        <w:rPr>
          <w:i/>
          <w:lang w:val="en-CA"/>
        </w:rPr>
        <w:t>The Finder</w:t>
      </w:r>
      <w:r w:rsidR="005F4567" w:rsidRPr="00470D82">
        <w:rPr>
          <w:lang w:val="en-CA"/>
        </w:rPr>
        <w:t>—</w:t>
      </w:r>
      <w:r w:rsidRPr="00470D82">
        <w:rPr>
          <w:lang w:val="en-CA"/>
        </w:rPr>
        <w:t>a publication</w:t>
      </w:r>
      <w:r w:rsidR="00F9662D" w:rsidRPr="00470D82">
        <w:rPr>
          <w:lang w:val="en-CA"/>
        </w:rPr>
        <w:t xml:space="preserve"> </w:t>
      </w:r>
      <w:r w:rsidRPr="00470D82">
        <w:rPr>
          <w:lang w:val="en-CA"/>
        </w:rPr>
        <w:t xml:space="preserve">house that pitched itself as an </w:t>
      </w:r>
      <w:r w:rsidR="00183CB1" w:rsidRPr="00470D82">
        <w:rPr>
          <w:lang w:val="en-CA"/>
        </w:rPr>
        <w:t>“</w:t>
      </w:r>
      <w:r w:rsidRPr="00470D82">
        <w:rPr>
          <w:lang w:val="en-CA"/>
        </w:rPr>
        <w:t>Insider</w:t>
      </w:r>
      <w:r w:rsidR="00183CB1" w:rsidRPr="00470D82">
        <w:rPr>
          <w:lang w:val="en-CA"/>
        </w:rPr>
        <w:t>’</w:t>
      </w:r>
      <w:r w:rsidRPr="00470D82">
        <w:rPr>
          <w:lang w:val="en-CA"/>
        </w:rPr>
        <w:t>s Guid</w:t>
      </w:r>
      <w:r w:rsidR="00880D5F" w:rsidRPr="00470D82">
        <w:rPr>
          <w:lang w:val="en-CA"/>
        </w:rPr>
        <w:t>e</w:t>
      </w:r>
      <w:r w:rsidRPr="00470D82">
        <w:rPr>
          <w:lang w:val="en-CA"/>
        </w:rPr>
        <w:t xml:space="preserve"> to Living Well in Singapore</w:t>
      </w:r>
      <w:r w:rsidR="00183CB1" w:rsidRPr="00470D82">
        <w:rPr>
          <w:lang w:val="en-CA"/>
        </w:rPr>
        <w:t>”</w:t>
      </w:r>
      <w:r w:rsidR="005F4567" w:rsidRPr="00470D82">
        <w:rPr>
          <w:lang w:val="en-CA"/>
        </w:rPr>
        <w:t>—</w:t>
      </w:r>
      <w:r w:rsidRPr="00470D82">
        <w:rPr>
          <w:lang w:val="en-CA"/>
        </w:rPr>
        <w:t xml:space="preserve">from </w:t>
      </w:r>
      <w:r w:rsidRPr="00470D82">
        <w:rPr>
          <w:shd w:val="clear" w:color="auto" w:fill="FFFFFF"/>
          <w:lang w:val="en-CA"/>
        </w:rPr>
        <w:t xml:space="preserve">Singapore Press Holdings </w:t>
      </w:r>
      <w:r w:rsidRPr="00470D82">
        <w:rPr>
          <w:lang w:val="en-CA"/>
        </w:rPr>
        <w:t>(SPH).</w:t>
      </w:r>
      <w:r w:rsidRPr="00470D82">
        <w:rPr>
          <w:rStyle w:val="FootnoteReference"/>
          <w:lang w:val="en-CA"/>
        </w:rPr>
        <w:footnoteReference w:id="22"/>
      </w:r>
      <w:r w:rsidRPr="00470D82">
        <w:rPr>
          <w:lang w:val="en-CA"/>
        </w:rPr>
        <w:t xml:space="preserve"> The deal </w:t>
      </w:r>
      <w:r w:rsidR="00CA11BE" w:rsidRPr="00470D82">
        <w:rPr>
          <w:lang w:val="en-CA"/>
        </w:rPr>
        <w:t>for the publications</w:t>
      </w:r>
      <w:r w:rsidR="00F2357D" w:rsidRPr="00470D82">
        <w:rPr>
          <w:lang w:val="en-CA"/>
        </w:rPr>
        <w:t>, which</w:t>
      </w:r>
      <w:r w:rsidR="00CA11BE" w:rsidRPr="00470D82">
        <w:rPr>
          <w:lang w:val="en-CA"/>
        </w:rPr>
        <w:t xml:space="preserve"> were available </w:t>
      </w:r>
      <w:r w:rsidR="00F9662D" w:rsidRPr="00470D82">
        <w:rPr>
          <w:lang w:val="en-CA"/>
        </w:rPr>
        <w:t>f</w:t>
      </w:r>
      <w:r w:rsidR="00CA11BE" w:rsidRPr="00470D82">
        <w:rPr>
          <w:lang w:val="en-CA"/>
        </w:rPr>
        <w:t>re</w:t>
      </w:r>
      <w:r w:rsidR="00F9662D" w:rsidRPr="00470D82">
        <w:rPr>
          <w:lang w:val="en-CA"/>
        </w:rPr>
        <w:t>e</w:t>
      </w:r>
      <w:r w:rsidR="00E77341" w:rsidRPr="00470D82">
        <w:rPr>
          <w:lang w:val="en-CA"/>
        </w:rPr>
        <w:t xml:space="preserve"> </w:t>
      </w:r>
      <w:r w:rsidR="00F9662D" w:rsidRPr="00470D82">
        <w:rPr>
          <w:lang w:val="en-CA"/>
        </w:rPr>
        <w:t xml:space="preserve">of </w:t>
      </w:r>
      <w:r w:rsidR="005F4567" w:rsidRPr="00470D82">
        <w:rPr>
          <w:lang w:val="en-CA"/>
        </w:rPr>
        <w:t>charge</w:t>
      </w:r>
      <w:r w:rsidR="00CA11BE" w:rsidRPr="00470D82">
        <w:rPr>
          <w:lang w:val="en-CA"/>
        </w:rPr>
        <w:t xml:space="preserve"> to consumers</w:t>
      </w:r>
      <w:r w:rsidR="00F2357D" w:rsidRPr="00470D82">
        <w:rPr>
          <w:lang w:val="en-CA"/>
        </w:rPr>
        <w:t>,</w:t>
      </w:r>
      <w:r w:rsidR="00CA11BE" w:rsidRPr="00470D82">
        <w:rPr>
          <w:lang w:val="en-CA"/>
        </w:rPr>
        <w:t xml:space="preserve"> </w:t>
      </w:r>
      <w:r w:rsidRPr="00470D82">
        <w:rPr>
          <w:lang w:val="en-CA"/>
        </w:rPr>
        <w:t xml:space="preserve">was initiated by </w:t>
      </w:r>
      <w:proofErr w:type="spellStart"/>
      <w:r w:rsidRPr="00470D82">
        <w:rPr>
          <w:lang w:val="en-CA"/>
        </w:rPr>
        <w:t>Junxian</w:t>
      </w:r>
      <w:proofErr w:type="spellEnd"/>
      <w:r w:rsidRPr="00470D82">
        <w:rPr>
          <w:lang w:val="en-CA"/>
        </w:rPr>
        <w:t>. He</w:t>
      </w:r>
      <w:r w:rsidRPr="00470D82">
        <w:rPr>
          <w:shd w:val="clear" w:color="auto" w:fill="FFFFFF"/>
          <w:lang w:val="en-CA"/>
        </w:rPr>
        <w:t xml:space="preserve"> said: </w:t>
      </w:r>
    </w:p>
    <w:p w14:paraId="72E79A1B" w14:textId="77777777" w:rsidR="00880D5F" w:rsidRPr="00470D82" w:rsidRDefault="00880D5F" w:rsidP="00E545A2">
      <w:pPr>
        <w:pStyle w:val="BodyTextMain"/>
        <w:rPr>
          <w:shd w:val="clear" w:color="auto" w:fill="FFFFFF"/>
          <w:lang w:val="en-CA"/>
        </w:rPr>
      </w:pPr>
    </w:p>
    <w:p w14:paraId="6280461D" w14:textId="360AC932" w:rsidR="00364F64" w:rsidRPr="00470D82" w:rsidRDefault="00364F64" w:rsidP="00880D5F">
      <w:pPr>
        <w:pStyle w:val="BodyTextMain"/>
        <w:ind w:left="720"/>
        <w:rPr>
          <w:shd w:val="clear" w:color="auto" w:fill="FFFFFF"/>
          <w:lang w:val="en-CA"/>
        </w:rPr>
      </w:pPr>
      <w:r w:rsidRPr="00470D82">
        <w:rPr>
          <w:shd w:val="clear" w:color="auto" w:fill="FFFFFF"/>
          <w:lang w:val="en-CA"/>
        </w:rPr>
        <w:t xml:space="preserve">We were on an active lookout for potential acquisitions. We evaluated and ran due diligence on several prospective companies, talked to their customers and owners, and ultimately decided to move forward with </w:t>
      </w:r>
      <w:r w:rsidRPr="00470D82">
        <w:rPr>
          <w:i/>
          <w:shd w:val="clear" w:color="auto" w:fill="FFFFFF"/>
          <w:lang w:val="en-CA"/>
        </w:rPr>
        <w:t>The Finder</w:t>
      </w:r>
      <w:r w:rsidRPr="00470D82">
        <w:rPr>
          <w:shd w:val="clear" w:color="auto" w:fill="FFFFFF"/>
          <w:lang w:val="en-CA"/>
        </w:rPr>
        <w:t xml:space="preserve">. It was a deliberate effort. </w:t>
      </w:r>
      <w:r w:rsidR="00171F5A" w:rsidRPr="00470D82">
        <w:rPr>
          <w:shd w:val="clear" w:color="auto" w:fill="FFFFFF"/>
          <w:lang w:val="en-CA"/>
        </w:rPr>
        <w:t xml:space="preserve">We are ecstatic to be able to partner with </w:t>
      </w:r>
      <w:r w:rsidR="00171F5A" w:rsidRPr="00470D82">
        <w:rPr>
          <w:i/>
          <w:shd w:val="clear" w:color="auto" w:fill="FFFFFF"/>
          <w:lang w:val="en-CA"/>
        </w:rPr>
        <w:t>The Finder</w:t>
      </w:r>
      <w:r w:rsidR="00171F5A" w:rsidRPr="00470D82">
        <w:rPr>
          <w:shd w:val="clear" w:color="auto" w:fill="FFFFFF"/>
          <w:lang w:val="en-CA"/>
        </w:rPr>
        <w:t xml:space="preserve"> to help our clients not just to move well, but also live well. </w:t>
      </w:r>
      <w:r w:rsidRPr="00470D82">
        <w:rPr>
          <w:shd w:val="clear" w:color="auto" w:fill="FFFFFF"/>
          <w:lang w:val="en-CA"/>
        </w:rPr>
        <w:t xml:space="preserve">What struck us the most about </w:t>
      </w:r>
      <w:r w:rsidRPr="00470D82">
        <w:rPr>
          <w:i/>
          <w:shd w:val="clear" w:color="auto" w:fill="FFFFFF"/>
          <w:lang w:val="en-CA"/>
        </w:rPr>
        <w:t>The Finder</w:t>
      </w:r>
      <w:r w:rsidRPr="00470D82">
        <w:rPr>
          <w:shd w:val="clear" w:color="auto" w:fill="FFFFFF"/>
          <w:lang w:val="en-CA"/>
        </w:rPr>
        <w:t xml:space="preserve"> was how authentically its brand and content had resonated with the expat community </w:t>
      </w:r>
      <w:r w:rsidR="00F9662D" w:rsidRPr="00470D82">
        <w:rPr>
          <w:shd w:val="clear" w:color="auto" w:fill="FFFFFF"/>
          <w:lang w:val="en-CA"/>
        </w:rPr>
        <w:t>over</w:t>
      </w:r>
      <w:r w:rsidRPr="00470D82">
        <w:rPr>
          <w:shd w:val="clear" w:color="auto" w:fill="FFFFFF"/>
          <w:lang w:val="en-CA"/>
        </w:rPr>
        <w:t xml:space="preserve"> the past quarter of a century.</w:t>
      </w:r>
    </w:p>
    <w:p w14:paraId="0F35116F" w14:textId="77777777" w:rsidR="00880D5F" w:rsidRPr="00470D82" w:rsidRDefault="00880D5F" w:rsidP="00E545A2">
      <w:pPr>
        <w:pStyle w:val="BodyTextMain"/>
        <w:rPr>
          <w:shd w:val="clear" w:color="auto" w:fill="FFFFFF"/>
          <w:lang w:val="en-CA"/>
        </w:rPr>
      </w:pPr>
    </w:p>
    <w:p w14:paraId="6E0EB188" w14:textId="146D9D8F" w:rsidR="00364F64" w:rsidRPr="00470D82" w:rsidRDefault="00364F64" w:rsidP="00E545A2">
      <w:pPr>
        <w:pStyle w:val="BodyTextMain"/>
        <w:rPr>
          <w:spacing w:val="-2"/>
          <w:shd w:val="clear" w:color="auto" w:fill="FFFFFF"/>
          <w:lang w:val="en-CA"/>
        </w:rPr>
      </w:pPr>
      <w:r w:rsidRPr="00470D82">
        <w:rPr>
          <w:spacing w:val="-2"/>
          <w:shd w:val="clear" w:color="auto" w:fill="FFFFFF"/>
          <w:lang w:val="en-CA"/>
        </w:rPr>
        <w:t>Under the agreement, SPH</w:t>
      </w:r>
      <w:r w:rsidR="005F4567" w:rsidRPr="00470D82">
        <w:rPr>
          <w:spacing w:val="-2"/>
          <w:shd w:val="clear" w:color="auto" w:fill="FFFFFF"/>
          <w:lang w:val="en-CA"/>
        </w:rPr>
        <w:t>—</w:t>
      </w:r>
      <w:r w:rsidRPr="00470D82">
        <w:rPr>
          <w:spacing w:val="-2"/>
          <w:shd w:val="clear" w:color="auto" w:fill="FFFFFF"/>
          <w:lang w:val="en-CA"/>
        </w:rPr>
        <w:t>a large listed blue-chip conglomerate and one of Singapore</w:t>
      </w:r>
      <w:r w:rsidR="00183CB1" w:rsidRPr="00470D82">
        <w:rPr>
          <w:spacing w:val="-2"/>
          <w:shd w:val="clear" w:color="auto" w:fill="FFFFFF"/>
          <w:lang w:val="en-CA"/>
        </w:rPr>
        <w:t>’</w:t>
      </w:r>
      <w:r w:rsidRPr="00470D82">
        <w:rPr>
          <w:spacing w:val="-2"/>
          <w:shd w:val="clear" w:color="auto" w:fill="FFFFFF"/>
          <w:lang w:val="en-CA"/>
        </w:rPr>
        <w:t>s leading media companies</w:t>
      </w:r>
      <w:r w:rsidR="00F9662D" w:rsidRPr="00470D82">
        <w:rPr>
          <w:spacing w:val="-2"/>
          <w:shd w:val="clear" w:color="auto" w:fill="FFFFFF"/>
          <w:lang w:val="en-CA"/>
        </w:rPr>
        <w:t>,</w:t>
      </w:r>
      <w:r w:rsidRPr="00470D82">
        <w:rPr>
          <w:spacing w:val="-2"/>
          <w:shd w:val="clear" w:color="auto" w:fill="FFFFFF"/>
          <w:lang w:val="en-CA"/>
        </w:rPr>
        <w:t xml:space="preserve"> with interests in newspapers, magazines, radio, and </w:t>
      </w:r>
      <w:r w:rsidR="008F6815" w:rsidRPr="00470D82">
        <w:rPr>
          <w:spacing w:val="-2"/>
          <w:shd w:val="clear" w:color="auto" w:fill="FFFFFF"/>
          <w:lang w:val="en-CA"/>
        </w:rPr>
        <w:t>t</w:t>
      </w:r>
      <w:r w:rsidRPr="00470D82">
        <w:rPr>
          <w:spacing w:val="-2"/>
          <w:shd w:val="clear" w:color="auto" w:fill="FFFFFF"/>
          <w:lang w:val="en-CA"/>
        </w:rPr>
        <w:t>elevision</w:t>
      </w:r>
      <w:r w:rsidR="005F4567" w:rsidRPr="00470D82">
        <w:rPr>
          <w:spacing w:val="-2"/>
          <w:shd w:val="clear" w:color="auto" w:fill="FFFFFF"/>
          <w:lang w:val="en-CA"/>
        </w:rPr>
        <w:t>—</w:t>
      </w:r>
      <w:r w:rsidRPr="00470D82">
        <w:rPr>
          <w:spacing w:val="-2"/>
          <w:shd w:val="clear" w:color="auto" w:fill="FFFFFF"/>
          <w:lang w:val="en-CA"/>
        </w:rPr>
        <w:t xml:space="preserve">would become a shareholder of </w:t>
      </w:r>
      <w:proofErr w:type="spellStart"/>
      <w:r w:rsidRPr="00470D82">
        <w:rPr>
          <w:spacing w:val="-2"/>
          <w:shd w:val="clear" w:color="auto" w:fill="FFFFFF"/>
          <w:lang w:val="en-CA"/>
        </w:rPr>
        <w:t>Moovaz</w:t>
      </w:r>
      <w:proofErr w:type="spellEnd"/>
      <w:r w:rsidRPr="00470D82">
        <w:rPr>
          <w:spacing w:val="-2"/>
          <w:shd w:val="clear" w:color="auto" w:fill="FFFFFF"/>
          <w:lang w:val="en-CA"/>
        </w:rPr>
        <w:t xml:space="preserve"> and collaborate on the latter</w:t>
      </w:r>
      <w:r w:rsidR="00183CB1" w:rsidRPr="00470D82">
        <w:rPr>
          <w:spacing w:val="-2"/>
          <w:shd w:val="clear" w:color="auto" w:fill="FFFFFF"/>
          <w:lang w:val="en-CA"/>
        </w:rPr>
        <w:t>’</w:t>
      </w:r>
      <w:r w:rsidRPr="00470D82">
        <w:rPr>
          <w:spacing w:val="-2"/>
          <w:shd w:val="clear" w:color="auto" w:fill="FFFFFF"/>
          <w:lang w:val="en-CA"/>
        </w:rPr>
        <w:t xml:space="preserve">s regional outreach efforts through its media platforms. </w:t>
      </w:r>
      <w:r w:rsidRPr="00470D82">
        <w:rPr>
          <w:i/>
          <w:spacing w:val="-2"/>
          <w:shd w:val="clear" w:color="auto" w:fill="FFFFFF"/>
          <w:lang w:val="en-CA"/>
        </w:rPr>
        <w:t>The Finder</w:t>
      </w:r>
      <w:r w:rsidR="00183CB1" w:rsidRPr="00470D82">
        <w:rPr>
          <w:i/>
          <w:spacing w:val="-2"/>
          <w:shd w:val="clear" w:color="auto" w:fill="FFFFFF"/>
          <w:lang w:val="en-CA"/>
        </w:rPr>
        <w:t>’</w:t>
      </w:r>
      <w:r w:rsidRPr="00470D82">
        <w:rPr>
          <w:i/>
          <w:spacing w:val="-2"/>
          <w:shd w:val="clear" w:color="auto" w:fill="FFFFFF"/>
          <w:lang w:val="en-CA"/>
        </w:rPr>
        <w:t>s</w:t>
      </w:r>
      <w:r w:rsidRPr="00470D82">
        <w:rPr>
          <w:spacing w:val="-2"/>
          <w:shd w:val="clear" w:color="auto" w:fill="FFFFFF"/>
          <w:lang w:val="en-CA"/>
        </w:rPr>
        <w:t xml:space="preserve"> portfolio included eponymous quarterly print and digital magazines targeted at expatriates in Singapore</w:t>
      </w:r>
      <w:r w:rsidR="00F2357D" w:rsidRPr="00470D82">
        <w:rPr>
          <w:spacing w:val="-2"/>
          <w:shd w:val="clear" w:color="auto" w:fill="FFFFFF"/>
          <w:lang w:val="en-CA"/>
        </w:rPr>
        <w:t>,</w:t>
      </w:r>
      <w:r w:rsidRPr="00470D82">
        <w:rPr>
          <w:spacing w:val="-2"/>
          <w:shd w:val="clear" w:color="auto" w:fill="FFFFFF"/>
          <w:lang w:val="en-CA"/>
        </w:rPr>
        <w:t xml:space="preserve"> </w:t>
      </w:r>
      <w:r w:rsidRPr="00470D82">
        <w:rPr>
          <w:i/>
          <w:spacing w:val="-2"/>
          <w:shd w:val="clear" w:color="auto" w:fill="FFFFFF"/>
          <w:lang w:val="en-CA"/>
        </w:rPr>
        <w:t>The Finder Kids</w:t>
      </w:r>
      <w:r w:rsidRPr="00470D82">
        <w:rPr>
          <w:spacing w:val="-2"/>
          <w:shd w:val="clear" w:color="auto" w:fill="FFFFFF"/>
          <w:lang w:val="en-CA"/>
        </w:rPr>
        <w:t xml:space="preserve"> magazines, web content</w:t>
      </w:r>
      <w:r w:rsidR="005F4567" w:rsidRPr="00470D82">
        <w:rPr>
          <w:spacing w:val="-2"/>
          <w:shd w:val="clear" w:color="auto" w:fill="FFFFFF"/>
          <w:lang w:val="en-CA"/>
        </w:rPr>
        <w:t>,</w:t>
      </w:r>
      <w:r w:rsidRPr="00470D82">
        <w:rPr>
          <w:spacing w:val="-2"/>
          <w:shd w:val="clear" w:color="auto" w:fill="FFFFFF"/>
          <w:lang w:val="en-CA"/>
        </w:rPr>
        <w:t xml:space="preserve"> and social media in Singapore and Malaysia.</w:t>
      </w:r>
      <w:r w:rsidRPr="00470D82">
        <w:rPr>
          <w:rStyle w:val="FootnoteReference"/>
          <w:spacing w:val="-2"/>
          <w:shd w:val="clear" w:color="auto" w:fill="FFFFFF"/>
          <w:lang w:val="en-CA"/>
        </w:rPr>
        <w:footnoteReference w:id="23"/>
      </w:r>
      <w:r w:rsidRPr="00470D82">
        <w:rPr>
          <w:spacing w:val="-2"/>
          <w:shd w:val="clear" w:color="auto" w:fill="FFFFFF"/>
          <w:lang w:val="en-CA"/>
        </w:rPr>
        <w:t xml:space="preserve"> </w:t>
      </w:r>
      <w:r w:rsidRPr="00470D82">
        <w:rPr>
          <w:i/>
          <w:spacing w:val="-2"/>
          <w:shd w:val="clear" w:color="auto" w:fill="FFFFFF"/>
          <w:lang w:val="en-CA"/>
        </w:rPr>
        <w:t>The Finder</w:t>
      </w:r>
      <w:r w:rsidRPr="00470D82">
        <w:rPr>
          <w:spacing w:val="-2"/>
          <w:shd w:val="clear" w:color="auto" w:fill="FFFFFF"/>
          <w:lang w:val="en-CA"/>
        </w:rPr>
        <w:t xml:space="preserve"> had more than 300,000 users (</w:t>
      </w:r>
      <w:r w:rsidR="005F4567" w:rsidRPr="00470D82">
        <w:rPr>
          <w:spacing w:val="-2"/>
          <w:shd w:val="clear" w:color="auto" w:fill="FFFFFF"/>
          <w:lang w:val="en-CA"/>
        </w:rPr>
        <w:t xml:space="preserve">in </w:t>
      </w:r>
      <w:r w:rsidRPr="00470D82">
        <w:rPr>
          <w:spacing w:val="-2"/>
          <w:shd w:val="clear" w:color="auto" w:fill="FFFFFF"/>
          <w:lang w:val="en-CA"/>
        </w:rPr>
        <w:t>2020), of which 71</w:t>
      </w:r>
      <w:r w:rsidR="007A110D" w:rsidRPr="00470D82">
        <w:rPr>
          <w:spacing w:val="-2"/>
          <w:shd w:val="clear" w:color="auto" w:fill="FFFFFF"/>
          <w:lang w:val="en-CA"/>
        </w:rPr>
        <w:t xml:space="preserve"> per cent</w:t>
      </w:r>
      <w:r w:rsidRPr="00470D82">
        <w:rPr>
          <w:spacing w:val="-2"/>
          <w:shd w:val="clear" w:color="auto" w:fill="FFFFFF"/>
          <w:lang w:val="en-CA"/>
        </w:rPr>
        <w:t xml:space="preserve"> were expatriates. Its readers were typically high</w:t>
      </w:r>
      <w:r w:rsidR="00DE7441" w:rsidRPr="00470D82">
        <w:rPr>
          <w:spacing w:val="-2"/>
          <w:shd w:val="clear" w:color="auto" w:fill="FFFFFF"/>
          <w:lang w:val="en-CA"/>
        </w:rPr>
        <w:t>-</w:t>
      </w:r>
      <w:r w:rsidRPr="00470D82">
        <w:rPr>
          <w:spacing w:val="-2"/>
          <w:shd w:val="clear" w:color="auto" w:fill="FFFFFF"/>
          <w:lang w:val="en-CA"/>
        </w:rPr>
        <w:t xml:space="preserve">income </w:t>
      </w:r>
      <w:r w:rsidR="005F4567" w:rsidRPr="00470D82">
        <w:rPr>
          <w:spacing w:val="-2"/>
          <w:shd w:val="clear" w:color="auto" w:fill="FFFFFF"/>
          <w:lang w:val="en-CA"/>
        </w:rPr>
        <w:t xml:space="preserve">people, </w:t>
      </w:r>
      <w:r w:rsidRPr="00470D82">
        <w:rPr>
          <w:spacing w:val="-2"/>
          <w:shd w:val="clear" w:color="auto" w:fill="FFFFFF"/>
          <w:lang w:val="en-CA"/>
        </w:rPr>
        <w:t>with nearly 80</w:t>
      </w:r>
      <w:r w:rsidR="007A110D" w:rsidRPr="00470D82">
        <w:rPr>
          <w:spacing w:val="-2"/>
          <w:shd w:val="clear" w:color="auto" w:fill="FFFFFF"/>
          <w:lang w:val="en-CA"/>
        </w:rPr>
        <w:t xml:space="preserve"> per cent</w:t>
      </w:r>
      <w:r w:rsidRPr="00470D82">
        <w:rPr>
          <w:spacing w:val="-2"/>
          <w:shd w:val="clear" w:color="auto" w:fill="FFFFFF"/>
          <w:lang w:val="en-CA"/>
        </w:rPr>
        <w:t xml:space="preserve"> earning more than </w:t>
      </w:r>
      <w:r w:rsidR="00354584" w:rsidRPr="00470D82">
        <w:rPr>
          <w:spacing w:val="-2"/>
          <w:shd w:val="clear" w:color="auto" w:fill="FFFFFF"/>
          <w:lang w:val="en-CA"/>
        </w:rPr>
        <w:t>SG</w:t>
      </w:r>
      <w:r w:rsidRPr="00470D82">
        <w:rPr>
          <w:spacing w:val="-2"/>
          <w:shd w:val="clear" w:color="auto" w:fill="FFFFFF"/>
          <w:lang w:val="en-CA"/>
        </w:rPr>
        <w:t>$10,000</w:t>
      </w:r>
      <w:r w:rsidR="00354584" w:rsidRPr="00470D82">
        <w:rPr>
          <w:rStyle w:val="FootnoteReference"/>
          <w:spacing w:val="-2"/>
          <w:shd w:val="clear" w:color="auto" w:fill="FFFFFF"/>
          <w:lang w:val="en-CA"/>
        </w:rPr>
        <w:footnoteReference w:id="24"/>
      </w:r>
      <w:r w:rsidRPr="00470D82">
        <w:rPr>
          <w:spacing w:val="-2"/>
          <w:shd w:val="clear" w:color="auto" w:fill="FFFFFF"/>
          <w:lang w:val="en-CA"/>
        </w:rPr>
        <w:t xml:space="preserve"> a month and 47 per</w:t>
      </w:r>
      <w:r w:rsidR="008F6815" w:rsidRPr="00470D82">
        <w:rPr>
          <w:spacing w:val="-2"/>
          <w:shd w:val="clear" w:color="auto" w:fill="FFFFFF"/>
          <w:lang w:val="en-CA"/>
        </w:rPr>
        <w:t xml:space="preserve"> </w:t>
      </w:r>
      <w:r w:rsidRPr="00470D82">
        <w:rPr>
          <w:spacing w:val="-2"/>
          <w:shd w:val="clear" w:color="auto" w:fill="FFFFFF"/>
          <w:lang w:val="en-CA"/>
        </w:rPr>
        <w:t xml:space="preserve">cent earning more than </w:t>
      </w:r>
      <w:r w:rsidR="00354584" w:rsidRPr="00470D82">
        <w:rPr>
          <w:spacing w:val="-2"/>
          <w:shd w:val="clear" w:color="auto" w:fill="FFFFFF"/>
          <w:lang w:val="en-CA"/>
        </w:rPr>
        <w:t>SG</w:t>
      </w:r>
      <w:r w:rsidRPr="00470D82">
        <w:rPr>
          <w:spacing w:val="-2"/>
          <w:shd w:val="clear" w:color="auto" w:fill="FFFFFF"/>
          <w:lang w:val="en-CA"/>
        </w:rPr>
        <w:t xml:space="preserve">$20,000 a month. </w:t>
      </w:r>
      <w:r w:rsidR="007A110D" w:rsidRPr="00470D82">
        <w:rPr>
          <w:spacing w:val="-2"/>
          <w:shd w:val="clear" w:color="auto" w:fill="FFFFFF"/>
          <w:lang w:val="en-CA"/>
        </w:rPr>
        <w:t>The m</w:t>
      </w:r>
      <w:r w:rsidRPr="00470D82">
        <w:rPr>
          <w:spacing w:val="-2"/>
          <w:shd w:val="clear" w:color="auto" w:fill="FFFFFF"/>
          <w:lang w:val="en-CA"/>
        </w:rPr>
        <w:t>ajority (59 per</w:t>
      </w:r>
      <w:r w:rsidR="007A110D" w:rsidRPr="00470D82">
        <w:rPr>
          <w:spacing w:val="-2"/>
          <w:shd w:val="clear" w:color="auto" w:fill="FFFFFF"/>
          <w:lang w:val="en-CA"/>
        </w:rPr>
        <w:t xml:space="preserve"> </w:t>
      </w:r>
      <w:r w:rsidRPr="00470D82">
        <w:rPr>
          <w:spacing w:val="-2"/>
          <w:shd w:val="clear" w:color="auto" w:fill="FFFFFF"/>
          <w:lang w:val="en-CA"/>
        </w:rPr>
        <w:t xml:space="preserve">cent) of </w:t>
      </w:r>
      <w:r w:rsidRPr="00470D82">
        <w:rPr>
          <w:i/>
          <w:spacing w:val="-2"/>
          <w:shd w:val="clear" w:color="auto" w:fill="FFFFFF"/>
          <w:lang w:val="en-CA"/>
        </w:rPr>
        <w:t xml:space="preserve">The </w:t>
      </w:r>
      <w:r w:rsidR="007A110D" w:rsidRPr="00470D82">
        <w:rPr>
          <w:i/>
          <w:spacing w:val="-2"/>
          <w:shd w:val="clear" w:color="auto" w:fill="FFFFFF"/>
          <w:lang w:val="en-CA"/>
        </w:rPr>
        <w:t>F</w:t>
      </w:r>
      <w:r w:rsidRPr="00470D82">
        <w:rPr>
          <w:i/>
          <w:spacing w:val="-2"/>
          <w:shd w:val="clear" w:color="auto" w:fill="FFFFFF"/>
          <w:lang w:val="en-CA"/>
        </w:rPr>
        <w:t>inder</w:t>
      </w:r>
      <w:r w:rsidR="00183CB1" w:rsidRPr="00470D82">
        <w:rPr>
          <w:i/>
          <w:spacing w:val="-2"/>
          <w:shd w:val="clear" w:color="auto" w:fill="FFFFFF"/>
          <w:lang w:val="en-CA"/>
        </w:rPr>
        <w:t>’</w:t>
      </w:r>
      <w:r w:rsidRPr="00470D82">
        <w:rPr>
          <w:i/>
          <w:spacing w:val="-2"/>
          <w:shd w:val="clear" w:color="auto" w:fill="FFFFFF"/>
          <w:lang w:val="en-CA"/>
        </w:rPr>
        <w:t>s</w:t>
      </w:r>
      <w:r w:rsidRPr="00470D82">
        <w:rPr>
          <w:spacing w:val="-2"/>
          <w:shd w:val="clear" w:color="auto" w:fill="FFFFFF"/>
          <w:lang w:val="en-CA"/>
        </w:rPr>
        <w:t xml:space="preserve"> readers were parents.</w:t>
      </w:r>
      <w:r w:rsidRPr="00470D82">
        <w:rPr>
          <w:rStyle w:val="FootnoteReference"/>
          <w:spacing w:val="-2"/>
          <w:shd w:val="clear" w:color="auto" w:fill="FFFFFF"/>
          <w:lang w:val="en-CA"/>
        </w:rPr>
        <w:footnoteReference w:id="25"/>
      </w:r>
    </w:p>
    <w:p w14:paraId="7B26165E" w14:textId="77777777" w:rsidR="00E545A2" w:rsidRPr="00470D82" w:rsidRDefault="00E545A2" w:rsidP="00E545A2">
      <w:pPr>
        <w:pStyle w:val="BodyTextMain"/>
        <w:rPr>
          <w:shd w:val="clear" w:color="auto" w:fill="FFFFFF"/>
          <w:lang w:val="en-CA"/>
        </w:rPr>
      </w:pPr>
    </w:p>
    <w:p w14:paraId="1D46DD09" w14:textId="4BFE5E86" w:rsidR="00880D5F" w:rsidRPr="00470D82" w:rsidRDefault="00364F64" w:rsidP="00E545A2">
      <w:pPr>
        <w:pStyle w:val="BodyTextMain"/>
        <w:rPr>
          <w:shd w:val="clear" w:color="auto" w:fill="FFFFFF"/>
          <w:lang w:val="en-CA"/>
        </w:rPr>
      </w:pPr>
      <w:proofErr w:type="spellStart"/>
      <w:r w:rsidRPr="00470D82">
        <w:rPr>
          <w:shd w:val="clear" w:color="auto" w:fill="FFFFFF"/>
          <w:lang w:val="en-CA"/>
        </w:rPr>
        <w:t>Junxian</w:t>
      </w:r>
      <w:proofErr w:type="spellEnd"/>
      <w:r w:rsidRPr="00470D82">
        <w:rPr>
          <w:shd w:val="clear" w:color="auto" w:fill="FFFFFF"/>
          <w:lang w:val="en-CA"/>
        </w:rPr>
        <w:t xml:space="preserve"> highlighted the tech companies</w:t>
      </w:r>
      <w:r w:rsidR="005F4567" w:rsidRPr="00470D82">
        <w:rPr>
          <w:shd w:val="clear" w:color="auto" w:fill="FFFFFF"/>
          <w:lang w:val="en-CA"/>
        </w:rPr>
        <w:t>’ different perspectives</w:t>
      </w:r>
      <w:r w:rsidRPr="00470D82">
        <w:rPr>
          <w:shd w:val="clear" w:color="auto" w:fill="FFFFFF"/>
          <w:lang w:val="en-CA"/>
        </w:rPr>
        <w:t xml:space="preserve">, </w:t>
      </w:r>
      <w:r w:rsidR="005F4567" w:rsidRPr="00470D82">
        <w:rPr>
          <w:shd w:val="clear" w:color="auto" w:fill="FFFFFF"/>
          <w:lang w:val="en-CA"/>
        </w:rPr>
        <w:t xml:space="preserve">particularly </w:t>
      </w:r>
      <w:r w:rsidRPr="00470D82">
        <w:rPr>
          <w:shd w:val="clear" w:color="auto" w:fill="FFFFFF"/>
          <w:lang w:val="en-CA"/>
        </w:rPr>
        <w:t>regard</w:t>
      </w:r>
      <w:r w:rsidR="00C56C1E" w:rsidRPr="00470D82">
        <w:rPr>
          <w:shd w:val="clear" w:color="auto" w:fill="FFFFFF"/>
          <w:lang w:val="en-CA"/>
        </w:rPr>
        <w:t>ing</w:t>
      </w:r>
      <w:r w:rsidRPr="00470D82">
        <w:rPr>
          <w:shd w:val="clear" w:color="auto" w:fill="FFFFFF"/>
          <w:lang w:val="en-CA"/>
        </w:rPr>
        <w:t xml:space="preserve"> t</w:t>
      </w:r>
      <w:r w:rsidR="00C56C1E" w:rsidRPr="00470D82">
        <w:rPr>
          <w:shd w:val="clear" w:color="auto" w:fill="FFFFFF"/>
          <w:lang w:val="en-CA"/>
        </w:rPr>
        <w:t>he</w:t>
      </w:r>
      <w:r w:rsidRPr="00470D82">
        <w:rPr>
          <w:shd w:val="clear" w:color="auto" w:fill="FFFFFF"/>
          <w:lang w:val="en-CA"/>
        </w:rPr>
        <w:t xml:space="preserve"> valuation and synergies </w:t>
      </w:r>
      <w:r w:rsidR="00C56C1E" w:rsidRPr="00470D82">
        <w:rPr>
          <w:shd w:val="clear" w:color="auto" w:fill="FFFFFF"/>
          <w:lang w:val="en-CA"/>
        </w:rPr>
        <w:t>of</w:t>
      </w:r>
      <w:r w:rsidRPr="00470D82">
        <w:rPr>
          <w:shd w:val="clear" w:color="auto" w:fill="FFFFFF"/>
          <w:lang w:val="en-CA"/>
        </w:rPr>
        <w:t xml:space="preserve"> acquisition</w:t>
      </w:r>
      <w:r w:rsidR="00C56C1E" w:rsidRPr="00470D82">
        <w:rPr>
          <w:shd w:val="clear" w:color="auto" w:fill="FFFFFF"/>
          <w:lang w:val="en-CA"/>
        </w:rPr>
        <w:t>s</w:t>
      </w:r>
      <w:r w:rsidRPr="00470D82">
        <w:rPr>
          <w:shd w:val="clear" w:color="auto" w:fill="FFFFFF"/>
          <w:lang w:val="en-CA"/>
        </w:rPr>
        <w:t xml:space="preserve">. He said: </w:t>
      </w:r>
    </w:p>
    <w:p w14:paraId="364E43C3" w14:textId="77777777" w:rsidR="00880D5F" w:rsidRPr="00470D82" w:rsidRDefault="00880D5F" w:rsidP="00E545A2">
      <w:pPr>
        <w:pStyle w:val="BodyTextMain"/>
        <w:rPr>
          <w:i/>
          <w:shd w:val="clear" w:color="auto" w:fill="FFFFFF"/>
          <w:lang w:val="en-CA"/>
        </w:rPr>
      </w:pPr>
    </w:p>
    <w:p w14:paraId="44BD96EE" w14:textId="4E5EE012" w:rsidR="00364F64" w:rsidRPr="00470D82" w:rsidRDefault="00364F64" w:rsidP="00880D5F">
      <w:pPr>
        <w:pStyle w:val="BodyTextMain"/>
        <w:ind w:left="720"/>
        <w:rPr>
          <w:lang w:val="en-CA"/>
        </w:rPr>
      </w:pPr>
      <w:r w:rsidRPr="00470D82">
        <w:rPr>
          <w:shd w:val="clear" w:color="auto" w:fill="FFFFFF"/>
          <w:lang w:val="en-CA"/>
        </w:rPr>
        <w:t>Many</w:t>
      </w:r>
      <w:r w:rsidRPr="00470D82">
        <w:rPr>
          <w:lang w:val="en-CA"/>
        </w:rPr>
        <w:t xml:space="preserve"> people do not realize this</w:t>
      </w:r>
      <w:r w:rsidR="008F6815" w:rsidRPr="00470D82">
        <w:rPr>
          <w:lang w:val="en-CA"/>
        </w:rPr>
        <w:t>,</w:t>
      </w:r>
      <w:r w:rsidRPr="00470D82">
        <w:rPr>
          <w:lang w:val="en-CA"/>
        </w:rPr>
        <w:t xml:space="preserve"> but </w:t>
      </w:r>
      <w:r w:rsidRPr="00470D82">
        <w:rPr>
          <w:i/>
          <w:lang w:val="en-CA"/>
        </w:rPr>
        <w:t>The Finder</w:t>
      </w:r>
      <w:r w:rsidRPr="00470D82">
        <w:rPr>
          <w:lang w:val="en-CA"/>
        </w:rPr>
        <w:t xml:space="preserve"> is, based on our scoring, one of the top websites in Singapore. If you look at it from a monthly active </w:t>
      </w:r>
      <w:proofErr w:type="gramStart"/>
      <w:r w:rsidRPr="00470D82">
        <w:rPr>
          <w:lang w:val="en-CA"/>
        </w:rPr>
        <w:t>users</w:t>
      </w:r>
      <w:proofErr w:type="gramEnd"/>
      <w:r w:rsidRPr="00470D82">
        <w:rPr>
          <w:lang w:val="en-CA"/>
        </w:rPr>
        <w:t xml:space="preserve"> perspective, it</w:t>
      </w:r>
      <w:r w:rsidR="00183CB1" w:rsidRPr="00470D82">
        <w:rPr>
          <w:lang w:val="en-CA"/>
        </w:rPr>
        <w:t>’</w:t>
      </w:r>
      <w:r w:rsidRPr="00470D82">
        <w:rPr>
          <w:lang w:val="en-CA"/>
        </w:rPr>
        <w:t>s fairly phenomenal</w:t>
      </w:r>
      <w:r w:rsidR="00C56C1E" w:rsidRPr="00470D82">
        <w:rPr>
          <w:lang w:val="en-CA"/>
        </w:rPr>
        <w:t>,</w:t>
      </w:r>
      <w:r w:rsidRPr="00470D82">
        <w:rPr>
          <w:lang w:val="en-CA"/>
        </w:rPr>
        <w:t xml:space="preserve"> given that it is almost entirely organically driven. We were confident of the synergy between both the businesses and the teams</w:t>
      </w:r>
      <w:r w:rsidR="008F6815" w:rsidRPr="00470D82">
        <w:rPr>
          <w:lang w:val="en-CA"/>
        </w:rPr>
        <w:t>,</w:t>
      </w:r>
      <w:r w:rsidRPr="00470D82">
        <w:rPr>
          <w:lang w:val="en-CA"/>
        </w:rPr>
        <w:t xml:space="preserve"> and that essentially, the sum of the whole would be greater than its parts. As an independent content publication, </w:t>
      </w:r>
      <w:r w:rsidRPr="00470D82">
        <w:rPr>
          <w:i/>
          <w:lang w:val="en-CA"/>
        </w:rPr>
        <w:t>The Finder</w:t>
      </w:r>
      <w:r w:rsidRPr="00470D82">
        <w:rPr>
          <w:lang w:val="en-CA"/>
        </w:rPr>
        <w:t xml:space="preserve"> would be better able to focus on the journalistic aspects of its business and less on the advertising portions, while </w:t>
      </w:r>
      <w:proofErr w:type="spellStart"/>
      <w:r w:rsidRPr="00470D82">
        <w:rPr>
          <w:lang w:val="en-CA"/>
        </w:rPr>
        <w:t>Moovaz</w:t>
      </w:r>
      <w:proofErr w:type="spellEnd"/>
      <w:r w:rsidRPr="00470D82">
        <w:rPr>
          <w:lang w:val="en-CA"/>
        </w:rPr>
        <w:t xml:space="preserve"> will benefit from having both a proven channel of client acquisition, but more importantly, to be able to broaden its service offerings beyond just the logistical portion of a relocation. It also provides our partners with a voice and ability to tell our side of the story: the story of the life of a mover. We are confident that this will bring tremendous value to our communities online. </w:t>
      </w:r>
    </w:p>
    <w:p w14:paraId="32E48C3C" w14:textId="77777777" w:rsidR="00E545A2" w:rsidRPr="00470D82" w:rsidRDefault="00E545A2" w:rsidP="00E545A2">
      <w:pPr>
        <w:pStyle w:val="BodyTextMain"/>
        <w:rPr>
          <w:shd w:val="clear" w:color="auto" w:fill="FFFFFF"/>
          <w:lang w:val="en-CA"/>
        </w:rPr>
      </w:pPr>
    </w:p>
    <w:p w14:paraId="38541149" w14:textId="414A65AF" w:rsidR="00364F64" w:rsidRPr="00470D82" w:rsidRDefault="00364F64" w:rsidP="00E545A2">
      <w:pPr>
        <w:pStyle w:val="BodyTextMain"/>
        <w:rPr>
          <w:lang w:val="en-CA"/>
        </w:rPr>
      </w:pPr>
      <w:proofErr w:type="spellStart"/>
      <w:r w:rsidRPr="00470D82">
        <w:rPr>
          <w:lang w:val="en-CA"/>
        </w:rPr>
        <w:t>Junxian</w:t>
      </w:r>
      <w:proofErr w:type="spellEnd"/>
      <w:r w:rsidRPr="00470D82">
        <w:rPr>
          <w:lang w:val="en-CA"/>
        </w:rPr>
        <w:t xml:space="preserve"> believed that communities in tech</w:t>
      </w:r>
      <w:r w:rsidR="00782147" w:rsidRPr="00470D82">
        <w:rPr>
          <w:lang w:val="en-CA"/>
        </w:rPr>
        <w:t>nology industries</w:t>
      </w:r>
      <w:r w:rsidRPr="00470D82">
        <w:rPr>
          <w:lang w:val="en-CA"/>
        </w:rPr>
        <w:t xml:space="preserve"> were notoriously difficult to build because meaningful relationships were based on authenticity, built </w:t>
      </w:r>
      <w:r w:rsidR="00690F6C" w:rsidRPr="00470D82">
        <w:rPr>
          <w:lang w:val="en-CA"/>
        </w:rPr>
        <w:t xml:space="preserve">from the </w:t>
      </w:r>
      <w:r w:rsidRPr="00470D82">
        <w:rPr>
          <w:lang w:val="en-CA"/>
        </w:rPr>
        <w:t>ground up</w:t>
      </w:r>
      <w:r w:rsidR="00690F6C" w:rsidRPr="00470D82">
        <w:rPr>
          <w:lang w:val="en-CA"/>
        </w:rPr>
        <w:t>,</w:t>
      </w:r>
      <w:r w:rsidRPr="00470D82">
        <w:rPr>
          <w:lang w:val="en-CA"/>
        </w:rPr>
        <w:t xml:space="preserve"> and very often took time. In his view</w:t>
      </w:r>
      <w:r w:rsidR="00724FC6" w:rsidRPr="00470D82">
        <w:rPr>
          <w:lang w:val="en-CA"/>
        </w:rPr>
        <w:t xml:space="preserve">, </w:t>
      </w:r>
      <w:r w:rsidR="00183CB1" w:rsidRPr="00470D82">
        <w:rPr>
          <w:lang w:val="en-CA"/>
        </w:rPr>
        <w:t>“</w:t>
      </w:r>
      <w:r w:rsidRPr="00470D82">
        <w:rPr>
          <w:i/>
          <w:lang w:val="en-CA"/>
        </w:rPr>
        <w:t xml:space="preserve">The Finder </w:t>
      </w:r>
      <w:r w:rsidRPr="00470D82">
        <w:rPr>
          <w:lang w:val="en-CA"/>
        </w:rPr>
        <w:t>was perfect as it had already cultivated this community over the 28 years of its existence and its brand resonated strongly within its circles</w:t>
      </w:r>
      <w:r w:rsidR="00724FC6" w:rsidRPr="00470D82">
        <w:rPr>
          <w:lang w:val="en-CA"/>
        </w:rPr>
        <w:t>.</w:t>
      </w:r>
      <w:r w:rsidR="00183CB1" w:rsidRPr="00470D82">
        <w:rPr>
          <w:lang w:val="en-CA"/>
        </w:rPr>
        <w:t>”</w:t>
      </w:r>
      <w:r w:rsidRPr="00470D82">
        <w:rPr>
          <w:lang w:val="en-CA"/>
        </w:rPr>
        <w:t xml:space="preserve"> </w:t>
      </w:r>
      <w:r w:rsidR="00724FC6" w:rsidRPr="00470D82">
        <w:rPr>
          <w:lang w:val="en-CA"/>
        </w:rPr>
        <w:t xml:space="preserve">The acquisition of </w:t>
      </w:r>
      <w:r w:rsidRPr="00470D82">
        <w:rPr>
          <w:i/>
          <w:lang w:val="en-CA"/>
        </w:rPr>
        <w:t>The Finder</w:t>
      </w:r>
      <w:r w:rsidRPr="00470D82">
        <w:rPr>
          <w:lang w:val="en-CA"/>
        </w:rPr>
        <w:t xml:space="preserve"> also brought Sara Lyle Bow</w:t>
      </w:r>
      <w:r w:rsidR="00E02F40" w:rsidRPr="00470D82">
        <w:rPr>
          <w:lang w:val="en-CA"/>
        </w:rPr>
        <w:t>—</w:t>
      </w:r>
      <w:r w:rsidRPr="00470D82">
        <w:rPr>
          <w:lang w:val="en-CA"/>
        </w:rPr>
        <w:t xml:space="preserve">an American who had been with </w:t>
      </w:r>
      <w:r w:rsidRPr="00470D82">
        <w:rPr>
          <w:i/>
          <w:lang w:val="en-CA"/>
        </w:rPr>
        <w:t>The Finder</w:t>
      </w:r>
      <w:r w:rsidRPr="00470D82">
        <w:rPr>
          <w:lang w:val="en-CA"/>
        </w:rPr>
        <w:t xml:space="preserve"> since 2015</w:t>
      </w:r>
      <w:r w:rsidR="00E02F40" w:rsidRPr="00470D82">
        <w:rPr>
          <w:lang w:val="en-CA"/>
        </w:rPr>
        <w:t>—</w:t>
      </w:r>
      <w:r w:rsidRPr="00470D82">
        <w:rPr>
          <w:lang w:val="en-CA"/>
        </w:rPr>
        <w:t xml:space="preserve">to </w:t>
      </w:r>
      <w:proofErr w:type="spellStart"/>
      <w:r w:rsidRPr="00470D82">
        <w:rPr>
          <w:lang w:val="en-CA"/>
        </w:rPr>
        <w:t>Moovaz</w:t>
      </w:r>
      <w:proofErr w:type="spellEnd"/>
      <w:r w:rsidRPr="00470D82">
        <w:rPr>
          <w:lang w:val="en-CA"/>
        </w:rPr>
        <w:t xml:space="preserve">. She assumed the role </w:t>
      </w:r>
      <w:r w:rsidR="008F6815" w:rsidRPr="00470D82">
        <w:rPr>
          <w:lang w:val="en-CA"/>
        </w:rPr>
        <w:t>of</w:t>
      </w:r>
      <w:r w:rsidRPr="00470D82">
        <w:rPr>
          <w:lang w:val="en-CA"/>
        </w:rPr>
        <w:t xml:space="preserve"> </w:t>
      </w:r>
      <w:r w:rsidR="00690F6C" w:rsidRPr="00470D82">
        <w:rPr>
          <w:lang w:val="en-CA"/>
        </w:rPr>
        <w:t>d</w:t>
      </w:r>
      <w:r w:rsidRPr="00470D82">
        <w:rPr>
          <w:lang w:val="en-CA"/>
        </w:rPr>
        <w:t xml:space="preserve">irector </w:t>
      </w:r>
      <w:r w:rsidR="00690F6C" w:rsidRPr="00470D82">
        <w:rPr>
          <w:lang w:val="en-CA"/>
        </w:rPr>
        <w:t>and head of community for</w:t>
      </w:r>
      <w:r w:rsidRPr="00470D82">
        <w:rPr>
          <w:lang w:val="en-CA"/>
        </w:rPr>
        <w:t xml:space="preserve"> </w:t>
      </w:r>
      <w:proofErr w:type="spellStart"/>
      <w:r w:rsidRPr="00470D82">
        <w:rPr>
          <w:lang w:val="en-CA"/>
        </w:rPr>
        <w:t>Moovaz</w:t>
      </w:r>
      <w:proofErr w:type="spellEnd"/>
      <w:r w:rsidRPr="00470D82">
        <w:rPr>
          <w:lang w:val="en-CA"/>
        </w:rPr>
        <w:t xml:space="preserve">. As an expatriate, Sara also added a new dimension to the collective experience of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senior management.</w:t>
      </w:r>
    </w:p>
    <w:p w14:paraId="54E344DA" w14:textId="2DD53DFB" w:rsidR="00E545A2" w:rsidRPr="00470D82" w:rsidRDefault="00E545A2" w:rsidP="00E545A2">
      <w:pPr>
        <w:pStyle w:val="BodyTextMain"/>
        <w:rPr>
          <w:lang w:val="en-CA"/>
        </w:rPr>
      </w:pPr>
    </w:p>
    <w:p w14:paraId="0C27FBC8" w14:textId="5C5779E4" w:rsidR="00364F64" w:rsidRPr="00470D82" w:rsidRDefault="00364F64" w:rsidP="00E545A2">
      <w:pPr>
        <w:pStyle w:val="Casehead1"/>
        <w:rPr>
          <w:lang w:val="en-CA"/>
        </w:rPr>
      </w:pPr>
      <w:r w:rsidRPr="00470D82">
        <w:rPr>
          <w:lang w:val="en-CA"/>
        </w:rPr>
        <w:lastRenderedPageBreak/>
        <w:t>Exit Strategy</w:t>
      </w:r>
    </w:p>
    <w:p w14:paraId="22EBFD31" w14:textId="77777777" w:rsidR="00E545A2" w:rsidRPr="00470D82" w:rsidRDefault="00E545A2" w:rsidP="00E545A2">
      <w:pPr>
        <w:pStyle w:val="Casehead1"/>
        <w:rPr>
          <w:lang w:val="en-CA"/>
        </w:rPr>
      </w:pPr>
    </w:p>
    <w:p w14:paraId="739601A9" w14:textId="0B7F491B" w:rsidR="00724FC6" w:rsidRPr="00470D82" w:rsidRDefault="00364F64" w:rsidP="00E545A2">
      <w:pPr>
        <w:pStyle w:val="BodyTextMain"/>
        <w:rPr>
          <w:lang w:val="en-CA"/>
        </w:rPr>
      </w:pPr>
      <w:proofErr w:type="spellStart"/>
      <w:r w:rsidRPr="00470D82">
        <w:rPr>
          <w:lang w:val="en-CA"/>
        </w:rPr>
        <w:t>Junxian</w:t>
      </w:r>
      <w:proofErr w:type="spellEnd"/>
      <w:r w:rsidRPr="00470D82">
        <w:rPr>
          <w:lang w:val="en-CA"/>
        </w:rPr>
        <w:t xml:space="preserve"> believed that </w:t>
      </w:r>
      <w:proofErr w:type="spellStart"/>
      <w:r w:rsidRPr="00470D82">
        <w:rPr>
          <w:lang w:val="en-CA"/>
        </w:rPr>
        <w:t>Moovaz</w:t>
      </w:r>
      <w:r w:rsidR="00183CB1" w:rsidRPr="00470D82">
        <w:rPr>
          <w:lang w:val="en-CA"/>
        </w:rPr>
        <w:t>’</w:t>
      </w:r>
      <w:r w:rsidR="008F6815" w:rsidRPr="00470D82">
        <w:rPr>
          <w:lang w:val="en-CA"/>
        </w:rPr>
        <w:t>s</w:t>
      </w:r>
      <w:proofErr w:type="spellEnd"/>
      <w:r w:rsidRPr="00470D82">
        <w:rPr>
          <w:lang w:val="en-CA"/>
        </w:rPr>
        <w:t xml:space="preserve"> strategic execution might make it an acquisition target (through a trade sale) within the next five years. He did not see </w:t>
      </w:r>
      <w:r w:rsidR="00E7469F" w:rsidRPr="00470D82">
        <w:rPr>
          <w:lang w:val="en-CA"/>
        </w:rPr>
        <w:t xml:space="preserve">an </w:t>
      </w:r>
      <w:r w:rsidR="00782147" w:rsidRPr="00470D82">
        <w:rPr>
          <w:lang w:val="en-CA"/>
        </w:rPr>
        <w:t>initial public offering (</w:t>
      </w:r>
      <w:r w:rsidRPr="00470D82">
        <w:rPr>
          <w:lang w:val="en-CA"/>
        </w:rPr>
        <w:t>IPO</w:t>
      </w:r>
      <w:r w:rsidR="00782147" w:rsidRPr="00470D82">
        <w:rPr>
          <w:lang w:val="en-CA"/>
        </w:rPr>
        <w:t>)</w:t>
      </w:r>
      <w:r w:rsidRPr="00470D82">
        <w:rPr>
          <w:lang w:val="en-CA"/>
        </w:rPr>
        <w:t xml:space="preserve"> as either </w:t>
      </w:r>
      <w:r w:rsidR="00E7469F" w:rsidRPr="00470D82">
        <w:rPr>
          <w:lang w:val="en-CA"/>
        </w:rPr>
        <w:t>a likely or</w:t>
      </w:r>
      <w:r w:rsidRPr="00470D82">
        <w:rPr>
          <w:lang w:val="en-CA"/>
        </w:rPr>
        <w:t xml:space="preserve"> desir</w:t>
      </w:r>
      <w:r w:rsidR="00E7469F" w:rsidRPr="00470D82">
        <w:rPr>
          <w:lang w:val="en-CA"/>
        </w:rPr>
        <w:t>able</w:t>
      </w:r>
      <w:r w:rsidRPr="00470D82">
        <w:rPr>
          <w:lang w:val="en-CA"/>
        </w:rPr>
        <w:t xml:space="preserve"> option in the near term.</w:t>
      </w:r>
      <w:r w:rsidR="00183CB1" w:rsidRPr="00470D82">
        <w:rPr>
          <w:lang w:val="en-CA"/>
        </w:rPr>
        <w:t xml:space="preserve"> </w:t>
      </w:r>
      <w:r w:rsidRPr="00470D82">
        <w:rPr>
          <w:lang w:val="en-CA"/>
        </w:rPr>
        <w:t xml:space="preserve">He evaluated the possibility and </w:t>
      </w:r>
      <w:r w:rsidR="00E7469F" w:rsidRPr="00470D82">
        <w:rPr>
          <w:lang w:val="en-CA"/>
        </w:rPr>
        <w:t>stated</w:t>
      </w:r>
      <w:r w:rsidRPr="00470D82">
        <w:rPr>
          <w:lang w:val="en-CA"/>
        </w:rPr>
        <w:t xml:space="preserve">: </w:t>
      </w:r>
    </w:p>
    <w:p w14:paraId="667E33FC" w14:textId="77777777" w:rsidR="00724FC6" w:rsidRPr="00470D82" w:rsidRDefault="00724FC6" w:rsidP="00E545A2">
      <w:pPr>
        <w:pStyle w:val="BodyTextMain"/>
        <w:rPr>
          <w:lang w:val="en-CA"/>
        </w:rPr>
      </w:pPr>
    </w:p>
    <w:p w14:paraId="74F2EE76" w14:textId="712CF8E1" w:rsidR="00364F64" w:rsidRPr="00470D82" w:rsidRDefault="00364F64" w:rsidP="00724FC6">
      <w:pPr>
        <w:pStyle w:val="BodyTextMain"/>
        <w:ind w:left="720"/>
        <w:rPr>
          <w:lang w:val="en-CA"/>
        </w:rPr>
      </w:pPr>
      <w:r w:rsidRPr="00470D82">
        <w:rPr>
          <w:lang w:val="en-CA"/>
        </w:rPr>
        <w:t>Traditionally people go through IPOs to achieve one of three things: liquidity, valuation and credibility. If you look at private markets now, liquidity is rife. Valuations also seem to be higher in the private sector. In the absence of these, the key driving factor for a public listing might be for credibility. We would therefore postulate that most of the arrows seem to be pointing toward a trade sale and less likely an IPO as a potential exit</w:t>
      </w:r>
      <w:r w:rsidR="00782147" w:rsidRPr="00470D82">
        <w:rPr>
          <w:lang w:val="en-CA"/>
        </w:rPr>
        <w:t xml:space="preserve"> </w:t>
      </w:r>
      <w:r w:rsidR="00DD2ACD" w:rsidRPr="00470D82">
        <w:rPr>
          <w:lang w:val="en-CA"/>
        </w:rPr>
        <w:t>(</w:t>
      </w:r>
      <w:r w:rsidR="00CE5905" w:rsidRPr="00470D82">
        <w:rPr>
          <w:lang w:val="en-CA"/>
        </w:rPr>
        <w:t>a way for investors to cash out their investments</w:t>
      </w:r>
      <w:r w:rsidR="00DD2ACD" w:rsidRPr="00470D82">
        <w:rPr>
          <w:lang w:val="en-CA"/>
        </w:rPr>
        <w:t>)</w:t>
      </w:r>
      <w:r w:rsidRPr="00470D82">
        <w:rPr>
          <w:lang w:val="en-CA"/>
        </w:rPr>
        <w:t xml:space="preserve">. </w:t>
      </w:r>
    </w:p>
    <w:p w14:paraId="54F143FF" w14:textId="77777777" w:rsidR="00E545A2" w:rsidRPr="00470D82" w:rsidRDefault="00E545A2" w:rsidP="00E545A2">
      <w:pPr>
        <w:pStyle w:val="BodyTextMain"/>
        <w:rPr>
          <w:lang w:val="en-CA"/>
        </w:rPr>
      </w:pPr>
    </w:p>
    <w:p w14:paraId="31C0592E" w14:textId="59B80F02" w:rsidR="00724FC6" w:rsidRPr="00470D82" w:rsidRDefault="00364F64" w:rsidP="00E545A2">
      <w:pPr>
        <w:pStyle w:val="BodyTextMain"/>
        <w:rPr>
          <w:lang w:val="en-CA"/>
        </w:rPr>
      </w:pPr>
      <w:proofErr w:type="spellStart"/>
      <w:r w:rsidRPr="00470D82">
        <w:rPr>
          <w:lang w:val="en-CA"/>
        </w:rPr>
        <w:t>Junxian</w:t>
      </w:r>
      <w:proofErr w:type="spellEnd"/>
      <w:r w:rsidRPr="00470D82">
        <w:rPr>
          <w:lang w:val="en-CA"/>
        </w:rPr>
        <w:t xml:space="preserve"> was also clear that a healthy scenario would mean </w:t>
      </w:r>
      <w:proofErr w:type="spellStart"/>
      <w:r w:rsidRPr="00470D82">
        <w:rPr>
          <w:lang w:val="en-CA"/>
        </w:rPr>
        <w:t>Moovaz</w:t>
      </w:r>
      <w:proofErr w:type="spellEnd"/>
      <w:r w:rsidRPr="00470D82">
        <w:rPr>
          <w:lang w:val="en-CA"/>
        </w:rPr>
        <w:t xml:space="preserve"> being acquired by another tech company. He said: </w:t>
      </w:r>
    </w:p>
    <w:p w14:paraId="57EF3D63" w14:textId="77777777" w:rsidR="00724FC6" w:rsidRPr="00470D82" w:rsidRDefault="00724FC6" w:rsidP="00E545A2">
      <w:pPr>
        <w:pStyle w:val="BodyTextMain"/>
        <w:rPr>
          <w:i/>
          <w:iCs/>
          <w:lang w:val="en-CA"/>
        </w:rPr>
      </w:pPr>
    </w:p>
    <w:p w14:paraId="26B317A9" w14:textId="7E2C7C28" w:rsidR="00364F64" w:rsidRPr="00470D82" w:rsidRDefault="00364F64" w:rsidP="00724FC6">
      <w:pPr>
        <w:pStyle w:val="BodyTextMain"/>
        <w:ind w:left="720"/>
        <w:rPr>
          <w:lang w:val="en-CA"/>
        </w:rPr>
      </w:pPr>
      <w:r w:rsidRPr="00470D82">
        <w:rPr>
          <w:iCs/>
          <w:lang w:val="en-CA"/>
        </w:rPr>
        <w:t>Tracking other large traditional players in the industry, an acquisition by a traditional player would likely be concluded at a 3</w:t>
      </w:r>
      <w:r w:rsidR="00DD2ACD" w:rsidRPr="00470D82">
        <w:rPr>
          <w:iCs/>
          <w:lang w:val="en-CA"/>
        </w:rPr>
        <w:t>–</w:t>
      </w:r>
      <w:r w:rsidRPr="00470D82">
        <w:rPr>
          <w:iCs/>
          <w:lang w:val="en-CA"/>
        </w:rPr>
        <w:t>4 times revenue multiple</w:t>
      </w:r>
      <w:r w:rsidR="00DD2ACD" w:rsidRPr="00470D82">
        <w:rPr>
          <w:iCs/>
          <w:lang w:val="en-CA"/>
        </w:rPr>
        <w:t>,</w:t>
      </w:r>
      <w:r w:rsidRPr="00470D82">
        <w:rPr>
          <w:iCs/>
          <w:lang w:val="en-CA"/>
        </w:rPr>
        <w:t xml:space="preserve"> which may not be the desired outcome for us, nor for our stakeholders. Tech company acquisition multiples are at an average of 16</w:t>
      </w:r>
      <w:r w:rsidR="00DD2ACD" w:rsidRPr="00470D82">
        <w:rPr>
          <w:iCs/>
          <w:lang w:val="en-CA"/>
        </w:rPr>
        <w:t>–</w:t>
      </w:r>
      <w:r w:rsidRPr="00470D82">
        <w:rPr>
          <w:iCs/>
          <w:lang w:val="en-CA"/>
        </w:rPr>
        <w:t>20 times revenues</w:t>
      </w:r>
      <w:r w:rsidR="00DD2ACD" w:rsidRPr="00470D82">
        <w:rPr>
          <w:iCs/>
          <w:lang w:val="en-CA"/>
        </w:rPr>
        <w:t>,</w:t>
      </w:r>
      <w:r w:rsidRPr="00470D82">
        <w:rPr>
          <w:iCs/>
          <w:lang w:val="en-CA"/>
        </w:rPr>
        <w:t xml:space="preserve"> which would be a stronger exit. For this to be tenable, we would most likely need to be acquired for our data and the underlying processes as well as the community we actively engage with and the customer </w:t>
      </w:r>
      <w:r w:rsidR="007A110D" w:rsidRPr="00470D82">
        <w:rPr>
          <w:iCs/>
          <w:lang w:val="en-CA"/>
        </w:rPr>
        <w:t>journeys</w:t>
      </w:r>
      <w:r w:rsidRPr="00470D82">
        <w:rPr>
          <w:iCs/>
          <w:lang w:val="en-CA"/>
        </w:rPr>
        <w:t xml:space="preserve"> and flows we have constructed.</w:t>
      </w:r>
      <w:r w:rsidRPr="00470D82">
        <w:rPr>
          <w:lang w:val="en-CA"/>
        </w:rPr>
        <w:t xml:space="preserve"> </w:t>
      </w:r>
    </w:p>
    <w:p w14:paraId="5ED67AA5" w14:textId="4E3EC19A" w:rsidR="00E545A2" w:rsidRPr="00470D82" w:rsidRDefault="00E545A2" w:rsidP="00E545A2">
      <w:pPr>
        <w:pStyle w:val="BodyTextMain"/>
        <w:rPr>
          <w:lang w:val="en-CA"/>
        </w:rPr>
      </w:pPr>
    </w:p>
    <w:p w14:paraId="58962229" w14:textId="77777777" w:rsidR="00760759" w:rsidRPr="00470D82" w:rsidRDefault="00760759" w:rsidP="00E545A2">
      <w:pPr>
        <w:pStyle w:val="BodyTextMain"/>
        <w:rPr>
          <w:lang w:val="en-CA"/>
        </w:rPr>
      </w:pPr>
    </w:p>
    <w:p w14:paraId="3F9F6C5C" w14:textId="04BD4A9B" w:rsidR="00364F64" w:rsidRPr="00470D82" w:rsidRDefault="00364F64" w:rsidP="00E545A2">
      <w:pPr>
        <w:pStyle w:val="Casehead1"/>
        <w:rPr>
          <w:lang w:val="en-CA"/>
        </w:rPr>
      </w:pPr>
      <w:r w:rsidRPr="00470D82">
        <w:rPr>
          <w:lang w:val="en-CA"/>
        </w:rPr>
        <w:t>The road ahead</w:t>
      </w:r>
    </w:p>
    <w:p w14:paraId="6CE3D314" w14:textId="77777777" w:rsidR="00304FA7" w:rsidRPr="00470D82" w:rsidRDefault="00304FA7" w:rsidP="00E545A2">
      <w:pPr>
        <w:pStyle w:val="Casehead1"/>
        <w:rPr>
          <w:lang w:val="en-CA"/>
        </w:rPr>
      </w:pPr>
    </w:p>
    <w:p w14:paraId="16CB9004" w14:textId="6D417F19" w:rsidR="00A254D1" w:rsidRPr="00470D82" w:rsidRDefault="00EF0449" w:rsidP="0041540A">
      <w:pPr>
        <w:pStyle w:val="BodyTextMain"/>
        <w:rPr>
          <w:lang w:val="en-CA"/>
        </w:rPr>
      </w:pPr>
      <w:r w:rsidRPr="00EF0449">
        <w:rPr>
          <w:noProof/>
          <w:lang w:val="en-CA"/>
        </w:rPr>
        <mc:AlternateContent>
          <mc:Choice Requires="wps">
            <w:drawing>
              <wp:anchor distT="45720" distB="45720" distL="114300" distR="114300" simplePos="0" relativeHeight="251661312" behindDoc="0" locked="0" layoutInCell="1" allowOverlap="1" wp14:anchorId="04B5C644" wp14:editId="121E2038">
                <wp:simplePos x="0" y="0"/>
                <wp:positionH relativeFrom="column">
                  <wp:posOffset>-47625</wp:posOffset>
                </wp:positionH>
                <wp:positionV relativeFrom="paragraph">
                  <wp:posOffset>3402330</wp:posOffset>
                </wp:positionV>
                <wp:extent cx="5972175" cy="344805"/>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44805"/>
                        </a:xfrm>
                        <a:prstGeom prst="rect">
                          <a:avLst/>
                        </a:prstGeom>
                        <a:solidFill>
                          <a:srgbClr val="FFFFFF"/>
                        </a:solidFill>
                        <a:ln w="9525">
                          <a:solidFill>
                            <a:srgbClr val="000000"/>
                          </a:solidFill>
                          <a:miter lim="800000"/>
                          <a:headEnd/>
                          <a:tailEnd/>
                        </a:ln>
                      </wps:spPr>
                      <wps:txbx>
                        <w:txbxContent>
                          <w:p w14:paraId="5485F144" w14:textId="4FB02734" w:rsidR="00EF0449" w:rsidRPr="00EF0449" w:rsidRDefault="00EF0449" w:rsidP="00EF0449">
                            <w:pPr>
                              <w:jc w:val="center"/>
                              <w:rPr>
                                <w:rFonts w:ascii="Arial" w:hAnsi="Arial" w:cs="Arial"/>
                                <w:sz w:val="17"/>
                                <w:szCs w:val="17"/>
                              </w:rPr>
                            </w:pPr>
                            <w:r w:rsidRPr="00EF0449">
                              <w:rPr>
                                <w:rFonts w:ascii="Arial" w:hAnsi="Arial" w:cs="Arial"/>
                                <w:sz w:val="17"/>
                                <w:szCs w:val="17"/>
                              </w:rPr>
                              <w:t xml:space="preserve">The author would like to gratefully acknowledge </w:t>
                            </w:r>
                            <w:r w:rsidRPr="00EF0449">
                              <w:rPr>
                                <w:rFonts w:ascii="Arial" w:hAnsi="Arial" w:cs="Arial"/>
                                <w:sz w:val="17"/>
                                <w:szCs w:val="17"/>
                                <w:lang w:val="en-SG"/>
                              </w:rPr>
                              <w:t>Andy Chen Ye and Mariko Kita for their research assistance in the creation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5C644" id="_x0000_t202" coordsize="21600,21600" o:spt="202" path="m,l,21600r21600,l21600,xe">
                <v:stroke joinstyle="miter"/>
                <v:path gradientshapeok="t" o:connecttype="rect"/>
              </v:shapetype>
              <v:shape id="Text Box 2" o:spid="_x0000_s1026" type="#_x0000_t202" style="position:absolute;left:0;text-align:left;margin-left:-3.75pt;margin-top:267.9pt;width:470.25pt;height:2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">
                <v:textbox>
                  <w:txbxContent>
                    <w:p w14:paraId="5485F144" w14:textId="4FB02734" w:rsidR="00EF0449" w:rsidRPr="00EF0449" w:rsidRDefault="00EF0449" w:rsidP="00EF0449">
                      <w:pPr>
                        <w:jc w:val="center"/>
                        <w:rPr>
                          <w:rFonts w:ascii="Arial" w:hAnsi="Arial" w:cs="Arial"/>
                          <w:sz w:val="17"/>
                          <w:szCs w:val="17"/>
                        </w:rPr>
                      </w:pPr>
                      <w:r w:rsidRPr="00EF0449">
                        <w:rPr>
                          <w:rFonts w:ascii="Arial" w:hAnsi="Arial" w:cs="Arial"/>
                          <w:sz w:val="17"/>
                          <w:szCs w:val="17"/>
                        </w:rPr>
                        <w:t xml:space="preserve">The author would like to gratefully acknowledge </w:t>
                      </w:r>
                      <w:r w:rsidRPr="00EF0449">
                        <w:rPr>
                          <w:rFonts w:ascii="Arial" w:hAnsi="Arial" w:cs="Arial"/>
                          <w:sz w:val="17"/>
                          <w:szCs w:val="17"/>
                          <w:lang w:val="en-SG"/>
                        </w:rPr>
                        <w:t>Andy Chen Ye and Mariko Kita for their research assistance in the creation of this case.</w:t>
                      </w:r>
                    </w:p>
                  </w:txbxContent>
                </v:textbox>
                <w10:wrap type="square"/>
              </v:shape>
            </w:pict>
          </mc:Fallback>
        </mc:AlternateContent>
      </w:r>
      <w:r w:rsidR="003A7BF3" w:rsidRPr="00470D82">
        <w:rPr>
          <w:lang w:val="en-CA"/>
        </w:rPr>
        <w:t>Alt</w:t>
      </w:r>
      <w:r w:rsidR="00364F64" w:rsidRPr="00470D82">
        <w:rPr>
          <w:lang w:val="en-CA"/>
        </w:rPr>
        <w:t xml:space="preserve">hough </w:t>
      </w:r>
      <w:proofErr w:type="spellStart"/>
      <w:r w:rsidR="00364F64" w:rsidRPr="00470D82">
        <w:rPr>
          <w:lang w:val="en-CA"/>
        </w:rPr>
        <w:t>Moovaz</w:t>
      </w:r>
      <w:proofErr w:type="spellEnd"/>
      <w:r w:rsidR="00364F64" w:rsidRPr="00470D82">
        <w:rPr>
          <w:lang w:val="en-CA"/>
        </w:rPr>
        <w:t xml:space="preserve"> had undoubtedly created an interesting tech-enabled business model, it needed to overcome </w:t>
      </w:r>
      <w:r w:rsidR="008F6815" w:rsidRPr="00470D82">
        <w:rPr>
          <w:lang w:val="en-CA"/>
        </w:rPr>
        <w:t>so</w:t>
      </w:r>
      <w:r w:rsidR="00364F64" w:rsidRPr="00470D82">
        <w:rPr>
          <w:lang w:val="en-CA"/>
        </w:rPr>
        <w:t xml:space="preserve">me challenges and </w:t>
      </w:r>
      <w:r w:rsidR="00E77341" w:rsidRPr="00470D82">
        <w:rPr>
          <w:lang w:val="en-CA"/>
        </w:rPr>
        <w:t xml:space="preserve">make </w:t>
      </w:r>
      <w:r w:rsidR="008F6815" w:rsidRPr="00470D82">
        <w:rPr>
          <w:lang w:val="en-CA"/>
        </w:rPr>
        <w:t>sound</w:t>
      </w:r>
      <w:r w:rsidR="00364F64" w:rsidRPr="00470D82">
        <w:rPr>
          <w:lang w:val="en-CA"/>
        </w:rPr>
        <w:t xml:space="preserve"> decisions to achieve superior performance in the future. The first challenge related to the global </w:t>
      </w:r>
      <w:r w:rsidR="00163C58" w:rsidRPr="00470D82">
        <w:rPr>
          <w:lang w:val="en-CA"/>
        </w:rPr>
        <w:t>COVID</w:t>
      </w:r>
      <w:r w:rsidR="00364F64" w:rsidRPr="00470D82">
        <w:rPr>
          <w:lang w:val="en-CA"/>
        </w:rPr>
        <w:t xml:space="preserve">-19 pandemic. While the short-term effect of the pandemic was to </w:t>
      </w:r>
      <w:r w:rsidR="003A7BF3" w:rsidRPr="00470D82">
        <w:rPr>
          <w:lang w:val="en-CA"/>
        </w:rPr>
        <w:t>increase</w:t>
      </w:r>
      <w:r w:rsidR="00364F64" w:rsidRPr="00470D82">
        <w:rPr>
          <w:lang w:val="en-CA"/>
        </w:rPr>
        <w:t xml:space="preserve"> demand for relocation due to repatriation, if the crisis persisted for too long, </w:t>
      </w:r>
      <w:r w:rsidR="003A7BF3" w:rsidRPr="00470D82">
        <w:rPr>
          <w:lang w:val="en-CA"/>
        </w:rPr>
        <w:t xml:space="preserve">lockdowns </w:t>
      </w:r>
      <w:r w:rsidR="00364F64" w:rsidRPr="00470D82">
        <w:rPr>
          <w:lang w:val="en-CA"/>
        </w:rPr>
        <w:t>could have significant negative implications for the global economy and</w:t>
      </w:r>
      <w:r w:rsidR="00510A89" w:rsidRPr="00470D82">
        <w:rPr>
          <w:lang w:val="en-CA"/>
        </w:rPr>
        <w:t>,</w:t>
      </w:r>
      <w:r w:rsidR="00364F64" w:rsidRPr="00470D82">
        <w:rPr>
          <w:lang w:val="en-CA"/>
        </w:rPr>
        <w:t xml:space="preserve"> consequently</w:t>
      </w:r>
      <w:r w:rsidR="00510A89" w:rsidRPr="00470D82">
        <w:rPr>
          <w:lang w:val="en-CA"/>
        </w:rPr>
        <w:t>,</w:t>
      </w:r>
      <w:r w:rsidR="00364F64" w:rsidRPr="00470D82">
        <w:rPr>
          <w:lang w:val="en-CA"/>
        </w:rPr>
        <w:t xml:space="preserve"> the demand for relocation. Cosmopolitan and globally connected cities</w:t>
      </w:r>
      <w:r w:rsidR="00510A89" w:rsidRPr="00470D82">
        <w:rPr>
          <w:lang w:val="en-CA"/>
        </w:rPr>
        <w:t>,</w:t>
      </w:r>
      <w:r w:rsidR="00364F64" w:rsidRPr="00470D82">
        <w:rPr>
          <w:lang w:val="en-CA"/>
        </w:rPr>
        <w:t xml:space="preserve"> such as Singapore and Hong Kong</w:t>
      </w:r>
      <w:r w:rsidR="00510A89" w:rsidRPr="00470D82">
        <w:rPr>
          <w:lang w:val="en-CA"/>
        </w:rPr>
        <w:t>,</w:t>
      </w:r>
      <w:r w:rsidR="00364F64" w:rsidRPr="00470D82">
        <w:rPr>
          <w:lang w:val="en-CA"/>
        </w:rPr>
        <w:t xml:space="preserve"> would be particularly vulnerable to downturns </w:t>
      </w:r>
      <w:r w:rsidR="003A7BF3" w:rsidRPr="00470D82">
        <w:rPr>
          <w:lang w:val="en-CA"/>
        </w:rPr>
        <w:t>of</w:t>
      </w:r>
      <w:r w:rsidR="00364F64" w:rsidRPr="00470D82">
        <w:rPr>
          <w:lang w:val="en-CA"/>
        </w:rPr>
        <w:t xml:space="preserve"> this kind.</w:t>
      </w:r>
      <w:r w:rsidR="00CA11BE" w:rsidRPr="00470D82">
        <w:rPr>
          <w:lang w:val="en-CA"/>
        </w:rPr>
        <w:t xml:space="preserve"> In many countries around the world</w:t>
      </w:r>
      <w:r w:rsidR="008F6815" w:rsidRPr="00470D82">
        <w:rPr>
          <w:lang w:val="en-CA"/>
        </w:rPr>
        <w:t>,</w:t>
      </w:r>
      <w:r w:rsidR="00CA11BE" w:rsidRPr="00470D82">
        <w:rPr>
          <w:lang w:val="en-CA"/>
        </w:rPr>
        <w:t xml:space="preserve"> including Singapore, </w:t>
      </w:r>
      <w:r w:rsidR="003A7BF3" w:rsidRPr="00470D82">
        <w:rPr>
          <w:lang w:val="en-CA"/>
        </w:rPr>
        <w:t>companies were considering</w:t>
      </w:r>
      <w:r w:rsidR="00CA11BE" w:rsidRPr="00470D82">
        <w:rPr>
          <w:lang w:val="en-CA"/>
        </w:rPr>
        <w:t xml:space="preserve"> restricting imported talent</w:t>
      </w:r>
      <w:r w:rsidR="008F6815" w:rsidRPr="00470D82">
        <w:rPr>
          <w:lang w:val="en-CA"/>
        </w:rPr>
        <w:t>,</w:t>
      </w:r>
      <w:r w:rsidR="00CA11BE" w:rsidRPr="00470D82">
        <w:rPr>
          <w:lang w:val="en-CA"/>
        </w:rPr>
        <w:t xml:space="preserve"> and there was a possibility that the number of expatriates in Singapore would </w:t>
      </w:r>
      <w:r w:rsidR="003A7BF3" w:rsidRPr="00470D82">
        <w:rPr>
          <w:lang w:val="en-CA"/>
        </w:rPr>
        <w:t>significantly decline</w:t>
      </w:r>
      <w:r w:rsidR="00CA11BE" w:rsidRPr="00470D82">
        <w:rPr>
          <w:lang w:val="en-CA"/>
        </w:rPr>
        <w:t>.</w:t>
      </w:r>
      <w:r w:rsidR="00364F64" w:rsidRPr="00470D82">
        <w:rPr>
          <w:lang w:val="en-CA"/>
        </w:rPr>
        <w:t xml:space="preserve"> Another challenge related to the continued availability of funding. Because of its ambitious plans, </w:t>
      </w:r>
      <w:proofErr w:type="spellStart"/>
      <w:r w:rsidR="00364F64" w:rsidRPr="00470D82">
        <w:rPr>
          <w:lang w:val="en-CA"/>
        </w:rPr>
        <w:t>Moovaz</w:t>
      </w:r>
      <w:proofErr w:type="spellEnd"/>
      <w:r w:rsidR="00364F64" w:rsidRPr="00470D82">
        <w:rPr>
          <w:lang w:val="en-CA"/>
        </w:rPr>
        <w:t xml:space="preserve"> would </w:t>
      </w:r>
      <w:r w:rsidR="003A7BF3" w:rsidRPr="00470D82">
        <w:rPr>
          <w:lang w:val="en-CA"/>
        </w:rPr>
        <w:t>need to seek</w:t>
      </w:r>
      <w:r w:rsidR="00364F64" w:rsidRPr="00470D82">
        <w:rPr>
          <w:lang w:val="en-CA"/>
        </w:rPr>
        <w:t xml:space="preserve"> another round of funding and</w:t>
      </w:r>
      <w:r w:rsidR="003A7BF3" w:rsidRPr="00470D82">
        <w:rPr>
          <w:lang w:val="en-CA"/>
        </w:rPr>
        <w:t>,</w:t>
      </w:r>
      <w:r w:rsidR="00364F64" w:rsidRPr="00470D82">
        <w:rPr>
          <w:lang w:val="en-CA"/>
        </w:rPr>
        <w:t xml:space="preserve"> while </w:t>
      </w:r>
      <w:proofErr w:type="spellStart"/>
      <w:r w:rsidR="00364F64" w:rsidRPr="00470D82">
        <w:rPr>
          <w:lang w:val="en-CA"/>
        </w:rPr>
        <w:t>Junxian</w:t>
      </w:r>
      <w:proofErr w:type="spellEnd"/>
      <w:r w:rsidR="00364F64" w:rsidRPr="00470D82">
        <w:rPr>
          <w:lang w:val="en-CA"/>
        </w:rPr>
        <w:t xml:space="preserve"> was optimistic about receiving investor support, an element of uncertainty</w:t>
      </w:r>
      <w:r w:rsidR="003A7BF3" w:rsidRPr="00470D82">
        <w:rPr>
          <w:lang w:val="en-CA"/>
        </w:rPr>
        <w:t xml:space="preserve"> existed</w:t>
      </w:r>
      <w:r w:rsidR="00364F64" w:rsidRPr="00470D82">
        <w:rPr>
          <w:lang w:val="en-CA"/>
        </w:rPr>
        <w:t xml:space="preserve">. A third challenge </w:t>
      </w:r>
      <w:r w:rsidR="003A7BF3" w:rsidRPr="00470D82">
        <w:rPr>
          <w:lang w:val="en-CA"/>
        </w:rPr>
        <w:t>was increased</w:t>
      </w:r>
      <w:r w:rsidR="00364F64" w:rsidRPr="00470D82">
        <w:rPr>
          <w:lang w:val="en-CA"/>
        </w:rPr>
        <w:t xml:space="preserve"> competition. Cartus, a leading RMC, had already started an initiative called </w:t>
      </w:r>
      <w:proofErr w:type="spellStart"/>
      <w:r w:rsidR="00364F64" w:rsidRPr="00470D82">
        <w:rPr>
          <w:lang w:val="en-CA"/>
        </w:rPr>
        <w:t>Micro</w:t>
      </w:r>
      <w:r w:rsidR="0009480C" w:rsidRPr="00470D82">
        <w:rPr>
          <w:lang w:val="en-CA"/>
        </w:rPr>
        <w:t>M</w:t>
      </w:r>
      <w:r w:rsidR="00364F64" w:rsidRPr="00470D82">
        <w:rPr>
          <w:lang w:val="en-CA"/>
        </w:rPr>
        <w:t>ove</w:t>
      </w:r>
      <w:proofErr w:type="spellEnd"/>
      <w:r w:rsidR="0009480C" w:rsidRPr="00470D82">
        <w:rPr>
          <w:lang w:val="en-CA"/>
        </w:rPr>
        <w:t>,</w:t>
      </w:r>
      <w:r w:rsidR="00364F64" w:rsidRPr="00470D82">
        <w:rPr>
          <w:lang w:val="en-CA"/>
        </w:rPr>
        <w:t xml:space="preserve"> which was targeted at loads of 5</w:t>
      </w:r>
      <w:r w:rsidR="0009480C" w:rsidRPr="00470D82">
        <w:rPr>
          <w:lang w:val="en-CA"/>
        </w:rPr>
        <w:t>,</w:t>
      </w:r>
      <w:r w:rsidR="00364F64" w:rsidRPr="00470D82">
        <w:rPr>
          <w:lang w:val="en-CA"/>
        </w:rPr>
        <w:t xml:space="preserve">000 lbs or less and/or under </w:t>
      </w:r>
      <w:r w:rsidR="0009480C" w:rsidRPr="00470D82">
        <w:rPr>
          <w:lang w:val="en-CA"/>
        </w:rPr>
        <w:t>three</w:t>
      </w:r>
      <w:r w:rsidR="00364F64" w:rsidRPr="00470D82">
        <w:rPr>
          <w:lang w:val="en-CA"/>
        </w:rPr>
        <w:t xml:space="preserve"> rooms, thus </w:t>
      </w:r>
      <w:r w:rsidR="00E02F40" w:rsidRPr="00470D82">
        <w:rPr>
          <w:lang w:val="en-CA"/>
        </w:rPr>
        <w:t>supporting</w:t>
      </w:r>
      <w:r w:rsidR="00364F64" w:rsidRPr="00470D82">
        <w:rPr>
          <w:lang w:val="en-CA"/>
        </w:rPr>
        <w:t xml:space="preserve"> self-financed relocations </w:t>
      </w:r>
      <w:r w:rsidR="0009480C" w:rsidRPr="00470D82">
        <w:rPr>
          <w:lang w:val="en-CA"/>
        </w:rPr>
        <w:t>and</w:t>
      </w:r>
      <w:r w:rsidR="00364F64" w:rsidRPr="00470D82">
        <w:rPr>
          <w:lang w:val="en-CA"/>
        </w:rPr>
        <w:t xml:space="preserve"> those </w:t>
      </w:r>
      <w:r w:rsidR="0009480C" w:rsidRPr="00470D82">
        <w:rPr>
          <w:lang w:val="en-CA"/>
        </w:rPr>
        <w:t xml:space="preserve">handled </w:t>
      </w:r>
      <w:r w:rsidR="00364F64" w:rsidRPr="00470D82">
        <w:rPr>
          <w:lang w:val="en-CA"/>
        </w:rPr>
        <w:t xml:space="preserve">by employees at lower levels of </w:t>
      </w:r>
      <w:r w:rsidR="0009480C" w:rsidRPr="00470D82">
        <w:rPr>
          <w:lang w:val="en-CA"/>
        </w:rPr>
        <w:t xml:space="preserve">the </w:t>
      </w:r>
      <w:r w:rsidR="00364F64" w:rsidRPr="00470D82">
        <w:rPr>
          <w:lang w:val="en-CA"/>
        </w:rPr>
        <w:t>hierarchy.</w:t>
      </w:r>
      <w:r w:rsidR="00364F64" w:rsidRPr="00470D82">
        <w:rPr>
          <w:rStyle w:val="FootnoteReference"/>
          <w:lang w:val="en-CA"/>
        </w:rPr>
        <w:footnoteReference w:id="26"/>
      </w:r>
      <w:r w:rsidR="00364F64" w:rsidRPr="00470D82">
        <w:rPr>
          <w:lang w:val="en-CA"/>
        </w:rPr>
        <w:t xml:space="preserve"> Would Cartus</w:t>
      </w:r>
      <w:r w:rsidR="00183CB1" w:rsidRPr="00470D82">
        <w:rPr>
          <w:lang w:val="en-CA"/>
        </w:rPr>
        <w:t>’</w:t>
      </w:r>
      <w:r w:rsidR="00364F64" w:rsidRPr="00470D82">
        <w:rPr>
          <w:lang w:val="en-CA"/>
        </w:rPr>
        <w:t xml:space="preserve"> competitive advantages</w:t>
      </w:r>
      <w:r w:rsidR="0009480C" w:rsidRPr="00470D82">
        <w:rPr>
          <w:lang w:val="en-CA"/>
        </w:rPr>
        <w:t>,</w:t>
      </w:r>
      <w:r w:rsidR="00364F64" w:rsidRPr="00470D82">
        <w:rPr>
          <w:lang w:val="en-CA"/>
        </w:rPr>
        <w:t xml:space="preserve"> such as </w:t>
      </w:r>
      <w:r w:rsidR="0009480C" w:rsidRPr="00470D82">
        <w:rPr>
          <w:lang w:val="en-CA"/>
        </w:rPr>
        <w:t>its</w:t>
      </w:r>
      <w:r w:rsidR="00364F64" w:rsidRPr="00470D82">
        <w:rPr>
          <w:lang w:val="en-CA"/>
        </w:rPr>
        <w:t xml:space="preserve"> portfolio of relationships with partners, deeper pockets</w:t>
      </w:r>
      <w:r w:rsidR="0009480C" w:rsidRPr="00470D82">
        <w:rPr>
          <w:lang w:val="en-CA"/>
        </w:rPr>
        <w:t>,</w:t>
      </w:r>
      <w:r w:rsidR="00364F64" w:rsidRPr="00470D82">
        <w:rPr>
          <w:lang w:val="en-CA"/>
        </w:rPr>
        <w:t xml:space="preserve"> and established processes and reputation</w:t>
      </w:r>
      <w:r w:rsidR="0009480C" w:rsidRPr="00470D82">
        <w:rPr>
          <w:lang w:val="en-CA"/>
        </w:rPr>
        <w:t>,</w:t>
      </w:r>
      <w:r w:rsidR="00364F64" w:rsidRPr="00470D82">
        <w:rPr>
          <w:lang w:val="en-CA"/>
        </w:rPr>
        <w:t xml:space="preserve"> enable it to effectively counter agile</w:t>
      </w:r>
      <w:r w:rsidR="0009480C" w:rsidRPr="00470D82">
        <w:rPr>
          <w:lang w:val="en-CA"/>
        </w:rPr>
        <w:t>,</w:t>
      </w:r>
      <w:r w:rsidR="00364F64" w:rsidRPr="00470D82">
        <w:rPr>
          <w:lang w:val="en-CA"/>
        </w:rPr>
        <w:t xml:space="preserve"> tech-enabled competitors such as </w:t>
      </w:r>
      <w:proofErr w:type="spellStart"/>
      <w:r w:rsidR="00364F64" w:rsidRPr="00470D82">
        <w:rPr>
          <w:lang w:val="en-CA"/>
        </w:rPr>
        <w:t>Moova</w:t>
      </w:r>
      <w:r w:rsidR="00E02F40" w:rsidRPr="00470D82">
        <w:rPr>
          <w:lang w:val="en-CA"/>
        </w:rPr>
        <w:t>z</w:t>
      </w:r>
      <w:proofErr w:type="spellEnd"/>
      <w:r w:rsidR="00E02F40" w:rsidRPr="00470D82">
        <w:rPr>
          <w:lang w:val="en-CA"/>
        </w:rPr>
        <w:t>?</w:t>
      </w:r>
      <w:r w:rsidR="00364F64" w:rsidRPr="00470D82">
        <w:rPr>
          <w:lang w:val="en-CA"/>
        </w:rPr>
        <w:t xml:space="preserve"> Another threat came from</w:t>
      </w:r>
      <w:r w:rsidR="008F6815" w:rsidRPr="00470D82">
        <w:rPr>
          <w:lang w:val="en-CA"/>
        </w:rPr>
        <w:t xml:space="preserve"> the</w:t>
      </w:r>
      <w:r w:rsidR="00364F64" w:rsidRPr="00470D82">
        <w:rPr>
          <w:lang w:val="en-CA"/>
        </w:rPr>
        <w:t xml:space="preserve"> possible imitation of </w:t>
      </w:r>
      <w:proofErr w:type="spellStart"/>
      <w:r w:rsidR="00364F64" w:rsidRPr="00470D82">
        <w:rPr>
          <w:lang w:val="en-CA"/>
        </w:rPr>
        <w:t>Moovaz</w:t>
      </w:r>
      <w:r w:rsidR="00183CB1" w:rsidRPr="00470D82">
        <w:rPr>
          <w:lang w:val="en-CA"/>
        </w:rPr>
        <w:t>’</w:t>
      </w:r>
      <w:r w:rsidR="008F6815" w:rsidRPr="00470D82">
        <w:rPr>
          <w:lang w:val="en-CA"/>
        </w:rPr>
        <w:t>s</w:t>
      </w:r>
      <w:proofErr w:type="spellEnd"/>
      <w:r w:rsidR="00364F64" w:rsidRPr="00470D82">
        <w:rPr>
          <w:lang w:val="en-CA"/>
        </w:rPr>
        <w:t xml:space="preserve"> business model by other players, especially in other countries. Successful imitation could stymie </w:t>
      </w:r>
      <w:proofErr w:type="spellStart"/>
      <w:r w:rsidR="00364F64" w:rsidRPr="00470D82">
        <w:rPr>
          <w:lang w:val="en-CA"/>
        </w:rPr>
        <w:t>Moovaz</w:t>
      </w:r>
      <w:r w:rsidR="00183CB1" w:rsidRPr="00470D82">
        <w:rPr>
          <w:lang w:val="en-CA"/>
        </w:rPr>
        <w:t>’</w:t>
      </w:r>
      <w:r w:rsidR="008F6815" w:rsidRPr="00470D82">
        <w:rPr>
          <w:lang w:val="en-CA"/>
        </w:rPr>
        <w:t>s</w:t>
      </w:r>
      <w:proofErr w:type="spellEnd"/>
      <w:r w:rsidR="00364F64" w:rsidRPr="00470D82">
        <w:rPr>
          <w:lang w:val="en-CA"/>
        </w:rPr>
        <w:t xml:space="preserve"> growth plans. Clearly, these were exciting </w:t>
      </w:r>
      <w:r w:rsidR="0009480C" w:rsidRPr="00470D82">
        <w:rPr>
          <w:lang w:val="en-CA"/>
        </w:rPr>
        <w:t>and</w:t>
      </w:r>
      <w:r w:rsidR="00364F64" w:rsidRPr="00470D82">
        <w:rPr>
          <w:lang w:val="en-CA"/>
        </w:rPr>
        <w:t xml:space="preserve"> challenging times for </w:t>
      </w:r>
      <w:proofErr w:type="spellStart"/>
      <w:r w:rsidR="00364F64" w:rsidRPr="00470D82">
        <w:rPr>
          <w:lang w:val="en-CA"/>
        </w:rPr>
        <w:t>Moovaz</w:t>
      </w:r>
      <w:proofErr w:type="spellEnd"/>
      <w:r w:rsidR="00364F64" w:rsidRPr="00470D82">
        <w:rPr>
          <w:lang w:val="en-CA"/>
        </w:rPr>
        <w:t xml:space="preserve">. </w:t>
      </w:r>
      <w:proofErr w:type="spellStart"/>
      <w:r w:rsidR="00364F64" w:rsidRPr="00470D82">
        <w:rPr>
          <w:lang w:val="en-CA"/>
        </w:rPr>
        <w:t>Junxian</w:t>
      </w:r>
      <w:proofErr w:type="spellEnd"/>
      <w:r w:rsidR="00364F64" w:rsidRPr="00470D82">
        <w:rPr>
          <w:lang w:val="en-CA"/>
        </w:rPr>
        <w:t xml:space="preserve"> had to move quickly and decisively if </w:t>
      </w:r>
      <w:proofErr w:type="spellStart"/>
      <w:r w:rsidR="00364F64" w:rsidRPr="00470D82">
        <w:rPr>
          <w:lang w:val="en-CA"/>
        </w:rPr>
        <w:t>Moovaz</w:t>
      </w:r>
      <w:proofErr w:type="spellEnd"/>
      <w:r w:rsidR="00364F64" w:rsidRPr="00470D82">
        <w:rPr>
          <w:lang w:val="en-CA"/>
        </w:rPr>
        <w:t xml:space="preserve"> was to maintain its performance and successfully raise its next round of funding.</w:t>
      </w:r>
      <w:r w:rsidR="00A254D1" w:rsidRPr="00470D82">
        <w:rPr>
          <w:lang w:val="en-CA"/>
        </w:rPr>
        <w:br w:type="page"/>
      </w:r>
    </w:p>
    <w:p w14:paraId="2E81642C" w14:textId="7AB7208F" w:rsidR="00A254D1" w:rsidRPr="00470D82" w:rsidRDefault="00A254D1" w:rsidP="00FF0D47">
      <w:pPr>
        <w:pStyle w:val="ExhibitHeading"/>
        <w:rPr>
          <w:lang w:val="en-CA"/>
        </w:rPr>
      </w:pPr>
      <w:r w:rsidRPr="00470D82">
        <w:rPr>
          <w:lang w:val="en-CA"/>
        </w:rPr>
        <w:lastRenderedPageBreak/>
        <w:t>Exhibit 1: key competitors providing Relocation services</w:t>
      </w:r>
    </w:p>
    <w:p w14:paraId="34ECB531" w14:textId="77777777" w:rsidR="00A254D1" w:rsidRPr="00470D82" w:rsidRDefault="00A254D1" w:rsidP="00472F41">
      <w:pPr>
        <w:pStyle w:val="BodyTextMain"/>
        <w:rPr>
          <w:lang w:val="en-CA"/>
        </w:rPr>
      </w:pPr>
    </w:p>
    <w:tbl>
      <w:tblPr>
        <w:tblStyle w:val="TableGrid"/>
        <w:tblW w:w="0" w:type="auto"/>
        <w:jc w:val="center"/>
        <w:tblLook w:val="04A0" w:firstRow="1" w:lastRow="0" w:firstColumn="1" w:lastColumn="0" w:noHBand="0" w:noVBand="1"/>
        <w:tblCaption w:val="Exhibit 1: Key competitors providing relocation services"/>
        <w:tblDescription w:val="A chart with two columns. The left column outlines global or multinational relocation providers. The right column outlines Singapore-based providers."/>
      </w:tblPr>
      <w:tblGrid>
        <w:gridCol w:w="4508"/>
        <w:gridCol w:w="4508"/>
      </w:tblGrid>
      <w:tr w:rsidR="00470D82" w:rsidRPr="00470D82" w14:paraId="45A1D0EA" w14:textId="77777777" w:rsidTr="005C2678">
        <w:trPr>
          <w:jc w:val="center"/>
        </w:trPr>
        <w:tc>
          <w:tcPr>
            <w:tcW w:w="4508" w:type="dxa"/>
          </w:tcPr>
          <w:p w14:paraId="4825D2D0" w14:textId="5E691891" w:rsidR="00A254D1" w:rsidRPr="00470D82" w:rsidRDefault="00A254D1" w:rsidP="00472F41">
            <w:pPr>
              <w:jc w:val="center"/>
              <w:rPr>
                <w:rFonts w:ascii="Arial" w:hAnsi="Arial" w:cs="Arial"/>
                <w:b/>
                <w:lang w:val="en-CA"/>
              </w:rPr>
            </w:pPr>
            <w:r w:rsidRPr="00470D82">
              <w:rPr>
                <w:rFonts w:ascii="Arial" w:hAnsi="Arial" w:cs="Arial"/>
                <w:b/>
                <w:lang w:val="en-CA"/>
              </w:rPr>
              <w:t>Global/multinational providers</w:t>
            </w:r>
          </w:p>
        </w:tc>
        <w:tc>
          <w:tcPr>
            <w:tcW w:w="4508" w:type="dxa"/>
          </w:tcPr>
          <w:p w14:paraId="6E1563C8" w14:textId="75AFB7CB" w:rsidR="00A254D1" w:rsidRPr="00470D82" w:rsidRDefault="00A254D1" w:rsidP="00472F41">
            <w:pPr>
              <w:jc w:val="center"/>
              <w:rPr>
                <w:rFonts w:ascii="Arial" w:hAnsi="Arial" w:cs="Arial"/>
                <w:b/>
                <w:lang w:val="en-CA"/>
              </w:rPr>
            </w:pPr>
            <w:r w:rsidRPr="00470D82">
              <w:rPr>
                <w:rFonts w:ascii="Arial" w:hAnsi="Arial" w:cs="Arial"/>
                <w:b/>
                <w:lang w:val="en-CA"/>
              </w:rPr>
              <w:t>Singapore-based providers</w:t>
            </w:r>
          </w:p>
        </w:tc>
      </w:tr>
      <w:tr w:rsidR="00470D82" w:rsidRPr="00470D82" w14:paraId="7FBD5B3B" w14:textId="77777777" w:rsidTr="005C2678">
        <w:trPr>
          <w:jc w:val="center"/>
        </w:trPr>
        <w:tc>
          <w:tcPr>
            <w:tcW w:w="4508" w:type="dxa"/>
          </w:tcPr>
          <w:p w14:paraId="6BD87227" w14:textId="137B3A4C" w:rsidR="00A254D1" w:rsidRPr="00470D82" w:rsidRDefault="00A254D1" w:rsidP="0091707A">
            <w:pPr>
              <w:rPr>
                <w:rFonts w:ascii="Arial" w:hAnsi="Arial" w:cs="Arial"/>
                <w:lang w:val="en-CA"/>
              </w:rPr>
            </w:pPr>
            <w:r w:rsidRPr="00470D82">
              <w:rPr>
                <w:rFonts w:ascii="Arial" w:hAnsi="Arial" w:cs="Arial"/>
                <w:lang w:val="en-CA"/>
              </w:rPr>
              <w:t>SIRVA (acquired Team Relocations in 2018)</w:t>
            </w:r>
          </w:p>
          <w:p w14:paraId="69A03781" w14:textId="77777777" w:rsidR="00A254D1" w:rsidRPr="00470D82" w:rsidRDefault="00A254D1" w:rsidP="0091707A">
            <w:pPr>
              <w:rPr>
                <w:rFonts w:ascii="Arial" w:hAnsi="Arial" w:cs="Arial"/>
                <w:lang w:val="en-CA"/>
              </w:rPr>
            </w:pPr>
            <w:r w:rsidRPr="00470D82">
              <w:rPr>
                <w:rFonts w:ascii="Arial" w:hAnsi="Arial" w:cs="Arial"/>
                <w:lang w:val="en-CA"/>
              </w:rPr>
              <w:t>https://www.sirva.com/en-gb</w:t>
            </w:r>
          </w:p>
        </w:tc>
        <w:tc>
          <w:tcPr>
            <w:tcW w:w="4508" w:type="dxa"/>
          </w:tcPr>
          <w:p w14:paraId="427E3B16" w14:textId="77777777" w:rsidR="00A254D1" w:rsidRPr="00470D82" w:rsidRDefault="00A254D1" w:rsidP="0091707A">
            <w:pPr>
              <w:rPr>
                <w:rFonts w:ascii="Arial" w:hAnsi="Arial" w:cs="Arial"/>
                <w:lang w:val="en-CA"/>
              </w:rPr>
            </w:pPr>
            <w:r w:rsidRPr="00470D82">
              <w:rPr>
                <w:rFonts w:ascii="Arial" w:hAnsi="Arial" w:cs="Arial"/>
                <w:lang w:val="en-CA"/>
              </w:rPr>
              <w:t xml:space="preserve">Astro Worldwide Movers </w:t>
            </w:r>
          </w:p>
          <w:p w14:paraId="40C925D6" w14:textId="30E683AF" w:rsidR="00A254D1" w:rsidRPr="00470D82" w:rsidRDefault="00A254D1" w:rsidP="00FF0D47">
            <w:pPr>
              <w:rPr>
                <w:rFonts w:ascii="Arial" w:hAnsi="Arial" w:cs="Arial"/>
                <w:lang w:val="en-CA"/>
              </w:rPr>
            </w:pPr>
            <w:r w:rsidRPr="00470D82">
              <w:rPr>
                <w:rFonts w:ascii="Arial" w:hAnsi="Arial" w:cs="Arial"/>
                <w:lang w:val="en-CA"/>
              </w:rPr>
              <w:t>https://astro-movers.com/</w:t>
            </w:r>
          </w:p>
        </w:tc>
      </w:tr>
      <w:tr w:rsidR="00470D82" w:rsidRPr="00470D82" w14:paraId="5ABD62A1" w14:textId="77777777" w:rsidTr="005C2678">
        <w:trPr>
          <w:jc w:val="center"/>
        </w:trPr>
        <w:tc>
          <w:tcPr>
            <w:tcW w:w="4508" w:type="dxa"/>
          </w:tcPr>
          <w:p w14:paraId="1E61D422" w14:textId="77777777" w:rsidR="00A254D1" w:rsidRPr="00470D82" w:rsidRDefault="00A254D1" w:rsidP="0091707A">
            <w:pPr>
              <w:rPr>
                <w:rFonts w:ascii="Arial" w:hAnsi="Arial" w:cs="Arial"/>
                <w:lang w:val="en-CA"/>
              </w:rPr>
            </w:pPr>
            <w:r w:rsidRPr="00470D82">
              <w:rPr>
                <w:rFonts w:ascii="Arial" w:hAnsi="Arial" w:cs="Arial"/>
                <w:lang w:val="en-CA"/>
              </w:rPr>
              <w:t>Cartus</w:t>
            </w:r>
          </w:p>
          <w:p w14:paraId="2A13CCD5" w14:textId="77777777" w:rsidR="00A254D1" w:rsidRPr="00470D82" w:rsidRDefault="00A254D1" w:rsidP="0091707A">
            <w:pPr>
              <w:rPr>
                <w:rFonts w:ascii="Arial" w:hAnsi="Arial" w:cs="Arial"/>
                <w:lang w:val="en-CA"/>
              </w:rPr>
            </w:pPr>
            <w:r w:rsidRPr="00470D82">
              <w:rPr>
                <w:rFonts w:ascii="Arial" w:hAnsi="Arial" w:cs="Arial"/>
                <w:lang w:val="en-CA"/>
              </w:rPr>
              <w:t>https://www.cartus.com/</w:t>
            </w:r>
          </w:p>
        </w:tc>
        <w:tc>
          <w:tcPr>
            <w:tcW w:w="4508" w:type="dxa"/>
          </w:tcPr>
          <w:p w14:paraId="54A5CEDC" w14:textId="77777777" w:rsidR="00A254D1" w:rsidRPr="00470D82" w:rsidRDefault="00A254D1" w:rsidP="0091707A">
            <w:pPr>
              <w:rPr>
                <w:rFonts w:ascii="Arial" w:hAnsi="Arial" w:cs="Arial"/>
                <w:lang w:val="en-CA"/>
              </w:rPr>
            </w:pPr>
            <w:r w:rsidRPr="00470D82">
              <w:rPr>
                <w:rFonts w:ascii="Arial" w:hAnsi="Arial" w:cs="Arial"/>
                <w:lang w:val="en-CA"/>
              </w:rPr>
              <w:t xml:space="preserve">SIR Movers </w:t>
            </w:r>
          </w:p>
          <w:p w14:paraId="77FDB2B3" w14:textId="77777777" w:rsidR="00A254D1" w:rsidRPr="00470D82" w:rsidRDefault="00A254D1" w:rsidP="0091707A">
            <w:pPr>
              <w:rPr>
                <w:rFonts w:ascii="Arial" w:hAnsi="Arial" w:cs="Arial"/>
                <w:lang w:val="en-CA"/>
              </w:rPr>
            </w:pPr>
            <w:r w:rsidRPr="00470D82">
              <w:rPr>
                <w:rFonts w:ascii="Arial" w:hAnsi="Arial" w:cs="Arial"/>
                <w:lang w:val="en-CA"/>
              </w:rPr>
              <w:t>https://www.sirmove.com/</w:t>
            </w:r>
          </w:p>
        </w:tc>
      </w:tr>
      <w:tr w:rsidR="00470D82" w:rsidRPr="00470D82" w14:paraId="3A0B70D7" w14:textId="77777777" w:rsidTr="005C2678">
        <w:trPr>
          <w:jc w:val="center"/>
        </w:trPr>
        <w:tc>
          <w:tcPr>
            <w:tcW w:w="4508" w:type="dxa"/>
          </w:tcPr>
          <w:p w14:paraId="2E7DA004" w14:textId="77777777" w:rsidR="00A254D1" w:rsidRPr="00470D82" w:rsidRDefault="00A254D1" w:rsidP="0091707A">
            <w:pPr>
              <w:rPr>
                <w:rFonts w:ascii="Arial" w:hAnsi="Arial" w:cs="Arial"/>
                <w:lang w:val="en-CA"/>
              </w:rPr>
            </w:pPr>
            <w:r w:rsidRPr="00470D82">
              <w:rPr>
                <w:rFonts w:ascii="Arial" w:hAnsi="Arial" w:cs="Arial"/>
                <w:lang w:val="en-CA"/>
              </w:rPr>
              <w:t xml:space="preserve">Crown Worldwide </w:t>
            </w:r>
          </w:p>
          <w:p w14:paraId="24709804" w14:textId="77777777" w:rsidR="00A254D1" w:rsidRPr="00470D82" w:rsidRDefault="00A254D1" w:rsidP="0091707A">
            <w:pPr>
              <w:rPr>
                <w:rFonts w:ascii="Arial" w:hAnsi="Arial" w:cs="Arial"/>
                <w:lang w:val="en-CA"/>
              </w:rPr>
            </w:pPr>
            <w:r w:rsidRPr="00470D82">
              <w:rPr>
                <w:rFonts w:ascii="Arial" w:hAnsi="Arial" w:cs="Arial"/>
                <w:lang w:val="en-CA"/>
              </w:rPr>
              <w:t>https://www.crownworldwide.com/</w:t>
            </w:r>
          </w:p>
        </w:tc>
        <w:tc>
          <w:tcPr>
            <w:tcW w:w="4508" w:type="dxa"/>
          </w:tcPr>
          <w:p w14:paraId="0E848DC6" w14:textId="77777777" w:rsidR="00A254D1" w:rsidRPr="00470D82" w:rsidRDefault="00A254D1" w:rsidP="0091707A">
            <w:pPr>
              <w:rPr>
                <w:rFonts w:ascii="Arial" w:hAnsi="Arial" w:cs="Arial"/>
                <w:lang w:val="en-CA"/>
              </w:rPr>
            </w:pPr>
            <w:r w:rsidRPr="00470D82">
              <w:rPr>
                <w:rFonts w:ascii="Arial" w:hAnsi="Arial" w:cs="Arial"/>
                <w:lang w:val="en-CA"/>
              </w:rPr>
              <w:t>Shalom Movers</w:t>
            </w:r>
          </w:p>
          <w:p w14:paraId="0E3FA0E0" w14:textId="77777777" w:rsidR="00A254D1" w:rsidRPr="00470D82" w:rsidRDefault="00A254D1" w:rsidP="0091707A">
            <w:pPr>
              <w:rPr>
                <w:rFonts w:ascii="Arial" w:hAnsi="Arial" w:cs="Arial"/>
                <w:lang w:val="en-CA"/>
              </w:rPr>
            </w:pPr>
            <w:r w:rsidRPr="00470D82">
              <w:rPr>
                <w:rFonts w:ascii="Arial" w:hAnsi="Arial" w:cs="Arial"/>
                <w:lang w:val="en-CA"/>
              </w:rPr>
              <w:t>https://shalom.com.sg/</w:t>
            </w:r>
          </w:p>
        </w:tc>
      </w:tr>
      <w:tr w:rsidR="00A254D1" w:rsidRPr="00470D82" w14:paraId="1E0E3BDC" w14:textId="77777777" w:rsidTr="005C2678">
        <w:trPr>
          <w:jc w:val="center"/>
        </w:trPr>
        <w:tc>
          <w:tcPr>
            <w:tcW w:w="4508" w:type="dxa"/>
          </w:tcPr>
          <w:p w14:paraId="63F4BC2C" w14:textId="00E04E04" w:rsidR="00A254D1" w:rsidRPr="00470D82" w:rsidRDefault="00A254D1" w:rsidP="0091707A">
            <w:pPr>
              <w:rPr>
                <w:rFonts w:ascii="Arial" w:hAnsi="Arial" w:cs="Arial"/>
                <w:lang w:val="en-CA"/>
              </w:rPr>
            </w:pPr>
            <w:r w:rsidRPr="00470D82">
              <w:rPr>
                <w:rFonts w:ascii="Arial" w:hAnsi="Arial" w:cs="Arial"/>
                <w:lang w:val="en-CA"/>
              </w:rPr>
              <w:t>Sant</w:t>
            </w:r>
            <w:r w:rsidR="0009480C" w:rsidRPr="00470D82">
              <w:rPr>
                <w:rFonts w:ascii="Arial" w:hAnsi="Arial" w:cs="Arial"/>
                <w:lang w:val="en-CA"/>
              </w:rPr>
              <w:t>a</w:t>
            </w:r>
            <w:r w:rsidRPr="00470D82">
              <w:rPr>
                <w:rFonts w:ascii="Arial" w:hAnsi="Arial" w:cs="Arial"/>
                <w:lang w:val="en-CA"/>
              </w:rPr>
              <w:t xml:space="preserve"> Fe Relocation</w:t>
            </w:r>
          </w:p>
          <w:p w14:paraId="3EE3DC8B" w14:textId="77777777" w:rsidR="00A254D1" w:rsidRPr="00470D82" w:rsidRDefault="00A254D1" w:rsidP="0091707A">
            <w:pPr>
              <w:rPr>
                <w:rFonts w:ascii="Arial" w:hAnsi="Arial" w:cs="Arial"/>
                <w:lang w:val="en-CA"/>
              </w:rPr>
            </w:pPr>
            <w:r w:rsidRPr="00470D82">
              <w:rPr>
                <w:rFonts w:ascii="Arial" w:hAnsi="Arial" w:cs="Arial"/>
                <w:lang w:val="en-CA"/>
              </w:rPr>
              <w:t>https://www.santaferelo.com/</w:t>
            </w:r>
          </w:p>
        </w:tc>
        <w:tc>
          <w:tcPr>
            <w:tcW w:w="4508" w:type="dxa"/>
          </w:tcPr>
          <w:p w14:paraId="4690A44D" w14:textId="77777777" w:rsidR="00A254D1" w:rsidRPr="00470D82" w:rsidRDefault="00A254D1" w:rsidP="0091707A">
            <w:pPr>
              <w:rPr>
                <w:rFonts w:ascii="Arial" w:hAnsi="Arial" w:cs="Arial"/>
                <w:lang w:val="en-CA"/>
              </w:rPr>
            </w:pPr>
            <w:r w:rsidRPr="00470D82">
              <w:rPr>
                <w:rFonts w:ascii="Arial" w:hAnsi="Arial" w:cs="Arial"/>
                <w:lang w:val="en-CA"/>
              </w:rPr>
              <w:t xml:space="preserve">KNT Movers </w:t>
            </w:r>
          </w:p>
          <w:p w14:paraId="35FBF5B7" w14:textId="77777777" w:rsidR="00A254D1" w:rsidRPr="00470D82" w:rsidRDefault="00A254D1" w:rsidP="0091707A">
            <w:pPr>
              <w:rPr>
                <w:rFonts w:ascii="Arial" w:hAnsi="Arial" w:cs="Arial"/>
                <w:lang w:val="en-CA"/>
              </w:rPr>
            </w:pPr>
            <w:r w:rsidRPr="00470D82">
              <w:rPr>
                <w:rFonts w:ascii="Arial" w:hAnsi="Arial" w:cs="Arial"/>
                <w:lang w:val="en-CA"/>
              </w:rPr>
              <w:t>http://www.kntmovers.com.sg/</w:t>
            </w:r>
          </w:p>
        </w:tc>
      </w:tr>
    </w:tbl>
    <w:p w14:paraId="61CACCFC" w14:textId="23D0EDEB" w:rsidR="00A254D1" w:rsidRPr="00470D82" w:rsidRDefault="00A254D1" w:rsidP="00FF0D47">
      <w:pPr>
        <w:pStyle w:val="BodyTextMain"/>
        <w:rPr>
          <w:lang w:val="en-CA"/>
        </w:rPr>
      </w:pPr>
    </w:p>
    <w:p w14:paraId="21441349" w14:textId="304AD3E3" w:rsidR="00FF0D47" w:rsidRPr="00470D82" w:rsidRDefault="00FF0D47" w:rsidP="00FF0D47">
      <w:pPr>
        <w:pStyle w:val="Footnote"/>
        <w:rPr>
          <w:lang w:val="en-CA"/>
        </w:rPr>
      </w:pPr>
      <w:r w:rsidRPr="00470D82">
        <w:rPr>
          <w:lang w:val="en-CA"/>
        </w:rPr>
        <w:t xml:space="preserve">Source: </w:t>
      </w:r>
      <w:proofErr w:type="spellStart"/>
      <w:r w:rsidR="0009480C" w:rsidRPr="00470D82">
        <w:rPr>
          <w:lang w:val="en-CA"/>
        </w:rPr>
        <w:t>Cision</w:t>
      </w:r>
      <w:proofErr w:type="spellEnd"/>
      <w:r w:rsidR="0009480C" w:rsidRPr="00470D82">
        <w:rPr>
          <w:lang w:val="en-CA"/>
        </w:rPr>
        <w:t xml:space="preserve"> PR Newswire, “</w:t>
      </w:r>
      <w:r w:rsidRPr="00470D82">
        <w:rPr>
          <w:lang w:val="en-CA"/>
        </w:rPr>
        <w:t>SIRVA Worldwide Relocation &amp; Moving acquires Team Relocations,</w:t>
      </w:r>
      <w:r w:rsidR="0009480C" w:rsidRPr="00470D82">
        <w:rPr>
          <w:lang w:val="en-CA"/>
        </w:rPr>
        <w:t>”</w:t>
      </w:r>
      <w:r w:rsidRPr="00470D82">
        <w:rPr>
          <w:lang w:val="en-CA"/>
        </w:rPr>
        <w:t xml:space="preserve"> August 3, 2018, www.prnewswire.com/news-releases/sirva-worldwide-relocation--moving-acquires-team-relocations-300691231.html.</w:t>
      </w:r>
    </w:p>
    <w:p w14:paraId="137E9115" w14:textId="4F1112A2" w:rsidR="00FF0D47" w:rsidRPr="00470D82" w:rsidRDefault="00FF0D47" w:rsidP="00FF0D47">
      <w:pPr>
        <w:pStyle w:val="BodyTextMain"/>
        <w:rPr>
          <w:lang w:val="en-CA"/>
        </w:rPr>
      </w:pPr>
    </w:p>
    <w:p w14:paraId="5D04BFF8" w14:textId="77777777" w:rsidR="00472F41" w:rsidRPr="00470D82" w:rsidRDefault="00472F41" w:rsidP="00FF0D47">
      <w:pPr>
        <w:pStyle w:val="BodyTextMain"/>
        <w:rPr>
          <w:lang w:val="en-CA"/>
        </w:rPr>
      </w:pPr>
    </w:p>
    <w:p w14:paraId="3C26C12E" w14:textId="381DB30A" w:rsidR="00A254D1" w:rsidRPr="00470D82" w:rsidRDefault="00A254D1" w:rsidP="00A254D1">
      <w:pPr>
        <w:pStyle w:val="ExhibitHeading"/>
        <w:rPr>
          <w:lang w:val="en-CA"/>
        </w:rPr>
      </w:pPr>
      <w:r w:rsidRPr="00470D82">
        <w:rPr>
          <w:lang w:val="en-CA"/>
        </w:rPr>
        <w:t xml:space="preserve">Exhibit 2: The changing Relocation </w:t>
      </w:r>
      <w:r w:rsidR="0009480C" w:rsidRPr="00470D82">
        <w:rPr>
          <w:lang w:val="en-CA"/>
        </w:rPr>
        <w:t>market</w:t>
      </w:r>
    </w:p>
    <w:p w14:paraId="35CDCF30" w14:textId="77777777" w:rsidR="00A254D1" w:rsidRPr="00470D82" w:rsidRDefault="00A254D1" w:rsidP="00A254D1">
      <w:pPr>
        <w:pStyle w:val="BodyTextMain"/>
        <w:rPr>
          <w:lang w:val="en-CA"/>
        </w:rPr>
      </w:pPr>
    </w:p>
    <w:tbl>
      <w:tblPr>
        <w:tblStyle w:val="TableGrid"/>
        <w:tblW w:w="0" w:type="auto"/>
        <w:jc w:val="center"/>
        <w:tblLook w:val="04A0" w:firstRow="1" w:lastRow="0" w:firstColumn="1" w:lastColumn="0" w:noHBand="0" w:noVBand="1"/>
        <w:tblCaption w:val="Exhibit 2: The Changing Relocation Market"/>
        <w:tblDescription w:val="A two column table describing relocation market conditions as they stand today (as of the writing of this case), versus how they may be in the future."/>
      </w:tblPr>
      <w:tblGrid>
        <w:gridCol w:w="4508"/>
        <w:gridCol w:w="4508"/>
      </w:tblGrid>
      <w:tr w:rsidR="00470D82" w:rsidRPr="00470D82" w14:paraId="3718A2FA" w14:textId="77777777" w:rsidTr="005C2678">
        <w:trPr>
          <w:jc w:val="center"/>
        </w:trPr>
        <w:tc>
          <w:tcPr>
            <w:tcW w:w="4508" w:type="dxa"/>
          </w:tcPr>
          <w:p w14:paraId="27BFFBE6" w14:textId="23DF7826" w:rsidR="00A254D1" w:rsidRPr="00470D82" w:rsidRDefault="00A254D1" w:rsidP="00472F41">
            <w:pPr>
              <w:jc w:val="center"/>
              <w:rPr>
                <w:rFonts w:ascii="Arial" w:hAnsi="Arial" w:cs="Arial"/>
                <w:b/>
                <w:lang w:val="en-CA"/>
              </w:rPr>
            </w:pPr>
            <w:r w:rsidRPr="00470D82">
              <w:rPr>
                <w:rFonts w:ascii="Arial" w:hAnsi="Arial" w:cs="Arial"/>
                <w:b/>
                <w:lang w:val="en-CA"/>
              </w:rPr>
              <w:t>Today</w:t>
            </w:r>
          </w:p>
        </w:tc>
        <w:tc>
          <w:tcPr>
            <w:tcW w:w="4508" w:type="dxa"/>
          </w:tcPr>
          <w:p w14:paraId="0B2F77EE" w14:textId="77777777" w:rsidR="00A254D1" w:rsidRPr="00470D82" w:rsidRDefault="00A254D1" w:rsidP="00472F41">
            <w:pPr>
              <w:jc w:val="center"/>
              <w:rPr>
                <w:rFonts w:ascii="Arial" w:hAnsi="Arial" w:cs="Arial"/>
                <w:b/>
                <w:lang w:val="en-CA"/>
              </w:rPr>
            </w:pPr>
            <w:r w:rsidRPr="00470D82">
              <w:rPr>
                <w:rFonts w:ascii="Arial" w:hAnsi="Arial" w:cs="Arial"/>
                <w:b/>
                <w:lang w:val="en-CA"/>
              </w:rPr>
              <w:t>(Almost) Tomorrow</w:t>
            </w:r>
          </w:p>
        </w:tc>
      </w:tr>
      <w:tr w:rsidR="00470D82" w:rsidRPr="00470D82" w14:paraId="0F227616" w14:textId="77777777" w:rsidTr="005C2678">
        <w:trPr>
          <w:jc w:val="center"/>
        </w:trPr>
        <w:tc>
          <w:tcPr>
            <w:tcW w:w="4508" w:type="dxa"/>
          </w:tcPr>
          <w:p w14:paraId="47312F88" w14:textId="77777777" w:rsidR="00A254D1" w:rsidRPr="00470D82" w:rsidRDefault="00A254D1" w:rsidP="0091707A">
            <w:pPr>
              <w:rPr>
                <w:rFonts w:ascii="Arial" w:hAnsi="Arial" w:cs="Arial"/>
                <w:lang w:val="en-CA"/>
              </w:rPr>
            </w:pPr>
            <w:r w:rsidRPr="00470D82">
              <w:rPr>
                <w:rFonts w:ascii="Arial" w:hAnsi="Arial" w:cs="Arial"/>
                <w:lang w:val="en-CA"/>
              </w:rPr>
              <w:t>Standard policies</w:t>
            </w:r>
          </w:p>
        </w:tc>
        <w:tc>
          <w:tcPr>
            <w:tcW w:w="4508" w:type="dxa"/>
          </w:tcPr>
          <w:p w14:paraId="28E5B376" w14:textId="26C4DE4D" w:rsidR="00A254D1" w:rsidRPr="00470D82" w:rsidRDefault="00A254D1" w:rsidP="00472F41">
            <w:pPr>
              <w:rPr>
                <w:rFonts w:ascii="Arial" w:hAnsi="Arial" w:cs="Arial"/>
                <w:lang w:val="en-CA"/>
              </w:rPr>
            </w:pPr>
            <w:r w:rsidRPr="00470D82">
              <w:rPr>
                <w:rFonts w:ascii="Arial" w:hAnsi="Arial" w:cs="Arial"/>
                <w:lang w:val="en-CA"/>
              </w:rPr>
              <w:t>Customized and personalized policies</w:t>
            </w:r>
          </w:p>
        </w:tc>
      </w:tr>
      <w:tr w:rsidR="00470D82" w:rsidRPr="00470D82" w14:paraId="519DBC45" w14:textId="77777777" w:rsidTr="005C2678">
        <w:trPr>
          <w:jc w:val="center"/>
        </w:trPr>
        <w:tc>
          <w:tcPr>
            <w:tcW w:w="4508" w:type="dxa"/>
          </w:tcPr>
          <w:p w14:paraId="3818D0A8" w14:textId="41B6B632" w:rsidR="00A254D1" w:rsidRPr="00470D82" w:rsidRDefault="00A254D1" w:rsidP="0091707A">
            <w:pPr>
              <w:rPr>
                <w:rFonts w:ascii="Arial" w:hAnsi="Arial" w:cs="Arial"/>
                <w:lang w:val="en-CA"/>
              </w:rPr>
            </w:pPr>
            <w:r w:rsidRPr="00470D82">
              <w:rPr>
                <w:rFonts w:ascii="Arial" w:hAnsi="Arial" w:cs="Arial"/>
                <w:lang w:val="en-CA"/>
              </w:rPr>
              <w:t>Core/flex</w:t>
            </w:r>
            <w:r w:rsidR="004C256A" w:rsidRPr="00470D82">
              <w:rPr>
                <w:rFonts w:ascii="Arial" w:hAnsi="Arial" w:cs="Arial"/>
                <w:lang w:val="en-CA"/>
              </w:rPr>
              <w:t xml:space="preserve"> relocation allowance</w:t>
            </w:r>
            <w:r w:rsidR="00470D82" w:rsidRPr="00470D82">
              <w:rPr>
                <w:rFonts w:ascii="Arial" w:hAnsi="Arial" w:cs="Arial"/>
                <w:lang w:val="en-CA"/>
              </w:rPr>
              <w:t xml:space="preserve"> plans</w:t>
            </w:r>
            <w:r w:rsidRPr="00470D82">
              <w:rPr>
                <w:rFonts w:ascii="Arial" w:hAnsi="Arial" w:cs="Arial"/>
                <w:lang w:val="en-CA"/>
              </w:rPr>
              <w:t xml:space="preserve"> chosen by the business</w:t>
            </w:r>
          </w:p>
        </w:tc>
        <w:tc>
          <w:tcPr>
            <w:tcW w:w="4508" w:type="dxa"/>
          </w:tcPr>
          <w:p w14:paraId="285B4CCA" w14:textId="1F29994A" w:rsidR="00A254D1" w:rsidRPr="00470D82" w:rsidRDefault="00A254D1" w:rsidP="00472F41">
            <w:pPr>
              <w:rPr>
                <w:rFonts w:ascii="Arial" w:hAnsi="Arial" w:cs="Arial"/>
                <w:lang w:val="en-CA"/>
              </w:rPr>
            </w:pPr>
            <w:r w:rsidRPr="00470D82">
              <w:rPr>
                <w:rFonts w:ascii="Arial" w:hAnsi="Arial" w:cs="Arial"/>
                <w:lang w:val="en-CA"/>
              </w:rPr>
              <w:t xml:space="preserve">Core/flex </w:t>
            </w:r>
            <w:r w:rsidR="004C256A" w:rsidRPr="00470D82">
              <w:rPr>
                <w:rFonts w:ascii="Arial" w:hAnsi="Arial" w:cs="Arial"/>
                <w:lang w:val="en-CA"/>
              </w:rPr>
              <w:t>relocation allowance</w:t>
            </w:r>
            <w:r w:rsidR="00470D82" w:rsidRPr="00470D82">
              <w:rPr>
                <w:rFonts w:ascii="Arial" w:hAnsi="Arial" w:cs="Arial"/>
                <w:lang w:val="en-CA"/>
              </w:rPr>
              <w:t xml:space="preserve"> plans</w:t>
            </w:r>
            <w:r w:rsidR="004C256A" w:rsidRPr="00470D82">
              <w:rPr>
                <w:rFonts w:ascii="Arial" w:hAnsi="Arial" w:cs="Arial"/>
                <w:lang w:val="en-CA"/>
              </w:rPr>
              <w:t xml:space="preserve"> </w:t>
            </w:r>
            <w:r w:rsidRPr="00470D82">
              <w:rPr>
                <w:rFonts w:ascii="Arial" w:hAnsi="Arial" w:cs="Arial"/>
                <w:lang w:val="en-CA"/>
              </w:rPr>
              <w:t>chosen by the employee</w:t>
            </w:r>
          </w:p>
        </w:tc>
      </w:tr>
      <w:tr w:rsidR="00470D82" w:rsidRPr="00470D82" w14:paraId="70D9DE65" w14:textId="77777777" w:rsidTr="005C2678">
        <w:trPr>
          <w:jc w:val="center"/>
        </w:trPr>
        <w:tc>
          <w:tcPr>
            <w:tcW w:w="4508" w:type="dxa"/>
          </w:tcPr>
          <w:p w14:paraId="2B4C8992" w14:textId="77777777" w:rsidR="00A254D1" w:rsidRPr="00470D82" w:rsidRDefault="00A254D1" w:rsidP="0091707A">
            <w:pPr>
              <w:rPr>
                <w:rFonts w:ascii="Arial" w:hAnsi="Arial" w:cs="Arial"/>
                <w:lang w:val="en-CA"/>
              </w:rPr>
            </w:pPr>
            <w:r w:rsidRPr="00470D82">
              <w:rPr>
                <w:rFonts w:ascii="Arial" w:hAnsi="Arial" w:cs="Arial"/>
                <w:lang w:val="en-CA"/>
              </w:rPr>
              <w:t>Delivered services</w:t>
            </w:r>
          </w:p>
        </w:tc>
        <w:tc>
          <w:tcPr>
            <w:tcW w:w="4508" w:type="dxa"/>
          </w:tcPr>
          <w:p w14:paraId="52ADCE8D" w14:textId="7991A07E" w:rsidR="00A254D1" w:rsidRPr="00470D82" w:rsidRDefault="00A254D1" w:rsidP="00472F41">
            <w:pPr>
              <w:rPr>
                <w:rFonts w:ascii="Arial" w:hAnsi="Arial" w:cs="Arial"/>
                <w:lang w:val="en-CA"/>
              </w:rPr>
            </w:pPr>
            <w:r w:rsidRPr="00470D82">
              <w:rPr>
                <w:rFonts w:ascii="Arial" w:hAnsi="Arial" w:cs="Arial"/>
                <w:lang w:val="en-CA"/>
              </w:rPr>
              <w:t>Self-service</w:t>
            </w:r>
          </w:p>
        </w:tc>
      </w:tr>
      <w:tr w:rsidR="00470D82" w:rsidRPr="00470D82" w14:paraId="2B1E0C50" w14:textId="77777777" w:rsidTr="005C2678">
        <w:trPr>
          <w:jc w:val="center"/>
        </w:trPr>
        <w:tc>
          <w:tcPr>
            <w:tcW w:w="4508" w:type="dxa"/>
          </w:tcPr>
          <w:p w14:paraId="7135CD76" w14:textId="443CA694" w:rsidR="00A254D1" w:rsidRPr="00470D82" w:rsidRDefault="00A254D1" w:rsidP="0091707A">
            <w:pPr>
              <w:rPr>
                <w:rFonts w:ascii="Arial" w:hAnsi="Arial" w:cs="Arial"/>
                <w:lang w:val="en-CA"/>
              </w:rPr>
            </w:pPr>
            <w:r w:rsidRPr="00470D82">
              <w:rPr>
                <w:rFonts w:ascii="Arial" w:hAnsi="Arial" w:cs="Arial"/>
                <w:lang w:val="en-CA"/>
              </w:rPr>
              <w:t>E</w:t>
            </w:r>
            <w:r w:rsidR="0009480C" w:rsidRPr="00470D82">
              <w:rPr>
                <w:rFonts w:ascii="Arial" w:hAnsi="Arial" w:cs="Arial"/>
                <w:lang w:val="en-CA"/>
              </w:rPr>
              <w:t>-</w:t>
            </w:r>
            <w:r w:rsidRPr="00470D82">
              <w:rPr>
                <w:rFonts w:ascii="Arial" w:hAnsi="Arial" w:cs="Arial"/>
                <w:lang w:val="en-CA"/>
              </w:rPr>
              <w:t>mail communication</w:t>
            </w:r>
          </w:p>
        </w:tc>
        <w:tc>
          <w:tcPr>
            <w:tcW w:w="4508" w:type="dxa"/>
          </w:tcPr>
          <w:p w14:paraId="11029515" w14:textId="5A87919B" w:rsidR="00A254D1" w:rsidRPr="00470D82" w:rsidRDefault="00A254D1" w:rsidP="00472F41">
            <w:pPr>
              <w:rPr>
                <w:rFonts w:ascii="Arial" w:hAnsi="Arial" w:cs="Arial"/>
                <w:lang w:val="en-CA"/>
              </w:rPr>
            </w:pPr>
            <w:r w:rsidRPr="00470D82">
              <w:rPr>
                <w:rFonts w:ascii="Arial" w:hAnsi="Arial" w:cs="Arial"/>
                <w:lang w:val="en-CA"/>
              </w:rPr>
              <w:t>Chat/bot/I</w:t>
            </w:r>
            <w:r w:rsidR="005C163F" w:rsidRPr="00470D82">
              <w:rPr>
                <w:rFonts w:ascii="Arial" w:hAnsi="Arial" w:cs="Arial"/>
                <w:lang w:val="en-CA"/>
              </w:rPr>
              <w:t>nstant messaging</w:t>
            </w:r>
          </w:p>
        </w:tc>
      </w:tr>
      <w:tr w:rsidR="00470D82" w:rsidRPr="00470D82" w14:paraId="06FACA69" w14:textId="77777777" w:rsidTr="005C2678">
        <w:trPr>
          <w:jc w:val="center"/>
        </w:trPr>
        <w:tc>
          <w:tcPr>
            <w:tcW w:w="4508" w:type="dxa"/>
          </w:tcPr>
          <w:p w14:paraId="3ACB300E" w14:textId="77777777" w:rsidR="00A254D1" w:rsidRPr="00470D82" w:rsidRDefault="00A254D1" w:rsidP="0091707A">
            <w:pPr>
              <w:rPr>
                <w:rFonts w:ascii="Arial" w:hAnsi="Arial" w:cs="Arial"/>
                <w:lang w:val="en-CA"/>
              </w:rPr>
            </w:pPr>
            <w:r w:rsidRPr="00470D82">
              <w:rPr>
                <w:rFonts w:ascii="Arial" w:hAnsi="Arial" w:cs="Arial"/>
                <w:lang w:val="en-CA"/>
              </w:rPr>
              <w:t>Prescriptive analytics</w:t>
            </w:r>
          </w:p>
        </w:tc>
        <w:tc>
          <w:tcPr>
            <w:tcW w:w="4508" w:type="dxa"/>
          </w:tcPr>
          <w:p w14:paraId="22D95767" w14:textId="085B9D4B" w:rsidR="00A254D1" w:rsidRPr="00470D82" w:rsidRDefault="00A254D1" w:rsidP="00472F41">
            <w:pPr>
              <w:rPr>
                <w:rFonts w:ascii="Arial" w:hAnsi="Arial" w:cs="Arial"/>
                <w:lang w:val="en-CA"/>
              </w:rPr>
            </w:pPr>
            <w:r w:rsidRPr="00470D82">
              <w:rPr>
                <w:rFonts w:ascii="Arial" w:hAnsi="Arial" w:cs="Arial"/>
                <w:lang w:val="en-CA"/>
              </w:rPr>
              <w:t>Predictive analytics</w:t>
            </w:r>
          </w:p>
        </w:tc>
      </w:tr>
      <w:tr w:rsidR="00470D82" w:rsidRPr="00470D82" w14:paraId="2F7CF847" w14:textId="77777777" w:rsidTr="005C2678">
        <w:trPr>
          <w:jc w:val="center"/>
        </w:trPr>
        <w:tc>
          <w:tcPr>
            <w:tcW w:w="4508" w:type="dxa"/>
          </w:tcPr>
          <w:p w14:paraId="5E33D644" w14:textId="77777777" w:rsidR="00A254D1" w:rsidRPr="00470D82" w:rsidRDefault="00A254D1" w:rsidP="0091707A">
            <w:pPr>
              <w:rPr>
                <w:rFonts w:ascii="Arial" w:hAnsi="Arial" w:cs="Arial"/>
                <w:lang w:val="en-CA"/>
              </w:rPr>
            </w:pPr>
            <w:r w:rsidRPr="00470D82">
              <w:rPr>
                <w:rFonts w:ascii="Arial" w:hAnsi="Arial" w:cs="Arial"/>
                <w:lang w:val="en-CA"/>
              </w:rPr>
              <w:t>Long-term assignments</w:t>
            </w:r>
          </w:p>
        </w:tc>
        <w:tc>
          <w:tcPr>
            <w:tcW w:w="4508" w:type="dxa"/>
          </w:tcPr>
          <w:p w14:paraId="43F52AEF" w14:textId="5D1790E1" w:rsidR="00A254D1" w:rsidRPr="00470D82" w:rsidRDefault="00A254D1" w:rsidP="00472F41">
            <w:pPr>
              <w:rPr>
                <w:rFonts w:ascii="Arial" w:hAnsi="Arial" w:cs="Arial"/>
                <w:lang w:val="en-CA"/>
              </w:rPr>
            </w:pPr>
            <w:r w:rsidRPr="00470D82">
              <w:rPr>
                <w:rFonts w:ascii="Arial" w:hAnsi="Arial" w:cs="Arial"/>
                <w:lang w:val="en-CA"/>
              </w:rPr>
              <w:t>Shorter</w:t>
            </w:r>
            <w:r w:rsidR="0009480C" w:rsidRPr="00470D82">
              <w:rPr>
                <w:rFonts w:ascii="Arial" w:hAnsi="Arial" w:cs="Arial"/>
                <w:lang w:val="en-CA"/>
              </w:rPr>
              <w:t>-</w:t>
            </w:r>
            <w:r w:rsidRPr="00470D82">
              <w:rPr>
                <w:rFonts w:ascii="Arial" w:hAnsi="Arial" w:cs="Arial"/>
                <w:lang w:val="en-CA"/>
              </w:rPr>
              <w:t>duration assignments</w:t>
            </w:r>
          </w:p>
        </w:tc>
      </w:tr>
      <w:tr w:rsidR="00A254D1" w:rsidRPr="00470D82" w14:paraId="6D467FE3" w14:textId="77777777" w:rsidTr="005C2678">
        <w:trPr>
          <w:jc w:val="center"/>
        </w:trPr>
        <w:tc>
          <w:tcPr>
            <w:tcW w:w="4508" w:type="dxa"/>
          </w:tcPr>
          <w:p w14:paraId="684D9362" w14:textId="77777777" w:rsidR="00A254D1" w:rsidRPr="00470D82" w:rsidRDefault="00A254D1" w:rsidP="0091707A">
            <w:pPr>
              <w:rPr>
                <w:rFonts w:ascii="Arial" w:hAnsi="Arial" w:cs="Arial"/>
                <w:lang w:val="en-CA"/>
              </w:rPr>
            </w:pPr>
            <w:r w:rsidRPr="00470D82">
              <w:rPr>
                <w:rFonts w:ascii="Arial" w:hAnsi="Arial" w:cs="Arial"/>
                <w:lang w:val="en-CA"/>
              </w:rPr>
              <w:t>Traditional employees</w:t>
            </w:r>
          </w:p>
        </w:tc>
        <w:tc>
          <w:tcPr>
            <w:tcW w:w="4508" w:type="dxa"/>
          </w:tcPr>
          <w:p w14:paraId="062C51B0" w14:textId="6D67B922" w:rsidR="00A254D1" w:rsidRPr="00470D82" w:rsidRDefault="00A254D1" w:rsidP="00472F41">
            <w:pPr>
              <w:rPr>
                <w:rFonts w:ascii="Arial" w:hAnsi="Arial" w:cs="Arial"/>
                <w:lang w:val="en-CA"/>
              </w:rPr>
            </w:pPr>
            <w:r w:rsidRPr="00470D82">
              <w:rPr>
                <w:rFonts w:ascii="Arial" w:hAnsi="Arial" w:cs="Arial"/>
                <w:lang w:val="en-CA"/>
              </w:rPr>
              <w:t>Non-traditional employees (contract workers,</w:t>
            </w:r>
            <w:r w:rsidR="00472F41" w:rsidRPr="00470D82">
              <w:rPr>
                <w:rFonts w:ascii="Arial" w:hAnsi="Arial" w:cs="Arial"/>
                <w:lang w:val="en-CA"/>
              </w:rPr>
              <w:t xml:space="preserve"> </w:t>
            </w:r>
            <w:r w:rsidRPr="00470D82">
              <w:rPr>
                <w:rFonts w:ascii="Arial" w:hAnsi="Arial" w:cs="Arial"/>
                <w:lang w:val="en-CA"/>
              </w:rPr>
              <w:t>gig employees, retired workers)</w:t>
            </w:r>
          </w:p>
        </w:tc>
      </w:tr>
    </w:tbl>
    <w:p w14:paraId="44A51516" w14:textId="77777777" w:rsidR="00A254D1" w:rsidRPr="00470D82" w:rsidRDefault="00A254D1" w:rsidP="00A254D1">
      <w:pPr>
        <w:rPr>
          <w:b/>
          <w:lang w:val="en-CA"/>
        </w:rPr>
      </w:pPr>
    </w:p>
    <w:p w14:paraId="0C26BCF2" w14:textId="7251E646" w:rsidR="00A254D1" w:rsidRPr="00470D82" w:rsidRDefault="00A254D1" w:rsidP="00FF0D47">
      <w:pPr>
        <w:pStyle w:val="Footnote"/>
        <w:rPr>
          <w:lang w:val="en-CA"/>
        </w:rPr>
      </w:pPr>
      <w:r w:rsidRPr="00470D82">
        <w:rPr>
          <w:lang w:val="en-CA"/>
        </w:rPr>
        <w:t xml:space="preserve">Source: </w:t>
      </w:r>
      <w:r w:rsidR="00FF0D47" w:rsidRPr="00470D82">
        <w:rPr>
          <w:lang w:val="en-CA"/>
        </w:rPr>
        <w:t xml:space="preserve">Cartus, </w:t>
      </w:r>
      <w:r w:rsidR="00183CB1" w:rsidRPr="00470D82">
        <w:rPr>
          <w:lang w:val="en-CA"/>
        </w:rPr>
        <w:t>“</w:t>
      </w:r>
      <w:r w:rsidRPr="00470D82">
        <w:rPr>
          <w:lang w:val="en-CA"/>
        </w:rPr>
        <w:t>Mobility Insights,</w:t>
      </w:r>
      <w:r w:rsidR="00183CB1" w:rsidRPr="00470D82">
        <w:rPr>
          <w:lang w:val="en-CA"/>
        </w:rPr>
        <w:t>”</w:t>
      </w:r>
      <w:r w:rsidRPr="00470D82">
        <w:rPr>
          <w:lang w:val="en-CA"/>
        </w:rPr>
        <w:t xml:space="preserve"> </w:t>
      </w:r>
      <w:r w:rsidR="001D536B" w:rsidRPr="00470D82">
        <w:rPr>
          <w:lang w:val="en-CA"/>
        </w:rPr>
        <w:t xml:space="preserve">Cartus, </w:t>
      </w:r>
      <w:r w:rsidRPr="00470D82">
        <w:rPr>
          <w:lang w:val="en-CA"/>
        </w:rPr>
        <w:t>September 2019,</w:t>
      </w:r>
      <w:r w:rsidR="001D536B" w:rsidRPr="00470D82">
        <w:rPr>
          <w:lang w:val="en-CA"/>
        </w:rPr>
        <w:t xml:space="preserve"> </w:t>
      </w:r>
      <w:r w:rsidRPr="00470D82">
        <w:rPr>
          <w:lang w:val="en-CA"/>
        </w:rPr>
        <w:t>www.cartus.com/files/6215/6804/9940/Cartus-Insights-2019_World_Trends-Impact_on_the_Future_of_Global_Mobility-0919.pdf</w:t>
      </w:r>
      <w:r w:rsidR="00FF0D47" w:rsidRPr="00470D82">
        <w:rPr>
          <w:lang w:val="en-CA"/>
        </w:rPr>
        <w:t>.</w:t>
      </w:r>
    </w:p>
    <w:p w14:paraId="452B3C1F" w14:textId="46005108" w:rsidR="00A254D1" w:rsidRPr="00470D82" w:rsidRDefault="00A254D1" w:rsidP="00A254D1">
      <w:pPr>
        <w:rPr>
          <w:b/>
          <w:lang w:val="en-CA"/>
        </w:rPr>
      </w:pPr>
    </w:p>
    <w:p w14:paraId="15317E3E" w14:textId="77777777" w:rsidR="00472F41" w:rsidRPr="00470D82" w:rsidRDefault="00472F41" w:rsidP="00A254D1">
      <w:pPr>
        <w:rPr>
          <w:b/>
          <w:lang w:val="en-CA"/>
        </w:rPr>
      </w:pPr>
    </w:p>
    <w:p w14:paraId="26AE518C" w14:textId="77777777" w:rsidR="00A254D1" w:rsidRPr="00470D82" w:rsidRDefault="00A254D1" w:rsidP="00A254D1">
      <w:pPr>
        <w:pStyle w:val="ExhibitHeading"/>
        <w:rPr>
          <w:lang w:val="en-CA"/>
        </w:rPr>
      </w:pPr>
      <w:r w:rsidRPr="00470D82">
        <w:rPr>
          <w:lang w:val="en-CA"/>
        </w:rPr>
        <w:t>Exhibit 3: Online reviews of Moovaz</w:t>
      </w:r>
    </w:p>
    <w:p w14:paraId="087B2B00" w14:textId="77777777" w:rsidR="00A254D1" w:rsidRPr="00470D82" w:rsidRDefault="00A254D1" w:rsidP="00A254D1">
      <w:pPr>
        <w:jc w:val="both"/>
        <w:rPr>
          <w:b/>
          <w:lang w:val="en-CA"/>
        </w:rPr>
      </w:pPr>
    </w:p>
    <w:tbl>
      <w:tblPr>
        <w:tblStyle w:val="TableGrid"/>
        <w:tblW w:w="0" w:type="auto"/>
        <w:jc w:val="center"/>
        <w:tblLook w:val="04A0" w:firstRow="1" w:lastRow="0" w:firstColumn="1" w:lastColumn="0" w:noHBand="0" w:noVBand="1"/>
        <w:tblCaption w:val="Exhibit 3: Online Reviews of Moovaz"/>
        <w:tblDescription w:val="A table outlining some review scores for Moovaz."/>
      </w:tblPr>
      <w:tblGrid>
        <w:gridCol w:w="4508"/>
        <w:gridCol w:w="1427"/>
      </w:tblGrid>
      <w:tr w:rsidR="00470D82" w:rsidRPr="00470D82" w14:paraId="23EACDD9" w14:textId="77777777" w:rsidTr="006C3910">
        <w:trPr>
          <w:jc w:val="center"/>
        </w:trPr>
        <w:tc>
          <w:tcPr>
            <w:tcW w:w="4508" w:type="dxa"/>
          </w:tcPr>
          <w:p w14:paraId="782D48E2" w14:textId="200E3C6A" w:rsidR="00A254D1" w:rsidRPr="00470D82" w:rsidRDefault="00A254D1" w:rsidP="00472F41">
            <w:pPr>
              <w:jc w:val="center"/>
              <w:rPr>
                <w:rFonts w:ascii="Arial" w:hAnsi="Arial" w:cs="Arial"/>
                <w:b/>
                <w:lang w:val="en-CA"/>
              </w:rPr>
            </w:pPr>
            <w:r w:rsidRPr="00470D82">
              <w:rPr>
                <w:rFonts w:ascii="Arial" w:hAnsi="Arial" w:cs="Arial"/>
                <w:b/>
                <w:lang w:val="en-CA"/>
              </w:rPr>
              <w:t>Reviewing organization (</w:t>
            </w:r>
            <w:r w:rsidR="00472F41" w:rsidRPr="00470D82">
              <w:rPr>
                <w:rFonts w:ascii="Arial" w:hAnsi="Arial" w:cs="Arial"/>
                <w:b/>
                <w:lang w:val="en-CA"/>
              </w:rPr>
              <w:t>number</w:t>
            </w:r>
            <w:r w:rsidRPr="00470D82">
              <w:rPr>
                <w:rFonts w:ascii="Arial" w:hAnsi="Arial" w:cs="Arial"/>
                <w:b/>
                <w:lang w:val="en-CA"/>
              </w:rPr>
              <w:t xml:space="preserve"> of reviews)</w:t>
            </w:r>
          </w:p>
        </w:tc>
        <w:tc>
          <w:tcPr>
            <w:tcW w:w="1427" w:type="dxa"/>
          </w:tcPr>
          <w:p w14:paraId="6F1F6ECE" w14:textId="5D306534" w:rsidR="00A254D1" w:rsidRPr="00470D82" w:rsidRDefault="00A254D1" w:rsidP="00472F41">
            <w:pPr>
              <w:jc w:val="center"/>
              <w:rPr>
                <w:rFonts w:ascii="Arial" w:hAnsi="Arial" w:cs="Arial"/>
                <w:b/>
                <w:lang w:val="en-CA"/>
              </w:rPr>
            </w:pPr>
            <w:r w:rsidRPr="00470D82">
              <w:rPr>
                <w:rFonts w:ascii="Arial" w:hAnsi="Arial" w:cs="Arial"/>
                <w:b/>
                <w:lang w:val="en-CA"/>
              </w:rPr>
              <w:t>Score</w:t>
            </w:r>
          </w:p>
        </w:tc>
      </w:tr>
      <w:tr w:rsidR="00470D82" w:rsidRPr="00470D82" w14:paraId="41198B39" w14:textId="77777777" w:rsidTr="006C3910">
        <w:trPr>
          <w:jc w:val="center"/>
        </w:trPr>
        <w:tc>
          <w:tcPr>
            <w:tcW w:w="4508" w:type="dxa"/>
          </w:tcPr>
          <w:p w14:paraId="01E7BECD" w14:textId="77777777" w:rsidR="00A254D1" w:rsidRPr="00470D82" w:rsidRDefault="00A254D1" w:rsidP="0091707A">
            <w:pPr>
              <w:jc w:val="both"/>
              <w:rPr>
                <w:rFonts w:ascii="Arial" w:hAnsi="Arial" w:cs="Arial"/>
                <w:lang w:val="en-CA"/>
              </w:rPr>
            </w:pPr>
            <w:r w:rsidRPr="00470D82">
              <w:rPr>
                <w:rFonts w:ascii="Arial" w:hAnsi="Arial" w:cs="Arial"/>
                <w:lang w:val="en-CA"/>
              </w:rPr>
              <w:t>Sg.Sirelo.org (4)</w:t>
            </w:r>
          </w:p>
        </w:tc>
        <w:tc>
          <w:tcPr>
            <w:tcW w:w="1427" w:type="dxa"/>
          </w:tcPr>
          <w:p w14:paraId="328F5E18" w14:textId="77777777" w:rsidR="00A254D1" w:rsidRPr="00470D82" w:rsidRDefault="00A254D1" w:rsidP="006C3910">
            <w:pPr>
              <w:jc w:val="center"/>
              <w:rPr>
                <w:rFonts w:ascii="Arial" w:hAnsi="Arial" w:cs="Arial"/>
                <w:lang w:val="en-CA"/>
              </w:rPr>
            </w:pPr>
            <w:r w:rsidRPr="00470D82">
              <w:rPr>
                <w:rFonts w:ascii="Arial" w:hAnsi="Arial" w:cs="Arial"/>
                <w:lang w:val="en-CA"/>
              </w:rPr>
              <w:t>8.5/10</w:t>
            </w:r>
          </w:p>
        </w:tc>
      </w:tr>
      <w:tr w:rsidR="00470D82" w:rsidRPr="00470D82" w14:paraId="001B26BD" w14:textId="77777777" w:rsidTr="006C3910">
        <w:trPr>
          <w:jc w:val="center"/>
        </w:trPr>
        <w:tc>
          <w:tcPr>
            <w:tcW w:w="4508" w:type="dxa"/>
          </w:tcPr>
          <w:p w14:paraId="0BFEE5A6" w14:textId="77777777" w:rsidR="00A254D1" w:rsidRPr="00470D82" w:rsidRDefault="00A254D1" w:rsidP="0091707A">
            <w:pPr>
              <w:jc w:val="both"/>
              <w:rPr>
                <w:rFonts w:ascii="Arial" w:hAnsi="Arial" w:cs="Arial"/>
                <w:lang w:val="en-CA"/>
              </w:rPr>
            </w:pPr>
            <w:r w:rsidRPr="00470D82">
              <w:rPr>
                <w:rFonts w:ascii="Arial" w:hAnsi="Arial" w:cs="Arial"/>
                <w:lang w:val="en-CA"/>
              </w:rPr>
              <w:t>Google (79)</w:t>
            </w:r>
          </w:p>
        </w:tc>
        <w:tc>
          <w:tcPr>
            <w:tcW w:w="1427" w:type="dxa"/>
          </w:tcPr>
          <w:p w14:paraId="4CBCBFE9" w14:textId="77777777" w:rsidR="00A254D1" w:rsidRPr="00470D82" w:rsidRDefault="00A254D1" w:rsidP="006C3910">
            <w:pPr>
              <w:jc w:val="center"/>
              <w:rPr>
                <w:rFonts w:ascii="Arial" w:hAnsi="Arial" w:cs="Arial"/>
                <w:lang w:val="en-CA"/>
              </w:rPr>
            </w:pPr>
            <w:r w:rsidRPr="00470D82">
              <w:rPr>
                <w:rFonts w:ascii="Arial" w:hAnsi="Arial" w:cs="Arial"/>
                <w:lang w:val="en-CA"/>
              </w:rPr>
              <w:t>4.7/5</w:t>
            </w:r>
          </w:p>
        </w:tc>
      </w:tr>
      <w:tr w:rsidR="00470D82" w:rsidRPr="00470D82" w14:paraId="47C6CD61" w14:textId="77777777" w:rsidTr="006C3910">
        <w:trPr>
          <w:jc w:val="center"/>
        </w:trPr>
        <w:tc>
          <w:tcPr>
            <w:tcW w:w="4508" w:type="dxa"/>
          </w:tcPr>
          <w:p w14:paraId="2CA9D303" w14:textId="77777777" w:rsidR="00A254D1" w:rsidRPr="00470D82" w:rsidRDefault="00A254D1" w:rsidP="0091707A">
            <w:pPr>
              <w:jc w:val="both"/>
              <w:rPr>
                <w:rFonts w:ascii="Arial" w:hAnsi="Arial" w:cs="Arial"/>
                <w:lang w:val="en-CA"/>
              </w:rPr>
            </w:pPr>
            <w:r w:rsidRPr="00470D82">
              <w:rPr>
                <w:rFonts w:ascii="Arial" w:hAnsi="Arial" w:cs="Arial"/>
                <w:lang w:val="en-CA"/>
              </w:rPr>
              <w:t>Facebook.com (11)</w:t>
            </w:r>
          </w:p>
        </w:tc>
        <w:tc>
          <w:tcPr>
            <w:tcW w:w="1427" w:type="dxa"/>
          </w:tcPr>
          <w:p w14:paraId="0A10F655" w14:textId="77777777" w:rsidR="00A254D1" w:rsidRPr="00470D82" w:rsidRDefault="00A254D1" w:rsidP="006C3910">
            <w:pPr>
              <w:jc w:val="center"/>
              <w:rPr>
                <w:rFonts w:ascii="Arial" w:hAnsi="Arial" w:cs="Arial"/>
                <w:lang w:val="en-CA"/>
              </w:rPr>
            </w:pPr>
            <w:r w:rsidRPr="00470D82">
              <w:rPr>
                <w:rFonts w:ascii="Arial" w:hAnsi="Arial" w:cs="Arial"/>
                <w:lang w:val="en-CA"/>
              </w:rPr>
              <w:t>4.8/5</w:t>
            </w:r>
          </w:p>
        </w:tc>
      </w:tr>
      <w:tr w:rsidR="00470D82" w:rsidRPr="00470D82" w14:paraId="3C6748BE" w14:textId="77777777" w:rsidTr="006C3910">
        <w:trPr>
          <w:jc w:val="center"/>
        </w:trPr>
        <w:tc>
          <w:tcPr>
            <w:tcW w:w="4508" w:type="dxa"/>
          </w:tcPr>
          <w:p w14:paraId="30C1EC6A" w14:textId="77777777" w:rsidR="00A254D1" w:rsidRPr="00470D82" w:rsidRDefault="00A254D1" w:rsidP="0091707A">
            <w:pPr>
              <w:jc w:val="both"/>
              <w:rPr>
                <w:rFonts w:ascii="Arial" w:hAnsi="Arial" w:cs="Arial"/>
                <w:lang w:val="en-CA"/>
              </w:rPr>
            </w:pPr>
            <w:r w:rsidRPr="00470D82">
              <w:rPr>
                <w:rFonts w:ascii="Arial" w:hAnsi="Arial" w:cs="Arial"/>
                <w:lang w:val="en-CA"/>
              </w:rPr>
              <w:t>Trustpilot.io (26)</w:t>
            </w:r>
          </w:p>
        </w:tc>
        <w:tc>
          <w:tcPr>
            <w:tcW w:w="1427" w:type="dxa"/>
          </w:tcPr>
          <w:p w14:paraId="1A9760BF" w14:textId="77777777" w:rsidR="00A254D1" w:rsidRPr="00470D82" w:rsidRDefault="00A254D1" w:rsidP="006C3910">
            <w:pPr>
              <w:jc w:val="center"/>
              <w:rPr>
                <w:rFonts w:ascii="Arial" w:hAnsi="Arial" w:cs="Arial"/>
                <w:lang w:val="en-CA"/>
              </w:rPr>
            </w:pPr>
            <w:r w:rsidRPr="00470D82">
              <w:rPr>
                <w:rFonts w:ascii="Arial" w:hAnsi="Arial" w:cs="Arial"/>
                <w:lang w:val="en-CA"/>
              </w:rPr>
              <w:t>5/5</w:t>
            </w:r>
          </w:p>
        </w:tc>
      </w:tr>
      <w:tr w:rsidR="00470D82" w:rsidRPr="00470D82" w14:paraId="2F205D20" w14:textId="77777777" w:rsidTr="006C3910">
        <w:trPr>
          <w:jc w:val="center"/>
        </w:trPr>
        <w:tc>
          <w:tcPr>
            <w:tcW w:w="4508" w:type="dxa"/>
          </w:tcPr>
          <w:p w14:paraId="615E7431" w14:textId="77777777" w:rsidR="00A254D1" w:rsidRPr="00470D82" w:rsidRDefault="00A254D1" w:rsidP="0091707A">
            <w:pPr>
              <w:jc w:val="both"/>
              <w:rPr>
                <w:rFonts w:ascii="Arial" w:hAnsi="Arial" w:cs="Arial"/>
                <w:lang w:val="en-CA"/>
              </w:rPr>
            </w:pPr>
            <w:r w:rsidRPr="00470D82">
              <w:rPr>
                <w:rFonts w:ascii="Arial" w:hAnsi="Arial" w:cs="Arial"/>
                <w:lang w:val="en-CA"/>
              </w:rPr>
              <w:t>International-movers-reviews (7)</w:t>
            </w:r>
          </w:p>
        </w:tc>
        <w:tc>
          <w:tcPr>
            <w:tcW w:w="1427" w:type="dxa"/>
          </w:tcPr>
          <w:p w14:paraId="7F9C6D77" w14:textId="77777777" w:rsidR="00A254D1" w:rsidRPr="00470D82" w:rsidRDefault="00A254D1" w:rsidP="006C3910">
            <w:pPr>
              <w:jc w:val="center"/>
              <w:rPr>
                <w:rFonts w:ascii="Arial" w:hAnsi="Arial" w:cs="Arial"/>
                <w:lang w:val="en-CA"/>
              </w:rPr>
            </w:pPr>
            <w:r w:rsidRPr="00470D82">
              <w:rPr>
                <w:rFonts w:ascii="Arial" w:hAnsi="Arial" w:cs="Arial"/>
                <w:lang w:val="en-CA"/>
              </w:rPr>
              <w:t>4.7/5</w:t>
            </w:r>
          </w:p>
        </w:tc>
      </w:tr>
      <w:tr w:rsidR="00A254D1" w:rsidRPr="00470D82" w14:paraId="57B6BCEE" w14:textId="77777777" w:rsidTr="006C3910">
        <w:trPr>
          <w:jc w:val="center"/>
        </w:trPr>
        <w:tc>
          <w:tcPr>
            <w:tcW w:w="4508" w:type="dxa"/>
          </w:tcPr>
          <w:p w14:paraId="07A167E0" w14:textId="77777777" w:rsidR="00A254D1" w:rsidRPr="00470D82" w:rsidRDefault="00A254D1" w:rsidP="0091707A">
            <w:pPr>
              <w:jc w:val="both"/>
              <w:rPr>
                <w:rFonts w:ascii="Arial" w:hAnsi="Arial" w:cs="Arial"/>
                <w:lang w:val="en-CA"/>
              </w:rPr>
            </w:pPr>
            <w:r w:rsidRPr="00470D82">
              <w:rPr>
                <w:rFonts w:ascii="Arial" w:hAnsi="Arial" w:cs="Arial"/>
                <w:lang w:val="en-CA"/>
              </w:rPr>
              <w:t>Expat Choice (4)</w:t>
            </w:r>
          </w:p>
        </w:tc>
        <w:tc>
          <w:tcPr>
            <w:tcW w:w="1427" w:type="dxa"/>
          </w:tcPr>
          <w:p w14:paraId="561AA848" w14:textId="77777777" w:rsidR="00A254D1" w:rsidRPr="00470D82" w:rsidRDefault="00A254D1" w:rsidP="006C3910">
            <w:pPr>
              <w:jc w:val="center"/>
              <w:rPr>
                <w:rFonts w:ascii="Arial" w:hAnsi="Arial" w:cs="Arial"/>
                <w:lang w:val="en-CA"/>
              </w:rPr>
            </w:pPr>
            <w:r w:rsidRPr="00470D82">
              <w:rPr>
                <w:rFonts w:ascii="Arial" w:hAnsi="Arial" w:cs="Arial"/>
                <w:lang w:val="en-CA"/>
              </w:rPr>
              <w:t>7.85/8</w:t>
            </w:r>
          </w:p>
        </w:tc>
      </w:tr>
    </w:tbl>
    <w:p w14:paraId="187ACA15" w14:textId="77777777" w:rsidR="00A254D1" w:rsidRPr="00470D82" w:rsidRDefault="00A254D1" w:rsidP="00A254D1">
      <w:pPr>
        <w:jc w:val="both"/>
        <w:rPr>
          <w:lang w:val="en-CA"/>
        </w:rPr>
      </w:pPr>
    </w:p>
    <w:p w14:paraId="39A75661" w14:textId="0A8192F7" w:rsidR="00CD4BBF" w:rsidRPr="00470D82" w:rsidRDefault="00C249E7" w:rsidP="00CD4BBF">
      <w:pPr>
        <w:pStyle w:val="Footnote"/>
        <w:rPr>
          <w:lang w:val="en-CA"/>
        </w:rPr>
      </w:pPr>
      <w:r w:rsidRPr="00470D82">
        <w:rPr>
          <w:lang w:val="en-CA"/>
        </w:rPr>
        <w:t xml:space="preserve">Source: </w:t>
      </w:r>
      <w:r w:rsidR="00A254D1" w:rsidRPr="00470D82">
        <w:rPr>
          <w:lang w:val="en-CA"/>
        </w:rPr>
        <w:t xml:space="preserve">Scores obtained from the following </w:t>
      </w:r>
      <w:r w:rsidRPr="00470D82">
        <w:rPr>
          <w:lang w:val="en-CA"/>
        </w:rPr>
        <w:t>review websites</w:t>
      </w:r>
      <w:r w:rsidR="00CD4BBF" w:rsidRPr="00470D82">
        <w:rPr>
          <w:lang w:val="en-CA"/>
        </w:rPr>
        <w:t>:</w:t>
      </w:r>
    </w:p>
    <w:p w14:paraId="27EFC1E2" w14:textId="2EDC312B" w:rsidR="00CD4BBF" w:rsidRPr="00470D82" w:rsidRDefault="00CD4BBF" w:rsidP="00CD4BBF">
      <w:pPr>
        <w:pStyle w:val="Footnote"/>
        <w:rPr>
          <w:lang w:val="en-CA"/>
        </w:rPr>
      </w:pPr>
      <w:r w:rsidRPr="00470D82">
        <w:rPr>
          <w:lang w:val="en-CA"/>
        </w:rPr>
        <w:t xml:space="preserve">Client reviews, </w:t>
      </w:r>
      <w:proofErr w:type="spellStart"/>
      <w:r w:rsidRPr="00470D82">
        <w:rPr>
          <w:lang w:val="en-CA"/>
        </w:rPr>
        <w:t>Sirelo</w:t>
      </w:r>
      <w:proofErr w:type="spellEnd"/>
      <w:r w:rsidRPr="00470D82">
        <w:rPr>
          <w:lang w:val="en-CA"/>
        </w:rPr>
        <w:t>, accessed August 15, 2020, https://sg.sirelo.org/moving-companies/singapore/moovaz/;</w:t>
      </w:r>
      <w:r w:rsidR="002A2CDD" w:rsidRPr="00470D82">
        <w:rPr>
          <w:lang w:val="en-CA"/>
        </w:rPr>
        <w:t xml:space="preserve"> </w:t>
      </w:r>
      <w:r w:rsidRPr="00470D82">
        <w:rPr>
          <w:lang w:val="en-CA"/>
        </w:rPr>
        <w:t>Client reviews, Facebook, accessed August 15, 2020, www.facebook.com/MoovazNow/; Client reviews, Google, accessed August 15, 2020, www.google.com/maps/place/Moovaz+-+International+Relocation+Services+from+Singapore/@1.2967926,103.786762,15z/data=!4m7!3m6!1s0x0:0xf6bb04d80ec1452c!8m2!3d1.2967926!4d103.786762!9m1!1b1</w:t>
      </w:r>
      <w:r w:rsidR="002A2CDD" w:rsidRPr="00470D82">
        <w:rPr>
          <w:lang w:val="en-CA"/>
        </w:rPr>
        <w:t xml:space="preserve">; </w:t>
      </w:r>
      <w:r w:rsidRPr="00470D82">
        <w:rPr>
          <w:lang w:val="en-CA"/>
        </w:rPr>
        <w:t xml:space="preserve">Client reviews, </w:t>
      </w:r>
      <w:proofErr w:type="spellStart"/>
      <w:r w:rsidRPr="00470D82">
        <w:rPr>
          <w:lang w:val="en-CA"/>
        </w:rPr>
        <w:t>TrustSpot</w:t>
      </w:r>
      <w:proofErr w:type="spellEnd"/>
      <w:r w:rsidRPr="00470D82">
        <w:rPr>
          <w:lang w:val="en-CA"/>
        </w:rPr>
        <w:t>, accessed August 15, 2020, https://trustspot.io/store/Moovaz</w:t>
      </w:r>
      <w:r w:rsidR="002A2CDD" w:rsidRPr="00470D82">
        <w:rPr>
          <w:lang w:val="en-CA"/>
        </w:rPr>
        <w:t xml:space="preserve">; </w:t>
      </w:r>
      <w:r w:rsidRPr="00470D82">
        <w:rPr>
          <w:lang w:val="en-CA"/>
        </w:rPr>
        <w:t xml:space="preserve">Client reviews, </w:t>
      </w:r>
      <w:proofErr w:type="spellStart"/>
      <w:r w:rsidRPr="00470D82">
        <w:rPr>
          <w:lang w:val="en-CA"/>
        </w:rPr>
        <w:t>ExpatChoice</w:t>
      </w:r>
      <w:proofErr w:type="spellEnd"/>
      <w:r w:rsidRPr="00470D82">
        <w:rPr>
          <w:lang w:val="en-CA"/>
        </w:rPr>
        <w:t>, accessed August 15, 2020, www.expatchoice.asia/home/movers-storage/moovaz.</w:t>
      </w:r>
    </w:p>
    <w:p w14:paraId="0556A2F3" w14:textId="531F2F83" w:rsidR="00A254D1" w:rsidRPr="005C163F" w:rsidRDefault="00A254D1" w:rsidP="00472F41">
      <w:pPr>
        <w:pStyle w:val="Footnote"/>
        <w:rPr>
          <w:lang w:val="en-CA"/>
        </w:rPr>
      </w:pPr>
    </w:p>
    <w:sectPr w:rsidR="00A254D1" w:rsidRPr="005C163F"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692A" w16cex:dateUtc="2021-01-22T13:09:00Z"/>
  <w16cex:commentExtensible w16cex:durableId="23B40634" w16cex:dateUtc="2021-01-21T11:55:00Z"/>
  <w16cex:commentExtensible w16cex:durableId="23B40884" w16cex:dateUtc="2021-01-21T12:04:00Z"/>
  <w16cex:commentExtensible w16cex:durableId="23B6829F" w16cex:dateUtc="2021-01-23T09:10:00Z"/>
  <w16cex:commentExtensible w16cex:durableId="23B41257" w16cex:dateUtc="2021-01-21T12:46:00Z"/>
  <w16cex:commentExtensible w16cex:durableId="23B40B41" w16cex:dateUtc="2021-01-21T12:16:00Z"/>
  <w16cex:commentExtensible w16cex:durableId="23B40BF5" w16cex:dateUtc="2021-01-21T12:19:00Z"/>
  <w16cex:commentExtensible w16cex:durableId="23B6832B" w16cex:dateUtc="2021-01-23T09:12:00Z"/>
  <w16cex:commentExtensible w16cex:durableId="23B41293" w16cex:dateUtc="2021-01-21T12:47:00Z"/>
  <w16cex:commentExtensible w16cex:durableId="23B41224" w16cex:dateUtc="2021-01-21T12:45:00Z"/>
  <w16cex:commentExtensible w16cex:durableId="23B6833A" w16cex:dateUtc="2021-01-23T09:12:00Z"/>
  <w16cex:commentExtensible w16cex:durableId="23B6834C" w16cex:dateUtc="2021-01-23T09:13:00Z"/>
  <w16cex:commentExtensible w16cex:durableId="23B68365" w16cex:dateUtc="2021-01-23T09:13:00Z"/>
  <w16cex:commentExtensible w16cex:durableId="23B413B2" w16cex:dateUtc="2021-01-21T12:52:00Z"/>
  <w16cex:commentExtensible w16cex:durableId="23B41526" w16cex:dateUtc="2021-01-21T12:58:00Z"/>
  <w16cex:commentExtensible w16cex:durableId="23B4161B" w16cex:dateUtc="2021-01-21T13:02:00Z"/>
  <w16cex:commentExtensible w16cex:durableId="23B4185C" w16cex:dateUtc="2021-01-21T13:12:00Z"/>
  <w16cex:commentExtensible w16cex:durableId="23B40734" w16cex:dateUtc="2021-01-21T11:59:00Z"/>
  <w16cex:commentExtensible w16cex:durableId="23B41906" w16cex:dateUtc="2021-01-21T13:15:00Z"/>
  <w16cex:commentExtensible w16cex:durableId="23B4196A" w16cex:dateUtc="2021-01-21T13:16:00Z"/>
  <w16cex:commentExtensible w16cex:durableId="23B409F0" w16cex:dateUtc="2021-01-21T12:10:00Z"/>
  <w16cex:commentExtensible w16cex:durableId="23B41A6E" w16cex:dateUtc="2021-01-21T13:21:00Z"/>
  <w16cex:commentExtensible w16cex:durableId="23B41ADB" w16cex:dateUtc="2021-01-21T13:23:00Z"/>
  <w16cex:commentExtensible w16cex:durableId="23B41AC8" w16cex:dateUtc="2021-01-21T13:22:00Z"/>
  <w16cex:commentExtensible w16cex:durableId="23B41C96" w16cex:dateUtc="2021-01-21T13:30:00Z"/>
  <w16cex:commentExtensible w16cex:durableId="23B41CB9" w16cex:dateUtc="2021-01-21T13:31:00Z"/>
  <w16cex:commentExtensible w16cex:durableId="23B41D0E" w16cex:dateUtc="2021-01-21T13:32:00Z"/>
  <w16cex:commentExtensible w16cex:durableId="23B41D56" w16cex:dateUtc="2021-01-21T13:33:00Z"/>
  <w16cex:commentExtensible w16cex:durableId="23B41D92" w16cex:dateUtc="2021-01-21T13:34:00Z"/>
  <w16cex:commentExtensible w16cex:durableId="23B40581" w16cex:dateUtc="2021-01-21T11:52:00Z"/>
  <w16cex:commentExtensible w16cex:durableId="23B405AC" w16cex:dateUtc="2021-01-21T11:52:00Z"/>
  <w16cex:commentExtensible w16cex:durableId="23B405DD" w16cex:dateUtc="2021-01-21T11:53:00Z"/>
  <w16cex:commentExtensible w16cex:durableId="23B57333" w16cex:dateUtc="2021-01-22T1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7FB96" w14:textId="77777777" w:rsidR="00130A93" w:rsidRDefault="00130A93" w:rsidP="00D75295">
      <w:r>
        <w:separator/>
      </w:r>
    </w:p>
  </w:endnote>
  <w:endnote w:type="continuationSeparator" w:id="0">
    <w:p w14:paraId="0A12DBDF" w14:textId="77777777" w:rsidR="00130A93" w:rsidRDefault="00130A9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Open Sans">
    <w:altName w:val="Times New Roman"/>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65738" w14:textId="77777777" w:rsidR="00130A93" w:rsidRDefault="00130A93" w:rsidP="00D75295">
      <w:r>
        <w:separator/>
      </w:r>
    </w:p>
  </w:footnote>
  <w:footnote w:type="continuationSeparator" w:id="0">
    <w:p w14:paraId="269DACA2" w14:textId="77777777" w:rsidR="00130A93" w:rsidRDefault="00130A93" w:rsidP="00D75295">
      <w:r>
        <w:continuationSeparator/>
      </w:r>
    </w:p>
  </w:footnote>
  <w:footnote w:id="1">
    <w:p w14:paraId="73EFBB2E" w14:textId="323B2B6F" w:rsidR="004F5A5F" w:rsidRPr="000A3C77" w:rsidRDefault="004F5A5F">
      <w:pPr>
        <w:pStyle w:val="FootnoteText"/>
        <w:rPr>
          <w:rFonts w:ascii="Arial" w:hAnsi="Arial" w:cs="Arial"/>
          <w:sz w:val="17"/>
          <w:szCs w:val="17"/>
        </w:rPr>
      </w:pPr>
      <w:r w:rsidRPr="000A3C77">
        <w:rPr>
          <w:rStyle w:val="FootnoteReference"/>
          <w:rFonts w:ascii="Arial" w:hAnsi="Arial" w:cs="Arial"/>
          <w:sz w:val="17"/>
          <w:szCs w:val="17"/>
        </w:rPr>
        <w:footnoteRef/>
      </w:r>
      <w:r w:rsidRPr="000A3C77">
        <w:rPr>
          <w:rFonts w:ascii="Arial" w:hAnsi="Arial" w:cs="Arial"/>
          <w:sz w:val="17"/>
          <w:szCs w:val="17"/>
        </w:rPr>
        <w:t xml:space="preserve"> All currency amounts in US$ unless otherwise specified.</w:t>
      </w:r>
    </w:p>
  </w:footnote>
  <w:footnote w:id="2">
    <w:p w14:paraId="241CF0A9" w14:textId="03F2927C" w:rsidR="004F5A5F" w:rsidRPr="002B3BF3" w:rsidRDefault="004F5A5F" w:rsidP="00A00508">
      <w:pPr>
        <w:pStyle w:val="FootnoteText"/>
        <w:jc w:val="both"/>
        <w:rPr>
          <w:rFonts w:ascii="Arial" w:hAnsi="Arial" w:cs="Arial"/>
          <w:color w:val="000000" w:themeColor="text1"/>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Ursula Florene, “</w:t>
      </w:r>
      <w:proofErr w:type="spellStart"/>
      <w:r w:rsidRPr="00364F64">
        <w:rPr>
          <w:rFonts w:ascii="Arial" w:hAnsi="Arial" w:cs="Arial"/>
          <w:sz w:val="17"/>
          <w:szCs w:val="17"/>
        </w:rPr>
        <w:t>Moovaz</w:t>
      </w:r>
      <w:proofErr w:type="spellEnd"/>
      <w:r w:rsidRPr="00364F64">
        <w:rPr>
          <w:rFonts w:ascii="Arial" w:hAnsi="Arial" w:cs="Arial"/>
          <w:sz w:val="17"/>
          <w:szCs w:val="17"/>
        </w:rPr>
        <w:t xml:space="preserve"> receives series A funding from YCH Group venture arm </w:t>
      </w:r>
      <w:proofErr w:type="spellStart"/>
      <w:r w:rsidRPr="00364F64">
        <w:rPr>
          <w:rFonts w:ascii="Arial" w:hAnsi="Arial" w:cs="Arial"/>
          <w:sz w:val="17"/>
          <w:szCs w:val="17"/>
        </w:rPr>
        <w:t>SCAngels</w:t>
      </w:r>
      <w:proofErr w:type="spellEnd"/>
      <w:r w:rsidRPr="00364F64">
        <w:rPr>
          <w:rFonts w:ascii="Arial" w:hAnsi="Arial" w:cs="Arial"/>
          <w:sz w:val="17"/>
          <w:szCs w:val="17"/>
        </w:rPr>
        <w:t xml:space="preserve">,” </w:t>
      </w:r>
      <w:proofErr w:type="spellStart"/>
      <w:r>
        <w:rPr>
          <w:rFonts w:ascii="Arial" w:hAnsi="Arial" w:cs="Arial"/>
          <w:sz w:val="17"/>
          <w:szCs w:val="17"/>
        </w:rPr>
        <w:t>TechinAsia</w:t>
      </w:r>
      <w:proofErr w:type="spellEnd"/>
      <w:r>
        <w:rPr>
          <w:rFonts w:ascii="Arial" w:hAnsi="Arial" w:cs="Arial"/>
          <w:sz w:val="17"/>
          <w:szCs w:val="17"/>
        </w:rPr>
        <w:t xml:space="preserve">, </w:t>
      </w:r>
      <w:r w:rsidRPr="00364F64">
        <w:rPr>
          <w:rFonts w:ascii="Arial" w:hAnsi="Arial" w:cs="Arial"/>
          <w:sz w:val="17"/>
          <w:szCs w:val="17"/>
        </w:rPr>
        <w:t xml:space="preserve">March 9, 2020, accessed </w:t>
      </w:r>
      <w:r>
        <w:rPr>
          <w:rFonts w:ascii="Arial" w:hAnsi="Arial" w:cs="Arial"/>
          <w:sz w:val="17"/>
          <w:szCs w:val="17"/>
        </w:rPr>
        <w:t>September 16</w:t>
      </w:r>
      <w:r w:rsidRPr="00364F64">
        <w:rPr>
          <w:rFonts w:ascii="Arial" w:hAnsi="Arial" w:cs="Arial"/>
          <w:sz w:val="17"/>
          <w:szCs w:val="17"/>
        </w:rPr>
        <w:t>, 2020</w:t>
      </w:r>
      <w:r w:rsidRPr="002B3BF3">
        <w:rPr>
          <w:rFonts w:ascii="Arial" w:hAnsi="Arial" w:cs="Arial"/>
          <w:color w:val="000000" w:themeColor="text1"/>
          <w:sz w:val="17"/>
          <w:szCs w:val="17"/>
        </w:rPr>
        <w:t>, www.techinasia.com/moovaz-funding-ych-scangels.</w:t>
      </w:r>
    </w:p>
  </w:footnote>
  <w:footnote w:id="3">
    <w:p w14:paraId="05493959" w14:textId="1543FF9B"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Alanna Tan, “</w:t>
      </w:r>
      <w:proofErr w:type="spellStart"/>
      <w:r w:rsidRPr="00364F64">
        <w:rPr>
          <w:rFonts w:ascii="Arial" w:hAnsi="Arial" w:cs="Arial"/>
          <w:sz w:val="17"/>
          <w:szCs w:val="17"/>
        </w:rPr>
        <w:t>S</w:t>
      </w:r>
      <w:r w:rsidR="00DE7441">
        <w:rPr>
          <w:rFonts w:ascii="Arial" w:hAnsi="Arial" w:cs="Arial"/>
          <w:sz w:val="17"/>
          <w:szCs w:val="17"/>
        </w:rPr>
        <w:t>’</w:t>
      </w:r>
      <w:r w:rsidRPr="00364F64">
        <w:rPr>
          <w:rFonts w:ascii="Arial" w:hAnsi="Arial" w:cs="Arial"/>
          <w:sz w:val="17"/>
          <w:szCs w:val="17"/>
        </w:rPr>
        <w:t>pore</w:t>
      </w:r>
      <w:proofErr w:type="spellEnd"/>
      <w:r w:rsidRPr="00364F64">
        <w:rPr>
          <w:rFonts w:ascii="Arial" w:hAnsi="Arial" w:cs="Arial"/>
          <w:sz w:val="17"/>
          <w:szCs w:val="17"/>
        </w:rPr>
        <w:t xml:space="preserve"> Relocation Startup </w:t>
      </w:r>
      <w:proofErr w:type="spellStart"/>
      <w:r w:rsidRPr="00364F64">
        <w:rPr>
          <w:rFonts w:ascii="Arial" w:hAnsi="Arial" w:cs="Arial"/>
          <w:sz w:val="17"/>
          <w:szCs w:val="17"/>
        </w:rPr>
        <w:t>Moovaz</w:t>
      </w:r>
      <w:proofErr w:type="spellEnd"/>
      <w:r w:rsidRPr="00364F64">
        <w:rPr>
          <w:rFonts w:ascii="Arial" w:hAnsi="Arial" w:cs="Arial"/>
          <w:sz w:val="17"/>
          <w:szCs w:val="17"/>
        </w:rPr>
        <w:t xml:space="preserve"> Acquires SPH</w:t>
      </w:r>
      <w:r w:rsidR="00DE7441">
        <w:rPr>
          <w:rFonts w:ascii="Arial" w:hAnsi="Arial" w:cs="Arial"/>
          <w:sz w:val="17"/>
          <w:szCs w:val="17"/>
        </w:rPr>
        <w:t>’</w:t>
      </w:r>
      <w:r w:rsidRPr="00364F64">
        <w:rPr>
          <w:rFonts w:ascii="Arial" w:hAnsi="Arial" w:cs="Arial"/>
          <w:sz w:val="17"/>
          <w:szCs w:val="17"/>
        </w:rPr>
        <w:t xml:space="preserve">s Expat Publication </w:t>
      </w:r>
      <w:proofErr w:type="gramStart"/>
      <w:r w:rsidRPr="00861487">
        <w:rPr>
          <w:rFonts w:ascii="Arial" w:hAnsi="Arial" w:cs="Arial"/>
          <w:iCs/>
          <w:sz w:val="17"/>
          <w:szCs w:val="17"/>
        </w:rPr>
        <w:t>The</w:t>
      </w:r>
      <w:proofErr w:type="gramEnd"/>
      <w:r w:rsidRPr="00861487">
        <w:rPr>
          <w:rFonts w:ascii="Arial" w:hAnsi="Arial" w:cs="Arial"/>
          <w:iCs/>
          <w:sz w:val="17"/>
          <w:szCs w:val="17"/>
        </w:rPr>
        <w:t xml:space="preserve"> Finder</w:t>
      </w:r>
      <w:r>
        <w:rPr>
          <w:rFonts w:ascii="Arial" w:hAnsi="Arial" w:cs="Arial"/>
          <w:sz w:val="17"/>
          <w:szCs w:val="17"/>
        </w:rPr>
        <w:t>,” Vulcan Post,</w:t>
      </w:r>
      <w:r w:rsidRPr="00364F64">
        <w:rPr>
          <w:rFonts w:ascii="Arial" w:hAnsi="Arial" w:cs="Arial"/>
          <w:sz w:val="17"/>
          <w:szCs w:val="17"/>
        </w:rPr>
        <w:t xml:space="preserve"> n.d., accessed Sep</w:t>
      </w:r>
      <w:r>
        <w:rPr>
          <w:rFonts w:ascii="Arial" w:hAnsi="Arial" w:cs="Arial"/>
          <w:sz w:val="17"/>
          <w:szCs w:val="17"/>
        </w:rPr>
        <w:t>tember</w:t>
      </w:r>
      <w:r w:rsidRPr="00364F64">
        <w:rPr>
          <w:rFonts w:ascii="Arial" w:hAnsi="Arial" w:cs="Arial"/>
          <w:sz w:val="17"/>
          <w:szCs w:val="17"/>
        </w:rPr>
        <w:t xml:space="preserve"> 16, 2020, https://vulcanpost.com/700657/moovaz-acquires-the-The Finder-</w:t>
      </w:r>
      <w:proofErr w:type="spellStart"/>
      <w:r w:rsidRPr="00364F64">
        <w:rPr>
          <w:rFonts w:ascii="Arial" w:hAnsi="Arial" w:cs="Arial"/>
          <w:sz w:val="17"/>
          <w:szCs w:val="17"/>
        </w:rPr>
        <w:t>sph</w:t>
      </w:r>
      <w:proofErr w:type="spellEnd"/>
      <w:r w:rsidRPr="00364F64">
        <w:rPr>
          <w:rFonts w:ascii="Arial" w:hAnsi="Arial" w:cs="Arial"/>
          <w:sz w:val="17"/>
          <w:szCs w:val="17"/>
        </w:rPr>
        <w:t>/</w:t>
      </w:r>
      <w:r>
        <w:rPr>
          <w:rFonts w:ascii="Arial" w:hAnsi="Arial" w:cs="Arial"/>
          <w:sz w:val="17"/>
          <w:szCs w:val="17"/>
        </w:rPr>
        <w:t>.</w:t>
      </w:r>
    </w:p>
  </w:footnote>
  <w:footnote w:id="4">
    <w:p w14:paraId="6529B66A" w14:textId="6A713C83"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Toru Takahashi, “Can India economically decouple itself from </w:t>
      </w:r>
      <w:proofErr w:type="gramStart"/>
      <w:r w:rsidRPr="00364F64">
        <w:rPr>
          <w:rFonts w:ascii="Arial" w:hAnsi="Arial" w:cs="Arial"/>
          <w:sz w:val="17"/>
          <w:szCs w:val="17"/>
        </w:rPr>
        <w:t>China?</w:t>
      </w:r>
      <w:r w:rsidR="004D419A">
        <w:rPr>
          <w:rFonts w:ascii="Arial" w:hAnsi="Arial" w:cs="Arial"/>
          <w:sz w:val="17"/>
          <w:szCs w:val="17"/>
        </w:rPr>
        <w:t>,</w:t>
      </w:r>
      <w:proofErr w:type="gramEnd"/>
      <w:r w:rsidRPr="00364F64">
        <w:rPr>
          <w:rFonts w:ascii="Arial" w:hAnsi="Arial" w:cs="Arial"/>
          <w:sz w:val="17"/>
          <w:szCs w:val="17"/>
        </w:rPr>
        <w:t>”</w:t>
      </w:r>
      <w:r>
        <w:rPr>
          <w:rFonts w:ascii="Arial" w:hAnsi="Arial" w:cs="Arial"/>
          <w:sz w:val="17"/>
          <w:szCs w:val="17"/>
        </w:rPr>
        <w:t xml:space="preserve"> Nikkei Asia,</w:t>
      </w:r>
      <w:r w:rsidRPr="00364F64">
        <w:rPr>
          <w:rFonts w:ascii="Arial" w:hAnsi="Arial" w:cs="Arial"/>
          <w:sz w:val="17"/>
          <w:szCs w:val="17"/>
        </w:rPr>
        <w:t xml:space="preserve"> August 18, 2020, accessed Sep</w:t>
      </w:r>
      <w:r>
        <w:rPr>
          <w:rFonts w:ascii="Arial" w:hAnsi="Arial" w:cs="Arial"/>
          <w:sz w:val="17"/>
          <w:szCs w:val="17"/>
        </w:rPr>
        <w:t>tember</w:t>
      </w:r>
      <w:r w:rsidRPr="00364F64">
        <w:rPr>
          <w:rFonts w:ascii="Arial" w:hAnsi="Arial" w:cs="Arial"/>
          <w:sz w:val="17"/>
          <w:szCs w:val="17"/>
        </w:rPr>
        <w:t xml:space="preserve"> 16, 2020, https://asia.nikkei.com/Spotlight/Comment/Can-India-economically-decouple-itself-from-China</w:t>
      </w:r>
      <w:r>
        <w:rPr>
          <w:rFonts w:ascii="Arial" w:hAnsi="Arial" w:cs="Arial"/>
          <w:sz w:val="17"/>
          <w:szCs w:val="17"/>
        </w:rPr>
        <w:t>.</w:t>
      </w:r>
    </w:p>
  </w:footnote>
  <w:footnote w:id="5">
    <w:p w14:paraId="0C47EB5C" w14:textId="023EBB80"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Ibis World, </w:t>
      </w:r>
      <w:r>
        <w:rPr>
          <w:rFonts w:ascii="Arial" w:hAnsi="Arial" w:cs="Arial"/>
          <w:sz w:val="17"/>
          <w:szCs w:val="17"/>
        </w:rPr>
        <w:t>“</w:t>
      </w:r>
      <w:r w:rsidRPr="00364F64">
        <w:rPr>
          <w:rFonts w:ascii="Arial" w:hAnsi="Arial" w:cs="Arial"/>
          <w:sz w:val="17"/>
          <w:szCs w:val="17"/>
        </w:rPr>
        <w:t>Employee Relocation Services Industry in the US - Market Research Report</w:t>
      </w:r>
      <w:r>
        <w:rPr>
          <w:rFonts w:ascii="Arial" w:hAnsi="Arial" w:cs="Arial"/>
          <w:sz w:val="17"/>
          <w:szCs w:val="17"/>
        </w:rPr>
        <w:t>,”</w:t>
      </w:r>
      <w:r w:rsidRPr="00364F64">
        <w:rPr>
          <w:rFonts w:ascii="Arial" w:hAnsi="Arial" w:cs="Arial"/>
          <w:sz w:val="17"/>
          <w:szCs w:val="17"/>
        </w:rPr>
        <w:t xml:space="preserve"> </w:t>
      </w:r>
      <w:r>
        <w:rPr>
          <w:rFonts w:ascii="Arial" w:hAnsi="Arial" w:cs="Arial"/>
          <w:sz w:val="17"/>
          <w:szCs w:val="17"/>
        </w:rPr>
        <w:t xml:space="preserve">Ibis World, July 2020, </w:t>
      </w:r>
      <w:r w:rsidRPr="00364F64">
        <w:rPr>
          <w:rFonts w:ascii="Arial" w:hAnsi="Arial" w:cs="Arial"/>
          <w:sz w:val="17"/>
          <w:szCs w:val="17"/>
        </w:rPr>
        <w:t>accessed Sep</w:t>
      </w:r>
      <w:r>
        <w:rPr>
          <w:rFonts w:ascii="Arial" w:hAnsi="Arial" w:cs="Arial"/>
          <w:sz w:val="17"/>
          <w:szCs w:val="17"/>
        </w:rPr>
        <w:t>tember</w:t>
      </w:r>
      <w:r w:rsidRPr="00364F64">
        <w:rPr>
          <w:rFonts w:ascii="Arial" w:hAnsi="Arial" w:cs="Arial"/>
          <w:sz w:val="17"/>
          <w:szCs w:val="17"/>
        </w:rPr>
        <w:t xml:space="preserve"> 16, 2020, www.ibisworld.com/united-states/market-research-reports/employee-relocation-services-industry/</w:t>
      </w:r>
      <w:r>
        <w:rPr>
          <w:rFonts w:ascii="Arial" w:hAnsi="Arial" w:cs="Arial"/>
          <w:sz w:val="17"/>
          <w:szCs w:val="17"/>
        </w:rPr>
        <w:t>.</w:t>
      </w:r>
    </w:p>
  </w:footnote>
  <w:footnote w:id="6">
    <w:p w14:paraId="3E1CDCA6" w14:textId="4F65A10D"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Ibid</w:t>
      </w:r>
      <w:r w:rsidR="00163C58">
        <w:rPr>
          <w:rFonts w:ascii="Arial" w:hAnsi="Arial" w:cs="Arial"/>
          <w:sz w:val="17"/>
          <w:szCs w:val="17"/>
        </w:rPr>
        <w:t>.</w:t>
      </w:r>
    </w:p>
  </w:footnote>
  <w:footnote w:id="7">
    <w:p w14:paraId="4630255E" w14:textId="342276CD"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GB News Reporter, “Relocation industry: An overview</w:t>
      </w:r>
      <w:r>
        <w:rPr>
          <w:rFonts w:ascii="Arial" w:hAnsi="Arial" w:cs="Arial"/>
          <w:sz w:val="17"/>
          <w:szCs w:val="17"/>
        </w:rPr>
        <w:t>,</w:t>
      </w:r>
      <w:r w:rsidRPr="00364F64">
        <w:rPr>
          <w:rFonts w:ascii="Arial" w:hAnsi="Arial" w:cs="Arial"/>
          <w:sz w:val="17"/>
          <w:szCs w:val="17"/>
        </w:rPr>
        <w:t xml:space="preserve">” </w:t>
      </w:r>
      <w:r>
        <w:rPr>
          <w:rFonts w:ascii="Arial" w:hAnsi="Arial" w:cs="Arial"/>
          <w:sz w:val="17"/>
          <w:szCs w:val="17"/>
        </w:rPr>
        <w:t xml:space="preserve">Geneva Business News, </w:t>
      </w:r>
      <w:r w:rsidRPr="00364F64">
        <w:rPr>
          <w:rFonts w:ascii="Arial" w:hAnsi="Arial" w:cs="Arial"/>
          <w:sz w:val="17"/>
          <w:szCs w:val="17"/>
        </w:rPr>
        <w:t xml:space="preserve">October </w:t>
      </w:r>
      <w:r w:rsidR="00163C58">
        <w:rPr>
          <w:rFonts w:ascii="Arial" w:hAnsi="Arial" w:cs="Arial"/>
          <w:sz w:val="17"/>
          <w:szCs w:val="17"/>
        </w:rPr>
        <w:t xml:space="preserve">20, </w:t>
      </w:r>
      <w:r w:rsidRPr="00364F64">
        <w:rPr>
          <w:rFonts w:ascii="Arial" w:hAnsi="Arial" w:cs="Arial"/>
          <w:sz w:val="17"/>
          <w:szCs w:val="17"/>
        </w:rPr>
        <w:t>2010, accessed Sep</w:t>
      </w:r>
      <w:r>
        <w:rPr>
          <w:rFonts w:ascii="Arial" w:hAnsi="Arial" w:cs="Arial"/>
          <w:sz w:val="17"/>
          <w:szCs w:val="17"/>
        </w:rPr>
        <w:t>tember</w:t>
      </w:r>
      <w:r w:rsidRPr="00364F64">
        <w:rPr>
          <w:rFonts w:ascii="Arial" w:hAnsi="Arial" w:cs="Arial"/>
          <w:sz w:val="17"/>
          <w:szCs w:val="17"/>
        </w:rPr>
        <w:t xml:space="preserve"> 16, 2020, www.gbnews.ch/relocation-an-industry-overview/</w:t>
      </w:r>
      <w:r>
        <w:rPr>
          <w:rFonts w:ascii="Arial" w:hAnsi="Arial" w:cs="Arial"/>
          <w:sz w:val="17"/>
          <w:szCs w:val="17"/>
        </w:rPr>
        <w:t>.</w:t>
      </w:r>
    </w:p>
  </w:footnote>
  <w:footnote w:id="8">
    <w:p w14:paraId="40165932" w14:textId="4C66B728"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Ibis World, </w:t>
      </w:r>
      <w:r>
        <w:rPr>
          <w:rFonts w:ascii="Arial" w:hAnsi="Arial" w:cs="Arial"/>
          <w:sz w:val="17"/>
          <w:szCs w:val="17"/>
        </w:rPr>
        <w:t>op. cit.</w:t>
      </w:r>
    </w:p>
  </w:footnote>
  <w:footnote w:id="9">
    <w:p w14:paraId="3468A908" w14:textId="0479AAA7"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Ibid</w:t>
      </w:r>
      <w:r>
        <w:rPr>
          <w:rFonts w:ascii="Arial" w:hAnsi="Arial" w:cs="Arial"/>
          <w:sz w:val="17"/>
          <w:szCs w:val="17"/>
        </w:rPr>
        <w:t>.</w:t>
      </w:r>
    </w:p>
  </w:footnote>
  <w:footnote w:id="10">
    <w:p w14:paraId="2E2977E4" w14:textId="3794D1FD"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GB News Reporter, </w:t>
      </w:r>
      <w:r>
        <w:rPr>
          <w:rFonts w:ascii="Arial" w:hAnsi="Arial" w:cs="Arial"/>
          <w:sz w:val="17"/>
          <w:szCs w:val="17"/>
        </w:rPr>
        <w:t>op. cit.</w:t>
      </w:r>
    </w:p>
  </w:footnote>
  <w:footnote w:id="11">
    <w:p w14:paraId="07E93375" w14:textId="29346B25"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Cartus, “Moving services</w:t>
      </w:r>
      <w:r>
        <w:rPr>
          <w:rFonts w:ascii="Arial" w:hAnsi="Arial" w:cs="Arial"/>
          <w:sz w:val="17"/>
          <w:szCs w:val="17"/>
        </w:rPr>
        <w:t>,</w:t>
      </w:r>
      <w:r w:rsidRPr="00364F64">
        <w:rPr>
          <w:rFonts w:ascii="Arial" w:hAnsi="Arial" w:cs="Arial"/>
          <w:sz w:val="17"/>
          <w:szCs w:val="17"/>
        </w:rPr>
        <w:t>”</w:t>
      </w:r>
      <w:r>
        <w:rPr>
          <w:rFonts w:ascii="Arial" w:hAnsi="Arial" w:cs="Arial"/>
          <w:sz w:val="17"/>
          <w:szCs w:val="17"/>
        </w:rPr>
        <w:t xml:space="preserve"> Cartus,</w:t>
      </w:r>
      <w:r w:rsidRPr="00364F64">
        <w:rPr>
          <w:rFonts w:ascii="Arial" w:hAnsi="Arial" w:cs="Arial"/>
          <w:sz w:val="17"/>
          <w:szCs w:val="17"/>
        </w:rPr>
        <w:t xml:space="preserve"> n.d., </w:t>
      </w:r>
      <w:r>
        <w:rPr>
          <w:rFonts w:ascii="Arial" w:hAnsi="Arial" w:cs="Arial"/>
          <w:sz w:val="17"/>
          <w:szCs w:val="17"/>
        </w:rPr>
        <w:t>accessed</w:t>
      </w:r>
      <w:r w:rsidRPr="00364F64">
        <w:rPr>
          <w:rFonts w:ascii="Arial" w:hAnsi="Arial" w:cs="Arial"/>
          <w:sz w:val="17"/>
          <w:szCs w:val="17"/>
        </w:rPr>
        <w:t xml:space="preserve"> Sep</w:t>
      </w:r>
      <w:r>
        <w:rPr>
          <w:rFonts w:ascii="Arial" w:hAnsi="Arial" w:cs="Arial"/>
          <w:sz w:val="17"/>
          <w:szCs w:val="17"/>
        </w:rPr>
        <w:t>tember</w:t>
      </w:r>
      <w:r w:rsidRPr="00364F64">
        <w:rPr>
          <w:rFonts w:ascii="Arial" w:hAnsi="Arial" w:cs="Arial"/>
          <w:sz w:val="17"/>
          <w:szCs w:val="17"/>
        </w:rPr>
        <w:t xml:space="preserve"> 16, 2020, www.cartus.com/en/relocation-services/moving-services</w:t>
      </w:r>
      <w:r>
        <w:rPr>
          <w:rFonts w:ascii="Arial" w:hAnsi="Arial" w:cs="Arial"/>
          <w:sz w:val="17"/>
          <w:szCs w:val="17"/>
        </w:rPr>
        <w:t>.</w:t>
      </w:r>
    </w:p>
  </w:footnote>
  <w:footnote w:id="12">
    <w:p w14:paraId="1867C9E0" w14:textId="6D442DC6"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w:t>
      </w:r>
      <w:proofErr w:type="spellStart"/>
      <w:r w:rsidRPr="00364F64">
        <w:rPr>
          <w:rFonts w:ascii="Arial" w:hAnsi="Arial" w:cs="Arial"/>
          <w:sz w:val="17"/>
          <w:szCs w:val="17"/>
        </w:rPr>
        <w:t>Beroe</w:t>
      </w:r>
      <w:proofErr w:type="spellEnd"/>
      <w:r w:rsidRPr="00364F64">
        <w:rPr>
          <w:rFonts w:ascii="Arial" w:hAnsi="Arial" w:cs="Arial"/>
          <w:sz w:val="17"/>
          <w:szCs w:val="17"/>
        </w:rPr>
        <w:t xml:space="preserve"> Inc., </w:t>
      </w:r>
      <w:r>
        <w:rPr>
          <w:rFonts w:ascii="Arial" w:hAnsi="Arial" w:cs="Arial"/>
          <w:sz w:val="17"/>
          <w:szCs w:val="17"/>
        </w:rPr>
        <w:t>“</w:t>
      </w:r>
      <w:r w:rsidRPr="00364F64">
        <w:rPr>
          <w:rFonts w:ascii="Arial" w:hAnsi="Arial" w:cs="Arial"/>
          <w:sz w:val="17"/>
          <w:szCs w:val="17"/>
        </w:rPr>
        <w:t>Employee Relocation Management Market Intelligence</w:t>
      </w:r>
      <w:r>
        <w:rPr>
          <w:rFonts w:ascii="Arial" w:hAnsi="Arial" w:cs="Arial"/>
          <w:sz w:val="17"/>
          <w:szCs w:val="17"/>
        </w:rPr>
        <w:t>,”</w:t>
      </w:r>
      <w:r w:rsidRPr="00364F64">
        <w:rPr>
          <w:rFonts w:ascii="Arial" w:hAnsi="Arial" w:cs="Arial"/>
          <w:sz w:val="17"/>
          <w:szCs w:val="17"/>
        </w:rPr>
        <w:t xml:space="preserve"> </w:t>
      </w:r>
      <w:proofErr w:type="spellStart"/>
      <w:r>
        <w:rPr>
          <w:rFonts w:ascii="Arial" w:hAnsi="Arial" w:cs="Arial"/>
          <w:sz w:val="17"/>
          <w:szCs w:val="17"/>
        </w:rPr>
        <w:t>Beroe</w:t>
      </w:r>
      <w:proofErr w:type="spellEnd"/>
      <w:r>
        <w:rPr>
          <w:rFonts w:ascii="Arial" w:hAnsi="Arial" w:cs="Arial"/>
          <w:sz w:val="17"/>
          <w:szCs w:val="17"/>
        </w:rPr>
        <w:t xml:space="preserve"> Advantage Procurement, </w:t>
      </w:r>
      <w:r w:rsidRPr="00364F64">
        <w:rPr>
          <w:rFonts w:ascii="Arial" w:hAnsi="Arial" w:cs="Arial"/>
          <w:sz w:val="17"/>
          <w:szCs w:val="17"/>
        </w:rPr>
        <w:t>n.d</w:t>
      </w:r>
      <w:r>
        <w:rPr>
          <w:rFonts w:ascii="Arial" w:hAnsi="Arial" w:cs="Arial"/>
          <w:sz w:val="17"/>
          <w:szCs w:val="17"/>
        </w:rPr>
        <w:t>.,</w:t>
      </w:r>
      <w:r w:rsidRPr="00364F64">
        <w:rPr>
          <w:rFonts w:ascii="Arial" w:hAnsi="Arial" w:cs="Arial"/>
          <w:sz w:val="17"/>
          <w:szCs w:val="17"/>
        </w:rPr>
        <w:t xml:space="preserve"> accessed Sep</w:t>
      </w:r>
      <w:r>
        <w:rPr>
          <w:rFonts w:ascii="Arial" w:hAnsi="Arial" w:cs="Arial"/>
          <w:sz w:val="17"/>
          <w:szCs w:val="17"/>
        </w:rPr>
        <w:t>tember</w:t>
      </w:r>
      <w:r w:rsidRPr="00364F64">
        <w:rPr>
          <w:rFonts w:ascii="Arial" w:hAnsi="Arial" w:cs="Arial"/>
          <w:sz w:val="17"/>
          <w:szCs w:val="17"/>
        </w:rPr>
        <w:t xml:space="preserve"> 16, 2020, </w:t>
      </w:r>
      <w:r>
        <w:rPr>
          <w:rFonts w:ascii="Arial" w:hAnsi="Arial" w:cs="Arial"/>
          <w:sz w:val="17"/>
          <w:szCs w:val="17"/>
        </w:rPr>
        <w:t>www.</w:t>
      </w:r>
      <w:r w:rsidRPr="00364F64">
        <w:rPr>
          <w:rFonts w:ascii="Arial" w:hAnsi="Arial" w:cs="Arial"/>
          <w:sz w:val="17"/>
          <w:szCs w:val="17"/>
        </w:rPr>
        <w:t>beroeinc.com/category-intelligence/employee-relocation-management-market/</w:t>
      </w:r>
      <w:r w:rsidR="009B71D6">
        <w:rPr>
          <w:rFonts w:ascii="Arial" w:hAnsi="Arial" w:cs="Arial"/>
          <w:sz w:val="17"/>
          <w:szCs w:val="17"/>
        </w:rPr>
        <w:t>.</w:t>
      </w:r>
    </w:p>
  </w:footnote>
  <w:footnote w:id="13">
    <w:p w14:paraId="60B85CF5" w14:textId="6B9CFD56"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Ursula Florene, </w:t>
      </w:r>
      <w:r>
        <w:rPr>
          <w:rFonts w:ascii="Arial" w:hAnsi="Arial" w:cs="Arial"/>
          <w:sz w:val="17"/>
          <w:szCs w:val="17"/>
        </w:rPr>
        <w:t>“</w:t>
      </w:r>
      <w:r w:rsidRPr="00364F64">
        <w:rPr>
          <w:rFonts w:ascii="Arial" w:hAnsi="Arial" w:cs="Arial"/>
          <w:sz w:val="17"/>
          <w:szCs w:val="17"/>
        </w:rPr>
        <w:t>More than just moving,</w:t>
      </w:r>
      <w:r>
        <w:rPr>
          <w:rFonts w:ascii="Arial" w:hAnsi="Arial" w:cs="Arial"/>
          <w:sz w:val="17"/>
          <w:szCs w:val="17"/>
        </w:rPr>
        <w:t>”</w:t>
      </w:r>
      <w:r w:rsidRPr="00364F64">
        <w:rPr>
          <w:rFonts w:ascii="Arial" w:hAnsi="Arial" w:cs="Arial"/>
          <w:sz w:val="17"/>
          <w:szCs w:val="17"/>
        </w:rPr>
        <w:t xml:space="preserve"> </w:t>
      </w:r>
      <w:proofErr w:type="spellStart"/>
      <w:r>
        <w:rPr>
          <w:rFonts w:ascii="Arial" w:hAnsi="Arial" w:cs="Arial"/>
          <w:sz w:val="17"/>
          <w:szCs w:val="17"/>
        </w:rPr>
        <w:t>KrAsia</w:t>
      </w:r>
      <w:proofErr w:type="spellEnd"/>
      <w:r>
        <w:rPr>
          <w:rFonts w:ascii="Arial" w:hAnsi="Arial" w:cs="Arial"/>
          <w:sz w:val="17"/>
          <w:szCs w:val="17"/>
        </w:rPr>
        <w:t xml:space="preserve">, </w:t>
      </w:r>
      <w:r w:rsidRPr="00364F64">
        <w:rPr>
          <w:rFonts w:ascii="Arial" w:hAnsi="Arial" w:cs="Arial"/>
          <w:sz w:val="17"/>
          <w:szCs w:val="17"/>
        </w:rPr>
        <w:t xml:space="preserve">June 4, 2020, </w:t>
      </w:r>
      <w:r>
        <w:rPr>
          <w:rFonts w:ascii="Arial" w:hAnsi="Arial" w:cs="Arial"/>
          <w:sz w:val="17"/>
          <w:szCs w:val="17"/>
        </w:rPr>
        <w:t>accessed</w:t>
      </w:r>
      <w:r w:rsidRPr="00364F64">
        <w:rPr>
          <w:rFonts w:ascii="Arial" w:hAnsi="Arial" w:cs="Arial"/>
          <w:sz w:val="17"/>
          <w:szCs w:val="17"/>
        </w:rPr>
        <w:t xml:space="preserve"> November 10, 2020, https://kr-asia.com/more-than-just-moving-moovaz-wants-to-help-rebuild-life-in-a-new-place-startup-stories</w:t>
      </w:r>
      <w:r w:rsidR="009B71D6">
        <w:rPr>
          <w:rFonts w:ascii="Arial" w:hAnsi="Arial" w:cs="Arial"/>
          <w:sz w:val="17"/>
          <w:szCs w:val="17"/>
        </w:rPr>
        <w:t>.</w:t>
      </w:r>
    </w:p>
  </w:footnote>
  <w:footnote w:id="14">
    <w:p w14:paraId="1BD300E4" w14:textId="6A8F445A" w:rsidR="004F5A5F" w:rsidRPr="00324E18" w:rsidRDefault="004F5A5F" w:rsidP="00A00508">
      <w:pPr>
        <w:pStyle w:val="FootnoteText"/>
        <w:jc w:val="both"/>
        <w:rPr>
          <w:rFonts w:ascii="Arial" w:hAnsi="Arial" w:cs="Arial"/>
          <w:spacing w:val="-4"/>
          <w:sz w:val="17"/>
          <w:szCs w:val="17"/>
        </w:rPr>
      </w:pPr>
      <w:r w:rsidRPr="00324E18">
        <w:rPr>
          <w:rStyle w:val="FootnoteReference"/>
          <w:rFonts w:ascii="Arial" w:hAnsi="Arial" w:cs="Arial"/>
          <w:spacing w:val="-4"/>
          <w:sz w:val="17"/>
          <w:szCs w:val="17"/>
        </w:rPr>
        <w:footnoteRef/>
      </w:r>
      <w:r w:rsidRPr="00324E18">
        <w:rPr>
          <w:rFonts w:ascii="Arial" w:hAnsi="Arial" w:cs="Arial"/>
          <w:spacing w:val="-4"/>
          <w:sz w:val="17"/>
          <w:szCs w:val="17"/>
        </w:rPr>
        <w:t xml:space="preserve"> </w:t>
      </w:r>
      <w:proofErr w:type="spellStart"/>
      <w:r w:rsidRPr="00324E18">
        <w:rPr>
          <w:rFonts w:ascii="Arial" w:hAnsi="Arial" w:cs="Arial"/>
          <w:spacing w:val="-4"/>
          <w:sz w:val="17"/>
          <w:szCs w:val="17"/>
        </w:rPr>
        <w:t>Technavio</w:t>
      </w:r>
      <w:proofErr w:type="spellEnd"/>
      <w:r w:rsidRPr="00324E18">
        <w:rPr>
          <w:rFonts w:ascii="Arial" w:hAnsi="Arial" w:cs="Arial"/>
          <w:spacing w:val="-4"/>
          <w:sz w:val="17"/>
          <w:szCs w:val="17"/>
        </w:rPr>
        <w:t>, “Global Relocation Services Market - Cost Saving Strategies</w:t>
      </w:r>
      <w:r w:rsidR="009B71D6" w:rsidRPr="00324E18">
        <w:rPr>
          <w:rFonts w:ascii="Arial" w:hAnsi="Arial" w:cs="Arial"/>
          <w:spacing w:val="-4"/>
          <w:sz w:val="17"/>
          <w:szCs w:val="17"/>
        </w:rPr>
        <w:t>,</w:t>
      </w:r>
      <w:r w:rsidRPr="00324E18">
        <w:rPr>
          <w:rFonts w:ascii="Arial" w:hAnsi="Arial" w:cs="Arial"/>
          <w:spacing w:val="-4"/>
          <w:sz w:val="17"/>
          <w:szCs w:val="17"/>
        </w:rPr>
        <w:t xml:space="preserve">” </w:t>
      </w:r>
      <w:proofErr w:type="spellStart"/>
      <w:r w:rsidRPr="00324E18">
        <w:rPr>
          <w:rFonts w:ascii="Arial" w:hAnsi="Arial" w:cs="Arial"/>
          <w:spacing w:val="-4"/>
          <w:sz w:val="17"/>
          <w:szCs w:val="17"/>
        </w:rPr>
        <w:t>Businesswire</w:t>
      </w:r>
      <w:proofErr w:type="spellEnd"/>
      <w:r w:rsidRPr="00324E18">
        <w:rPr>
          <w:rFonts w:ascii="Arial" w:hAnsi="Arial" w:cs="Arial"/>
          <w:spacing w:val="-4"/>
          <w:sz w:val="17"/>
          <w:szCs w:val="17"/>
        </w:rPr>
        <w:t>, February 2, 2017, accessed September 16, 2020, www.businesswire.com/news/home/20170202005041/en/Global-Relocation-Services-Market---Cost-Saving</w:t>
      </w:r>
      <w:r w:rsidR="009B71D6" w:rsidRPr="00324E18">
        <w:rPr>
          <w:rFonts w:ascii="Arial" w:hAnsi="Arial" w:cs="Arial"/>
          <w:spacing w:val="-4"/>
          <w:sz w:val="17"/>
          <w:szCs w:val="17"/>
        </w:rPr>
        <w:t>.</w:t>
      </w:r>
    </w:p>
  </w:footnote>
  <w:footnote w:id="15">
    <w:p w14:paraId="08D5F529" w14:textId="781B3E88"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w:t>
      </w:r>
      <w:proofErr w:type="spellStart"/>
      <w:r w:rsidRPr="00364F64">
        <w:rPr>
          <w:rFonts w:ascii="Arial" w:hAnsi="Arial" w:cs="Arial"/>
          <w:sz w:val="17"/>
          <w:szCs w:val="17"/>
        </w:rPr>
        <w:t>Junxian</w:t>
      </w:r>
      <w:proofErr w:type="spellEnd"/>
      <w:r w:rsidRPr="00364F64">
        <w:rPr>
          <w:rFonts w:ascii="Arial" w:hAnsi="Arial" w:cs="Arial"/>
          <w:sz w:val="17"/>
          <w:szCs w:val="17"/>
        </w:rPr>
        <w:t xml:space="preserve"> Lee, </w:t>
      </w:r>
      <w:r>
        <w:rPr>
          <w:rFonts w:ascii="Arial" w:hAnsi="Arial" w:cs="Arial"/>
          <w:sz w:val="17"/>
          <w:szCs w:val="17"/>
        </w:rPr>
        <w:t>LinkedIn profile, accessed September 16, 2020, www.</w:t>
      </w:r>
      <w:r w:rsidRPr="00364F64">
        <w:rPr>
          <w:rFonts w:ascii="Arial" w:hAnsi="Arial" w:cs="Arial"/>
          <w:sz w:val="17"/>
          <w:szCs w:val="17"/>
        </w:rPr>
        <w:t>linkedin.com/in/leejunxian/?originalSubdomain=sg</w:t>
      </w:r>
      <w:r>
        <w:rPr>
          <w:rFonts w:ascii="Arial" w:hAnsi="Arial" w:cs="Arial"/>
          <w:sz w:val="17"/>
          <w:szCs w:val="17"/>
        </w:rPr>
        <w:t>.</w:t>
      </w:r>
    </w:p>
  </w:footnote>
  <w:footnote w:id="16">
    <w:p w14:paraId="132AE091" w14:textId="37F37680"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w:t>
      </w:r>
      <w:proofErr w:type="spellStart"/>
      <w:r w:rsidRPr="00364F64">
        <w:rPr>
          <w:rFonts w:ascii="Arial" w:hAnsi="Arial" w:cs="Arial"/>
          <w:sz w:val="17"/>
          <w:szCs w:val="17"/>
        </w:rPr>
        <w:t>Junxian</w:t>
      </w:r>
      <w:proofErr w:type="spellEnd"/>
      <w:r w:rsidRPr="00364F64">
        <w:rPr>
          <w:rFonts w:ascii="Arial" w:hAnsi="Arial" w:cs="Arial"/>
          <w:sz w:val="17"/>
          <w:szCs w:val="17"/>
        </w:rPr>
        <w:t xml:space="preserve"> Lee, “The story of </w:t>
      </w:r>
      <w:proofErr w:type="spellStart"/>
      <w:r w:rsidRPr="00364F64">
        <w:rPr>
          <w:rFonts w:ascii="Arial" w:hAnsi="Arial" w:cs="Arial"/>
          <w:sz w:val="17"/>
          <w:szCs w:val="17"/>
        </w:rPr>
        <w:t>Moovaz</w:t>
      </w:r>
      <w:proofErr w:type="spellEnd"/>
      <w:r>
        <w:rPr>
          <w:rFonts w:ascii="Arial" w:hAnsi="Arial" w:cs="Arial"/>
          <w:sz w:val="17"/>
          <w:szCs w:val="17"/>
        </w:rPr>
        <w:t>,</w:t>
      </w:r>
      <w:r w:rsidRPr="00364F64">
        <w:rPr>
          <w:rFonts w:ascii="Arial" w:hAnsi="Arial" w:cs="Arial"/>
          <w:sz w:val="17"/>
          <w:szCs w:val="17"/>
        </w:rPr>
        <w:t xml:space="preserve">” </w:t>
      </w:r>
      <w:proofErr w:type="spellStart"/>
      <w:r>
        <w:rPr>
          <w:rFonts w:ascii="Arial" w:hAnsi="Arial" w:cs="Arial"/>
          <w:sz w:val="17"/>
          <w:szCs w:val="17"/>
        </w:rPr>
        <w:t>Moovaz</w:t>
      </w:r>
      <w:proofErr w:type="spellEnd"/>
      <w:r>
        <w:rPr>
          <w:rFonts w:ascii="Arial" w:hAnsi="Arial" w:cs="Arial"/>
          <w:sz w:val="17"/>
          <w:szCs w:val="17"/>
        </w:rPr>
        <w:t xml:space="preserve">, </w:t>
      </w:r>
      <w:r w:rsidRPr="00364F64">
        <w:rPr>
          <w:rFonts w:ascii="Arial" w:hAnsi="Arial" w:cs="Arial"/>
          <w:sz w:val="17"/>
          <w:szCs w:val="17"/>
        </w:rPr>
        <w:t xml:space="preserve">June 8, 2018, accessed </w:t>
      </w:r>
      <w:r>
        <w:rPr>
          <w:rFonts w:ascii="Arial" w:hAnsi="Arial" w:cs="Arial"/>
          <w:sz w:val="17"/>
          <w:szCs w:val="17"/>
        </w:rPr>
        <w:t>September 16</w:t>
      </w:r>
      <w:r w:rsidRPr="00364F64">
        <w:rPr>
          <w:rFonts w:ascii="Arial" w:hAnsi="Arial" w:cs="Arial"/>
          <w:sz w:val="17"/>
          <w:szCs w:val="17"/>
        </w:rPr>
        <w:t>, 2020, https://moovaz.com/blog/the-story-of-moovaz/</w:t>
      </w:r>
      <w:r>
        <w:rPr>
          <w:rFonts w:ascii="Arial" w:hAnsi="Arial" w:cs="Arial"/>
          <w:sz w:val="17"/>
          <w:szCs w:val="17"/>
        </w:rPr>
        <w:t>.</w:t>
      </w:r>
    </w:p>
  </w:footnote>
  <w:footnote w:id="17">
    <w:p w14:paraId="6EF5D6C4" w14:textId="153E2D14"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Business Times, “Moving into the future</w:t>
      </w:r>
      <w:r w:rsidR="009B71D6">
        <w:rPr>
          <w:rFonts w:ascii="Arial" w:hAnsi="Arial" w:cs="Arial"/>
          <w:sz w:val="17"/>
          <w:szCs w:val="17"/>
        </w:rPr>
        <w:t>,</w:t>
      </w:r>
      <w:r w:rsidRPr="00364F64">
        <w:rPr>
          <w:rFonts w:ascii="Arial" w:hAnsi="Arial" w:cs="Arial"/>
          <w:sz w:val="17"/>
          <w:szCs w:val="17"/>
        </w:rPr>
        <w:t xml:space="preserve">” </w:t>
      </w:r>
      <w:r>
        <w:rPr>
          <w:rFonts w:ascii="Arial" w:hAnsi="Arial" w:cs="Arial"/>
          <w:sz w:val="17"/>
          <w:szCs w:val="17"/>
        </w:rPr>
        <w:t xml:space="preserve">The Business Times, </w:t>
      </w:r>
      <w:r w:rsidRPr="00364F64">
        <w:rPr>
          <w:rFonts w:ascii="Arial" w:hAnsi="Arial" w:cs="Arial"/>
          <w:sz w:val="17"/>
          <w:szCs w:val="17"/>
        </w:rPr>
        <w:t>Sep</w:t>
      </w:r>
      <w:r>
        <w:rPr>
          <w:rFonts w:ascii="Arial" w:hAnsi="Arial" w:cs="Arial"/>
          <w:sz w:val="17"/>
          <w:szCs w:val="17"/>
        </w:rPr>
        <w:t>tember</w:t>
      </w:r>
      <w:r w:rsidRPr="00364F64">
        <w:rPr>
          <w:rFonts w:ascii="Arial" w:hAnsi="Arial" w:cs="Arial"/>
          <w:sz w:val="17"/>
          <w:szCs w:val="17"/>
        </w:rPr>
        <w:t xml:space="preserve"> 5, 2018, accessed November 14, 2020</w:t>
      </w:r>
      <w:r>
        <w:rPr>
          <w:rFonts w:ascii="Arial" w:hAnsi="Arial" w:cs="Arial"/>
          <w:sz w:val="17"/>
          <w:szCs w:val="17"/>
        </w:rPr>
        <w:t xml:space="preserve">, </w:t>
      </w:r>
      <w:r w:rsidRPr="00A00508">
        <w:rPr>
          <w:rFonts w:ascii="Arial" w:hAnsi="Arial" w:cs="Arial"/>
          <w:sz w:val="17"/>
          <w:szCs w:val="17"/>
        </w:rPr>
        <w:t>www.businesstimes.com.sg/magazines/the-sme-magazine-septemberoctober-2018/moving-into-the-future</w:t>
      </w:r>
      <w:r w:rsidR="009B71D6">
        <w:rPr>
          <w:rFonts w:ascii="Arial" w:hAnsi="Arial" w:cs="Arial"/>
          <w:sz w:val="17"/>
          <w:szCs w:val="17"/>
        </w:rPr>
        <w:t>.</w:t>
      </w:r>
    </w:p>
  </w:footnote>
  <w:footnote w:id="18">
    <w:p w14:paraId="683D10F7" w14:textId="5E329577"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w:t>
      </w:r>
      <w:proofErr w:type="spellStart"/>
      <w:r w:rsidRPr="00364F64">
        <w:rPr>
          <w:rFonts w:ascii="Arial" w:hAnsi="Arial" w:cs="Arial"/>
          <w:sz w:val="17"/>
          <w:szCs w:val="17"/>
        </w:rPr>
        <w:t>Junxian</w:t>
      </w:r>
      <w:proofErr w:type="spellEnd"/>
      <w:r w:rsidRPr="00364F64">
        <w:rPr>
          <w:rFonts w:ascii="Arial" w:hAnsi="Arial" w:cs="Arial"/>
          <w:sz w:val="17"/>
          <w:szCs w:val="17"/>
        </w:rPr>
        <w:t xml:space="preserve"> Lee, </w:t>
      </w:r>
      <w:r>
        <w:rPr>
          <w:rFonts w:ascii="Arial" w:hAnsi="Arial" w:cs="Arial"/>
          <w:sz w:val="17"/>
          <w:szCs w:val="17"/>
        </w:rPr>
        <w:t>“</w:t>
      </w:r>
      <w:r w:rsidRPr="00364F64">
        <w:rPr>
          <w:rFonts w:ascii="Arial" w:hAnsi="Arial" w:cs="Arial"/>
          <w:sz w:val="17"/>
          <w:szCs w:val="17"/>
        </w:rPr>
        <w:t xml:space="preserve">The story of </w:t>
      </w:r>
      <w:proofErr w:type="spellStart"/>
      <w:r w:rsidRPr="00364F64">
        <w:rPr>
          <w:rFonts w:ascii="Arial" w:hAnsi="Arial" w:cs="Arial"/>
          <w:sz w:val="17"/>
          <w:szCs w:val="17"/>
        </w:rPr>
        <w:t>Moovaz</w:t>
      </w:r>
      <w:proofErr w:type="spellEnd"/>
      <w:r>
        <w:rPr>
          <w:rFonts w:ascii="Arial" w:hAnsi="Arial" w:cs="Arial"/>
          <w:sz w:val="17"/>
          <w:szCs w:val="17"/>
        </w:rPr>
        <w:t>,”</w:t>
      </w:r>
      <w:r w:rsidRPr="00364F64">
        <w:rPr>
          <w:rFonts w:ascii="Arial" w:hAnsi="Arial" w:cs="Arial"/>
          <w:sz w:val="17"/>
          <w:szCs w:val="17"/>
        </w:rPr>
        <w:t xml:space="preserve"> </w:t>
      </w:r>
      <w:proofErr w:type="spellStart"/>
      <w:r>
        <w:rPr>
          <w:rFonts w:ascii="Arial" w:hAnsi="Arial" w:cs="Arial"/>
          <w:sz w:val="17"/>
          <w:szCs w:val="17"/>
        </w:rPr>
        <w:t>Moovaz</w:t>
      </w:r>
      <w:proofErr w:type="spellEnd"/>
      <w:r>
        <w:rPr>
          <w:rFonts w:ascii="Arial" w:hAnsi="Arial" w:cs="Arial"/>
          <w:sz w:val="17"/>
          <w:szCs w:val="17"/>
        </w:rPr>
        <w:t xml:space="preserve">, </w:t>
      </w:r>
      <w:r w:rsidRPr="00364F64">
        <w:rPr>
          <w:rFonts w:ascii="Arial" w:hAnsi="Arial" w:cs="Arial"/>
          <w:sz w:val="17"/>
          <w:szCs w:val="17"/>
        </w:rPr>
        <w:t xml:space="preserve">June </w:t>
      </w:r>
      <w:r>
        <w:rPr>
          <w:rFonts w:ascii="Arial" w:hAnsi="Arial" w:cs="Arial"/>
          <w:sz w:val="17"/>
          <w:szCs w:val="17"/>
        </w:rPr>
        <w:t xml:space="preserve">8, </w:t>
      </w:r>
      <w:r w:rsidRPr="00364F64">
        <w:rPr>
          <w:rFonts w:ascii="Arial" w:hAnsi="Arial" w:cs="Arial"/>
          <w:sz w:val="17"/>
          <w:szCs w:val="17"/>
        </w:rPr>
        <w:t xml:space="preserve">2018, </w:t>
      </w:r>
      <w:r>
        <w:rPr>
          <w:rFonts w:ascii="Arial" w:hAnsi="Arial" w:cs="Arial"/>
          <w:sz w:val="17"/>
          <w:szCs w:val="17"/>
        </w:rPr>
        <w:t>accessed</w:t>
      </w:r>
      <w:r w:rsidRPr="00364F64">
        <w:rPr>
          <w:rFonts w:ascii="Arial" w:hAnsi="Arial" w:cs="Arial"/>
          <w:sz w:val="17"/>
          <w:szCs w:val="17"/>
        </w:rPr>
        <w:t xml:space="preserve"> </w:t>
      </w:r>
      <w:r>
        <w:rPr>
          <w:rFonts w:ascii="Arial" w:hAnsi="Arial" w:cs="Arial"/>
          <w:sz w:val="17"/>
          <w:szCs w:val="17"/>
        </w:rPr>
        <w:t>September 16</w:t>
      </w:r>
      <w:r w:rsidRPr="00364F64">
        <w:rPr>
          <w:rFonts w:ascii="Arial" w:hAnsi="Arial" w:cs="Arial"/>
          <w:sz w:val="17"/>
          <w:szCs w:val="17"/>
        </w:rPr>
        <w:t>, 2020, https://moovaz.com/blog/the-story-of-moovaz/</w:t>
      </w:r>
      <w:r>
        <w:rPr>
          <w:rFonts w:ascii="Arial" w:hAnsi="Arial" w:cs="Arial"/>
          <w:sz w:val="17"/>
          <w:szCs w:val="17"/>
        </w:rPr>
        <w:t>.</w:t>
      </w:r>
    </w:p>
  </w:footnote>
  <w:footnote w:id="19">
    <w:p w14:paraId="4378A18D" w14:textId="64B4DFB0"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w:t>
      </w:r>
      <w:r>
        <w:rPr>
          <w:rFonts w:ascii="Arial" w:hAnsi="Arial" w:cs="Arial"/>
          <w:sz w:val="17"/>
          <w:szCs w:val="17"/>
        </w:rPr>
        <w:t>Ibid.</w:t>
      </w:r>
    </w:p>
  </w:footnote>
  <w:footnote w:id="20">
    <w:p w14:paraId="05DA76DE" w14:textId="129AB0B2"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Ursula Florene, </w:t>
      </w:r>
      <w:r>
        <w:rPr>
          <w:rFonts w:ascii="Arial" w:hAnsi="Arial" w:cs="Arial"/>
          <w:sz w:val="17"/>
          <w:szCs w:val="17"/>
        </w:rPr>
        <w:t>“</w:t>
      </w:r>
      <w:r w:rsidRPr="00364F64">
        <w:rPr>
          <w:rFonts w:ascii="Arial" w:hAnsi="Arial" w:cs="Arial"/>
          <w:sz w:val="17"/>
          <w:szCs w:val="17"/>
        </w:rPr>
        <w:t>More than just moving,</w:t>
      </w:r>
      <w:r>
        <w:rPr>
          <w:rFonts w:ascii="Arial" w:hAnsi="Arial" w:cs="Arial"/>
          <w:sz w:val="17"/>
          <w:szCs w:val="17"/>
        </w:rPr>
        <w:t>”</w:t>
      </w:r>
      <w:r w:rsidRPr="00364F64">
        <w:rPr>
          <w:rFonts w:ascii="Arial" w:hAnsi="Arial" w:cs="Arial"/>
          <w:sz w:val="17"/>
          <w:szCs w:val="17"/>
        </w:rPr>
        <w:t xml:space="preserve"> </w:t>
      </w:r>
      <w:proofErr w:type="spellStart"/>
      <w:r>
        <w:rPr>
          <w:rFonts w:ascii="Arial" w:hAnsi="Arial" w:cs="Arial"/>
          <w:sz w:val="17"/>
          <w:szCs w:val="17"/>
        </w:rPr>
        <w:t>KrAsia</w:t>
      </w:r>
      <w:proofErr w:type="spellEnd"/>
      <w:r>
        <w:rPr>
          <w:rFonts w:ascii="Arial" w:hAnsi="Arial" w:cs="Arial"/>
          <w:sz w:val="17"/>
          <w:szCs w:val="17"/>
        </w:rPr>
        <w:t xml:space="preserve">, </w:t>
      </w:r>
      <w:r w:rsidRPr="00364F64">
        <w:rPr>
          <w:rFonts w:ascii="Arial" w:hAnsi="Arial" w:cs="Arial"/>
          <w:sz w:val="17"/>
          <w:szCs w:val="17"/>
        </w:rPr>
        <w:t xml:space="preserve">June 4, 2020, </w:t>
      </w:r>
      <w:r>
        <w:rPr>
          <w:rFonts w:ascii="Arial" w:hAnsi="Arial" w:cs="Arial"/>
          <w:sz w:val="17"/>
          <w:szCs w:val="17"/>
        </w:rPr>
        <w:t>accessed</w:t>
      </w:r>
      <w:r w:rsidRPr="00364F64">
        <w:rPr>
          <w:rFonts w:ascii="Arial" w:hAnsi="Arial" w:cs="Arial"/>
          <w:sz w:val="17"/>
          <w:szCs w:val="17"/>
        </w:rPr>
        <w:t xml:space="preserve"> November 10, 2020, https://kr-asia.com/more-than-just-moving-moovaz-wants-to-help-rebuild-life-in-a-new-place-startup-stories</w:t>
      </w:r>
      <w:r w:rsidR="009B71D6">
        <w:rPr>
          <w:rFonts w:ascii="Arial" w:hAnsi="Arial" w:cs="Arial"/>
          <w:sz w:val="17"/>
          <w:szCs w:val="17"/>
        </w:rPr>
        <w:t>.</w:t>
      </w:r>
    </w:p>
  </w:footnote>
  <w:footnote w:id="21">
    <w:p w14:paraId="290ED18E" w14:textId="58D7F937"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The Silicon Review, </w:t>
      </w:r>
      <w:r>
        <w:rPr>
          <w:rFonts w:ascii="Arial" w:hAnsi="Arial" w:cs="Arial"/>
          <w:sz w:val="17"/>
          <w:szCs w:val="17"/>
        </w:rPr>
        <w:t>“</w:t>
      </w:r>
      <w:proofErr w:type="spellStart"/>
      <w:r w:rsidRPr="00364F64">
        <w:rPr>
          <w:rFonts w:ascii="Arial" w:hAnsi="Arial" w:cs="Arial"/>
          <w:sz w:val="17"/>
          <w:szCs w:val="17"/>
        </w:rPr>
        <w:t>Moovaz</w:t>
      </w:r>
      <w:proofErr w:type="spellEnd"/>
      <w:r w:rsidRPr="00364F64">
        <w:rPr>
          <w:rFonts w:ascii="Arial" w:hAnsi="Arial" w:cs="Arial"/>
          <w:sz w:val="17"/>
          <w:szCs w:val="17"/>
        </w:rPr>
        <w:t>: Moving beyond Moving,</w:t>
      </w:r>
      <w:r>
        <w:rPr>
          <w:rFonts w:ascii="Arial" w:hAnsi="Arial" w:cs="Arial"/>
          <w:sz w:val="17"/>
          <w:szCs w:val="17"/>
        </w:rPr>
        <w:t>”</w:t>
      </w:r>
      <w:r w:rsidRPr="00364F64">
        <w:rPr>
          <w:rFonts w:ascii="Arial" w:hAnsi="Arial" w:cs="Arial"/>
          <w:sz w:val="17"/>
          <w:szCs w:val="17"/>
        </w:rPr>
        <w:t xml:space="preserve"> December 2019, </w:t>
      </w:r>
      <w:r>
        <w:rPr>
          <w:rFonts w:ascii="Arial" w:hAnsi="Arial" w:cs="Arial"/>
          <w:sz w:val="17"/>
          <w:szCs w:val="17"/>
        </w:rPr>
        <w:t>accessed</w:t>
      </w:r>
      <w:r w:rsidRPr="00364F64">
        <w:rPr>
          <w:rFonts w:ascii="Arial" w:hAnsi="Arial" w:cs="Arial"/>
          <w:sz w:val="17"/>
          <w:szCs w:val="17"/>
        </w:rPr>
        <w:t xml:space="preserve"> November 14, 2020, https://thesiliconreview.net/2019/profile/moovaz-moving-beyond-moving</w:t>
      </w:r>
      <w:r w:rsidR="00E77A96">
        <w:rPr>
          <w:rFonts w:ascii="Arial" w:hAnsi="Arial" w:cs="Arial"/>
          <w:sz w:val="17"/>
          <w:szCs w:val="17"/>
        </w:rPr>
        <w:t>.</w:t>
      </w:r>
    </w:p>
  </w:footnote>
  <w:footnote w:id="22">
    <w:p w14:paraId="388A0330" w14:textId="27B63F5A" w:rsidR="004F5A5F" w:rsidRPr="001C7926" w:rsidRDefault="004F5A5F" w:rsidP="00A00508">
      <w:pPr>
        <w:pStyle w:val="FootnoteText"/>
        <w:jc w:val="both"/>
        <w:rPr>
          <w:rFonts w:ascii="Arial" w:hAnsi="Arial" w:cs="Arial"/>
          <w:sz w:val="17"/>
          <w:szCs w:val="17"/>
        </w:rPr>
      </w:pPr>
      <w:r w:rsidRPr="001C7926">
        <w:rPr>
          <w:rStyle w:val="FootnoteReference"/>
          <w:rFonts w:ascii="Arial" w:hAnsi="Arial" w:cs="Arial"/>
          <w:sz w:val="17"/>
          <w:szCs w:val="17"/>
        </w:rPr>
        <w:footnoteRef/>
      </w:r>
      <w:r w:rsidR="00DE7441">
        <w:rPr>
          <w:rFonts w:ascii="Arial" w:hAnsi="Arial" w:cs="Arial"/>
          <w:sz w:val="17"/>
          <w:szCs w:val="17"/>
        </w:rPr>
        <w:t xml:space="preserve"> “</w:t>
      </w:r>
      <w:r w:rsidR="001C7926" w:rsidRPr="001C7926">
        <w:rPr>
          <w:rFonts w:ascii="Arial" w:hAnsi="Arial" w:cs="Arial"/>
          <w:sz w:val="17"/>
          <w:szCs w:val="17"/>
          <w:lang w:val="en-CA"/>
        </w:rPr>
        <w:t xml:space="preserve">The Finder Singapore: Insider’s Guide to Living Well in Singapore,” </w:t>
      </w:r>
      <w:r w:rsidR="00306BAB" w:rsidRPr="00306BAB">
        <w:rPr>
          <w:rFonts w:ascii="Arial" w:hAnsi="Arial" w:cs="Arial"/>
          <w:i/>
          <w:sz w:val="17"/>
          <w:szCs w:val="17"/>
        </w:rPr>
        <w:t>The Finder</w:t>
      </w:r>
      <w:r w:rsidR="00306BAB" w:rsidRPr="00306BAB">
        <w:rPr>
          <w:rFonts w:ascii="Arial" w:hAnsi="Arial" w:cs="Arial"/>
          <w:sz w:val="17"/>
          <w:szCs w:val="17"/>
        </w:rPr>
        <w:t>,</w:t>
      </w:r>
      <w:r w:rsidR="00306BAB" w:rsidRPr="00306BAB">
        <w:rPr>
          <w:rFonts w:ascii="Arial" w:hAnsi="Arial" w:cs="Arial"/>
          <w:i/>
          <w:sz w:val="17"/>
          <w:szCs w:val="17"/>
        </w:rPr>
        <w:t xml:space="preserve"> </w:t>
      </w:r>
      <w:r w:rsidR="001C7926" w:rsidRPr="001C7926">
        <w:rPr>
          <w:rFonts w:ascii="Arial" w:hAnsi="Arial" w:cs="Arial"/>
          <w:sz w:val="17"/>
          <w:szCs w:val="17"/>
        </w:rPr>
        <w:t xml:space="preserve">n.d., </w:t>
      </w:r>
      <w:r w:rsidRPr="001C7926">
        <w:rPr>
          <w:rFonts w:ascii="Arial" w:hAnsi="Arial" w:cs="Arial"/>
          <w:sz w:val="17"/>
          <w:szCs w:val="17"/>
        </w:rPr>
        <w:t>accessed September 21, 2020</w:t>
      </w:r>
      <w:r w:rsidR="001C7926">
        <w:rPr>
          <w:rFonts w:ascii="Arial" w:hAnsi="Arial" w:cs="Arial"/>
          <w:sz w:val="17"/>
          <w:szCs w:val="17"/>
        </w:rPr>
        <w:t xml:space="preserve">, </w:t>
      </w:r>
      <w:r w:rsidR="001C7926" w:rsidRPr="001C7926">
        <w:rPr>
          <w:rFonts w:ascii="Arial" w:hAnsi="Arial" w:cs="Arial"/>
          <w:sz w:val="17"/>
          <w:szCs w:val="17"/>
        </w:rPr>
        <w:t>https://thefinder.life/</w:t>
      </w:r>
      <w:r w:rsidRPr="001C7926">
        <w:rPr>
          <w:rFonts w:ascii="Arial" w:hAnsi="Arial" w:cs="Arial"/>
          <w:sz w:val="17"/>
          <w:szCs w:val="17"/>
        </w:rPr>
        <w:t>.</w:t>
      </w:r>
    </w:p>
  </w:footnote>
  <w:footnote w:id="23">
    <w:p w14:paraId="21A910AC" w14:textId="4B7BDCBA"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Alanna Tan, “</w:t>
      </w:r>
      <w:proofErr w:type="spellStart"/>
      <w:r w:rsidRPr="00364F64">
        <w:rPr>
          <w:rFonts w:ascii="Arial" w:hAnsi="Arial" w:cs="Arial"/>
          <w:sz w:val="17"/>
          <w:szCs w:val="17"/>
        </w:rPr>
        <w:t>S</w:t>
      </w:r>
      <w:r w:rsidR="00DE7441">
        <w:rPr>
          <w:rFonts w:ascii="Arial" w:hAnsi="Arial" w:cs="Arial"/>
          <w:sz w:val="17"/>
          <w:szCs w:val="17"/>
        </w:rPr>
        <w:t>’</w:t>
      </w:r>
      <w:r w:rsidRPr="00364F64">
        <w:rPr>
          <w:rFonts w:ascii="Arial" w:hAnsi="Arial" w:cs="Arial"/>
          <w:sz w:val="17"/>
          <w:szCs w:val="17"/>
        </w:rPr>
        <w:t>pore</w:t>
      </w:r>
      <w:proofErr w:type="spellEnd"/>
      <w:r w:rsidRPr="00364F64">
        <w:rPr>
          <w:rFonts w:ascii="Arial" w:hAnsi="Arial" w:cs="Arial"/>
          <w:sz w:val="17"/>
          <w:szCs w:val="17"/>
        </w:rPr>
        <w:t xml:space="preserve"> Relocation Startup </w:t>
      </w:r>
      <w:proofErr w:type="spellStart"/>
      <w:r w:rsidRPr="00364F64">
        <w:rPr>
          <w:rFonts w:ascii="Arial" w:hAnsi="Arial" w:cs="Arial"/>
          <w:sz w:val="17"/>
          <w:szCs w:val="17"/>
        </w:rPr>
        <w:t>Moovaz</w:t>
      </w:r>
      <w:proofErr w:type="spellEnd"/>
      <w:r w:rsidRPr="00364F64">
        <w:rPr>
          <w:rFonts w:ascii="Arial" w:hAnsi="Arial" w:cs="Arial"/>
          <w:sz w:val="17"/>
          <w:szCs w:val="17"/>
        </w:rPr>
        <w:t xml:space="preserve"> Acquires SPH</w:t>
      </w:r>
      <w:r w:rsidR="00DE7441">
        <w:rPr>
          <w:rFonts w:ascii="Arial" w:hAnsi="Arial" w:cs="Arial"/>
          <w:sz w:val="17"/>
          <w:szCs w:val="17"/>
        </w:rPr>
        <w:t>’</w:t>
      </w:r>
      <w:r w:rsidRPr="00364F64">
        <w:rPr>
          <w:rFonts w:ascii="Arial" w:hAnsi="Arial" w:cs="Arial"/>
          <w:sz w:val="17"/>
          <w:szCs w:val="17"/>
        </w:rPr>
        <w:t xml:space="preserve">s Expat Publication </w:t>
      </w:r>
      <w:proofErr w:type="gramStart"/>
      <w:r w:rsidRPr="0041243C">
        <w:rPr>
          <w:rFonts w:ascii="Arial" w:hAnsi="Arial" w:cs="Arial"/>
          <w:iCs/>
          <w:sz w:val="17"/>
          <w:szCs w:val="17"/>
        </w:rPr>
        <w:t>The</w:t>
      </w:r>
      <w:proofErr w:type="gramEnd"/>
      <w:r w:rsidRPr="0041243C">
        <w:rPr>
          <w:rFonts w:ascii="Arial" w:hAnsi="Arial" w:cs="Arial"/>
          <w:iCs/>
          <w:sz w:val="17"/>
          <w:szCs w:val="17"/>
        </w:rPr>
        <w:t xml:space="preserve"> Finder</w:t>
      </w:r>
      <w:r>
        <w:rPr>
          <w:rFonts w:ascii="Arial" w:hAnsi="Arial" w:cs="Arial"/>
          <w:sz w:val="17"/>
          <w:szCs w:val="17"/>
        </w:rPr>
        <w:t>,</w:t>
      </w:r>
      <w:r w:rsidRPr="00364F64">
        <w:rPr>
          <w:rFonts w:ascii="Arial" w:hAnsi="Arial" w:cs="Arial"/>
          <w:sz w:val="17"/>
          <w:szCs w:val="17"/>
        </w:rPr>
        <w:t>”</w:t>
      </w:r>
      <w:r>
        <w:rPr>
          <w:rFonts w:ascii="Arial" w:hAnsi="Arial" w:cs="Arial"/>
          <w:sz w:val="17"/>
          <w:szCs w:val="17"/>
        </w:rPr>
        <w:t xml:space="preserve"> Vulcan Post,</w:t>
      </w:r>
      <w:r w:rsidRPr="00364F64">
        <w:rPr>
          <w:rFonts w:ascii="Arial" w:hAnsi="Arial" w:cs="Arial"/>
          <w:sz w:val="17"/>
          <w:szCs w:val="17"/>
        </w:rPr>
        <w:t xml:space="preserve"> June 2020, </w:t>
      </w:r>
      <w:r>
        <w:rPr>
          <w:rFonts w:ascii="Arial" w:hAnsi="Arial" w:cs="Arial"/>
          <w:sz w:val="17"/>
          <w:szCs w:val="17"/>
        </w:rPr>
        <w:t>accessed</w:t>
      </w:r>
      <w:r w:rsidRPr="00364F64">
        <w:rPr>
          <w:rFonts w:ascii="Arial" w:hAnsi="Arial" w:cs="Arial"/>
          <w:sz w:val="17"/>
          <w:szCs w:val="17"/>
        </w:rPr>
        <w:t xml:space="preserve"> September 16, 2020, </w:t>
      </w:r>
      <w:r w:rsidRPr="00724FC6">
        <w:rPr>
          <w:rFonts w:ascii="Arial" w:hAnsi="Arial" w:cs="Arial"/>
          <w:sz w:val="17"/>
          <w:szCs w:val="17"/>
        </w:rPr>
        <w:t>https://vulcanpost.com/700657/moovaz-acquires-the-finder-sph/</w:t>
      </w:r>
      <w:r>
        <w:rPr>
          <w:rFonts w:ascii="Arial" w:hAnsi="Arial" w:cs="Arial"/>
          <w:sz w:val="17"/>
          <w:szCs w:val="17"/>
        </w:rPr>
        <w:t>.</w:t>
      </w:r>
    </w:p>
  </w:footnote>
  <w:footnote w:id="24">
    <w:p w14:paraId="1C61AAF1" w14:textId="4BF3B3CA" w:rsidR="00354584" w:rsidRPr="00354584" w:rsidRDefault="00354584" w:rsidP="00782147">
      <w:pPr>
        <w:pStyle w:val="FootnoteText"/>
        <w:jc w:val="both"/>
        <w:rPr>
          <w:rFonts w:ascii="Arial" w:hAnsi="Arial" w:cs="Arial"/>
          <w:sz w:val="17"/>
          <w:szCs w:val="17"/>
        </w:rPr>
      </w:pPr>
      <w:r w:rsidRPr="00354584">
        <w:rPr>
          <w:rStyle w:val="FootnoteReference"/>
          <w:rFonts w:ascii="Arial" w:hAnsi="Arial" w:cs="Arial"/>
          <w:sz w:val="17"/>
          <w:szCs w:val="17"/>
        </w:rPr>
        <w:footnoteRef/>
      </w:r>
      <w:r w:rsidRPr="00354584">
        <w:rPr>
          <w:rFonts w:ascii="Arial" w:hAnsi="Arial" w:cs="Arial"/>
          <w:sz w:val="17"/>
          <w:szCs w:val="17"/>
        </w:rPr>
        <w:t xml:space="preserve"> SG$ = Singapore dollar; US$1 = SG$1.3628 on September 1, 2020.</w:t>
      </w:r>
    </w:p>
  </w:footnote>
  <w:footnote w:id="25">
    <w:p w14:paraId="6DF14DDB" w14:textId="27E8772F" w:rsidR="004F5A5F" w:rsidRPr="00364F64" w:rsidRDefault="004F5A5F" w:rsidP="00A00508">
      <w:pPr>
        <w:pStyle w:val="FootnoteText"/>
        <w:jc w:val="both"/>
        <w:rPr>
          <w:rFonts w:ascii="Arial" w:hAnsi="Arial" w:cs="Arial"/>
          <w:sz w:val="17"/>
          <w:szCs w:val="17"/>
        </w:rPr>
      </w:pPr>
      <w:r w:rsidRPr="00364F64">
        <w:rPr>
          <w:rStyle w:val="FootnoteReference"/>
          <w:rFonts w:ascii="Arial" w:hAnsi="Arial" w:cs="Arial"/>
          <w:sz w:val="17"/>
          <w:szCs w:val="17"/>
        </w:rPr>
        <w:footnoteRef/>
      </w:r>
      <w:r w:rsidRPr="00364F64">
        <w:rPr>
          <w:rFonts w:ascii="Arial" w:hAnsi="Arial" w:cs="Arial"/>
          <w:sz w:val="17"/>
          <w:szCs w:val="17"/>
        </w:rPr>
        <w:t xml:space="preserve"> “Our history + today</w:t>
      </w:r>
      <w:r w:rsidR="00DE7441">
        <w:rPr>
          <w:rFonts w:ascii="Arial" w:hAnsi="Arial" w:cs="Arial"/>
          <w:sz w:val="17"/>
          <w:szCs w:val="17"/>
        </w:rPr>
        <w:t>,</w:t>
      </w:r>
      <w:r w:rsidRPr="00364F64">
        <w:rPr>
          <w:rFonts w:ascii="Arial" w:hAnsi="Arial" w:cs="Arial"/>
          <w:sz w:val="17"/>
          <w:szCs w:val="17"/>
        </w:rPr>
        <w:t xml:space="preserve">” </w:t>
      </w:r>
      <w:r w:rsidR="00306BAB" w:rsidRPr="00306BAB">
        <w:rPr>
          <w:rFonts w:ascii="Arial" w:hAnsi="Arial" w:cs="Arial"/>
          <w:i/>
          <w:sz w:val="17"/>
          <w:szCs w:val="17"/>
        </w:rPr>
        <w:t>The Finder</w:t>
      </w:r>
      <w:r w:rsidR="00306BAB" w:rsidRPr="00364F64">
        <w:rPr>
          <w:rFonts w:ascii="Arial" w:hAnsi="Arial" w:cs="Arial"/>
          <w:sz w:val="17"/>
          <w:szCs w:val="17"/>
        </w:rPr>
        <w:t xml:space="preserve">, </w:t>
      </w:r>
      <w:r w:rsidR="00306BAB">
        <w:rPr>
          <w:rFonts w:ascii="Arial" w:hAnsi="Arial" w:cs="Arial"/>
          <w:sz w:val="17"/>
          <w:szCs w:val="17"/>
        </w:rPr>
        <w:t xml:space="preserve">n.d., </w:t>
      </w:r>
      <w:r>
        <w:rPr>
          <w:rFonts w:ascii="Arial" w:hAnsi="Arial" w:cs="Arial"/>
          <w:sz w:val="17"/>
          <w:szCs w:val="17"/>
        </w:rPr>
        <w:t>accessed</w:t>
      </w:r>
      <w:r w:rsidRPr="00364F64">
        <w:rPr>
          <w:rFonts w:ascii="Arial" w:hAnsi="Arial" w:cs="Arial"/>
          <w:sz w:val="17"/>
          <w:szCs w:val="17"/>
        </w:rPr>
        <w:t xml:space="preserve"> November 14, 2020, https://thefinder.life/finder-singapore-history-today/</w:t>
      </w:r>
      <w:r>
        <w:rPr>
          <w:rFonts w:ascii="Arial" w:hAnsi="Arial" w:cs="Arial"/>
          <w:sz w:val="17"/>
          <w:szCs w:val="17"/>
        </w:rPr>
        <w:t>.</w:t>
      </w:r>
    </w:p>
  </w:footnote>
  <w:footnote w:id="26">
    <w:p w14:paraId="5D44AD50" w14:textId="618F5EB3" w:rsidR="004F5A5F" w:rsidRPr="00306BAB" w:rsidRDefault="004F5A5F" w:rsidP="00A00508">
      <w:pPr>
        <w:pStyle w:val="FootnoteText"/>
        <w:jc w:val="both"/>
        <w:rPr>
          <w:rFonts w:ascii="Arial" w:hAnsi="Arial" w:cs="Arial"/>
          <w:spacing w:val="-4"/>
          <w:sz w:val="17"/>
          <w:szCs w:val="17"/>
        </w:rPr>
      </w:pPr>
      <w:r w:rsidRPr="00306BAB">
        <w:rPr>
          <w:rStyle w:val="FootnoteReference"/>
          <w:rFonts w:ascii="Arial" w:hAnsi="Arial" w:cs="Arial"/>
          <w:spacing w:val="-4"/>
          <w:sz w:val="17"/>
          <w:szCs w:val="17"/>
        </w:rPr>
        <w:footnoteRef/>
      </w:r>
      <w:r w:rsidRPr="00306BAB">
        <w:rPr>
          <w:rFonts w:ascii="Arial" w:hAnsi="Arial" w:cs="Arial"/>
          <w:spacing w:val="-4"/>
          <w:sz w:val="17"/>
          <w:szCs w:val="17"/>
        </w:rPr>
        <w:t xml:space="preserve"> Cartus, “Moving services,” Cartus, n.d., accessed September 16, 2020, www.cartus.com/en/relocation-services/moving-services.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C17EC0C" w:rsidR="004F5A5F" w:rsidRPr="00C92CC4" w:rsidRDefault="004F5A5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7200F">
      <w:rPr>
        <w:rFonts w:ascii="Arial" w:hAnsi="Arial"/>
        <w:b/>
        <w:noProof/>
      </w:rPr>
      <w:t>11</w:t>
    </w:r>
    <w:r>
      <w:rPr>
        <w:rFonts w:ascii="Arial" w:hAnsi="Arial"/>
        <w:b/>
      </w:rPr>
      <w:fldChar w:fldCharType="end"/>
    </w:r>
    <w:r>
      <w:rPr>
        <w:rFonts w:ascii="Arial" w:hAnsi="Arial"/>
        <w:b/>
      </w:rPr>
      <w:tab/>
    </w:r>
    <w:r w:rsidR="000412CB">
      <w:rPr>
        <w:rFonts w:ascii="Arial" w:hAnsi="Arial"/>
        <w:b/>
      </w:rPr>
      <w:t>9B21M013</w:t>
    </w:r>
  </w:p>
  <w:p w14:paraId="2B53C0A0" w14:textId="77777777" w:rsidR="004F5A5F" w:rsidRDefault="004F5A5F" w:rsidP="00D13667">
    <w:pPr>
      <w:pStyle w:val="Header"/>
      <w:tabs>
        <w:tab w:val="clear" w:pos="4680"/>
      </w:tabs>
      <w:rPr>
        <w:sz w:val="18"/>
        <w:szCs w:val="18"/>
      </w:rPr>
    </w:pPr>
  </w:p>
  <w:p w14:paraId="47119730" w14:textId="77777777" w:rsidR="004F5A5F" w:rsidRPr="00C92CC4" w:rsidRDefault="004F5A5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00AD"/>
    <w:rsid w:val="00013360"/>
    <w:rsid w:val="00016759"/>
    <w:rsid w:val="000216CE"/>
    <w:rsid w:val="00024ED4"/>
    <w:rsid w:val="00025DC7"/>
    <w:rsid w:val="00035F09"/>
    <w:rsid w:val="00036BD9"/>
    <w:rsid w:val="000402F4"/>
    <w:rsid w:val="000410DD"/>
    <w:rsid w:val="000412CB"/>
    <w:rsid w:val="00042A83"/>
    <w:rsid w:val="00043350"/>
    <w:rsid w:val="00044ECC"/>
    <w:rsid w:val="0004506E"/>
    <w:rsid w:val="000531D3"/>
    <w:rsid w:val="0005646B"/>
    <w:rsid w:val="00057FA7"/>
    <w:rsid w:val="000615D1"/>
    <w:rsid w:val="00061C8D"/>
    <w:rsid w:val="0007200F"/>
    <w:rsid w:val="0008102D"/>
    <w:rsid w:val="00086B26"/>
    <w:rsid w:val="0009480C"/>
    <w:rsid w:val="00094C0E"/>
    <w:rsid w:val="000A146D"/>
    <w:rsid w:val="000A3C77"/>
    <w:rsid w:val="000A637B"/>
    <w:rsid w:val="000B561A"/>
    <w:rsid w:val="000B58CF"/>
    <w:rsid w:val="000C14ED"/>
    <w:rsid w:val="000C6368"/>
    <w:rsid w:val="000D2A2F"/>
    <w:rsid w:val="000D7091"/>
    <w:rsid w:val="000E218F"/>
    <w:rsid w:val="000E6492"/>
    <w:rsid w:val="000F0C22"/>
    <w:rsid w:val="000F6B09"/>
    <w:rsid w:val="000F6FDC"/>
    <w:rsid w:val="00104567"/>
    <w:rsid w:val="00104916"/>
    <w:rsid w:val="00104AA7"/>
    <w:rsid w:val="0011463D"/>
    <w:rsid w:val="0012732D"/>
    <w:rsid w:val="001302DA"/>
    <w:rsid w:val="00130A93"/>
    <w:rsid w:val="00132D60"/>
    <w:rsid w:val="00135351"/>
    <w:rsid w:val="00140DA6"/>
    <w:rsid w:val="00143F25"/>
    <w:rsid w:val="00152682"/>
    <w:rsid w:val="00154FC9"/>
    <w:rsid w:val="001602EA"/>
    <w:rsid w:val="00163C58"/>
    <w:rsid w:val="0017130A"/>
    <w:rsid w:val="00171F5A"/>
    <w:rsid w:val="00183CB1"/>
    <w:rsid w:val="001901C0"/>
    <w:rsid w:val="0019241A"/>
    <w:rsid w:val="00192A18"/>
    <w:rsid w:val="001A22D1"/>
    <w:rsid w:val="001A695B"/>
    <w:rsid w:val="001A752D"/>
    <w:rsid w:val="001A757E"/>
    <w:rsid w:val="001B39F0"/>
    <w:rsid w:val="001B5032"/>
    <w:rsid w:val="001B5ABC"/>
    <w:rsid w:val="001B6976"/>
    <w:rsid w:val="001C1E93"/>
    <w:rsid w:val="001C7777"/>
    <w:rsid w:val="001C7926"/>
    <w:rsid w:val="001D344B"/>
    <w:rsid w:val="001D536B"/>
    <w:rsid w:val="001D78A1"/>
    <w:rsid w:val="001E364F"/>
    <w:rsid w:val="001F1CD0"/>
    <w:rsid w:val="001F4222"/>
    <w:rsid w:val="00203AA1"/>
    <w:rsid w:val="00213E98"/>
    <w:rsid w:val="00230150"/>
    <w:rsid w:val="0023081A"/>
    <w:rsid w:val="00233111"/>
    <w:rsid w:val="002339F4"/>
    <w:rsid w:val="00265FA8"/>
    <w:rsid w:val="002810E0"/>
    <w:rsid w:val="002A2CDD"/>
    <w:rsid w:val="002A2D2A"/>
    <w:rsid w:val="002B3BF3"/>
    <w:rsid w:val="002B40FF"/>
    <w:rsid w:val="002C4E29"/>
    <w:rsid w:val="002C6EA5"/>
    <w:rsid w:val="002F460C"/>
    <w:rsid w:val="002F48D6"/>
    <w:rsid w:val="00304FA7"/>
    <w:rsid w:val="00305146"/>
    <w:rsid w:val="00306BAB"/>
    <w:rsid w:val="00307540"/>
    <w:rsid w:val="00317391"/>
    <w:rsid w:val="00324E18"/>
    <w:rsid w:val="00325CED"/>
    <w:rsid w:val="00326216"/>
    <w:rsid w:val="00330F85"/>
    <w:rsid w:val="00336580"/>
    <w:rsid w:val="00342730"/>
    <w:rsid w:val="0034720A"/>
    <w:rsid w:val="00354584"/>
    <w:rsid w:val="00354899"/>
    <w:rsid w:val="00355FD6"/>
    <w:rsid w:val="00356EFB"/>
    <w:rsid w:val="00357B52"/>
    <w:rsid w:val="003641F2"/>
    <w:rsid w:val="00364A5C"/>
    <w:rsid w:val="00364F64"/>
    <w:rsid w:val="00373FB1"/>
    <w:rsid w:val="00394C34"/>
    <w:rsid w:val="00396C76"/>
    <w:rsid w:val="003A3FC1"/>
    <w:rsid w:val="003A7BF3"/>
    <w:rsid w:val="003B30D8"/>
    <w:rsid w:val="003B3DD4"/>
    <w:rsid w:val="003B7648"/>
    <w:rsid w:val="003B7EF2"/>
    <w:rsid w:val="003C3FA4"/>
    <w:rsid w:val="003D0BA1"/>
    <w:rsid w:val="003F2B0C"/>
    <w:rsid w:val="003F796E"/>
    <w:rsid w:val="0040205C"/>
    <w:rsid w:val="004060E1"/>
    <w:rsid w:val="004069CF"/>
    <w:rsid w:val="004105B2"/>
    <w:rsid w:val="0041145A"/>
    <w:rsid w:val="0041243C"/>
    <w:rsid w:val="00412900"/>
    <w:rsid w:val="00414CB6"/>
    <w:rsid w:val="0041540A"/>
    <w:rsid w:val="00420147"/>
    <w:rsid w:val="004221E4"/>
    <w:rsid w:val="00426EC8"/>
    <w:rsid w:val="004273F8"/>
    <w:rsid w:val="004355A3"/>
    <w:rsid w:val="00446546"/>
    <w:rsid w:val="00452769"/>
    <w:rsid w:val="00454FA7"/>
    <w:rsid w:val="00460D6C"/>
    <w:rsid w:val="00464D1A"/>
    <w:rsid w:val="00465348"/>
    <w:rsid w:val="00470D82"/>
    <w:rsid w:val="00472F41"/>
    <w:rsid w:val="0047413D"/>
    <w:rsid w:val="00475C08"/>
    <w:rsid w:val="004944E1"/>
    <w:rsid w:val="004979A5"/>
    <w:rsid w:val="004A25E0"/>
    <w:rsid w:val="004A28F0"/>
    <w:rsid w:val="004A3A10"/>
    <w:rsid w:val="004B1CCB"/>
    <w:rsid w:val="004B632F"/>
    <w:rsid w:val="004C256A"/>
    <w:rsid w:val="004C5E8F"/>
    <w:rsid w:val="004D3FB1"/>
    <w:rsid w:val="004D419A"/>
    <w:rsid w:val="004D6F21"/>
    <w:rsid w:val="004D73A5"/>
    <w:rsid w:val="004E38F7"/>
    <w:rsid w:val="004E74A1"/>
    <w:rsid w:val="004F4774"/>
    <w:rsid w:val="004F5A5F"/>
    <w:rsid w:val="005045F9"/>
    <w:rsid w:val="00510A89"/>
    <w:rsid w:val="00513A40"/>
    <w:rsid w:val="005160F1"/>
    <w:rsid w:val="00524F2F"/>
    <w:rsid w:val="00527E5C"/>
    <w:rsid w:val="00532CF5"/>
    <w:rsid w:val="005354DB"/>
    <w:rsid w:val="00535EB3"/>
    <w:rsid w:val="005360EF"/>
    <w:rsid w:val="00536352"/>
    <w:rsid w:val="005414F4"/>
    <w:rsid w:val="0055257D"/>
    <w:rsid w:val="005528CB"/>
    <w:rsid w:val="00563570"/>
    <w:rsid w:val="00564263"/>
    <w:rsid w:val="00566771"/>
    <w:rsid w:val="00581E2E"/>
    <w:rsid w:val="00584F15"/>
    <w:rsid w:val="0059514B"/>
    <w:rsid w:val="00597E04"/>
    <w:rsid w:val="005A1B0F"/>
    <w:rsid w:val="005A30B2"/>
    <w:rsid w:val="005A718B"/>
    <w:rsid w:val="005B4CE6"/>
    <w:rsid w:val="005B5EFE"/>
    <w:rsid w:val="005C1159"/>
    <w:rsid w:val="005C163F"/>
    <w:rsid w:val="005C2678"/>
    <w:rsid w:val="005C4E43"/>
    <w:rsid w:val="005D260C"/>
    <w:rsid w:val="005D7D44"/>
    <w:rsid w:val="005F0664"/>
    <w:rsid w:val="005F4567"/>
    <w:rsid w:val="00605EBE"/>
    <w:rsid w:val="006156EA"/>
    <w:rsid w:val="006163F7"/>
    <w:rsid w:val="00627C63"/>
    <w:rsid w:val="0063350B"/>
    <w:rsid w:val="00652606"/>
    <w:rsid w:val="0066594E"/>
    <w:rsid w:val="00690F6C"/>
    <w:rsid w:val="006946EE"/>
    <w:rsid w:val="006A58A9"/>
    <w:rsid w:val="006A606D"/>
    <w:rsid w:val="006C0371"/>
    <w:rsid w:val="006C039A"/>
    <w:rsid w:val="006C06A9"/>
    <w:rsid w:val="006C08B6"/>
    <w:rsid w:val="006C0B1A"/>
    <w:rsid w:val="006C3910"/>
    <w:rsid w:val="006C6065"/>
    <w:rsid w:val="006C7F9F"/>
    <w:rsid w:val="006D171E"/>
    <w:rsid w:val="006E2805"/>
    <w:rsid w:val="006E2F6D"/>
    <w:rsid w:val="006E43A5"/>
    <w:rsid w:val="006E58F6"/>
    <w:rsid w:val="006E77E1"/>
    <w:rsid w:val="006F131D"/>
    <w:rsid w:val="00711642"/>
    <w:rsid w:val="00721435"/>
    <w:rsid w:val="00724FC6"/>
    <w:rsid w:val="007264EB"/>
    <w:rsid w:val="00727BD7"/>
    <w:rsid w:val="007475D4"/>
    <w:rsid w:val="007507C6"/>
    <w:rsid w:val="00751E0B"/>
    <w:rsid w:val="00752BCD"/>
    <w:rsid w:val="007548BF"/>
    <w:rsid w:val="00760759"/>
    <w:rsid w:val="00766DA1"/>
    <w:rsid w:val="00772D4E"/>
    <w:rsid w:val="00772D55"/>
    <w:rsid w:val="00777BC4"/>
    <w:rsid w:val="0078007B"/>
    <w:rsid w:val="00780D94"/>
    <w:rsid w:val="00782147"/>
    <w:rsid w:val="00782593"/>
    <w:rsid w:val="007866A6"/>
    <w:rsid w:val="00790DFA"/>
    <w:rsid w:val="007A0F6D"/>
    <w:rsid w:val="007A110D"/>
    <w:rsid w:val="007A130D"/>
    <w:rsid w:val="007A25A0"/>
    <w:rsid w:val="007A5084"/>
    <w:rsid w:val="007A5C49"/>
    <w:rsid w:val="007C4F42"/>
    <w:rsid w:val="007C5C21"/>
    <w:rsid w:val="007D12B8"/>
    <w:rsid w:val="007D1A2D"/>
    <w:rsid w:val="007D32E6"/>
    <w:rsid w:val="007D4102"/>
    <w:rsid w:val="007E54A7"/>
    <w:rsid w:val="007E5AE1"/>
    <w:rsid w:val="007F2C69"/>
    <w:rsid w:val="007F43B7"/>
    <w:rsid w:val="00804864"/>
    <w:rsid w:val="0081219E"/>
    <w:rsid w:val="00812F1A"/>
    <w:rsid w:val="008174ED"/>
    <w:rsid w:val="00821FFC"/>
    <w:rsid w:val="008271CA"/>
    <w:rsid w:val="008326AC"/>
    <w:rsid w:val="008467D5"/>
    <w:rsid w:val="00853375"/>
    <w:rsid w:val="00861487"/>
    <w:rsid w:val="00872626"/>
    <w:rsid w:val="008726AA"/>
    <w:rsid w:val="00880D5F"/>
    <w:rsid w:val="008A359E"/>
    <w:rsid w:val="008A4DC4"/>
    <w:rsid w:val="008B438C"/>
    <w:rsid w:val="008C1E64"/>
    <w:rsid w:val="008C7877"/>
    <w:rsid w:val="008D06CA"/>
    <w:rsid w:val="008D3A46"/>
    <w:rsid w:val="008E2B0B"/>
    <w:rsid w:val="008E45F1"/>
    <w:rsid w:val="008F2385"/>
    <w:rsid w:val="008F6815"/>
    <w:rsid w:val="00902745"/>
    <w:rsid w:val="009067A4"/>
    <w:rsid w:val="00913ABF"/>
    <w:rsid w:val="009166E4"/>
    <w:rsid w:val="0091707A"/>
    <w:rsid w:val="00924FA3"/>
    <w:rsid w:val="00930885"/>
    <w:rsid w:val="00933D68"/>
    <w:rsid w:val="0093406F"/>
    <w:rsid w:val="009340DB"/>
    <w:rsid w:val="00937B9C"/>
    <w:rsid w:val="0094543D"/>
    <w:rsid w:val="00945B7E"/>
    <w:rsid w:val="0094618C"/>
    <w:rsid w:val="00947B5C"/>
    <w:rsid w:val="0095684B"/>
    <w:rsid w:val="00967A62"/>
    <w:rsid w:val="00972498"/>
    <w:rsid w:val="0097481F"/>
    <w:rsid w:val="00974CC6"/>
    <w:rsid w:val="00976AD4"/>
    <w:rsid w:val="009817EC"/>
    <w:rsid w:val="00983F91"/>
    <w:rsid w:val="00995547"/>
    <w:rsid w:val="009A078B"/>
    <w:rsid w:val="009A312F"/>
    <w:rsid w:val="009A5348"/>
    <w:rsid w:val="009B0AB7"/>
    <w:rsid w:val="009B16C4"/>
    <w:rsid w:val="009B3A43"/>
    <w:rsid w:val="009B71D6"/>
    <w:rsid w:val="009C76D5"/>
    <w:rsid w:val="009D23DB"/>
    <w:rsid w:val="009E0B64"/>
    <w:rsid w:val="009F7AA4"/>
    <w:rsid w:val="00A00508"/>
    <w:rsid w:val="00A02660"/>
    <w:rsid w:val="00A07976"/>
    <w:rsid w:val="00A07F63"/>
    <w:rsid w:val="00A10AD7"/>
    <w:rsid w:val="00A254D1"/>
    <w:rsid w:val="00A25C80"/>
    <w:rsid w:val="00A323B0"/>
    <w:rsid w:val="00A44762"/>
    <w:rsid w:val="00A559DB"/>
    <w:rsid w:val="00A569EA"/>
    <w:rsid w:val="00A60A47"/>
    <w:rsid w:val="00A62A41"/>
    <w:rsid w:val="00A676A0"/>
    <w:rsid w:val="00A720B6"/>
    <w:rsid w:val="00A82176"/>
    <w:rsid w:val="00A870FA"/>
    <w:rsid w:val="00AC4E49"/>
    <w:rsid w:val="00AF03C3"/>
    <w:rsid w:val="00AF35FC"/>
    <w:rsid w:val="00AF4588"/>
    <w:rsid w:val="00AF5556"/>
    <w:rsid w:val="00B03639"/>
    <w:rsid w:val="00B0652A"/>
    <w:rsid w:val="00B1561E"/>
    <w:rsid w:val="00B40937"/>
    <w:rsid w:val="00B423EF"/>
    <w:rsid w:val="00B447AB"/>
    <w:rsid w:val="00B453DE"/>
    <w:rsid w:val="00B45B8E"/>
    <w:rsid w:val="00B47FE4"/>
    <w:rsid w:val="00B579FF"/>
    <w:rsid w:val="00B60BBC"/>
    <w:rsid w:val="00B62497"/>
    <w:rsid w:val="00B6593B"/>
    <w:rsid w:val="00B72597"/>
    <w:rsid w:val="00B76A9C"/>
    <w:rsid w:val="00B84548"/>
    <w:rsid w:val="00B87DC0"/>
    <w:rsid w:val="00B901F9"/>
    <w:rsid w:val="00B94790"/>
    <w:rsid w:val="00B95BCC"/>
    <w:rsid w:val="00BA1EA8"/>
    <w:rsid w:val="00BB2E26"/>
    <w:rsid w:val="00BC020C"/>
    <w:rsid w:val="00BC4D98"/>
    <w:rsid w:val="00BD6EFB"/>
    <w:rsid w:val="00BE3DF5"/>
    <w:rsid w:val="00BF415C"/>
    <w:rsid w:val="00BF5EAB"/>
    <w:rsid w:val="00C019D7"/>
    <w:rsid w:val="00C01B54"/>
    <w:rsid w:val="00C02410"/>
    <w:rsid w:val="00C06668"/>
    <w:rsid w:val="00C1584D"/>
    <w:rsid w:val="00C15BE2"/>
    <w:rsid w:val="00C24173"/>
    <w:rsid w:val="00C249E7"/>
    <w:rsid w:val="00C3447F"/>
    <w:rsid w:val="00C350DC"/>
    <w:rsid w:val="00C43F72"/>
    <w:rsid w:val="00C44714"/>
    <w:rsid w:val="00C447BA"/>
    <w:rsid w:val="00C56C1E"/>
    <w:rsid w:val="00C67102"/>
    <w:rsid w:val="00C81491"/>
    <w:rsid w:val="00C81676"/>
    <w:rsid w:val="00C85C5D"/>
    <w:rsid w:val="00C92CC4"/>
    <w:rsid w:val="00CA0AFB"/>
    <w:rsid w:val="00CA11BE"/>
    <w:rsid w:val="00CA2CE1"/>
    <w:rsid w:val="00CA3976"/>
    <w:rsid w:val="00CA4512"/>
    <w:rsid w:val="00CA50E3"/>
    <w:rsid w:val="00CA757B"/>
    <w:rsid w:val="00CB2DDB"/>
    <w:rsid w:val="00CB3E10"/>
    <w:rsid w:val="00CB799B"/>
    <w:rsid w:val="00CC1787"/>
    <w:rsid w:val="00CC182C"/>
    <w:rsid w:val="00CC4ED9"/>
    <w:rsid w:val="00CD0824"/>
    <w:rsid w:val="00CD2908"/>
    <w:rsid w:val="00CD4BBF"/>
    <w:rsid w:val="00CE274D"/>
    <w:rsid w:val="00CE5905"/>
    <w:rsid w:val="00CF28D2"/>
    <w:rsid w:val="00D00FC1"/>
    <w:rsid w:val="00D03A82"/>
    <w:rsid w:val="00D06360"/>
    <w:rsid w:val="00D07B21"/>
    <w:rsid w:val="00D105D3"/>
    <w:rsid w:val="00D13667"/>
    <w:rsid w:val="00D14B48"/>
    <w:rsid w:val="00D15344"/>
    <w:rsid w:val="00D21450"/>
    <w:rsid w:val="00D21794"/>
    <w:rsid w:val="00D23F57"/>
    <w:rsid w:val="00D26E00"/>
    <w:rsid w:val="00D27C8E"/>
    <w:rsid w:val="00D31BEC"/>
    <w:rsid w:val="00D4609C"/>
    <w:rsid w:val="00D624DC"/>
    <w:rsid w:val="00D63150"/>
    <w:rsid w:val="00D636BA"/>
    <w:rsid w:val="00D64A32"/>
    <w:rsid w:val="00D64C39"/>
    <w:rsid w:val="00D64EFC"/>
    <w:rsid w:val="00D715D8"/>
    <w:rsid w:val="00D738D9"/>
    <w:rsid w:val="00D75295"/>
    <w:rsid w:val="00D76CE9"/>
    <w:rsid w:val="00D874BA"/>
    <w:rsid w:val="00D97F12"/>
    <w:rsid w:val="00DA6095"/>
    <w:rsid w:val="00DA6457"/>
    <w:rsid w:val="00DB302D"/>
    <w:rsid w:val="00DB42E7"/>
    <w:rsid w:val="00DB4CC5"/>
    <w:rsid w:val="00DC09D8"/>
    <w:rsid w:val="00DC3B0C"/>
    <w:rsid w:val="00DD2ACD"/>
    <w:rsid w:val="00DD3E65"/>
    <w:rsid w:val="00DD6AF8"/>
    <w:rsid w:val="00DE01A6"/>
    <w:rsid w:val="00DE2DD3"/>
    <w:rsid w:val="00DE7441"/>
    <w:rsid w:val="00DE7A98"/>
    <w:rsid w:val="00DF329C"/>
    <w:rsid w:val="00DF32C2"/>
    <w:rsid w:val="00E02F40"/>
    <w:rsid w:val="00E03DF7"/>
    <w:rsid w:val="00E471A7"/>
    <w:rsid w:val="00E4728D"/>
    <w:rsid w:val="00E50324"/>
    <w:rsid w:val="00E50595"/>
    <w:rsid w:val="00E545A2"/>
    <w:rsid w:val="00E635CF"/>
    <w:rsid w:val="00E7469F"/>
    <w:rsid w:val="00E760F4"/>
    <w:rsid w:val="00E77341"/>
    <w:rsid w:val="00E77A96"/>
    <w:rsid w:val="00EA7233"/>
    <w:rsid w:val="00EB1E3B"/>
    <w:rsid w:val="00EC6E0A"/>
    <w:rsid w:val="00EC7CF9"/>
    <w:rsid w:val="00ED4E18"/>
    <w:rsid w:val="00ED7682"/>
    <w:rsid w:val="00ED7922"/>
    <w:rsid w:val="00ED7D11"/>
    <w:rsid w:val="00EE02C4"/>
    <w:rsid w:val="00EE1F37"/>
    <w:rsid w:val="00EF0449"/>
    <w:rsid w:val="00EF13A5"/>
    <w:rsid w:val="00F0159C"/>
    <w:rsid w:val="00F015CB"/>
    <w:rsid w:val="00F105B7"/>
    <w:rsid w:val="00F13220"/>
    <w:rsid w:val="00F17A21"/>
    <w:rsid w:val="00F2357D"/>
    <w:rsid w:val="00F2548F"/>
    <w:rsid w:val="00F26E74"/>
    <w:rsid w:val="00F277D1"/>
    <w:rsid w:val="00F36FC2"/>
    <w:rsid w:val="00F37A10"/>
    <w:rsid w:val="00F37B27"/>
    <w:rsid w:val="00F46556"/>
    <w:rsid w:val="00F50E91"/>
    <w:rsid w:val="00F56799"/>
    <w:rsid w:val="00F57D29"/>
    <w:rsid w:val="00F60786"/>
    <w:rsid w:val="00F72B32"/>
    <w:rsid w:val="00F75A53"/>
    <w:rsid w:val="00F76D83"/>
    <w:rsid w:val="00F91BC7"/>
    <w:rsid w:val="00F96201"/>
    <w:rsid w:val="00F9662D"/>
    <w:rsid w:val="00FA1BBC"/>
    <w:rsid w:val="00FA5539"/>
    <w:rsid w:val="00FD0B18"/>
    <w:rsid w:val="00FD2FAD"/>
    <w:rsid w:val="00FD5BB2"/>
    <w:rsid w:val="00FD6F4D"/>
    <w:rsid w:val="00FE0400"/>
    <w:rsid w:val="00FE714F"/>
    <w:rsid w:val="00FF0098"/>
    <w:rsid w:val="00FF0D47"/>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9AA937"/>
  <w15:docId w15:val="{CAB2E28A-D40E-447D-954A-4A091B43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83C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183CB1"/>
    <w:rPr>
      <w:lang w:val="en-CA"/>
    </w:rPr>
  </w:style>
  <w:style w:type="character" w:customStyle="1" w:styleId="CommentTextChar">
    <w:name w:val="Comment Text Char"/>
    <w:basedOn w:val="DefaultParagraphFont"/>
    <w:link w:val="CommentText"/>
    <w:uiPriority w:val="99"/>
    <w:rsid w:val="00183CB1"/>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8E2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A03BF-9735-4D58-981E-88109FE7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Alex Bojmelgrin</cp:lastModifiedBy>
  <cp:revision>8</cp:revision>
  <cp:lastPrinted>2015-03-04T18:34:00Z</cp:lastPrinted>
  <dcterms:created xsi:type="dcterms:W3CDTF">2021-02-05T13:29:00Z</dcterms:created>
  <dcterms:modified xsi:type="dcterms:W3CDTF">2021-02-08T12:54:00Z</dcterms:modified>
</cp:coreProperties>
</file>