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F0AF3" w14:textId="77777777" w:rsidR="00C0110B" w:rsidRDefault="00C0110B" w:rsidP="00C0110B">
      <w:pPr>
        <w:pBdr>
          <w:bottom w:val="single" w:sz="18" w:space="1" w:color="auto"/>
        </w:pBdr>
        <w:tabs>
          <w:tab w:val="left" w:pos="-1440"/>
          <w:tab w:val="left" w:pos="-720"/>
          <w:tab w:val="left" w:pos="1"/>
        </w:tabs>
        <w:jc w:val="both"/>
        <w:rPr>
          <w:rFonts w:ascii="Arial" w:hAnsi="Arial"/>
          <w:b/>
          <w:sz w:val="24"/>
        </w:rPr>
      </w:pPr>
      <w:r>
        <w:rPr>
          <w:rFonts w:ascii="Arial" w:hAnsi="Arial"/>
          <w:b/>
          <w:noProof/>
        </w:rPr>
        <w:drawing>
          <wp:anchor distT="0" distB="0" distL="114300" distR="114300" simplePos="0" relativeHeight="251659264" behindDoc="0" locked="0" layoutInCell="1" allowOverlap="1" wp14:anchorId="16E4091C" wp14:editId="2896081E">
            <wp:simplePos x="0" y="0"/>
            <wp:positionH relativeFrom="column">
              <wp:posOffset>3037205</wp:posOffset>
            </wp:positionH>
            <wp:positionV relativeFrom="paragraph">
              <wp:posOffset>114300</wp:posOffset>
            </wp:positionV>
            <wp:extent cx="2903518" cy="327804"/>
            <wp:effectExtent l="0" t="0" r="0" b="0"/>
            <wp:wrapNone/>
            <wp:docPr id="11" name="Picture 11" descr="Concord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3518" cy="3278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69EA">
        <w:rPr>
          <w:rFonts w:ascii="Arial" w:hAnsi="Arial"/>
          <w:b/>
          <w:noProof/>
          <w:sz w:val="24"/>
          <w:lang w:val="en-CA" w:eastAsia="en-CA"/>
        </w:rPr>
        <w:drawing>
          <wp:inline distT="0" distB="0" distL="0" distR="0" wp14:anchorId="00834B1D" wp14:editId="5F7CC6BB">
            <wp:extent cx="2613804" cy="551245"/>
            <wp:effectExtent l="0" t="0" r="0" b="1270"/>
            <wp:docPr id="12" name="Picture 12"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981E29C" w14:textId="77777777" w:rsidR="003A5366" w:rsidRPr="00671E3A" w:rsidRDefault="003A5366" w:rsidP="00C02410">
      <w:pPr>
        <w:pBdr>
          <w:bottom w:val="single" w:sz="18" w:space="1" w:color="auto"/>
        </w:pBdr>
        <w:tabs>
          <w:tab w:val="left" w:pos="-1440"/>
          <w:tab w:val="left" w:pos="-720"/>
          <w:tab w:val="left" w:pos="1"/>
        </w:tabs>
        <w:jc w:val="both"/>
        <w:rPr>
          <w:rFonts w:ascii="Arial" w:hAnsi="Arial"/>
          <w:b/>
          <w:sz w:val="2"/>
          <w:szCs w:val="2"/>
          <w:lang w:val="en-GB"/>
        </w:rPr>
      </w:pPr>
    </w:p>
    <w:p w14:paraId="61BBD9A0" w14:textId="45CD8CF6" w:rsidR="00C02410" w:rsidRPr="00960E2D" w:rsidRDefault="00671E3A" w:rsidP="00C02410">
      <w:pPr>
        <w:pStyle w:val="ProductNumber"/>
        <w:rPr>
          <w:lang w:val="en-GB"/>
        </w:rPr>
      </w:pPr>
      <w:r>
        <w:rPr>
          <w:lang w:val="en-GB"/>
        </w:rPr>
        <w:t>9B21M021</w:t>
      </w:r>
    </w:p>
    <w:p w14:paraId="4E057522" w14:textId="7A113CB1" w:rsidR="00D75295" w:rsidRPr="00960E2D" w:rsidRDefault="00D75295" w:rsidP="00D75295">
      <w:pPr>
        <w:jc w:val="right"/>
        <w:rPr>
          <w:rFonts w:ascii="Arial" w:hAnsi="Arial"/>
          <w:b/>
          <w:lang w:val="en-GB"/>
        </w:rPr>
      </w:pPr>
    </w:p>
    <w:p w14:paraId="02524312" w14:textId="77777777" w:rsidR="001901C0" w:rsidRPr="00960E2D" w:rsidRDefault="001901C0" w:rsidP="00D75295">
      <w:pPr>
        <w:jc w:val="right"/>
        <w:rPr>
          <w:rFonts w:ascii="Arial" w:hAnsi="Arial"/>
          <w:b/>
          <w:lang w:val="en-GB"/>
        </w:rPr>
      </w:pPr>
    </w:p>
    <w:p w14:paraId="2F03D26A" w14:textId="253EEF4D" w:rsidR="00013360" w:rsidRPr="00960E2D" w:rsidRDefault="009B58EF" w:rsidP="00013360">
      <w:pPr>
        <w:pStyle w:val="CaseTitle"/>
        <w:spacing w:after="0" w:line="240" w:lineRule="auto"/>
        <w:rPr>
          <w:sz w:val="20"/>
          <w:szCs w:val="20"/>
          <w:lang w:val="en-GB"/>
        </w:rPr>
      </w:pP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FIRST</w:t>
      </w:r>
      <w:r w:rsidR="001456A8">
        <w:rPr>
          <w:lang w:val="en-GB"/>
        </w:rPr>
        <w:t xml:space="preserve"> </w:t>
      </w:r>
      <w:r w:rsidRPr="00960E2D">
        <w:rPr>
          <w:lang w:val="en-GB"/>
        </w:rPr>
        <w:t>MOVER</w:t>
      </w:r>
      <w:r w:rsidR="001456A8">
        <w:rPr>
          <w:lang w:val="en-GB"/>
        </w:rPr>
        <w:t xml:space="preserve"> </w:t>
      </w:r>
      <w:r w:rsidRPr="00960E2D">
        <w:rPr>
          <w:lang w:val="en-GB"/>
        </w:rPr>
        <w:t>IN</w:t>
      </w:r>
      <w:r w:rsidR="001456A8">
        <w:rPr>
          <w:lang w:val="en-GB"/>
        </w:rPr>
        <w:t xml:space="preserve"> </w:t>
      </w:r>
      <w:r w:rsidRPr="00960E2D">
        <w:rPr>
          <w:lang w:val="en-GB"/>
        </w:rPr>
        <w:t>US</w:t>
      </w:r>
      <w:r w:rsidR="001456A8">
        <w:rPr>
          <w:lang w:val="en-GB"/>
        </w:rPr>
        <w:t xml:space="preserve"> </w:t>
      </w:r>
      <w:r w:rsidRPr="00960E2D">
        <w:rPr>
          <w:lang w:val="en-GB"/>
        </w:rPr>
        <w:t>EXPERIENTIAL</w:t>
      </w:r>
      <w:r w:rsidR="001456A8">
        <w:rPr>
          <w:lang w:val="en-GB"/>
        </w:rPr>
        <w:t xml:space="preserve"> </w:t>
      </w:r>
      <w:r w:rsidRPr="00960E2D">
        <w:rPr>
          <w:lang w:val="en-GB"/>
        </w:rPr>
        <w:t>ENTERTAINMENT</w:t>
      </w:r>
    </w:p>
    <w:p w14:paraId="40ABF6FD" w14:textId="77777777" w:rsidR="00CA3976" w:rsidRPr="00960E2D" w:rsidRDefault="00CA3976" w:rsidP="00013360">
      <w:pPr>
        <w:pStyle w:val="CaseTitle"/>
        <w:spacing w:after="0" w:line="240" w:lineRule="auto"/>
        <w:rPr>
          <w:sz w:val="20"/>
          <w:szCs w:val="20"/>
          <w:lang w:val="en-GB"/>
        </w:rPr>
      </w:pPr>
    </w:p>
    <w:p w14:paraId="202F1085" w14:textId="77777777" w:rsidR="00013360" w:rsidRPr="00960E2D" w:rsidRDefault="00013360" w:rsidP="00013360">
      <w:pPr>
        <w:pStyle w:val="CaseTitle"/>
        <w:spacing w:after="0" w:line="240" w:lineRule="auto"/>
        <w:rPr>
          <w:sz w:val="20"/>
          <w:szCs w:val="20"/>
          <w:lang w:val="en-GB"/>
        </w:rPr>
      </w:pPr>
    </w:p>
    <w:p w14:paraId="58B0C73F" w14:textId="5B7CF27E" w:rsidR="00086B26" w:rsidRPr="00960E2D" w:rsidRDefault="009B58EF" w:rsidP="00086B26">
      <w:pPr>
        <w:pStyle w:val="StyleCopyrightStatementAfter0ptBottomSinglesolidline1"/>
        <w:rPr>
          <w:lang w:val="en-GB"/>
        </w:rPr>
      </w:pPr>
      <w:r w:rsidRPr="00960E2D">
        <w:rPr>
          <w:lang w:val="en-GB"/>
        </w:rPr>
        <w:t>Marilyn</w:t>
      </w:r>
      <w:r w:rsidR="001456A8">
        <w:rPr>
          <w:lang w:val="en-GB"/>
        </w:rPr>
        <w:t xml:space="preserve"> </w:t>
      </w:r>
      <w:r w:rsidRPr="00960E2D">
        <w:rPr>
          <w:lang w:val="en-GB"/>
        </w:rPr>
        <w:t>Anthony</w:t>
      </w:r>
      <w:r w:rsidR="001456A8">
        <w:rPr>
          <w:lang w:val="en-GB"/>
        </w:rPr>
        <w:t xml:space="preserve"> </w:t>
      </w:r>
      <w:r w:rsidRPr="00960E2D">
        <w:rPr>
          <w:lang w:val="en-GB"/>
        </w:rPr>
        <w:t>and</w:t>
      </w:r>
      <w:r w:rsidR="001456A8">
        <w:rPr>
          <w:lang w:val="en-GB"/>
        </w:rPr>
        <w:t xml:space="preserve"> </w:t>
      </w:r>
      <w:r w:rsidRPr="00960E2D">
        <w:rPr>
          <w:lang w:val="en-GB"/>
        </w:rPr>
        <w:t>Shreshthi</w:t>
      </w:r>
      <w:r w:rsidR="001456A8">
        <w:rPr>
          <w:lang w:val="en-GB"/>
        </w:rPr>
        <w:t xml:space="preserve"> </w:t>
      </w:r>
      <w:r w:rsidRPr="00960E2D">
        <w:rPr>
          <w:lang w:val="en-GB"/>
        </w:rPr>
        <w:t>Mehta</w:t>
      </w:r>
      <w:r w:rsidR="001456A8">
        <w:rPr>
          <w:rFonts w:cs="Arial"/>
          <w:szCs w:val="16"/>
          <w:lang w:val="en-GB"/>
        </w:rPr>
        <w:t xml:space="preserve"> </w:t>
      </w:r>
      <w:r w:rsidR="00086B26" w:rsidRPr="00960E2D">
        <w:rPr>
          <w:lang w:val="en-GB"/>
        </w:rPr>
        <w:t>wrote</w:t>
      </w:r>
      <w:r w:rsidR="001456A8">
        <w:rPr>
          <w:lang w:val="en-GB"/>
        </w:rPr>
        <w:t xml:space="preserve"> </w:t>
      </w:r>
      <w:r w:rsidR="00086B26" w:rsidRPr="00960E2D">
        <w:rPr>
          <w:lang w:val="en-GB"/>
        </w:rPr>
        <w:t>this</w:t>
      </w:r>
      <w:r w:rsidR="001456A8">
        <w:rPr>
          <w:lang w:val="en-GB"/>
        </w:rPr>
        <w:t xml:space="preserve"> </w:t>
      </w:r>
      <w:r w:rsidR="00086B26" w:rsidRPr="00960E2D">
        <w:rPr>
          <w:lang w:val="en-GB"/>
        </w:rPr>
        <w:t>case</w:t>
      </w:r>
      <w:r w:rsidR="001456A8">
        <w:rPr>
          <w:lang w:val="en-GB"/>
        </w:rPr>
        <w:t xml:space="preserve"> </w:t>
      </w:r>
      <w:r w:rsidR="00086B26" w:rsidRPr="00960E2D">
        <w:rPr>
          <w:lang w:val="en-GB"/>
        </w:rPr>
        <w:t>solely</w:t>
      </w:r>
      <w:r w:rsidR="001456A8">
        <w:rPr>
          <w:lang w:val="en-GB"/>
        </w:rPr>
        <w:t xml:space="preserve"> </w:t>
      </w:r>
      <w:r w:rsidR="00086B26" w:rsidRPr="00960E2D">
        <w:rPr>
          <w:lang w:val="en-GB"/>
        </w:rPr>
        <w:t>to</w:t>
      </w:r>
      <w:r w:rsidR="001456A8">
        <w:rPr>
          <w:lang w:val="en-GB"/>
        </w:rPr>
        <w:t xml:space="preserve"> </w:t>
      </w:r>
      <w:r w:rsidR="00086B26" w:rsidRPr="00960E2D">
        <w:rPr>
          <w:lang w:val="en-GB"/>
        </w:rPr>
        <w:t>provide</w:t>
      </w:r>
      <w:r w:rsidR="001456A8">
        <w:rPr>
          <w:lang w:val="en-GB"/>
        </w:rPr>
        <w:t xml:space="preserve"> </w:t>
      </w:r>
      <w:r w:rsidR="00086B26" w:rsidRPr="00960E2D">
        <w:rPr>
          <w:lang w:val="en-GB"/>
        </w:rPr>
        <w:t>material</w:t>
      </w:r>
      <w:r w:rsidR="001456A8">
        <w:rPr>
          <w:lang w:val="en-GB"/>
        </w:rPr>
        <w:t xml:space="preserve"> </w:t>
      </w:r>
      <w:r w:rsidR="00086B26" w:rsidRPr="00960E2D">
        <w:rPr>
          <w:lang w:val="en-GB"/>
        </w:rPr>
        <w:t>for</w:t>
      </w:r>
      <w:r w:rsidR="001456A8">
        <w:rPr>
          <w:lang w:val="en-GB"/>
        </w:rPr>
        <w:t xml:space="preserve"> </w:t>
      </w:r>
      <w:r w:rsidR="00086B26" w:rsidRPr="00960E2D">
        <w:rPr>
          <w:lang w:val="en-GB"/>
        </w:rPr>
        <w:t>class</w:t>
      </w:r>
      <w:r w:rsidR="001456A8">
        <w:rPr>
          <w:lang w:val="en-GB"/>
        </w:rPr>
        <w:t xml:space="preserve"> </w:t>
      </w:r>
      <w:r w:rsidR="00086B26" w:rsidRPr="00960E2D">
        <w:rPr>
          <w:lang w:val="en-GB"/>
        </w:rPr>
        <w:t>discussion.</w:t>
      </w:r>
      <w:r w:rsidR="001456A8">
        <w:rPr>
          <w:lang w:val="en-GB"/>
        </w:rPr>
        <w:t xml:space="preserve"> </w:t>
      </w:r>
      <w:r w:rsidR="00086B26" w:rsidRPr="00960E2D">
        <w:rPr>
          <w:lang w:val="en-GB"/>
        </w:rPr>
        <w:t>The</w:t>
      </w:r>
      <w:r w:rsidR="001456A8">
        <w:rPr>
          <w:lang w:val="en-GB"/>
        </w:rPr>
        <w:t xml:space="preserve"> </w:t>
      </w:r>
      <w:r w:rsidR="00086B26" w:rsidRPr="00960E2D">
        <w:rPr>
          <w:lang w:val="en-GB"/>
        </w:rPr>
        <w:t>authors</w:t>
      </w:r>
      <w:r w:rsidR="001456A8">
        <w:rPr>
          <w:lang w:val="en-GB"/>
        </w:rPr>
        <w:t xml:space="preserve"> </w:t>
      </w:r>
      <w:r w:rsidR="00086B26" w:rsidRPr="00960E2D">
        <w:rPr>
          <w:lang w:val="en-GB"/>
        </w:rPr>
        <w:t>do</w:t>
      </w:r>
      <w:r w:rsidR="001456A8">
        <w:rPr>
          <w:lang w:val="en-GB"/>
        </w:rPr>
        <w:t xml:space="preserve"> </w:t>
      </w:r>
      <w:r w:rsidR="00086B26" w:rsidRPr="00960E2D">
        <w:rPr>
          <w:lang w:val="en-GB"/>
        </w:rPr>
        <w:t>not</w:t>
      </w:r>
      <w:r w:rsidR="001456A8">
        <w:rPr>
          <w:lang w:val="en-GB"/>
        </w:rPr>
        <w:t xml:space="preserve"> </w:t>
      </w:r>
      <w:r w:rsidR="00086B26" w:rsidRPr="00960E2D">
        <w:rPr>
          <w:lang w:val="en-GB"/>
        </w:rPr>
        <w:t>intend</w:t>
      </w:r>
      <w:r w:rsidR="001456A8">
        <w:rPr>
          <w:lang w:val="en-GB"/>
        </w:rPr>
        <w:t xml:space="preserve"> </w:t>
      </w:r>
      <w:r w:rsidR="00086B26" w:rsidRPr="00960E2D">
        <w:rPr>
          <w:lang w:val="en-GB"/>
        </w:rPr>
        <w:t>to</w:t>
      </w:r>
      <w:r w:rsidR="001456A8">
        <w:rPr>
          <w:lang w:val="en-GB"/>
        </w:rPr>
        <w:t xml:space="preserve"> </w:t>
      </w:r>
      <w:r w:rsidR="00086B26" w:rsidRPr="00960E2D">
        <w:rPr>
          <w:lang w:val="en-GB"/>
        </w:rPr>
        <w:t>illustrate</w:t>
      </w:r>
      <w:r w:rsidR="001456A8">
        <w:rPr>
          <w:lang w:val="en-GB"/>
        </w:rPr>
        <w:t xml:space="preserve"> </w:t>
      </w:r>
      <w:r w:rsidR="00086B26" w:rsidRPr="00960E2D">
        <w:rPr>
          <w:lang w:val="en-GB"/>
        </w:rPr>
        <w:t>either</w:t>
      </w:r>
      <w:r w:rsidR="001456A8">
        <w:rPr>
          <w:lang w:val="en-GB"/>
        </w:rPr>
        <w:t xml:space="preserve"> </w:t>
      </w:r>
      <w:r w:rsidR="00086B26" w:rsidRPr="00960E2D">
        <w:rPr>
          <w:lang w:val="en-GB"/>
        </w:rPr>
        <w:t>effective</w:t>
      </w:r>
      <w:r w:rsidR="001456A8">
        <w:rPr>
          <w:lang w:val="en-GB"/>
        </w:rPr>
        <w:t xml:space="preserve"> </w:t>
      </w:r>
      <w:r w:rsidR="00086B26" w:rsidRPr="00960E2D">
        <w:rPr>
          <w:lang w:val="en-GB"/>
        </w:rPr>
        <w:t>or</w:t>
      </w:r>
      <w:r w:rsidR="001456A8">
        <w:rPr>
          <w:lang w:val="en-GB"/>
        </w:rPr>
        <w:t xml:space="preserve"> </w:t>
      </w:r>
      <w:r w:rsidR="00086B26" w:rsidRPr="00960E2D">
        <w:rPr>
          <w:lang w:val="en-GB"/>
        </w:rPr>
        <w:t>ineffective</w:t>
      </w:r>
      <w:r w:rsidR="001456A8">
        <w:rPr>
          <w:lang w:val="en-GB"/>
        </w:rPr>
        <w:t xml:space="preserve"> </w:t>
      </w:r>
      <w:r w:rsidR="00086B26" w:rsidRPr="00960E2D">
        <w:rPr>
          <w:lang w:val="en-GB"/>
        </w:rPr>
        <w:t>handling</w:t>
      </w:r>
      <w:r w:rsidR="001456A8">
        <w:rPr>
          <w:lang w:val="en-GB"/>
        </w:rPr>
        <w:t xml:space="preserve"> </w:t>
      </w:r>
      <w:r w:rsidR="00086B26" w:rsidRPr="00960E2D">
        <w:rPr>
          <w:lang w:val="en-GB"/>
        </w:rPr>
        <w:t>of</w:t>
      </w:r>
      <w:r w:rsidR="001456A8">
        <w:rPr>
          <w:lang w:val="en-GB"/>
        </w:rPr>
        <w:t xml:space="preserve"> </w:t>
      </w:r>
      <w:r w:rsidR="00086B26" w:rsidRPr="00960E2D">
        <w:rPr>
          <w:lang w:val="en-GB"/>
        </w:rPr>
        <w:t>a</w:t>
      </w:r>
      <w:r w:rsidR="001456A8">
        <w:rPr>
          <w:lang w:val="en-GB"/>
        </w:rPr>
        <w:t xml:space="preserve"> </w:t>
      </w:r>
      <w:r w:rsidR="00086B26" w:rsidRPr="00960E2D">
        <w:rPr>
          <w:lang w:val="en-GB"/>
        </w:rPr>
        <w:t>managerial</w:t>
      </w:r>
      <w:r w:rsidR="001456A8">
        <w:rPr>
          <w:lang w:val="en-GB"/>
        </w:rPr>
        <w:t xml:space="preserve"> </w:t>
      </w:r>
      <w:r w:rsidR="00086B26" w:rsidRPr="00960E2D">
        <w:rPr>
          <w:lang w:val="en-GB"/>
        </w:rPr>
        <w:t>situation.</w:t>
      </w:r>
      <w:r w:rsidR="001456A8">
        <w:rPr>
          <w:lang w:val="en-GB"/>
        </w:rPr>
        <w:t xml:space="preserve"> </w:t>
      </w:r>
      <w:r w:rsidR="00086B26" w:rsidRPr="00960E2D">
        <w:rPr>
          <w:lang w:val="en-GB"/>
        </w:rPr>
        <w:t>The</w:t>
      </w:r>
      <w:r w:rsidR="001456A8">
        <w:rPr>
          <w:lang w:val="en-GB"/>
        </w:rPr>
        <w:t xml:space="preserve"> </w:t>
      </w:r>
      <w:r w:rsidR="00086B26" w:rsidRPr="00960E2D">
        <w:rPr>
          <w:lang w:val="en-GB"/>
        </w:rPr>
        <w:t>authors</w:t>
      </w:r>
      <w:r w:rsidR="001456A8">
        <w:rPr>
          <w:lang w:val="en-GB"/>
        </w:rPr>
        <w:t xml:space="preserve"> </w:t>
      </w:r>
      <w:r w:rsidR="00086B26" w:rsidRPr="00960E2D">
        <w:rPr>
          <w:lang w:val="en-GB"/>
        </w:rPr>
        <w:t>may</w:t>
      </w:r>
      <w:r w:rsidR="001456A8">
        <w:rPr>
          <w:lang w:val="en-GB"/>
        </w:rPr>
        <w:t xml:space="preserve"> </w:t>
      </w:r>
      <w:r w:rsidR="00086B26" w:rsidRPr="00960E2D">
        <w:rPr>
          <w:lang w:val="en-GB"/>
        </w:rPr>
        <w:t>have</w:t>
      </w:r>
      <w:r w:rsidR="001456A8">
        <w:rPr>
          <w:lang w:val="en-GB"/>
        </w:rPr>
        <w:t xml:space="preserve"> </w:t>
      </w:r>
      <w:r w:rsidR="00086B26" w:rsidRPr="00960E2D">
        <w:rPr>
          <w:lang w:val="en-GB"/>
        </w:rPr>
        <w:t>disguised</w:t>
      </w:r>
      <w:r w:rsidR="001456A8">
        <w:rPr>
          <w:lang w:val="en-GB"/>
        </w:rPr>
        <w:t xml:space="preserve"> </w:t>
      </w:r>
      <w:r w:rsidR="00086B26" w:rsidRPr="00960E2D">
        <w:rPr>
          <w:lang w:val="en-GB"/>
        </w:rPr>
        <w:t>certain</w:t>
      </w:r>
      <w:r w:rsidR="001456A8">
        <w:rPr>
          <w:lang w:val="en-GB"/>
        </w:rPr>
        <w:t xml:space="preserve"> </w:t>
      </w:r>
      <w:r w:rsidR="00086B26" w:rsidRPr="00960E2D">
        <w:rPr>
          <w:lang w:val="en-GB"/>
        </w:rPr>
        <w:t>names</w:t>
      </w:r>
      <w:r w:rsidR="001456A8">
        <w:rPr>
          <w:lang w:val="en-GB"/>
        </w:rPr>
        <w:t xml:space="preserve"> </w:t>
      </w:r>
      <w:r w:rsidR="00086B26" w:rsidRPr="00960E2D">
        <w:rPr>
          <w:lang w:val="en-GB"/>
        </w:rPr>
        <w:t>and</w:t>
      </w:r>
      <w:r w:rsidR="001456A8">
        <w:rPr>
          <w:lang w:val="en-GB"/>
        </w:rPr>
        <w:t xml:space="preserve"> </w:t>
      </w:r>
      <w:r w:rsidR="00086B26" w:rsidRPr="00960E2D">
        <w:rPr>
          <w:lang w:val="en-GB"/>
        </w:rPr>
        <w:t>other</w:t>
      </w:r>
      <w:r w:rsidR="001456A8">
        <w:rPr>
          <w:lang w:val="en-GB"/>
        </w:rPr>
        <w:t xml:space="preserve"> </w:t>
      </w:r>
      <w:r w:rsidR="00086B26" w:rsidRPr="00960E2D">
        <w:rPr>
          <w:lang w:val="en-GB"/>
        </w:rPr>
        <w:t>identifying</w:t>
      </w:r>
      <w:r w:rsidR="001456A8">
        <w:rPr>
          <w:lang w:val="en-GB"/>
        </w:rPr>
        <w:t xml:space="preserve"> </w:t>
      </w:r>
      <w:r w:rsidR="00086B26" w:rsidRPr="00960E2D">
        <w:rPr>
          <w:lang w:val="en-GB"/>
        </w:rPr>
        <w:t>information</w:t>
      </w:r>
      <w:r w:rsidR="001456A8">
        <w:rPr>
          <w:lang w:val="en-GB"/>
        </w:rPr>
        <w:t xml:space="preserve"> </w:t>
      </w:r>
      <w:r w:rsidR="00086B26" w:rsidRPr="00960E2D">
        <w:rPr>
          <w:lang w:val="en-GB"/>
        </w:rPr>
        <w:t>to</w:t>
      </w:r>
      <w:r w:rsidR="001456A8">
        <w:rPr>
          <w:lang w:val="en-GB"/>
        </w:rPr>
        <w:t xml:space="preserve"> </w:t>
      </w:r>
      <w:r w:rsidR="00086B26" w:rsidRPr="00960E2D">
        <w:rPr>
          <w:lang w:val="en-GB"/>
        </w:rPr>
        <w:t>protect</w:t>
      </w:r>
      <w:r w:rsidR="001456A8">
        <w:rPr>
          <w:lang w:val="en-GB"/>
        </w:rPr>
        <w:t xml:space="preserve"> </w:t>
      </w:r>
      <w:r w:rsidR="00086B26" w:rsidRPr="00960E2D">
        <w:rPr>
          <w:lang w:val="en-GB"/>
        </w:rPr>
        <w:t>confidentiality.</w:t>
      </w:r>
    </w:p>
    <w:p w14:paraId="10D89D5F" w14:textId="77777777" w:rsidR="00086B26" w:rsidRPr="00960E2D" w:rsidRDefault="00086B26" w:rsidP="00086B26">
      <w:pPr>
        <w:pStyle w:val="StyleCopyrightStatementAfter0ptBottomSinglesolidline1"/>
        <w:rPr>
          <w:lang w:val="en-GB"/>
        </w:rPr>
      </w:pPr>
    </w:p>
    <w:p w14:paraId="1EEEBFE5" w14:textId="3887F926" w:rsidR="00A323B0" w:rsidRPr="00960E2D" w:rsidRDefault="00671E3A"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777D23C" w14:textId="77777777" w:rsidR="003A5366" w:rsidRPr="00960E2D" w:rsidRDefault="003A5366" w:rsidP="00A323B0">
      <w:pPr>
        <w:pStyle w:val="StyleStyleCopyrightStatementAfter0ptBottomSinglesolid"/>
        <w:rPr>
          <w:rFonts w:cs="Arial"/>
          <w:szCs w:val="16"/>
          <w:lang w:val="en-GB"/>
        </w:rPr>
      </w:pPr>
    </w:p>
    <w:p w14:paraId="3922E14F" w14:textId="32260FC2" w:rsidR="00751E0B" w:rsidRPr="00960E2D" w:rsidRDefault="00671E3A"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960E2D">
        <w:rPr>
          <w:rFonts w:cs="Arial"/>
          <w:iCs w:val="0"/>
          <w:color w:val="auto"/>
          <w:szCs w:val="16"/>
          <w:lang w:val="en-GB"/>
        </w:rPr>
        <w:tab/>
        <w:t>Version:</w:t>
      </w:r>
      <w:r w:rsidR="001456A8">
        <w:rPr>
          <w:rFonts w:cs="Arial"/>
          <w:iCs w:val="0"/>
          <w:color w:val="auto"/>
          <w:szCs w:val="16"/>
          <w:lang w:val="en-GB"/>
        </w:rPr>
        <w:t xml:space="preserve"> </w:t>
      </w:r>
      <w:r w:rsidR="009B58EF" w:rsidRPr="00960E2D">
        <w:rPr>
          <w:rFonts w:cs="Arial"/>
          <w:iCs w:val="0"/>
          <w:color w:val="auto"/>
          <w:szCs w:val="16"/>
          <w:lang w:val="en-GB"/>
        </w:rPr>
        <w:t>2</w:t>
      </w:r>
      <w:r w:rsidR="006813F5">
        <w:rPr>
          <w:rFonts w:cs="Arial"/>
          <w:iCs w:val="0"/>
          <w:color w:val="auto"/>
          <w:szCs w:val="16"/>
          <w:lang w:val="en-GB"/>
        </w:rPr>
        <w:t>021-</w:t>
      </w:r>
      <w:r w:rsidR="00C3122B">
        <w:rPr>
          <w:rFonts w:cs="Arial"/>
          <w:iCs w:val="0"/>
          <w:color w:val="auto"/>
          <w:szCs w:val="16"/>
          <w:lang w:val="en-GB"/>
        </w:rPr>
        <w:t>03-</w:t>
      </w:r>
      <w:r>
        <w:rPr>
          <w:rFonts w:cs="Arial"/>
          <w:iCs w:val="0"/>
          <w:color w:val="auto"/>
          <w:szCs w:val="16"/>
          <w:lang w:val="en-GB"/>
        </w:rPr>
        <w:t>1</w:t>
      </w:r>
      <w:r w:rsidR="007B4705">
        <w:rPr>
          <w:rFonts w:cs="Arial"/>
          <w:iCs w:val="0"/>
          <w:color w:val="auto"/>
          <w:szCs w:val="16"/>
          <w:lang w:val="en-GB"/>
        </w:rPr>
        <w:t>2</w:t>
      </w:r>
      <w:bookmarkStart w:id="0" w:name="_GoBack"/>
      <w:bookmarkEnd w:id="0"/>
    </w:p>
    <w:p w14:paraId="0A2A54E4" w14:textId="77777777" w:rsidR="00751E0B" w:rsidRPr="00960E2D" w:rsidRDefault="00751E0B" w:rsidP="00751E0B">
      <w:pPr>
        <w:pStyle w:val="StyleCopyrightStatementAfter0ptBottomSinglesolidline1"/>
        <w:rPr>
          <w:rFonts w:ascii="Times New Roman" w:hAnsi="Times New Roman"/>
          <w:sz w:val="20"/>
          <w:lang w:val="en-GB"/>
        </w:rPr>
      </w:pPr>
    </w:p>
    <w:p w14:paraId="2C183161" w14:textId="4E0A715F" w:rsidR="00B87DC0" w:rsidRPr="00960E2D" w:rsidRDefault="00B87DC0" w:rsidP="002B40FF">
      <w:pPr>
        <w:pStyle w:val="Casehead1"/>
        <w:rPr>
          <w:lang w:val="en-GB"/>
        </w:rPr>
      </w:pPr>
    </w:p>
    <w:p w14:paraId="047DD83B" w14:textId="754B0E37" w:rsidR="003375F6" w:rsidRPr="00C3122B" w:rsidRDefault="006A7D7B" w:rsidP="003375F6">
      <w:pPr>
        <w:pStyle w:val="BodyTextMain"/>
        <w:rPr>
          <w:spacing w:val="-2"/>
          <w:lang w:val="en-GB"/>
        </w:rPr>
      </w:pPr>
      <w:r w:rsidRPr="00C3122B">
        <w:rPr>
          <w:spacing w:val="-2"/>
          <w:lang w:val="en-GB"/>
        </w:rPr>
        <w:t>In</w:t>
      </w:r>
      <w:r w:rsidR="001456A8">
        <w:rPr>
          <w:spacing w:val="-2"/>
          <w:lang w:val="en-GB"/>
        </w:rPr>
        <w:t xml:space="preserve"> </w:t>
      </w:r>
      <w:r w:rsidRPr="00C3122B">
        <w:rPr>
          <w:spacing w:val="-2"/>
          <w:lang w:val="en-GB"/>
        </w:rPr>
        <w:t>early</w:t>
      </w:r>
      <w:r w:rsidR="001456A8">
        <w:rPr>
          <w:spacing w:val="-2"/>
          <w:lang w:val="en-GB"/>
        </w:rPr>
        <w:t xml:space="preserve"> </w:t>
      </w:r>
      <w:r w:rsidR="003375F6" w:rsidRPr="00C3122B">
        <w:rPr>
          <w:spacing w:val="-2"/>
          <w:lang w:val="en-GB"/>
        </w:rPr>
        <w:t>2017,</w:t>
      </w:r>
      <w:r w:rsidR="001456A8">
        <w:rPr>
          <w:spacing w:val="-2"/>
          <w:lang w:val="en-GB"/>
        </w:rPr>
        <w:t xml:space="preserve"> </w:t>
      </w:r>
      <w:r w:rsidRPr="00C3122B">
        <w:rPr>
          <w:spacing w:val="-2"/>
          <w:lang w:val="en-GB"/>
        </w:rPr>
        <w:t>chief</w:t>
      </w:r>
      <w:r w:rsidR="001456A8">
        <w:rPr>
          <w:spacing w:val="-2"/>
          <w:lang w:val="en-GB"/>
        </w:rPr>
        <w:t xml:space="preserve"> </w:t>
      </w:r>
      <w:r w:rsidRPr="00C3122B">
        <w:rPr>
          <w:spacing w:val="-2"/>
          <w:lang w:val="en-GB"/>
        </w:rPr>
        <w:t>financial</w:t>
      </w:r>
      <w:r w:rsidR="001456A8">
        <w:rPr>
          <w:spacing w:val="-2"/>
          <w:lang w:val="en-GB"/>
        </w:rPr>
        <w:t xml:space="preserve"> </w:t>
      </w:r>
      <w:r w:rsidRPr="00C3122B">
        <w:rPr>
          <w:spacing w:val="-2"/>
          <w:lang w:val="en-GB"/>
        </w:rPr>
        <w:t>officer</w:t>
      </w:r>
      <w:r w:rsidR="001456A8">
        <w:rPr>
          <w:spacing w:val="-2"/>
          <w:lang w:val="en-GB"/>
        </w:rPr>
        <w:t xml:space="preserve"> </w:t>
      </w:r>
      <w:r w:rsidR="003375F6" w:rsidRPr="00C3122B">
        <w:rPr>
          <w:spacing w:val="-2"/>
          <w:lang w:val="en-GB"/>
        </w:rPr>
        <w:t>Krista</w:t>
      </w:r>
      <w:r w:rsidR="001456A8">
        <w:rPr>
          <w:spacing w:val="-2"/>
          <w:lang w:val="en-GB"/>
        </w:rPr>
        <w:t xml:space="preserve"> </w:t>
      </w:r>
      <w:r w:rsidR="003375F6" w:rsidRPr="00C3122B">
        <w:rPr>
          <w:spacing w:val="-2"/>
          <w:lang w:val="en-GB"/>
        </w:rPr>
        <w:t>Paton</w:t>
      </w:r>
      <w:r w:rsidR="001456A8">
        <w:rPr>
          <w:spacing w:val="-2"/>
          <w:lang w:val="en-GB"/>
        </w:rPr>
        <w:t xml:space="preserve"> </w:t>
      </w:r>
      <w:r w:rsidR="003375F6" w:rsidRPr="00C3122B">
        <w:rPr>
          <w:spacing w:val="-2"/>
          <w:lang w:val="en-GB"/>
        </w:rPr>
        <w:t>reviewed</w:t>
      </w:r>
      <w:r w:rsidR="001456A8">
        <w:rPr>
          <w:spacing w:val="-2"/>
          <w:lang w:val="en-GB"/>
        </w:rPr>
        <w:t xml:space="preserve"> </w:t>
      </w:r>
      <w:r w:rsidR="003375F6" w:rsidRPr="00C3122B">
        <w:rPr>
          <w:spacing w:val="-2"/>
          <w:lang w:val="en-GB"/>
        </w:rPr>
        <w:t>the</w:t>
      </w:r>
      <w:r w:rsidR="001456A8">
        <w:rPr>
          <w:spacing w:val="-2"/>
          <w:lang w:val="en-GB"/>
        </w:rPr>
        <w:t xml:space="preserve"> </w:t>
      </w:r>
      <w:r w:rsidR="003375F6" w:rsidRPr="00C3122B">
        <w:rPr>
          <w:spacing w:val="-2"/>
          <w:lang w:val="en-GB"/>
        </w:rPr>
        <w:t>2016</w:t>
      </w:r>
      <w:r w:rsidR="001456A8">
        <w:rPr>
          <w:spacing w:val="-2"/>
          <w:lang w:val="en-GB"/>
        </w:rPr>
        <w:t xml:space="preserve"> </w:t>
      </w:r>
      <w:r w:rsidR="003375F6" w:rsidRPr="00C3122B">
        <w:rPr>
          <w:spacing w:val="-2"/>
          <w:lang w:val="en-GB"/>
        </w:rPr>
        <w:t>financial</w:t>
      </w:r>
      <w:r w:rsidR="001456A8">
        <w:rPr>
          <w:spacing w:val="-2"/>
          <w:lang w:val="en-GB"/>
        </w:rPr>
        <w:t xml:space="preserve"> </w:t>
      </w:r>
      <w:r w:rsidR="003375F6" w:rsidRPr="00C3122B">
        <w:rPr>
          <w:spacing w:val="-2"/>
          <w:lang w:val="en-GB"/>
        </w:rPr>
        <w:t>performance</w:t>
      </w:r>
      <w:r w:rsidR="001456A8">
        <w:rPr>
          <w:spacing w:val="-2"/>
          <w:lang w:val="en-GB"/>
        </w:rPr>
        <w:t xml:space="preserve"> </w:t>
      </w:r>
      <w:r w:rsidR="003375F6" w:rsidRPr="00C3122B">
        <w:rPr>
          <w:spacing w:val="-2"/>
          <w:lang w:val="en-GB"/>
        </w:rPr>
        <w:t>of</w:t>
      </w:r>
      <w:r w:rsidR="001456A8">
        <w:rPr>
          <w:spacing w:val="-2"/>
          <w:lang w:val="en-GB"/>
        </w:rPr>
        <w:t xml:space="preserve"> </w:t>
      </w:r>
      <w:r w:rsidR="003375F6" w:rsidRPr="00C3122B">
        <w:rPr>
          <w:spacing w:val="-2"/>
          <w:lang w:val="en-GB"/>
        </w:rPr>
        <w:t>her</w:t>
      </w:r>
      <w:r w:rsidR="001456A8">
        <w:rPr>
          <w:spacing w:val="-2"/>
          <w:lang w:val="en-GB"/>
        </w:rPr>
        <w:t xml:space="preserve"> </w:t>
      </w:r>
      <w:r w:rsidR="003375F6" w:rsidRPr="00C3122B">
        <w:rPr>
          <w:spacing w:val="-2"/>
          <w:lang w:val="en-GB"/>
        </w:rPr>
        <w:t>fledgling</w:t>
      </w:r>
      <w:r w:rsidR="001456A8">
        <w:rPr>
          <w:spacing w:val="-2"/>
          <w:lang w:val="en-GB"/>
        </w:rPr>
        <w:t xml:space="preserve"> </w:t>
      </w:r>
      <w:r w:rsidR="003375F6" w:rsidRPr="00C3122B">
        <w:rPr>
          <w:spacing w:val="-2"/>
          <w:lang w:val="en-GB"/>
        </w:rPr>
        <w:t>company</w:t>
      </w:r>
      <w:r w:rsidR="001456A8">
        <w:rPr>
          <w:spacing w:val="-2"/>
          <w:lang w:val="en-GB"/>
        </w:rPr>
        <w:t xml:space="preserve"> </w:t>
      </w:r>
      <w:r w:rsidR="00842CAE" w:rsidRPr="00C3122B">
        <w:rPr>
          <w:spacing w:val="-2"/>
          <w:lang w:val="en-GB"/>
        </w:rPr>
        <w:t>(see</w:t>
      </w:r>
      <w:r w:rsidR="001456A8">
        <w:rPr>
          <w:spacing w:val="-2"/>
          <w:lang w:val="en-GB"/>
        </w:rPr>
        <w:t xml:space="preserve"> </w:t>
      </w:r>
      <w:r w:rsidR="00842CAE" w:rsidRPr="00C3122B">
        <w:rPr>
          <w:spacing w:val="-2"/>
          <w:lang w:val="en-GB"/>
        </w:rPr>
        <w:t>Exhibit</w:t>
      </w:r>
      <w:r w:rsidR="001456A8">
        <w:rPr>
          <w:spacing w:val="-2"/>
          <w:lang w:val="en-GB"/>
        </w:rPr>
        <w:t xml:space="preserve"> </w:t>
      </w:r>
      <w:r w:rsidR="00842CAE" w:rsidRPr="00C3122B">
        <w:rPr>
          <w:spacing w:val="-2"/>
          <w:lang w:val="en-GB"/>
        </w:rPr>
        <w:t>1)</w:t>
      </w:r>
      <w:r w:rsidR="003375F6" w:rsidRPr="00C3122B">
        <w:rPr>
          <w:spacing w:val="-2"/>
          <w:lang w:val="en-GB"/>
        </w:rPr>
        <w:t>,</w:t>
      </w:r>
      <w:r w:rsidR="001456A8">
        <w:rPr>
          <w:spacing w:val="-2"/>
          <w:lang w:val="en-GB"/>
        </w:rPr>
        <w:t xml:space="preserve"> </w:t>
      </w:r>
      <w:r w:rsidR="003375F6" w:rsidRPr="00C3122B">
        <w:rPr>
          <w:spacing w:val="-2"/>
          <w:lang w:val="en-GB"/>
        </w:rPr>
        <w:t>Urban</w:t>
      </w:r>
      <w:r w:rsidR="001456A8">
        <w:rPr>
          <w:spacing w:val="-2"/>
          <w:lang w:val="en-GB"/>
        </w:rPr>
        <w:t xml:space="preserve"> </w:t>
      </w:r>
      <w:r w:rsidR="003375F6" w:rsidRPr="00C3122B">
        <w:rPr>
          <w:spacing w:val="-2"/>
          <w:lang w:val="en-GB"/>
        </w:rPr>
        <w:t>Axes,</w:t>
      </w:r>
      <w:r w:rsidR="001456A8">
        <w:rPr>
          <w:spacing w:val="-2"/>
          <w:lang w:val="en-GB"/>
        </w:rPr>
        <w:t xml:space="preserve"> </w:t>
      </w:r>
      <w:r w:rsidRPr="00C3122B">
        <w:rPr>
          <w:spacing w:val="-2"/>
          <w:lang w:val="en-GB"/>
        </w:rPr>
        <w:t>and</w:t>
      </w:r>
      <w:r w:rsidR="001456A8">
        <w:rPr>
          <w:spacing w:val="-2"/>
          <w:lang w:val="en-GB"/>
        </w:rPr>
        <w:t xml:space="preserve"> </w:t>
      </w:r>
      <w:r w:rsidR="003375F6" w:rsidRPr="00C3122B">
        <w:rPr>
          <w:spacing w:val="-2"/>
          <w:lang w:val="en-GB"/>
        </w:rPr>
        <w:t>could</w:t>
      </w:r>
      <w:r w:rsidR="001456A8">
        <w:rPr>
          <w:spacing w:val="-2"/>
          <w:lang w:val="en-GB"/>
        </w:rPr>
        <w:t xml:space="preserve"> </w:t>
      </w:r>
      <w:r w:rsidR="003375F6" w:rsidRPr="00C3122B">
        <w:rPr>
          <w:spacing w:val="-2"/>
          <w:lang w:val="en-GB"/>
        </w:rPr>
        <w:t>not</w:t>
      </w:r>
      <w:r w:rsidR="001456A8">
        <w:rPr>
          <w:spacing w:val="-2"/>
          <w:lang w:val="en-GB"/>
        </w:rPr>
        <w:t xml:space="preserve"> </w:t>
      </w:r>
      <w:r w:rsidR="003375F6" w:rsidRPr="00C3122B">
        <w:rPr>
          <w:spacing w:val="-2"/>
          <w:lang w:val="en-GB"/>
        </w:rPr>
        <w:t>believe</w:t>
      </w:r>
      <w:r w:rsidR="001456A8">
        <w:rPr>
          <w:spacing w:val="-2"/>
          <w:lang w:val="en-GB"/>
        </w:rPr>
        <w:t xml:space="preserve"> </w:t>
      </w:r>
      <w:r w:rsidR="003375F6" w:rsidRPr="00C3122B">
        <w:rPr>
          <w:spacing w:val="-2"/>
          <w:lang w:val="en-GB"/>
        </w:rPr>
        <w:t>the</w:t>
      </w:r>
      <w:r w:rsidR="001456A8">
        <w:rPr>
          <w:spacing w:val="-2"/>
          <w:lang w:val="en-GB"/>
        </w:rPr>
        <w:t xml:space="preserve"> </w:t>
      </w:r>
      <w:r w:rsidR="003375F6" w:rsidRPr="00C3122B">
        <w:rPr>
          <w:spacing w:val="-2"/>
          <w:lang w:val="en-GB"/>
        </w:rPr>
        <w:t>numbers.</w:t>
      </w:r>
      <w:r w:rsidR="001456A8">
        <w:rPr>
          <w:spacing w:val="-2"/>
          <w:lang w:val="en-GB"/>
        </w:rPr>
        <w:t xml:space="preserve"> </w:t>
      </w:r>
      <w:r w:rsidR="003375F6" w:rsidRPr="00C3122B">
        <w:rPr>
          <w:spacing w:val="-2"/>
          <w:lang w:val="en-GB"/>
        </w:rPr>
        <w:t>Started</w:t>
      </w:r>
      <w:r w:rsidR="001456A8">
        <w:rPr>
          <w:spacing w:val="-2"/>
          <w:lang w:val="en-GB"/>
        </w:rPr>
        <w:t xml:space="preserve"> </w:t>
      </w:r>
      <w:r w:rsidR="003375F6" w:rsidRPr="00C3122B">
        <w:rPr>
          <w:spacing w:val="-2"/>
          <w:lang w:val="en-GB"/>
        </w:rPr>
        <w:t>as</w:t>
      </w:r>
      <w:r w:rsidR="001456A8">
        <w:rPr>
          <w:spacing w:val="-2"/>
          <w:lang w:val="en-GB"/>
        </w:rPr>
        <w:t xml:space="preserve"> </w:t>
      </w:r>
      <w:r w:rsidR="003375F6" w:rsidRPr="00C3122B">
        <w:rPr>
          <w:spacing w:val="-2"/>
          <w:lang w:val="en-GB"/>
        </w:rPr>
        <w:t>a</w:t>
      </w:r>
      <w:r w:rsidR="001456A8">
        <w:rPr>
          <w:spacing w:val="-2"/>
          <w:lang w:val="en-GB"/>
        </w:rPr>
        <w:t xml:space="preserve"> </w:t>
      </w:r>
      <w:r w:rsidR="003375F6" w:rsidRPr="00C3122B">
        <w:rPr>
          <w:spacing w:val="-2"/>
          <w:lang w:val="en-GB"/>
        </w:rPr>
        <w:t>“side</w:t>
      </w:r>
      <w:r w:rsidR="001456A8">
        <w:rPr>
          <w:spacing w:val="-2"/>
          <w:lang w:val="en-GB"/>
        </w:rPr>
        <w:t xml:space="preserve"> </w:t>
      </w:r>
      <w:r w:rsidR="003375F6" w:rsidRPr="00C3122B">
        <w:rPr>
          <w:spacing w:val="-2"/>
          <w:lang w:val="en-GB"/>
        </w:rPr>
        <w:t>hustle”</w:t>
      </w:r>
      <w:r w:rsidR="001456A8">
        <w:rPr>
          <w:spacing w:val="-2"/>
          <w:lang w:val="en-GB"/>
        </w:rPr>
        <w:t xml:space="preserve"> </w:t>
      </w:r>
      <w:r w:rsidR="003375F6" w:rsidRPr="00C3122B">
        <w:rPr>
          <w:spacing w:val="-2"/>
          <w:lang w:val="en-GB"/>
        </w:rPr>
        <w:t>by</w:t>
      </w:r>
      <w:r w:rsidR="001456A8">
        <w:rPr>
          <w:spacing w:val="-2"/>
          <w:lang w:val="en-GB"/>
        </w:rPr>
        <w:t xml:space="preserve"> </w:t>
      </w:r>
      <w:r w:rsidR="00CF5DC4" w:rsidRPr="00C3122B">
        <w:rPr>
          <w:spacing w:val="-2"/>
          <w:lang w:val="en-GB"/>
        </w:rPr>
        <w:t>Krista</w:t>
      </w:r>
      <w:r w:rsidR="001456A8">
        <w:rPr>
          <w:spacing w:val="-2"/>
          <w:lang w:val="en-GB"/>
        </w:rPr>
        <w:t xml:space="preserve"> </w:t>
      </w:r>
      <w:r w:rsidR="003375F6" w:rsidRPr="00C3122B">
        <w:rPr>
          <w:spacing w:val="-2"/>
          <w:lang w:val="en-GB"/>
        </w:rPr>
        <w:t>and</w:t>
      </w:r>
      <w:r w:rsidR="001456A8">
        <w:rPr>
          <w:spacing w:val="-2"/>
          <w:lang w:val="en-GB"/>
        </w:rPr>
        <w:t xml:space="preserve"> </w:t>
      </w:r>
      <w:r w:rsidR="003375F6" w:rsidRPr="00C3122B">
        <w:rPr>
          <w:spacing w:val="-2"/>
          <w:lang w:val="en-GB"/>
        </w:rPr>
        <w:t>partners</w:t>
      </w:r>
      <w:r w:rsidR="001456A8">
        <w:rPr>
          <w:spacing w:val="-2"/>
          <w:lang w:val="en-GB"/>
        </w:rPr>
        <w:t xml:space="preserve"> </w:t>
      </w:r>
      <w:r w:rsidR="003375F6" w:rsidRPr="00C3122B">
        <w:rPr>
          <w:spacing w:val="-2"/>
          <w:lang w:val="en-GB"/>
        </w:rPr>
        <w:t>Shaun</w:t>
      </w:r>
      <w:r w:rsidR="001456A8">
        <w:rPr>
          <w:spacing w:val="-2"/>
          <w:lang w:val="en-GB"/>
        </w:rPr>
        <w:t xml:space="preserve"> </w:t>
      </w:r>
      <w:r w:rsidR="003375F6" w:rsidRPr="00C3122B">
        <w:rPr>
          <w:spacing w:val="-2"/>
          <w:lang w:val="en-GB"/>
        </w:rPr>
        <w:t>Hurley,</w:t>
      </w:r>
      <w:r w:rsidR="001456A8">
        <w:rPr>
          <w:spacing w:val="-2"/>
          <w:lang w:val="en-GB"/>
        </w:rPr>
        <w:t xml:space="preserve"> </w:t>
      </w:r>
      <w:r w:rsidR="003375F6" w:rsidRPr="00C3122B">
        <w:rPr>
          <w:spacing w:val="-2"/>
          <w:lang w:val="en-GB"/>
        </w:rPr>
        <w:t>Stuart</w:t>
      </w:r>
      <w:r w:rsidR="001456A8">
        <w:rPr>
          <w:spacing w:val="-2"/>
          <w:lang w:val="en-GB"/>
        </w:rPr>
        <w:t xml:space="preserve"> </w:t>
      </w:r>
      <w:r w:rsidR="003375F6" w:rsidRPr="00C3122B">
        <w:rPr>
          <w:spacing w:val="-2"/>
          <w:lang w:val="en-GB"/>
        </w:rPr>
        <w:t>Jones,</w:t>
      </w:r>
      <w:r w:rsidR="001456A8">
        <w:rPr>
          <w:spacing w:val="-2"/>
          <w:lang w:val="en-GB"/>
        </w:rPr>
        <w:t xml:space="preserve"> </w:t>
      </w:r>
      <w:r w:rsidR="003375F6" w:rsidRPr="00C3122B">
        <w:rPr>
          <w:spacing w:val="-2"/>
          <w:lang w:val="en-GB"/>
        </w:rPr>
        <w:t>and</w:t>
      </w:r>
      <w:r w:rsidR="001456A8">
        <w:rPr>
          <w:spacing w:val="-2"/>
          <w:lang w:val="en-GB"/>
        </w:rPr>
        <w:t xml:space="preserve"> </w:t>
      </w:r>
      <w:r w:rsidR="003375F6" w:rsidRPr="00C3122B">
        <w:rPr>
          <w:spacing w:val="-2"/>
          <w:lang w:val="en-GB"/>
        </w:rPr>
        <w:t>Matt</w:t>
      </w:r>
      <w:r w:rsidR="001456A8">
        <w:rPr>
          <w:spacing w:val="-2"/>
          <w:lang w:val="en-GB"/>
        </w:rPr>
        <w:t xml:space="preserve"> </w:t>
      </w:r>
      <w:r w:rsidR="003375F6" w:rsidRPr="00C3122B">
        <w:rPr>
          <w:spacing w:val="-2"/>
          <w:lang w:val="en-GB"/>
        </w:rPr>
        <w:t>Paton</w:t>
      </w:r>
      <w:r w:rsidR="001456A8">
        <w:rPr>
          <w:spacing w:val="-2"/>
          <w:lang w:val="en-GB"/>
        </w:rPr>
        <w:t xml:space="preserve"> </w:t>
      </w:r>
      <w:r w:rsidR="003375F6" w:rsidRPr="00C3122B">
        <w:rPr>
          <w:spacing w:val="-2"/>
          <w:lang w:val="en-GB"/>
        </w:rPr>
        <w:t>in</w:t>
      </w:r>
      <w:r w:rsidR="001456A8">
        <w:rPr>
          <w:spacing w:val="-2"/>
          <w:lang w:val="en-GB"/>
        </w:rPr>
        <w:t xml:space="preserve"> </w:t>
      </w:r>
      <w:r w:rsidR="003375F6" w:rsidRPr="00C3122B">
        <w:rPr>
          <w:spacing w:val="-2"/>
          <w:lang w:val="en-GB"/>
        </w:rPr>
        <w:t>2016,</w:t>
      </w:r>
      <w:r w:rsidR="001456A8">
        <w:rPr>
          <w:spacing w:val="-2"/>
          <w:lang w:val="en-GB"/>
        </w:rPr>
        <w:t xml:space="preserve"> </w:t>
      </w:r>
      <w:r w:rsidR="003375F6" w:rsidRPr="00C3122B">
        <w:rPr>
          <w:spacing w:val="-2"/>
          <w:lang w:val="en-GB"/>
        </w:rPr>
        <w:t>Urban</w:t>
      </w:r>
      <w:r w:rsidR="001456A8">
        <w:rPr>
          <w:spacing w:val="-2"/>
          <w:lang w:val="en-GB"/>
        </w:rPr>
        <w:t xml:space="preserve"> </w:t>
      </w:r>
      <w:r w:rsidR="003375F6" w:rsidRPr="00C3122B">
        <w:rPr>
          <w:spacing w:val="-2"/>
          <w:lang w:val="en-GB"/>
        </w:rPr>
        <w:t>Axes</w:t>
      </w:r>
      <w:r w:rsidR="001456A8">
        <w:rPr>
          <w:spacing w:val="-2"/>
          <w:lang w:val="en-GB"/>
        </w:rPr>
        <w:t xml:space="preserve"> </w:t>
      </w:r>
      <w:r w:rsidR="003375F6" w:rsidRPr="00C3122B">
        <w:rPr>
          <w:spacing w:val="-2"/>
          <w:lang w:val="en-GB"/>
        </w:rPr>
        <w:t>was</w:t>
      </w:r>
      <w:r w:rsidR="001456A8">
        <w:rPr>
          <w:spacing w:val="-2"/>
          <w:lang w:val="en-GB"/>
        </w:rPr>
        <w:t xml:space="preserve"> </w:t>
      </w:r>
      <w:r w:rsidR="003375F6" w:rsidRPr="00C3122B">
        <w:rPr>
          <w:spacing w:val="-2"/>
          <w:lang w:val="en-GB"/>
        </w:rPr>
        <w:t>the</w:t>
      </w:r>
      <w:r w:rsidR="001456A8">
        <w:rPr>
          <w:spacing w:val="-2"/>
          <w:lang w:val="en-GB"/>
        </w:rPr>
        <w:t xml:space="preserve"> </w:t>
      </w:r>
      <w:r w:rsidR="003375F6" w:rsidRPr="00C3122B">
        <w:rPr>
          <w:spacing w:val="-2"/>
          <w:lang w:val="en-GB"/>
        </w:rPr>
        <w:t>first</w:t>
      </w:r>
      <w:r w:rsidR="001456A8">
        <w:rPr>
          <w:spacing w:val="-2"/>
          <w:lang w:val="en-GB"/>
        </w:rPr>
        <w:t xml:space="preserve"> </w:t>
      </w:r>
      <w:r w:rsidR="003375F6" w:rsidRPr="00C3122B">
        <w:rPr>
          <w:spacing w:val="-2"/>
          <w:lang w:val="en-GB"/>
        </w:rPr>
        <w:t>axe-throwing</w:t>
      </w:r>
      <w:r w:rsidR="001456A8">
        <w:rPr>
          <w:spacing w:val="-2"/>
          <w:lang w:val="en-GB"/>
        </w:rPr>
        <w:t xml:space="preserve"> </w:t>
      </w:r>
      <w:r w:rsidR="003375F6" w:rsidRPr="00C3122B">
        <w:rPr>
          <w:spacing w:val="-2"/>
          <w:lang w:val="en-GB"/>
        </w:rPr>
        <w:t>entertainment</w:t>
      </w:r>
      <w:r w:rsidR="001456A8">
        <w:rPr>
          <w:spacing w:val="-2"/>
          <w:lang w:val="en-GB"/>
        </w:rPr>
        <w:t xml:space="preserve"> </w:t>
      </w:r>
      <w:r w:rsidR="003375F6" w:rsidRPr="00C3122B">
        <w:rPr>
          <w:spacing w:val="-2"/>
          <w:lang w:val="en-GB"/>
        </w:rPr>
        <w:t>venue</w:t>
      </w:r>
      <w:r w:rsidR="001456A8">
        <w:rPr>
          <w:spacing w:val="-2"/>
          <w:lang w:val="en-GB"/>
        </w:rPr>
        <w:t xml:space="preserve"> </w:t>
      </w:r>
      <w:r w:rsidR="003375F6" w:rsidRPr="00C3122B">
        <w:rPr>
          <w:spacing w:val="-2"/>
          <w:lang w:val="en-GB"/>
        </w:rPr>
        <w:t>in</w:t>
      </w:r>
      <w:r w:rsidR="001456A8">
        <w:rPr>
          <w:spacing w:val="-2"/>
          <w:lang w:val="en-GB"/>
        </w:rPr>
        <w:t xml:space="preserve"> </w:t>
      </w:r>
      <w:r w:rsidR="003375F6" w:rsidRPr="00C3122B">
        <w:rPr>
          <w:spacing w:val="-2"/>
          <w:lang w:val="en-GB"/>
        </w:rPr>
        <w:t>the</w:t>
      </w:r>
      <w:r w:rsidR="001456A8">
        <w:rPr>
          <w:spacing w:val="-2"/>
          <w:lang w:val="en-GB"/>
        </w:rPr>
        <w:t xml:space="preserve"> </w:t>
      </w:r>
      <w:r w:rsidR="003375F6" w:rsidRPr="00C3122B">
        <w:rPr>
          <w:spacing w:val="-2"/>
          <w:lang w:val="en-GB"/>
        </w:rPr>
        <w:t>United</w:t>
      </w:r>
      <w:r w:rsidR="001456A8">
        <w:rPr>
          <w:spacing w:val="-2"/>
          <w:lang w:val="en-GB"/>
        </w:rPr>
        <w:t xml:space="preserve"> </w:t>
      </w:r>
      <w:r w:rsidR="003375F6" w:rsidRPr="00C3122B">
        <w:rPr>
          <w:spacing w:val="-2"/>
          <w:lang w:val="en-GB"/>
        </w:rPr>
        <w:t>States.</w:t>
      </w:r>
      <w:r w:rsidR="001456A8">
        <w:rPr>
          <w:spacing w:val="-2"/>
          <w:lang w:val="en-GB"/>
        </w:rPr>
        <w:t xml:space="preserve"> </w:t>
      </w:r>
      <w:r w:rsidR="003375F6" w:rsidRPr="00C3122B">
        <w:rPr>
          <w:spacing w:val="-2"/>
          <w:lang w:val="en-GB"/>
        </w:rPr>
        <w:t>The</w:t>
      </w:r>
      <w:r w:rsidR="001456A8">
        <w:rPr>
          <w:spacing w:val="-2"/>
          <w:lang w:val="en-GB"/>
        </w:rPr>
        <w:t xml:space="preserve"> </w:t>
      </w:r>
      <w:r w:rsidR="003375F6" w:rsidRPr="00C3122B">
        <w:rPr>
          <w:spacing w:val="-2"/>
          <w:lang w:val="en-GB"/>
        </w:rPr>
        <w:t>business</w:t>
      </w:r>
      <w:r w:rsidR="001456A8">
        <w:rPr>
          <w:spacing w:val="-2"/>
          <w:lang w:val="en-GB"/>
        </w:rPr>
        <w:t xml:space="preserve"> </w:t>
      </w:r>
      <w:r w:rsidR="003375F6" w:rsidRPr="00C3122B">
        <w:rPr>
          <w:spacing w:val="-2"/>
          <w:lang w:val="en-GB"/>
        </w:rPr>
        <w:t>opened</w:t>
      </w:r>
      <w:r w:rsidR="001456A8">
        <w:rPr>
          <w:spacing w:val="-2"/>
          <w:lang w:val="en-GB"/>
        </w:rPr>
        <w:t xml:space="preserve"> </w:t>
      </w:r>
      <w:r w:rsidR="003375F6" w:rsidRPr="00C3122B">
        <w:rPr>
          <w:spacing w:val="-2"/>
          <w:lang w:val="en-GB"/>
        </w:rPr>
        <w:t>one</w:t>
      </w:r>
      <w:r w:rsidR="001456A8">
        <w:rPr>
          <w:spacing w:val="-2"/>
          <w:lang w:val="en-GB"/>
        </w:rPr>
        <w:t xml:space="preserve"> </w:t>
      </w:r>
      <w:r w:rsidRPr="00C3122B">
        <w:rPr>
          <w:spacing w:val="-2"/>
          <w:lang w:val="en-GB"/>
        </w:rPr>
        <w:t>location</w:t>
      </w:r>
      <w:r w:rsidR="001456A8">
        <w:rPr>
          <w:spacing w:val="-2"/>
          <w:lang w:val="en-GB"/>
        </w:rPr>
        <w:t xml:space="preserve"> </w:t>
      </w:r>
      <w:r w:rsidRPr="00C3122B">
        <w:rPr>
          <w:spacing w:val="-2"/>
          <w:lang w:val="en-GB"/>
        </w:rPr>
        <w:t>in</w:t>
      </w:r>
      <w:r w:rsidR="001456A8">
        <w:rPr>
          <w:spacing w:val="-2"/>
          <w:lang w:val="en-GB"/>
        </w:rPr>
        <w:t xml:space="preserve"> </w:t>
      </w:r>
      <w:r w:rsidR="003375F6" w:rsidRPr="00C3122B">
        <w:rPr>
          <w:spacing w:val="-2"/>
          <w:lang w:val="en-GB"/>
        </w:rPr>
        <w:t>Philadelphia,</w:t>
      </w:r>
      <w:r w:rsidR="001456A8">
        <w:rPr>
          <w:spacing w:val="-2"/>
          <w:lang w:val="en-GB"/>
        </w:rPr>
        <w:t xml:space="preserve"> </w:t>
      </w:r>
      <w:r w:rsidR="003375F6" w:rsidRPr="00C3122B">
        <w:rPr>
          <w:spacing w:val="-2"/>
          <w:lang w:val="en-GB"/>
        </w:rPr>
        <w:t>Pennsylvania,</w:t>
      </w:r>
      <w:r w:rsidR="001456A8">
        <w:rPr>
          <w:spacing w:val="-2"/>
          <w:lang w:val="en-GB"/>
        </w:rPr>
        <w:t xml:space="preserve"> </w:t>
      </w:r>
      <w:r w:rsidR="003375F6" w:rsidRPr="00C3122B">
        <w:rPr>
          <w:spacing w:val="-2"/>
          <w:lang w:val="en-GB"/>
        </w:rPr>
        <w:t>in</w:t>
      </w:r>
      <w:r w:rsidR="001456A8">
        <w:rPr>
          <w:spacing w:val="-2"/>
          <w:lang w:val="en-GB"/>
        </w:rPr>
        <w:t xml:space="preserve"> </w:t>
      </w:r>
      <w:r w:rsidR="003375F6" w:rsidRPr="00C3122B">
        <w:rPr>
          <w:spacing w:val="-2"/>
          <w:lang w:val="en-GB"/>
        </w:rPr>
        <w:t>September</w:t>
      </w:r>
      <w:r w:rsidR="001456A8">
        <w:rPr>
          <w:spacing w:val="-2"/>
          <w:lang w:val="en-GB"/>
        </w:rPr>
        <w:t xml:space="preserve"> </w:t>
      </w:r>
      <w:r w:rsidR="003375F6" w:rsidRPr="00C3122B">
        <w:rPr>
          <w:spacing w:val="-2"/>
          <w:lang w:val="en-GB"/>
        </w:rPr>
        <w:t>2016</w:t>
      </w:r>
      <w:r w:rsidRPr="00C3122B">
        <w:rPr>
          <w:spacing w:val="-2"/>
          <w:lang w:val="en-GB"/>
        </w:rPr>
        <w:t>,</w:t>
      </w:r>
      <w:r w:rsidR="001456A8">
        <w:rPr>
          <w:spacing w:val="-2"/>
          <w:lang w:val="en-GB"/>
        </w:rPr>
        <w:t xml:space="preserve"> </w:t>
      </w:r>
      <w:r w:rsidR="003375F6" w:rsidRPr="00C3122B">
        <w:rPr>
          <w:spacing w:val="-2"/>
          <w:lang w:val="en-GB"/>
        </w:rPr>
        <w:t>and</w:t>
      </w:r>
      <w:r w:rsidR="001456A8">
        <w:rPr>
          <w:spacing w:val="-2"/>
          <w:lang w:val="en-GB"/>
        </w:rPr>
        <w:t xml:space="preserve"> </w:t>
      </w:r>
      <w:r w:rsidR="003375F6" w:rsidRPr="00C3122B">
        <w:rPr>
          <w:spacing w:val="-2"/>
          <w:lang w:val="en-GB"/>
        </w:rPr>
        <w:t>by</w:t>
      </w:r>
      <w:r w:rsidR="001456A8">
        <w:rPr>
          <w:spacing w:val="-2"/>
          <w:lang w:val="en-GB"/>
        </w:rPr>
        <w:t xml:space="preserve"> </w:t>
      </w:r>
      <w:r w:rsidR="003375F6" w:rsidRPr="00C3122B">
        <w:rPr>
          <w:spacing w:val="-2"/>
          <w:lang w:val="en-GB"/>
        </w:rPr>
        <w:t>late</w:t>
      </w:r>
      <w:r w:rsidR="001456A8">
        <w:rPr>
          <w:spacing w:val="-2"/>
          <w:lang w:val="en-GB"/>
        </w:rPr>
        <w:t xml:space="preserve"> </w:t>
      </w:r>
      <w:r w:rsidR="003375F6" w:rsidRPr="00C3122B">
        <w:rPr>
          <w:spacing w:val="-2"/>
          <w:lang w:val="en-GB"/>
        </w:rPr>
        <w:t>December</w:t>
      </w:r>
      <w:r w:rsidR="001456A8">
        <w:rPr>
          <w:spacing w:val="-2"/>
          <w:lang w:val="en-GB"/>
        </w:rPr>
        <w:t xml:space="preserve"> </w:t>
      </w:r>
      <w:r w:rsidR="003375F6" w:rsidRPr="00C3122B">
        <w:rPr>
          <w:spacing w:val="-2"/>
          <w:lang w:val="en-GB"/>
        </w:rPr>
        <w:t>2016</w:t>
      </w:r>
      <w:r w:rsidR="001456A8">
        <w:rPr>
          <w:spacing w:val="-2"/>
          <w:lang w:val="en-GB"/>
        </w:rPr>
        <w:t xml:space="preserve"> </w:t>
      </w:r>
      <w:r w:rsidR="00CF5DC4" w:rsidRPr="00C3122B">
        <w:rPr>
          <w:spacing w:val="-2"/>
          <w:lang w:val="en-GB"/>
        </w:rPr>
        <w:t>Urban</w:t>
      </w:r>
      <w:r w:rsidR="001456A8">
        <w:rPr>
          <w:spacing w:val="-2"/>
          <w:lang w:val="en-GB"/>
        </w:rPr>
        <w:t xml:space="preserve"> </w:t>
      </w:r>
      <w:r w:rsidR="00CF5DC4" w:rsidRPr="00C3122B">
        <w:rPr>
          <w:spacing w:val="-2"/>
          <w:lang w:val="en-GB"/>
        </w:rPr>
        <w:t>Axes</w:t>
      </w:r>
      <w:r w:rsidR="001456A8">
        <w:rPr>
          <w:spacing w:val="-2"/>
          <w:lang w:val="en-GB"/>
        </w:rPr>
        <w:t xml:space="preserve"> </w:t>
      </w:r>
      <w:r w:rsidR="003375F6" w:rsidRPr="00C3122B">
        <w:rPr>
          <w:spacing w:val="-2"/>
          <w:lang w:val="en-GB"/>
        </w:rPr>
        <w:t>had</w:t>
      </w:r>
      <w:r w:rsidR="001456A8">
        <w:rPr>
          <w:spacing w:val="-2"/>
          <w:lang w:val="en-GB"/>
        </w:rPr>
        <w:t xml:space="preserve"> </w:t>
      </w:r>
      <w:r w:rsidR="003375F6" w:rsidRPr="00C3122B">
        <w:rPr>
          <w:spacing w:val="-2"/>
          <w:lang w:val="en-GB"/>
        </w:rPr>
        <w:t>already</w:t>
      </w:r>
      <w:r w:rsidR="001456A8">
        <w:rPr>
          <w:spacing w:val="-2"/>
          <w:lang w:val="en-GB"/>
        </w:rPr>
        <w:t xml:space="preserve"> </w:t>
      </w:r>
      <w:r w:rsidR="003375F6" w:rsidRPr="00C3122B">
        <w:rPr>
          <w:spacing w:val="-2"/>
          <w:lang w:val="en-GB"/>
        </w:rPr>
        <w:t>far</w:t>
      </w:r>
      <w:r w:rsidR="001456A8">
        <w:rPr>
          <w:spacing w:val="-2"/>
          <w:lang w:val="en-GB"/>
        </w:rPr>
        <w:t xml:space="preserve"> </w:t>
      </w:r>
      <w:r w:rsidR="003375F6" w:rsidRPr="00C3122B">
        <w:rPr>
          <w:spacing w:val="-2"/>
          <w:lang w:val="en-GB"/>
        </w:rPr>
        <w:t>exceeded</w:t>
      </w:r>
      <w:r w:rsidR="001456A8">
        <w:rPr>
          <w:spacing w:val="-2"/>
          <w:lang w:val="en-GB"/>
        </w:rPr>
        <w:t xml:space="preserve"> </w:t>
      </w:r>
      <w:r w:rsidR="003375F6" w:rsidRPr="00C3122B">
        <w:rPr>
          <w:spacing w:val="-2"/>
          <w:lang w:val="en-GB"/>
        </w:rPr>
        <w:t>the</w:t>
      </w:r>
      <w:r w:rsidR="001456A8">
        <w:rPr>
          <w:spacing w:val="-2"/>
          <w:lang w:val="en-GB"/>
        </w:rPr>
        <w:t xml:space="preserve"> </w:t>
      </w:r>
      <w:r w:rsidR="003375F6" w:rsidRPr="00C3122B">
        <w:rPr>
          <w:spacing w:val="-2"/>
          <w:lang w:val="en-GB"/>
        </w:rPr>
        <w:t>financial</w:t>
      </w:r>
      <w:r w:rsidR="001456A8">
        <w:rPr>
          <w:spacing w:val="-2"/>
          <w:lang w:val="en-GB"/>
        </w:rPr>
        <w:t xml:space="preserve"> </w:t>
      </w:r>
      <w:r w:rsidR="00CF5DC4" w:rsidRPr="00C3122B">
        <w:rPr>
          <w:spacing w:val="-2"/>
          <w:lang w:val="en-GB"/>
        </w:rPr>
        <w:t>modelling</w:t>
      </w:r>
      <w:r w:rsidR="001456A8">
        <w:rPr>
          <w:spacing w:val="-2"/>
          <w:lang w:val="en-GB"/>
        </w:rPr>
        <w:t xml:space="preserve"> </w:t>
      </w:r>
      <w:r w:rsidR="00CF5DC4" w:rsidRPr="00C3122B">
        <w:rPr>
          <w:spacing w:val="-2"/>
          <w:lang w:val="en-GB"/>
        </w:rPr>
        <w:t>that</w:t>
      </w:r>
      <w:r w:rsidR="001456A8">
        <w:rPr>
          <w:spacing w:val="-2"/>
          <w:lang w:val="en-GB"/>
        </w:rPr>
        <w:t xml:space="preserve"> </w:t>
      </w:r>
      <w:r w:rsidR="00CF5DC4" w:rsidRPr="00C3122B">
        <w:rPr>
          <w:spacing w:val="-2"/>
          <w:lang w:val="en-GB"/>
        </w:rPr>
        <w:t>Krista</w:t>
      </w:r>
      <w:r w:rsidR="001456A8">
        <w:rPr>
          <w:spacing w:val="-2"/>
          <w:lang w:val="en-GB"/>
        </w:rPr>
        <w:t xml:space="preserve"> </w:t>
      </w:r>
      <w:r w:rsidR="003375F6" w:rsidRPr="00C3122B">
        <w:rPr>
          <w:spacing w:val="-2"/>
          <w:lang w:val="en-GB"/>
        </w:rPr>
        <w:t>had</w:t>
      </w:r>
      <w:r w:rsidR="001456A8">
        <w:rPr>
          <w:spacing w:val="-2"/>
          <w:lang w:val="en-GB"/>
        </w:rPr>
        <w:t xml:space="preserve"> </w:t>
      </w:r>
      <w:r w:rsidR="003375F6" w:rsidRPr="00C3122B">
        <w:rPr>
          <w:spacing w:val="-2"/>
          <w:lang w:val="en-GB"/>
        </w:rPr>
        <w:t>designed</w:t>
      </w:r>
      <w:r w:rsidR="001456A8">
        <w:rPr>
          <w:spacing w:val="-2"/>
          <w:lang w:val="en-GB"/>
        </w:rPr>
        <w:t xml:space="preserve"> </w:t>
      </w:r>
      <w:r w:rsidR="003375F6" w:rsidRPr="00C3122B">
        <w:rPr>
          <w:spacing w:val="-2"/>
          <w:lang w:val="en-GB"/>
        </w:rPr>
        <w:t>to</w:t>
      </w:r>
      <w:r w:rsidR="001456A8">
        <w:rPr>
          <w:spacing w:val="-2"/>
          <w:lang w:val="en-GB"/>
        </w:rPr>
        <w:t xml:space="preserve"> </w:t>
      </w:r>
      <w:r w:rsidR="003375F6" w:rsidRPr="00C3122B">
        <w:rPr>
          <w:spacing w:val="-2"/>
          <w:lang w:val="en-GB"/>
        </w:rPr>
        <w:t>identify</w:t>
      </w:r>
      <w:r w:rsidR="001456A8">
        <w:rPr>
          <w:spacing w:val="-2"/>
          <w:lang w:val="en-GB"/>
        </w:rPr>
        <w:t xml:space="preserve"> </w:t>
      </w:r>
      <w:r w:rsidR="003375F6" w:rsidRPr="00C3122B">
        <w:rPr>
          <w:spacing w:val="-2"/>
          <w:lang w:val="en-GB"/>
        </w:rPr>
        <w:t>low-,</w:t>
      </w:r>
      <w:r w:rsidR="001456A8">
        <w:rPr>
          <w:spacing w:val="-2"/>
          <w:lang w:val="en-GB"/>
        </w:rPr>
        <w:t xml:space="preserve"> </w:t>
      </w:r>
      <w:r w:rsidR="003375F6" w:rsidRPr="00C3122B">
        <w:rPr>
          <w:spacing w:val="-2"/>
          <w:lang w:val="en-GB"/>
        </w:rPr>
        <w:t>medium-,</w:t>
      </w:r>
      <w:r w:rsidR="001456A8">
        <w:rPr>
          <w:spacing w:val="-2"/>
          <w:lang w:val="en-GB"/>
        </w:rPr>
        <w:t xml:space="preserve"> </w:t>
      </w:r>
      <w:r w:rsidR="003375F6" w:rsidRPr="00C3122B">
        <w:rPr>
          <w:spacing w:val="-2"/>
          <w:lang w:val="en-GB"/>
        </w:rPr>
        <w:t>and</w:t>
      </w:r>
      <w:r w:rsidR="001456A8">
        <w:rPr>
          <w:spacing w:val="-2"/>
          <w:lang w:val="en-GB"/>
        </w:rPr>
        <w:t xml:space="preserve"> </w:t>
      </w:r>
      <w:r w:rsidR="003375F6" w:rsidRPr="00C3122B">
        <w:rPr>
          <w:spacing w:val="-2"/>
          <w:lang w:val="en-GB"/>
        </w:rPr>
        <w:t>high-performance</w:t>
      </w:r>
      <w:r w:rsidR="001456A8">
        <w:rPr>
          <w:spacing w:val="-2"/>
          <w:lang w:val="en-GB"/>
        </w:rPr>
        <w:t xml:space="preserve"> </w:t>
      </w:r>
      <w:r w:rsidR="003375F6" w:rsidRPr="00C3122B">
        <w:rPr>
          <w:spacing w:val="-2"/>
          <w:lang w:val="en-GB"/>
        </w:rPr>
        <w:t>earnings</w:t>
      </w:r>
      <w:r w:rsidR="001456A8">
        <w:rPr>
          <w:spacing w:val="-2"/>
          <w:lang w:val="en-GB"/>
        </w:rPr>
        <w:t xml:space="preserve"> </w:t>
      </w:r>
      <w:r w:rsidR="003375F6" w:rsidRPr="00C3122B">
        <w:rPr>
          <w:spacing w:val="-2"/>
          <w:lang w:val="en-GB"/>
        </w:rPr>
        <w:t>objectives.</w:t>
      </w:r>
    </w:p>
    <w:p w14:paraId="4D9A2939" w14:textId="77777777" w:rsidR="003375F6" w:rsidRPr="00584B59" w:rsidRDefault="003375F6" w:rsidP="003375F6">
      <w:pPr>
        <w:pStyle w:val="BodyTextMain"/>
        <w:rPr>
          <w:sz w:val="18"/>
          <w:lang w:val="en-GB"/>
        </w:rPr>
      </w:pPr>
    </w:p>
    <w:p w14:paraId="6ADD0A53" w14:textId="50CB9D46" w:rsidR="003375F6" w:rsidRPr="00960E2D" w:rsidRDefault="00CF5DC4" w:rsidP="003375F6">
      <w:pPr>
        <w:pStyle w:val="BodyTextMain"/>
        <w:rPr>
          <w:lang w:val="en-GB"/>
        </w:rPr>
      </w:pPr>
      <w:r>
        <w:rPr>
          <w:lang w:val="en-GB"/>
        </w:rPr>
        <w:t>Krista</w:t>
      </w:r>
      <w:r w:rsidR="001456A8">
        <w:rPr>
          <w:lang w:val="en-GB"/>
        </w:rPr>
        <w:t xml:space="preserve"> </w:t>
      </w:r>
      <w:r w:rsidR="003375F6" w:rsidRPr="00960E2D">
        <w:rPr>
          <w:lang w:val="en-GB"/>
        </w:rPr>
        <w:t>and</w:t>
      </w:r>
      <w:r w:rsidR="001456A8">
        <w:rPr>
          <w:lang w:val="en-GB"/>
        </w:rPr>
        <w:t xml:space="preserve"> </w:t>
      </w:r>
      <w:r w:rsidR="003375F6" w:rsidRPr="00960E2D">
        <w:rPr>
          <w:lang w:val="en-GB"/>
        </w:rPr>
        <w:t>her</w:t>
      </w:r>
      <w:r w:rsidR="001456A8">
        <w:rPr>
          <w:lang w:val="en-GB"/>
        </w:rPr>
        <w:t xml:space="preserve"> </w:t>
      </w:r>
      <w:r w:rsidR="003375F6" w:rsidRPr="00960E2D">
        <w:rPr>
          <w:lang w:val="en-GB"/>
        </w:rPr>
        <w:t>co-founders</w:t>
      </w:r>
      <w:r w:rsidR="001456A8">
        <w:rPr>
          <w:lang w:val="en-GB"/>
        </w:rPr>
        <w:t xml:space="preserve"> </w:t>
      </w:r>
      <w:r w:rsidR="003375F6" w:rsidRPr="00960E2D">
        <w:rPr>
          <w:lang w:val="en-GB"/>
        </w:rPr>
        <w:t>had</w:t>
      </w:r>
      <w:r w:rsidR="001456A8">
        <w:rPr>
          <w:lang w:val="en-GB"/>
        </w:rPr>
        <w:t xml:space="preserve"> </w:t>
      </w:r>
      <w:r w:rsidR="003375F6" w:rsidRPr="00960E2D">
        <w:rPr>
          <w:lang w:val="en-GB"/>
        </w:rPr>
        <w:t>some</w:t>
      </w:r>
      <w:r w:rsidR="001456A8">
        <w:rPr>
          <w:lang w:val="en-GB"/>
        </w:rPr>
        <w:t xml:space="preserve"> </w:t>
      </w:r>
      <w:r w:rsidR="003375F6" w:rsidRPr="00960E2D">
        <w:rPr>
          <w:lang w:val="en-GB"/>
        </w:rPr>
        <w:t>big</w:t>
      </w:r>
      <w:r w:rsidR="001456A8">
        <w:rPr>
          <w:lang w:val="en-GB"/>
        </w:rPr>
        <w:t xml:space="preserve"> </w:t>
      </w:r>
      <w:r w:rsidR="003375F6" w:rsidRPr="00960E2D">
        <w:rPr>
          <w:lang w:val="en-GB"/>
        </w:rPr>
        <w:t>decisions</w:t>
      </w:r>
      <w:r w:rsidR="001456A8">
        <w:rPr>
          <w:lang w:val="en-GB"/>
        </w:rPr>
        <w:t xml:space="preserve"> </w:t>
      </w:r>
      <w:r w:rsidR="003375F6" w:rsidRPr="00960E2D">
        <w:rPr>
          <w:lang w:val="en-GB"/>
        </w:rPr>
        <w:t>to</w:t>
      </w:r>
      <w:r w:rsidR="001456A8">
        <w:rPr>
          <w:lang w:val="en-GB"/>
        </w:rPr>
        <w:t xml:space="preserve"> </w:t>
      </w:r>
      <w:r w:rsidR="003375F6" w:rsidRPr="00960E2D">
        <w:rPr>
          <w:lang w:val="en-GB"/>
        </w:rPr>
        <w:t>make.</w:t>
      </w:r>
      <w:r w:rsidR="001456A8">
        <w:rPr>
          <w:lang w:val="en-GB"/>
        </w:rPr>
        <w:t xml:space="preserve"> </w:t>
      </w:r>
      <w:r w:rsidR="003375F6" w:rsidRPr="00960E2D">
        <w:rPr>
          <w:lang w:val="en-GB"/>
        </w:rPr>
        <w:t>Given</w:t>
      </w:r>
      <w:r w:rsidR="001456A8">
        <w:rPr>
          <w:lang w:val="en-GB"/>
        </w:rPr>
        <w:t xml:space="preserve"> </w:t>
      </w:r>
      <w:r w:rsidR="003375F6" w:rsidRPr="00960E2D">
        <w:rPr>
          <w:lang w:val="en-GB"/>
        </w:rPr>
        <w:t>the</w:t>
      </w:r>
      <w:r w:rsidR="001456A8">
        <w:rPr>
          <w:lang w:val="en-GB"/>
        </w:rPr>
        <w:t xml:space="preserve"> </w:t>
      </w:r>
      <w:r w:rsidR="00E64095">
        <w:rPr>
          <w:lang w:val="en-GB"/>
        </w:rPr>
        <w:t>business’s</w:t>
      </w:r>
      <w:r w:rsidR="001456A8">
        <w:rPr>
          <w:lang w:val="en-GB"/>
        </w:rPr>
        <w:t xml:space="preserve"> </w:t>
      </w:r>
      <w:r w:rsidR="003375F6" w:rsidRPr="00960E2D">
        <w:rPr>
          <w:lang w:val="en-GB"/>
        </w:rPr>
        <w:t>enormous</w:t>
      </w:r>
      <w:r w:rsidR="001456A8">
        <w:rPr>
          <w:lang w:val="en-GB"/>
        </w:rPr>
        <w:t xml:space="preserve"> </w:t>
      </w:r>
      <w:r w:rsidR="003375F6" w:rsidRPr="00960E2D">
        <w:rPr>
          <w:lang w:val="en-GB"/>
        </w:rPr>
        <w:t>early</w:t>
      </w:r>
      <w:r w:rsidR="001456A8">
        <w:rPr>
          <w:lang w:val="en-GB"/>
        </w:rPr>
        <w:t xml:space="preserve"> </w:t>
      </w:r>
      <w:r w:rsidR="003375F6" w:rsidRPr="00960E2D">
        <w:rPr>
          <w:lang w:val="en-GB"/>
        </w:rPr>
        <w:t>acceptance</w:t>
      </w:r>
      <w:r w:rsidR="001456A8">
        <w:rPr>
          <w:lang w:val="en-GB"/>
        </w:rPr>
        <w:t xml:space="preserve"> </w:t>
      </w:r>
      <w:r w:rsidR="003375F6" w:rsidRPr="00960E2D">
        <w:rPr>
          <w:lang w:val="en-GB"/>
        </w:rPr>
        <w:t>by</w:t>
      </w:r>
      <w:r w:rsidR="001456A8">
        <w:rPr>
          <w:lang w:val="en-GB"/>
        </w:rPr>
        <w:t xml:space="preserve"> </w:t>
      </w:r>
      <w:r w:rsidR="003375F6" w:rsidRPr="00960E2D">
        <w:rPr>
          <w:lang w:val="en-GB"/>
        </w:rPr>
        <w:t>customers,</w:t>
      </w:r>
      <w:r w:rsidR="001456A8">
        <w:rPr>
          <w:lang w:val="en-GB"/>
        </w:rPr>
        <w:t xml:space="preserve"> </w:t>
      </w:r>
      <w:r w:rsidR="003375F6" w:rsidRPr="00960E2D">
        <w:rPr>
          <w:lang w:val="en-GB"/>
        </w:rPr>
        <w:t>the</w:t>
      </w:r>
      <w:r w:rsidR="001456A8">
        <w:rPr>
          <w:lang w:val="en-GB"/>
        </w:rPr>
        <w:t xml:space="preserve"> </w:t>
      </w:r>
      <w:r w:rsidR="003375F6" w:rsidRPr="00960E2D">
        <w:rPr>
          <w:lang w:val="en-GB"/>
        </w:rPr>
        <w:t>earnings</w:t>
      </w:r>
      <w:r w:rsidR="001456A8">
        <w:rPr>
          <w:lang w:val="en-GB"/>
        </w:rPr>
        <w:t xml:space="preserve"> </w:t>
      </w:r>
      <w:r w:rsidR="003375F6" w:rsidRPr="00960E2D">
        <w:rPr>
          <w:lang w:val="en-GB"/>
        </w:rPr>
        <w:t>potential</w:t>
      </w:r>
      <w:r w:rsidR="001456A8">
        <w:rPr>
          <w:lang w:val="en-GB"/>
        </w:rPr>
        <w:t xml:space="preserve"> </w:t>
      </w:r>
      <w:r w:rsidR="003375F6" w:rsidRPr="00960E2D">
        <w:rPr>
          <w:lang w:val="en-GB"/>
        </w:rPr>
        <w:t>of</w:t>
      </w:r>
      <w:r w:rsidR="001456A8">
        <w:rPr>
          <w:lang w:val="en-GB"/>
        </w:rPr>
        <w:t xml:space="preserve"> </w:t>
      </w:r>
      <w:r>
        <w:rPr>
          <w:lang w:val="en-GB"/>
        </w:rPr>
        <w:t>Urban</w:t>
      </w:r>
      <w:r w:rsidR="001456A8">
        <w:rPr>
          <w:lang w:val="en-GB"/>
        </w:rPr>
        <w:t xml:space="preserve"> </w:t>
      </w:r>
      <w:r>
        <w:rPr>
          <w:lang w:val="en-GB"/>
        </w:rPr>
        <w:t>Axes’</w:t>
      </w:r>
      <w:r w:rsidR="001456A8">
        <w:rPr>
          <w:lang w:val="en-GB"/>
        </w:rPr>
        <w:t xml:space="preserve"> </w:t>
      </w:r>
      <w:r w:rsidR="003375F6" w:rsidRPr="00960E2D">
        <w:rPr>
          <w:lang w:val="en-GB"/>
        </w:rPr>
        <w:t>unique</w:t>
      </w:r>
      <w:r w:rsidR="001456A8">
        <w:rPr>
          <w:lang w:val="en-GB"/>
        </w:rPr>
        <w:t xml:space="preserve"> </w:t>
      </w:r>
      <w:r w:rsidR="003375F6" w:rsidRPr="00960E2D">
        <w:rPr>
          <w:lang w:val="en-GB"/>
        </w:rPr>
        <w:t>business</w:t>
      </w:r>
      <w:r w:rsidR="001456A8">
        <w:rPr>
          <w:lang w:val="en-GB"/>
        </w:rPr>
        <w:t xml:space="preserve"> </w:t>
      </w:r>
      <w:r w:rsidR="003375F6" w:rsidRPr="00960E2D">
        <w:rPr>
          <w:lang w:val="en-GB"/>
        </w:rPr>
        <w:t>model,</w:t>
      </w:r>
      <w:r w:rsidR="001456A8">
        <w:rPr>
          <w:lang w:val="en-GB"/>
        </w:rPr>
        <w:t xml:space="preserve"> </w:t>
      </w:r>
      <w:r w:rsidR="003375F6" w:rsidRPr="00960E2D">
        <w:rPr>
          <w:lang w:val="en-GB"/>
        </w:rPr>
        <w:t>and</w:t>
      </w:r>
      <w:r w:rsidR="001456A8">
        <w:rPr>
          <w:lang w:val="en-GB"/>
        </w:rPr>
        <w:t xml:space="preserve"> </w:t>
      </w:r>
      <w:r w:rsidR="00E20CBD">
        <w:rPr>
          <w:lang w:val="en-GB"/>
        </w:rPr>
        <w:t>the</w:t>
      </w:r>
      <w:r w:rsidR="001456A8">
        <w:rPr>
          <w:lang w:val="en-GB"/>
        </w:rPr>
        <w:t xml:space="preserve"> </w:t>
      </w:r>
      <w:r w:rsidR="00E20CBD">
        <w:rPr>
          <w:lang w:val="en-GB"/>
        </w:rPr>
        <w:t>business’s</w:t>
      </w:r>
      <w:r w:rsidR="001456A8">
        <w:rPr>
          <w:lang w:val="en-GB"/>
        </w:rPr>
        <w:t xml:space="preserve"> </w:t>
      </w:r>
      <w:r>
        <w:rPr>
          <w:lang w:val="en-GB"/>
        </w:rPr>
        <w:t>first-mover</w:t>
      </w:r>
      <w:r w:rsidR="001456A8">
        <w:rPr>
          <w:lang w:val="en-GB"/>
        </w:rPr>
        <w:t xml:space="preserve"> </w:t>
      </w:r>
      <w:r w:rsidR="003375F6" w:rsidRPr="00960E2D">
        <w:rPr>
          <w:lang w:val="en-GB"/>
        </w:rPr>
        <w:t>position,</w:t>
      </w:r>
      <w:r w:rsidR="001456A8">
        <w:rPr>
          <w:lang w:val="en-GB"/>
        </w:rPr>
        <w:t xml:space="preserve"> </w:t>
      </w:r>
      <w:r w:rsidR="003375F6" w:rsidRPr="00960E2D">
        <w:rPr>
          <w:lang w:val="en-GB"/>
        </w:rPr>
        <w:t>what</w:t>
      </w:r>
      <w:r w:rsidR="001456A8">
        <w:rPr>
          <w:lang w:val="en-GB"/>
        </w:rPr>
        <w:t xml:space="preserve"> </w:t>
      </w:r>
      <w:r w:rsidR="003375F6" w:rsidRPr="00960E2D">
        <w:rPr>
          <w:lang w:val="en-GB"/>
        </w:rPr>
        <w:t>options</w:t>
      </w:r>
      <w:r w:rsidR="001456A8">
        <w:rPr>
          <w:lang w:val="en-GB"/>
        </w:rPr>
        <w:t xml:space="preserve"> </w:t>
      </w:r>
      <w:r w:rsidR="003375F6" w:rsidRPr="00960E2D">
        <w:rPr>
          <w:lang w:val="en-GB"/>
        </w:rPr>
        <w:t>did</w:t>
      </w:r>
      <w:r w:rsidR="001456A8">
        <w:rPr>
          <w:lang w:val="en-GB"/>
        </w:rPr>
        <w:t xml:space="preserve"> </w:t>
      </w:r>
      <w:r w:rsidR="003375F6" w:rsidRPr="00960E2D">
        <w:rPr>
          <w:lang w:val="en-GB"/>
        </w:rPr>
        <w:t>Urban</w:t>
      </w:r>
      <w:r w:rsidR="001456A8">
        <w:rPr>
          <w:lang w:val="en-GB"/>
        </w:rPr>
        <w:t xml:space="preserve"> </w:t>
      </w:r>
      <w:r w:rsidR="003375F6" w:rsidRPr="00960E2D">
        <w:rPr>
          <w:lang w:val="en-GB"/>
        </w:rPr>
        <w:t>Axes</w:t>
      </w:r>
      <w:r w:rsidR="001456A8">
        <w:rPr>
          <w:lang w:val="en-GB"/>
        </w:rPr>
        <w:t xml:space="preserve"> </w:t>
      </w:r>
      <w:r w:rsidR="003375F6" w:rsidRPr="00960E2D">
        <w:rPr>
          <w:lang w:val="en-GB"/>
        </w:rPr>
        <w:t>have</w:t>
      </w:r>
      <w:r w:rsidR="001456A8">
        <w:rPr>
          <w:lang w:val="en-GB"/>
        </w:rPr>
        <w:t xml:space="preserve"> </w:t>
      </w:r>
      <w:r w:rsidR="003375F6" w:rsidRPr="00960E2D">
        <w:rPr>
          <w:lang w:val="en-GB"/>
        </w:rPr>
        <w:t>for</w:t>
      </w:r>
      <w:r w:rsidR="001456A8">
        <w:rPr>
          <w:lang w:val="en-GB"/>
        </w:rPr>
        <w:t xml:space="preserve"> </w:t>
      </w:r>
      <w:r w:rsidR="003375F6" w:rsidRPr="00960E2D">
        <w:rPr>
          <w:lang w:val="en-GB"/>
        </w:rPr>
        <w:t>expansion?</w:t>
      </w:r>
      <w:r w:rsidR="001456A8">
        <w:rPr>
          <w:lang w:val="en-GB"/>
        </w:rPr>
        <w:t xml:space="preserve"> </w:t>
      </w:r>
      <w:r w:rsidR="003375F6" w:rsidRPr="00960E2D">
        <w:rPr>
          <w:lang w:val="en-GB"/>
        </w:rPr>
        <w:t>How</w:t>
      </w:r>
      <w:r w:rsidR="001456A8">
        <w:rPr>
          <w:lang w:val="en-GB"/>
        </w:rPr>
        <w:t xml:space="preserve"> </w:t>
      </w:r>
      <w:r w:rsidR="003375F6" w:rsidRPr="00960E2D">
        <w:rPr>
          <w:lang w:val="en-GB"/>
        </w:rPr>
        <w:t>quickly</w:t>
      </w:r>
      <w:r w:rsidR="001456A8">
        <w:rPr>
          <w:lang w:val="en-GB"/>
        </w:rPr>
        <w:t xml:space="preserve"> </w:t>
      </w:r>
      <w:r w:rsidR="003375F6" w:rsidRPr="00960E2D">
        <w:rPr>
          <w:lang w:val="en-GB"/>
        </w:rPr>
        <w:t>should</w:t>
      </w:r>
      <w:r w:rsidR="001456A8">
        <w:rPr>
          <w:lang w:val="en-GB"/>
        </w:rPr>
        <w:t xml:space="preserve"> </w:t>
      </w:r>
      <w:r>
        <w:rPr>
          <w:lang w:val="en-GB"/>
        </w:rPr>
        <w:t>the</w:t>
      </w:r>
      <w:r w:rsidR="001456A8">
        <w:rPr>
          <w:lang w:val="en-GB"/>
        </w:rPr>
        <w:t xml:space="preserve"> </w:t>
      </w:r>
      <w:r>
        <w:rPr>
          <w:lang w:val="en-GB"/>
        </w:rPr>
        <w:t>co-founders</w:t>
      </w:r>
      <w:r w:rsidR="001456A8">
        <w:rPr>
          <w:lang w:val="en-GB"/>
        </w:rPr>
        <w:t xml:space="preserve"> </w:t>
      </w:r>
      <w:r w:rsidR="003375F6" w:rsidRPr="00960E2D">
        <w:rPr>
          <w:lang w:val="en-GB"/>
        </w:rPr>
        <w:t>make</w:t>
      </w:r>
      <w:r w:rsidR="001456A8">
        <w:rPr>
          <w:lang w:val="en-GB"/>
        </w:rPr>
        <w:t xml:space="preserve"> </w:t>
      </w:r>
      <w:r w:rsidR="003375F6" w:rsidRPr="00960E2D">
        <w:rPr>
          <w:lang w:val="en-GB"/>
        </w:rPr>
        <w:t>their</w:t>
      </w:r>
      <w:r w:rsidR="001456A8">
        <w:rPr>
          <w:lang w:val="en-GB"/>
        </w:rPr>
        <w:t xml:space="preserve"> </w:t>
      </w:r>
      <w:r w:rsidR="003375F6" w:rsidRPr="00960E2D">
        <w:rPr>
          <w:lang w:val="en-GB"/>
        </w:rPr>
        <w:t>move?</w:t>
      </w:r>
      <w:r w:rsidR="001456A8">
        <w:rPr>
          <w:lang w:val="en-GB"/>
        </w:rPr>
        <w:t xml:space="preserve"> </w:t>
      </w:r>
      <w:r w:rsidR="003375F6" w:rsidRPr="00960E2D">
        <w:rPr>
          <w:lang w:val="en-GB"/>
        </w:rPr>
        <w:t>Would</w:t>
      </w:r>
      <w:r w:rsidR="001456A8">
        <w:rPr>
          <w:lang w:val="en-GB"/>
        </w:rPr>
        <w:t xml:space="preserve"> </w:t>
      </w:r>
      <w:r w:rsidR="003375F6" w:rsidRPr="00960E2D">
        <w:rPr>
          <w:lang w:val="en-GB"/>
        </w:rPr>
        <w:t>Urban</w:t>
      </w:r>
      <w:r w:rsidR="001456A8">
        <w:rPr>
          <w:lang w:val="en-GB"/>
        </w:rPr>
        <w:t xml:space="preserve"> </w:t>
      </w:r>
      <w:r w:rsidR="003375F6" w:rsidRPr="00960E2D">
        <w:rPr>
          <w:lang w:val="en-GB"/>
        </w:rPr>
        <w:t>Axes</w:t>
      </w:r>
      <w:r w:rsidR="001456A8">
        <w:rPr>
          <w:lang w:val="en-GB"/>
        </w:rPr>
        <w:t xml:space="preserve"> </w:t>
      </w:r>
      <w:r w:rsidR="003375F6" w:rsidRPr="00960E2D">
        <w:rPr>
          <w:lang w:val="en-GB"/>
        </w:rPr>
        <w:t>be</w:t>
      </w:r>
      <w:r w:rsidR="001456A8">
        <w:rPr>
          <w:lang w:val="en-GB"/>
        </w:rPr>
        <w:t xml:space="preserve"> </w:t>
      </w:r>
      <w:r w:rsidR="003375F6" w:rsidRPr="00960E2D">
        <w:rPr>
          <w:lang w:val="en-GB"/>
        </w:rPr>
        <w:t>a</w:t>
      </w:r>
      <w:r w:rsidR="001456A8">
        <w:rPr>
          <w:lang w:val="en-GB"/>
        </w:rPr>
        <w:t xml:space="preserve"> </w:t>
      </w:r>
      <w:r w:rsidR="003375F6" w:rsidRPr="00960E2D">
        <w:rPr>
          <w:lang w:val="en-GB"/>
        </w:rPr>
        <w:t>career</w:t>
      </w:r>
      <w:r w:rsidR="001456A8">
        <w:rPr>
          <w:lang w:val="en-GB"/>
        </w:rPr>
        <w:t xml:space="preserve"> </w:t>
      </w:r>
      <w:r>
        <w:rPr>
          <w:lang w:val="en-GB"/>
        </w:rPr>
        <w:t>bull’s</w:t>
      </w:r>
      <w:r w:rsidR="001456A8">
        <w:rPr>
          <w:lang w:val="en-GB"/>
        </w:rPr>
        <w:t xml:space="preserve"> </w:t>
      </w:r>
      <w:r>
        <w:rPr>
          <w:lang w:val="en-GB"/>
        </w:rPr>
        <w:t>eye</w:t>
      </w:r>
      <w:r w:rsidR="001456A8">
        <w:rPr>
          <w:lang w:val="en-GB"/>
        </w:rPr>
        <w:t xml:space="preserve"> </w:t>
      </w:r>
      <w:r w:rsidR="003375F6" w:rsidRPr="00960E2D">
        <w:rPr>
          <w:lang w:val="en-GB"/>
        </w:rPr>
        <w:t>and</w:t>
      </w:r>
      <w:r w:rsidR="001456A8">
        <w:rPr>
          <w:lang w:val="en-GB"/>
        </w:rPr>
        <w:t xml:space="preserve"> </w:t>
      </w:r>
      <w:r w:rsidR="003375F6" w:rsidRPr="00960E2D">
        <w:rPr>
          <w:lang w:val="en-GB"/>
        </w:rPr>
        <w:t>generate</w:t>
      </w:r>
      <w:r w:rsidR="001456A8">
        <w:rPr>
          <w:lang w:val="en-GB"/>
        </w:rPr>
        <w:t xml:space="preserve"> </w:t>
      </w:r>
      <w:r w:rsidR="003375F6" w:rsidRPr="00960E2D">
        <w:rPr>
          <w:lang w:val="en-GB"/>
        </w:rPr>
        <w:t>enough</w:t>
      </w:r>
      <w:r w:rsidR="001456A8">
        <w:rPr>
          <w:lang w:val="en-GB"/>
        </w:rPr>
        <w:t xml:space="preserve"> </w:t>
      </w:r>
      <w:r w:rsidR="003375F6" w:rsidRPr="00960E2D">
        <w:rPr>
          <w:lang w:val="en-GB"/>
        </w:rPr>
        <w:t>earnings</w:t>
      </w:r>
      <w:r w:rsidR="001456A8">
        <w:rPr>
          <w:lang w:val="en-GB"/>
        </w:rPr>
        <w:t xml:space="preserve"> </w:t>
      </w:r>
      <w:r w:rsidR="003375F6" w:rsidRPr="00960E2D">
        <w:rPr>
          <w:lang w:val="en-GB"/>
        </w:rPr>
        <w:t>for</w:t>
      </w:r>
      <w:r w:rsidR="001456A8">
        <w:rPr>
          <w:lang w:val="en-GB"/>
        </w:rPr>
        <w:t xml:space="preserve"> </w:t>
      </w:r>
      <w:r>
        <w:rPr>
          <w:lang w:val="en-GB"/>
        </w:rPr>
        <w:t>the</w:t>
      </w:r>
      <w:r w:rsidR="001456A8">
        <w:rPr>
          <w:lang w:val="en-GB"/>
        </w:rPr>
        <w:t xml:space="preserve"> </w:t>
      </w:r>
      <w:r>
        <w:rPr>
          <w:lang w:val="en-GB"/>
        </w:rPr>
        <w:t>partners</w:t>
      </w:r>
      <w:r w:rsidR="001456A8">
        <w:rPr>
          <w:lang w:val="en-GB"/>
        </w:rPr>
        <w:t xml:space="preserve"> </w:t>
      </w:r>
      <w:r w:rsidR="003375F6" w:rsidRPr="00960E2D">
        <w:rPr>
          <w:lang w:val="en-GB"/>
        </w:rPr>
        <w:t>to</w:t>
      </w:r>
      <w:r w:rsidR="001456A8">
        <w:rPr>
          <w:lang w:val="en-GB"/>
        </w:rPr>
        <w:t xml:space="preserve"> </w:t>
      </w:r>
      <w:r w:rsidR="003375F6" w:rsidRPr="00960E2D">
        <w:rPr>
          <w:lang w:val="en-GB"/>
        </w:rPr>
        <w:t>quit</w:t>
      </w:r>
      <w:r w:rsidR="001456A8">
        <w:rPr>
          <w:lang w:val="en-GB"/>
        </w:rPr>
        <w:t xml:space="preserve"> </w:t>
      </w:r>
      <w:r w:rsidR="003375F6" w:rsidRPr="00960E2D">
        <w:rPr>
          <w:lang w:val="en-GB"/>
        </w:rPr>
        <w:t>their</w:t>
      </w:r>
      <w:r w:rsidR="001456A8">
        <w:rPr>
          <w:lang w:val="en-GB"/>
        </w:rPr>
        <w:t xml:space="preserve"> </w:t>
      </w:r>
      <w:r w:rsidR="003375F6" w:rsidRPr="00960E2D">
        <w:rPr>
          <w:lang w:val="en-GB"/>
        </w:rPr>
        <w:t>day</w:t>
      </w:r>
      <w:r w:rsidR="001456A8">
        <w:rPr>
          <w:lang w:val="en-GB"/>
        </w:rPr>
        <w:t xml:space="preserve"> </w:t>
      </w:r>
      <w:r w:rsidR="003375F6" w:rsidRPr="00960E2D">
        <w:rPr>
          <w:lang w:val="en-GB"/>
        </w:rPr>
        <w:t>jobs</w:t>
      </w:r>
      <w:r w:rsidR="001456A8">
        <w:rPr>
          <w:lang w:val="en-GB"/>
        </w:rPr>
        <w:t xml:space="preserve"> </w:t>
      </w:r>
      <w:r w:rsidR="003375F6" w:rsidRPr="00960E2D">
        <w:rPr>
          <w:lang w:val="en-GB"/>
        </w:rPr>
        <w:t>and</w:t>
      </w:r>
      <w:r w:rsidR="001456A8">
        <w:rPr>
          <w:lang w:val="en-GB"/>
        </w:rPr>
        <w:t xml:space="preserve"> </w:t>
      </w:r>
      <w:r w:rsidR="003375F6" w:rsidRPr="00960E2D">
        <w:rPr>
          <w:lang w:val="en-GB"/>
        </w:rPr>
        <w:t>go</w:t>
      </w:r>
      <w:r w:rsidR="001456A8">
        <w:rPr>
          <w:lang w:val="en-GB"/>
        </w:rPr>
        <w:t xml:space="preserve"> </w:t>
      </w:r>
      <w:r w:rsidR="003375F6" w:rsidRPr="00960E2D">
        <w:rPr>
          <w:lang w:val="en-GB"/>
        </w:rPr>
        <w:t>all</w:t>
      </w:r>
      <w:r w:rsidR="001456A8">
        <w:rPr>
          <w:lang w:val="en-GB"/>
        </w:rPr>
        <w:t xml:space="preserve"> </w:t>
      </w:r>
      <w:r w:rsidR="003375F6" w:rsidRPr="00960E2D">
        <w:rPr>
          <w:lang w:val="en-GB"/>
        </w:rPr>
        <w:t>in</w:t>
      </w:r>
      <w:r w:rsidR="001456A8">
        <w:rPr>
          <w:lang w:val="en-GB"/>
        </w:rPr>
        <w:t xml:space="preserve"> </w:t>
      </w:r>
      <w:r w:rsidR="003375F6" w:rsidRPr="00960E2D">
        <w:rPr>
          <w:lang w:val="en-GB"/>
        </w:rPr>
        <w:t>on</w:t>
      </w:r>
      <w:r w:rsidR="001456A8">
        <w:rPr>
          <w:lang w:val="en-GB"/>
        </w:rPr>
        <w:t xml:space="preserve"> </w:t>
      </w:r>
      <w:r w:rsidR="003375F6" w:rsidRPr="00960E2D">
        <w:rPr>
          <w:lang w:val="en-GB"/>
        </w:rPr>
        <w:t>axe</w:t>
      </w:r>
      <w:r w:rsidR="001456A8">
        <w:rPr>
          <w:lang w:val="en-GB"/>
        </w:rPr>
        <w:t xml:space="preserve"> </w:t>
      </w:r>
      <w:r w:rsidR="003375F6" w:rsidRPr="00960E2D">
        <w:rPr>
          <w:lang w:val="en-GB"/>
        </w:rPr>
        <w:t>throwing?</w:t>
      </w:r>
    </w:p>
    <w:p w14:paraId="3CE20983" w14:textId="3AFA6BF0" w:rsidR="003375F6" w:rsidRPr="00584B59" w:rsidRDefault="003375F6" w:rsidP="003375F6">
      <w:pPr>
        <w:pStyle w:val="BodyTextMain"/>
        <w:rPr>
          <w:sz w:val="18"/>
          <w:lang w:val="en-GB"/>
        </w:rPr>
      </w:pPr>
    </w:p>
    <w:p w14:paraId="340BA457" w14:textId="77777777" w:rsidR="003375F6" w:rsidRPr="00584B59" w:rsidRDefault="003375F6" w:rsidP="003375F6">
      <w:pPr>
        <w:pStyle w:val="BodyTextMain"/>
        <w:rPr>
          <w:sz w:val="18"/>
          <w:lang w:val="en-GB"/>
        </w:rPr>
      </w:pPr>
    </w:p>
    <w:p w14:paraId="4693CE11" w14:textId="3316944E" w:rsidR="003375F6" w:rsidRPr="00960E2D" w:rsidRDefault="003375F6" w:rsidP="003375F6">
      <w:pPr>
        <w:pStyle w:val="Casehead1"/>
        <w:rPr>
          <w:lang w:val="en-GB"/>
        </w:rPr>
      </w:pPr>
      <w:r w:rsidRPr="00960E2D">
        <w:rPr>
          <w:lang w:val="en-GB"/>
        </w:rPr>
        <w:t>AN</w:t>
      </w:r>
      <w:r w:rsidR="001456A8">
        <w:rPr>
          <w:lang w:val="en-GB"/>
        </w:rPr>
        <w:t xml:space="preserve"> </w:t>
      </w:r>
      <w:r w:rsidRPr="00960E2D">
        <w:rPr>
          <w:lang w:val="en-GB"/>
        </w:rPr>
        <w:t>UNLIKELY</w:t>
      </w:r>
      <w:r w:rsidR="001456A8">
        <w:rPr>
          <w:lang w:val="en-GB"/>
        </w:rPr>
        <w:t xml:space="preserve"> </w:t>
      </w:r>
      <w:r w:rsidRPr="00960E2D">
        <w:rPr>
          <w:lang w:val="en-GB"/>
        </w:rPr>
        <w:t>ENTREPRENEUR</w:t>
      </w:r>
    </w:p>
    <w:p w14:paraId="376DADF7" w14:textId="77777777" w:rsidR="003375F6" w:rsidRPr="00584B59" w:rsidRDefault="003375F6" w:rsidP="003375F6">
      <w:pPr>
        <w:pStyle w:val="BodyTextMain"/>
        <w:rPr>
          <w:sz w:val="18"/>
          <w:lang w:val="en-GB"/>
        </w:rPr>
      </w:pPr>
    </w:p>
    <w:p w14:paraId="2F553619" w14:textId="31801765" w:rsidR="003375F6" w:rsidRPr="00960E2D" w:rsidRDefault="003375F6" w:rsidP="003375F6">
      <w:pPr>
        <w:pStyle w:val="BodyTextMain"/>
        <w:rPr>
          <w:lang w:val="en-GB"/>
        </w:rPr>
      </w:pPr>
      <w:r w:rsidRPr="00960E2D">
        <w:rPr>
          <w:lang w:val="en-GB"/>
        </w:rPr>
        <w:t>In</w:t>
      </w:r>
      <w:r w:rsidR="001456A8">
        <w:rPr>
          <w:lang w:val="en-GB"/>
        </w:rPr>
        <w:t xml:space="preserve"> </w:t>
      </w:r>
      <w:r w:rsidRPr="00960E2D">
        <w:rPr>
          <w:lang w:val="en-GB"/>
        </w:rPr>
        <w:t>many</w:t>
      </w:r>
      <w:r w:rsidR="001456A8">
        <w:rPr>
          <w:lang w:val="en-GB"/>
        </w:rPr>
        <w:t xml:space="preserve"> </w:t>
      </w:r>
      <w:r w:rsidRPr="00960E2D">
        <w:rPr>
          <w:lang w:val="en-GB"/>
        </w:rPr>
        <w:t>ways,</w:t>
      </w:r>
      <w:r w:rsidR="001456A8">
        <w:rPr>
          <w:lang w:val="en-GB"/>
        </w:rPr>
        <w:t xml:space="preserve"> </w:t>
      </w:r>
      <w:r w:rsidR="00CF5DC4">
        <w:rPr>
          <w:lang w:val="en-GB"/>
        </w:rPr>
        <w:t>Krista</w:t>
      </w:r>
      <w:r w:rsidRPr="00960E2D">
        <w:rPr>
          <w:lang w:val="en-GB"/>
        </w:rPr>
        <w:t>,</w:t>
      </w:r>
      <w:r w:rsidR="001456A8">
        <w:rPr>
          <w:lang w:val="en-GB"/>
        </w:rPr>
        <w:t xml:space="preserve"> </w:t>
      </w:r>
      <w:r w:rsidRPr="00960E2D">
        <w:rPr>
          <w:lang w:val="en-GB"/>
        </w:rPr>
        <w:t>age</w:t>
      </w:r>
      <w:r w:rsidR="001456A8">
        <w:rPr>
          <w:lang w:val="en-GB"/>
        </w:rPr>
        <w:t xml:space="preserve"> </w:t>
      </w:r>
      <w:r w:rsidRPr="00960E2D">
        <w:rPr>
          <w:lang w:val="en-GB"/>
        </w:rPr>
        <w:t>34,</w:t>
      </w:r>
      <w:r w:rsidR="001456A8">
        <w:rPr>
          <w:lang w:val="en-GB"/>
        </w:rPr>
        <w:t xml:space="preserve"> </w:t>
      </w:r>
      <w:r w:rsidRPr="00960E2D">
        <w:rPr>
          <w:lang w:val="en-GB"/>
        </w:rPr>
        <w:t>did</w:t>
      </w:r>
      <w:r w:rsidR="001456A8">
        <w:rPr>
          <w:lang w:val="en-GB"/>
        </w:rPr>
        <w:t xml:space="preserve"> </w:t>
      </w:r>
      <w:r w:rsidRPr="00960E2D">
        <w:rPr>
          <w:lang w:val="en-GB"/>
        </w:rPr>
        <w:t>not</w:t>
      </w:r>
      <w:r w:rsidR="001456A8">
        <w:rPr>
          <w:lang w:val="en-GB"/>
        </w:rPr>
        <w:t xml:space="preserve"> </w:t>
      </w:r>
      <w:r w:rsidRPr="00960E2D">
        <w:rPr>
          <w:lang w:val="en-GB"/>
        </w:rPr>
        <w:t>fit</w:t>
      </w:r>
      <w:r w:rsidR="001456A8">
        <w:rPr>
          <w:lang w:val="en-GB"/>
        </w:rPr>
        <w:t xml:space="preserve"> </w:t>
      </w:r>
      <w:r w:rsidRPr="00960E2D">
        <w:rPr>
          <w:lang w:val="en-GB"/>
        </w:rPr>
        <w:t>the</w:t>
      </w:r>
      <w:r w:rsidR="001456A8">
        <w:rPr>
          <w:lang w:val="en-GB"/>
        </w:rPr>
        <w:t xml:space="preserve"> </w:t>
      </w:r>
      <w:r w:rsidR="008E4B6C">
        <w:rPr>
          <w:lang w:val="en-GB"/>
        </w:rPr>
        <w:t>profile</w:t>
      </w:r>
      <w:r w:rsidR="001456A8">
        <w:rPr>
          <w:lang w:val="en-GB"/>
        </w:rPr>
        <w:t xml:space="preserve"> </w:t>
      </w:r>
      <w:r w:rsidR="008E4B6C">
        <w:rPr>
          <w:lang w:val="en-GB"/>
        </w:rPr>
        <w:t>of</w:t>
      </w:r>
      <w:r w:rsidR="001456A8">
        <w:rPr>
          <w:lang w:val="en-GB"/>
        </w:rPr>
        <w:t xml:space="preserve"> </w:t>
      </w:r>
      <w:r w:rsidR="008E4B6C">
        <w:rPr>
          <w:lang w:val="en-GB"/>
        </w:rPr>
        <w:t>an</w:t>
      </w:r>
      <w:r w:rsidR="001456A8">
        <w:rPr>
          <w:lang w:val="en-GB"/>
        </w:rPr>
        <w:t xml:space="preserve"> </w:t>
      </w:r>
      <w:r w:rsidRPr="00960E2D">
        <w:rPr>
          <w:lang w:val="en-GB"/>
        </w:rPr>
        <w:t>entrepreneur.</w:t>
      </w:r>
      <w:r w:rsidR="001456A8">
        <w:rPr>
          <w:lang w:val="en-GB"/>
        </w:rPr>
        <w:t xml:space="preserve"> </w:t>
      </w:r>
      <w:r w:rsidRPr="00960E2D">
        <w:rPr>
          <w:lang w:val="en-GB"/>
        </w:rPr>
        <w:t>As</w:t>
      </w:r>
      <w:r w:rsidR="001456A8">
        <w:rPr>
          <w:lang w:val="en-GB"/>
        </w:rPr>
        <w:t xml:space="preserve"> </w:t>
      </w:r>
      <w:r w:rsidRPr="00960E2D">
        <w:rPr>
          <w:lang w:val="en-GB"/>
        </w:rPr>
        <w:t>an</w:t>
      </w:r>
      <w:r w:rsidR="001456A8">
        <w:rPr>
          <w:lang w:val="en-GB"/>
        </w:rPr>
        <w:t xml:space="preserve"> </w:t>
      </w:r>
      <w:r w:rsidRPr="00960E2D">
        <w:rPr>
          <w:lang w:val="en-GB"/>
        </w:rPr>
        <w:t>undergraduate,</w:t>
      </w:r>
      <w:r w:rsidR="001456A8">
        <w:rPr>
          <w:lang w:val="en-GB"/>
        </w:rPr>
        <w:t xml:space="preserve"> </w:t>
      </w:r>
      <w:r w:rsidRPr="00960E2D">
        <w:rPr>
          <w:lang w:val="en-GB"/>
        </w:rPr>
        <w:t>she</w:t>
      </w:r>
      <w:r w:rsidR="001456A8">
        <w:rPr>
          <w:lang w:val="en-GB"/>
        </w:rPr>
        <w:t xml:space="preserve"> </w:t>
      </w:r>
      <w:r w:rsidRPr="00960E2D">
        <w:rPr>
          <w:lang w:val="en-GB"/>
        </w:rPr>
        <w:t>explored</w:t>
      </w:r>
      <w:r w:rsidR="001456A8">
        <w:rPr>
          <w:lang w:val="en-GB"/>
        </w:rPr>
        <w:t xml:space="preserve"> </w:t>
      </w:r>
      <w:r w:rsidRPr="00960E2D">
        <w:rPr>
          <w:lang w:val="en-GB"/>
        </w:rPr>
        <w:t>many</w:t>
      </w:r>
      <w:r w:rsidR="001456A8">
        <w:rPr>
          <w:lang w:val="en-GB"/>
        </w:rPr>
        <w:t xml:space="preserve"> </w:t>
      </w:r>
      <w:r w:rsidRPr="00960E2D">
        <w:rPr>
          <w:lang w:val="en-GB"/>
        </w:rPr>
        <w:t>areas</w:t>
      </w:r>
      <w:r w:rsidR="001456A8">
        <w:rPr>
          <w:lang w:val="en-GB"/>
        </w:rPr>
        <w:t xml:space="preserve"> </w:t>
      </w:r>
      <w:r w:rsidRPr="00960E2D">
        <w:rPr>
          <w:lang w:val="en-GB"/>
        </w:rPr>
        <w:t>of</w:t>
      </w:r>
      <w:r w:rsidR="001456A8">
        <w:rPr>
          <w:lang w:val="en-GB"/>
        </w:rPr>
        <w:t xml:space="preserve"> </w:t>
      </w:r>
      <w:r w:rsidRPr="00960E2D">
        <w:rPr>
          <w:lang w:val="en-GB"/>
        </w:rPr>
        <w:t>interest</w:t>
      </w:r>
      <w:r w:rsidR="00CF5DC4">
        <w:rPr>
          <w:lang w:val="en-GB"/>
        </w:rPr>
        <w:t>,</w:t>
      </w:r>
      <w:r w:rsidR="001456A8">
        <w:rPr>
          <w:lang w:val="en-GB"/>
        </w:rPr>
        <w:t xml:space="preserve"> </w:t>
      </w:r>
      <w:r w:rsidR="00CF5DC4">
        <w:rPr>
          <w:lang w:val="en-GB"/>
        </w:rPr>
        <w:t>beginning</w:t>
      </w:r>
      <w:r w:rsidR="001456A8">
        <w:rPr>
          <w:lang w:val="en-GB"/>
        </w:rPr>
        <w:t xml:space="preserve"> </w:t>
      </w:r>
      <w:r w:rsidRPr="00960E2D">
        <w:rPr>
          <w:lang w:val="en-GB"/>
        </w:rPr>
        <w:t>with</w:t>
      </w:r>
      <w:r w:rsidR="001456A8">
        <w:rPr>
          <w:lang w:val="en-GB"/>
        </w:rPr>
        <w:t xml:space="preserve"> </w:t>
      </w:r>
      <w:r w:rsidRPr="00960E2D">
        <w:rPr>
          <w:lang w:val="en-GB"/>
        </w:rPr>
        <w:t>computer</w:t>
      </w:r>
      <w:r w:rsidR="001456A8">
        <w:rPr>
          <w:lang w:val="en-GB"/>
        </w:rPr>
        <w:t xml:space="preserve"> </w:t>
      </w:r>
      <w:r w:rsidRPr="00960E2D">
        <w:rPr>
          <w:lang w:val="en-GB"/>
        </w:rPr>
        <w:t>science</w:t>
      </w:r>
      <w:r w:rsidR="001456A8">
        <w:rPr>
          <w:lang w:val="en-GB"/>
        </w:rPr>
        <w:t xml:space="preserve"> </w:t>
      </w:r>
      <w:r w:rsidRPr="00960E2D">
        <w:rPr>
          <w:lang w:val="en-GB"/>
        </w:rPr>
        <w:t>and</w:t>
      </w:r>
      <w:r w:rsidR="001456A8">
        <w:rPr>
          <w:lang w:val="en-GB"/>
        </w:rPr>
        <w:t xml:space="preserve"> </w:t>
      </w:r>
      <w:r w:rsidR="00CF5DC4">
        <w:rPr>
          <w:lang w:val="en-GB"/>
        </w:rPr>
        <w:t>ending</w:t>
      </w:r>
      <w:r w:rsidR="001456A8">
        <w:rPr>
          <w:lang w:val="en-GB"/>
        </w:rPr>
        <w:t xml:space="preserve"> </w:t>
      </w:r>
      <w:r w:rsidRPr="00960E2D">
        <w:rPr>
          <w:lang w:val="en-GB"/>
        </w:rPr>
        <w:t>with</w:t>
      </w:r>
      <w:r w:rsidR="001456A8">
        <w:rPr>
          <w:lang w:val="en-GB"/>
        </w:rPr>
        <w:t xml:space="preserve"> </w:t>
      </w:r>
      <w:r w:rsidRPr="00960E2D">
        <w:rPr>
          <w:lang w:val="en-GB"/>
        </w:rPr>
        <w:t>a</w:t>
      </w:r>
      <w:r w:rsidR="001456A8">
        <w:rPr>
          <w:lang w:val="en-GB"/>
        </w:rPr>
        <w:t xml:space="preserve"> </w:t>
      </w:r>
      <w:r w:rsidRPr="00960E2D">
        <w:rPr>
          <w:lang w:val="en-GB"/>
        </w:rPr>
        <w:t>degree</w:t>
      </w:r>
      <w:r w:rsidR="001456A8">
        <w:rPr>
          <w:lang w:val="en-GB"/>
        </w:rPr>
        <w:t xml:space="preserve"> </w:t>
      </w:r>
      <w:r w:rsidRPr="00960E2D">
        <w:rPr>
          <w:lang w:val="en-GB"/>
        </w:rPr>
        <w:t>in</w:t>
      </w:r>
      <w:r w:rsidR="001456A8">
        <w:rPr>
          <w:lang w:val="en-GB"/>
        </w:rPr>
        <w:t xml:space="preserve"> </w:t>
      </w:r>
      <w:r w:rsidRPr="00960E2D">
        <w:rPr>
          <w:lang w:val="en-GB"/>
        </w:rPr>
        <w:t>Spanish</w:t>
      </w:r>
      <w:r w:rsidR="001456A8">
        <w:rPr>
          <w:lang w:val="en-GB"/>
        </w:rPr>
        <w:t xml:space="preserve"> </w:t>
      </w:r>
      <w:r w:rsidRPr="00960E2D">
        <w:rPr>
          <w:lang w:val="en-GB"/>
        </w:rPr>
        <w:t>and</w:t>
      </w:r>
      <w:r w:rsidR="001456A8">
        <w:rPr>
          <w:lang w:val="en-GB"/>
        </w:rPr>
        <w:t xml:space="preserve"> </w:t>
      </w:r>
      <w:r w:rsidR="00CF5DC4">
        <w:rPr>
          <w:lang w:val="en-GB"/>
        </w:rPr>
        <w:t>modern</w:t>
      </w:r>
      <w:r w:rsidR="001456A8">
        <w:rPr>
          <w:lang w:val="en-GB"/>
        </w:rPr>
        <w:t xml:space="preserve"> </w:t>
      </w:r>
      <w:r w:rsidR="00CF5DC4">
        <w:rPr>
          <w:lang w:val="en-GB"/>
        </w:rPr>
        <w:t>languages,</w:t>
      </w:r>
      <w:r w:rsidR="001456A8">
        <w:rPr>
          <w:lang w:val="en-GB"/>
        </w:rPr>
        <w:t xml:space="preserve"> </w:t>
      </w:r>
      <w:r w:rsidRPr="00960E2D">
        <w:rPr>
          <w:lang w:val="en-GB"/>
        </w:rPr>
        <w:t>with</w:t>
      </w:r>
      <w:r w:rsidR="001456A8">
        <w:rPr>
          <w:lang w:val="en-GB"/>
        </w:rPr>
        <w:t xml:space="preserve"> </w:t>
      </w:r>
      <w:r w:rsidRPr="00960E2D">
        <w:rPr>
          <w:lang w:val="en-GB"/>
        </w:rPr>
        <w:t>minors</w:t>
      </w:r>
      <w:r w:rsidR="001456A8">
        <w:rPr>
          <w:lang w:val="en-GB"/>
        </w:rPr>
        <w:t xml:space="preserve"> </w:t>
      </w:r>
      <w:r w:rsidRPr="00960E2D">
        <w:rPr>
          <w:lang w:val="en-GB"/>
        </w:rPr>
        <w:t>in</w:t>
      </w:r>
      <w:r w:rsidR="001456A8">
        <w:rPr>
          <w:lang w:val="en-GB"/>
        </w:rPr>
        <w:t xml:space="preserve"> </w:t>
      </w:r>
      <w:r w:rsidRPr="00960E2D">
        <w:rPr>
          <w:lang w:val="en-GB"/>
        </w:rPr>
        <w:t>international</w:t>
      </w:r>
      <w:r w:rsidR="001456A8">
        <w:rPr>
          <w:lang w:val="en-GB"/>
        </w:rPr>
        <w:t xml:space="preserve"> </w:t>
      </w:r>
      <w:r w:rsidRPr="00960E2D">
        <w:rPr>
          <w:lang w:val="en-GB"/>
        </w:rPr>
        <w:t>business</w:t>
      </w:r>
      <w:r w:rsidR="001456A8">
        <w:rPr>
          <w:lang w:val="en-GB"/>
        </w:rPr>
        <w:t xml:space="preserve"> </w:t>
      </w:r>
      <w:r w:rsidRPr="00960E2D">
        <w:rPr>
          <w:lang w:val="en-GB"/>
        </w:rPr>
        <w:t>and</w:t>
      </w:r>
      <w:r w:rsidR="001456A8">
        <w:rPr>
          <w:lang w:val="en-GB"/>
        </w:rPr>
        <w:t xml:space="preserve"> </w:t>
      </w:r>
      <w:r w:rsidRPr="00960E2D">
        <w:rPr>
          <w:lang w:val="en-GB"/>
        </w:rPr>
        <w:t>computer</w:t>
      </w:r>
      <w:r w:rsidR="001456A8">
        <w:rPr>
          <w:lang w:val="en-GB"/>
        </w:rPr>
        <w:t xml:space="preserve"> </w:t>
      </w:r>
      <w:r w:rsidRPr="00960E2D">
        <w:rPr>
          <w:lang w:val="en-GB"/>
        </w:rPr>
        <w:t>science.</w:t>
      </w:r>
      <w:r w:rsidR="001456A8">
        <w:rPr>
          <w:lang w:val="en-GB"/>
        </w:rPr>
        <w:t xml:space="preserve"> </w:t>
      </w:r>
      <w:r w:rsidRPr="00960E2D">
        <w:rPr>
          <w:lang w:val="en-GB"/>
        </w:rPr>
        <w:t>While</w:t>
      </w:r>
      <w:r w:rsidR="001456A8">
        <w:rPr>
          <w:lang w:val="en-GB"/>
        </w:rPr>
        <w:t xml:space="preserve"> </w:t>
      </w:r>
      <w:r w:rsidRPr="00960E2D">
        <w:rPr>
          <w:lang w:val="en-GB"/>
        </w:rPr>
        <w:t>an</w:t>
      </w:r>
      <w:r w:rsidR="001456A8">
        <w:rPr>
          <w:lang w:val="en-GB"/>
        </w:rPr>
        <w:t xml:space="preserve"> </w:t>
      </w:r>
      <w:r w:rsidRPr="00960E2D">
        <w:rPr>
          <w:lang w:val="en-GB"/>
        </w:rPr>
        <w:t>undergraduate,</w:t>
      </w:r>
      <w:r w:rsidR="001456A8">
        <w:rPr>
          <w:lang w:val="en-GB"/>
        </w:rPr>
        <w:t xml:space="preserve"> </w:t>
      </w:r>
      <w:r w:rsidR="00CF5DC4">
        <w:rPr>
          <w:lang w:val="en-GB"/>
        </w:rPr>
        <w:t>Krista</w:t>
      </w:r>
      <w:r w:rsidR="001456A8">
        <w:rPr>
          <w:lang w:val="en-GB"/>
        </w:rPr>
        <w:t xml:space="preserve"> </w:t>
      </w:r>
      <w:r w:rsidRPr="00960E2D">
        <w:rPr>
          <w:lang w:val="en-GB"/>
        </w:rPr>
        <w:t>worked</w:t>
      </w:r>
      <w:r w:rsidR="001456A8">
        <w:rPr>
          <w:lang w:val="en-GB"/>
        </w:rPr>
        <w:t xml:space="preserve"> </w:t>
      </w:r>
      <w:r w:rsidR="00CF5DC4">
        <w:rPr>
          <w:lang w:val="en-GB"/>
        </w:rPr>
        <w:t>nearly</w:t>
      </w:r>
      <w:r w:rsidR="001456A8">
        <w:rPr>
          <w:lang w:val="en-GB"/>
        </w:rPr>
        <w:t xml:space="preserve"> </w:t>
      </w:r>
      <w:r w:rsidR="00CF5DC4">
        <w:rPr>
          <w:lang w:val="en-GB"/>
        </w:rPr>
        <w:t>full-time</w:t>
      </w:r>
      <w:r w:rsidR="001456A8">
        <w:rPr>
          <w:lang w:val="en-GB"/>
        </w:rPr>
        <w:t xml:space="preserve"> </w:t>
      </w:r>
      <w:r w:rsidRPr="00960E2D">
        <w:rPr>
          <w:lang w:val="en-GB"/>
        </w:rPr>
        <w:t>in</w:t>
      </w:r>
      <w:r w:rsidR="001456A8">
        <w:rPr>
          <w:lang w:val="en-GB"/>
        </w:rPr>
        <w:t xml:space="preserve"> </w:t>
      </w:r>
      <w:r w:rsidRPr="00960E2D">
        <w:rPr>
          <w:lang w:val="en-GB"/>
        </w:rPr>
        <w:t>retail</w:t>
      </w:r>
      <w:r w:rsidR="001456A8">
        <w:rPr>
          <w:lang w:val="en-GB"/>
        </w:rPr>
        <w:t xml:space="preserve"> </w:t>
      </w:r>
      <w:r w:rsidRPr="00960E2D">
        <w:rPr>
          <w:lang w:val="en-GB"/>
        </w:rPr>
        <w:t>for</w:t>
      </w:r>
      <w:r w:rsidR="001456A8">
        <w:rPr>
          <w:lang w:val="en-GB"/>
        </w:rPr>
        <w:t xml:space="preserve"> </w:t>
      </w:r>
      <w:r w:rsidRPr="00960E2D">
        <w:rPr>
          <w:lang w:val="en-GB"/>
        </w:rPr>
        <w:t>mobile</w:t>
      </w:r>
      <w:r w:rsidR="001456A8">
        <w:rPr>
          <w:lang w:val="en-GB"/>
        </w:rPr>
        <w:t xml:space="preserve"> </w:t>
      </w:r>
      <w:r w:rsidRPr="00960E2D">
        <w:rPr>
          <w:lang w:val="en-GB"/>
        </w:rPr>
        <w:t>phone</w:t>
      </w:r>
      <w:r w:rsidR="001456A8">
        <w:rPr>
          <w:lang w:val="en-GB"/>
        </w:rPr>
        <w:t xml:space="preserve"> </w:t>
      </w:r>
      <w:r w:rsidRPr="00960E2D">
        <w:rPr>
          <w:lang w:val="en-GB"/>
        </w:rPr>
        <w:t>service</w:t>
      </w:r>
      <w:r w:rsidR="001456A8">
        <w:rPr>
          <w:lang w:val="en-GB"/>
        </w:rPr>
        <w:t xml:space="preserve"> </w:t>
      </w:r>
      <w:r w:rsidRPr="00960E2D">
        <w:rPr>
          <w:lang w:val="en-GB"/>
        </w:rPr>
        <w:t>provider</w:t>
      </w:r>
      <w:r w:rsidR="001456A8">
        <w:rPr>
          <w:lang w:val="en-GB"/>
        </w:rPr>
        <w:t xml:space="preserve"> </w:t>
      </w:r>
      <w:r w:rsidR="00CF5DC4">
        <w:rPr>
          <w:lang w:val="en-GB"/>
        </w:rPr>
        <w:t>Sprint</w:t>
      </w:r>
      <w:r w:rsidR="001456A8">
        <w:rPr>
          <w:lang w:val="en-GB"/>
        </w:rPr>
        <w:t xml:space="preserve"> </w:t>
      </w:r>
      <w:r w:rsidR="00CF5DC4">
        <w:rPr>
          <w:lang w:val="en-GB"/>
        </w:rPr>
        <w:t>Corporation</w:t>
      </w:r>
      <w:r w:rsidR="001456A8">
        <w:rPr>
          <w:lang w:val="en-GB"/>
        </w:rPr>
        <w:t xml:space="preserve"> </w:t>
      </w:r>
      <w:r w:rsidRPr="00960E2D">
        <w:rPr>
          <w:lang w:val="en-GB"/>
        </w:rPr>
        <w:t>before</w:t>
      </w:r>
      <w:r w:rsidR="001456A8">
        <w:rPr>
          <w:lang w:val="en-GB"/>
        </w:rPr>
        <w:t xml:space="preserve"> </w:t>
      </w:r>
      <w:r w:rsidRPr="00960E2D">
        <w:rPr>
          <w:lang w:val="en-GB"/>
        </w:rPr>
        <w:t>moving</w:t>
      </w:r>
      <w:r w:rsidR="001456A8">
        <w:rPr>
          <w:lang w:val="en-GB"/>
        </w:rPr>
        <w:t xml:space="preserve"> </w:t>
      </w:r>
      <w:r w:rsidRPr="00960E2D">
        <w:rPr>
          <w:lang w:val="en-GB"/>
        </w:rPr>
        <w:t>into</w:t>
      </w:r>
      <w:r w:rsidR="001456A8">
        <w:rPr>
          <w:lang w:val="en-GB"/>
        </w:rPr>
        <w:t xml:space="preserve"> </w:t>
      </w:r>
      <w:r w:rsidR="00E20CBD">
        <w:rPr>
          <w:lang w:val="en-GB"/>
        </w:rPr>
        <w:t>the</w:t>
      </w:r>
      <w:r w:rsidR="001456A8">
        <w:rPr>
          <w:lang w:val="en-GB"/>
        </w:rPr>
        <w:t xml:space="preserve"> </w:t>
      </w:r>
      <w:r w:rsidR="00E20CBD">
        <w:rPr>
          <w:lang w:val="en-GB"/>
        </w:rPr>
        <w:t>company’s</w:t>
      </w:r>
      <w:r w:rsidR="001456A8">
        <w:rPr>
          <w:lang w:val="en-GB"/>
        </w:rPr>
        <w:t xml:space="preserve"> </w:t>
      </w:r>
      <w:r w:rsidRPr="00960E2D">
        <w:rPr>
          <w:lang w:val="en-GB"/>
        </w:rPr>
        <w:t>internal</w:t>
      </w:r>
      <w:r w:rsidR="001456A8">
        <w:rPr>
          <w:lang w:val="en-GB"/>
        </w:rPr>
        <w:t xml:space="preserve"> </w:t>
      </w:r>
      <w:r w:rsidRPr="00960E2D">
        <w:rPr>
          <w:lang w:val="en-GB"/>
        </w:rPr>
        <w:t>audit</w:t>
      </w:r>
      <w:r w:rsidR="001456A8">
        <w:rPr>
          <w:lang w:val="en-GB"/>
        </w:rPr>
        <w:t xml:space="preserve"> </w:t>
      </w:r>
      <w:r w:rsidRPr="00960E2D">
        <w:rPr>
          <w:lang w:val="en-GB"/>
        </w:rPr>
        <w:t>department.</w:t>
      </w:r>
    </w:p>
    <w:p w14:paraId="5AC14148" w14:textId="77777777" w:rsidR="003375F6" w:rsidRPr="00584B59" w:rsidRDefault="003375F6" w:rsidP="003375F6">
      <w:pPr>
        <w:pStyle w:val="BodyTextMain"/>
        <w:rPr>
          <w:sz w:val="18"/>
          <w:lang w:val="en-GB"/>
        </w:rPr>
      </w:pPr>
    </w:p>
    <w:p w14:paraId="73092157" w14:textId="6303F664" w:rsidR="003375F6" w:rsidRDefault="003375F6" w:rsidP="003375F6">
      <w:pPr>
        <w:pStyle w:val="BodyTextMain"/>
        <w:rPr>
          <w:lang w:val="en-GB"/>
        </w:rPr>
      </w:pPr>
      <w:r w:rsidRPr="00AD4394">
        <w:rPr>
          <w:lang w:val="en-GB"/>
        </w:rPr>
        <w:t>Exposure</w:t>
      </w:r>
      <w:r w:rsidR="001456A8">
        <w:rPr>
          <w:lang w:val="en-GB"/>
        </w:rPr>
        <w:t xml:space="preserve"> </w:t>
      </w:r>
      <w:r w:rsidRPr="00AD4394">
        <w:rPr>
          <w:lang w:val="en-GB"/>
        </w:rPr>
        <w:t>to</w:t>
      </w:r>
      <w:r w:rsidR="001456A8">
        <w:rPr>
          <w:lang w:val="en-GB"/>
        </w:rPr>
        <w:t xml:space="preserve"> </w:t>
      </w:r>
      <w:r w:rsidRPr="00AD4394">
        <w:rPr>
          <w:lang w:val="en-GB"/>
        </w:rPr>
        <w:t>auditing</w:t>
      </w:r>
      <w:r w:rsidR="001456A8">
        <w:rPr>
          <w:lang w:val="en-GB"/>
        </w:rPr>
        <w:t xml:space="preserve"> </w:t>
      </w:r>
      <w:r w:rsidRPr="00AD4394">
        <w:rPr>
          <w:lang w:val="en-GB"/>
        </w:rPr>
        <w:t>led</w:t>
      </w:r>
      <w:r w:rsidR="001456A8">
        <w:rPr>
          <w:lang w:val="en-GB"/>
        </w:rPr>
        <w:t xml:space="preserve"> </w:t>
      </w:r>
      <w:r w:rsidRPr="00AD4394">
        <w:rPr>
          <w:lang w:val="en-GB"/>
        </w:rPr>
        <w:t>to</w:t>
      </w:r>
      <w:r w:rsidR="001456A8">
        <w:rPr>
          <w:lang w:val="en-GB"/>
        </w:rPr>
        <w:t xml:space="preserve"> </w:t>
      </w:r>
      <w:r w:rsidR="00CF5DC4" w:rsidRPr="00AD4394">
        <w:rPr>
          <w:lang w:val="en-GB"/>
        </w:rPr>
        <w:t>Krista’s</w:t>
      </w:r>
      <w:r w:rsidR="001456A8">
        <w:rPr>
          <w:lang w:val="en-GB"/>
        </w:rPr>
        <w:t xml:space="preserve"> </w:t>
      </w:r>
      <w:r w:rsidRPr="00AD4394">
        <w:rPr>
          <w:lang w:val="en-GB"/>
        </w:rPr>
        <w:t>pursuit</w:t>
      </w:r>
      <w:r w:rsidR="001456A8">
        <w:rPr>
          <w:lang w:val="en-GB"/>
        </w:rPr>
        <w:t xml:space="preserve"> </w:t>
      </w:r>
      <w:r w:rsidRPr="00AD4394">
        <w:rPr>
          <w:lang w:val="en-GB"/>
        </w:rPr>
        <w:t>of</w:t>
      </w:r>
      <w:r w:rsidR="001456A8">
        <w:rPr>
          <w:lang w:val="en-GB"/>
        </w:rPr>
        <w:t xml:space="preserve"> </w:t>
      </w:r>
      <w:r w:rsidR="00CF5DC4" w:rsidRPr="00AD4394">
        <w:rPr>
          <w:lang w:val="en-GB"/>
        </w:rPr>
        <w:t>a</w:t>
      </w:r>
      <w:r w:rsidR="001456A8">
        <w:rPr>
          <w:lang w:val="en-GB"/>
        </w:rPr>
        <w:t xml:space="preserve"> </w:t>
      </w:r>
      <w:r w:rsidR="00CF5DC4" w:rsidRPr="00AD4394">
        <w:rPr>
          <w:lang w:val="en-GB"/>
        </w:rPr>
        <w:t>master</w:t>
      </w:r>
      <w:r w:rsidR="001456A8">
        <w:rPr>
          <w:lang w:val="en-GB"/>
        </w:rPr>
        <w:t xml:space="preserve"> </w:t>
      </w:r>
      <w:r w:rsidR="00CF5DC4" w:rsidRPr="00AD4394">
        <w:rPr>
          <w:lang w:val="en-GB"/>
        </w:rPr>
        <w:t>of</w:t>
      </w:r>
      <w:r w:rsidR="001456A8">
        <w:rPr>
          <w:lang w:val="en-GB"/>
        </w:rPr>
        <w:t xml:space="preserve"> </w:t>
      </w:r>
      <w:r w:rsidR="00CF5DC4" w:rsidRPr="00AD4394">
        <w:rPr>
          <w:lang w:val="en-GB"/>
        </w:rPr>
        <w:t>business</w:t>
      </w:r>
      <w:r w:rsidR="001456A8">
        <w:rPr>
          <w:lang w:val="en-GB"/>
        </w:rPr>
        <w:t xml:space="preserve"> </w:t>
      </w:r>
      <w:r w:rsidR="00CF5DC4" w:rsidRPr="00AD4394">
        <w:rPr>
          <w:lang w:val="en-GB"/>
        </w:rPr>
        <w:t>administration</w:t>
      </w:r>
      <w:r w:rsidR="001456A8">
        <w:rPr>
          <w:lang w:val="en-GB"/>
        </w:rPr>
        <w:t xml:space="preserve"> </w:t>
      </w:r>
      <w:r w:rsidRPr="00AD4394">
        <w:rPr>
          <w:lang w:val="en-GB"/>
        </w:rPr>
        <w:t>in</w:t>
      </w:r>
      <w:r w:rsidR="001456A8">
        <w:rPr>
          <w:lang w:val="en-GB"/>
        </w:rPr>
        <w:t xml:space="preserve"> </w:t>
      </w:r>
      <w:r w:rsidRPr="00AD4394">
        <w:rPr>
          <w:lang w:val="en-GB"/>
        </w:rPr>
        <w:t>finance,</w:t>
      </w:r>
      <w:r w:rsidR="001456A8">
        <w:rPr>
          <w:lang w:val="en-GB"/>
        </w:rPr>
        <w:t xml:space="preserve"> </w:t>
      </w:r>
      <w:r w:rsidRPr="00AD4394">
        <w:rPr>
          <w:lang w:val="en-GB"/>
        </w:rPr>
        <w:t>which</w:t>
      </w:r>
      <w:r w:rsidR="001456A8">
        <w:rPr>
          <w:lang w:val="en-GB"/>
        </w:rPr>
        <w:t xml:space="preserve"> </w:t>
      </w:r>
      <w:r w:rsidRPr="00AD4394">
        <w:rPr>
          <w:lang w:val="en-GB"/>
        </w:rPr>
        <w:t>in</w:t>
      </w:r>
      <w:r w:rsidR="001456A8">
        <w:rPr>
          <w:lang w:val="en-GB"/>
        </w:rPr>
        <w:t xml:space="preserve"> </w:t>
      </w:r>
      <w:r w:rsidRPr="00AD4394">
        <w:rPr>
          <w:lang w:val="en-GB"/>
        </w:rPr>
        <w:t>turn</w:t>
      </w:r>
      <w:r w:rsidR="001456A8">
        <w:rPr>
          <w:lang w:val="en-GB"/>
        </w:rPr>
        <w:t xml:space="preserve"> </w:t>
      </w:r>
      <w:r w:rsidRPr="00AD4394">
        <w:rPr>
          <w:lang w:val="en-GB"/>
        </w:rPr>
        <w:t>led</w:t>
      </w:r>
      <w:r w:rsidR="001456A8">
        <w:rPr>
          <w:lang w:val="en-GB"/>
        </w:rPr>
        <w:t xml:space="preserve"> </w:t>
      </w:r>
      <w:r w:rsidRPr="00AD4394">
        <w:rPr>
          <w:lang w:val="en-GB"/>
        </w:rPr>
        <w:t>to</w:t>
      </w:r>
      <w:r w:rsidR="001456A8">
        <w:rPr>
          <w:lang w:val="en-GB"/>
        </w:rPr>
        <w:t xml:space="preserve"> </w:t>
      </w:r>
      <w:r w:rsidRPr="00AD4394">
        <w:rPr>
          <w:lang w:val="en-GB"/>
        </w:rPr>
        <w:t>her</w:t>
      </w:r>
      <w:r w:rsidR="001456A8">
        <w:rPr>
          <w:lang w:val="en-GB"/>
        </w:rPr>
        <w:t xml:space="preserve"> </w:t>
      </w:r>
      <w:r w:rsidRPr="00AD4394">
        <w:rPr>
          <w:lang w:val="en-GB"/>
        </w:rPr>
        <w:t>first</w:t>
      </w:r>
      <w:r w:rsidR="001456A8">
        <w:rPr>
          <w:lang w:val="en-GB"/>
        </w:rPr>
        <w:t xml:space="preserve"> </w:t>
      </w:r>
      <w:r w:rsidRPr="00AD4394">
        <w:rPr>
          <w:lang w:val="en-GB"/>
        </w:rPr>
        <w:t>job</w:t>
      </w:r>
      <w:r w:rsidR="001456A8">
        <w:rPr>
          <w:lang w:val="en-GB"/>
        </w:rPr>
        <w:t xml:space="preserve"> </w:t>
      </w:r>
      <w:r w:rsidRPr="00AD4394">
        <w:rPr>
          <w:lang w:val="en-GB"/>
        </w:rPr>
        <w:t>in</w:t>
      </w:r>
      <w:r w:rsidR="001456A8">
        <w:rPr>
          <w:lang w:val="en-GB"/>
        </w:rPr>
        <w:t xml:space="preserve"> </w:t>
      </w:r>
      <w:r w:rsidRPr="00AD4394">
        <w:rPr>
          <w:lang w:val="en-GB"/>
        </w:rPr>
        <w:t>the</w:t>
      </w:r>
      <w:r w:rsidR="001456A8">
        <w:rPr>
          <w:lang w:val="en-GB"/>
        </w:rPr>
        <w:t xml:space="preserve"> </w:t>
      </w:r>
      <w:r w:rsidRPr="00AD4394">
        <w:rPr>
          <w:lang w:val="en-GB"/>
        </w:rPr>
        <w:t>finance</w:t>
      </w:r>
      <w:r w:rsidR="001456A8">
        <w:rPr>
          <w:lang w:val="en-GB"/>
        </w:rPr>
        <w:t xml:space="preserve"> </w:t>
      </w:r>
      <w:r w:rsidRPr="00AD4394">
        <w:rPr>
          <w:lang w:val="en-GB"/>
        </w:rPr>
        <w:t>department</w:t>
      </w:r>
      <w:r w:rsidR="001456A8">
        <w:rPr>
          <w:lang w:val="en-GB"/>
        </w:rPr>
        <w:t xml:space="preserve"> </w:t>
      </w:r>
      <w:r w:rsidRPr="00AD4394">
        <w:rPr>
          <w:lang w:val="en-GB"/>
        </w:rPr>
        <w:t>of</w:t>
      </w:r>
      <w:r w:rsidR="001456A8">
        <w:rPr>
          <w:lang w:val="en-GB"/>
        </w:rPr>
        <w:t xml:space="preserve"> </w:t>
      </w:r>
      <w:r w:rsidRPr="00AD4394">
        <w:rPr>
          <w:lang w:val="en-GB"/>
        </w:rPr>
        <w:t>the</w:t>
      </w:r>
      <w:r w:rsidR="001456A8">
        <w:rPr>
          <w:lang w:val="en-GB"/>
        </w:rPr>
        <w:t xml:space="preserve"> </w:t>
      </w:r>
      <w:r w:rsidRPr="00AD4394">
        <w:rPr>
          <w:lang w:val="en-GB"/>
        </w:rPr>
        <w:t>international</w:t>
      </w:r>
      <w:r w:rsidR="001456A8">
        <w:rPr>
          <w:lang w:val="en-GB"/>
        </w:rPr>
        <w:t xml:space="preserve"> </w:t>
      </w:r>
      <w:r w:rsidRPr="00AD4394">
        <w:rPr>
          <w:lang w:val="en-GB"/>
        </w:rPr>
        <w:t>consumer</w:t>
      </w:r>
      <w:r w:rsidR="001456A8">
        <w:rPr>
          <w:lang w:val="en-GB"/>
        </w:rPr>
        <w:t xml:space="preserve"> </w:t>
      </w:r>
      <w:r w:rsidRPr="00AD4394">
        <w:rPr>
          <w:lang w:val="en-GB"/>
        </w:rPr>
        <w:t>goods</w:t>
      </w:r>
      <w:r w:rsidR="001456A8">
        <w:rPr>
          <w:lang w:val="en-GB"/>
        </w:rPr>
        <w:t xml:space="preserve"> </w:t>
      </w:r>
      <w:r w:rsidR="00CF5DC4" w:rsidRPr="001456A8">
        <w:rPr>
          <w:lang w:val="en-GB"/>
        </w:rPr>
        <w:t>corporation</w:t>
      </w:r>
      <w:r w:rsidR="001456A8">
        <w:rPr>
          <w:lang w:val="en-GB"/>
        </w:rPr>
        <w:t xml:space="preserve"> </w:t>
      </w:r>
      <w:r w:rsidRPr="001456A8">
        <w:rPr>
          <w:lang w:val="en-GB"/>
        </w:rPr>
        <w:t>Procter</w:t>
      </w:r>
      <w:r w:rsidR="001456A8">
        <w:rPr>
          <w:lang w:val="en-GB"/>
        </w:rPr>
        <w:t xml:space="preserve"> </w:t>
      </w:r>
      <w:r w:rsidR="00CF5DC4" w:rsidRPr="001456A8">
        <w:rPr>
          <w:lang w:val="en-GB"/>
        </w:rPr>
        <w:t>&amp;</w:t>
      </w:r>
      <w:r w:rsidR="001456A8">
        <w:rPr>
          <w:lang w:val="en-GB"/>
        </w:rPr>
        <w:t xml:space="preserve"> </w:t>
      </w:r>
      <w:r w:rsidRPr="001456A8">
        <w:rPr>
          <w:lang w:val="en-GB"/>
        </w:rPr>
        <w:t>Gamble</w:t>
      </w:r>
      <w:r w:rsidR="001456A8">
        <w:rPr>
          <w:lang w:val="en-GB"/>
        </w:rPr>
        <w:t xml:space="preserve"> </w:t>
      </w:r>
      <w:r w:rsidR="00CF5DC4" w:rsidRPr="001456A8">
        <w:rPr>
          <w:lang w:val="en-GB"/>
        </w:rPr>
        <w:t>Company</w:t>
      </w:r>
      <w:r w:rsidR="001456A8">
        <w:rPr>
          <w:lang w:val="en-GB"/>
        </w:rPr>
        <w:t xml:space="preserve"> </w:t>
      </w:r>
      <w:r w:rsidRPr="001456A8">
        <w:rPr>
          <w:lang w:val="en-GB"/>
        </w:rPr>
        <w:t>(P&amp;G).</w:t>
      </w:r>
      <w:r w:rsidR="001456A8">
        <w:rPr>
          <w:lang w:val="en-GB"/>
        </w:rPr>
        <w:t xml:space="preserve"> </w:t>
      </w:r>
      <w:r w:rsidR="00CF5DC4" w:rsidRPr="001456A8">
        <w:rPr>
          <w:lang w:val="en-GB"/>
        </w:rPr>
        <w:t>Krista’s</w:t>
      </w:r>
      <w:r w:rsidR="001456A8">
        <w:rPr>
          <w:lang w:val="en-GB"/>
        </w:rPr>
        <w:t xml:space="preserve"> </w:t>
      </w:r>
      <w:r w:rsidRPr="001456A8">
        <w:rPr>
          <w:lang w:val="en-GB"/>
        </w:rPr>
        <w:t>initial</w:t>
      </w:r>
      <w:r w:rsidR="001456A8">
        <w:rPr>
          <w:lang w:val="en-GB"/>
        </w:rPr>
        <w:t xml:space="preserve"> </w:t>
      </w:r>
      <w:r w:rsidRPr="001456A8">
        <w:rPr>
          <w:lang w:val="en-GB"/>
        </w:rPr>
        <w:t>P&amp;G</w:t>
      </w:r>
      <w:r w:rsidR="001456A8">
        <w:rPr>
          <w:lang w:val="en-GB"/>
        </w:rPr>
        <w:t xml:space="preserve"> </w:t>
      </w:r>
      <w:r w:rsidRPr="001456A8">
        <w:rPr>
          <w:lang w:val="en-GB"/>
        </w:rPr>
        <w:t>position</w:t>
      </w:r>
      <w:r w:rsidR="001456A8">
        <w:rPr>
          <w:lang w:val="en-GB"/>
        </w:rPr>
        <w:t xml:space="preserve"> </w:t>
      </w:r>
      <w:r w:rsidRPr="001456A8">
        <w:rPr>
          <w:lang w:val="en-GB"/>
        </w:rPr>
        <w:t>in</w:t>
      </w:r>
      <w:r w:rsidR="001456A8">
        <w:rPr>
          <w:lang w:val="en-GB"/>
        </w:rPr>
        <w:t xml:space="preserve"> </w:t>
      </w:r>
      <w:r w:rsidRPr="001456A8">
        <w:rPr>
          <w:lang w:val="en-GB"/>
        </w:rPr>
        <w:t>Cincinnati</w:t>
      </w:r>
      <w:r w:rsidR="00792B45" w:rsidRPr="001456A8">
        <w:rPr>
          <w:lang w:val="en-GB"/>
        </w:rPr>
        <w:t>,</w:t>
      </w:r>
      <w:r w:rsidR="001456A8">
        <w:rPr>
          <w:lang w:val="en-GB"/>
        </w:rPr>
        <w:t xml:space="preserve"> </w:t>
      </w:r>
      <w:r w:rsidR="00792B45" w:rsidRPr="001456A8">
        <w:rPr>
          <w:lang w:val="en-GB"/>
        </w:rPr>
        <w:t>Ohio</w:t>
      </w:r>
      <w:r w:rsidR="001456A8">
        <w:rPr>
          <w:lang w:val="en-GB"/>
        </w:rPr>
        <w:t xml:space="preserve"> </w:t>
      </w:r>
      <w:r w:rsidRPr="00AD4394">
        <w:rPr>
          <w:lang w:val="en-GB"/>
        </w:rPr>
        <w:t>earned</w:t>
      </w:r>
      <w:r w:rsidR="001456A8">
        <w:rPr>
          <w:lang w:val="en-GB"/>
        </w:rPr>
        <w:t xml:space="preserve"> </w:t>
      </w:r>
      <w:r w:rsidRPr="00AD4394">
        <w:rPr>
          <w:lang w:val="en-GB"/>
        </w:rPr>
        <w:t>her</w:t>
      </w:r>
      <w:r w:rsidR="001456A8">
        <w:rPr>
          <w:lang w:val="en-GB"/>
        </w:rPr>
        <w:t xml:space="preserve"> </w:t>
      </w:r>
      <w:r w:rsidRPr="00AD4394">
        <w:rPr>
          <w:lang w:val="en-GB"/>
        </w:rPr>
        <w:t>recognition</w:t>
      </w:r>
      <w:r w:rsidR="001456A8">
        <w:rPr>
          <w:lang w:val="en-GB"/>
        </w:rPr>
        <w:t xml:space="preserve"> </w:t>
      </w:r>
      <w:r w:rsidRPr="00AD4394">
        <w:rPr>
          <w:lang w:val="en-GB"/>
        </w:rPr>
        <w:t>as</w:t>
      </w:r>
      <w:r w:rsidR="001456A8">
        <w:rPr>
          <w:lang w:val="en-GB"/>
        </w:rPr>
        <w:t xml:space="preserve"> </w:t>
      </w:r>
      <w:r w:rsidRPr="00AD4394">
        <w:rPr>
          <w:lang w:val="en-GB"/>
        </w:rPr>
        <w:t>a</w:t>
      </w:r>
      <w:r w:rsidR="001456A8">
        <w:rPr>
          <w:lang w:val="en-GB"/>
        </w:rPr>
        <w:t xml:space="preserve"> </w:t>
      </w:r>
      <w:r w:rsidRPr="00AD4394">
        <w:rPr>
          <w:lang w:val="en-GB"/>
        </w:rPr>
        <w:t>high</w:t>
      </w:r>
      <w:r w:rsidR="00961DC4" w:rsidRPr="001456A8">
        <w:rPr>
          <w:lang w:val="en-GB"/>
        </w:rPr>
        <w:t>-</w:t>
      </w:r>
      <w:r w:rsidRPr="001456A8">
        <w:rPr>
          <w:lang w:val="en-GB"/>
        </w:rPr>
        <w:t>potential</w:t>
      </w:r>
      <w:r w:rsidR="001456A8">
        <w:rPr>
          <w:lang w:val="en-GB"/>
        </w:rPr>
        <w:t xml:space="preserve"> </w:t>
      </w:r>
      <w:r w:rsidRPr="001456A8">
        <w:rPr>
          <w:lang w:val="en-GB"/>
        </w:rPr>
        <w:t>employee.</w:t>
      </w:r>
      <w:r w:rsidR="001456A8">
        <w:rPr>
          <w:lang w:val="en-GB"/>
        </w:rPr>
        <w:t xml:space="preserve"> </w:t>
      </w:r>
      <w:r w:rsidRPr="001456A8">
        <w:rPr>
          <w:lang w:val="en-GB"/>
        </w:rPr>
        <w:t>A</w:t>
      </w:r>
      <w:r w:rsidR="001456A8">
        <w:rPr>
          <w:lang w:val="en-GB"/>
        </w:rPr>
        <w:t xml:space="preserve"> </w:t>
      </w:r>
      <w:r w:rsidRPr="001456A8">
        <w:rPr>
          <w:lang w:val="en-GB"/>
        </w:rPr>
        <w:t>series</w:t>
      </w:r>
      <w:r w:rsidR="001456A8">
        <w:rPr>
          <w:lang w:val="en-GB"/>
        </w:rPr>
        <w:t xml:space="preserve"> </w:t>
      </w:r>
      <w:r w:rsidRPr="001456A8">
        <w:rPr>
          <w:lang w:val="en-GB"/>
        </w:rPr>
        <w:t>of</w:t>
      </w:r>
      <w:r w:rsidR="001456A8">
        <w:rPr>
          <w:lang w:val="en-GB"/>
        </w:rPr>
        <w:t xml:space="preserve"> </w:t>
      </w:r>
      <w:r w:rsidRPr="001456A8">
        <w:rPr>
          <w:lang w:val="en-GB"/>
        </w:rPr>
        <w:t>promotions</w:t>
      </w:r>
      <w:r w:rsidR="001456A8">
        <w:rPr>
          <w:lang w:val="en-GB"/>
        </w:rPr>
        <w:t xml:space="preserve"> </w:t>
      </w:r>
      <w:r w:rsidRPr="001456A8">
        <w:rPr>
          <w:lang w:val="en-GB"/>
        </w:rPr>
        <w:t>within</w:t>
      </w:r>
      <w:r w:rsidR="001456A8">
        <w:rPr>
          <w:lang w:val="en-GB"/>
        </w:rPr>
        <w:t xml:space="preserve"> </w:t>
      </w:r>
      <w:r w:rsidRPr="001456A8">
        <w:rPr>
          <w:lang w:val="en-GB"/>
        </w:rPr>
        <w:t>a</w:t>
      </w:r>
      <w:r w:rsidR="001456A8">
        <w:rPr>
          <w:lang w:val="en-GB"/>
        </w:rPr>
        <w:t xml:space="preserve"> </w:t>
      </w:r>
      <w:r w:rsidRPr="001456A8">
        <w:rPr>
          <w:lang w:val="en-GB"/>
        </w:rPr>
        <w:t>variety</w:t>
      </w:r>
      <w:r w:rsidR="001456A8">
        <w:rPr>
          <w:lang w:val="en-GB"/>
        </w:rPr>
        <w:t xml:space="preserve"> </w:t>
      </w:r>
      <w:r w:rsidRPr="001456A8">
        <w:rPr>
          <w:lang w:val="en-GB"/>
        </w:rPr>
        <w:t>of</w:t>
      </w:r>
      <w:r w:rsidR="001456A8">
        <w:rPr>
          <w:lang w:val="en-GB"/>
        </w:rPr>
        <w:t xml:space="preserve"> </w:t>
      </w:r>
      <w:r w:rsidRPr="001456A8">
        <w:rPr>
          <w:lang w:val="en-GB"/>
        </w:rPr>
        <w:t>product</w:t>
      </w:r>
      <w:r w:rsidR="001456A8">
        <w:rPr>
          <w:lang w:val="en-GB"/>
        </w:rPr>
        <w:t xml:space="preserve"> </w:t>
      </w:r>
      <w:r w:rsidRPr="001456A8">
        <w:rPr>
          <w:lang w:val="en-GB"/>
        </w:rPr>
        <w:t>lines</w:t>
      </w:r>
      <w:r w:rsidR="001456A8">
        <w:rPr>
          <w:lang w:val="en-GB"/>
        </w:rPr>
        <w:t xml:space="preserve"> </w:t>
      </w:r>
      <w:r w:rsidRPr="001456A8">
        <w:rPr>
          <w:lang w:val="en-GB"/>
        </w:rPr>
        <w:t>followed,</w:t>
      </w:r>
      <w:r w:rsidR="001456A8">
        <w:rPr>
          <w:lang w:val="en-GB"/>
        </w:rPr>
        <w:t xml:space="preserve"> </w:t>
      </w:r>
      <w:r w:rsidRPr="001456A8">
        <w:rPr>
          <w:lang w:val="en-GB"/>
        </w:rPr>
        <w:t>including</w:t>
      </w:r>
      <w:r w:rsidR="001456A8">
        <w:rPr>
          <w:lang w:val="en-GB"/>
        </w:rPr>
        <w:t xml:space="preserve"> </w:t>
      </w:r>
      <w:r w:rsidRPr="001456A8">
        <w:rPr>
          <w:lang w:val="en-GB"/>
        </w:rPr>
        <w:t>roles</w:t>
      </w:r>
      <w:r w:rsidR="001456A8">
        <w:rPr>
          <w:lang w:val="en-GB"/>
        </w:rPr>
        <w:t xml:space="preserve"> </w:t>
      </w:r>
      <w:r w:rsidRPr="001456A8">
        <w:rPr>
          <w:lang w:val="en-GB"/>
        </w:rPr>
        <w:t>as</w:t>
      </w:r>
      <w:r w:rsidR="001456A8">
        <w:rPr>
          <w:lang w:val="en-GB"/>
        </w:rPr>
        <w:t xml:space="preserve"> </w:t>
      </w:r>
      <w:r w:rsidR="00CF5DC4" w:rsidRPr="001456A8">
        <w:rPr>
          <w:lang w:val="en-GB"/>
        </w:rPr>
        <w:t>senior</w:t>
      </w:r>
      <w:r w:rsidR="001456A8">
        <w:rPr>
          <w:lang w:val="en-GB"/>
        </w:rPr>
        <w:t xml:space="preserve"> </w:t>
      </w:r>
      <w:r w:rsidR="00CF5DC4" w:rsidRPr="001456A8">
        <w:rPr>
          <w:lang w:val="en-GB"/>
        </w:rPr>
        <w:t>internal</w:t>
      </w:r>
      <w:r w:rsidR="001456A8">
        <w:rPr>
          <w:lang w:val="en-GB"/>
        </w:rPr>
        <w:t xml:space="preserve"> </w:t>
      </w:r>
      <w:r w:rsidR="00CF5DC4" w:rsidRPr="001456A8">
        <w:rPr>
          <w:lang w:val="en-GB"/>
        </w:rPr>
        <w:t>auditor</w:t>
      </w:r>
      <w:r w:rsidRPr="001456A8">
        <w:rPr>
          <w:lang w:val="en-GB"/>
        </w:rPr>
        <w:t>,</w:t>
      </w:r>
      <w:r w:rsidR="001456A8">
        <w:rPr>
          <w:lang w:val="en-GB"/>
        </w:rPr>
        <w:t xml:space="preserve"> </w:t>
      </w:r>
      <w:r w:rsidR="00CF5DC4" w:rsidRPr="001456A8">
        <w:rPr>
          <w:lang w:val="en-GB"/>
        </w:rPr>
        <w:t>Bounty</w:t>
      </w:r>
      <w:r w:rsidR="001456A8">
        <w:rPr>
          <w:lang w:val="en-GB"/>
        </w:rPr>
        <w:t xml:space="preserve"> </w:t>
      </w:r>
      <w:r w:rsidR="00CF5DC4" w:rsidRPr="001456A8">
        <w:rPr>
          <w:lang w:val="en-GB"/>
        </w:rPr>
        <w:t>financial</w:t>
      </w:r>
      <w:r w:rsidR="001456A8">
        <w:rPr>
          <w:lang w:val="en-GB"/>
        </w:rPr>
        <w:t xml:space="preserve"> </w:t>
      </w:r>
      <w:r w:rsidR="00CF5DC4" w:rsidRPr="001456A8">
        <w:rPr>
          <w:lang w:val="en-GB"/>
        </w:rPr>
        <w:t>analyst</w:t>
      </w:r>
      <w:r w:rsidRPr="001456A8">
        <w:rPr>
          <w:lang w:val="en-GB"/>
        </w:rPr>
        <w:t>,</w:t>
      </w:r>
      <w:r w:rsidR="001456A8">
        <w:rPr>
          <w:lang w:val="en-GB"/>
        </w:rPr>
        <w:t xml:space="preserve"> </w:t>
      </w:r>
      <w:r w:rsidR="002C18BC" w:rsidRPr="001456A8">
        <w:rPr>
          <w:lang w:val="en-GB"/>
        </w:rPr>
        <w:t>customer</w:t>
      </w:r>
      <w:r w:rsidR="001456A8">
        <w:rPr>
          <w:lang w:val="en-GB"/>
        </w:rPr>
        <w:t xml:space="preserve"> </w:t>
      </w:r>
      <w:r w:rsidR="002C18BC" w:rsidRPr="001456A8">
        <w:rPr>
          <w:lang w:val="en-GB"/>
        </w:rPr>
        <w:t>team</w:t>
      </w:r>
      <w:r w:rsidR="001456A8">
        <w:rPr>
          <w:lang w:val="en-GB"/>
        </w:rPr>
        <w:t xml:space="preserve"> </w:t>
      </w:r>
      <w:r w:rsidR="00CF5DC4" w:rsidRPr="001456A8">
        <w:rPr>
          <w:lang w:val="en-GB"/>
        </w:rPr>
        <w:t>finance</w:t>
      </w:r>
      <w:r w:rsidR="001456A8">
        <w:rPr>
          <w:lang w:val="en-GB"/>
        </w:rPr>
        <w:t xml:space="preserve"> </w:t>
      </w:r>
      <w:r w:rsidR="00CF5DC4" w:rsidRPr="001456A8">
        <w:rPr>
          <w:lang w:val="en-GB"/>
        </w:rPr>
        <w:t>manager</w:t>
      </w:r>
      <w:r w:rsidRPr="001456A8">
        <w:rPr>
          <w:lang w:val="en-GB"/>
        </w:rPr>
        <w:t>,</w:t>
      </w:r>
      <w:r w:rsidR="001456A8">
        <w:rPr>
          <w:lang w:val="en-GB"/>
        </w:rPr>
        <w:t xml:space="preserve"> </w:t>
      </w:r>
      <w:r w:rsidRPr="001456A8">
        <w:rPr>
          <w:lang w:val="en-GB"/>
        </w:rPr>
        <w:t>Canada</w:t>
      </w:r>
      <w:r w:rsidR="001456A8">
        <w:rPr>
          <w:lang w:val="en-GB"/>
        </w:rPr>
        <w:t xml:space="preserve"> </w:t>
      </w:r>
      <w:r w:rsidR="002C18BC" w:rsidRPr="001456A8">
        <w:rPr>
          <w:lang w:val="en-GB"/>
        </w:rPr>
        <w:t>household</w:t>
      </w:r>
      <w:r w:rsidR="001456A8">
        <w:rPr>
          <w:lang w:val="en-GB"/>
        </w:rPr>
        <w:t xml:space="preserve"> </w:t>
      </w:r>
      <w:r w:rsidR="002C18BC" w:rsidRPr="001456A8">
        <w:rPr>
          <w:lang w:val="en-GB"/>
        </w:rPr>
        <w:t>needs</w:t>
      </w:r>
      <w:r w:rsidR="001456A8">
        <w:rPr>
          <w:lang w:val="en-GB"/>
        </w:rPr>
        <w:t xml:space="preserve"> </w:t>
      </w:r>
      <w:r w:rsidR="00CF5DC4" w:rsidRPr="001456A8">
        <w:rPr>
          <w:lang w:val="en-GB"/>
        </w:rPr>
        <w:t>finance</w:t>
      </w:r>
      <w:r w:rsidR="001456A8">
        <w:rPr>
          <w:lang w:val="en-GB"/>
        </w:rPr>
        <w:t xml:space="preserve"> </w:t>
      </w:r>
      <w:r w:rsidR="00CF5DC4" w:rsidRPr="001456A8">
        <w:rPr>
          <w:lang w:val="en-GB"/>
        </w:rPr>
        <w:t>leader</w:t>
      </w:r>
      <w:r w:rsidRPr="001456A8">
        <w:rPr>
          <w:lang w:val="en-GB"/>
        </w:rPr>
        <w:t>,</w:t>
      </w:r>
      <w:r w:rsidR="001456A8">
        <w:rPr>
          <w:lang w:val="en-GB"/>
        </w:rPr>
        <w:t xml:space="preserve"> </w:t>
      </w:r>
      <w:r w:rsidR="00CF5DC4" w:rsidRPr="001456A8">
        <w:rPr>
          <w:lang w:val="en-GB"/>
        </w:rPr>
        <w:t>and</w:t>
      </w:r>
      <w:r w:rsidR="001456A8">
        <w:rPr>
          <w:lang w:val="en-GB"/>
        </w:rPr>
        <w:t xml:space="preserve"> </w:t>
      </w:r>
      <w:r w:rsidRPr="001456A8">
        <w:rPr>
          <w:lang w:val="en-GB"/>
        </w:rPr>
        <w:t>Gillette</w:t>
      </w:r>
      <w:r w:rsidR="001456A8">
        <w:rPr>
          <w:lang w:val="en-GB"/>
        </w:rPr>
        <w:t xml:space="preserve"> </w:t>
      </w:r>
      <w:r w:rsidR="00CF5DC4" w:rsidRPr="001456A8">
        <w:rPr>
          <w:lang w:val="en-GB"/>
        </w:rPr>
        <w:t>upstream</w:t>
      </w:r>
      <w:r w:rsidR="001456A8">
        <w:rPr>
          <w:lang w:val="en-GB"/>
        </w:rPr>
        <w:t xml:space="preserve"> </w:t>
      </w:r>
      <w:r w:rsidR="00CF5DC4" w:rsidRPr="001456A8">
        <w:rPr>
          <w:lang w:val="en-GB"/>
        </w:rPr>
        <w:t>finance</w:t>
      </w:r>
      <w:r w:rsidR="001456A8">
        <w:rPr>
          <w:lang w:val="en-GB"/>
        </w:rPr>
        <w:t xml:space="preserve"> </w:t>
      </w:r>
      <w:r w:rsidR="00CF5DC4" w:rsidRPr="001456A8">
        <w:rPr>
          <w:lang w:val="en-GB"/>
        </w:rPr>
        <w:t>and</w:t>
      </w:r>
      <w:r w:rsidR="001456A8">
        <w:rPr>
          <w:lang w:val="en-GB"/>
        </w:rPr>
        <w:t xml:space="preserve"> </w:t>
      </w:r>
      <w:r w:rsidR="00CF5DC4" w:rsidRPr="001456A8">
        <w:rPr>
          <w:lang w:val="en-GB"/>
        </w:rPr>
        <w:t>strategy</w:t>
      </w:r>
      <w:r w:rsidR="001456A8">
        <w:rPr>
          <w:lang w:val="en-GB"/>
        </w:rPr>
        <w:t xml:space="preserve"> </w:t>
      </w:r>
      <w:r w:rsidR="00CF5DC4" w:rsidRPr="001456A8">
        <w:rPr>
          <w:lang w:val="en-GB"/>
        </w:rPr>
        <w:t>manager</w:t>
      </w:r>
      <w:r w:rsidRPr="001456A8">
        <w:rPr>
          <w:lang w:val="en-GB"/>
        </w:rPr>
        <w:t>.</w:t>
      </w:r>
      <w:r w:rsidR="001456A8">
        <w:rPr>
          <w:lang w:val="en-GB"/>
        </w:rPr>
        <w:t xml:space="preserve"> </w:t>
      </w:r>
      <w:r w:rsidR="008E4B6C" w:rsidRPr="001456A8">
        <w:rPr>
          <w:lang w:val="en-GB"/>
        </w:rPr>
        <w:t>The</w:t>
      </w:r>
      <w:r w:rsidR="001456A8">
        <w:rPr>
          <w:lang w:val="en-GB"/>
        </w:rPr>
        <w:t xml:space="preserve"> </w:t>
      </w:r>
      <w:r w:rsidR="008E4B6C" w:rsidRPr="001456A8">
        <w:rPr>
          <w:lang w:val="en-GB"/>
        </w:rPr>
        <w:t>p</w:t>
      </w:r>
      <w:r w:rsidRPr="001456A8">
        <w:rPr>
          <w:lang w:val="en-GB"/>
        </w:rPr>
        <w:t>romotions</w:t>
      </w:r>
      <w:r w:rsidR="001456A8">
        <w:rPr>
          <w:lang w:val="en-GB"/>
        </w:rPr>
        <w:t xml:space="preserve"> </w:t>
      </w:r>
      <w:r w:rsidR="008E4B6C" w:rsidRPr="001456A8">
        <w:rPr>
          <w:lang w:val="en-GB"/>
        </w:rPr>
        <w:t>had</w:t>
      </w:r>
      <w:r w:rsidR="001456A8">
        <w:rPr>
          <w:lang w:val="en-GB"/>
        </w:rPr>
        <w:t xml:space="preserve"> </w:t>
      </w:r>
      <w:r w:rsidRPr="001456A8">
        <w:rPr>
          <w:lang w:val="en-GB"/>
        </w:rPr>
        <w:t>involved</w:t>
      </w:r>
      <w:r w:rsidR="001456A8">
        <w:rPr>
          <w:lang w:val="en-GB"/>
        </w:rPr>
        <w:t xml:space="preserve"> </w:t>
      </w:r>
      <w:r w:rsidRPr="001456A8">
        <w:rPr>
          <w:lang w:val="en-GB"/>
        </w:rPr>
        <w:t>transfers</w:t>
      </w:r>
      <w:r w:rsidR="00CF5DC4" w:rsidRPr="001456A8">
        <w:rPr>
          <w:lang w:val="en-GB"/>
        </w:rPr>
        <w:t>—</w:t>
      </w:r>
      <w:r w:rsidRPr="00E06AE4">
        <w:rPr>
          <w:lang w:val="en-GB"/>
        </w:rPr>
        <w:t>in</w:t>
      </w:r>
      <w:r w:rsidR="001456A8">
        <w:rPr>
          <w:lang w:val="en-GB"/>
        </w:rPr>
        <w:t xml:space="preserve"> </w:t>
      </w:r>
      <w:r w:rsidRPr="001456A8">
        <w:rPr>
          <w:lang w:val="en-GB"/>
        </w:rPr>
        <w:t>2011</w:t>
      </w:r>
      <w:r w:rsidR="001456A8">
        <w:rPr>
          <w:lang w:val="en-GB"/>
        </w:rPr>
        <w:t xml:space="preserve"> </w:t>
      </w:r>
      <w:r w:rsidRPr="001456A8">
        <w:rPr>
          <w:lang w:val="en-GB"/>
        </w:rPr>
        <w:t>to</w:t>
      </w:r>
      <w:r w:rsidR="001456A8">
        <w:rPr>
          <w:lang w:val="en-GB"/>
        </w:rPr>
        <w:t xml:space="preserve"> </w:t>
      </w:r>
      <w:r w:rsidRPr="001456A8">
        <w:rPr>
          <w:lang w:val="en-GB"/>
        </w:rPr>
        <w:t>Philadelphia</w:t>
      </w:r>
      <w:r w:rsidR="00CF5DC4" w:rsidRPr="001456A8">
        <w:rPr>
          <w:lang w:val="en-GB"/>
        </w:rPr>
        <w:t>,</w:t>
      </w:r>
      <w:r w:rsidR="001456A8">
        <w:rPr>
          <w:lang w:val="en-GB"/>
        </w:rPr>
        <w:t xml:space="preserve"> </w:t>
      </w:r>
      <w:r w:rsidR="00AD4394" w:rsidRPr="001456A8">
        <w:rPr>
          <w:lang w:val="en-GB"/>
        </w:rPr>
        <w:t>Pennsylvania,</w:t>
      </w:r>
      <w:r w:rsidR="001456A8">
        <w:rPr>
          <w:lang w:val="en-GB"/>
        </w:rPr>
        <w:t xml:space="preserve"> </w:t>
      </w:r>
      <w:r w:rsidRPr="001456A8">
        <w:rPr>
          <w:lang w:val="en-GB"/>
        </w:rPr>
        <w:t>and</w:t>
      </w:r>
      <w:r w:rsidR="001456A8">
        <w:rPr>
          <w:lang w:val="en-GB"/>
        </w:rPr>
        <w:t xml:space="preserve"> </w:t>
      </w:r>
      <w:r w:rsidRPr="001456A8">
        <w:rPr>
          <w:lang w:val="en-GB"/>
        </w:rPr>
        <w:t>in</w:t>
      </w:r>
      <w:r w:rsidR="001456A8">
        <w:rPr>
          <w:lang w:val="en-GB"/>
        </w:rPr>
        <w:t xml:space="preserve"> </w:t>
      </w:r>
      <w:r w:rsidRPr="001456A8">
        <w:rPr>
          <w:lang w:val="en-GB"/>
        </w:rPr>
        <w:t>2013</w:t>
      </w:r>
      <w:r w:rsidR="001456A8">
        <w:rPr>
          <w:lang w:val="en-GB"/>
        </w:rPr>
        <w:t xml:space="preserve"> </w:t>
      </w:r>
      <w:r w:rsidRPr="001456A8">
        <w:rPr>
          <w:lang w:val="en-GB"/>
        </w:rPr>
        <w:t>to</w:t>
      </w:r>
      <w:r w:rsidR="001456A8">
        <w:rPr>
          <w:lang w:val="en-GB"/>
        </w:rPr>
        <w:t xml:space="preserve"> </w:t>
      </w:r>
      <w:r w:rsidRPr="001456A8">
        <w:rPr>
          <w:lang w:val="en-GB"/>
        </w:rPr>
        <w:t>Toronto,</w:t>
      </w:r>
      <w:r w:rsidR="001456A8">
        <w:rPr>
          <w:lang w:val="en-GB"/>
        </w:rPr>
        <w:t xml:space="preserve"> </w:t>
      </w:r>
      <w:r w:rsidR="00AD4394" w:rsidRPr="001456A8">
        <w:rPr>
          <w:lang w:val="en-GB"/>
        </w:rPr>
        <w:t>Ontario,</w:t>
      </w:r>
      <w:r w:rsidR="001456A8">
        <w:rPr>
          <w:lang w:val="en-GB"/>
        </w:rPr>
        <w:t xml:space="preserve"> </w:t>
      </w:r>
      <w:r w:rsidRPr="00AD4394">
        <w:rPr>
          <w:lang w:val="en-GB"/>
        </w:rPr>
        <w:t>Canada.</w:t>
      </w:r>
      <w:r w:rsidR="001456A8">
        <w:rPr>
          <w:lang w:val="en-GB"/>
        </w:rPr>
        <w:t xml:space="preserve"> </w:t>
      </w:r>
      <w:r w:rsidR="00CF5DC4" w:rsidRPr="00AD4394">
        <w:rPr>
          <w:lang w:val="en-GB"/>
        </w:rPr>
        <w:t>Krista</w:t>
      </w:r>
      <w:r w:rsidR="001456A8">
        <w:rPr>
          <w:lang w:val="en-GB"/>
        </w:rPr>
        <w:t xml:space="preserve"> </w:t>
      </w:r>
      <w:r w:rsidRPr="001456A8">
        <w:rPr>
          <w:lang w:val="en-GB"/>
        </w:rPr>
        <w:t>attributed</w:t>
      </w:r>
      <w:r w:rsidR="001456A8">
        <w:rPr>
          <w:lang w:val="en-GB"/>
        </w:rPr>
        <w:t xml:space="preserve"> </w:t>
      </w:r>
      <w:r w:rsidRPr="001456A8">
        <w:rPr>
          <w:lang w:val="en-GB"/>
        </w:rPr>
        <w:t>her</w:t>
      </w:r>
      <w:r w:rsidR="001456A8">
        <w:rPr>
          <w:lang w:val="en-GB"/>
        </w:rPr>
        <w:t xml:space="preserve"> </w:t>
      </w:r>
      <w:r w:rsidRPr="001456A8">
        <w:rPr>
          <w:lang w:val="en-GB"/>
        </w:rPr>
        <w:t>rapid</w:t>
      </w:r>
      <w:r w:rsidR="001456A8">
        <w:rPr>
          <w:lang w:val="en-GB"/>
        </w:rPr>
        <w:t xml:space="preserve"> </w:t>
      </w:r>
      <w:r w:rsidRPr="001456A8">
        <w:rPr>
          <w:lang w:val="en-GB"/>
        </w:rPr>
        <w:t>growth</w:t>
      </w:r>
      <w:r w:rsidR="001456A8">
        <w:rPr>
          <w:lang w:val="en-GB"/>
        </w:rPr>
        <w:t xml:space="preserve"> </w:t>
      </w:r>
      <w:r w:rsidRPr="001456A8">
        <w:rPr>
          <w:lang w:val="en-GB"/>
        </w:rPr>
        <w:t>at</w:t>
      </w:r>
      <w:r w:rsidR="001456A8">
        <w:rPr>
          <w:lang w:val="en-GB"/>
        </w:rPr>
        <w:t xml:space="preserve"> </w:t>
      </w:r>
      <w:r w:rsidRPr="001456A8">
        <w:rPr>
          <w:lang w:val="en-GB"/>
        </w:rPr>
        <w:t>P&amp;G</w:t>
      </w:r>
      <w:r w:rsidR="001456A8">
        <w:rPr>
          <w:lang w:val="en-GB"/>
        </w:rPr>
        <w:t xml:space="preserve"> </w:t>
      </w:r>
      <w:r w:rsidRPr="001456A8">
        <w:rPr>
          <w:lang w:val="en-GB"/>
        </w:rPr>
        <w:t>to</w:t>
      </w:r>
      <w:r w:rsidR="001456A8">
        <w:rPr>
          <w:lang w:val="en-GB"/>
        </w:rPr>
        <w:t xml:space="preserve"> </w:t>
      </w:r>
      <w:r w:rsidRPr="001456A8">
        <w:rPr>
          <w:lang w:val="en-GB"/>
        </w:rPr>
        <w:t>intellectual</w:t>
      </w:r>
      <w:r w:rsidR="001456A8">
        <w:rPr>
          <w:lang w:val="en-GB"/>
        </w:rPr>
        <w:t xml:space="preserve"> </w:t>
      </w:r>
      <w:r w:rsidRPr="001456A8">
        <w:rPr>
          <w:lang w:val="en-GB"/>
        </w:rPr>
        <w:t>curiosity,</w:t>
      </w:r>
      <w:r w:rsidR="001456A8">
        <w:rPr>
          <w:lang w:val="en-GB"/>
        </w:rPr>
        <w:t xml:space="preserve"> </w:t>
      </w:r>
      <w:r w:rsidRPr="001456A8">
        <w:rPr>
          <w:lang w:val="en-GB"/>
        </w:rPr>
        <w:t>something</w:t>
      </w:r>
      <w:r w:rsidR="001456A8">
        <w:rPr>
          <w:lang w:val="en-GB"/>
        </w:rPr>
        <w:t xml:space="preserve"> </w:t>
      </w:r>
      <w:r w:rsidRPr="001456A8">
        <w:rPr>
          <w:lang w:val="en-GB"/>
        </w:rPr>
        <w:t>she</w:t>
      </w:r>
      <w:r w:rsidR="001456A8">
        <w:rPr>
          <w:lang w:val="en-GB"/>
        </w:rPr>
        <w:t xml:space="preserve"> </w:t>
      </w:r>
      <w:r w:rsidRPr="001456A8">
        <w:rPr>
          <w:lang w:val="en-GB"/>
        </w:rPr>
        <w:t>felt</w:t>
      </w:r>
      <w:r w:rsidR="001456A8">
        <w:rPr>
          <w:lang w:val="en-GB"/>
        </w:rPr>
        <w:t xml:space="preserve"> </w:t>
      </w:r>
      <w:r w:rsidRPr="001456A8">
        <w:rPr>
          <w:lang w:val="en-GB"/>
        </w:rPr>
        <w:t>came</w:t>
      </w:r>
      <w:r w:rsidR="001456A8">
        <w:rPr>
          <w:lang w:val="en-GB"/>
        </w:rPr>
        <w:t xml:space="preserve"> </w:t>
      </w:r>
      <w:r w:rsidRPr="001456A8">
        <w:rPr>
          <w:lang w:val="en-GB"/>
        </w:rPr>
        <w:t>naturally</w:t>
      </w:r>
      <w:r w:rsidR="001456A8">
        <w:rPr>
          <w:lang w:val="en-GB"/>
        </w:rPr>
        <w:t xml:space="preserve"> </w:t>
      </w:r>
      <w:r w:rsidRPr="001456A8">
        <w:rPr>
          <w:lang w:val="en-GB"/>
        </w:rPr>
        <w:t>to</w:t>
      </w:r>
      <w:r w:rsidR="001456A8">
        <w:rPr>
          <w:lang w:val="en-GB"/>
        </w:rPr>
        <w:t xml:space="preserve"> </w:t>
      </w:r>
      <w:r w:rsidRPr="001456A8">
        <w:rPr>
          <w:lang w:val="en-GB"/>
        </w:rPr>
        <w:t>her.</w:t>
      </w:r>
      <w:r w:rsidR="001456A8">
        <w:rPr>
          <w:lang w:val="en-GB"/>
        </w:rPr>
        <w:t xml:space="preserve"> </w:t>
      </w:r>
      <w:r w:rsidRPr="001456A8">
        <w:rPr>
          <w:lang w:val="en-GB"/>
        </w:rPr>
        <w:t>“I</w:t>
      </w:r>
      <w:r w:rsidR="001456A8">
        <w:rPr>
          <w:lang w:val="en-GB"/>
        </w:rPr>
        <w:t xml:space="preserve"> </w:t>
      </w:r>
      <w:r w:rsidRPr="001456A8">
        <w:rPr>
          <w:lang w:val="en-GB"/>
        </w:rPr>
        <w:t>like</w:t>
      </w:r>
      <w:r w:rsidR="001456A8">
        <w:rPr>
          <w:lang w:val="en-GB"/>
        </w:rPr>
        <w:t xml:space="preserve"> </w:t>
      </w:r>
      <w:r w:rsidRPr="001456A8">
        <w:rPr>
          <w:lang w:val="en-GB"/>
        </w:rPr>
        <w:t>to</w:t>
      </w:r>
      <w:r w:rsidR="001456A8">
        <w:rPr>
          <w:lang w:val="en-GB"/>
        </w:rPr>
        <w:t xml:space="preserve"> </w:t>
      </w:r>
      <w:r w:rsidRPr="001456A8">
        <w:rPr>
          <w:lang w:val="en-GB"/>
        </w:rPr>
        <w:t>look</w:t>
      </w:r>
      <w:r w:rsidR="001456A8">
        <w:rPr>
          <w:lang w:val="en-GB"/>
        </w:rPr>
        <w:t xml:space="preserve"> </w:t>
      </w:r>
      <w:r w:rsidRPr="001456A8">
        <w:rPr>
          <w:lang w:val="en-GB"/>
        </w:rPr>
        <w:t>at</w:t>
      </w:r>
      <w:r w:rsidR="001456A8">
        <w:rPr>
          <w:lang w:val="en-GB"/>
        </w:rPr>
        <w:t xml:space="preserve"> </w:t>
      </w:r>
      <w:r w:rsidRPr="001456A8">
        <w:rPr>
          <w:lang w:val="en-GB"/>
        </w:rPr>
        <w:t>a</w:t>
      </w:r>
      <w:r w:rsidR="001456A8">
        <w:rPr>
          <w:lang w:val="en-GB"/>
        </w:rPr>
        <w:t xml:space="preserve"> </w:t>
      </w:r>
      <w:r w:rsidRPr="001456A8">
        <w:rPr>
          <w:lang w:val="en-GB"/>
        </w:rPr>
        <w:t>question,</w:t>
      </w:r>
      <w:r w:rsidR="001456A8">
        <w:rPr>
          <w:lang w:val="en-GB"/>
        </w:rPr>
        <w:t xml:space="preserve"> </w:t>
      </w:r>
      <w:r w:rsidRPr="001456A8">
        <w:rPr>
          <w:lang w:val="en-GB"/>
        </w:rPr>
        <w:t>form</w:t>
      </w:r>
      <w:r w:rsidR="001456A8">
        <w:rPr>
          <w:lang w:val="en-GB"/>
        </w:rPr>
        <w:t xml:space="preserve"> </w:t>
      </w:r>
      <w:r w:rsidRPr="001456A8">
        <w:rPr>
          <w:lang w:val="en-GB"/>
        </w:rPr>
        <w:t>a</w:t>
      </w:r>
      <w:r w:rsidR="001456A8">
        <w:rPr>
          <w:lang w:val="en-GB"/>
        </w:rPr>
        <w:t xml:space="preserve"> </w:t>
      </w:r>
      <w:r w:rsidRPr="001456A8">
        <w:rPr>
          <w:lang w:val="en-GB"/>
        </w:rPr>
        <w:t>hypothesis,</w:t>
      </w:r>
      <w:r w:rsidR="001456A8">
        <w:rPr>
          <w:lang w:val="en-GB"/>
        </w:rPr>
        <w:t xml:space="preserve"> </w:t>
      </w:r>
      <w:r w:rsidRPr="001456A8">
        <w:rPr>
          <w:lang w:val="en-GB"/>
        </w:rPr>
        <w:t>and</w:t>
      </w:r>
      <w:r w:rsidR="001456A8">
        <w:rPr>
          <w:lang w:val="en-GB"/>
        </w:rPr>
        <w:t xml:space="preserve"> </w:t>
      </w:r>
      <w:r w:rsidRPr="001456A8">
        <w:rPr>
          <w:lang w:val="en-GB"/>
        </w:rPr>
        <w:t>then</w:t>
      </w:r>
      <w:r w:rsidR="001456A8">
        <w:rPr>
          <w:lang w:val="en-GB"/>
        </w:rPr>
        <w:t xml:space="preserve"> </w:t>
      </w:r>
      <w:r w:rsidRPr="001456A8">
        <w:rPr>
          <w:lang w:val="en-GB"/>
        </w:rPr>
        <w:t>collect</w:t>
      </w:r>
      <w:r w:rsidR="001456A8">
        <w:rPr>
          <w:lang w:val="en-GB"/>
        </w:rPr>
        <w:t xml:space="preserve"> </w:t>
      </w:r>
      <w:r w:rsidRPr="001456A8">
        <w:rPr>
          <w:lang w:val="en-GB"/>
        </w:rPr>
        <w:t>and</w:t>
      </w:r>
      <w:r w:rsidR="001456A8">
        <w:rPr>
          <w:lang w:val="en-GB"/>
        </w:rPr>
        <w:t xml:space="preserve"> </w:t>
      </w:r>
      <w:r w:rsidRPr="001456A8">
        <w:rPr>
          <w:lang w:val="en-GB"/>
        </w:rPr>
        <w:t>use</w:t>
      </w:r>
      <w:r w:rsidR="001456A8">
        <w:rPr>
          <w:lang w:val="en-GB"/>
        </w:rPr>
        <w:t xml:space="preserve"> </w:t>
      </w:r>
      <w:r w:rsidRPr="001456A8">
        <w:rPr>
          <w:lang w:val="en-GB"/>
        </w:rPr>
        <w:t>data</w:t>
      </w:r>
      <w:r w:rsidR="001456A8">
        <w:rPr>
          <w:lang w:val="en-GB"/>
        </w:rPr>
        <w:t xml:space="preserve"> </w:t>
      </w:r>
      <w:r w:rsidRPr="001456A8">
        <w:rPr>
          <w:lang w:val="en-GB"/>
        </w:rPr>
        <w:t>to</w:t>
      </w:r>
      <w:r w:rsidR="001456A8">
        <w:rPr>
          <w:lang w:val="en-GB"/>
        </w:rPr>
        <w:t xml:space="preserve"> </w:t>
      </w:r>
      <w:r w:rsidRPr="001456A8">
        <w:rPr>
          <w:lang w:val="en-GB"/>
        </w:rPr>
        <w:t>prove</w:t>
      </w:r>
      <w:r w:rsidR="001456A8">
        <w:rPr>
          <w:lang w:val="en-GB"/>
        </w:rPr>
        <w:t xml:space="preserve"> </w:t>
      </w:r>
      <w:r w:rsidRPr="001456A8">
        <w:rPr>
          <w:lang w:val="en-GB"/>
        </w:rPr>
        <w:t>or</w:t>
      </w:r>
      <w:r w:rsidR="001456A8">
        <w:rPr>
          <w:lang w:val="en-GB"/>
        </w:rPr>
        <w:t xml:space="preserve"> </w:t>
      </w:r>
      <w:r w:rsidRPr="001456A8">
        <w:rPr>
          <w:lang w:val="en-GB"/>
        </w:rPr>
        <w:t>disprove</w:t>
      </w:r>
      <w:r w:rsidR="001456A8">
        <w:rPr>
          <w:lang w:val="en-GB"/>
        </w:rPr>
        <w:t xml:space="preserve"> </w:t>
      </w:r>
      <w:r w:rsidRPr="001456A8">
        <w:rPr>
          <w:lang w:val="en-GB"/>
        </w:rPr>
        <w:t>those</w:t>
      </w:r>
      <w:r w:rsidR="001456A8">
        <w:rPr>
          <w:lang w:val="en-GB"/>
        </w:rPr>
        <w:t xml:space="preserve"> </w:t>
      </w:r>
      <w:r w:rsidRPr="001456A8">
        <w:rPr>
          <w:lang w:val="en-GB"/>
        </w:rPr>
        <w:t>assumptions.</w:t>
      </w:r>
      <w:r w:rsidR="001456A8">
        <w:rPr>
          <w:lang w:val="en-GB"/>
        </w:rPr>
        <w:t xml:space="preserve"> </w:t>
      </w:r>
      <w:r w:rsidRPr="001456A8">
        <w:rPr>
          <w:lang w:val="en-GB"/>
        </w:rPr>
        <w:t>That</w:t>
      </w:r>
      <w:r w:rsidR="001456A8">
        <w:rPr>
          <w:lang w:val="en-GB"/>
        </w:rPr>
        <w:t xml:space="preserve"> </w:t>
      </w:r>
      <w:r w:rsidRPr="001456A8">
        <w:rPr>
          <w:lang w:val="en-GB"/>
        </w:rPr>
        <w:t>was</w:t>
      </w:r>
      <w:r w:rsidR="001456A8">
        <w:rPr>
          <w:lang w:val="en-GB"/>
        </w:rPr>
        <w:t xml:space="preserve"> </w:t>
      </w:r>
      <w:r w:rsidRPr="001456A8">
        <w:rPr>
          <w:lang w:val="en-GB"/>
        </w:rPr>
        <w:t>a</w:t>
      </w:r>
      <w:r w:rsidR="001456A8">
        <w:rPr>
          <w:lang w:val="en-GB"/>
        </w:rPr>
        <w:t xml:space="preserve"> </w:t>
      </w:r>
      <w:r w:rsidR="00CF5DC4" w:rsidRPr="001456A8">
        <w:rPr>
          <w:lang w:val="en-GB"/>
        </w:rPr>
        <w:t>behaviour</w:t>
      </w:r>
      <w:r w:rsidR="001456A8">
        <w:rPr>
          <w:lang w:val="en-GB"/>
        </w:rPr>
        <w:t xml:space="preserve"> </w:t>
      </w:r>
      <w:r w:rsidRPr="001456A8">
        <w:rPr>
          <w:lang w:val="en-GB"/>
        </w:rPr>
        <w:t>P&amp;G</w:t>
      </w:r>
      <w:r w:rsidR="001456A8">
        <w:rPr>
          <w:lang w:val="en-GB"/>
        </w:rPr>
        <w:t xml:space="preserve"> </w:t>
      </w:r>
      <w:r w:rsidRPr="001456A8">
        <w:rPr>
          <w:lang w:val="en-GB"/>
        </w:rPr>
        <w:t>really</w:t>
      </w:r>
      <w:r w:rsidR="001456A8">
        <w:rPr>
          <w:lang w:val="en-GB"/>
        </w:rPr>
        <w:t xml:space="preserve"> </w:t>
      </w:r>
      <w:r w:rsidRPr="001456A8">
        <w:rPr>
          <w:lang w:val="en-GB"/>
        </w:rPr>
        <w:t>encouraged</w:t>
      </w:r>
      <w:r w:rsidR="001456A8">
        <w:rPr>
          <w:lang w:val="en-GB"/>
        </w:rPr>
        <w:t xml:space="preserve"> </w:t>
      </w:r>
      <w:r w:rsidRPr="001456A8">
        <w:rPr>
          <w:lang w:val="en-GB"/>
        </w:rPr>
        <w:t>and</w:t>
      </w:r>
      <w:r w:rsidR="001456A8">
        <w:rPr>
          <w:lang w:val="en-GB"/>
        </w:rPr>
        <w:t xml:space="preserve"> </w:t>
      </w:r>
      <w:r w:rsidRPr="001456A8">
        <w:rPr>
          <w:lang w:val="en-GB"/>
        </w:rPr>
        <w:t>valued</w:t>
      </w:r>
      <w:r w:rsidR="001456A8">
        <w:rPr>
          <w:lang w:val="en-GB"/>
        </w:rPr>
        <w:t xml:space="preserve"> </w:t>
      </w:r>
      <w:r w:rsidRPr="001456A8">
        <w:rPr>
          <w:lang w:val="en-GB"/>
        </w:rPr>
        <w:t>in</w:t>
      </w:r>
      <w:r w:rsidR="001456A8">
        <w:rPr>
          <w:lang w:val="en-GB"/>
        </w:rPr>
        <w:t xml:space="preserve"> </w:t>
      </w:r>
      <w:r w:rsidRPr="001456A8">
        <w:rPr>
          <w:lang w:val="en-GB"/>
        </w:rPr>
        <w:t>its</w:t>
      </w:r>
      <w:r w:rsidR="001456A8">
        <w:rPr>
          <w:lang w:val="en-GB"/>
        </w:rPr>
        <w:t xml:space="preserve"> </w:t>
      </w:r>
      <w:r w:rsidRPr="001456A8">
        <w:rPr>
          <w:lang w:val="en-GB"/>
        </w:rPr>
        <w:t>employees.”</w:t>
      </w:r>
    </w:p>
    <w:p w14:paraId="4050F2A7" w14:textId="4F86DCBD" w:rsidR="003375F6" w:rsidRPr="00960E2D" w:rsidRDefault="003375F6" w:rsidP="003375F6">
      <w:pPr>
        <w:pStyle w:val="BodyTextMain"/>
        <w:rPr>
          <w:lang w:val="en-GB"/>
        </w:rPr>
      </w:pPr>
      <w:r w:rsidRPr="00960E2D">
        <w:rPr>
          <w:lang w:val="en-GB"/>
        </w:rPr>
        <w:lastRenderedPageBreak/>
        <w:t>As</w:t>
      </w:r>
      <w:r w:rsidR="001456A8">
        <w:rPr>
          <w:lang w:val="en-GB"/>
        </w:rPr>
        <w:t xml:space="preserve"> </w:t>
      </w:r>
      <w:r w:rsidRPr="00960E2D">
        <w:rPr>
          <w:lang w:val="en-GB"/>
        </w:rPr>
        <w:t>a</w:t>
      </w:r>
      <w:r w:rsidR="001456A8">
        <w:rPr>
          <w:lang w:val="en-GB"/>
        </w:rPr>
        <w:t xml:space="preserve"> </w:t>
      </w:r>
      <w:r w:rsidR="00CF5DC4">
        <w:rPr>
          <w:lang w:val="en-GB"/>
        </w:rPr>
        <w:t>high-potential</w:t>
      </w:r>
      <w:r w:rsidR="001456A8">
        <w:rPr>
          <w:lang w:val="en-GB"/>
        </w:rPr>
        <w:t xml:space="preserve"> </w:t>
      </w:r>
      <w:r w:rsidRPr="00960E2D">
        <w:rPr>
          <w:lang w:val="en-GB"/>
        </w:rPr>
        <w:t>woman</w:t>
      </w:r>
      <w:r w:rsidR="001456A8">
        <w:rPr>
          <w:lang w:val="en-GB"/>
        </w:rPr>
        <w:t xml:space="preserve"> </w:t>
      </w:r>
      <w:r w:rsidRPr="00960E2D">
        <w:rPr>
          <w:lang w:val="en-GB"/>
        </w:rPr>
        <w:t>in</w:t>
      </w:r>
      <w:r w:rsidR="001456A8">
        <w:rPr>
          <w:lang w:val="en-GB"/>
        </w:rPr>
        <w:t xml:space="preserve"> </w:t>
      </w:r>
      <w:r w:rsidRPr="00960E2D">
        <w:rPr>
          <w:lang w:val="en-GB"/>
        </w:rPr>
        <w:t>finance,</w:t>
      </w:r>
      <w:r w:rsidR="001456A8">
        <w:rPr>
          <w:lang w:val="en-GB"/>
        </w:rPr>
        <w:t xml:space="preserve"> </w:t>
      </w:r>
      <w:r w:rsidR="00CF5DC4">
        <w:rPr>
          <w:lang w:val="en-GB"/>
        </w:rPr>
        <w:t>Krista</w:t>
      </w:r>
      <w:r w:rsidR="001456A8">
        <w:rPr>
          <w:lang w:val="en-GB"/>
        </w:rPr>
        <w:t xml:space="preserve"> </w:t>
      </w:r>
      <w:r w:rsidRPr="00960E2D">
        <w:rPr>
          <w:lang w:val="en-GB"/>
        </w:rPr>
        <w:t>was</w:t>
      </w:r>
      <w:r w:rsidR="001456A8">
        <w:rPr>
          <w:lang w:val="en-GB"/>
        </w:rPr>
        <w:t xml:space="preserve"> </w:t>
      </w:r>
      <w:r w:rsidRPr="00960E2D">
        <w:rPr>
          <w:lang w:val="en-GB"/>
        </w:rPr>
        <w:t>excited</w:t>
      </w:r>
      <w:r w:rsidR="001456A8">
        <w:rPr>
          <w:lang w:val="en-GB"/>
        </w:rPr>
        <w:t xml:space="preserve"> </w:t>
      </w:r>
      <w:r w:rsidRPr="00960E2D">
        <w:rPr>
          <w:lang w:val="en-GB"/>
        </w:rPr>
        <w:t>to</w:t>
      </w:r>
      <w:r w:rsidR="001456A8">
        <w:rPr>
          <w:lang w:val="en-GB"/>
        </w:rPr>
        <w:t xml:space="preserve"> </w:t>
      </w:r>
      <w:r w:rsidRPr="00960E2D">
        <w:rPr>
          <w:lang w:val="en-GB"/>
        </w:rPr>
        <w:t>be</w:t>
      </w:r>
      <w:r w:rsidR="001456A8">
        <w:rPr>
          <w:lang w:val="en-GB"/>
        </w:rPr>
        <w:t xml:space="preserve"> </w:t>
      </w:r>
      <w:r w:rsidRPr="00960E2D">
        <w:rPr>
          <w:lang w:val="en-GB"/>
        </w:rPr>
        <w:t>part</w:t>
      </w:r>
      <w:r w:rsidR="001456A8">
        <w:rPr>
          <w:lang w:val="en-GB"/>
        </w:rPr>
        <w:t xml:space="preserve"> </w:t>
      </w:r>
      <w:r w:rsidRPr="00960E2D">
        <w:rPr>
          <w:lang w:val="en-GB"/>
        </w:rPr>
        <w:t>of</w:t>
      </w:r>
      <w:r w:rsidR="001456A8">
        <w:rPr>
          <w:lang w:val="en-GB"/>
        </w:rPr>
        <w:t xml:space="preserve"> </w:t>
      </w:r>
      <w:r w:rsidRPr="00960E2D">
        <w:rPr>
          <w:lang w:val="en-GB"/>
        </w:rPr>
        <w:t>a</w:t>
      </w:r>
      <w:r w:rsidR="001456A8">
        <w:rPr>
          <w:lang w:val="en-GB"/>
        </w:rPr>
        <w:t xml:space="preserve"> </w:t>
      </w:r>
      <w:r w:rsidRPr="00960E2D">
        <w:rPr>
          <w:lang w:val="en-GB"/>
        </w:rPr>
        <w:t>large</w:t>
      </w:r>
      <w:r w:rsidR="001456A8">
        <w:rPr>
          <w:lang w:val="en-GB"/>
        </w:rPr>
        <w:t xml:space="preserve"> </w:t>
      </w:r>
      <w:r w:rsidRPr="00960E2D">
        <w:rPr>
          <w:lang w:val="en-GB"/>
        </w:rPr>
        <w:t>company</w:t>
      </w:r>
      <w:r w:rsidR="001456A8">
        <w:rPr>
          <w:lang w:val="en-GB"/>
        </w:rPr>
        <w:t xml:space="preserve"> </w:t>
      </w:r>
      <w:r w:rsidRPr="00960E2D">
        <w:rPr>
          <w:lang w:val="en-GB"/>
        </w:rPr>
        <w:t>with</w:t>
      </w:r>
      <w:r w:rsidR="001456A8">
        <w:rPr>
          <w:lang w:val="en-GB"/>
        </w:rPr>
        <w:t xml:space="preserve"> </w:t>
      </w:r>
      <w:r w:rsidRPr="00960E2D">
        <w:rPr>
          <w:lang w:val="en-GB"/>
        </w:rPr>
        <w:t>rich</w:t>
      </w:r>
      <w:r w:rsidR="001456A8">
        <w:rPr>
          <w:lang w:val="en-GB"/>
        </w:rPr>
        <w:t xml:space="preserve"> </w:t>
      </w:r>
      <w:r w:rsidRPr="00960E2D">
        <w:rPr>
          <w:lang w:val="en-GB"/>
        </w:rPr>
        <w:t>opportunities</w:t>
      </w:r>
      <w:r w:rsidR="001456A8">
        <w:rPr>
          <w:lang w:val="en-GB"/>
        </w:rPr>
        <w:t xml:space="preserve"> </w:t>
      </w:r>
      <w:r w:rsidRPr="00960E2D">
        <w:rPr>
          <w:lang w:val="en-GB"/>
        </w:rPr>
        <w:t>for</w:t>
      </w:r>
      <w:r w:rsidR="001456A8">
        <w:rPr>
          <w:lang w:val="en-GB"/>
        </w:rPr>
        <w:t xml:space="preserve"> </w:t>
      </w:r>
      <w:r w:rsidRPr="00960E2D">
        <w:rPr>
          <w:lang w:val="en-GB"/>
        </w:rPr>
        <w:t>travel</w:t>
      </w:r>
      <w:r w:rsidR="001456A8">
        <w:rPr>
          <w:lang w:val="en-GB"/>
        </w:rPr>
        <w:t xml:space="preserve"> </w:t>
      </w:r>
      <w:r w:rsidRPr="00960E2D">
        <w:rPr>
          <w:lang w:val="en-GB"/>
        </w:rPr>
        <w:t>and</w:t>
      </w:r>
      <w:r w:rsidR="001456A8">
        <w:rPr>
          <w:lang w:val="en-GB"/>
        </w:rPr>
        <w:t xml:space="preserve"> </w:t>
      </w:r>
      <w:r w:rsidRPr="00960E2D">
        <w:rPr>
          <w:lang w:val="en-GB"/>
        </w:rPr>
        <w:t>career</w:t>
      </w:r>
      <w:r w:rsidR="001456A8">
        <w:rPr>
          <w:lang w:val="en-GB"/>
        </w:rPr>
        <w:t xml:space="preserve"> </w:t>
      </w:r>
      <w:r w:rsidRPr="00960E2D">
        <w:rPr>
          <w:lang w:val="en-GB"/>
        </w:rPr>
        <w:t>advancement.</w:t>
      </w:r>
      <w:r w:rsidR="001456A8">
        <w:rPr>
          <w:lang w:val="en-GB"/>
        </w:rPr>
        <w:t xml:space="preserve"> </w:t>
      </w:r>
      <w:r w:rsidRPr="00960E2D">
        <w:rPr>
          <w:lang w:val="en-GB"/>
        </w:rPr>
        <w:t>She</w:t>
      </w:r>
      <w:r w:rsidR="001456A8">
        <w:rPr>
          <w:lang w:val="en-GB"/>
        </w:rPr>
        <w:t xml:space="preserve"> </w:t>
      </w:r>
      <w:r w:rsidRPr="00960E2D">
        <w:rPr>
          <w:lang w:val="en-GB"/>
        </w:rPr>
        <w:t>also</w:t>
      </w:r>
      <w:r w:rsidR="001456A8">
        <w:rPr>
          <w:lang w:val="en-GB"/>
        </w:rPr>
        <w:t xml:space="preserve"> </w:t>
      </w:r>
      <w:r w:rsidRPr="00960E2D">
        <w:rPr>
          <w:lang w:val="en-GB"/>
        </w:rPr>
        <w:t>capitalized</w:t>
      </w:r>
      <w:r w:rsidR="001456A8">
        <w:rPr>
          <w:lang w:val="en-GB"/>
        </w:rPr>
        <w:t xml:space="preserve"> </w:t>
      </w:r>
      <w:r w:rsidRPr="00960E2D">
        <w:rPr>
          <w:lang w:val="en-GB"/>
        </w:rPr>
        <w:t>on</w:t>
      </w:r>
      <w:r w:rsidR="001456A8">
        <w:rPr>
          <w:lang w:val="en-GB"/>
        </w:rPr>
        <w:t xml:space="preserve"> </w:t>
      </w:r>
      <w:r w:rsidRPr="00960E2D">
        <w:rPr>
          <w:lang w:val="en-GB"/>
        </w:rPr>
        <w:t>P&amp;G’s</w:t>
      </w:r>
      <w:r w:rsidR="001456A8">
        <w:rPr>
          <w:lang w:val="en-GB"/>
        </w:rPr>
        <w:t xml:space="preserve"> </w:t>
      </w:r>
      <w:r w:rsidRPr="00960E2D">
        <w:rPr>
          <w:lang w:val="en-GB"/>
        </w:rPr>
        <w:t>mentoring.</w:t>
      </w:r>
      <w:r w:rsidR="001456A8">
        <w:rPr>
          <w:lang w:val="en-GB"/>
        </w:rPr>
        <w:t xml:space="preserve"> </w:t>
      </w:r>
      <w:r w:rsidRPr="00960E2D">
        <w:rPr>
          <w:lang w:val="en-GB"/>
        </w:rPr>
        <w:t>Early</w:t>
      </w:r>
      <w:r w:rsidR="001456A8">
        <w:rPr>
          <w:lang w:val="en-GB"/>
        </w:rPr>
        <w:t xml:space="preserve"> </w:t>
      </w:r>
      <w:r w:rsidRPr="00960E2D">
        <w:rPr>
          <w:lang w:val="en-GB"/>
        </w:rPr>
        <w:t>on</w:t>
      </w:r>
      <w:r w:rsidR="00F97BC6">
        <w:rPr>
          <w:lang w:val="en-GB"/>
        </w:rPr>
        <w:t>,</w:t>
      </w:r>
      <w:r w:rsidR="001456A8">
        <w:rPr>
          <w:lang w:val="en-GB"/>
        </w:rPr>
        <w:t xml:space="preserve"> </w:t>
      </w:r>
      <w:r w:rsidRPr="00960E2D">
        <w:rPr>
          <w:lang w:val="en-GB"/>
        </w:rPr>
        <w:t>she</w:t>
      </w:r>
      <w:r w:rsidR="001456A8">
        <w:rPr>
          <w:lang w:val="en-GB"/>
        </w:rPr>
        <w:t xml:space="preserve"> </w:t>
      </w:r>
      <w:r w:rsidRPr="00960E2D">
        <w:rPr>
          <w:lang w:val="en-GB"/>
        </w:rPr>
        <w:t>identified</w:t>
      </w:r>
      <w:r w:rsidR="001456A8">
        <w:rPr>
          <w:lang w:val="en-GB"/>
        </w:rPr>
        <w:t xml:space="preserve"> </w:t>
      </w:r>
      <w:r w:rsidRPr="00960E2D">
        <w:rPr>
          <w:lang w:val="en-GB"/>
        </w:rPr>
        <w:t>a</w:t>
      </w:r>
      <w:r w:rsidR="001456A8">
        <w:rPr>
          <w:lang w:val="en-GB"/>
        </w:rPr>
        <w:t xml:space="preserve"> </w:t>
      </w:r>
      <w:r w:rsidRPr="00960E2D">
        <w:rPr>
          <w:lang w:val="en-GB"/>
        </w:rPr>
        <w:t>senior</w:t>
      </w:r>
      <w:r w:rsidR="001456A8">
        <w:rPr>
          <w:lang w:val="en-GB"/>
        </w:rPr>
        <w:t xml:space="preserve"> </w:t>
      </w:r>
      <w:r w:rsidRPr="00960E2D">
        <w:rPr>
          <w:lang w:val="en-GB"/>
        </w:rPr>
        <w:t>female</w:t>
      </w:r>
      <w:r w:rsidR="001456A8">
        <w:rPr>
          <w:lang w:val="en-GB"/>
        </w:rPr>
        <w:t xml:space="preserve"> </w:t>
      </w:r>
      <w:r w:rsidRPr="00960E2D">
        <w:rPr>
          <w:lang w:val="en-GB"/>
        </w:rPr>
        <w:t>executive</w:t>
      </w:r>
      <w:r w:rsidR="001456A8">
        <w:rPr>
          <w:lang w:val="en-GB"/>
        </w:rPr>
        <w:t xml:space="preserve"> </w:t>
      </w:r>
      <w:r w:rsidRPr="00960E2D">
        <w:rPr>
          <w:lang w:val="en-GB"/>
        </w:rPr>
        <w:t>whose</w:t>
      </w:r>
      <w:r w:rsidR="001456A8">
        <w:rPr>
          <w:lang w:val="en-GB"/>
        </w:rPr>
        <w:t xml:space="preserve"> </w:t>
      </w:r>
      <w:r w:rsidRPr="00960E2D">
        <w:rPr>
          <w:lang w:val="en-GB"/>
        </w:rPr>
        <w:t>leadership</w:t>
      </w:r>
      <w:r w:rsidR="001456A8">
        <w:rPr>
          <w:lang w:val="en-GB"/>
        </w:rPr>
        <w:t xml:space="preserve"> </w:t>
      </w:r>
      <w:r w:rsidRPr="00960E2D">
        <w:rPr>
          <w:lang w:val="en-GB"/>
        </w:rPr>
        <w:t>style</w:t>
      </w:r>
      <w:r w:rsidR="001456A8">
        <w:rPr>
          <w:lang w:val="en-GB"/>
        </w:rPr>
        <w:t xml:space="preserve"> </w:t>
      </w:r>
      <w:r w:rsidRPr="00960E2D">
        <w:rPr>
          <w:lang w:val="en-GB"/>
        </w:rPr>
        <w:t>she</w:t>
      </w:r>
      <w:r w:rsidR="001456A8">
        <w:rPr>
          <w:lang w:val="en-GB"/>
        </w:rPr>
        <w:t xml:space="preserve"> </w:t>
      </w:r>
      <w:r w:rsidRPr="00960E2D">
        <w:rPr>
          <w:lang w:val="en-GB"/>
        </w:rPr>
        <w:t>admired</w:t>
      </w:r>
      <w:r w:rsidR="001456A8">
        <w:rPr>
          <w:lang w:val="en-GB"/>
        </w:rPr>
        <w:t xml:space="preserve"> </w:t>
      </w:r>
      <w:r w:rsidRPr="00960E2D">
        <w:rPr>
          <w:lang w:val="en-GB"/>
        </w:rPr>
        <w:t>and</w:t>
      </w:r>
      <w:r w:rsidR="001456A8">
        <w:rPr>
          <w:lang w:val="en-GB"/>
        </w:rPr>
        <w:t xml:space="preserve"> </w:t>
      </w:r>
      <w:r w:rsidRPr="00960E2D">
        <w:rPr>
          <w:lang w:val="en-GB"/>
        </w:rPr>
        <w:t>wanted</w:t>
      </w:r>
      <w:r w:rsidR="001456A8">
        <w:rPr>
          <w:lang w:val="en-GB"/>
        </w:rPr>
        <w:t xml:space="preserve"> </w:t>
      </w:r>
      <w:r w:rsidRPr="00960E2D">
        <w:rPr>
          <w:lang w:val="en-GB"/>
        </w:rPr>
        <w:t>to</w:t>
      </w:r>
      <w:r w:rsidR="001456A8">
        <w:rPr>
          <w:lang w:val="en-GB"/>
        </w:rPr>
        <w:t xml:space="preserve"> </w:t>
      </w:r>
      <w:r w:rsidRPr="00960E2D">
        <w:rPr>
          <w:lang w:val="en-GB"/>
        </w:rPr>
        <w:t>emulate.</w:t>
      </w:r>
      <w:r w:rsidR="001456A8">
        <w:rPr>
          <w:lang w:val="en-GB"/>
        </w:rPr>
        <w:t xml:space="preserve"> </w:t>
      </w:r>
      <w:r w:rsidRPr="00960E2D">
        <w:rPr>
          <w:lang w:val="en-GB"/>
        </w:rPr>
        <w:t>Her</w:t>
      </w:r>
      <w:r w:rsidR="001456A8">
        <w:rPr>
          <w:lang w:val="en-GB"/>
        </w:rPr>
        <w:t xml:space="preserve"> </w:t>
      </w:r>
      <w:r w:rsidRPr="00960E2D">
        <w:rPr>
          <w:lang w:val="en-GB"/>
        </w:rPr>
        <w:t>mentor</w:t>
      </w:r>
      <w:r w:rsidR="001456A8">
        <w:rPr>
          <w:lang w:val="en-GB"/>
        </w:rPr>
        <w:t xml:space="preserve"> </w:t>
      </w:r>
      <w:r w:rsidRPr="00960E2D">
        <w:rPr>
          <w:lang w:val="en-GB"/>
        </w:rPr>
        <w:t>was</w:t>
      </w:r>
      <w:r w:rsidR="001456A8">
        <w:rPr>
          <w:lang w:val="en-GB"/>
        </w:rPr>
        <w:t xml:space="preserve"> </w:t>
      </w:r>
      <w:r w:rsidRPr="00960E2D">
        <w:rPr>
          <w:lang w:val="en-GB"/>
        </w:rPr>
        <w:t>“strong</w:t>
      </w:r>
      <w:r w:rsidR="001456A8">
        <w:rPr>
          <w:lang w:val="en-GB"/>
        </w:rPr>
        <w:t xml:space="preserve"> </w:t>
      </w:r>
      <w:r w:rsidRPr="00960E2D">
        <w:rPr>
          <w:lang w:val="en-GB"/>
        </w:rPr>
        <w:t>and</w:t>
      </w:r>
      <w:r w:rsidR="001456A8">
        <w:rPr>
          <w:lang w:val="en-GB"/>
        </w:rPr>
        <w:t xml:space="preserve"> </w:t>
      </w:r>
      <w:r w:rsidRPr="00960E2D">
        <w:rPr>
          <w:lang w:val="en-GB"/>
        </w:rPr>
        <w:t>decisive,</w:t>
      </w:r>
      <w:r w:rsidR="001456A8">
        <w:rPr>
          <w:lang w:val="en-GB"/>
        </w:rPr>
        <w:t xml:space="preserve"> </w:t>
      </w:r>
      <w:r w:rsidRPr="00960E2D">
        <w:rPr>
          <w:lang w:val="en-GB"/>
        </w:rPr>
        <w:t>but</w:t>
      </w:r>
      <w:r w:rsidR="001456A8">
        <w:rPr>
          <w:lang w:val="en-GB"/>
        </w:rPr>
        <w:t xml:space="preserve"> </w:t>
      </w:r>
      <w:r w:rsidRPr="00960E2D">
        <w:rPr>
          <w:lang w:val="en-GB"/>
        </w:rPr>
        <w:t>also</w:t>
      </w:r>
      <w:r w:rsidR="001456A8">
        <w:rPr>
          <w:lang w:val="en-GB"/>
        </w:rPr>
        <w:t xml:space="preserve"> </w:t>
      </w:r>
      <w:r w:rsidRPr="00960E2D">
        <w:rPr>
          <w:lang w:val="en-GB"/>
        </w:rPr>
        <w:t>a</w:t>
      </w:r>
      <w:r w:rsidR="001456A8">
        <w:rPr>
          <w:lang w:val="en-GB"/>
        </w:rPr>
        <w:t xml:space="preserve"> </w:t>
      </w:r>
      <w:r w:rsidRPr="00960E2D">
        <w:rPr>
          <w:lang w:val="en-GB"/>
        </w:rPr>
        <w:t>very</w:t>
      </w:r>
      <w:r w:rsidR="001456A8">
        <w:rPr>
          <w:lang w:val="en-GB"/>
        </w:rPr>
        <w:t xml:space="preserve"> </w:t>
      </w:r>
      <w:r w:rsidRPr="00960E2D">
        <w:rPr>
          <w:lang w:val="en-GB"/>
        </w:rPr>
        <w:t>good</w:t>
      </w:r>
      <w:r w:rsidR="001456A8">
        <w:rPr>
          <w:lang w:val="en-GB"/>
        </w:rPr>
        <w:t xml:space="preserve"> </w:t>
      </w:r>
      <w:r w:rsidRPr="00960E2D">
        <w:rPr>
          <w:lang w:val="en-GB"/>
        </w:rPr>
        <w:t>listener.</w:t>
      </w:r>
      <w:r w:rsidR="001456A8">
        <w:rPr>
          <w:lang w:val="en-GB"/>
        </w:rPr>
        <w:t xml:space="preserve"> </w:t>
      </w:r>
      <w:r w:rsidRPr="00960E2D">
        <w:rPr>
          <w:lang w:val="en-GB"/>
        </w:rPr>
        <w:t>In</w:t>
      </w:r>
      <w:r w:rsidR="001456A8">
        <w:rPr>
          <w:lang w:val="en-GB"/>
        </w:rPr>
        <w:t xml:space="preserve"> </w:t>
      </w:r>
      <w:r w:rsidRPr="00960E2D">
        <w:rPr>
          <w:lang w:val="en-GB"/>
        </w:rPr>
        <w:t>meetings</w:t>
      </w:r>
      <w:r w:rsidR="001456A8">
        <w:rPr>
          <w:lang w:val="en-GB"/>
        </w:rPr>
        <w:t xml:space="preserve"> </w:t>
      </w:r>
      <w:r w:rsidRPr="00960E2D">
        <w:rPr>
          <w:lang w:val="en-GB"/>
        </w:rPr>
        <w:t>she</w:t>
      </w:r>
      <w:r w:rsidR="001456A8">
        <w:rPr>
          <w:lang w:val="en-GB"/>
        </w:rPr>
        <w:t xml:space="preserve"> </w:t>
      </w:r>
      <w:r w:rsidRPr="00960E2D">
        <w:rPr>
          <w:lang w:val="en-GB"/>
        </w:rPr>
        <w:t>was</w:t>
      </w:r>
      <w:r w:rsidR="001456A8">
        <w:rPr>
          <w:lang w:val="en-GB"/>
        </w:rPr>
        <w:t xml:space="preserve"> </w:t>
      </w:r>
      <w:r w:rsidRPr="00960E2D">
        <w:rPr>
          <w:lang w:val="en-GB"/>
        </w:rPr>
        <w:t>a</w:t>
      </w:r>
      <w:r w:rsidR="001456A8">
        <w:rPr>
          <w:lang w:val="en-GB"/>
        </w:rPr>
        <w:t xml:space="preserve"> </w:t>
      </w:r>
      <w:r w:rsidRPr="00960E2D">
        <w:rPr>
          <w:lang w:val="en-GB"/>
        </w:rPr>
        <w:t>little</w:t>
      </w:r>
      <w:r w:rsidR="001456A8">
        <w:rPr>
          <w:lang w:val="en-GB"/>
        </w:rPr>
        <w:t xml:space="preserve"> </w:t>
      </w:r>
      <w:r w:rsidRPr="00960E2D">
        <w:rPr>
          <w:lang w:val="en-GB"/>
        </w:rPr>
        <w:t>less</w:t>
      </w:r>
      <w:r w:rsidR="001456A8">
        <w:rPr>
          <w:lang w:val="en-GB"/>
        </w:rPr>
        <w:t xml:space="preserve"> </w:t>
      </w:r>
      <w:r w:rsidRPr="00960E2D">
        <w:rPr>
          <w:lang w:val="en-GB"/>
        </w:rPr>
        <w:t>loud</w:t>
      </w:r>
      <w:r w:rsidR="001456A8">
        <w:rPr>
          <w:lang w:val="en-GB"/>
        </w:rPr>
        <w:t xml:space="preserve"> </w:t>
      </w:r>
      <w:r w:rsidRPr="00960E2D">
        <w:rPr>
          <w:lang w:val="en-GB"/>
        </w:rPr>
        <w:t>and</w:t>
      </w:r>
      <w:r w:rsidR="001456A8">
        <w:rPr>
          <w:lang w:val="en-GB"/>
        </w:rPr>
        <w:t xml:space="preserve"> </w:t>
      </w:r>
      <w:r w:rsidRPr="00960E2D">
        <w:rPr>
          <w:lang w:val="en-GB"/>
        </w:rPr>
        <w:t>more</w:t>
      </w:r>
      <w:r w:rsidR="001456A8">
        <w:rPr>
          <w:lang w:val="en-GB"/>
        </w:rPr>
        <w:t xml:space="preserve"> </w:t>
      </w:r>
      <w:r w:rsidRPr="00960E2D">
        <w:rPr>
          <w:lang w:val="en-GB"/>
        </w:rPr>
        <w:t>reserved.</w:t>
      </w:r>
      <w:r w:rsidR="001456A8">
        <w:rPr>
          <w:lang w:val="en-GB"/>
        </w:rPr>
        <w:t xml:space="preserve"> </w:t>
      </w:r>
      <w:r w:rsidRPr="00960E2D">
        <w:rPr>
          <w:lang w:val="en-GB"/>
        </w:rPr>
        <w:t>She</w:t>
      </w:r>
      <w:r w:rsidR="001456A8">
        <w:rPr>
          <w:lang w:val="en-GB"/>
        </w:rPr>
        <w:t xml:space="preserve"> </w:t>
      </w:r>
      <w:r w:rsidRPr="00960E2D">
        <w:rPr>
          <w:lang w:val="en-GB"/>
        </w:rPr>
        <w:t>asked</w:t>
      </w:r>
      <w:r w:rsidR="001456A8">
        <w:rPr>
          <w:lang w:val="en-GB"/>
        </w:rPr>
        <w:t xml:space="preserve"> </w:t>
      </w:r>
      <w:r w:rsidRPr="00960E2D">
        <w:rPr>
          <w:lang w:val="en-GB"/>
        </w:rPr>
        <w:t>thoughtful</w:t>
      </w:r>
      <w:r w:rsidR="001456A8">
        <w:rPr>
          <w:lang w:val="en-GB"/>
        </w:rPr>
        <w:t xml:space="preserve"> </w:t>
      </w:r>
      <w:r w:rsidRPr="00960E2D">
        <w:rPr>
          <w:lang w:val="en-GB"/>
        </w:rPr>
        <w:t>questions,</w:t>
      </w:r>
      <w:r w:rsidR="001456A8">
        <w:rPr>
          <w:lang w:val="en-GB"/>
        </w:rPr>
        <w:t xml:space="preserve"> </w:t>
      </w:r>
      <w:r w:rsidRPr="00960E2D">
        <w:rPr>
          <w:lang w:val="en-GB"/>
        </w:rPr>
        <w:t>considered</w:t>
      </w:r>
      <w:r w:rsidR="001456A8">
        <w:rPr>
          <w:lang w:val="en-GB"/>
        </w:rPr>
        <w:t xml:space="preserve"> </w:t>
      </w:r>
      <w:r w:rsidRPr="00960E2D">
        <w:rPr>
          <w:lang w:val="en-GB"/>
        </w:rPr>
        <w:t>the</w:t>
      </w:r>
      <w:r w:rsidR="001456A8">
        <w:rPr>
          <w:lang w:val="en-GB"/>
        </w:rPr>
        <w:t xml:space="preserve"> </w:t>
      </w:r>
      <w:r w:rsidRPr="00960E2D">
        <w:rPr>
          <w:lang w:val="en-GB"/>
        </w:rPr>
        <w:t>information,</w:t>
      </w:r>
      <w:r w:rsidR="001456A8">
        <w:rPr>
          <w:lang w:val="en-GB"/>
        </w:rPr>
        <w:t xml:space="preserve"> </w:t>
      </w:r>
      <w:r w:rsidRPr="00960E2D">
        <w:rPr>
          <w:lang w:val="en-GB"/>
        </w:rPr>
        <w:t>and</w:t>
      </w:r>
      <w:r w:rsidR="001456A8">
        <w:rPr>
          <w:lang w:val="en-GB"/>
        </w:rPr>
        <w:t xml:space="preserve"> </w:t>
      </w:r>
      <w:r w:rsidRPr="00960E2D">
        <w:rPr>
          <w:lang w:val="en-GB"/>
        </w:rPr>
        <w:t>then</w:t>
      </w:r>
      <w:r w:rsidR="001456A8">
        <w:rPr>
          <w:lang w:val="en-GB"/>
        </w:rPr>
        <w:t xml:space="preserve"> </w:t>
      </w:r>
      <w:r w:rsidRPr="00960E2D">
        <w:rPr>
          <w:lang w:val="en-GB"/>
        </w:rPr>
        <w:t>made</w:t>
      </w:r>
      <w:r w:rsidR="001456A8">
        <w:rPr>
          <w:lang w:val="en-GB"/>
        </w:rPr>
        <w:t xml:space="preserve"> </w:t>
      </w:r>
      <w:r w:rsidRPr="00960E2D">
        <w:rPr>
          <w:lang w:val="en-GB"/>
        </w:rPr>
        <w:t>clear</w:t>
      </w:r>
      <w:r w:rsidR="001456A8">
        <w:rPr>
          <w:lang w:val="en-GB"/>
        </w:rPr>
        <w:t xml:space="preserve"> </w:t>
      </w:r>
      <w:r w:rsidRPr="00960E2D">
        <w:rPr>
          <w:lang w:val="en-GB"/>
        </w:rPr>
        <w:t>decisions.</w:t>
      </w:r>
      <w:r w:rsidR="001456A8">
        <w:rPr>
          <w:lang w:val="en-GB"/>
        </w:rPr>
        <w:t xml:space="preserve"> </w:t>
      </w:r>
      <w:r w:rsidRPr="00960E2D">
        <w:rPr>
          <w:lang w:val="en-GB"/>
        </w:rPr>
        <w:t>I</w:t>
      </w:r>
      <w:r w:rsidR="001456A8">
        <w:rPr>
          <w:lang w:val="en-GB"/>
        </w:rPr>
        <w:t xml:space="preserve"> </w:t>
      </w:r>
      <w:r w:rsidRPr="00960E2D">
        <w:rPr>
          <w:lang w:val="en-GB"/>
        </w:rPr>
        <w:t>thought</w:t>
      </w:r>
      <w:r w:rsidR="001456A8">
        <w:rPr>
          <w:lang w:val="en-GB"/>
        </w:rPr>
        <w:t xml:space="preserve"> </w:t>
      </w:r>
      <w:r w:rsidRPr="00960E2D">
        <w:rPr>
          <w:lang w:val="en-GB"/>
        </w:rPr>
        <w:t>she</w:t>
      </w:r>
      <w:r w:rsidR="001456A8">
        <w:rPr>
          <w:lang w:val="en-GB"/>
        </w:rPr>
        <w:t xml:space="preserve"> </w:t>
      </w:r>
      <w:r w:rsidRPr="00960E2D">
        <w:rPr>
          <w:lang w:val="en-GB"/>
        </w:rPr>
        <w:t>was</w:t>
      </w:r>
      <w:r w:rsidR="001456A8">
        <w:rPr>
          <w:lang w:val="en-GB"/>
        </w:rPr>
        <w:t xml:space="preserve"> </w:t>
      </w:r>
      <w:r w:rsidRPr="00960E2D">
        <w:rPr>
          <w:lang w:val="en-GB"/>
        </w:rPr>
        <w:t>everything</w:t>
      </w:r>
      <w:r w:rsidR="001456A8">
        <w:rPr>
          <w:lang w:val="en-GB"/>
        </w:rPr>
        <w:t xml:space="preserve"> </w:t>
      </w:r>
      <w:r w:rsidRPr="00960E2D">
        <w:rPr>
          <w:lang w:val="en-GB"/>
        </w:rPr>
        <w:t>you</w:t>
      </w:r>
      <w:r w:rsidR="001456A8">
        <w:rPr>
          <w:lang w:val="en-GB"/>
        </w:rPr>
        <w:t xml:space="preserve"> </w:t>
      </w:r>
      <w:r w:rsidRPr="00960E2D">
        <w:rPr>
          <w:lang w:val="en-GB"/>
        </w:rPr>
        <w:t>want</w:t>
      </w:r>
      <w:r w:rsidR="001456A8">
        <w:rPr>
          <w:lang w:val="en-GB"/>
        </w:rPr>
        <w:t xml:space="preserve"> </w:t>
      </w:r>
      <w:r w:rsidRPr="00960E2D">
        <w:rPr>
          <w:lang w:val="en-GB"/>
        </w:rPr>
        <w:t>a</w:t>
      </w:r>
      <w:r w:rsidR="001456A8">
        <w:rPr>
          <w:lang w:val="en-GB"/>
        </w:rPr>
        <w:t xml:space="preserve"> </w:t>
      </w:r>
      <w:r w:rsidRPr="00960E2D">
        <w:rPr>
          <w:lang w:val="en-GB"/>
        </w:rPr>
        <w:t>leader</w:t>
      </w:r>
      <w:r w:rsidR="001456A8">
        <w:rPr>
          <w:lang w:val="en-GB"/>
        </w:rPr>
        <w:t xml:space="preserve"> </w:t>
      </w:r>
      <w:r w:rsidRPr="00960E2D">
        <w:rPr>
          <w:lang w:val="en-GB"/>
        </w:rPr>
        <w:t>to</w:t>
      </w:r>
      <w:r w:rsidR="001456A8">
        <w:rPr>
          <w:lang w:val="en-GB"/>
        </w:rPr>
        <w:t xml:space="preserve"> </w:t>
      </w:r>
      <w:r w:rsidRPr="00960E2D">
        <w:rPr>
          <w:lang w:val="en-GB"/>
        </w:rPr>
        <w:t>be.”</w:t>
      </w:r>
    </w:p>
    <w:p w14:paraId="60AA21DB" w14:textId="77777777" w:rsidR="003375F6" w:rsidRPr="00960E2D" w:rsidRDefault="003375F6" w:rsidP="003375F6">
      <w:pPr>
        <w:pStyle w:val="BodyTextMain"/>
        <w:rPr>
          <w:lang w:val="en-GB"/>
        </w:rPr>
      </w:pPr>
    </w:p>
    <w:p w14:paraId="7C79C7CE" w14:textId="63BD536A" w:rsidR="003375F6" w:rsidRPr="00960E2D" w:rsidRDefault="003375F6" w:rsidP="003375F6">
      <w:pPr>
        <w:pStyle w:val="BodyTextMain"/>
        <w:rPr>
          <w:lang w:val="en-GB"/>
        </w:rPr>
      </w:pPr>
      <w:r w:rsidRPr="00960E2D">
        <w:rPr>
          <w:lang w:val="en-GB"/>
        </w:rPr>
        <w:t>Thinking</w:t>
      </w:r>
      <w:r w:rsidR="001456A8">
        <w:rPr>
          <w:lang w:val="en-GB"/>
        </w:rPr>
        <w:t xml:space="preserve"> </w:t>
      </w:r>
      <w:r w:rsidRPr="00960E2D">
        <w:rPr>
          <w:lang w:val="en-GB"/>
        </w:rPr>
        <w:t>back</w:t>
      </w:r>
      <w:r w:rsidR="001456A8">
        <w:rPr>
          <w:lang w:val="en-GB"/>
        </w:rPr>
        <w:t xml:space="preserve"> </w:t>
      </w:r>
      <w:r w:rsidRPr="00960E2D">
        <w:rPr>
          <w:lang w:val="en-GB"/>
        </w:rPr>
        <w:t>on</w:t>
      </w:r>
      <w:r w:rsidR="001456A8">
        <w:rPr>
          <w:lang w:val="en-GB"/>
        </w:rPr>
        <w:t xml:space="preserve"> </w:t>
      </w:r>
      <w:r w:rsidRPr="00960E2D">
        <w:rPr>
          <w:lang w:val="en-GB"/>
        </w:rPr>
        <w:t>her</w:t>
      </w:r>
      <w:r w:rsidR="001456A8">
        <w:rPr>
          <w:lang w:val="en-GB"/>
        </w:rPr>
        <w:t xml:space="preserve"> </w:t>
      </w:r>
      <w:r w:rsidRPr="00960E2D">
        <w:rPr>
          <w:lang w:val="en-GB"/>
        </w:rPr>
        <w:t>early</w:t>
      </w:r>
      <w:r w:rsidR="001456A8">
        <w:rPr>
          <w:lang w:val="en-GB"/>
        </w:rPr>
        <w:t xml:space="preserve"> </w:t>
      </w:r>
      <w:r w:rsidRPr="00960E2D">
        <w:rPr>
          <w:lang w:val="en-GB"/>
        </w:rPr>
        <w:t>successes</w:t>
      </w:r>
      <w:r w:rsidR="001456A8">
        <w:rPr>
          <w:lang w:val="en-GB"/>
        </w:rPr>
        <w:t xml:space="preserve"> </w:t>
      </w:r>
      <w:r w:rsidRPr="00960E2D">
        <w:rPr>
          <w:lang w:val="en-GB"/>
        </w:rPr>
        <w:t>at</w:t>
      </w:r>
      <w:r w:rsidR="001456A8">
        <w:rPr>
          <w:lang w:val="en-GB"/>
        </w:rPr>
        <w:t xml:space="preserve"> </w:t>
      </w:r>
      <w:r w:rsidRPr="00960E2D">
        <w:rPr>
          <w:lang w:val="en-GB"/>
        </w:rPr>
        <w:t>P&amp;G,</w:t>
      </w:r>
      <w:r w:rsidR="001456A8">
        <w:rPr>
          <w:lang w:val="en-GB"/>
        </w:rPr>
        <w:t xml:space="preserve"> </w:t>
      </w:r>
      <w:r w:rsidR="00F97BC6">
        <w:rPr>
          <w:lang w:val="en-GB"/>
        </w:rPr>
        <w:t>Krista</w:t>
      </w:r>
      <w:r w:rsidR="001456A8">
        <w:rPr>
          <w:lang w:val="en-GB"/>
        </w:rPr>
        <w:t xml:space="preserve"> </w:t>
      </w:r>
      <w:r w:rsidRPr="00960E2D">
        <w:rPr>
          <w:lang w:val="en-GB"/>
        </w:rPr>
        <w:t>recalled</w:t>
      </w:r>
      <w:r w:rsidR="001456A8">
        <w:rPr>
          <w:lang w:val="en-GB"/>
        </w:rPr>
        <w:t xml:space="preserve"> </w:t>
      </w:r>
      <w:r w:rsidRPr="00960E2D">
        <w:rPr>
          <w:lang w:val="en-GB"/>
        </w:rPr>
        <w:t>telling</w:t>
      </w:r>
      <w:r w:rsidR="001456A8">
        <w:rPr>
          <w:lang w:val="en-GB"/>
        </w:rPr>
        <w:t xml:space="preserve"> </w:t>
      </w:r>
      <w:r w:rsidRPr="00960E2D">
        <w:rPr>
          <w:lang w:val="en-GB"/>
        </w:rPr>
        <w:t>a</w:t>
      </w:r>
      <w:r w:rsidR="001456A8">
        <w:rPr>
          <w:lang w:val="en-GB"/>
        </w:rPr>
        <w:t xml:space="preserve"> </w:t>
      </w:r>
      <w:r w:rsidR="00F97BC6">
        <w:rPr>
          <w:lang w:val="en-GB"/>
        </w:rPr>
        <w:t>co-worker</w:t>
      </w:r>
      <w:r w:rsidRPr="00960E2D">
        <w:rPr>
          <w:lang w:val="en-GB"/>
        </w:rPr>
        <w:t>,</w:t>
      </w:r>
      <w:r w:rsidR="001456A8">
        <w:rPr>
          <w:lang w:val="en-GB"/>
        </w:rPr>
        <w:t xml:space="preserve"> </w:t>
      </w:r>
      <w:r w:rsidRPr="00960E2D">
        <w:rPr>
          <w:lang w:val="en-GB"/>
        </w:rPr>
        <w:t>“I</w:t>
      </w:r>
      <w:r w:rsidR="001456A8">
        <w:rPr>
          <w:lang w:val="en-GB"/>
        </w:rPr>
        <w:t xml:space="preserve"> </w:t>
      </w:r>
      <w:r w:rsidRPr="00960E2D">
        <w:rPr>
          <w:lang w:val="en-GB"/>
        </w:rPr>
        <w:t>intend</w:t>
      </w:r>
      <w:r w:rsidR="001456A8">
        <w:rPr>
          <w:lang w:val="en-GB"/>
        </w:rPr>
        <w:t xml:space="preserve"> </w:t>
      </w:r>
      <w:r w:rsidRPr="00960E2D">
        <w:rPr>
          <w:lang w:val="en-GB"/>
        </w:rPr>
        <w:t>to</w:t>
      </w:r>
      <w:r w:rsidR="001456A8">
        <w:rPr>
          <w:lang w:val="en-GB"/>
        </w:rPr>
        <w:t xml:space="preserve"> </w:t>
      </w:r>
      <w:r w:rsidRPr="00960E2D">
        <w:rPr>
          <w:lang w:val="en-GB"/>
        </w:rPr>
        <w:t>be</w:t>
      </w:r>
      <w:r w:rsidR="001456A8">
        <w:rPr>
          <w:lang w:val="en-GB"/>
        </w:rPr>
        <w:t xml:space="preserve"> </w:t>
      </w:r>
      <w:r w:rsidRPr="00960E2D">
        <w:rPr>
          <w:lang w:val="en-GB"/>
        </w:rPr>
        <w:t>a</w:t>
      </w:r>
      <w:r w:rsidR="001456A8">
        <w:rPr>
          <w:lang w:val="en-GB"/>
        </w:rPr>
        <w:t xml:space="preserve"> </w:t>
      </w:r>
      <w:r w:rsidRPr="00960E2D">
        <w:rPr>
          <w:lang w:val="en-GB"/>
        </w:rPr>
        <w:t>P&amp;G</w:t>
      </w:r>
      <w:r w:rsidR="001456A8">
        <w:rPr>
          <w:lang w:val="en-GB"/>
        </w:rPr>
        <w:t xml:space="preserve"> </w:t>
      </w:r>
      <w:r w:rsidRPr="00960E2D">
        <w:rPr>
          <w:lang w:val="en-GB"/>
        </w:rPr>
        <w:t>lifer.</w:t>
      </w:r>
      <w:r w:rsidR="001456A8">
        <w:rPr>
          <w:lang w:val="en-GB"/>
        </w:rPr>
        <w:t xml:space="preserve"> </w:t>
      </w:r>
      <w:r w:rsidRPr="00960E2D">
        <w:rPr>
          <w:lang w:val="en-GB"/>
        </w:rPr>
        <w:t>I</w:t>
      </w:r>
      <w:r w:rsidR="001456A8">
        <w:rPr>
          <w:lang w:val="en-GB"/>
        </w:rPr>
        <w:t xml:space="preserve"> </w:t>
      </w:r>
      <w:r w:rsidRPr="00960E2D">
        <w:rPr>
          <w:lang w:val="en-GB"/>
        </w:rPr>
        <w:t>really</w:t>
      </w:r>
      <w:r w:rsidR="001456A8">
        <w:rPr>
          <w:lang w:val="en-GB"/>
        </w:rPr>
        <w:t xml:space="preserve"> </w:t>
      </w:r>
      <w:r w:rsidRPr="00960E2D">
        <w:rPr>
          <w:lang w:val="en-GB"/>
        </w:rPr>
        <w:t>like</w:t>
      </w:r>
      <w:r w:rsidR="001456A8">
        <w:rPr>
          <w:lang w:val="en-GB"/>
        </w:rPr>
        <w:t xml:space="preserve"> </w:t>
      </w:r>
      <w:r w:rsidRPr="00960E2D">
        <w:rPr>
          <w:lang w:val="en-GB"/>
        </w:rPr>
        <w:t>working</w:t>
      </w:r>
      <w:r w:rsidR="001456A8">
        <w:rPr>
          <w:lang w:val="en-GB"/>
        </w:rPr>
        <w:t xml:space="preserve"> </w:t>
      </w:r>
      <w:r w:rsidRPr="00960E2D">
        <w:rPr>
          <w:lang w:val="en-GB"/>
        </w:rPr>
        <w:t>for</w:t>
      </w:r>
      <w:r w:rsidR="001456A8">
        <w:rPr>
          <w:lang w:val="en-GB"/>
        </w:rPr>
        <w:t xml:space="preserve"> </w:t>
      </w:r>
      <w:r w:rsidR="00F97BC6">
        <w:rPr>
          <w:lang w:val="en-GB"/>
        </w:rPr>
        <w:t>‘the</w:t>
      </w:r>
      <w:r w:rsidR="001456A8">
        <w:rPr>
          <w:lang w:val="en-GB"/>
        </w:rPr>
        <w:t xml:space="preserve"> </w:t>
      </w:r>
      <w:r w:rsidR="00F97BC6">
        <w:rPr>
          <w:lang w:val="en-GB"/>
        </w:rPr>
        <w:t>Man</w:t>
      </w:r>
      <w:r w:rsidRPr="00960E2D">
        <w:rPr>
          <w:lang w:val="en-GB"/>
        </w:rPr>
        <w:t>.</w:t>
      </w:r>
      <w:r w:rsidR="00F97BC6">
        <w:rPr>
          <w:lang w:val="en-GB"/>
        </w:rPr>
        <w:t>’</w:t>
      </w:r>
      <w:r w:rsidRPr="00960E2D">
        <w:rPr>
          <w:lang w:val="en-GB"/>
        </w:rPr>
        <w:t>”</w:t>
      </w:r>
      <w:r w:rsidR="001456A8">
        <w:rPr>
          <w:lang w:val="en-GB"/>
        </w:rPr>
        <w:t xml:space="preserve"> </w:t>
      </w:r>
      <w:r w:rsidRPr="00960E2D">
        <w:rPr>
          <w:lang w:val="en-GB"/>
        </w:rPr>
        <w:t>However,</w:t>
      </w:r>
      <w:r w:rsidR="001456A8">
        <w:rPr>
          <w:lang w:val="en-GB"/>
        </w:rPr>
        <w:t xml:space="preserve"> </w:t>
      </w:r>
      <w:r w:rsidRPr="00960E2D">
        <w:rPr>
          <w:lang w:val="en-GB"/>
        </w:rPr>
        <w:t>the</w:t>
      </w:r>
      <w:r w:rsidR="001456A8">
        <w:rPr>
          <w:lang w:val="en-GB"/>
        </w:rPr>
        <w:t xml:space="preserve"> </w:t>
      </w:r>
      <w:r w:rsidRPr="00960E2D">
        <w:rPr>
          <w:lang w:val="en-GB"/>
        </w:rPr>
        <w:t>postings</w:t>
      </w:r>
      <w:r w:rsidR="001456A8">
        <w:rPr>
          <w:lang w:val="en-GB"/>
        </w:rPr>
        <w:t xml:space="preserve"> </w:t>
      </w:r>
      <w:r w:rsidRPr="00960E2D">
        <w:rPr>
          <w:lang w:val="en-GB"/>
        </w:rPr>
        <w:t>to</w:t>
      </w:r>
      <w:r w:rsidR="001456A8">
        <w:rPr>
          <w:lang w:val="en-GB"/>
        </w:rPr>
        <w:t xml:space="preserve"> </w:t>
      </w:r>
      <w:r w:rsidRPr="00960E2D">
        <w:rPr>
          <w:lang w:val="en-GB"/>
        </w:rPr>
        <w:t>Philadelphia</w:t>
      </w:r>
      <w:r w:rsidR="001456A8">
        <w:rPr>
          <w:lang w:val="en-GB"/>
        </w:rPr>
        <w:t xml:space="preserve"> </w:t>
      </w:r>
      <w:r w:rsidRPr="00960E2D">
        <w:rPr>
          <w:lang w:val="en-GB"/>
        </w:rPr>
        <w:t>and</w:t>
      </w:r>
      <w:r w:rsidR="001456A8">
        <w:rPr>
          <w:lang w:val="en-GB"/>
        </w:rPr>
        <w:t xml:space="preserve"> </w:t>
      </w:r>
      <w:r w:rsidRPr="00960E2D">
        <w:rPr>
          <w:lang w:val="en-GB"/>
        </w:rPr>
        <w:t>Toronto</w:t>
      </w:r>
      <w:r w:rsidR="001456A8">
        <w:rPr>
          <w:lang w:val="en-GB"/>
        </w:rPr>
        <w:t xml:space="preserve"> </w:t>
      </w:r>
      <w:r w:rsidRPr="00960E2D">
        <w:rPr>
          <w:lang w:val="en-GB"/>
        </w:rPr>
        <w:t>had</w:t>
      </w:r>
      <w:r w:rsidR="001456A8">
        <w:rPr>
          <w:lang w:val="en-GB"/>
        </w:rPr>
        <w:t xml:space="preserve"> </w:t>
      </w:r>
      <w:r w:rsidR="008E4B6C">
        <w:rPr>
          <w:lang w:val="en-GB"/>
        </w:rPr>
        <w:t>had</w:t>
      </w:r>
      <w:r w:rsidR="001456A8">
        <w:rPr>
          <w:lang w:val="en-GB"/>
        </w:rPr>
        <w:t xml:space="preserve"> </w:t>
      </w:r>
      <w:r w:rsidRPr="00960E2D">
        <w:rPr>
          <w:lang w:val="en-GB"/>
        </w:rPr>
        <w:t>unintended</w:t>
      </w:r>
      <w:r w:rsidR="001456A8">
        <w:rPr>
          <w:lang w:val="en-GB"/>
        </w:rPr>
        <w:t xml:space="preserve"> </w:t>
      </w:r>
      <w:r w:rsidRPr="00960E2D">
        <w:rPr>
          <w:lang w:val="en-GB"/>
        </w:rPr>
        <w:t>consequences</w:t>
      </w:r>
      <w:r w:rsidR="001456A8">
        <w:rPr>
          <w:lang w:val="en-GB"/>
        </w:rPr>
        <w:t xml:space="preserve"> </w:t>
      </w:r>
      <w:r w:rsidRPr="00960E2D">
        <w:rPr>
          <w:lang w:val="en-GB"/>
        </w:rPr>
        <w:t>and</w:t>
      </w:r>
      <w:r w:rsidR="001456A8">
        <w:rPr>
          <w:lang w:val="en-GB"/>
        </w:rPr>
        <w:t xml:space="preserve"> </w:t>
      </w:r>
      <w:r w:rsidRPr="00960E2D">
        <w:rPr>
          <w:lang w:val="en-GB"/>
        </w:rPr>
        <w:t>set</w:t>
      </w:r>
      <w:r w:rsidR="001456A8">
        <w:rPr>
          <w:lang w:val="en-GB"/>
        </w:rPr>
        <w:t xml:space="preserve"> </w:t>
      </w:r>
      <w:r w:rsidRPr="00960E2D">
        <w:rPr>
          <w:lang w:val="en-GB"/>
        </w:rPr>
        <w:t>the</w:t>
      </w:r>
      <w:r w:rsidR="001456A8">
        <w:rPr>
          <w:lang w:val="en-GB"/>
        </w:rPr>
        <w:t xml:space="preserve"> </w:t>
      </w:r>
      <w:r w:rsidRPr="00960E2D">
        <w:rPr>
          <w:lang w:val="en-GB"/>
        </w:rPr>
        <w:t>stage</w:t>
      </w:r>
      <w:r w:rsidR="001456A8">
        <w:rPr>
          <w:lang w:val="en-GB"/>
        </w:rPr>
        <w:t xml:space="preserve"> </w:t>
      </w:r>
      <w:r w:rsidRPr="00960E2D">
        <w:rPr>
          <w:lang w:val="en-GB"/>
        </w:rPr>
        <w:t>for</w:t>
      </w:r>
      <w:r w:rsidR="001456A8">
        <w:rPr>
          <w:lang w:val="en-GB"/>
        </w:rPr>
        <w:t xml:space="preserve"> </w:t>
      </w:r>
      <w:r w:rsidRPr="00960E2D">
        <w:rPr>
          <w:lang w:val="en-GB"/>
        </w:rPr>
        <w:t>a</w:t>
      </w:r>
      <w:r w:rsidR="001456A8">
        <w:rPr>
          <w:lang w:val="en-GB"/>
        </w:rPr>
        <w:t xml:space="preserve"> </w:t>
      </w:r>
      <w:r w:rsidRPr="00960E2D">
        <w:rPr>
          <w:lang w:val="en-GB"/>
        </w:rPr>
        <w:t>reluctant</w:t>
      </w:r>
      <w:r w:rsidR="001456A8">
        <w:rPr>
          <w:lang w:val="en-GB"/>
        </w:rPr>
        <w:t xml:space="preserve"> </w:t>
      </w:r>
      <w:r w:rsidRPr="00960E2D">
        <w:rPr>
          <w:lang w:val="en-GB"/>
        </w:rPr>
        <w:t>entrepreneur</w:t>
      </w:r>
      <w:r w:rsidR="001456A8">
        <w:rPr>
          <w:lang w:val="en-GB"/>
        </w:rPr>
        <w:t xml:space="preserve"> </w:t>
      </w:r>
      <w:r w:rsidRPr="00960E2D">
        <w:rPr>
          <w:lang w:val="en-GB"/>
        </w:rPr>
        <w:t>to</w:t>
      </w:r>
      <w:r w:rsidR="001456A8">
        <w:rPr>
          <w:lang w:val="en-GB"/>
        </w:rPr>
        <w:t xml:space="preserve"> </w:t>
      </w:r>
      <w:r w:rsidRPr="00960E2D">
        <w:rPr>
          <w:lang w:val="en-GB"/>
        </w:rPr>
        <w:t>make</w:t>
      </w:r>
      <w:r w:rsidR="001456A8">
        <w:rPr>
          <w:lang w:val="en-GB"/>
        </w:rPr>
        <w:t xml:space="preserve"> </w:t>
      </w:r>
      <w:r w:rsidRPr="00960E2D">
        <w:rPr>
          <w:lang w:val="en-GB"/>
        </w:rPr>
        <w:t>a</w:t>
      </w:r>
      <w:r w:rsidR="001456A8">
        <w:rPr>
          <w:lang w:val="en-GB"/>
        </w:rPr>
        <w:t xml:space="preserve"> </w:t>
      </w:r>
      <w:r w:rsidRPr="00960E2D">
        <w:rPr>
          <w:lang w:val="en-GB"/>
        </w:rPr>
        <w:t>dramatic</w:t>
      </w:r>
      <w:r w:rsidR="001456A8">
        <w:rPr>
          <w:lang w:val="en-GB"/>
        </w:rPr>
        <w:t xml:space="preserve"> </w:t>
      </w:r>
      <w:r w:rsidRPr="00960E2D">
        <w:rPr>
          <w:lang w:val="en-GB"/>
        </w:rPr>
        <w:t>career</w:t>
      </w:r>
      <w:r w:rsidR="001456A8">
        <w:rPr>
          <w:lang w:val="en-GB"/>
        </w:rPr>
        <w:t xml:space="preserve"> </w:t>
      </w:r>
      <w:r w:rsidRPr="00960E2D">
        <w:rPr>
          <w:lang w:val="en-GB"/>
        </w:rPr>
        <w:t>change.</w:t>
      </w:r>
    </w:p>
    <w:p w14:paraId="66F3338D" w14:textId="77777777" w:rsidR="003375F6" w:rsidRPr="00960E2D" w:rsidRDefault="003375F6" w:rsidP="003375F6">
      <w:pPr>
        <w:pStyle w:val="BodyTextMain"/>
        <w:rPr>
          <w:lang w:val="en-GB"/>
        </w:rPr>
      </w:pPr>
    </w:p>
    <w:p w14:paraId="1B0DA308" w14:textId="77777777" w:rsidR="003375F6" w:rsidRPr="00960E2D" w:rsidRDefault="003375F6" w:rsidP="003375F6">
      <w:pPr>
        <w:pStyle w:val="BodyTextMain"/>
        <w:rPr>
          <w:lang w:val="en-GB"/>
        </w:rPr>
      </w:pPr>
    </w:p>
    <w:p w14:paraId="75343894" w14:textId="04524BCF" w:rsidR="003375F6" w:rsidRPr="00960E2D" w:rsidRDefault="003375F6" w:rsidP="00206D36">
      <w:pPr>
        <w:pStyle w:val="Casehead1"/>
        <w:rPr>
          <w:lang w:val="en-GB"/>
        </w:rPr>
      </w:pPr>
      <w:r w:rsidRPr="00960E2D">
        <w:rPr>
          <w:lang w:val="en-GB"/>
        </w:rPr>
        <w:t>A</w:t>
      </w:r>
      <w:r w:rsidR="001456A8">
        <w:rPr>
          <w:lang w:val="en-GB"/>
        </w:rPr>
        <w:t xml:space="preserve"> </w:t>
      </w:r>
      <w:r w:rsidRPr="00960E2D">
        <w:rPr>
          <w:lang w:val="en-GB"/>
        </w:rPr>
        <w:t>BIRTHDAY</w:t>
      </w:r>
      <w:r w:rsidR="001456A8">
        <w:rPr>
          <w:lang w:val="en-GB"/>
        </w:rPr>
        <w:t xml:space="preserve"> </w:t>
      </w:r>
      <w:r w:rsidRPr="00960E2D">
        <w:rPr>
          <w:lang w:val="en-GB"/>
        </w:rPr>
        <w:t>PARTY</w:t>
      </w:r>
      <w:r w:rsidR="001456A8">
        <w:rPr>
          <w:lang w:val="en-GB"/>
        </w:rPr>
        <w:t xml:space="preserve"> </w:t>
      </w:r>
      <w:r w:rsidRPr="00960E2D">
        <w:rPr>
          <w:lang w:val="en-GB"/>
        </w:rPr>
        <w:t>GIVES</w:t>
      </w:r>
      <w:r w:rsidR="001456A8">
        <w:rPr>
          <w:lang w:val="en-GB"/>
        </w:rPr>
        <w:t xml:space="preserve"> </w:t>
      </w:r>
      <w:r w:rsidRPr="00960E2D">
        <w:rPr>
          <w:lang w:val="en-GB"/>
        </w:rPr>
        <w:t>RISE</w:t>
      </w:r>
      <w:r w:rsidR="001456A8">
        <w:rPr>
          <w:lang w:val="en-GB"/>
        </w:rPr>
        <w:t xml:space="preserve"> </w:t>
      </w:r>
      <w:r w:rsidRPr="00960E2D">
        <w:rPr>
          <w:lang w:val="en-GB"/>
        </w:rPr>
        <w:t>TO</w:t>
      </w:r>
      <w:r w:rsidR="001456A8">
        <w:rPr>
          <w:lang w:val="en-GB"/>
        </w:rPr>
        <w:t xml:space="preserve"> </w:t>
      </w:r>
      <w:r w:rsidRPr="00960E2D">
        <w:rPr>
          <w:lang w:val="en-GB"/>
        </w:rPr>
        <w:t>BUSINESS</w:t>
      </w:r>
      <w:r w:rsidR="001456A8">
        <w:rPr>
          <w:lang w:val="en-GB"/>
        </w:rPr>
        <w:t xml:space="preserve"> </w:t>
      </w:r>
      <w:r w:rsidRPr="00960E2D">
        <w:rPr>
          <w:lang w:val="en-GB"/>
        </w:rPr>
        <w:t>OPPORTUNITY</w:t>
      </w:r>
    </w:p>
    <w:p w14:paraId="04A191BF" w14:textId="77777777" w:rsidR="003375F6" w:rsidRPr="00960E2D" w:rsidRDefault="003375F6" w:rsidP="003375F6">
      <w:pPr>
        <w:pStyle w:val="BodyTextMain"/>
        <w:rPr>
          <w:lang w:val="en-GB"/>
        </w:rPr>
      </w:pPr>
    </w:p>
    <w:p w14:paraId="43148886" w14:textId="2B671B9A" w:rsidR="003375F6" w:rsidRPr="00960E2D" w:rsidRDefault="003375F6" w:rsidP="003375F6">
      <w:pPr>
        <w:pStyle w:val="BodyTextMain"/>
        <w:rPr>
          <w:lang w:val="en-GB"/>
        </w:rPr>
      </w:pPr>
      <w:r w:rsidRPr="00960E2D">
        <w:rPr>
          <w:lang w:val="en-GB"/>
        </w:rPr>
        <w:t>When</w:t>
      </w:r>
      <w:r w:rsidR="001456A8">
        <w:rPr>
          <w:lang w:val="en-GB"/>
        </w:rPr>
        <w:t xml:space="preserve"> </w:t>
      </w:r>
      <w:r w:rsidR="00F97BC6">
        <w:rPr>
          <w:lang w:val="en-GB"/>
        </w:rPr>
        <w:t>Krista</w:t>
      </w:r>
      <w:r w:rsidR="001456A8">
        <w:rPr>
          <w:lang w:val="en-GB"/>
        </w:rPr>
        <w:t xml:space="preserve"> </w:t>
      </w:r>
      <w:r w:rsidRPr="00960E2D">
        <w:rPr>
          <w:lang w:val="en-GB"/>
        </w:rPr>
        <w:t>moved</w:t>
      </w:r>
      <w:r w:rsidR="001456A8">
        <w:rPr>
          <w:lang w:val="en-GB"/>
        </w:rPr>
        <w:t xml:space="preserve"> </w:t>
      </w:r>
      <w:r w:rsidRPr="00960E2D">
        <w:rPr>
          <w:lang w:val="en-GB"/>
        </w:rPr>
        <w:t>to</w:t>
      </w:r>
      <w:r w:rsidR="001456A8">
        <w:rPr>
          <w:lang w:val="en-GB"/>
        </w:rPr>
        <w:t xml:space="preserve"> </w:t>
      </w:r>
      <w:r w:rsidRPr="00960E2D">
        <w:rPr>
          <w:lang w:val="en-GB"/>
        </w:rPr>
        <w:t>Toronto</w:t>
      </w:r>
      <w:r w:rsidR="001456A8">
        <w:rPr>
          <w:lang w:val="en-GB"/>
        </w:rPr>
        <w:t xml:space="preserve"> </w:t>
      </w:r>
      <w:r w:rsidRPr="00960E2D">
        <w:rPr>
          <w:lang w:val="en-GB"/>
        </w:rPr>
        <w:t>in</w:t>
      </w:r>
      <w:r w:rsidR="001456A8">
        <w:rPr>
          <w:lang w:val="en-GB"/>
        </w:rPr>
        <w:t xml:space="preserve"> </w:t>
      </w:r>
      <w:r w:rsidRPr="00960E2D">
        <w:rPr>
          <w:lang w:val="en-GB"/>
        </w:rPr>
        <w:t>2013,</w:t>
      </w:r>
      <w:r w:rsidR="001456A8">
        <w:rPr>
          <w:lang w:val="en-GB"/>
        </w:rPr>
        <w:t xml:space="preserve"> </w:t>
      </w:r>
      <w:r w:rsidRPr="00960E2D">
        <w:rPr>
          <w:lang w:val="en-GB"/>
        </w:rPr>
        <w:t>axe</w:t>
      </w:r>
      <w:r w:rsidR="001456A8">
        <w:rPr>
          <w:lang w:val="en-GB"/>
        </w:rPr>
        <w:t xml:space="preserve"> </w:t>
      </w:r>
      <w:r w:rsidRPr="00960E2D">
        <w:rPr>
          <w:lang w:val="en-GB"/>
        </w:rPr>
        <w:t>throwing</w:t>
      </w:r>
      <w:r w:rsidRPr="00960E2D">
        <w:rPr>
          <w:rStyle w:val="FootnoteReference"/>
          <w:lang w:val="en-GB"/>
        </w:rPr>
        <w:footnoteReference w:id="1"/>
      </w:r>
      <w:r w:rsidR="001456A8">
        <w:rPr>
          <w:lang w:val="en-GB"/>
        </w:rPr>
        <w:t xml:space="preserve"> </w:t>
      </w:r>
      <w:r w:rsidRPr="00960E2D">
        <w:rPr>
          <w:lang w:val="en-GB"/>
        </w:rPr>
        <w:t>as</w:t>
      </w:r>
      <w:r w:rsidR="001456A8">
        <w:rPr>
          <w:lang w:val="en-GB"/>
        </w:rPr>
        <w:t xml:space="preserve"> </w:t>
      </w:r>
      <w:r w:rsidRPr="00960E2D">
        <w:rPr>
          <w:lang w:val="en-GB"/>
        </w:rPr>
        <w:t>indoor</w:t>
      </w:r>
      <w:r w:rsidR="001456A8">
        <w:rPr>
          <w:lang w:val="en-GB"/>
        </w:rPr>
        <w:t xml:space="preserve"> </w:t>
      </w:r>
      <w:r w:rsidRPr="00960E2D">
        <w:rPr>
          <w:lang w:val="en-GB"/>
        </w:rPr>
        <w:t>experiential</w:t>
      </w:r>
      <w:r w:rsidR="001456A8">
        <w:rPr>
          <w:lang w:val="en-GB"/>
        </w:rPr>
        <w:t xml:space="preserve"> </w:t>
      </w:r>
      <w:r w:rsidRPr="00960E2D">
        <w:rPr>
          <w:lang w:val="en-GB"/>
        </w:rPr>
        <w:t>entertainment</w:t>
      </w:r>
      <w:r w:rsidR="001456A8">
        <w:rPr>
          <w:lang w:val="en-GB"/>
        </w:rPr>
        <w:t xml:space="preserve"> </w:t>
      </w:r>
      <w:r w:rsidRPr="00960E2D">
        <w:rPr>
          <w:lang w:val="en-GB"/>
        </w:rPr>
        <w:t>was</w:t>
      </w:r>
      <w:r w:rsidR="001456A8">
        <w:rPr>
          <w:lang w:val="en-GB"/>
        </w:rPr>
        <w:t xml:space="preserve"> </w:t>
      </w:r>
      <w:r w:rsidRPr="00960E2D">
        <w:rPr>
          <w:lang w:val="en-GB"/>
        </w:rPr>
        <w:t>just</w:t>
      </w:r>
      <w:r w:rsidR="001456A8">
        <w:rPr>
          <w:lang w:val="en-GB"/>
        </w:rPr>
        <w:t xml:space="preserve"> </w:t>
      </w:r>
      <w:r w:rsidRPr="00960E2D">
        <w:rPr>
          <w:lang w:val="en-GB"/>
        </w:rPr>
        <w:t>starting.</w:t>
      </w:r>
      <w:r w:rsidRPr="00960E2D">
        <w:rPr>
          <w:rStyle w:val="FootnoteReference"/>
          <w:lang w:val="en-GB"/>
        </w:rPr>
        <w:footnoteReference w:id="2"/>
      </w:r>
      <w:r w:rsidR="001456A8">
        <w:rPr>
          <w:lang w:val="en-GB"/>
        </w:rPr>
        <w:t xml:space="preserve"> </w:t>
      </w:r>
      <w:r w:rsidRPr="00960E2D">
        <w:rPr>
          <w:lang w:val="en-GB"/>
        </w:rPr>
        <w:t>Participants</w:t>
      </w:r>
      <w:r w:rsidR="001456A8">
        <w:rPr>
          <w:lang w:val="en-GB"/>
        </w:rPr>
        <w:t xml:space="preserve"> </w:t>
      </w:r>
      <w:r w:rsidRPr="00960E2D">
        <w:rPr>
          <w:lang w:val="en-GB"/>
        </w:rPr>
        <w:t>would</w:t>
      </w:r>
      <w:r w:rsidR="001456A8">
        <w:rPr>
          <w:lang w:val="en-GB"/>
        </w:rPr>
        <w:t xml:space="preserve"> </w:t>
      </w:r>
      <w:r w:rsidRPr="00960E2D">
        <w:rPr>
          <w:lang w:val="en-GB"/>
        </w:rPr>
        <w:t>throw</w:t>
      </w:r>
      <w:r w:rsidR="001456A8">
        <w:rPr>
          <w:lang w:val="en-GB"/>
        </w:rPr>
        <w:t xml:space="preserve"> </w:t>
      </w:r>
      <w:r w:rsidRPr="00960E2D">
        <w:rPr>
          <w:lang w:val="en-GB"/>
        </w:rPr>
        <w:t>axes</w:t>
      </w:r>
      <w:r w:rsidR="001456A8">
        <w:rPr>
          <w:lang w:val="en-GB"/>
        </w:rPr>
        <w:t xml:space="preserve"> </w:t>
      </w:r>
      <w:r w:rsidRPr="00960E2D">
        <w:rPr>
          <w:lang w:val="en-GB"/>
        </w:rPr>
        <w:t>at</w:t>
      </w:r>
      <w:r w:rsidR="001456A8">
        <w:rPr>
          <w:lang w:val="en-GB"/>
        </w:rPr>
        <w:t xml:space="preserve"> </w:t>
      </w:r>
      <w:r w:rsidRPr="00960E2D">
        <w:rPr>
          <w:lang w:val="en-GB"/>
        </w:rPr>
        <w:t>a</w:t>
      </w:r>
      <w:r w:rsidR="001456A8">
        <w:rPr>
          <w:lang w:val="en-GB"/>
        </w:rPr>
        <w:t xml:space="preserve"> </w:t>
      </w:r>
      <w:r w:rsidRPr="00960E2D">
        <w:rPr>
          <w:lang w:val="en-GB"/>
        </w:rPr>
        <w:t>wooden</w:t>
      </w:r>
      <w:r w:rsidR="001456A8">
        <w:rPr>
          <w:lang w:val="en-GB"/>
        </w:rPr>
        <w:t xml:space="preserve"> </w:t>
      </w:r>
      <w:r w:rsidRPr="00960E2D">
        <w:rPr>
          <w:lang w:val="en-GB"/>
        </w:rPr>
        <w:t>target</w:t>
      </w:r>
      <w:r w:rsidR="001456A8">
        <w:rPr>
          <w:lang w:val="en-GB"/>
        </w:rPr>
        <w:t xml:space="preserve"> </w:t>
      </w:r>
      <w:r w:rsidRPr="00960E2D">
        <w:rPr>
          <w:lang w:val="en-GB"/>
        </w:rPr>
        <w:t>and</w:t>
      </w:r>
      <w:r w:rsidR="001456A8">
        <w:rPr>
          <w:lang w:val="en-GB"/>
        </w:rPr>
        <w:t xml:space="preserve"> </w:t>
      </w:r>
      <w:r w:rsidRPr="00960E2D">
        <w:rPr>
          <w:lang w:val="en-GB"/>
        </w:rPr>
        <w:t>attempt</w:t>
      </w:r>
      <w:r w:rsidR="001456A8">
        <w:rPr>
          <w:lang w:val="en-GB"/>
        </w:rPr>
        <w:t xml:space="preserve"> </w:t>
      </w:r>
      <w:r w:rsidRPr="00960E2D">
        <w:rPr>
          <w:lang w:val="en-GB"/>
        </w:rPr>
        <w:t>to</w:t>
      </w:r>
      <w:r w:rsidR="001456A8">
        <w:rPr>
          <w:lang w:val="en-GB"/>
        </w:rPr>
        <w:t xml:space="preserve"> </w:t>
      </w:r>
      <w:r w:rsidRPr="00960E2D">
        <w:rPr>
          <w:lang w:val="en-GB"/>
        </w:rPr>
        <w:t>“stick”</w:t>
      </w:r>
      <w:r w:rsidR="001456A8">
        <w:rPr>
          <w:lang w:val="en-GB"/>
        </w:rPr>
        <w:t xml:space="preserve"> </w:t>
      </w:r>
      <w:r w:rsidRPr="00960E2D">
        <w:rPr>
          <w:lang w:val="en-GB"/>
        </w:rPr>
        <w:t>the</w:t>
      </w:r>
      <w:r w:rsidR="001456A8">
        <w:rPr>
          <w:lang w:val="en-GB"/>
        </w:rPr>
        <w:t xml:space="preserve"> </w:t>
      </w:r>
      <w:r w:rsidRPr="00960E2D">
        <w:rPr>
          <w:lang w:val="en-GB"/>
        </w:rPr>
        <w:t>axe</w:t>
      </w:r>
      <w:r w:rsidR="001456A8">
        <w:rPr>
          <w:lang w:val="en-GB"/>
        </w:rPr>
        <w:t xml:space="preserve"> </w:t>
      </w:r>
      <w:r w:rsidRPr="00960E2D">
        <w:rPr>
          <w:lang w:val="en-GB"/>
        </w:rPr>
        <w:t>for</w:t>
      </w:r>
      <w:r w:rsidR="001456A8">
        <w:rPr>
          <w:lang w:val="en-GB"/>
        </w:rPr>
        <w:t xml:space="preserve"> </w:t>
      </w:r>
      <w:r w:rsidRPr="00960E2D">
        <w:rPr>
          <w:lang w:val="en-GB"/>
        </w:rPr>
        <w:t>points,</w:t>
      </w:r>
      <w:r w:rsidR="001456A8">
        <w:rPr>
          <w:lang w:val="en-GB"/>
        </w:rPr>
        <w:t xml:space="preserve"> </w:t>
      </w:r>
      <w:r w:rsidRPr="00960E2D">
        <w:rPr>
          <w:lang w:val="en-GB"/>
        </w:rPr>
        <w:t>scoring</w:t>
      </w:r>
      <w:r w:rsidR="001456A8">
        <w:rPr>
          <w:lang w:val="en-GB"/>
        </w:rPr>
        <w:t xml:space="preserve"> </w:t>
      </w:r>
      <w:r w:rsidRPr="00960E2D">
        <w:rPr>
          <w:lang w:val="en-GB"/>
        </w:rPr>
        <w:t>more</w:t>
      </w:r>
      <w:r w:rsidR="001456A8">
        <w:rPr>
          <w:lang w:val="en-GB"/>
        </w:rPr>
        <w:t xml:space="preserve"> </w:t>
      </w:r>
      <w:r w:rsidRPr="00960E2D">
        <w:rPr>
          <w:lang w:val="en-GB"/>
        </w:rPr>
        <w:t>if</w:t>
      </w:r>
      <w:r w:rsidR="001456A8">
        <w:rPr>
          <w:lang w:val="en-GB"/>
        </w:rPr>
        <w:t xml:space="preserve"> </w:t>
      </w:r>
      <w:r w:rsidRPr="00960E2D">
        <w:rPr>
          <w:lang w:val="en-GB"/>
        </w:rPr>
        <w:t>they</w:t>
      </w:r>
      <w:r w:rsidR="001456A8">
        <w:rPr>
          <w:lang w:val="en-GB"/>
        </w:rPr>
        <w:t xml:space="preserve"> </w:t>
      </w:r>
      <w:r w:rsidRPr="00960E2D">
        <w:rPr>
          <w:lang w:val="en-GB"/>
        </w:rPr>
        <w:t>hit</w:t>
      </w:r>
      <w:r w:rsidR="001456A8">
        <w:rPr>
          <w:lang w:val="en-GB"/>
        </w:rPr>
        <w:t xml:space="preserve"> </w:t>
      </w:r>
      <w:r w:rsidRPr="00960E2D">
        <w:rPr>
          <w:lang w:val="en-GB"/>
        </w:rPr>
        <w:t>the</w:t>
      </w:r>
      <w:r w:rsidR="001456A8">
        <w:rPr>
          <w:lang w:val="en-GB"/>
        </w:rPr>
        <w:t xml:space="preserve"> </w:t>
      </w:r>
      <w:r w:rsidR="00F97BC6">
        <w:rPr>
          <w:lang w:val="en-GB"/>
        </w:rPr>
        <w:t>bull’s</w:t>
      </w:r>
      <w:r w:rsidR="001456A8">
        <w:rPr>
          <w:lang w:val="en-GB"/>
        </w:rPr>
        <w:t xml:space="preserve"> </w:t>
      </w:r>
      <w:r w:rsidR="00F97BC6">
        <w:rPr>
          <w:lang w:val="en-GB"/>
        </w:rPr>
        <w:t>eye</w:t>
      </w:r>
      <w:r w:rsidRPr="00960E2D">
        <w:rPr>
          <w:lang w:val="en-GB"/>
        </w:rPr>
        <w:t>.</w:t>
      </w:r>
      <w:r w:rsidR="001456A8">
        <w:rPr>
          <w:lang w:val="en-GB"/>
        </w:rPr>
        <w:t xml:space="preserve"> </w:t>
      </w:r>
      <w:r w:rsidR="00F97BC6">
        <w:rPr>
          <w:lang w:val="en-GB"/>
        </w:rPr>
        <w:t>Krista</w:t>
      </w:r>
      <w:r w:rsidR="001456A8">
        <w:rPr>
          <w:lang w:val="en-GB"/>
        </w:rPr>
        <w:t xml:space="preserve"> </w:t>
      </w:r>
      <w:r w:rsidRPr="00960E2D">
        <w:rPr>
          <w:lang w:val="en-GB"/>
        </w:rPr>
        <w:t>was</w:t>
      </w:r>
      <w:r w:rsidR="001456A8">
        <w:rPr>
          <w:lang w:val="en-GB"/>
        </w:rPr>
        <w:t xml:space="preserve"> </w:t>
      </w:r>
      <w:r w:rsidRPr="00960E2D">
        <w:rPr>
          <w:lang w:val="en-GB"/>
        </w:rPr>
        <w:t>part</w:t>
      </w:r>
      <w:r w:rsidR="001456A8">
        <w:rPr>
          <w:lang w:val="en-GB"/>
        </w:rPr>
        <w:t xml:space="preserve"> </w:t>
      </w:r>
      <w:r w:rsidRPr="00960E2D">
        <w:rPr>
          <w:lang w:val="en-GB"/>
        </w:rPr>
        <w:t>of</w:t>
      </w:r>
      <w:r w:rsidR="001456A8">
        <w:rPr>
          <w:lang w:val="en-GB"/>
        </w:rPr>
        <w:t xml:space="preserve"> </w:t>
      </w:r>
      <w:r w:rsidRPr="00960E2D">
        <w:rPr>
          <w:lang w:val="en-GB"/>
        </w:rPr>
        <w:t>one</w:t>
      </w:r>
      <w:r w:rsidR="001456A8">
        <w:rPr>
          <w:lang w:val="en-GB"/>
        </w:rPr>
        <w:t xml:space="preserve"> </w:t>
      </w:r>
      <w:r w:rsidRPr="00960E2D">
        <w:rPr>
          <w:lang w:val="en-GB"/>
        </w:rPr>
        <w:t>of</w:t>
      </w:r>
      <w:r w:rsidR="001456A8">
        <w:rPr>
          <w:lang w:val="en-GB"/>
        </w:rPr>
        <w:t xml:space="preserve"> </w:t>
      </w:r>
      <w:r w:rsidRPr="00960E2D">
        <w:rPr>
          <w:lang w:val="en-GB"/>
        </w:rPr>
        <w:t>the</w:t>
      </w:r>
      <w:r w:rsidR="001456A8">
        <w:rPr>
          <w:lang w:val="en-GB"/>
        </w:rPr>
        <w:t xml:space="preserve"> </w:t>
      </w:r>
      <w:r w:rsidRPr="00960E2D">
        <w:rPr>
          <w:lang w:val="en-GB"/>
        </w:rPr>
        <w:t>first</w:t>
      </w:r>
      <w:r w:rsidR="001456A8">
        <w:rPr>
          <w:lang w:val="en-GB"/>
        </w:rPr>
        <w:t xml:space="preserve"> </w:t>
      </w:r>
      <w:r w:rsidRPr="00960E2D">
        <w:rPr>
          <w:lang w:val="en-GB"/>
        </w:rPr>
        <w:t>social</w:t>
      </w:r>
      <w:r w:rsidR="001456A8">
        <w:rPr>
          <w:lang w:val="en-GB"/>
        </w:rPr>
        <w:t xml:space="preserve"> </w:t>
      </w:r>
      <w:r w:rsidRPr="00960E2D">
        <w:rPr>
          <w:lang w:val="en-GB"/>
        </w:rPr>
        <w:t>groups</w:t>
      </w:r>
      <w:r w:rsidR="001456A8">
        <w:rPr>
          <w:lang w:val="en-GB"/>
        </w:rPr>
        <w:t xml:space="preserve"> </w:t>
      </w:r>
      <w:r w:rsidRPr="00960E2D">
        <w:rPr>
          <w:lang w:val="en-GB"/>
        </w:rPr>
        <w:t>to</w:t>
      </w:r>
      <w:r w:rsidR="001456A8">
        <w:rPr>
          <w:lang w:val="en-GB"/>
        </w:rPr>
        <w:t xml:space="preserve"> </w:t>
      </w:r>
      <w:r w:rsidRPr="00960E2D">
        <w:rPr>
          <w:lang w:val="en-GB"/>
        </w:rPr>
        <w:t>celebrate</w:t>
      </w:r>
      <w:r w:rsidR="001456A8">
        <w:rPr>
          <w:lang w:val="en-GB"/>
        </w:rPr>
        <w:t xml:space="preserve"> </w:t>
      </w:r>
      <w:r w:rsidRPr="00960E2D">
        <w:rPr>
          <w:lang w:val="en-GB"/>
        </w:rPr>
        <w:t>a</w:t>
      </w:r>
      <w:r w:rsidR="001456A8">
        <w:rPr>
          <w:lang w:val="en-GB"/>
        </w:rPr>
        <w:t xml:space="preserve"> </w:t>
      </w:r>
      <w:r w:rsidRPr="00960E2D">
        <w:rPr>
          <w:lang w:val="en-GB"/>
        </w:rPr>
        <w:t>friend’s</w:t>
      </w:r>
      <w:r w:rsidR="001456A8">
        <w:rPr>
          <w:lang w:val="en-GB"/>
        </w:rPr>
        <w:t xml:space="preserve"> </w:t>
      </w:r>
      <w:r w:rsidRPr="00960E2D">
        <w:rPr>
          <w:lang w:val="en-GB"/>
        </w:rPr>
        <w:t>birthday</w:t>
      </w:r>
      <w:r w:rsidR="001456A8">
        <w:rPr>
          <w:lang w:val="en-GB"/>
        </w:rPr>
        <w:t xml:space="preserve"> </w:t>
      </w:r>
      <w:r w:rsidRPr="00960E2D">
        <w:rPr>
          <w:lang w:val="en-GB"/>
        </w:rPr>
        <w:t>party</w:t>
      </w:r>
      <w:r w:rsidR="001456A8">
        <w:rPr>
          <w:lang w:val="en-GB"/>
        </w:rPr>
        <w:t xml:space="preserve"> </w:t>
      </w:r>
      <w:r w:rsidRPr="00960E2D">
        <w:rPr>
          <w:lang w:val="en-GB"/>
        </w:rPr>
        <w:t>by</w:t>
      </w:r>
      <w:r w:rsidR="001456A8">
        <w:rPr>
          <w:lang w:val="en-GB"/>
        </w:rPr>
        <w:t xml:space="preserve"> </w:t>
      </w:r>
      <w:r w:rsidRPr="00960E2D">
        <w:rPr>
          <w:lang w:val="en-GB"/>
        </w:rPr>
        <w:t>throwing</w:t>
      </w:r>
      <w:r w:rsidR="001456A8">
        <w:rPr>
          <w:lang w:val="en-GB"/>
        </w:rPr>
        <w:t xml:space="preserve"> </w:t>
      </w:r>
      <w:r w:rsidRPr="00960E2D">
        <w:rPr>
          <w:lang w:val="en-GB"/>
        </w:rPr>
        <w:t>axes</w:t>
      </w:r>
      <w:r w:rsidR="001456A8">
        <w:rPr>
          <w:lang w:val="en-GB"/>
        </w:rPr>
        <w:t xml:space="preserve"> </w:t>
      </w:r>
      <w:r w:rsidRPr="00960E2D">
        <w:rPr>
          <w:lang w:val="en-GB"/>
        </w:rPr>
        <w:t>together.</w:t>
      </w:r>
      <w:r w:rsidR="001456A8">
        <w:rPr>
          <w:lang w:val="en-GB"/>
        </w:rPr>
        <w:t xml:space="preserve"> </w:t>
      </w:r>
      <w:r w:rsidRPr="00960E2D">
        <w:rPr>
          <w:lang w:val="en-GB"/>
        </w:rPr>
        <w:t>She</w:t>
      </w:r>
      <w:r w:rsidR="001456A8">
        <w:rPr>
          <w:lang w:val="en-GB"/>
        </w:rPr>
        <w:t xml:space="preserve"> </w:t>
      </w:r>
      <w:r w:rsidRPr="00960E2D">
        <w:rPr>
          <w:lang w:val="en-GB"/>
        </w:rPr>
        <w:t>recalled</w:t>
      </w:r>
      <w:r w:rsidR="001456A8">
        <w:rPr>
          <w:lang w:val="en-GB"/>
        </w:rPr>
        <w:t xml:space="preserve"> </w:t>
      </w:r>
      <w:r w:rsidRPr="00960E2D">
        <w:rPr>
          <w:lang w:val="en-GB"/>
        </w:rPr>
        <w:t>thinking</w:t>
      </w:r>
      <w:r w:rsidR="00F97BC6">
        <w:rPr>
          <w:lang w:val="en-GB"/>
        </w:rPr>
        <w:t>,</w:t>
      </w:r>
      <w:r w:rsidR="001456A8">
        <w:rPr>
          <w:lang w:val="en-GB"/>
        </w:rPr>
        <w:t xml:space="preserve"> </w:t>
      </w:r>
      <w:r w:rsidRPr="00960E2D">
        <w:rPr>
          <w:lang w:val="en-GB"/>
        </w:rPr>
        <w:t>“</w:t>
      </w:r>
      <w:r w:rsidR="00F97BC6">
        <w:rPr>
          <w:lang w:val="en-GB"/>
        </w:rPr>
        <w:t>This</w:t>
      </w:r>
      <w:r w:rsidR="001456A8">
        <w:rPr>
          <w:lang w:val="en-GB"/>
        </w:rPr>
        <w:t xml:space="preserve"> </w:t>
      </w:r>
      <w:r w:rsidRPr="00960E2D">
        <w:rPr>
          <w:lang w:val="en-GB"/>
        </w:rPr>
        <w:t>was</w:t>
      </w:r>
      <w:r w:rsidR="001456A8">
        <w:rPr>
          <w:lang w:val="en-GB"/>
        </w:rPr>
        <w:t xml:space="preserve"> </w:t>
      </w:r>
      <w:r w:rsidRPr="00960E2D">
        <w:rPr>
          <w:lang w:val="en-GB"/>
        </w:rPr>
        <w:t>so</w:t>
      </w:r>
      <w:r w:rsidR="001456A8">
        <w:rPr>
          <w:lang w:val="en-GB"/>
        </w:rPr>
        <w:t xml:space="preserve"> </w:t>
      </w:r>
      <w:r w:rsidRPr="00960E2D">
        <w:rPr>
          <w:lang w:val="en-GB"/>
        </w:rPr>
        <w:t>much</w:t>
      </w:r>
      <w:r w:rsidR="001456A8">
        <w:rPr>
          <w:lang w:val="en-GB"/>
        </w:rPr>
        <w:t xml:space="preserve"> </w:t>
      </w:r>
      <w:r w:rsidRPr="00960E2D">
        <w:rPr>
          <w:lang w:val="en-GB"/>
        </w:rPr>
        <w:t>fun</w:t>
      </w:r>
      <w:r w:rsidR="00F97BC6">
        <w:rPr>
          <w:lang w:val="en-GB"/>
        </w:rPr>
        <w:t>;</w:t>
      </w:r>
      <w:r w:rsidR="001456A8">
        <w:rPr>
          <w:lang w:val="en-GB"/>
        </w:rPr>
        <w:t xml:space="preserve"> </w:t>
      </w:r>
      <w:r w:rsidRPr="00960E2D">
        <w:rPr>
          <w:lang w:val="en-GB"/>
        </w:rPr>
        <w:t>it</w:t>
      </w:r>
      <w:r w:rsidR="001456A8">
        <w:rPr>
          <w:lang w:val="en-GB"/>
        </w:rPr>
        <w:t xml:space="preserve"> </w:t>
      </w:r>
      <w:r w:rsidRPr="00960E2D">
        <w:rPr>
          <w:lang w:val="en-GB"/>
        </w:rPr>
        <w:t>must</w:t>
      </w:r>
      <w:r w:rsidR="001456A8">
        <w:rPr>
          <w:lang w:val="en-GB"/>
        </w:rPr>
        <w:t xml:space="preserve"> </w:t>
      </w:r>
      <w:r w:rsidRPr="00960E2D">
        <w:rPr>
          <w:lang w:val="en-GB"/>
        </w:rPr>
        <w:t>exist</w:t>
      </w:r>
      <w:r w:rsidR="001456A8">
        <w:rPr>
          <w:lang w:val="en-GB"/>
        </w:rPr>
        <w:t xml:space="preserve"> </w:t>
      </w:r>
      <w:r w:rsidRPr="00960E2D">
        <w:rPr>
          <w:lang w:val="en-GB"/>
        </w:rPr>
        <w:t>in</w:t>
      </w:r>
      <w:r w:rsidR="001456A8">
        <w:rPr>
          <w:lang w:val="en-GB"/>
        </w:rPr>
        <w:t xml:space="preserve"> </w:t>
      </w:r>
      <w:r w:rsidR="00F97BC6">
        <w:rPr>
          <w:lang w:val="en-GB"/>
        </w:rPr>
        <w:t>the</w:t>
      </w:r>
      <w:r w:rsidR="001456A8">
        <w:rPr>
          <w:lang w:val="en-GB"/>
        </w:rPr>
        <w:t xml:space="preserve"> </w:t>
      </w:r>
      <w:r w:rsidR="00F97BC6">
        <w:rPr>
          <w:lang w:val="en-GB"/>
        </w:rPr>
        <w:t>United</w:t>
      </w:r>
      <w:r w:rsidR="001456A8">
        <w:rPr>
          <w:lang w:val="en-GB"/>
        </w:rPr>
        <w:t xml:space="preserve"> </w:t>
      </w:r>
      <w:r w:rsidR="00F97BC6">
        <w:rPr>
          <w:lang w:val="en-GB"/>
        </w:rPr>
        <w:t>States</w:t>
      </w:r>
      <w:r w:rsidRPr="00960E2D">
        <w:rPr>
          <w:lang w:val="en-GB"/>
        </w:rPr>
        <w:t>.”</w:t>
      </w:r>
      <w:r w:rsidR="001456A8">
        <w:rPr>
          <w:lang w:val="en-GB"/>
        </w:rPr>
        <w:t xml:space="preserve"> </w:t>
      </w:r>
      <w:r w:rsidRPr="00960E2D">
        <w:rPr>
          <w:lang w:val="en-GB"/>
        </w:rPr>
        <w:t>She</w:t>
      </w:r>
      <w:r w:rsidR="001456A8">
        <w:rPr>
          <w:lang w:val="en-GB"/>
        </w:rPr>
        <w:t xml:space="preserve"> </w:t>
      </w:r>
      <w:r w:rsidRPr="00960E2D">
        <w:rPr>
          <w:lang w:val="en-GB"/>
        </w:rPr>
        <w:t>did</w:t>
      </w:r>
      <w:r w:rsidR="001456A8">
        <w:rPr>
          <w:lang w:val="en-GB"/>
        </w:rPr>
        <w:t xml:space="preserve"> </w:t>
      </w:r>
      <w:r w:rsidRPr="00960E2D">
        <w:rPr>
          <w:lang w:val="en-GB"/>
        </w:rPr>
        <w:t>some</w:t>
      </w:r>
      <w:r w:rsidR="001456A8">
        <w:rPr>
          <w:lang w:val="en-GB"/>
        </w:rPr>
        <w:t xml:space="preserve"> </w:t>
      </w:r>
      <w:r w:rsidRPr="00960E2D">
        <w:rPr>
          <w:lang w:val="en-GB"/>
        </w:rPr>
        <w:t>quick</w:t>
      </w:r>
      <w:r w:rsidR="001456A8">
        <w:rPr>
          <w:lang w:val="en-GB"/>
        </w:rPr>
        <w:t xml:space="preserve"> </w:t>
      </w:r>
      <w:r w:rsidRPr="00960E2D">
        <w:rPr>
          <w:lang w:val="en-GB"/>
        </w:rPr>
        <w:t>research,</w:t>
      </w:r>
      <w:r w:rsidR="001456A8">
        <w:rPr>
          <w:lang w:val="en-GB"/>
        </w:rPr>
        <w:t xml:space="preserve"> </w:t>
      </w:r>
      <w:r w:rsidRPr="00960E2D">
        <w:rPr>
          <w:lang w:val="en-GB"/>
        </w:rPr>
        <w:t>discovered</w:t>
      </w:r>
      <w:r w:rsidR="001456A8">
        <w:rPr>
          <w:lang w:val="en-GB"/>
        </w:rPr>
        <w:t xml:space="preserve"> </w:t>
      </w:r>
      <w:r w:rsidR="00F97BC6">
        <w:rPr>
          <w:lang w:val="en-GB"/>
        </w:rPr>
        <w:t>that</w:t>
      </w:r>
      <w:r w:rsidR="001456A8">
        <w:rPr>
          <w:lang w:val="en-GB"/>
        </w:rPr>
        <w:t xml:space="preserve"> </w:t>
      </w:r>
      <w:r w:rsidRPr="00960E2D">
        <w:rPr>
          <w:lang w:val="en-GB"/>
        </w:rPr>
        <w:t>it</w:t>
      </w:r>
      <w:r w:rsidR="001456A8">
        <w:rPr>
          <w:lang w:val="en-GB"/>
        </w:rPr>
        <w:t xml:space="preserve"> </w:t>
      </w:r>
      <w:r w:rsidRPr="00960E2D">
        <w:rPr>
          <w:lang w:val="en-GB"/>
        </w:rPr>
        <w:t>did</w:t>
      </w:r>
      <w:r w:rsidR="001456A8">
        <w:rPr>
          <w:lang w:val="en-GB"/>
        </w:rPr>
        <w:t xml:space="preserve"> </w:t>
      </w:r>
      <w:r w:rsidRPr="00960E2D">
        <w:rPr>
          <w:lang w:val="en-GB"/>
        </w:rPr>
        <w:t>not</w:t>
      </w:r>
      <w:r w:rsidR="001456A8">
        <w:rPr>
          <w:lang w:val="en-GB"/>
        </w:rPr>
        <w:t xml:space="preserve"> </w:t>
      </w:r>
      <w:r w:rsidR="00D31F6B">
        <w:rPr>
          <w:lang w:val="en-GB"/>
        </w:rPr>
        <w:t>yet</w:t>
      </w:r>
      <w:r w:rsidR="001456A8">
        <w:rPr>
          <w:lang w:val="en-GB"/>
        </w:rPr>
        <w:t xml:space="preserve"> </w:t>
      </w:r>
      <w:r w:rsidRPr="00960E2D">
        <w:rPr>
          <w:lang w:val="en-GB"/>
        </w:rPr>
        <w:t>exist</w:t>
      </w:r>
      <w:r w:rsidR="001456A8">
        <w:rPr>
          <w:lang w:val="en-GB"/>
        </w:rPr>
        <w:t xml:space="preserve"> </w:t>
      </w:r>
      <w:r w:rsidRPr="00960E2D">
        <w:rPr>
          <w:lang w:val="en-GB"/>
        </w:rPr>
        <w:t>in</w:t>
      </w:r>
      <w:r w:rsidR="001456A8">
        <w:rPr>
          <w:lang w:val="en-GB"/>
        </w:rPr>
        <w:t xml:space="preserve"> </w:t>
      </w:r>
      <w:r w:rsidRPr="00960E2D">
        <w:rPr>
          <w:lang w:val="en-GB"/>
        </w:rPr>
        <w:t>the</w:t>
      </w:r>
      <w:r w:rsidR="001456A8">
        <w:rPr>
          <w:lang w:val="en-GB"/>
        </w:rPr>
        <w:t xml:space="preserve"> </w:t>
      </w:r>
      <w:r w:rsidR="00F97BC6">
        <w:rPr>
          <w:lang w:val="en-GB"/>
        </w:rPr>
        <w:t>United</w:t>
      </w:r>
      <w:r w:rsidR="001456A8">
        <w:rPr>
          <w:lang w:val="en-GB"/>
        </w:rPr>
        <w:t xml:space="preserve"> </w:t>
      </w:r>
      <w:r w:rsidR="00F97BC6">
        <w:rPr>
          <w:lang w:val="en-GB"/>
        </w:rPr>
        <w:t>States</w:t>
      </w:r>
      <w:r w:rsidRPr="00960E2D">
        <w:rPr>
          <w:lang w:val="en-GB"/>
        </w:rPr>
        <w:t>,</w:t>
      </w:r>
      <w:r w:rsidR="001456A8">
        <w:rPr>
          <w:lang w:val="en-GB"/>
        </w:rPr>
        <w:t xml:space="preserve"> </w:t>
      </w:r>
      <w:r w:rsidRPr="00960E2D">
        <w:rPr>
          <w:lang w:val="en-GB"/>
        </w:rPr>
        <w:t>and</w:t>
      </w:r>
      <w:r w:rsidR="001456A8">
        <w:rPr>
          <w:lang w:val="en-GB"/>
        </w:rPr>
        <w:t xml:space="preserve"> </w:t>
      </w:r>
      <w:r w:rsidRPr="00960E2D">
        <w:rPr>
          <w:lang w:val="en-GB"/>
        </w:rPr>
        <w:t>said</w:t>
      </w:r>
      <w:r w:rsidR="001456A8">
        <w:rPr>
          <w:lang w:val="en-GB"/>
        </w:rPr>
        <w:t xml:space="preserve"> </w:t>
      </w:r>
      <w:r w:rsidRPr="00960E2D">
        <w:rPr>
          <w:lang w:val="en-GB"/>
        </w:rPr>
        <w:t>to</w:t>
      </w:r>
      <w:r w:rsidR="001456A8">
        <w:rPr>
          <w:lang w:val="en-GB"/>
        </w:rPr>
        <w:t xml:space="preserve"> </w:t>
      </w:r>
      <w:r w:rsidRPr="00960E2D">
        <w:rPr>
          <w:lang w:val="en-GB"/>
        </w:rPr>
        <w:t>her</w:t>
      </w:r>
      <w:r w:rsidR="001456A8">
        <w:rPr>
          <w:lang w:val="en-GB"/>
        </w:rPr>
        <w:t xml:space="preserve"> </w:t>
      </w:r>
      <w:r w:rsidRPr="00960E2D">
        <w:rPr>
          <w:lang w:val="en-GB"/>
        </w:rPr>
        <w:t>then-boyfriend,</w:t>
      </w:r>
      <w:r w:rsidR="001456A8">
        <w:rPr>
          <w:lang w:val="en-GB"/>
        </w:rPr>
        <w:t xml:space="preserve"> </w:t>
      </w:r>
      <w:r w:rsidRPr="00960E2D">
        <w:rPr>
          <w:lang w:val="en-GB"/>
        </w:rPr>
        <w:t>Matt</w:t>
      </w:r>
      <w:r w:rsidR="001456A8">
        <w:rPr>
          <w:lang w:val="en-GB"/>
        </w:rPr>
        <w:t xml:space="preserve"> </w:t>
      </w:r>
      <w:r w:rsidRPr="00960E2D">
        <w:rPr>
          <w:lang w:val="en-GB"/>
        </w:rPr>
        <w:t>Paton,</w:t>
      </w:r>
      <w:r w:rsidR="001456A8">
        <w:rPr>
          <w:lang w:val="en-GB"/>
        </w:rPr>
        <w:t xml:space="preserve"> </w:t>
      </w:r>
      <w:r w:rsidRPr="00960E2D">
        <w:rPr>
          <w:lang w:val="en-GB"/>
        </w:rPr>
        <w:t>“This</w:t>
      </w:r>
      <w:r w:rsidR="001456A8">
        <w:rPr>
          <w:lang w:val="en-GB"/>
        </w:rPr>
        <w:t xml:space="preserve"> </w:t>
      </w:r>
      <w:r w:rsidRPr="00960E2D">
        <w:rPr>
          <w:lang w:val="en-GB"/>
        </w:rPr>
        <w:t>would</w:t>
      </w:r>
      <w:r w:rsidR="001456A8">
        <w:rPr>
          <w:lang w:val="en-GB"/>
        </w:rPr>
        <w:t xml:space="preserve"> </w:t>
      </w:r>
      <w:r w:rsidRPr="00960E2D">
        <w:rPr>
          <w:lang w:val="en-GB"/>
        </w:rPr>
        <w:t>go</w:t>
      </w:r>
      <w:r w:rsidR="001456A8">
        <w:rPr>
          <w:lang w:val="en-GB"/>
        </w:rPr>
        <w:t xml:space="preserve"> </w:t>
      </w:r>
      <w:r w:rsidRPr="00960E2D">
        <w:rPr>
          <w:lang w:val="en-GB"/>
        </w:rPr>
        <w:t>great</w:t>
      </w:r>
      <w:r w:rsidR="001456A8">
        <w:rPr>
          <w:lang w:val="en-GB"/>
        </w:rPr>
        <w:t xml:space="preserve"> </w:t>
      </w:r>
      <w:r w:rsidRPr="00960E2D">
        <w:rPr>
          <w:lang w:val="en-GB"/>
        </w:rPr>
        <w:t>in</w:t>
      </w:r>
      <w:r w:rsidR="001456A8">
        <w:rPr>
          <w:lang w:val="en-GB"/>
        </w:rPr>
        <w:t xml:space="preserve"> </w:t>
      </w:r>
      <w:r w:rsidRPr="00960E2D">
        <w:rPr>
          <w:lang w:val="en-GB"/>
        </w:rPr>
        <w:t>Philly.”</w:t>
      </w:r>
      <w:r w:rsidR="001456A8">
        <w:rPr>
          <w:lang w:val="en-GB"/>
        </w:rPr>
        <w:t xml:space="preserve"> </w:t>
      </w:r>
      <w:r w:rsidRPr="00960E2D">
        <w:rPr>
          <w:lang w:val="en-GB"/>
        </w:rPr>
        <w:t>She</w:t>
      </w:r>
      <w:r w:rsidR="001456A8">
        <w:rPr>
          <w:lang w:val="en-GB"/>
        </w:rPr>
        <w:t xml:space="preserve"> </w:t>
      </w:r>
      <w:r w:rsidRPr="00960E2D">
        <w:rPr>
          <w:lang w:val="en-GB"/>
        </w:rPr>
        <w:t>and</w:t>
      </w:r>
      <w:r w:rsidR="001456A8">
        <w:rPr>
          <w:lang w:val="en-GB"/>
        </w:rPr>
        <w:t xml:space="preserve"> </w:t>
      </w:r>
      <w:r w:rsidRPr="00960E2D">
        <w:rPr>
          <w:lang w:val="en-GB"/>
        </w:rPr>
        <w:t>Matt</w:t>
      </w:r>
      <w:r w:rsidR="001456A8">
        <w:rPr>
          <w:lang w:val="en-GB"/>
        </w:rPr>
        <w:t xml:space="preserve"> </w:t>
      </w:r>
      <w:r w:rsidRPr="00960E2D">
        <w:rPr>
          <w:lang w:val="en-GB"/>
        </w:rPr>
        <w:t>called</w:t>
      </w:r>
      <w:r w:rsidR="001456A8">
        <w:rPr>
          <w:lang w:val="en-GB"/>
        </w:rPr>
        <w:t xml:space="preserve"> </w:t>
      </w:r>
      <w:r w:rsidRPr="00960E2D">
        <w:rPr>
          <w:lang w:val="en-GB"/>
        </w:rPr>
        <w:t>two</w:t>
      </w:r>
      <w:r w:rsidR="001456A8">
        <w:rPr>
          <w:lang w:val="en-GB"/>
        </w:rPr>
        <w:t xml:space="preserve"> </w:t>
      </w:r>
      <w:r w:rsidRPr="00960E2D">
        <w:rPr>
          <w:lang w:val="en-GB"/>
        </w:rPr>
        <w:t>friends,</w:t>
      </w:r>
      <w:r w:rsidR="001456A8">
        <w:rPr>
          <w:lang w:val="en-GB"/>
        </w:rPr>
        <w:t xml:space="preserve"> </w:t>
      </w:r>
      <w:r w:rsidRPr="00960E2D">
        <w:rPr>
          <w:lang w:val="en-GB"/>
        </w:rPr>
        <w:t>Shaun</w:t>
      </w:r>
      <w:r w:rsidR="001456A8">
        <w:rPr>
          <w:lang w:val="en-GB"/>
        </w:rPr>
        <w:t xml:space="preserve"> </w:t>
      </w:r>
      <w:r w:rsidRPr="00960E2D">
        <w:rPr>
          <w:lang w:val="en-GB"/>
        </w:rPr>
        <w:t>and</w:t>
      </w:r>
      <w:r w:rsidR="001456A8">
        <w:rPr>
          <w:lang w:val="en-GB"/>
        </w:rPr>
        <w:t xml:space="preserve"> </w:t>
      </w:r>
      <w:r w:rsidRPr="00960E2D">
        <w:rPr>
          <w:lang w:val="en-GB"/>
        </w:rPr>
        <w:t>Stuart,</w:t>
      </w:r>
      <w:r w:rsidR="001456A8">
        <w:rPr>
          <w:lang w:val="en-GB"/>
        </w:rPr>
        <w:t xml:space="preserve"> </w:t>
      </w:r>
      <w:r w:rsidRPr="00960E2D">
        <w:rPr>
          <w:lang w:val="en-GB"/>
        </w:rPr>
        <w:t>both</w:t>
      </w:r>
      <w:r w:rsidR="001456A8">
        <w:rPr>
          <w:lang w:val="en-GB"/>
        </w:rPr>
        <w:t xml:space="preserve"> </w:t>
      </w:r>
      <w:r w:rsidRPr="00960E2D">
        <w:rPr>
          <w:lang w:val="en-GB"/>
        </w:rPr>
        <w:t>Australians</w:t>
      </w:r>
      <w:r w:rsidR="001456A8">
        <w:rPr>
          <w:lang w:val="en-GB"/>
        </w:rPr>
        <w:t xml:space="preserve"> </w:t>
      </w:r>
      <w:r w:rsidRPr="00960E2D">
        <w:rPr>
          <w:lang w:val="en-GB"/>
        </w:rPr>
        <w:t>with</w:t>
      </w:r>
      <w:r w:rsidR="001456A8">
        <w:rPr>
          <w:lang w:val="en-GB"/>
        </w:rPr>
        <w:t xml:space="preserve"> </w:t>
      </w:r>
      <w:r w:rsidRPr="00960E2D">
        <w:rPr>
          <w:lang w:val="en-GB"/>
        </w:rPr>
        <w:t>successful</w:t>
      </w:r>
      <w:r w:rsidR="001456A8">
        <w:rPr>
          <w:lang w:val="en-GB"/>
        </w:rPr>
        <w:t xml:space="preserve"> </w:t>
      </w:r>
      <w:r w:rsidRPr="00960E2D">
        <w:rPr>
          <w:lang w:val="en-GB"/>
        </w:rPr>
        <w:t>careers</w:t>
      </w:r>
      <w:r w:rsidR="001456A8">
        <w:rPr>
          <w:lang w:val="en-GB"/>
        </w:rPr>
        <w:t xml:space="preserve"> </w:t>
      </w:r>
      <w:r w:rsidRPr="00960E2D">
        <w:rPr>
          <w:lang w:val="en-GB"/>
        </w:rPr>
        <w:t>in</w:t>
      </w:r>
      <w:r w:rsidR="001456A8">
        <w:rPr>
          <w:lang w:val="en-GB"/>
        </w:rPr>
        <w:t xml:space="preserve"> </w:t>
      </w:r>
      <w:r w:rsidR="00F97BC6">
        <w:rPr>
          <w:lang w:val="en-GB"/>
        </w:rPr>
        <w:t>information</w:t>
      </w:r>
      <w:r w:rsidR="001456A8">
        <w:rPr>
          <w:lang w:val="en-GB"/>
        </w:rPr>
        <w:t xml:space="preserve"> </w:t>
      </w:r>
      <w:r w:rsidR="00F97BC6">
        <w:rPr>
          <w:lang w:val="en-GB"/>
        </w:rPr>
        <w:t>technology</w:t>
      </w:r>
      <w:r w:rsidR="001456A8">
        <w:rPr>
          <w:lang w:val="en-GB"/>
        </w:rPr>
        <w:t xml:space="preserve"> </w:t>
      </w:r>
      <w:r w:rsidR="00F97BC6">
        <w:rPr>
          <w:lang w:val="en-GB"/>
        </w:rPr>
        <w:t>(IT)</w:t>
      </w:r>
      <w:r w:rsidRPr="00960E2D">
        <w:rPr>
          <w:lang w:val="en-GB"/>
        </w:rPr>
        <w:t>,</w:t>
      </w:r>
      <w:r w:rsidR="001456A8">
        <w:rPr>
          <w:lang w:val="en-GB"/>
        </w:rPr>
        <w:t xml:space="preserve"> </w:t>
      </w:r>
      <w:r w:rsidRPr="00960E2D">
        <w:rPr>
          <w:lang w:val="en-GB"/>
        </w:rPr>
        <w:t>who</w:t>
      </w:r>
      <w:r w:rsidR="001456A8">
        <w:rPr>
          <w:lang w:val="en-GB"/>
        </w:rPr>
        <w:t xml:space="preserve"> </w:t>
      </w:r>
      <w:r w:rsidRPr="00960E2D">
        <w:rPr>
          <w:lang w:val="en-GB"/>
        </w:rPr>
        <w:t>flew</w:t>
      </w:r>
      <w:r w:rsidR="001456A8">
        <w:rPr>
          <w:lang w:val="en-GB"/>
        </w:rPr>
        <w:t xml:space="preserve"> </w:t>
      </w:r>
      <w:r w:rsidRPr="00960E2D">
        <w:rPr>
          <w:lang w:val="en-GB"/>
        </w:rPr>
        <w:t>to</w:t>
      </w:r>
      <w:r w:rsidR="001456A8">
        <w:rPr>
          <w:lang w:val="en-GB"/>
        </w:rPr>
        <w:t xml:space="preserve"> </w:t>
      </w:r>
      <w:r w:rsidRPr="00960E2D">
        <w:rPr>
          <w:lang w:val="en-GB"/>
        </w:rPr>
        <w:t>Toronto</w:t>
      </w:r>
      <w:r w:rsidR="001456A8">
        <w:rPr>
          <w:lang w:val="en-GB"/>
        </w:rPr>
        <w:t xml:space="preserve"> </w:t>
      </w:r>
      <w:r w:rsidRPr="00960E2D">
        <w:rPr>
          <w:lang w:val="en-GB"/>
        </w:rPr>
        <w:t>to</w:t>
      </w:r>
      <w:r w:rsidR="001456A8">
        <w:rPr>
          <w:lang w:val="en-GB"/>
        </w:rPr>
        <w:t xml:space="preserve"> </w:t>
      </w:r>
      <w:r w:rsidRPr="00960E2D">
        <w:rPr>
          <w:lang w:val="en-GB"/>
        </w:rPr>
        <w:t>check</w:t>
      </w:r>
      <w:r w:rsidR="001456A8">
        <w:rPr>
          <w:lang w:val="en-GB"/>
        </w:rPr>
        <w:t xml:space="preserve"> </w:t>
      </w:r>
      <w:r w:rsidRPr="00960E2D">
        <w:rPr>
          <w:lang w:val="en-GB"/>
        </w:rPr>
        <w:t>out</w:t>
      </w:r>
      <w:r w:rsidR="001456A8">
        <w:rPr>
          <w:lang w:val="en-GB"/>
        </w:rPr>
        <w:t xml:space="preserve"> </w:t>
      </w:r>
      <w:r w:rsidRPr="00960E2D">
        <w:rPr>
          <w:lang w:val="en-GB"/>
        </w:rPr>
        <w:t>the</w:t>
      </w:r>
      <w:r w:rsidR="001456A8">
        <w:rPr>
          <w:lang w:val="en-GB"/>
        </w:rPr>
        <w:t xml:space="preserve"> </w:t>
      </w:r>
      <w:r w:rsidRPr="00960E2D">
        <w:rPr>
          <w:lang w:val="en-GB"/>
        </w:rPr>
        <w:t>opportunity.</w:t>
      </w:r>
      <w:r w:rsidR="001456A8">
        <w:rPr>
          <w:lang w:val="en-GB"/>
        </w:rPr>
        <w:t xml:space="preserve"> </w:t>
      </w:r>
      <w:r w:rsidR="00F97BC6">
        <w:rPr>
          <w:lang w:val="en-GB"/>
        </w:rPr>
        <w:t>Shaun</w:t>
      </w:r>
      <w:r w:rsidR="001456A8">
        <w:rPr>
          <w:lang w:val="en-GB"/>
        </w:rPr>
        <w:t xml:space="preserve"> </w:t>
      </w:r>
      <w:r w:rsidR="00F97BC6">
        <w:rPr>
          <w:lang w:val="en-GB"/>
        </w:rPr>
        <w:t>and</w:t>
      </w:r>
      <w:r w:rsidR="001456A8">
        <w:rPr>
          <w:lang w:val="en-GB"/>
        </w:rPr>
        <w:t xml:space="preserve"> </w:t>
      </w:r>
      <w:r w:rsidR="00F97BC6">
        <w:rPr>
          <w:lang w:val="en-GB"/>
        </w:rPr>
        <w:t>Stuart</w:t>
      </w:r>
      <w:r w:rsidR="001456A8">
        <w:rPr>
          <w:lang w:val="en-GB"/>
        </w:rPr>
        <w:t xml:space="preserve"> </w:t>
      </w:r>
      <w:r w:rsidRPr="00960E2D">
        <w:rPr>
          <w:lang w:val="en-GB"/>
        </w:rPr>
        <w:t>immediately</w:t>
      </w:r>
      <w:r w:rsidR="001456A8">
        <w:rPr>
          <w:lang w:val="en-GB"/>
        </w:rPr>
        <w:t xml:space="preserve"> </w:t>
      </w:r>
      <w:r w:rsidRPr="00960E2D">
        <w:rPr>
          <w:lang w:val="en-GB"/>
        </w:rPr>
        <w:t>shared</w:t>
      </w:r>
      <w:r w:rsidR="001456A8">
        <w:rPr>
          <w:lang w:val="en-GB"/>
        </w:rPr>
        <w:t xml:space="preserve"> </w:t>
      </w:r>
      <w:r w:rsidR="00F97BC6">
        <w:rPr>
          <w:lang w:val="en-GB"/>
        </w:rPr>
        <w:t>Krista’s</w:t>
      </w:r>
      <w:r w:rsidR="001456A8">
        <w:rPr>
          <w:lang w:val="en-GB"/>
        </w:rPr>
        <w:t xml:space="preserve"> </w:t>
      </w:r>
      <w:r w:rsidRPr="00960E2D">
        <w:rPr>
          <w:lang w:val="en-GB"/>
        </w:rPr>
        <w:t>excitement</w:t>
      </w:r>
      <w:r w:rsidR="001456A8">
        <w:rPr>
          <w:lang w:val="en-GB"/>
        </w:rPr>
        <w:t xml:space="preserve"> </w:t>
      </w:r>
      <w:r w:rsidRPr="00960E2D">
        <w:rPr>
          <w:lang w:val="en-GB"/>
        </w:rPr>
        <w:t>about</w:t>
      </w:r>
      <w:r w:rsidR="001456A8">
        <w:rPr>
          <w:lang w:val="en-GB"/>
        </w:rPr>
        <w:t xml:space="preserve"> </w:t>
      </w:r>
      <w:r w:rsidRPr="00960E2D">
        <w:rPr>
          <w:lang w:val="en-GB"/>
        </w:rPr>
        <w:t>launching</w:t>
      </w:r>
      <w:r w:rsidR="001456A8">
        <w:rPr>
          <w:lang w:val="en-GB"/>
        </w:rPr>
        <w:t xml:space="preserve"> </w:t>
      </w:r>
      <w:r w:rsidRPr="00960E2D">
        <w:rPr>
          <w:lang w:val="en-GB"/>
        </w:rPr>
        <w:t>axe</w:t>
      </w:r>
      <w:r w:rsidR="001456A8">
        <w:rPr>
          <w:lang w:val="en-GB"/>
        </w:rPr>
        <w:t xml:space="preserve"> </w:t>
      </w:r>
      <w:r w:rsidRPr="00960E2D">
        <w:rPr>
          <w:lang w:val="en-GB"/>
        </w:rPr>
        <w:t>throwing</w:t>
      </w:r>
      <w:r w:rsidR="001456A8">
        <w:rPr>
          <w:lang w:val="en-GB"/>
        </w:rPr>
        <w:t xml:space="preserve"> </w:t>
      </w:r>
      <w:r w:rsidRPr="00960E2D">
        <w:rPr>
          <w:lang w:val="en-GB"/>
        </w:rPr>
        <w:t>in</w:t>
      </w:r>
      <w:r w:rsidR="001456A8">
        <w:rPr>
          <w:lang w:val="en-GB"/>
        </w:rPr>
        <w:t xml:space="preserve"> </w:t>
      </w:r>
      <w:r w:rsidRPr="00960E2D">
        <w:rPr>
          <w:lang w:val="en-GB"/>
        </w:rPr>
        <w:t>the</w:t>
      </w:r>
      <w:r w:rsidR="001456A8">
        <w:rPr>
          <w:lang w:val="en-GB"/>
        </w:rPr>
        <w:t xml:space="preserve"> </w:t>
      </w:r>
      <w:r w:rsidR="00F97BC6">
        <w:rPr>
          <w:lang w:val="en-GB"/>
        </w:rPr>
        <w:t>United</w:t>
      </w:r>
      <w:r w:rsidR="001456A8">
        <w:rPr>
          <w:lang w:val="en-GB"/>
        </w:rPr>
        <w:t xml:space="preserve"> </w:t>
      </w:r>
      <w:r w:rsidR="00F97BC6">
        <w:rPr>
          <w:lang w:val="en-GB"/>
        </w:rPr>
        <w:t>States</w:t>
      </w:r>
      <w:r w:rsidR="001456A8">
        <w:rPr>
          <w:lang w:val="en-GB"/>
        </w:rPr>
        <w:t xml:space="preserve"> </w:t>
      </w:r>
      <w:r w:rsidRPr="00960E2D">
        <w:rPr>
          <w:lang w:val="en-GB"/>
        </w:rPr>
        <w:t>(</w:t>
      </w:r>
      <w:r w:rsidR="00F97BC6">
        <w:rPr>
          <w:lang w:val="en-GB"/>
        </w:rPr>
        <w:t>see</w:t>
      </w:r>
      <w:r w:rsidR="001456A8">
        <w:rPr>
          <w:lang w:val="en-GB"/>
        </w:rPr>
        <w:t xml:space="preserve"> </w:t>
      </w:r>
      <w:r w:rsidRPr="00960E2D">
        <w:rPr>
          <w:lang w:val="en-GB"/>
        </w:rPr>
        <w:t>Exhibit</w:t>
      </w:r>
      <w:r w:rsidR="001456A8">
        <w:rPr>
          <w:lang w:val="en-GB"/>
        </w:rPr>
        <w:t xml:space="preserve"> </w:t>
      </w:r>
      <w:r w:rsidRPr="00960E2D">
        <w:rPr>
          <w:lang w:val="en-GB"/>
        </w:rPr>
        <w:t>2)</w:t>
      </w:r>
      <w:r w:rsidR="00F97BC6">
        <w:rPr>
          <w:lang w:val="en-GB"/>
        </w:rPr>
        <w:t>.</w:t>
      </w:r>
    </w:p>
    <w:p w14:paraId="6F6B7B53" w14:textId="603BFE15" w:rsidR="003375F6" w:rsidRPr="00960E2D" w:rsidRDefault="003375F6" w:rsidP="003375F6">
      <w:pPr>
        <w:pStyle w:val="BodyTextMain"/>
        <w:rPr>
          <w:lang w:val="en-GB"/>
        </w:rPr>
      </w:pPr>
    </w:p>
    <w:p w14:paraId="09671F35" w14:textId="507D2036" w:rsidR="003375F6" w:rsidRPr="00960E2D" w:rsidRDefault="00F97BC6" w:rsidP="003375F6">
      <w:pPr>
        <w:pStyle w:val="BodyTextMain"/>
        <w:rPr>
          <w:lang w:val="en-GB"/>
        </w:rPr>
      </w:pPr>
      <w:r>
        <w:rPr>
          <w:lang w:val="en-GB"/>
        </w:rPr>
        <w:t>Krista’s</w:t>
      </w:r>
      <w:r w:rsidR="001456A8">
        <w:rPr>
          <w:lang w:val="en-GB"/>
        </w:rPr>
        <w:t xml:space="preserve"> </w:t>
      </w:r>
      <w:r w:rsidR="003375F6" w:rsidRPr="00960E2D">
        <w:rPr>
          <w:lang w:val="en-GB"/>
        </w:rPr>
        <w:t>first</w:t>
      </w:r>
      <w:r w:rsidR="001456A8">
        <w:rPr>
          <w:lang w:val="en-GB"/>
        </w:rPr>
        <w:t xml:space="preserve"> </w:t>
      </w:r>
      <w:r w:rsidR="003375F6" w:rsidRPr="00960E2D">
        <w:rPr>
          <w:lang w:val="en-GB"/>
        </w:rPr>
        <w:t>move</w:t>
      </w:r>
      <w:r w:rsidR="001456A8">
        <w:rPr>
          <w:lang w:val="en-GB"/>
        </w:rPr>
        <w:t xml:space="preserve"> </w:t>
      </w:r>
      <w:r w:rsidR="003375F6" w:rsidRPr="00960E2D">
        <w:rPr>
          <w:lang w:val="en-GB"/>
        </w:rPr>
        <w:t>was</w:t>
      </w:r>
      <w:r w:rsidR="001456A8">
        <w:rPr>
          <w:lang w:val="en-GB"/>
        </w:rPr>
        <w:t xml:space="preserve"> </w:t>
      </w:r>
      <w:r w:rsidR="003375F6" w:rsidRPr="00960E2D">
        <w:rPr>
          <w:lang w:val="en-GB"/>
        </w:rPr>
        <w:t>to</w:t>
      </w:r>
      <w:r w:rsidR="001456A8">
        <w:rPr>
          <w:lang w:val="en-GB"/>
        </w:rPr>
        <w:t xml:space="preserve"> </w:t>
      </w:r>
      <w:r w:rsidR="003375F6" w:rsidRPr="00960E2D">
        <w:rPr>
          <w:lang w:val="en-GB"/>
        </w:rPr>
        <w:t>contact</w:t>
      </w:r>
      <w:r w:rsidR="001456A8">
        <w:rPr>
          <w:lang w:val="en-GB"/>
        </w:rPr>
        <w:t xml:space="preserve"> </w:t>
      </w:r>
      <w:r w:rsidR="003375F6" w:rsidRPr="00960E2D">
        <w:rPr>
          <w:lang w:val="en-GB"/>
        </w:rPr>
        <w:t>the</w:t>
      </w:r>
      <w:r w:rsidR="001456A8">
        <w:rPr>
          <w:lang w:val="en-GB"/>
        </w:rPr>
        <w:t xml:space="preserve"> </w:t>
      </w:r>
      <w:r w:rsidR="003375F6" w:rsidRPr="00960E2D">
        <w:rPr>
          <w:lang w:val="en-GB"/>
        </w:rPr>
        <w:t>lead</w:t>
      </w:r>
      <w:r w:rsidR="001456A8">
        <w:rPr>
          <w:lang w:val="en-GB"/>
        </w:rPr>
        <w:t xml:space="preserve"> </w:t>
      </w:r>
      <w:r>
        <w:rPr>
          <w:lang w:val="en-GB"/>
        </w:rPr>
        <w:t>axe-throwing</w:t>
      </w:r>
      <w:r w:rsidR="001456A8">
        <w:rPr>
          <w:lang w:val="en-GB"/>
        </w:rPr>
        <w:t xml:space="preserve"> </w:t>
      </w:r>
      <w:r w:rsidR="003375F6" w:rsidRPr="00960E2D">
        <w:rPr>
          <w:lang w:val="en-GB"/>
        </w:rPr>
        <w:t>organization</w:t>
      </w:r>
      <w:r w:rsidR="001456A8">
        <w:rPr>
          <w:lang w:val="en-GB"/>
        </w:rPr>
        <w:t xml:space="preserve"> </w:t>
      </w:r>
      <w:r w:rsidR="003375F6" w:rsidRPr="00960E2D">
        <w:rPr>
          <w:lang w:val="en-GB"/>
        </w:rPr>
        <w:t>in</w:t>
      </w:r>
      <w:r w:rsidR="001456A8">
        <w:rPr>
          <w:lang w:val="en-GB"/>
        </w:rPr>
        <w:t xml:space="preserve"> </w:t>
      </w:r>
      <w:r w:rsidR="003375F6" w:rsidRPr="00960E2D">
        <w:rPr>
          <w:lang w:val="en-GB"/>
        </w:rPr>
        <w:t>Toronto</w:t>
      </w:r>
      <w:r w:rsidR="001456A8">
        <w:rPr>
          <w:lang w:val="en-GB"/>
        </w:rPr>
        <w:t xml:space="preserve"> </w:t>
      </w:r>
      <w:r w:rsidR="003375F6" w:rsidRPr="00960E2D">
        <w:rPr>
          <w:lang w:val="en-GB"/>
        </w:rPr>
        <w:t>to</w:t>
      </w:r>
      <w:r w:rsidR="001456A8">
        <w:rPr>
          <w:lang w:val="en-GB"/>
        </w:rPr>
        <w:t xml:space="preserve"> </w:t>
      </w:r>
      <w:r w:rsidR="003375F6" w:rsidRPr="00960E2D">
        <w:rPr>
          <w:lang w:val="en-GB"/>
        </w:rPr>
        <w:t>learn</w:t>
      </w:r>
      <w:r w:rsidR="001456A8">
        <w:rPr>
          <w:lang w:val="en-GB"/>
        </w:rPr>
        <w:t xml:space="preserve"> </w:t>
      </w:r>
      <w:r w:rsidR="003375F6" w:rsidRPr="00960E2D">
        <w:rPr>
          <w:lang w:val="en-GB"/>
        </w:rPr>
        <w:t>if</w:t>
      </w:r>
      <w:r w:rsidR="001456A8">
        <w:rPr>
          <w:lang w:val="en-GB"/>
        </w:rPr>
        <w:t xml:space="preserve"> </w:t>
      </w:r>
      <w:r w:rsidR="003375F6" w:rsidRPr="00960E2D">
        <w:rPr>
          <w:lang w:val="en-GB"/>
        </w:rPr>
        <w:t>it</w:t>
      </w:r>
      <w:r w:rsidR="001456A8">
        <w:rPr>
          <w:lang w:val="en-GB"/>
        </w:rPr>
        <w:t xml:space="preserve"> </w:t>
      </w:r>
      <w:r w:rsidR="003375F6" w:rsidRPr="00960E2D">
        <w:rPr>
          <w:lang w:val="en-GB"/>
        </w:rPr>
        <w:t>had</w:t>
      </w:r>
      <w:r w:rsidR="001456A8">
        <w:rPr>
          <w:lang w:val="en-GB"/>
        </w:rPr>
        <w:t xml:space="preserve"> </w:t>
      </w:r>
      <w:r w:rsidR="003375F6" w:rsidRPr="00960E2D">
        <w:rPr>
          <w:lang w:val="en-GB"/>
        </w:rPr>
        <w:t>plans</w:t>
      </w:r>
      <w:r w:rsidR="001456A8">
        <w:rPr>
          <w:lang w:val="en-GB"/>
        </w:rPr>
        <w:t xml:space="preserve"> </w:t>
      </w:r>
      <w:r w:rsidR="003375F6" w:rsidRPr="00960E2D">
        <w:rPr>
          <w:lang w:val="en-GB"/>
        </w:rPr>
        <w:t>for</w:t>
      </w:r>
      <w:r w:rsidR="001456A8">
        <w:rPr>
          <w:lang w:val="en-GB"/>
        </w:rPr>
        <w:t xml:space="preserve"> </w:t>
      </w:r>
      <w:r w:rsidR="003375F6" w:rsidRPr="00960E2D">
        <w:rPr>
          <w:lang w:val="en-GB"/>
        </w:rPr>
        <w:t>US</w:t>
      </w:r>
      <w:r w:rsidR="001456A8">
        <w:rPr>
          <w:lang w:val="en-GB"/>
        </w:rPr>
        <w:t xml:space="preserve"> </w:t>
      </w:r>
      <w:r w:rsidR="003375F6" w:rsidRPr="00960E2D">
        <w:rPr>
          <w:lang w:val="en-GB"/>
        </w:rPr>
        <w:t>expansion</w:t>
      </w:r>
      <w:r w:rsidR="001456A8">
        <w:rPr>
          <w:lang w:val="en-GB"/>
        </w:rPr>
        <w:t xml:space="preserve"> </w:t>
      </w:r>
      <w:r w:rsidR="003375F6" w:rsidRPr="00960E2D">
        <w:rPr>
          <w:lang w:val="en-GB"/>
        </w:rPr>
        <w:t>and</w:t>
      </w:r>
      <w:r w:rsidR="001456A8">
        <w:rPr>
          <w:lang w:val="en-GB"/>
        </w:rPr>
        <w:t xml:space="preserve"> </w:t>
      </w:r>
      <w:r w:rsidR="003375F6" w:rsidRPr="00960E2D">
        <w:rPr>
          <w:lang w:val="en-GB"/>
        </w:rPr>
        <w:t>would</w:t>
      </w:r>
      <w:r w:rsidR="001456A8">
        <w:rPr>
          <w:lang w:val="en-GB"/>
        </w:rPr>
        <w:t xml:space="preserve"> </w:t>
      </w:r>
      <w:r w:rsidR="003375F6" w:rsidRPr="00960E2D">
        <w:rPr>
          <w:lang w:val="en-GB"/>
        </w:rPr>
        <w:t>consider</w:t>
      </w:r>
      <w:r w:rsidR="001456A8">
        <w:rPr>
          <w:lang w:val="en-GB"/>
        </w:rPr>
        <w:t xml:space="preserve"> </w:t>
      </w:r>
      <w:r w:rsidR="003375F6" w:rsidRPr="00960E2D">
        <w:rPr>
          <w:lang w:val="en-GB"/>
        </w:rPr>
        <w:t>partnering</w:t>
      </w:r>
      <w:r w:rsidR="001456A8">
        <w:rPr>
          <w:lang w:val="en-GB"/>
        </w:rPr>
        <w:t xml:space="preserve"> </w:t>
      </w:r>
      <w:r w:rsidR="003375F6" w:rsidRPr="00960E2D">
        <w:rPr>
          <w:lang w:val="en-GB"/>
        </w:rPr>
        <w:t>with</w:t>
      </w:r>
      <w:r w:rsidR="001456A8">
        <w:rPr>
          <w:lang w:val="en-GB"/>
        </w:rPr>
        <w:t xml:space="preserve"> </w:t>
      </w:r>
      <w:r>
        <w:rPr>
          <w:lang w:val="en-GB"/>
        </w:rPr>
        <w:t>Krista’s</w:t>
      </w:r>
      <w:r w:rsidR="001456A8">
        <w:rPr>
          <w:lang w:val="en-GB"/>
        </w:rPr>
        <w:t xml:space="preserve"> </w:t>
      </w:r>
      <w:r w:rsidR="003375F6" w:rsidRPr="00960E2D">
        <w:rPr>
          <w:lang w:val="en-GB"/>
        </w:rPr>
        <w:t>group.</w:t>
      </w:r>
      <w:r w:rsidR="001456A8">
        <w:rPr>
          <w:lang w:val="en-GB"/>
        </w:rPr>
        <w:t xml:space="preserve"> </w:t>
      </w:r>
      <w:r w:rsidR="003375F6" w:rsidRPr="00960E2D">
        <w:rPr>
          <w:lang w:val="en-GB"/>
        </w:rPr>
        <w:t>The</w:t>
      </w:r>
      <w:r w:rsidR="001456A8">
        <w:rPr>
          <w:lang w:val="en-GB"/>
        </w:rPr>
        <w:t xml:space="preserve"> </w:t>
      </w:r>
      <w:r w:rsidR="003375F6" w:rsidRPr="00960E2D">
        <w:rPr>
          <w:lang w:val="en-GB"/>
        </w:rPr>
        <w:t>organization</w:t>
      </w:r>
      <w:r w:rsidR="001456A8">
        <w:rPr>
          <w:lang w:val="en-GB"/>
        </w:rPr>
        <w:t xml:space="preserve"> </w:t>
      </w:r>
      <w:r w:rsidR="003375F6" w:rsidRPr="00960E2D">
        <w:rPr>
          <w:lang w:val="en-GB"/>
        </w:rPr>
        <w:t>claimed</w:t>
      </w:r>
      <w:r w:rsidR="001456A8">
        <w:rPr>
          <w:lang w:val="en-GB"/>
        </w:rPr>
        <w:t xml:space="preserve"> </w:t>
      </w:r>
      <w:r>
        <w:rPr>
          <w:lang w:val="en-GB"/>
        </w:rPr>
        <w:t>that</w:t>
      </w:r>
      <w:r w:rsidR="001456A8">
        <w:rPr>
          <w:lang w:val="en-GB"/>
        </w:rPr>
        <w:t xml:space="preserve"> </w:t>
      </w:r>
      <w:r w:rsidR="003375F6" w:rsidRPr="00960E2D">
        <w:rPr>
          <w:lang w:val="en-GB"/>
        </w:rPr>
        <w:t>it</w:t>
      </w:r>
      <w:r w:rsidR="001456A8">
        <w:rPr>
          <w:lang w:val="en-GB"/>
        </w:rPr>
        <w:t xml:space="preserve"> </w:t>
      </w:r>
      <w:r w:rsidR="003375F6" w:rsidRPr="00960E2D">
        <w:rPr>
          <w:lang w:val="en-GB"/>
        </w:rPr>
        <w:t>already</w:t>
      </w:r>
      <w:r w:rsidR="001456A8">
        <w:rPr>
          <w:lang w:val="en-GB"/>
        </w:rPr>
        <w:t xml:space="preserve"> </w:t>
      </w:r>
      <w:r w:rsidR="003375F6" w:rsidRPr="00960E2D">
        <w:rPr>
          <w:lang w:val="en-GB"/>
        </w:rPr>
        <w:t>had</w:t>
      </w:r>
      <w:r w:rsidR="001456A8">
        <w:rPr>
          <w:lang w:val="en-GB"/>
        </w:rPr>
        <w:t xml:space="preserve"> </w:t>
      </w:r>
      <w:r w:rsidR="003375F6" w:rsidRPr="00960E2D">
        <w:rPr>
          <w:lang w:val="en-GB"/>
        </w:rPr>
        <w:t>US</w:t>
      </w:r>
      <w:r w:rsidR="001456A8">
        <w:rPr>
          <w:lang w:val="en-GB"/>
        </w:rPr>
        <w:t xml:space="preserve"> </w:t>
      </w:r>
      <w:r w:rsidR="003375F6" w:rsidRPr="00960E2D">
        <w:rPr>
          <w:lang w:val="en-GB"/>
        </w:rPr>
        <w:t>expansion</w:t>
      </w:r>
      <w:r w:rsidR="001456A8">
        <w:rPr>
          <w:lang w:val="en-GB"/>
        </w:rPr>
        <w:t xml:space="preserve"> </w:t>
      </w:r>
      <w:r w:rsidR="003375F6" w:rsidRPr="00960E2D">
        <w:rPr>
          <w:lang w:val="en-GB"/>
        </w:rPr>
        <w:t>plans.</w:t>
      </w:r>
      <w:r w:rsidR="001456A8">
        <w:rPr>
          <w:lang w:val="en-GB"/>
        </w:rPr>
        <w:t xml:space="preserve"> </w:t>
      </w:r>
      <w:r>
        <w:rPr>
          <w:lang w:val="en-GB"/>
        </w:rPr>
        <w:t>Krista’s</w:t>
      </w:r>
      <w:r w:rsidR="001456A8">
        <w:rPr>
          <w:lang w:val="en-GB"/>
        </w:rPr>
        <w:t xml:space="preserve"> </w:t>
      </w:r>
      <w:r w:rsidR="003375F6" w:rsidRPr="00960E2D">
        <w:rPr>
          <w:lang w:val="en-GB"/>
        </w:rPr>
        <w:t>enthusiasm</w:t>
      </w:r>
      <w:r w:rsidR="001456A8">
        <w:rPr>
          <w:lang w:val="en-GB"/>
        </w:rPr>
        <w:t xml:space="preserve"> </w:t>
      </w:r>
      <w:r w:rsidR="003375F6" w:rsidRPr="00960E2D">
        <w:rPr>
          <w:lang w:val="en-GB"/>
        </w:rPr>
        <w:t>cooled</w:t>
      </w:r>
      <w:r w:rsidR="001456A8">
        <w:rPr>
          <w:lang w:val="en-GB"/>
        </w:rPr>
        <w:t xml:space="preserve"> </w:t>
      </w:r>
      <w:r w:rsidR="003375F6" w:rsidRPr="00960E2D">
        <w:rPr>
          <w:lang w:val="en-GB"/>
        </w:rPr>
        <w:t>as</w:t>
      </w:r>
      <w:r w:rsidR="001456A8">
        <w:rPr>
          <w:lang w:val="en-GB"/>
        </w:rPr>
        <w:t xml:space="preserve"> </w:t>
      </w:r>
      <w:r w:rsidR="003375F6" w:rsidRPr="00960E2D">
        <w:rPr>
          <w:lang w:val="en-GB"/>
        </w:rPr>
        <w:t>she</w:t>
      </w:r>
      <w:r w:rsidR="001456A8">
        <w:rPr>
          <w:lang w:val="en-GB"/>
        </w:rPr>
        <w:t xml:space="preserve"> </w:t>
      </w:r>
      <w:r w:rsidR="002C18BC">
        <w:rPr>
          <w:lang w:val="en-GB"/>
        </w:rPr>
        <w:t>told</w:t>
      </w:r>
      <w:r w:rsidR="001456A8">
        <w:rPr>
          <w:lang w:val="en-GB"/>
        </w:rPr>
        <w:t xml:space="preserve"> </w:t>
      </w:r>
      <w:r w:rsidR="003375F6" w:rsidRPr="00960E2D">
        <w:rPr>
          <w:lang w:val="en-GB"/>
        </w:rPr>
        <w:t>herself,</w:t>
      </w:r>
      <w:r w:rsidR="001456A8">
        <w:rPr>
          <w:lang w:val="en-GB"/>
        </w:rPr>
        <w:t xml:space="preserve"> </w:t>
      </w:r>
      <w:r w:rsidR="003375F6" w:rsidRPr="00960E2D">
        <w:rPr>
          <w:lang w:val="en-GB"/>
        </w:rPr>
        <w:t>“What</w:t>
      </w:r>
      <w:r w:rsidR="001456A8">
        <w:rPr>
          <w:lang w:val="en-GB"/>
        </w:rPr>
        <w:t xml:space="preserve"> </w:t>
      </w:r>
      <w:r w:rsidR="003375F6" w:rsidRPr="00960E2D">
        <w:rPr>
          <w:lang w:val="en-GB"/>
        </w:rPr>
        <w:t>do</w:t>
      </w:r>
      <w:r w:rsidR="001456A8">
        <w:rPr>
          <w:lang w:val="en-GB"/>
        </w:rPr>
        <w:t xml:space="preserve"> </w:t>
      </w:r>
      <w:r w:rsidR="003375F6" w:rsidRPr="00960E2D">
        <w:rPr>
          <w:lang w:val="en-GB"/>
        </w:rPr>
        <w:t>we</w:t>
      </w:r>
      <w:r w:rsidR="001456A8">
        <w:rPr>
          <w:lang w:val="en-GB"/>
        </w:rPr>
        <w:t xml:space="preserve"> </w:t>
      </w:r>
      <w:r w:rsidR="003375F6" w:rsidRPr="00960E2D">
        <w:rPr>
          <w:lang w:val="en-GB"/>
        </w:rPr>
        <w:t>know</w:t>
      </w:r>
      <w:r w:rsidR="001456A8">
        <w:rPr>
          <w:lang w:val="en-GB"/>
        </w:rPr>
        <w:t xml:space="preserve"> </w:t>
      </w:r>
      <w:r w:rsidR="003375F6" w:rsidRPr="00960E2D">
        <w:rPr>
          <w:lang w:val="en-GB"/>
        </w:rPr>
        <w:t>about</w:t>
      </w:r>
      <w:r w:rsidR="001456A8">
        <w:rPr>
          <w:lang w:val="en-GB"/>
        </w:rPr>
        <w:t xml:space="preserve"> </w:t>
      </w:r>
      <w:r w:rsidR="003375F6" w:rsidRPr="00960E2D">
        <w:rPr>
          <w:lang w:val="en-GB"/>
        </w:rPr>
        <w:t>running</w:t>
      </w:r>
      <w:r w:rsidR="001456A8">
        <w:rPr>
          <w:lang w:val="en-GB"/>
        </w:rPr>
        <w:t xml:space="preserve"> </w:t>
      </w:r>
      <w:r w:rsidR="003375F6" w:rsidRPr="00960E2D">
        <w:rPr>
          <w:lang w:val="en-GB"/>
        </w:rPr>
        <w:t>an</w:t>
      </w:r>
      <w:r w:rsidR="001456A8">
        <w:rPr>
          <w:lang w:val="en-GB"/>
        </w:rPr>
        <w:t xml:space="preserve"> </w:t>
      </w:r>
      <w:r w:rsidR="003375F6" w:rsidRPr="00960E2D">
        <w:rPr>
          <w:lang w:val="en-GB"/>
        </w:rPr>
        <w:t>axe</w:t>
      </w:r>
      <w:r w:rsidR="001456A8">
        <w:rPr>
          <w:lang w:val="en-GB"/>
        </w:rPr>
        <w:t xml:space="preserve"> </w:t>
      </w:r>
      <w:r w:rsidR="003375F6" w:rsidRPr="00960E2D">
        <w:rPr>
          <w:lang w:val="en-GB"/>
        </w:rPr>
        <w:t>business?</w:t>
      </w:r>
      <w:r w:rsidR="001456A8">
        <w:rPr>
          <w:lang w:val="en-GB"/>
        </w:rPr>
        <w:t xml:space="preserve"> </w:t>
      </w:r>
      <w:r w:rsidR="003375F6" w:rsidRPr="00960E2D">
        <w:rPr>
          <w:lang w:val="en-GB"/>
        </w:rPr>
        <w:t>Let’s</w:t>
      </w:r>
      <w:r w:rsidR="001456A8">
        <w:rPr>
          <w:lang w:val="en-GB"/>
        </w:rPr>
        <w:t xml:space="preserve"> </w:t>
      </w:r>
      <w:r w:rsidR="003375F6" w:rsidRPr="00960E2D">
        <w:rPr>
          <w:lang w:val="en-GB"/>
        </w:rPr>
        <w:t>keep</w:t>
      </w:r>
      <w:r w:rsidR="001456A8">
        <w:rPr>
          <w:lang w:val="en-GB"/>
        </w:rPr>
        <w:t xml:space="preserve"> </w:t>
      </w:r>
      <w:r w:rsidR="003375F6" w:rsidRPr="00960E2D">
        <w:rPr>
          <w:lang w:val="en-GB"/>
        </w:rPr>
        <w:t>thinking</w:t>
      </w:r>
      <w:r w:rsidR="001456A8">
        <w:rPr>
          <w:lang w:val="en-GB"/>
        </w:rPr>
        <w:t xml:space="preserve"> </w:t>
      </w:r>
      <w:r w:rsidR="003375F6" w:rsidRPr="00960E2D">
        <w:rPr>
          <w:lang w:val="en-GB"/>
        </w:rPr>
        <w:t>about</w:t>
      </w:r>
      <w:r w:rsidR="001456A8">
        <w:rPr>
          <w:lang w:val="en-GB"/>
        </w:rPr>
        <w:t xml:space="preserve"> </w:t>
      </w:r>
      <w:r w:rsidR="003375F6" w:rsidRPr="00960E2D">
        <w:rPr>
          <w:lang w:val="en-GB"/>
        </w:rPr>
        <w:t>it.”</w:t>
      </w:r>
    </w:p>
    <w:p w14:paraId="21AF6297" w14:textId="77777777" w:rsidR="003375F6" w:rsidRPr="00960E2D" w:rsidRDefault="003375F6" w:rsidP="003375F6">
      <w:pPr>
        <w:pStyle w:val="BodyTextMain"/>
        <w:rPr>
          <w:lang w:val="en-GB"/>
        </w:rPr>
      </w:pPr>
    </w:p>
    <w:p w14:paraId="5424F810" w14:textId="5FDBA862" w:rsidR="003375F6" w:rsidRPr="00960E2D" w:rsidRDefault="00E30993" w:rsidP="003375F6">
      <w:pPr>
        <w:pStyle w:val="BodyTextMain"/>
        <w:rPr>
          <w:lang w:val="en-GB"/>
        </w:rPr>
      </w:pPr>
      <w:r>
        <w:rPr>
          <w:lang w:val="en-GB"/>
        </w:rPr>
        <w:t>Krista</w:t>
      </w:r>
      <w:r w:rsidR="001456A8">
        <w:rPr>
          <w:lang w:val="en-GB"/>
        </w:rPr>
        <w:t xml:space="preserve"> </w:t>
      </w:r>
      <w:r w:rsidR="003375F6" w:rsidRPr="00960E2D">
        <w:rPr>
          <w:lang w:val="en-GB"/>
        </w:rPr>
        <w:t>recalled</w:t>
      </w:r>
      <w:r w:rsidR="001456A8">
        <w:rPr>
          <w:lang w:val="en-GB"/>
        </w:rPr>
        <w:t xml:space="preserve"> </w:t>
      </w:r>
      <w:r w:rsidR="003375F6" w:rsidRPr="00960E2D">
        <w:rPr>
          <w:lang w:val="en-GB"/>
        </w:rPr>
        <w:t>that</w:t>
      </w:r>
      <w:r w:rsidR="001456A8">
        <w:rPr>
          <w:lang w:val="en-GB"/>
        </w:rPr>
        <w:t xml:space="preserve"> </w:t>
      </w:r>
      <w:r w:rsidR="003375F6" w:rsidRPr="00960E2D">
        <w:rPr>
          <w:lang w:val="en-GB"/>
        </w:rPr>
        <w:t>after</w:t>
      </w:r>
      <w:r w:rsidR="001456A8">
        <w:rPr>
          <w:lang w:val="en-GB"/>
        </w:rPr>
        <w:t xml:space="preserve"> </w:t>
      </w:r>
      <w:r w:rsidR="003375F6" w:rsidRPr="00960E2D">
        <w:rPr>
          <w:lang w:val="en-GB"/>
        </w:rPr>
        <w:t>an</w:t>
      </w:r>
      <w:r w:rsidR="001456A8">
        <w:rPr>
          <w:lang w:val="en-GB"/>
        </w:rPr>
        <w:t xml:space="preserve"> </w:t>
      </w:r>
      <w:r w:rsidR="003375F6" w:rsidRPr="00960E2D">
        <w:rPr>
          <w:lang w:val="en-GB"/>
        </w:rPr>
        <w:t>especially</w:t>
      </w:r>
      <w:r w:rsidR="001456A8">
        <w:rPr>
          <w:lang w:val="en-GB"/>
        </w:rPr>
        <w:t xml:space="preserve"> </w:t>
      </w:r>
      <w:r w:rsidR="003375F6" w:rsidRPr="00960E2D">
        <w:rPr>
          <w:lang w:val="en-GB"/>
        </w:rPr>
        <w:t>bad</w:t>
      </w:r>
      <w:r w:rsidR="001456A8">
        <w:rPr>
          <w:lang w:val="en-GB"/>
        </w:rPr>
        <w:t xml:space="preserve"> </w:t>
      </w:r>
      <w:r w:rsidR="003375F6" w:rsidRPr="00960E2D">
        <w:rPr>
          <w:lang w:val="en-GB"/>
        </w:rPr>
        <w:t>day</w:t>
      </w:r>
      <w:r w:rsidR="001456A8">
        <w:rPr>
          <w:lang w:val="en-GB"/>
        </w:rPr>
        <w:t xml:space="preserve"> </w:t>
      </w:r>
      <w:r w:rsidR="003375F6" w:rsidRPr="00960E2D">
        <w:rPr>
          <w:lang w:val="en-GB"/>
        </w:rPr>
        <w:t>at</w:t>
      </w:r>
      <w:r w:rsidR="001456A8">
        <w:rPr>
          <w:lang w:val="en-GB"/>
        </w:rPr>
        <w:t xml:space="preserve"> </w:t>
      </w:r>
      <w:r w:rsidR="003375F6" w:rsidRPr="00960E2D">
        <w:rPr>
          <w:lang w:val="en-GB"/>
        </w:rPr>
        <w:t>an</w:t>
      </w:r>
      <w:r w:rsidR="001456A8">
        <w:rPr>
          <w:lang w:val="en-GB"/>
        </w:rPr>
        <w:t xml:space="preserve"> </w:t>
      </w:r>
      <w:r w:rsidR="003375F6" w:rsidRPr="00960E2D">
        <w:rPr>
          <w:lang w:val="en-GB"/>
        </w:rPr>
        <w:t>unrewarding</w:t>
      </w:r>
      <w:r w:rsidR="001456A8">
        <w:rPr>
          <w:lang w:val="en-GB"/>
        </w:rPr>
        <w:t xml:space="preserve"> </w:t>
      </w:r>
      <w:r w:rsidR="003375F6" w:rsidRPr="00960E2D">
        <w:rPr>
          <w:lang w:val="en-GB"/>
        </w:rPr>
        <w:t>job,</w:t>
      </w:r>
      <w:r w:rsidR="001456A8">
        <w:rPr>
          <w:lang w:val="en-GB"/>
        </w:rPr>
        <w:t xml:space="preserve"> </w:t>
      </w:r>
      <w:r w:rsidR="003375F6" w:rsidRPr="00960E2D">
        <w:rPr>
          <w:lang w:val="en-GB"/>
        </w:rPr>
        <w:t>one</w:t>
      </w:r>
      <w:r w:rsidR="001456A8">
        <w:rPr>
          <w:lang w:val="en-GB"/>
        </w:rPr>
        <w:t xml:space="preserve"> </w:t>
      </w:r>
      <w:r w:rsidR="003375F6" w:rsidRPr="00960E2D">
        <w:rPr>
          <w:lang w:val="en-GB"/>
        </w:rPr>
        <w:t>of</w:t>
      </w:r>
      <w:r w:rsidR="001456A8">
        <w:rPr>
          <w:lang w:val="en-GB"/>
        </w:rPr>
        <w:t xml:space="preserve"> </w:t>
      </w:r>
      <w:r w:rsidR="003375F6" w:rsidRPr="00960E2D">
        <w:rPr>
          <w:lang w:val="en-GB"/>
        </w:rPr>
        <w:t>her</w:t>
      </w:r>
      <w:r w:rsidR="001456A8">
        <w:rPr>
          <w:lang w:val="en-GB"/>
        </w:rPr>
        <w:t xml:space="preserve"> </w:t>
      </w:r>
      <w:r w:rsidR="003375F6" w:rsidRPr="00960E2D">
        <w:rPr>
          <w:lang w:val="en-GB"/>
        </w:rPr>
        <w:t>potential</w:t>
      </w:r>
      <w:r w:rsidR="001456A8">
        <w:rPr>
          <w:lang w:val="en-GB"/>
        </w:rPr>
        <w:t xml:space="preserve"> </w:t>
      </w:r>
      <w:r w:rsidR="003375F6" w:rsidRPr="00960E2D">
        <w:rPr>
          <w:lang w:val="en-GB"/>
        </w:rPr>
        <w:t>partners</w:t>
      </w:r>
      <w:r w:rsidR="001456A8">
        <w:rPr>
          <w:lang w:val="en-GB"/>
        </w:rPr>
        <w:t xml:space="preserve"> </w:t>
      </w:r>
      <w:r w:rsidR="003375F6" w:rsidRPr="00960E2D">
        <w:rPr>
          <w:lang w:val="en-GB"/>
        </w:rPr>
        <w:t>announced</w:t>
      </w:r>
      <w:r w:rsidR="001456A8">
        <w:rPr>
          <w:lang w:val="en-GB"/>
        </w:rPr>
        <w:t xml:space="preserve"> </w:t>
      </w:r>
      <w:r w:rsidR="003375F6" w:rsidRPr="00960E2D">
        <w:rPr>
          <w:lang w:val="en-GB"/>
        </w:rPr>
        <w:t>to</w:t>
      </w:r>
      <w:r w:rsidR="001456A8">
        <w:rPr>
          <w:lang w:val="en-GB"/>
        </w:rPr>
        <w:t xml:space="preserve"> </w:t>
      </w:r>
      <w:r w:rsidR="003375F6" w:rsidRPr="00960E2D">
        <w:rPr>
          <w:lang w:val="en-GB"/>
        </w:rPr>
        <w:t>the</w:t>
      </w:r>
      <w:r w:rsidR="001456A8">
        <w:rPr>
          <w:lang w:val="en-GB"/>
        </w:rPr>
        <w:t xml:space="preserve"> </w:t>
      </w:r>
      <w:r w:rsidR="003375F6" w:rsidRPr="00960E2D">
        <w:rPr>
          <w:lang w:val="en-GB"/>
        </w:rPr>
        <w:t>group,</w:t>
      </w:r>
      <w:r w:rsidR="001456A8">
        <w:rPr>
          <w:lang w:val="en-GB"/>
        </w:rPr>
        <w:t xml:space="preserve"> </w:t>
      </w:r>
      <w:r w:rsidR="003375F6" w:rsidRPr="00960E2D">
        <w:rPr>
          <w:lang w:val="en-GB"/>
        </w:rPr>
        <w:t>“I’m</w:t>
      </w:r>
      <w:r w:rsidR="001456A8">
        <w:rPr>
          <w:lang w:val="en-GB"/>
        </w:rPr>
        <w:t xml:space="preserve"> </w:t>
      </w:r>
      <w:r w:rsidR="003375F6" w:rsidRPr="00960E2D">
        <w:rPr>
          <w:lang w:val="en-GB"/>
        </w:rPr>
        <w:t>doing</w:t>
      </w:r>
      <w:r w:rsidR="001456A8">
        <w:rPr>
          <w:lang w:val="en-GB"/>
        </w:rPr>
        <w:t xml:space="preserve"> </w:t>
      </w:r>
      <w:r w:rsidR="003375F6" w:rsidRPr="00960E2D">
        <w:rPr>
          <w:lang w:val="en-GB"/>
        </w:rPr>
        <w:t>this.</w:t>
      </w:r>
      <w:r w:rsidR="001456A8">
        <w:rPr>
          <w:lang w:val="en-GB"/>
        </w:rPr>
        <w:t xml:space="preserve"> </w:t>
      </w:r>
      <w:r w:rsidR="003375F6" w:rsidRPr="00960E2D">
        <w:rPr>
          <w:lang w:val="en-GB"/>
        </w:rPr>
        <w:t>Are</w:t>
      </w:r>
      <w:r w:rsidR="001456A8">
        <w:rPr>
          <w:lang w:val="en-GB"/>
        </w:rPr>
        <w:t xml:space="preserve"> </w:t>
      </w:r>
      <w:r w:rsidR="003375F6" w:rsidRPr="00960E2D">
        <w:rPr>
          <w:lang w:val="en-GB"/>
        </w:rPr>
        <w:t>you</w:t>
      </w:r>
      <w:r w:rsidR="001456A8">
        <w:rPr>
          <w:lang w:val="en-GB"/>
        </w:rPr>
        <w:t xml:space="preserve"> </w:t>
      </w:r>
      <w:r w:rsidR="003375F6" w:rsidRPr="00960E2D">
        <w:rPr>
          <w:lang w:val="en-GB"/>
        </w:rPr>
        <w:t>in</w:t>
      </w:r>
      <w:r w:rsidR="001456A8">
        <w:rPr>
          <w:lang w:val="en-GB"/>
        </w:rPr>
        <w:t xml:space="preserve"> </w:t>
      </w:r>
      <w:r w:rsidR="003375F6" w:rsidRPr="00960E2D">
        <w:rPr>
          <w:lang w:val="en-GB"/>
        </w:rPr>
        <w:t>or</w:t>
      </w:r>
      <w:r w:rsidR="001456A8">
        <w:rPr>
          <w:lang w:val="en-GB"/>
        </w:rPr>
        <w:t xml:space="preserve"> </w:t>
      </w:r>
      <w:r w:rsidR="003375F6" w:rsidRPr="00960E2D">
        <w:rPr>
          <w:lang w:val="en-GB"/>
        </w:rPr>
        <w:t>out?”</w:t>
      </w:r>
      <w:r w:rsidR="001456A8">
        <w:rPr>
          <w:lang w:val="en-GB"/>
        </w:rPr>
        <w:t xml:space="preserve"> </w:t>
      </w:r>
      <w:r w:rsidR="003375F6" w:rsidRPr="00960E2D">
        <w:rPr>
          <w:lang w:val="en-GB"/>
        </w:rPr>
        <w:t>The</w:t>
      </w:r>
      <w:r w:rsidR="001456A8">
        <w:rPr>
          <w:lang w:val="en-GB"/>
        </w:rPr>
        <w:t xml:space="preserve"> </w:t>
      </w:r>
      <w:r w:rsidR="003375F6" w:rsidRPr="00960E2D">
        <w:rPr>
          <w:lang w:val="en-GB"/>
        </w:rPr>
        <w:t>Toronto</w:t>
      </w:r>
      <w:r w:rsidR="001456A8">
        <w:rPr>
          <w:lang w:val="en-GB"/>
        </w:rPr>
        <w:t xml:space="preserve"> </w:t>
      </w:r>
      <w:r w:rsidR="003375F6" w:rsidRPr="00960E2D">
        <w:rPr>
          <w:lang w:val="en-GB"/>
        </w:rPr>
        <w:t>organization</w:t>
      </w:r>
      <w:r w:rsidR="001456A8">
        <w:rPr>
          <w:lang w:val="en-GB"/>
        </w:rPr>
        <w:t xml:space="preserve"> </w:t>
      </w:r>
      <w:r w:rsidR="003375F6" w:rsidRPr="00960E2D">
        <w:rPr>
          <w:lang w:val="en-GB"/>
        </w:rPr>
        <w:t>had</w:t>
      </w:r>
      <w:r w:rsidR="001456A8">
        <w:rPr>
          <w:lang w:val="en-GB"/>
        </w:rPr>
        <w:t xml:space="preserve"> </w:t>
      </w:r>
      <w:r w:rsidR="003375F6" w:rsidRPr="00960E2D">
        <w:rPr>
          <w:lang w:val="en-GB"/>
        </w:rPr>
        <w:t>not</w:t>
      </w:r>
      <w:r w:rsidR="001456A8">
        <w:rPr>
          <w:lang w:val="en-GB"/>
        </w:rPr>
        <w:t xml:space="preserve"> </w:t>
      </w:r>
      <w:r w:rsidR="003375F6" w:rsidRPr="00960E2D">
        <w:rPr>
          <w:lang w:val="en-GB"/>
        </w:rPr>
        <w:t>made</w:t>
      </w:r>
      <w:r w:rsidR="001456A8">
        <w:rPr>
          <w:lang w:val="en-GB"/>
        </w:rPr>
        <w:t xml:space="preserve"> </w:t>
      </w:r>
      <w:r w:rsidR="003375F6" w:rsidRPr="00960E2D">
        <w:rPr>
          <w:lang w:val="en-GB"/>
        </w:rPr>
        <w:t>any</w:t>
      </w:r>
      <w:r w:rsidR="001456A8">
        <w:rPr>
          <w:lang w:val="en-GB"/>
        </w:rPr>
        <w:t xml:space="preserve"> </w:t>
      </w:r>
      <w:r w:rsidR="003375F6" w:rsidRPr="00960E2D">
        <w:rPr>
          <w:lang w:val="en-GB"/>
        </w:rPr>
        <w:t>movement</w:t>
      </w:r>
      <w:r w:rsidR="001456A8">
        <w:rPr>
          <w:lang w:val="en-GB"/>
        </w:rPr>
        <w:t xml:space="preserve"> </w:t>
      </w:r>
      <w:r w:rsidR="003375F6" w:rsidRPr="00960E2D">
        <w:rPr>
          <w:lang w:val="en-GB"/>
        </w:rPr>
        <w:t>into</w:t>
      </w:r>
      <w:r w:rsidR="001456A8">
        <w:rPr>
          <w:lang w:val="en-GB"/>
        </w:rPr>
        <w:t xml:space="preserve"> </w:t>
      </w:r>
      <w:r w:rsidR="003375F6" w:rsidRPr="00960E2D">
        <w:rPr>
          <w:lang w:val="en-GB"/>
        </w:rPr>
        <w:t>the</w:t>
      </w:r>
      <w:r w:rsidR="001456A8">
        <w:rPr>
          <w:lang w:val="en-GB"/>
        </w:rPr>
        <w:t xml:space="preserve"> </w:t>
      </w:r>
      <w:r w:rsidR="00F97BC6">
        <w:rPr>
          <w:lang w:val="en-GB"/>
        </w:rPr>
        <w:t>United</w:t>
      </w:r>
      <w:r w:rsidR="001456A8">
        <w:rPr>
          <w:lang w:val="en-GB"/>
        </w:rPr>
        <w:t xml:space="preserve"> </w:t>
      </w:r>
      <w:r w:rsidR="00F97BC6">
        <w:rPr>
          <w:lang w:val="en-GB"/>
        </w:rPr>
        <w:t>States</w:t>
      </w:r>
      <w:r w:rsidR="003375F6" w:rsidRPr="00960E2D">
        <w:rPr>
          <w:lang w:val="en-GB"/>
        </w:rPr>
        <w:t>,</w:t>
      </w:r>
      <w:r w:rsidR="001456A8">
        <w:rPr>
          <w:lang w:val="en-GB"/>
        </w:rPr>
        <w:t xml:space="preserve"> </w:t>
      </w:r>
      <w:r w:rsidR="003375F6" w:rsidRPr="00960E2D">
        <w:rPr>
          <w:lang w:val="en-GB"/>
        </w:rPr>
        <w:t>so</w:t>
      </w:r>
      <w:r w:rsidR="001456A8">
        <w:rPr>
          <w:lang w:val="en-GB"/>
        </w:rPr>
        <w:t xml:space="preserve"> </w:t>
      </w:r>
      <w:r w:rsidR="00F97BC6">
        <w:rPr>
          <w:lang w:val="en-GB"/>
        </w:rPr>
        <w:t>Krista’s</w:t>
      </w:r>
      <w:r w:rsidR="001456A8">
        <w:rPr>
          <w:lang w:val="en-GB"/>
        </w:rPr>
        <w:t xml:space="preserve"> </w:t>
      </w:r>
      <w:r w:rsidR="003375F6" w:rsidRPr="00960E2D">
        <w:rPr>
          <w:lang w:val="en-GB"/>
        </w:rPr>
        <w:t>friends</w:t>
      </w:r>
      <w:r w:rsidR="001456A8">
        <w:rPr>
          <w:lang w:val="en-GB"/>
        </w:rPr>
        <w:t xml:space="preserve"> </w:t>
      </w:r>
      <w:r w:rsidR="003375F6" w:rsidRPr="00960E2D">
        <w:rPr>
          <w:lang w:val="en-GB"/>
        </w:rPr>
        <w:t>started</w:t>
      </w:r>
      <w:r w:rsidR="001456A8">
        <w:rPr>
          <w:lang w:val="en-GB"/>
        </w:rPr>
        <w:t xml:space="preserve"> </w:t>
      </w:r>
      <w:r w:rsidR="003375F6" w:rsidRPr="00960E2D">
        <w:rPr>
          <w:lang w:val="en-GB"/>
        </w:rPr>
        <w:t>looking</w:t>
      </w:r>
      <w:r w:rsidR="001456A8">
        <w:rPr>
          <w:lang w:val="en-GB"/>
        </w:rPr>
        <w:t xml:space="preserve"> </w:t>
      </w:r>
      <w:r w:rsidR="003375F6" w:rsidRPr="00960E2D">
        <w:rPr>
          <w:lang w:val="en-GB"/>
        </w:rPr>
        <w:t>for</w:t>
      </w:r>
      <w:r w:rsidR="001456A8">
        <w:rPr>
          <w:lang w:val="en-GB"/>
        </w:rPr>
        <w:t xml:space="preserve"> </w:t>
      </w:r>
      <w:r w:rsidR="003375F6" w:rsidRPr="00960E2D">
        <w:rPr>
          <w:lang w:val="en-GB"/>
        </w:rPr>
        <w:t>real</w:t>
      </w:r>
      <w:r w:rsidR="001456A8">
        <w:rPr>
          <w:lang w:val="en-GB"/>
        </w:rPr>
        <w:t xml:space="preserve"> </w:t>
      </w:r>
      <w:r w:rsidR="003375F6" w:rsidRPr="00960E2D">
        <w:rPr>
          <w:lang w:val="en-GB"/>
        </w:rPr>
        <w:t>estate</w:t>
      </w:r>
      <w:r w:rsidR="001456A8">
        <w:rPr>
          <w:lang w:val="en-GB"/>
        </w:rPr>
        <w:t xml:space="preserve"> </w:t>
      </w:r>
      <w:r w:rsidR="003375F6" w:rsidRPr="00960E2D">
        <w:rPr>
          <w:lang w:val="en-GB"/>
        </w:rPr>
        <w:t>in</w:t>
      </w:r>
      <w:r w:rsidR="001456A8">
        <w:rPr>
          <w:lang w:val="en-GB"/>
        </w:rPr>
        <w:t xml:space="preserve"> </w:t>
      </w:r>
      <w:r w:rsidR="003375F6" w:rsidRPr="00960E2D">
        <w:rPr>
          <w:lang w:val="en-GB"/>
        </w:rPr>
        <w:t>their</w:t>
      </w:r>
      <w:r w:rsidR="001456A8">
        <w:rPr>
          <w:lang w:val="en-GB"/>
        </w:rPr>
        <w:t xml:space="preserve"> </w:t>
      </w:r>
      <w:r w:rsidR="003375F6" w:rsidRPr="00960E2D">
        <w:rPr>
          <w:lang w:val="en-GB"/>
        </w:rPr>
        <w:t>target</w:t>
      </w:r>
      <w:r w:rsidR="001456A8">
        <w:rPr>
          <w:lang w:val="en-GB"/>
        </w:rPr>
        <w:t xml:space="preserve"> </w:t>
      </w:r>
      <w:r w:rsidR="003375F6" w:rsidRPr="00960E2D">
        <w:rPr>
          <w:lang w:val="en-GB"/>
        </w:rPr>
        <w:t>Philadelphia</w:t>
      </w:r>
      <w:r w:rsidR="001456A8">
        <w:rPr>
          <w:lang w:val="en-GB"/>
        </w:rPr>
        <w:t xml:space="preserve"> </w:t>
      </w:r>
      <w:r w:rsidR="003375F6" w:rsidRPr="00960E2D">
        <w:rPr>
          <w:lang w:val="en-GB"/>
        </w:rPr>
        <w:t>market.</w:t>
      </w:r>
      <w:r w:rsidR="001456A8">
        <w:rPr>
          <w:lang w:val="en-GB"/>
        </w:rPr>
        <w:t xml:space="preserve"> </w:t>
      </w:r>
      <w:r w:rsidR="003375F6" w:rsidRPr="00960E2D">
        <w:rPr>
          <w:lang w:val="en-GB"/>
        </w:rPr>
        <w:t>Very</w:t>
      </w:r>
      <w:r w:rsidR="001456A8">
        <w:rPr>
          <w:lang w:val="en-GB"/>
        </w:rPr>
        <w:t xml:space="preserve"> </w:t>
      </w:r>
      <w:r w:rsidR="003375F6" w:rsidRPr="00960E2D">
        <w:rPr>
          <w:lang w:val="en-GB"/>
        </w:rPr>
        <w:t>shortly</w:t>
      </w:r>
      <w:r w:rsidR="001456A8">
        <w:rPr>
          <w:lang w:val="en-GB"/>
        </w:rPr>
        <w:t xml:space="preserve"> </w:t>
      </w:r>
      <w:r w:rsidR="003375F6" w:rsidRPr="00960E2D">
        <w:rPr>
          <w:lang w:val="en-GB"/>
        </w:rPr>
        <w:t>thereafter,</w:t>
      </w:r>
      <w:r w:rsidR="001456A8">
        <w:rPr>
          <w:lang w:val="en-GB"/>
        </w:rPr>
        <w:t xml:space="preserve"> </w:t>
      </w:r>
      <w:r w:rsidR="003375F6" w:rsidRPr="00960E2D">
        <w:rPr>
          <w:lang w:val="en-GB"/>
        </w:rPr>
        <w:t>Urban</w:t>
      </w:r>
      <w:r w:rsidR="001456A8">
        <w:rPr>
          <w:lang w:val="en-GB"/>
        </w:rPr>
        <w:t xml:space="preserve"> </w:t>
      </w:r>
      <w:r w:rsidR="003375F6" w:rsidRPr="00960E2D">
        <w:rPr>
          <w:lang w:val="en-GB"/>
        </w:rPr>
        <w:t>Axes</w:t>
      </w:r>
      <w:r w:rsidR="001456A8">
        <w:rPr>
          <w:lang w:val="en-GB"/>
        </w:rPr>
        <w:t xml:space="preserve"> </w:t>
      </w:r>
      <w:r w:rsidR="003375F6" w:rsidRPr="00960E2D">
        <w:rPr>
          <w:lang w:val="en-GB"/>
        </w:rPr>
        <w:t>was</w:t>
      </w:r>
      <w:r w:rsidR="001456A8">
        <w:rPr>
          <w:lang w:val="en-GB"/>
        </w:rPr>
        <w:t xml:space="preserve"> </w:t>
      </w:r>
      <w:r w:rsidR="003375F6" w:rsidRPr="00960E2D">
        <w:rPr>
          <w:lang w:val="en-GB"/>
        </w:rPr>
        <w:t>born.</w:t>
      </w:r>
    </w:p>
    <w:p w14:paraId="1FB71D00" w14:textId="77777777" w:rsidR="003375F6" w:rsidRPr="00960E2D" w:rsidRDefault="003375F6" w:rsidP="003375F6">
      <w:pPr>
        <w:pStyle w:val="BodyTextMain"/>
        <w:rPr>
          <w:lang w:val="en-GB"/>
        </w:rPr>
      </w:pPr>
    </w:p>
    <w:p w14:paraId="294D666A" w14:textId="4FB30D7C" w:rsidR="003375F6" w:rsidRDefault="003375F6" w:rsidP="003375F6">
      <w:pPr>
        <w:pStyle w:val="BodyTextMain"/>
        <w:rPr>
          <w:lang w:val="en-GB"/>
        </w:rPr>
      </w:pPr>
      <w:r w:rsidRPr="00960E2D">
        <w:rPr>
          <w:lang w:val="en-GB"/>
        </w:rPr>
        <w:t>“We</w:t>
      </w:r>
      <w:r w:rsidR="001456A8">
        <w:rPr>
          <w:lang w:val="en-GB"/>
        </w:rPr>
        <w:t xml:space="preserve"> </w:t>
      </w:r>
      <w:r w:rsidRPr="00960E2D">
        <w:rPr>
          <w:lang w:val="en-GB"/>
        </w:rPr>
        <w:t>all</w:t>
      </w:r>
      <w:r w:rsidR="001456A8">
        <w:rPr>
          <w:lang w:val="en-GB"/>
        </w:rPr>
        <w:t xml:space="preserve"> </w:t>
      </w:r>
      <w:r w:rsidRPr="00960E2D">
        <w:rPr>
          <w:lang w:val="en-GB"/>
        </w:rPr>
        <w:t>approached</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as</w:t>
      </w:r>
      <w:r w:rsidR="001456A8">
        <w:rPr>
          <w:lang w:val="en-GB"/>
        </w:rPr>
        <w:t xml:space="preserve"> </w:t>
      </w:r>
      <w:r w:rsidRPr="00960E2D">
        <w:rPr>
          <w:lang w:val="en-GB"/>
        </w:rPr>
        <w:t>something</w:t>
      </w:r>
      <w:r w:rsidR="001456A8">
        <w:rPr>
          <w:lang w:val="en-GB"/>
        </w:rPr>
        <w:t xml:space="preserve"> </w:t>
      </w:r>
      <w:r w:rsidRPr="00960E2D">
        <w:rPr>
          <w:lang w:val="en-GB"/>
        </w:rPr>
        <w:t>we’re</w:t>
      </w:r>
      <w:r w:rsidR="001456A8">
        <w:rPr>
          <w:lang w:val="en-GB"/>
        </w:rPr>
        <w:t xml:space="preserve"> </w:t>
      </w:r>
      <w:r w:rsidRPr="00960E2D">
        <w:rPr>
          <w:lang w:val="en-GB"/>
        </w:rPr>
        <w:t>going</w:t>
      </w:r>
      <w:r w:rsidR="001456A8">
        <w:rPr>
          <w:lang w:val="en-GB"/>
        </w:rPr>
        <w:t xml:space="preserve"> </w:t>
      </w:r>
      <w:r w:rsidRPr="00960E2D">
        <w:rPr>
          <w:lang w:val="en-GB"/>
        </w:rPr>
        <w:t>to</w:t>
      </w:r>
      <w:r w:rsidR="001456A8">
        <w:rPr>
          <w:lang w:val="en-GB"/>
        </w:rPr>
        <w:t xml:space="preserve"> </w:t>
      </w:r>
      <w:r w:rsidRPr="00960E2D">
        <w:rPr>
          <w:lang w:val="en-GB"/>
        </w:rPr>
        <w:t>dip</w:t>
      </w:r>
      <w:r w:rsidR="001456A8">
        <w:rPr>
          <w:lang w:val="en-GB"/>
        </w:rPr>
        <w:t xml:space="preserve"> </w:t>
      </w:r>
      <w:r w:rsidRPr="00960E2D">
        <w:rPr>
          <w:lang w:val="en-GB"/>
        </w:rPr>
        <w:t>our</w:t>
      </w:r>
      <w:r w:rsidR="001456A8">
        <w:rPr>
          <w:lang w:val="en-GB"/>
        </w:rPr>
        <w:t xml:space="preserve"> </w:t>
      </w:r>
      <w:r w:rsidRPr="00960E2D">
        <w:rPr>
          <w:lang w:val="en-GB"/>
        </w:rPr>
        <w:t>toe</w:t>
      </w:r>
      <w:r w:rsidR="001456A8">
        <w:rPr>
          <w:lang w:val="en-GB"/>
        </w:rPr>
        <w:t xml:space="preserve"> </w:t>
      </w:r>
      <w:r w:rsidRPr="00960E2D">
        <w:rPr>
          <w:lang w:val="en-GB"/>
        </w:rPr>
        <w:t>in,”</w:t>
      </w:r>
      <w:r w:rsidR="001456A8">
        <w:rPr>
          <w:lang w:val="en-GB"/>
        </w:rPr>
        <w:t xml:space="preserve"> </w:t>
      </w:r>
      <w:r w:rsidR="00F97BC6">
        <w:rPr>
          <w:lang w:val="en-GB"/>
        </w:rPr>
        <w:t>Krista</w:t>
      </w:r>
      <w:r w:rsidR="001456A8">
        <w:rPr>
          <w:lang w:val="en-GB"/>
        </w:rPr>
        <w:t xml:space="preserve"> </w:t>
      </w:r>
      <w:r w:rsidRPr="00960E2D">
        <w:rPr>
          <w:lang w:val="en-GB"/>
        </w:rPr>
        <w:t>recalled.</w:t>
      </w:r>
      <w:r w:rsidR="001456A8">
        <w:rPr>
          <w:lang w:val="en-GB"/>
        </w:rPr>
        <w:t xml:space="preserve"> </w:t>
      </w:r>
      <w:r w:rsidRPr="00960E2D">
        <w:rPr>
          <w:lang w:val="en-GB"/>
        </w:rPr>
        <w:t>The</w:t>
      </w:r>
      <w:r w:rsidR="001456A8">
        <w:rPr>
          <w:lang w:val="en-GB"/>
        </w:rPr>
        <w:t xml:space="preserve"> </w:t>
      </w:r>
      <w:r w:rsidRPr="00960E2D">
        <w:rPr>
          <w:lang w:val="en-GB"/>
        </w:rPr>
        <w:t>planning</w:t>
      </w:r>
      <w:r w:rsidR="001456A8">
        <w:rPr>
          <w:lang w:val="en-GB"/>
        </w:rPr>
        <w:t xml:space="preserve"> </w:t>
      </w:r>
      <w:r w:rsidRPr="00960E2D">
        <w:rPr>
          <w:lang w:val="en-GB"/>
        </w:rPr>
        <w:t>and</w:t>
      </w:r>
      <w:r w:rsidR="001456A8">
        <w:rPr>
          <w:lang w:val="en-GB"/>
        </w:rPr>
        <w:t xml:space="preserve"> </w:t>
      </w:r>
      <w:r w:rsidRPr="00960E2D">
        <w:rPr>
          <w:lang w:val="en-GB"/>
        </w:rPr>
        <w:t>supervisory</w:t>
      </w:r>
      <w:r w:rsidR="001456A8">
        <w:rPr>
          <w:lang w:val="en-GB"/>
        </w:rPr>
        <w:t xml:space="preserve"> </w:t>
      </w:r>
      <w:r w:rsidRPr="00960E2D">
        <w:rPr>
          <w:lang w:val="en-GB"/>
        </w:rPr>
        <w:t>responsibilities</w:t>
      </w:r>
      <w:r w:rsidR="001456A8">
        <w:rPr>
          <w:lang w:val="en-GB"/>
        </w:rPr>
        <w:t xml:space="preserve"> </w:t>
      </w:r>
      <w:r w:rsidRPr="00960E2D">
        <w:rPr>
          <w:lang w:val="en-GB"/>
        </w:rPr>
        <w:t>were</w:t>
      </w:r>
      <w:r w:rsidR="001456A8">
        <w:rPr>
          <w:lang w:val="en-GB"/>
        </w:rPr>
        <w:t xml:space="preserve"> </w:t>
      </w:r>
      <w:r w:rsidRPr="00960E2D">
        <w:rPr>
          <w:lang w:val="en-GB"/>
        </w:rPr>
        <w:t>divided</w:t>
      </w:r>
      <w:r w:rsidR="001456A8">
        <w:rPr>
          <w:lang w:val="en-GB"/>
        </w:rPr>
        <w:t xml:space="preserve"> </w:t>
      </w:r>
      <w:r w:rsidRPr="00960E2D">
        <w:rPr>
          <w:lang w:val="en-GB"/>
        </w:rPr>
        <w:t>among</w:t>
      </w:r>
      <w:r w:rsidR="001456A8">
        <w:rPr>
          <w:lang w:val="en-GB"/>
        </w:rPr>
        <w:t xml:space="preserve"> </w:t>
      </w:r>
      <w:r w:rsidRPr="00960E2D">
        <w:rPr>
          <w:lang w:val="en-GB"/>
        </w:rPr>
        <w:t>the</w:t>
      </w:r>
      <w:r w:rsidR="001456A8">
        <w:rPr>
          <w:lang w:val="en-GB"/>
        </w:rPr>
        <w:t xml:space="preserve"> </w:t>
      </w:r>
      <w:r w:rsidRPr="00960E2D">
        <w:rPr>
          <w:lang w:val="en-GB"/>
        </w:rPr>
        <w:t>partners.</w:t>
      </w:r>
      <w:r w:rsidR="001456A8">
        <w:rPr>
          <w:lang w:val="en-GB"/>
        </w:rPr>
        <w:t xml:space="preserve"> </w:t>
      </w:r>
      <w:r w:rsidRPr="00960E2D">
        <w:rPr>
          <w:lang w:val="en-GB"/>
        </w:rPr>
        <w:t>As</w:t>
      </w:r>
      <w:r w:rsidR="001456A8">
        <w:rPr>
          <w:lang w:val="en-GB"/>
        </w:rPr>
        <w:t xml:space="preserve"> </w:t>
      </w:r>
      <w:r w:rsidRPr="00960E2D">
        <w:rPr>
          <w:lang w:val="en-GB"/>
        </w:rPr>
        <w:t>the</w:t>
      </w:r>
      <w:r w:rsidR="001456A8">
        <w:rPr>
          <w:lang w:val="en-GB"/>
        </w:rPr>
        <w:t xml:space="preserve"> </w:t>
      </w:r>
      <w:r w:rsidRPr="00960E2D">
        <w:rPr>
          <w:lang w:val="en-GB"/>
        </w:rPr>
        <w:t>only</w:t>
      </w:r>
      <w:r w:rsidR="001456A8">
        <w:rPr>
          <w:lang w:val="en-GB"/>
        </w:rPr>
        <w:t xml:space="preserve"> </w:t>
      </w:r>
      <w:r w:rsidRPr="00960E2D">
        <w:rPr>
          <w:lang w:val="en-GB"/>
        </w:rPr>
        <w:t>woman</w:t>
      </w:r>
      <w:r w:rsidR="001456A8">
        <w:rPr>
          <w:lang w:val="en-GB"/>
        </w:rPr>
        <w:t xml:space="preserve"> </w:t>
      </w:r>
      <w:r w:rsidRPr="00960E2D">
        <w:rPr>
          <w:lang w:val="en-GB"/>
        </w:rPr>
        <w:t>and</w:t>
      </w:r>
      <w:r w:rsidR="001456A8">
        <w:rPr>
          <w:lang w:val="en-GB"/>
        </w:rPr>
        <w:t xml:space="preserve"> </w:t>
      </w:r>
      <w:r w:rsidRPr="00960E2D">
        <w:rPr>
          <w:lang w:val="en-GB"/>
        </w:rPr>
        <w:t>the</w:t>
      </w:r>
      <w:r w:rsidR="001456A8">
        <w:rPr>
          <w:lang w:val="en-GB"/>
        </w:rPr>
        <w:t xml:space="preserve"> </w:t>
      </w:r>
      <w:r w:rsidRPr="00960E2D">
        <w:rPr>
          <w:lang w:val="en-GB"/>
        </w:rPr>
        <w:t>only</w:t>
      </w:r>
      <w:r w:rsidR="001456A8">
        <w:rPr>
          <w:lang w:val="en-GB"/>
        </w:rPr>
        <w:t xml:space="preserve"> </w:t>
      </w:r>
      <w:r w:rsidRPr="00960E2D">
        <w:rPr>
          <w:lang w:val="en-GB"/>
        </w:rPr>
        <w:t>American</w:t>
      </w:r>
      <w:r w:rsidR="001456A8">
        <w:rPr>
          <w:lang w:val="en-GB"/>
        </w:rPr>
        <w:t xml:space="preserve"> </w:t>
      </w:r>
      <w:r w:rsidRPr="00960E2D">
        <w:rPr>
          <w:lang w:val="en-GB"/>
        </w:rPr>
        <w:t>on</w:t>
      </w:r>
      <w:r w:rsidR="001456A8">
        <w:rPr>
          <w:lang w:val="en-GB"/>
        </w:rPr>
        <w:t xml:space="preserve"> </w:t>
      </w:r>
      <w:r w:rsidRPr="00960E2D">
        <w:rPr>
          <w:lang w:val="en-GB"/>
        </w:rPr>
        <w:t>the</w:t>
      </w:r>
      <w:r w:rsidR="001456A8">
        <w:rPr>
          <w:lang w:val="en-GB"/>
        </w:rPr>
        <w:t xml:space="preserve"> </w:t>
      </w:r>
      <w:r w:rsidRPr="00960E2D">
        <w:rPr>
          <w:lang w:val="en-GB"/>
        </w:rPr>
        <w:t>founding</w:t>
      </w:r>
      <w:r w:rsidR="001456A8">
        <w:rPr>
          <w:lang w:val="en-GB"/>
        </w:rPr>
        <w:t xml:space="preserve"> </w:t>
      </w:r>
      <w:r w:rsidRPr="00960E2D">
        <w:rPr>
          <w:lang w:val="en-GB"/>
        </w:rPr>
        <w:t>team,</w:t>
      </w:r>
      <w:r w:rsidR="001456A8">
        <w:rPr>
          <w:lang w:val="en-GB"/>
        </w:rPr>
        <w:t xml:space="preserve"> </w:t>
      </w:r>
      <w:r w:rsidR="00F97BC6">
        <w:rPr>
          <w:lang w:val="en-GB"/>
        </w:rPr>
        <w:t>Krista</w:t>
      </w:r>
      <w:r w:rsidR="001456A8">
        <w:rPr>
          <w:lang w:val="en-GB"/>
        </w:rPr>
        <w:t xml:space="preserve"> </w:t>
      </w:r>
      <w:r w:rsidRPr="00960E2D">
        <w:rPr>
          <w:lang w:val="en-GB"/>
        </w:rPr>
        <w:t>experienced</w:t>
      </w:r>
      <w:r w:rsidR="001456A8">
        <w:rPr>
          <w:lang w:val="en-GB"/>
        </w:rPr>
        <w:t xml:space="preserve"> </w:t>
      </w:r>
      <w:r w:rsidRPr="00960E2D">
        <w:rPr>
          <w:lang w:val="en-GB"/>
        </w:rPr>
        <w:t>some</w:t>
      </w:r>
      <w:r w:rsidR="001456A8">
        <w:rPr>
          <w:lang w:val="en-GB"/>
        </w:rPr>
        <w:t xml:space="preserve"> </w:t>
      </w:r>
      <w:r w:rsidRPr="00960E2D">
        <w:rPr>
          <w:lang w:val="en-GB"/>
        </w:rPr>
        <w:t>professional</w:t>
      </w:r>
      <w:r w:rsidR="001456A8">
        <w:rPr>
          <w:lang w:val="en-GB"/>
        </w:rPr>
        <w:t xml:space="preserve"> </w:t>
      </w:r>
      <w:r w:rsidRPr="00960E2D">
        <w:rPr>
          <w:lang w:val="en-GB"/>
        </w:rPr>
        <w:t>and</w:t>
      </w:r>
      <w:r w:rsidR="001456A8">
        <w:rPr>
          <w:lang w:val="en-GB"/>
        </w:rPr>
        <w:t xml:space="preserve"> </w:t>
      </w:r>
      <w:r w:rsidRPr="00960E2D">
        <w:rPr>
          <w:lang w:val="en-GB"/>
        </w:rPr>
        <w:t>cultural</w:t>
      </w:r>
      <w:r w:rsidR="001456A8">
        <w:rPr>
          <w:lang w:val="en-GB"/>
        </w:rPr>
        <w:t xml:space="preserve"> </w:t>
      </w:r>
      <w:r w:rsidRPr="00960E2D">
        <w:rPr>
          <w:lang w:val="en-GB"/>
        </w:rPr>
        <w:t>struggles.</w:t>
      </w:r>
      <w:r w:rsidR="001456A8">
        <w:rPr>
          <w:lang w:val="en-GB"/>
        </w:rPr>
        <w:t xml:space="preserve"> </w:t>
      </w:r>
      <w:r w:rsidRPr="00960E2D">
        <w:rPr>
          <w:lang w:val="en-GB"/>
        </w:rPr>
        <w:t>Matt,</w:t>
      </w:r>
      <w:r w:rsidR="001456A8">
        <w:rPr>
          <w:lang w:val="en-GB"/>
        </w:rPr>
        <w:t xml:space="preserve"> </w:t>
      </w:r>
      <w:r w:rsidRPr="00960E2D">
        <w:rPr>
          <w:lang w:val="en-GB"/>
        </w:rPr>
        <w:t>Shaun,</w:t>
      </w:r>
      <w:r w:rsidR="001456A8">
        <w:rPr>
          <w:lang w:val="en-GB"/>
        </w:rPr>
        <w:t xml:space="preserve"> </w:t>
      </w:r>
      <w:r w:rsidRPr="00960E2D">
        <w:rPr>
          <w:lang w:val="en-GB"/>
        </w:rPr>
        <w:t>and</w:t>
      </w:r>
      <w:r w:rsidR="001456A8">
        <w:rPr>
          <w:lang w:val="en-GB"/>
        </w:rPr>
        <w:t xml:space="preserve"> </w:t>
      </w:r>
      <w:r w:rsidRPr="00960E2D">
        <w:rPr>
          <w:lang w:val="en-GB"/>
        </w:rPr>
        <w:t>Stuart</w:t>
      </w:r>
      <w:r w:rsidR="001456A8">
        <w:rPr>
          <w:lang w:val="en-GB"/>
        </w:rPr>
        <w:t xml:space="preserve"> </w:t>
      </w:r>
      <w:r w:rsidRPr="00960E2D">
        <w:rPr>
          <w:lang w:val="en-GB"/>
        </w:rPr>
        <w:t>were</w:t>
      </w:r>
      <w:r w:rsidR="001456A8">
        <w:rPr>
          <w:lang w:val="en-GB"/>
        </w:rPr>
        <w:t xml:space="preserve"> </w:t>
      </w:r>
      <w:r w:rsidRPr="00960E2D">
        <w:rPr>
          <w:lang w:val="en-GB"/>
        </w:rPr>
        <w:t>all</w:t>
      </w:r>
      <w:r w:rsidR="001456A8">
        <w:rPr>
          <w:lang w:val="en-GB"/>
        </w:rPr>
        <w:t xml:space="preserve"> </w:t>
      </w:r>
      <w:r w:rsidRPr="00960E2D">
        <w:rPr>
          <w:lang w:val="en-GB"/>
        </w:rPr>
        <w:t>Australian</w:t>
      </w:r>
      <w:r w:rsidR="001456A8">
        <w:rPr>
          <w:lang w:val="en-GB"/>
        </w:rPr>
        <w:t xml:space="preserve"> </w:t>
      </w:r>
      <w:r w:rsidRPr="00960E2D">
        <w:rPr>
          <w:lang w:val="en-GB"/>
        </w:rPr>
        <w:t>men</w:t>
      </w:r>
      <w:r w:rsidR="001456A8">
        <w:rPr>
          <w:lang w:val="en-GB"/>
        </w:rPr>
        <w:t xml:space="preserve"> </w:t>
      </w:r>
      <w:r w:rsidRPr="00960E2D">
        <w:rPr>
          <w:lang w:val="en-GB"/>
        </w:rPr>
        <w:t>with</w:t>
      </w:r>
      <w:r w:rsidR="001456A8">
        <w:rPr>
          <w:lang w:val="en-GB"/>
        </w:rPr>
        <w:t xml:space="preserve"> </w:t>
      </w:r>
      <w:r w:rsidRPr="00960E2D">
        <w:rPr>
          <w:lang w:val="en-GB"/>
        </w:rPr>
        <w:t>IT</w:t>
      </w:r>
      <w:r w:rsidR="001456A8">
        <w:rPr>
          <w:lang w:val="en-GB"/>
        </w:rPr>
        <w:t xml:space="preserve"> </w:t>
      </w:r>
      <w:r w:rsidRPr="00960E2D">
        <w:rPr>
          <w:lang w:val="en-GB"/>
        </w:rPr>
        <w:t>backgrounds</w:t>
      </w:r>
      <w:r w:rsidR="001456A8">
        <w:rPr>
          <w:lang w:val="en-GB"/>
        </w:rPr>
        <w:t xml:space="preserve"> </w:t>
      </w:r>
      <w:r w:rsidRPr="00960E2D">
        <w:rPr>
          <w:lang w:val="en-GB"/>
        </w:rPr>
        <w:t>and</w:t>
      </w:r>
      <w:r w:rsidR="001456A8">
        <w:rPr>
          <w:lang w:val="en-GB"/>
        </w:rPr>
        <w:t xml:space="preserve"> </w:t>
      </w:r>
      <w:r w:rsidRPr="00960E2D">
        <w:rPr>
          <w:lang w:val="en-GB"/>
        </w:rPr>
        <w:t>had</w:t>
      </w:r>
      <w:r w:rsidR="001456A8">
        <w:rPr>
          <w:lang w:val="en-GB"/>
        </w:rPr>
        <w:t xml:space="preserve"> </w:t>
      </w:r>
      <w:r w:rsidRPr="00960E2D">
        <w:rPr>
          <w:lang w:val="en-GB"/>
        </w:rPr>
        <w:t>previously</w:t>
      </w:r>
      <w:r w:rsidR="001456A8">
        <w:rPr>
          <w:lang w:val="en-GB"/>
        </w:rPr>
        <w:t xml:space="preserve"> </w:t>
      </w:r>
      <w:r w:rsidRPr="00960E2D">
        <w:rPr>
          <w:lang w:val="en-GB"/>
        </w:rPr>
        <w:t>worked</w:t>
      </w:r>
      <w:r w:rsidR="001456A8">
        <w:rPr>
          <w:lang w:val="en-GB"/>
        </w:rPr>
        <w:t xml:space="preserve"> </w:t>
      </w:r>
      <w:r w:rsidRPr="00960E2D">
        <w:rPr>
          <w:lang w:val="en-GB"/>
        </w:rPr>
        <w:t>together.</w:t>
      </w:r>
      <w:r w:rsidR="001456A8">
        <w:rPr>
          <w:lang w:val="en-GB"/>
        </w:rPr>
        <w:t xml:space="preserve"> </w:t>
      </w:r>
      <w:r w:rsidRPr="00960E2D">
        <w:rPr>
          <w:lang w:val="en-GB"/>
        </w:rPr>
        <w:t>They</w:t>
      </w:r>
      <w:r w:rsidR="001456A8">
        <w:rPr>
          <w:lang w:val="en-GB"/>
        </w:rPr>
        <w:t xml:space="preserve"> </w:t>
      </w:r>
      <w:r w:rsidRPr="00960E2D">
        <w:rPr>
          <w:lang w:val="en-GB"/>
        </w:rPr>
        <w:t>shared</w:t>
      </w:r>
      <w:r w:rsidR="001456A8">
        <w:rPr>
          <w:lang w:val="en-GB"/>
        </w:rPr>
        <w:t xml:space="preserve"> </w:t>
      </w:r>
      <w:r w:rsidRPr="00960E2D">
        <w:rPr>
          <w:lang w:val="en-GB"/>
        </w:rPr>
        <w:t>a</w:t>
      </w:r>
      <w:r w:rsidR="001456A8">
        <w:rPr>
          <w:lang w:val="en-GB"/>
        </w:rPr>
        <w:t xml:space="preserve"> </w:t>
      </w:r>
      <w:r w:rsidRPr="00960E2D">
        <w:rPr>
          <w:lang w:val="en-GB"/>
        </w:rPr>
        <w:t>cultural</w:t>
      </w:r>
      <w:r w:rsidR="001456A8">
        <w:rPr>
          <w:lang w:val="en-GB"/>
        </w:rPr>
        <w:t xml:space="preserve"> </w:t>
      </w:r>
      <w:r w:rsidRPr="00960E2D">
        <w:rPr>
          <w:lang w:val="en-GB"/>
        </w:rPr>
        <w:t>outlook,</w:t>
      </w:r>
      <w:r w:rsidR="001456A8">
        <w:rPr>
          <w:lang w:val="en-GB"/>
        </w:rPr>
        <w:t xml:space="preserve"> </w:t>
      </w:r>
      <w:r w:rsidRPr="00960E2D">
        <w:rPr>
          <w:lang w:val="en-GB"/>
        </w:rPr>
        <w:t>an</w:t>
      </w:r>
      <w:r w:rsidR="001456A8">
        <w:rPr>
          <w:lang w:val="en-GB"/>
        </w:rPr>
        <w:t xml:space="preserve"> </w:t>
      </w:r>
      <w:proofErr w:type="spellStart"/>
      <w:r w:rsidR="00F97BC6">
        <w:rPr>
          <w:lang w:val="en-GB"/>
        </w:rPr>
        <w:t>easygoing</w:t>
      </w:r>
      <w:proofErr w:type="spellEnd"/>
      <w:r w:rsidR="001456A8">
        <w:rPr>
          <w:lang w:val="en-GB"/>
        </w:rPr>
        <w:t xml:space="preserve"> </w:t>
      </w:r>
      <w:r w:rsidRPr="00960E2D">
        <w:rPr>
          <w:lang w:val="en-GB"/>
        </w:rPr>
        <w:t>temperament,</w:t>
      </w:r>
      <w:r w:rsidR="001456A8">
        <w:rPr>
          <w:lang w:val="en-GB"/>
        </w:rPr>
        <w:t xml:space="preserve"> </w:t>
      </w:r>
      <w:r w:rsidRPr="00960E2D">
        <w:rPr>
          <w:lang w:val="en-GB"/>
        </w:rPr>
        <w:t>and</w:t>
      </w:r>
      <w:r w:rsidR="001456A8">
        <w:rPr>
          <w:lang w:val="en-GB"/>
        </w:rPr>
        <w:t xml:space="preserve"> </w:t>
      </w:r>
      <w:r w:rsidRPr="00960E2D">
        <w:rPr>
          <w:lang w:val="en-GB"/>
        </w:rPr>
        <w:t>a</w:t>
      </w:r>
      <w:r w:rsidR="001456A8">
        <w:rPr>
          <w:lang w:val="en-GB"/>
        </w:rPr>
        <w:t xml:space="preserve"> </w:t>
      </w:r>
      <w:r w:rsidRPr="00960E2D">
        <w:rPr>
          <w:lang w:val="en-GB"/>
        </w:rPr>
        <w:t>history</w:t>
      </w:r>
      <w:r w:rsidR="001456A8">
        <w:rPr>
          <w:lang w:val="en-GB"/>
        </w:rPr>
        <w:t xml:space="preserve"> </w:t>
      </w:r>
      <w:r w:rsidRPr="00960E2D">
        <w:rPr>
          <w:lang w:val="en-GB"/>
        </w:rPr>
        <w:t>as</w:t>
      </w:r>
      <w:r w:rsidR="001456A8">
        <w:rPr>
          <w:lang w:val="en-GB"/>
        </w:rPr>
        <w:t xml:space="preserve"> </w:t>
      </w:r>
      <w:r w:rsidRPr="00960E2D">
        <w:rPr>
          <w:lang w:val="en-GB"/>
        </w:rPr>
        <w:t>colleagues</w:t>
      </w:r>
      <w:r w:rsidR="001456A8">
        <w:rPr>
          <w:lang w:val="en-GB"/>
        </w:rPr>
        <w:t xml:space="preserve"> </w:t>
      </w:r>
      <w:r w:rsidRPr="00960E2D">
        <w:rPr>
          <w:lang w:val="en-GB"/>
        </w:rPr>
        <w:t>and</w:t>
      </w:r>
      <w:r w:rsidR="001456A8">
        <w:rPr>
          <w:lang w:val="en-GB"/>
        </w:rPr>
        <w:t xml:space="preserve"> </w:t>
      </w:r>
      <w:r w:rsidRPr="00960E2D">
        <w:rPr>
          <w:lang w:val="en-GB"/>
        </w:rPr>
        <w:t>friends.</w:t>
      </w:r>
      <w:r w:rsidR="001456A8">
        <w:rPr>
          <w:lang w:val="en-GB"/>
        </w:rPr>
        <w:t xml:space="preserve"> </w:t>
      </w:r>
      <w:r w:rsidR="00F97BC6">
        <w:rPr>
          <w:lang w:val="en-GB"/>
        </w:rPr>
        <w:t>Krista</w:t>
      </w:r>
      <w:r w:rsidR="001456A8">
        <w:rPr>
          <w:lang w:val="en-GB"/>
        </w:rPr>
        <w:t xml:space="preserve"> </w:t>
      </w:r>
      <w:r w:rsidRPr="00960E2D">
        <w:rPr>
          <w:lang w:val="en-GB"/>
        </w:rPr>
        <w:t>jokingly</w:t>
      </w:r>
      <w:r w:rsidR="001456A8">
        <w:rPr>
          <w:lang w:val="en-GB"/>
        </w:rPr>
        <w:t xml:space="preserve"> </w:t>
      </w:r>
      <w:r w:rsidRPr="00960E2D">
        <w:rPr>
          <w:lang w:val="en-GB"/>
        </w:rPr>
        <w:t>described</w:t>
      </w:r>
      <w:r w:rsidR="001456A8">
        <w:rPr>
          <w:lang w:val="en-GB"/>
        </w:rPr>
        <w:t xml:space="preserve"> </w:t>
      </w:r>
      <w:r w:rsidRPr="00960E2D">
        <w:rPr>
          <w:lang w:val="en-GB"/>
        </w:rPr>
        <w:t>the</w:t>
      </w:r>
      <w:r w:rsidR="001456A8">
        <w:rPr>
          <w:lang w:val="en-GB"/>
        </w:rPr>
        <w:t xml:space="preserve"> </w:t>
      </w:r>
      <w:r w:rsidRPr="00960E2D">
        <w:rPr>
          <w:lang w:val="en-GB"/>
        </w:rPr>
        <w:t>three</w:t>
      </w:r>
      <w:r w:rsidR="001456A8">
        <w:rPr>
          <w:lang w:val="en-GB"/>
        </w:rPr>
        <w:t xml:space="preserve"> </w:t>
      </w:r>
      <w:r w:rsidRPr="00960E2D">
        <w:rPr>
          <w:lang w:val="en-GB"/>
        </w:rPr>
        <w:t>as</w:t>
      </w:r>
      <w:r w:rsidR="001456A8">
        <w:rPr>
          <w:lang w:val="en-GB"/>
        </w:rPr>
        <w:t xml:space="preserve"> </w:t>
      </w:r>
      <w:r w:rsidRPr="00960E2D">
        <w:rPr>
          <w:lang w:val="en-GB"/>
        </w:rPr>
        <w:t>“basically</w:t>
      </w:r>
      <w:r w:rsidR="001456A8">
        <w:rPr>
          <w:lang w:val="en-GB"/>
        </w:rPr>
        <w:t xml:space="preserve"> </w:t>
      </w:r>
      <w:r w:rsidRPr="00960E2D">
        <w:rPr>
          <w:lang w:val="en-GB"/>
        </w:rPr>
        <w:t>all</w:t>
      </w:r>
      <w:r w:rsidR="001456A8">
        <w:rPr>
          <w:lang w:val="en-GB"/>
        </w:rPr>
        <w:t xml:space="preserve"> </w:t>
      </w:r>
      <w:r w:rsidRPr="00960E2D">
        <w:rPr>
          <w:lang w:val="en-GB"/>
        </w:rPr>
        <w:t>the</w:t>
      </w:r>
      <w:r w:rsidR="001456A8">
        <w:rPr>
          <w:lang w:val="en-GB"/>
        </w:rPr>
        <w:t xml:space="preserve"> </w:t>
      </w:r>
      <w:r w:rsidRPr="00960E2D">
        <w:rPr>
          <w:lang w:val="en-GB"/>
        </w:rPr>
        <w:t>same</w:t>
      </w:r>
      <w:r w:rsidR="001456A8">
        <w:rPr>
          <w:lang w:val="en-GB"/>
        </w:rPr>
        <w:t xml:space="preserve"> </w:t>
      </w:r>
      <w:r w:rsidRPr="00960E2D">
        <w:rPr>
          <w:lang w:val="en-GB"/>
        </w:rPr>
        <w:t>guy.”</w:t>
      </w:r>
      <w:r w:rsidR="001456A8">
        <w:rPr>
          <w:lang w:val="en-GB"/>
        </w:rPr>
        <w:t xml:space="preserve"> </w:t>
      </w:r>
      <w:r w:rsidRPr="00960E2D">
        <w:rPr>
          <w:lang w:val="en-GB"/>
        </w:rPr>
        <w:t>As</w:t>
      </w:r>
      <w:r w:rsidR="001456A8">
        <w:rPr>
          <w:lang w:val="en-GB"/>
        </w:rPr>
        <w:t xml:space="preserve"> </w:t>
      </w:r>
      <w:r w:rsidRPr="00960E2D">
        <w:rPr>
          <w:lang w:val="en-GB"/>
        </w:rPr>
        <w:t>the</w:t>
      </w:r>
      <w:r w:rsidR="001456A8">
        <w:rPr>
          <w:lang w:val="en-GB"/>
        </w:rPr>
        <w:t xml:space="preserve"> </w:t>
      </w:r>
      <w:r w:rsidRPr="00960E2D">
        <w:rPr>
          <w:lang w:val="en-GB"/>
        </w:rPr>
        <w:t>only</w:t>
      </w:r>
      <w:r w:rsidR="001456A8">
        <w:rPr>
          <w:lang w:val="en-GB"/>
        </w:rPr>
        <w:t xml:space="preserve"> </w:t>
      </w:r>
      <w:r w:rsidRPr="00960E2D">
        <w:rPr>
          <w:lang w:val="en-GB"/>
        </w:rPr>
        <w:t>partner</w:t>
      </w:r>
      <w:r w:rsidR="001456A8">
        <w:rPr>
          <w:lang w:val="en-GB"/>
        </w:rPr>
        <w:t xml:space="preserve"> </w:t>
      </w:r>
      <w:r w:rsidRPr="00960E2D">
        <w:rPr>
          <w:lang w:val="en-GB"/>
        </w:rPr>
        <w:t>with</w:t>
      </w:r>
      <w:r w:rsidR="001456A8">
        <w:rPr>
          <w:lang w:val="en-GB"/>
        </w:rPr>
        <w:t xml:space="preserve"> </w:t>
      </w:r>
      <w:r w:rsidRPr="00960E2D">
        <w:rPr>
          <w:lang w:val="en-GB"/>
        </w:rPr>
        <w:t>a</w:t>
      </w:r>
      <w:r w:rsidR="001456A8">
        <w:rPr>
          <w:lang w:val="en-GB"/>
        </w:rPr>
        <w:t xml:space="preserve"> </w:t>
      </w:r>
      <w:r w:rsidRPr="00960E2D">
        <w:rPr>
          <w:lang w:val="en-GB"/>
        </w:rPr>
        <w:t>financial</w:t>
      </w:r>
      <w:r w:rsidR="001456A8">
        <w:rPr>
          <w:lang w:val="en-GB"/>
        </w:rPr>
        <w:t xml:space="preserve"> </w:t>
      </w:r>
      <w:r w:rsidRPr="00960E2D">
        <w:rPr>
          <w:lang w:val="en-GB"/>
        </w:rPr>
        <w:t>background,</w:t>
      </w:r>
      <w:r w:rsidR="001456A8">
        <w:rPr>
          <w:lang w:val="en-GB"/>
        </w:rPr>
        <w:t xml:space="preserve"> </w:t>
      </w:r>
      <w:r w:rsidR="00F97BC6">
        <w:rPr>
          <w:lang w:val="en-GB"/>
        </w:rPr>
        <w:t>Krista</w:t>
      </w:r>
      <w:r w:rsidR="001456A8">
        <w:rPr>
          <w:lang w:val="en-GB"/>
        </w:rPr>
        <w:t xml:space="preserve"> </w:t>
      </w:r>
      <w:r w:rsidRPr="00960E2D">
        <w:rPr>
          <w:lang w:val="en-GB"/>
        </w:rPr>
        <w:t>tended</w:t>
      </w:r>
      <w:r w:rsidR="001456A8">
        <w:rPr>
          <w:lang w:val="en-GB"/>
        </w:rPr>
        <w:t xml:space="preserve"> </w:t>
      </w:r>
      <w:r w:rsidRPr="00960E2D">
        <w:rPr>
          <w:lang w:val="en-GB"/>
        </w:rPr>
        <w:t>to</w:t>
      </w:r>
      <w:r w:rsidR="001456A8">
        <w:rPr>
          <w:lang w:val="en-GB"/>
        </w:rPr>
        <w:t xml:space="preserve"> </w:t>
      </w:r>
      <w:r w:rsidRPr="00960E2D">
        <w:rPr>
          <w:lang w:val="en-GB"/>
        </w:rPr>
        <w:t>think</w:t>
      </w:r>
      <w:r w:rsidR="001456A8">
        <w:rPr>
          <w:lang w:val="en-GB"/>
        </w:rPr>
        <w:t xml:space="preserve"> </w:t>
      </w:r>
      <w:r w:rsidRPr="00960E2D">
        <w:rPr>
          <w:lang w:val="en-GB"/>
        </w:rPr>
        <w:t>differently</w:t>
      </w:r>
      <w:r w:rsidR="001456A8">
        <w:rPr>
          <w:lang w:val="en-GB"/>
        </w:rPr>
        <w:t xml:space="preserve"> </w:t>
      </w:r>
      <w:r w:rsidRPr="00960E2D">
        <w:rPr>
          <w:lang w:val="en-GB"/>
        </w:rPr>
        <w:t>about</w:t>
      </w:r>
      <w:r w:rsidR="001456A8">
        <w:rPr>
          <w:lang w:val="en-GB"/>
        </w:rPr>
        <w:t xml:space="preserve"> </w:t>
      </w:r>
      <w:r w:rsidRPr="00960E2D">
        <w:rPr>
          <w:lang w:val="en-GB"/>
        </w:rPr>
        <w:t>the</w:t>
      </w:r>
      <w:r w:rsidR="001456A8">
        <w:rPr>
          <w:lang w:val="en-GB"/>
        </w:rPr>
        <w:t xml:space="preserve"> </w:t>
      </w:r>
      <w:r w:rsidRPr="00960E2D">
        <w:rPr>
          <w:lang w:val="en-GB"/>
        </w:rPr>
        <w:t>business</w:t>
      </w:r>
      <w:r w:rsidR="001456A8">
        <w:rPr>
          <w:lang w:val="en-GB"/>
        </w:rPr>
        <w:t xml:space="preserve"> </w:t>
      </w:r>
      <w:r w:rsidRPr="00960E2D">
        <w:rPr>
          <w:lang w:val="en-GB"/>
        </w:rPr>
        <w:t>challenges</w:t>
      </w:r>
      <w:r w:rsidR="001456A8">
        <w:rPr>
          <w:lang w:val="en-GB"/>
        </w:rPr>
        <w:t xml:space="preserve"> </w:t>
      </w:r>
      <w:r w:rsidRPr="00960E2D">
        <w:rPr>
          <w:lang w:val="en-GB"/>
        </w:rPr>
        <w:t>and</w:t>
      </w:r>
      <w:r w:rsidR="001456A8">
        <w:rPr>
          <w:lang w:val="en-GB"/>
        </w:rPr>
        <w:t xml:space="preserve"> </w:t>
      </w:r>
      <w:r w:rsidRPr="00960E2D">
        <w:rPr>
          <w:lang w:val="en-GB"/>
        </w:rPr>
        <w:t>solutions.</w:t>
      </w:r>
      <w:r w:rsidR="001456A8">
        <w:rPr>
          <w:lang w:val="en-GB"/>
        </w:rPr>
        <w:t xml:space="preserve"> </w:t>
      </w:r>
      <w:r w:rsidRPr="00960E2D">
        <w:rPr>
          <w:lang w:val="en-GB"/>
        </w:rPr>
        <w:t>What</w:t>
      </w:r>
      <w:r w:rsidR="001456A8">
        <w:rPr>
          <w:lang w:val="en-GB"/>
        </w:rPr>
        <w:t xml:space="preserve"> </w:t>
      </w:r>
      <w:r w:rsidRPr="00960E2D">
        <w:rPr>
          <w:lang w:val="en-GB"/>
        </w:rPr>
        <w:t>made</w:t>
      </w:r>
      <w:r w:rsidR="001456A8">
        <w:rPr>
          <w:lang w:val="en-GB"/>
        </w:rPr>
        <w:t xml:space="preserve"> </w:t>
      </w:r>
      <w:r w:rsidRPr="00960E2D">
        <w:rPr>
          <w:lang w:val="en-GB"/>
        </w:rPr>
        <w:t>the</w:t>
      </w:r>
      <w:r w:rsidR="001456A8">
        <w:rPr>
          <w:lang w:val="en-GB"/>
        </w:rPr>
        <w:t xml:space="preserve"> </w:t>
      </w:r>
      <w:r w:rsidRPr="00960E2D">
        <w:rPr>
          <w:lang w:val="en-GB"/>
        </w:rPr>
        <w:t>partnership</w:t>
      </w:r>
      <w:r w:rsidR="001456A8">
        <w:rPr>
          <w:lang w:val="en-GB"/>
        </w:rPr>
        <w:t xml:space="preserve"> </w:t>
      </w:r>
      <w:r w:rsidRPr="00960E2D">
        <w:rPr>
          <w:lang w:val="en-GB"/>
        </w:rPr>
        <w:t>work,</w:t>
      </w:r>
      <w:r w:rsidR="001456A8">
        <w:rPr>
          <w:lang w:val="en-GB"/>
        </w:rPr>
        <w:t xml:space="preserve"> </w:t>
      </w:r>
      <w:r w:rsidRPr="00960E2D">
        <w:rPr>
          <w:lang w:val="en-GB"/>
        </w:rPr>
        <w:t>however,</w:t>
      </w:r>
      <w:r w:rsidR="001456A8">
        <w:rPr>
          <w:lang w:val="en-GB"/>
        </w:rPr>
        <w:t xml:space="preserve"> </w:t>
      </w:r>
      <w:r w:rsidRPr="00960E2D">
        <w:rPr>
          <w:lang w:val="en-GB"/>
        </w:rPr>
        <w:t>was</w:t>
      </w:r>
      <w:r w:rsidR="001456A8">
        <w:rPr>
          <w:lang w:val="en-GB"/>
        </w:rPr>
        <w:t xml:space="preserve"> </w:t>
      </w:r>
      <w:r w:rsidRPr="00960E2D">
        <w:rPr>
          <w:lang w:val="en-GB"/>
        </w:rPr>
        <w:t>a</w:t>
      </w:r>
      <w:r w:rsidR="001456A8">
        <w:rPr>
          <w:lang w:val="en-GB"/>
        </w:rPr>
        <w:t xml:space="preserve"> </w:t>
      </w:r>
      <w:r w:rsidRPr="00960E2D">
        <w:rPr>
          <w:lang w:val="en-GB"/>
        </w:rPr>
        <w:t>shared</w:t>
      </w:r>
      <w:r w:rsidR="001456A8">
        <w:rPr>
          <w:lang w:val="en-GB"/>
        </w:rPr>
        <w:t xml:space="preserve"> </w:t>
      </w:r>
      <w:r w:rsidRPr="00960E2D">
        <w:rPr>
          <w:lang w:val="en-GB"/>
        </w:rPr>
        <w:t>set</w:t>
      </w:r>
      <w:r w:rsidR="001456A8">
        <w:rPr>
          <w:lang w:val="en-GB"/>
        </w:rPr>
        <w:t xml:space="preserve"> </w:t>
      </w:r>
      <w:r w:rsidRPr="00960E2D">
        <w:rPr>
          <w:lang w:val="en-GB"/>
        </w:rPr>
        <w:t>of</w:t>
      </w:r>
      <w:r w:rsidR="001456A8">
        <w:rPr>
          <w:lang w:val="en-GB"/>
        </w:rPr>
        <w:t xml:space="preserve"> </w:t>
      </w:r>
      <w:r w:rsidRPr="00960E2D">
        <w:rPr>
          <w:lang w:val="en-GB"/>
        </w:rPr>
        <w:t>values</w:t>
      </w:r>
      <w:r w:rsidR="001456A8">
        <w:rPr>
          <w:lang w:val="en-GB"/>
        </w:rPr>
        <w:t xml:space="preserve"> </w:t>
      </w:r>
      <w:r w:rsidRPr="00960E2D">
        <w:rPr>
          <w:lang w:val="en-GB"/>
        </w:rPr>
        <w:t>about</w:t>
      </w:r>
      <w:r w:rsidR="001456A8">
        <w:rPr>
          <w:lang w:val="en-GB"/>
        </w:rPr>
        <w:t xml:space="preserve"> </w:t>
      </w:r>
      <w:r w:rsidRPr="00960E2D">
        <w:rPr>
          <w:lang w:val="en-GB"/>
        </w:rPr>
        <w:t>business</w:t>
      </w:r>
      <w:r w:rsidR="001456A8">
        <w:rPr>
          <w:lang w:val="en-GB"/>
        </w:rPr>
        <w:t xml:space="preserve"> </w:t>
      </w:r>
      <w:r w:rsidRPr="00960E2D">
        <w:rPr>
          <w:lang w:val="en-GB"/>
        </w:rPr>
        <w:t>integrity</w:t>
      </w:r>
      <w:r w:rsidR="001456A8">
        <w:rPr>
          <w:lang w:val="en-GB"/>
        </w:rPr>
        <w:t xml:space="preserve"> </w:t>
      </w:r>
      <w:r w:rsidRPr="00960E2D">
        <w:rPr>
          <w:lang w:val="en-GB"/>
        </w:rPr>
        <w:t>and</w:t>
      </w:r>
      <w:r w:rsidR="001456A8">
        <w:rPr>
          <w:lang w:val="en-GB"/>
        </w:rPr>
        <w:t xml:space="preserve"> </w:t>
      </w:r>
      <w:r w:rsidRPr="00960E2D">
        <w:rPr>
          <w:lang w:val="en-GB"/>
        </w:rPr>
        <w:t>a</w:t>
      </w:r>
      <w:r w:rsidR="001456A8">
        <w:rPr>
          <w:lang w:val="en-GB"/>
        </w:rPr>
        <w:t xml:space="preserve"> </w:t>
      </w:r>
      <w:r w:rsidRPr="00960E2D">
        <w:rPr>
          <w:lang w:val="en-GB"/>
        </w:rPr>
        <w:t>willingness</w:t>
      </w:r>
      <w:r w:rsidR="001456A8">
        <w:rPr>
          <w:lang w:val="en-GB"/>
        </w:rPr>
        <w:t xml:space="preserve"> </w:t>
      </w:r>
      <w:r w:rsidRPr="00960E2D">
        <w:rPr>
          <w:lang w:val="en-GB"/>
        </w:rPr>
        <w:t>to</w:t>
      </w:r>
      <w:r w:rsidR="001456A8">
        <w:rPr>
          <w:lang w:val="en-GB"/>
        </w:rPr>
        <w:t xml:space="preserve"> </w:t>
      </w:r>
      <w:r w:rsidRPr="00960E2D">
        <w:rPr>
          <w:lang w:val="en-GB"/>
        </w:rPr>
        <w:t>keep</w:t>
      </w:r>
      <w:r w:rsidR="001456A8">
        <w:rPr>
          <w:lang w:val="en-GB"/>
        </w:rPr>
        <w:t xml:space="preserve"> </w:t>
      </w:r>
      <w:r w:rsidRPr="00960E2D">
        <w:rPr>
          <w:lang w:val="en-GB"/>
        </w:rPr>
        <w:t>a</w:t>
      </w:r>
      <w:r w:rsidR="001456A8">
        <w:rPr>
          <w:lang w:val="en-GB"/>
        </w:rPr>
        <w:t xml:space="preserve"> </w:t>
      </w:r>
      <w:r w:rsidRPr="00960E2D">
        <w:rPr>
          <w:lang w:val="en-GB"/>
        </w:rPr>
        <w:t>dialogue</w:t>
      </w:r>
      <w:r w:rsidR="001456A8">
        <w:rPr>
          <w:lang w:val="en-GB"/>
        </w:rPr>
        <w:t xml:space="preserve"> </w:t>
      </w:r>
      <w:r w:rsidRPr="00960E2D">
        <w:rPr>
          <w:lang w:val="en-GB"/>
        </w:rPr>
        <w:t>going</w:t>
      </w:r>
      <w:r w:rsidR="001456A8">
        <w:rPr>
          <w:lang w:val="en-GB"/>
        </w:rPr>
        <w:t xml:space="preserve"> </w:t>
      </w:r>
      <w:r w:rsidRPr="00960E2D">
        <w:rPr>
          <w:lang w:val="en-GB"/>
        </w:rPr>
        <w:t>to</w:t>
      </w:r>
      <w:r w:rsidR="001456A8">
        <w:rPr>
          <w:lang w:val="en-GB"/>
        </w:rPr>
        <w:t xml:space="preserve"> </w:t>
      </w:r>
      <w:r w:rsidRPr="00960E2D">
        <w:rPr>
          <w:lang w:val="en-GB"/>
        </w:rPr>
        <w:t>resolve</w:t>
      </w:r>
      <w:r w:rsidR="001456A8">
        <w:rPr>
          <w:lang w:val="en-GB"/>
        </w:rPr>
        <w:t xml:space="preserve"> </w:t>
      </w:r>
      <w:r w:rsidRPr="00960E2D">
        <w:rPr>
          <w:lang w:val="en-GB"/>
        </w:rPr>
        <w:t>any</w:t>
      </w:r>
      <w:r w:rsidR="001456A8">
        <w:rPr>
          <w:lang w:val="en-GB"/>
        </w:rPr>
        <w:t xml:space="preserve"> </w:t>
      </w:r>
      <w:r w:rsidRPr="00960E2D">
        <w:rPr>
          <w:lang w:val="en-GB"/>
        </w:rPr>
        <w:t>differences.</w:t>
      </w:r>
    </w:p>
    <w:p w14:paraId="231926C4" w14:textId="77777777" w:rsidR="00584B59" w:rsidRPr="00960E2D" w:rsidRDefault="00584B59" w:rsidP="003375F6">
      <w:pPr>
        <w:pStyle w:val="BodyTextMain"/>
        <w:rPr>
          <w:lang w:val="en-GB"/>
        </w:rPr>
      </w:pPr>
    </w:p>
    <w:p w14:paraId="59D7AB9E" w14:textId="1E31376F" w:rsidR="00A63C46" w:rsidRDefault="00F97BC6" w:rsidP="00584B59">
      <w:pPr>
        <w:pStyle w:val="BodyTextMain"/>
        <w:keepNext/>
        <w:rPr>
          <w:lang w:val="en-GB"/>
        </w:rPr>
      </w:pPr>
      <w:r>
        <w:rPr>
          <w:lang w:val="en-GB"/>
        </w:rPr>
        <w:lastRenderedPageBreak/>
        <w:t>Krista</w:t>
      </w:r>
      <w:r w:rsidR="001456A8">
        <w:rPr>
          <w:lang w:val="en-GB"/>
        </w:rPr>
        <w:t xml:space="preserve"> </w:t>
      </w:r>
      <w:r w:rsidR="003375F6" w:rsidRPr="00960E2D">
        <w:rPr>
          <w:lang w:val="en-GB"/>
        </w:rPr>
        <w:t>described</w:t>
      </w:r>
      <w:r w:rsidR="001456A8">
        <w:rPr>
          <w:lang w:val="en-GB"/>
        </w:rPr>
        <w:t xml:space="preserve"> </w:t>
      </w:r>
      <w:r w:rsidR="003375F6" w:rsidRPr="00960E2D">
        <w:rPr>
          <w:lang w:val="en-GB"/>
        </w:rPr>
        <w:t>their</w:t>
      </w:r>
      <w:r w:rsidR="001456A8">
        <w:rPr>
          <w:lang w:val="en-GB"/>
        </w:rPr>
        <w:t xml:space="preserve"> </w:t>
      </w:r>
      <w:r w:rsidR="003375F6" w:rsidRPr="00960E2D">
        <w:rPr>
          <w:lang w:val="en-GB"/>
        </w:rPr>
        <w:t>balance</w:t>
      </w:r>
      <w:r w:rsidR="001456A8">
        <w:rPr>
          <w:lang w:val="en-GB"/>
        </w:rPr>
        <w:t xml:space="preserve"> </w:t>
      </w:r>
      <w:r w:rsidR="003375F6" w:rsidRPr="00960E2D">
        <w:rPr>
          <w:lang w:val="en-GB"/>
        </w:rPr>
        <w:t>of</w:t>
      </w:r>
      <w:r w:rsidR="001456A8">
        <w:rPr>
          <w:lang w:val="en-GB"/>
        </w:rPr>
        <w:t xml:space="preserve"> </w:t>
      </w:r>
      <w:r w:rsidR="003375F6" w:rsidRPr="00960E2D">
        <w:rPr>
          <w:lang w:val="en-GB"/>
        </w:rPr>
        <w:t>power</w:t>
      </w:r>
      <w:r w:rsidR="001456A8">
        <w:rPr>
          <w:lang w:val="en-GB"/>
        </w:rPr>
        <w:t xml:space="preserve"> </w:t>
      </w:r>
      <w:r w:rsidR="003375F6" w:rsidRPr="00960E2D">
        <w:rPr>
          <w:lang w:val="en-GB"/>
        </w:rPr>
        <w:t>and</w:t>
      </w:r>
      <w:r w:rsidR="001456A8">
        <w:rPr>
          <w:lang w:val="en-GB"/>
        </w:rPr>
        <w:t xml:space="preserve"> </w:t>
      </w:r>
      <w:r>
        <w:rPr>
          <w:lang w:val="en-GB"/>
        </w:rPr>
        <w:t>their</w:t>
      </w:r>
      <w:r w:rsidR="001456A8">
        <w:rPr>
          <w:lang w:val="en-GB"/>
        </w:rPr>
        <w:t xml:space="preserve"> </w:t>
      </w:r>
      <w:r w:rsidR="003375F6" w:rsidRPr="00960E2D">
        <w:rPr>
          <w:lang w:val="en-GB"/>
        </w:rPr>
        <w:t>method</w:t>
      </w:r>
      <w:r w:rsidR="001456A8">
        <w:rPr>
          <w:lang w:val="en-GB"/>
        </w:rPr>
        <w:t xml:space="preserve"> </w:t>
      </w:r>
      <w:r w:rsidR="003375F6" w:rsidRPr="00960E2D">
        <w:rPr>
          <w:lang w:val="en-GB"/>
        </w:rPr>
        <w:t>for</w:t>
      </w:r>
      <w:r w:rsidR="001456A8">
        <w:rPr>
          <w:lang w:val="en-GB"/>
        </w:rPr>
        <w:t xml:space="preserve"> </w:t>
      </w:r>
      <w:r w:rsidR="003375F6" w:rsidRPr="00960E2D">
        <w:rPr>
          <w:lang w:val="en-GB"/>
        </w:rPr>
        <w:t>conflict</w:t>
      </w:r>
      <w:r w:rsidR="001456A8">
        <w:rPr>
          <w:lang w:val="en-GB"/>
        </w:rPr>
        <w:t xml:space="preserve"> </w:t>
      </w:r>
      <w:r w:rsidR="003375F6" w:rsidRPr="00960E2D">
        <w:rPr>
          <w:lang w:val="en-GB"/>
        </w:rPr>
        <w:t>resolution</w:t>
      </w:r>
      <w:r w:rsidR="001456A8">
        <w:rPr>
          <w:lang w:val="en-GB"/>
        </w:rPr>
        <w:t xml:space="preserve"> </w:t>
      </w:r>
      <w:r>
        <w:rPr>
          <w:lang w:val="en-GB"/>
        </w:rPr>
        <w:t>in</w:t>
      </w:r>
      <w:r w:rsidR="001456A8">
        <w:rPr>
          <w:lang w:val="en-GB"/>
        </w:rPr>
        <w:t xml:space="preserve"> </w:t>
      </w:r>
      <w:r>
        <w:rPr>
          <w:lang w:val="en-GB"/>
        </w:rPr>
        <w:t>the</w:t>
      </w:r>
      <w:r w:rsidR="001456A8">
        <w:rPr>
          <w:lang w:val="en-GB"/>
        </w:rPr>
        <w:t xml:space="preserve"> </w:t>
      </w:r>
      <w:r>
        <w:rPr>
          <w:lang w:val="en-GB"/>
        </w:rPr>
        <w:t>following</w:t>
      </w:r>
      <w:r w:rsidR="001456A8">
        <w:rPr>
          <w:lang w:val="en-GB"/>
        </w:rPr>
        <w:t xml:space="preserve"> </w:t>
      </w:r>
      <w:r>
        <w:rPr>
          <w:lang w:val="en-GB"/>
        </w:rPr>
        <w:t>way:</w:t>
      </w:r>
    </w:p>
    <w:p w14:paraId="612852F9" w14:textId="77777777" w:rsidR="00584B59" w:rsidRDefault="00584B59" w:rsidP="00584B59">
      <w:pPr>
        <w:pStyle w:val="BodyTextMain"/>
        <w:keepNext/>
        <w:rPr>
          <w:lang w:val="en-GB"/>
        </w:rPr>
      </w:pPr>
    </w:p>
    <w:p w14:paraId="31D91292" w14:textId="572AF274" w:rsidR="00A63C46" w:rsidRPr="00C3122B" w:rsidRDefault="003375F6" w:rsidP="00584B59">
      <w:pPr>
        <w:pStyle w:val="BodyTextMain"/>
        <w:keepNext/>
        <w:ind w:left="720"/>
        <w:rPr>
          <w:spacing w:val="-4"/>
          <w:lang w:val="en-GB"/>
        </w:rPr>
      </w:pPr>
      <w:r w:rsidRPr="00C3122B">
        <w:rPr>
          <w:spacing w:val="-4"/>
          <w:lang w:val="en-GB"/>
        </w:rPr>
        <w:t>At</w:t>
      </w:r>
      <w:r w:rsidR="001456A8">
        <w:rPr>
          <w:spacing w:val="-4"/>
          <w:lang w:val="en-GB"/>
        </w:rPr>
        <w:t xml:space="preserve"> </w:t>
      </w:r>
      <w:r w:rsidRPr="00C3122B">
        <w:rPr>
          <w:spacing w:val="-4"/>
          <w:lang w:val="en-GB"/>
        </w:rPr>
        <w:t>the</w:t>
      </w:r>
      <w:r w:rsidR="001456A8">
        <w:rPr>
          <w:spacing w:val="-4"/>
          <w:lang w:val="en-GB"/>
        </w:rPr>
        <w:t xml:space="preserve"> </w:t>
      </w:r>
      <w:r w:rsidRPr="00C3122B">
        <w:rPr>
          <w:spacing w:val="-4"/>
          <w:lang w:val="en-GB"/>
        </w:rPr>
        <w:t>end</w:t>
      </w:r>
      <w:r w:rsidR="001456A8">
        <w:rPr>
          <w:spacing w:val="-4"/>
          <w:lang w:val="en-GB"/>
        </w:rPr>
        <w:t xml:space="preserve"> </w:t>
      </w:r>
      <w:r w:rsidRPr="00C3122B">
        <w:rPr>
          <w:spacing w:val="-4"/>
          <w:lang w:val="en-GB"/>
        </w:rPr>
        <w:t>of</w:t>
      </w:r>
      <w:r w:rsidR="001456A8">
        <w:rPr>
          <w:spacing w:val="-4"/>
          <w:lang w:val="en-GB"/>
        </w:rPr>
        <w:t xml:space="preserve"> </w:t>
      </w:r>
      <w:r w:rsidRPr="00C3122B">
        <w:rPr>
          <w:spacing w:val="-4"/>
          <w:lang w:val="en-GB"/>
        </w:rPr>
        <w:t>the</w:t>
      </w:r>
      <w:r w:rsidR="001456A8">
        <w:rPr>
          <w:spacing w:val="-4"/>
          <w:lang w:val="en-GB"/>
        </w:rPr>
        <w:t xml:space="preserve"> </w:t>
      </w:r>
      <w:r w:rsidRPr="00C3122B">
        <w:rPr>
          <w:spacing w:val="-4"/>
          <w:lang w:val="en-GB"/>
        </w:rPr>
        <w:t>day</w:t>
      </w:r>
      <w:r w:rsidR="00F97BC6" w:rsidRPr="00C3122B">
        <w:rPr>
          <w:spacing w:val="-4"/>
          <w:lang w:val="en-GB"/>
        </w:rPr>
        <w:t>,</w:t>
      </w:r>
      <w:r w:rsidR="001456A8">
        <w:rPr>
          <w:spacing w:val="-4"/>
          <w:lang w:val="en-GB"/>
        </w:rPr>
        <w:t xml:space="preserve"> </w:t>
      </w:r>
      <w:r w:rsidRPr="00C3122B">
        <w:rPr>
          <w:spacing w:val="-4"/>
          <w:lang w:val="en-GB"/>
        </w:rPr>
        <w:t>we</w:t>
      </w:r>
      <w:r w:rsidR="001456A8">
        <w:rPr>
          <w:spacing w:val="-4"/>
          <w:lang w:val="en-GB"/>
        </w:rPr>
        <w:t xml:space="preserve"> </w:t>
      </w:r>
      <w:r w:rsidRPr="00C3122B">
        <w:rPr>
          <w:spacing w:val="-4"/>
          <w:lang w:val="en-GB"/>
        </w:rPr>
        <w:t>have</w:t>
      </w:r>
      <w:r w:rsidR="001456A8">
        <w:rPr>
          <w:spacing w:val="-4"/>
          <w:lang w:val="en-GB"/>
        </w:rPr>
        <w:t xml:space="preserve"> </w:t>
      </w:r>
      <w:r w:rsidRPr="00C3122B">
        <w:rPr>
          <w:spacing w:val="-4"/>
          <w:lang w:val="en-GB"/>
        </w:rPr>
        <w:t>the</w:t>
      </w:r>
      <w:r w:rsidR="001456A8">
        <w:rPr>
          <w:spacing w:val="-4"/>
          <w:lang w:val="en-GB"/>
        </w:rPr>
        <w:t xml:space="preserve"> </w:t>
      </w:r>
      <w:r w:rsidRPr="00C3122B">
        <w:rPr>
          <w:spacing w:val="-4"/>
          <w:lang w:val="en-GB"/>
        </w:rPr>
        <w:t>same</w:t>
      </w:r>
      <w:r w:rsidR="001456A8">
        <w:rPr>
          <w:spacing w:val="-4"/>
          <w:lang w:val="en-GB"/>
        </w:rPr>
        <w:t xml:space="preserve"> </w:t>
      </w:r>
      <w:r w:rsidRPr="00C3122B">
        <w:rPr>
          <w:spacing w:val="-4"/>
          <w:lang w:val="en-GB"/>
        </w:rPr>
        <w:t>fundamental</w:t>
      </w:r>
      <w:r w:rsidR="001456A8">
        <w:rPr>
          <w:spacing w:val="-4"/>
          <w:lang w:val="en-GB"/>
        </w:rPr>
        <w:t xml:space="preserve"> </w:t>
      </w:r>
      <w:r w:rsidRPr="00C3122B">
        <w:rPr>
          <w:spacing w:val="-4"/>
          <w:lang w:val="en-GB"/>
        </w:rPr>
        <w:t>beliefs</w:t>
      </w:r>
      <w:r w:rsidR="001456A8">
        <w:rPr>
          <w:spacing w:val="-4"/>
          <w:lang w:val="en-GB"/>
        </w:rPr>
        <w:t xml:space="preserve"> </w:t>
      </w:r>
      <w:r w:rsidRPr="00C3122B">
        <w:rPr>
          <w:spacing w:val="-4"/>
          <w:lang w:val="en-GB"/>
        </w:rPr>
        <w:t>and</w:t>
      </w:r>
      <w:r w:rsidR="001456A8">
        <w:rPr>
          <w:spacing w:val="-4"/>
          <w:lang w:val="en-GB"/>
        </w:rPr>
        <w:t xml:space="preserve"> </w:t>
      </w:r>
      <w:r w:rsidRPr="00C3122B">
        <w:rPr>
          <w:spacing w:val="-4"/>
          <w:lang w:val="en-GB"/>
        </w:rPr>
        <w:t>goals.</w:t>
      </w:r>
      <w:r w:rsidR="001456A8">
        <w:rPr>
          <w:spacing w:val="-4"/>
          <w:lang w:val="en-GB"/>
        </w:rPr>
        <w:t xml:space="preserve"> </w:t>
      </w:r>
      <w:r w:rsidRPr="00C3122B">
        <w:rPr>
          <w:spacing w:val="-4"/>
          <w:lang w:val="en-GB"/>
        </w:rPr>
        <w:t>We</w:t>
      </w:r>
      <w:r w:rsidR="001456A8">
        <w:rPr>
          <w:spacing w:val="-4"/>
          <w:lang w:val="en-GB"/>
        </w:rPr>
        <w:t xml:space="preserve"> </w:t>
      </w:r>
      <w:r w:rsidRPr="00C3122B">
        <w:rPr>
          <w:spacing w:val="-4"/>
          <w:lang w:val="en-GB"/>
        </w:rPr>
        <w:t>recognized</w:t>
      </w:r>
      <w:r w:rsidR="001456A8">
        <w:rPr>
          <w:spacing w:val="-4"/>
          <w:lang w:val="en-GB"/>
        </w:rPr>
        <w:t xml:space="preserve"> </w:t>
      </w:r>
      <w:r w:rsidR="00F97BC6" w:rsidRPr="00C3122B">
        <w:rPr>
          <w:spacing w:val="-4"/>
          <w:lang w:val="en-GB"/>
        </w:rPr>
        <w:t>[that]</w:t>
      </w:r>
      <w:r w:rsidR="001456A8">
        <w:rPr>
          <w:spacing w:val="-4"/>
          <w:lang w:val="en-GB"/>
        </w:rPr>
        <w:t xml:space="preserve"> </w:t>
      </w:r>
      <w:r w:rsidRPr="00C3122B">
        <w:rPr>
          <w:spacing w:val="-4"/>
          <w:lang w:val="en-GB"/>
        </w:rPr>
        <w:t>we’re</w:t>
      </w:r>
      <w:r w:rsidR="001456A8">
        <w:rPr>
          <w:spacing w:val="-4"/>
          <w:lang w:val="en-GB"/>
        </w:rPr>
        <w:t xml:space="preserve"> </w:t>
      </w:r>
      <w:r w:rsidRPr="00C3122B">
        <w:rPr>
          <w:spacing w:val="-4"/>
          <w:lang w:val="en-GB"/>
        </w:rPr>
        <w:t>on</w:t>
      </w:r>
      <w:r w:rsidR="001456A8">
        <w:rPr>
          <w:spacing w:val="-4"/>
          <w:lang w:val="en-GB"/>
        </w:rPr>
        <w:t xml:space="preserve"> </w:t>
      </w:r>
      <w:r w:rsidRPr="00C3122B">
        <w:rPr>
          <w:spacing w:val="-4"/>
          <w:lang w:val="en-GB"/>
        </w:rPr>
        <w:t>the</w:t>
      </w:r>
      <w:r w:rsidR="001456A8">
        <w:rPr>
          <w:spacing w:val="-4"/>
          <w:lang w:val="en-GB"/>
        </w:rPr>
        <w:t xml:space="preserve"> </w:t>
      </w:r>
      <w:r w:rsidRPr="00C3122B">
        <w:rPr>
          <w:spacing w:val="-4"/>
          <w:lang w:val="en-GB"/>
        </w:rPr>
        <w:t>same</w:t>
      </w:r>
      <w:r w:rsidR="001456A8">
        <w:rPr>
          <w:spacing w:val="-4"/>
          <w:lang w:val="en-GB"/>
        </w:rPr>
        <w:t xml:space="preserve"> </w:t>
      </w:r>
      <w:r w:rsidRPr="00C3122B">
        <w:rPr>
          <w:spacing w:val="-4"/>
          <w:lang w:val="en-GB"/>
        </w:rPr>
        <w:t>side.</w:t>
      </w:r>
      <w:r w:rsidR="001456A8">
        <w:rPr>
          <w:spacing w:val="-4"/>
          <w:lang w:val="en-GB"/>
        </w:rPr>
        <w:t xml:space="preserve"> </w:t>
      </w:r>
      <w:r w:rsidRPr="00C3122B">
        <w:rPr>
          <w:spacing w:val="-4"/>
          <w:lang w:val="en-GB"/>
        </w:rPr>
        <w:t>We</w:t>
      </w:r>
      <w:r w:rsidR="001456A8">
        <w:rPr>
          <w:spacing w:val="-4"/>
          <w:lang w:val="en-GB"/>
        </w:rPr>
        <w:t xml:space="preserve"> </w:t>
      </w:r>
      <w:r w:rsidRPr="00C3122B">
        <w:rPr>
          <w:spacing w:val="-4"/>
          <w:lang w:val="en-GB"/>
        </w:rPr>
        <w:t>want</w:t>
      </w:r>
      <w:r w:rsidR="001456A8">
        <w:rPr>
          <w:spacing w:val="-4"/>
          <w:lang w:val="en-GB"/>
        </w:rPr>
        <w:t xml:space="preserve"> </w:t>
      </w:r>
      <w:r w:rsidRPr="00C3122B">
        <w:rPr>
          <w:spacing w:val="-4"/>
          <w:lang w:val="en-GB"/>
        </w:rPr>
        <w:t>to</w:t>
      </w:r>
      <w:r w:rsidR="001456A8">
        <w:rPr>
          <w:spacing w:val="-4"/>
          <w:lang w:val="en-GB"/>
        </w:rPr>
        <w:t xml:space="preserve"> </w:t>
      </w:r>
      <w:r w:rsidRPr="00C3122B">
        <w:rPr>
          <w:spacing w:val="-4"/>
          <w:lang w:val="en-GB"/>
        </w:rPr>
        <w:t>do</w:t>
      </w:r>
      <w:r w:rsidR="001456A8">
        <w:rPr>
          <w:spacing w:val="-4"/>
          <w:lang w:val="en-GB"/>
        </w:rPr>
        <w:t xml:space="preserve"> </w:t>
      </w:r>
      <w:r w:rsidRPr="00C3122B">
        <w:rPr>
          <w:spacing w:val="-4"/>
          <w:lang w:val="en-GB"/>
        </w:rPr>
        <w:t>things</w:t>
      </w:r>
      <w:r w:rsidR="001456A8">
        <w:rPr>
          <w:spacing w:val="-4"/>
          <w:lang w:val="en-GB"/>
        </w:rPr>
        <w:t xml:space="preserve"> </w:t>
      </w:r>
      <w:r w:rsidRPr="00C3122B">
        <w:rPr>
          <w:spacing w:val="-4"/>
          <w:lang w:val="en-GB"/>
        </w:rPr>
        <w:t>correctly.</w:t>
      </w:r>
      <w:r w:rsidR="001456A8">
        <w:rPr>
          <w:spacing w:val="-4"/>
          <w:lang w:val="en-GB"/>
        </w:rPr>
        <w:t xml:space="preserve"> </w:t>
      </w:r>
      <w:r w:rsidRPr="00C3122B">
        <w:rPr>
          <w:spacing w:val="-4"/>
          <w:lang w:val="en-GB"/>
        </w:rPr>
        <w:t>That</w:t>
      </w:r>
      <w:r w:rsidR="001456A8">
        <w:rPr>
          <w:spacing w:val="-4"/>
          <w:lang w:val="en-GB"/>
        </w:rPr>
        <w:t xml:space="preserve"> </w:t>
      </w:r>
      <w:r w:rsidRPr="00C3122B">
        <w:rPr>
          <w:spacing w:val="-4"/>
          <w:lang w:val="en-GB"/>
        </w:rPr>
        <w:t>was</w:t>
      </w:r>
      <w:r w:rsidR="001456A8">
        <w:rPr>
          <w:spacing w:val="-4"/>
          <w:lang w:val="en-GB"/>
        </w:rPr>
        <w:t xml:space="preserve"> </w:t>
      </w:r>
      <w:r w:rsidRPr="00C3122B">
        <w:rPr>
          <w:spacing w:val="-4"/>
          <w:lang w:val="en-GB"/>
        </w:rPr>
        <w:t>a</w:t>
      </w:r>
      <w:r w:rsidR="001456A8">
        <w:rPr>
          <w:spacing w:val="-4"/>
          <w:lang w:val="en-GB"/>
        </w:rPr>
        <w:t xml:space="preserve"> </w:t>
      </w:r>
      <w:r w:rsidRPr="00C3122B">
        <w:rPr>
          <w:spacing w:val="-4"/>
          <w:lang w:val="en-GB"/>
        </w:rPr>
        <w:t>lucky</w:t>
      </w:r>
      <w:r w:rsidR="001456A8">
        <w:rPr>
          <w:spacing w:val="-4"/>
          <w:lang w:val="en-GB"/>
        </w:rPr>
        <w:t xml:space="preserve"> </w:t>
      </w:r>
      <w:r w:rsidRPr="00C3122B">
        <w:rPr>
          <w:spacing w:val="-4"/>
          <w:lang w:val="en-GB"/>
        </w:rPr>
        <w:t>thing</w:t>
      </w:r>
      <w:r w:rsidR="001456A8">
        <w:rPr>
          <w:spacing w:val="-4"/>
          <w:lang w:val="en-GB"/>
        </w:rPr>
        <w:t xml:space="preserve"> </w:t>
      </w:r>
      <w:r w:rsidRPr="00C3122B">
        <w:rPr>
          <w:spacing w:val="-4"/>
          <w:lang w:val="en-GB"/>
        </w:rPr>
        <w:t>that</w:t>
      </w:r>
      <w:r w:rsidR="001456A8">
        <w:rPr>
          <w:spacing w:val="-4"/>
          <w:lang w:val="en-GB"/>
        </w:rPr>
        <w:t xml:space="preserve"> </w:t>
      </w:r>
      <w:r w:rsidRPr="00C3122B">
        <w:rPr>
          <w:spacing w:val="-4"/>
          <w:lang w:val="en-GB"/>
        </w:rPr>
        <w:t>we</w:t>
      </w:r>
      <w:r w:rsidR="001456A8">
        <w:rPr>
          <w:spacing w:val="-4"/>
          <w:lang w:val="en-GB"/>
        </w:rPr>
        <w:t xml:space="preserve"> </w:t>
      </w:r>
      <w:r w:rsidRPr="00C3122B">
        <w:rPr>
          <w:spacing w:val="-4"/>
          <w:lang w:val="en-GB"/>
        </w:rPr>
        <w:t>shared</w:t>
      </w:r>
      <w:r w:rsidR="001456A8">
        <w:rPr>
          <w:spacing w:val="-4"/>
          <w:lang w:val="en-GB"/>
        </w:rPr>
        <w:t xml:space="preserve"> </w:t>
      </w:r>
      <w:r w:rsidRPr="00C3122B">
        <w:rPr>
          <w:spacing w:val="-4"/>
          <w:lang w:val="en-GB"/>
        </w:rPr>
        <w:t>common</w:t>
      </w:r>
      <w:r w:rsidR="001456A8">
        <w:rPr>
          <w:spacing w:val="-4"/>
          <w:lang w:val="en-GB"/>
        </w:rPr>
        <w:t xml:space="preserve"> </w:t>
      </w:r>
      <w:r w:rsidRPr="00C3122B">
        <w:rPr>
          <w:spacing w:val="-4"/>
          <w:lang w:val="en-GB"/>
        </w:rPr>
        <w:t>values</w:t>
      </w:r>
      <w:r w:rsidR="00A63C46" w:rsidRPr="00C3122B">
        <w:rPr>
          <w:spacing w:val="-4"/>
          <w:lang w:val="en-GB"/>
        </w:rPr>
        <w:t>,</w:t>
      </w:r>
      <w:r w:rsidR="001456A8">
        <w:rPr>
          <w:spacing w:val="-4"/>
          <w:lang w:val="en-GB"/>
        </w:rPr>
        <w:t xml:space="preserve"> </w:t>
      </w:r>
      <w:r w:rsidRPr="00C3122B">
        <w:rPr>
          <w:spacing w:val="-4"/>
          <w:lang w:val="en-GB"/>
        </w:rPr>
        <w:t>since</w:t>
      </w:r>
      <w:r w:rsidR="001456A8">
        <w:rPr>
          <w:spacing w:val="-4"/>
          <w:lang w:val="en-GB"/>
        </w:rPr>
        <w:t xml:space="preserve"> </w:t>
      </w:r>
      <w:r w:rsidRPr="00C3122B">
        <w:rPr>
          <w:spacing w:val="-4"/>
          <w:lang w:val="en-GB"/>
        </w:rPr>
        <w:t>it</w:t>
      </w:r>
      <w:r w:rsidR="001456A8">
        <w:rPr>
          <w:spacing w:val="-4"/>
          <w:lang w:val="en-GB"/>
        </w:rPr>
        <w:t xml:space="preserve"> </w:t>
      </w:r>
      <w:r w:rsidRPr="00C3122B">
        <w:rPr>
          <w:spacing w:val="-4"/>
          <w:lang w:val="en-GB"/>
        </w:rPr>
        <w:t>is</w:t>
      </w:r>
      <w:r w:rsidR="001456A8">
        <w:rPr>
          <w:spacing w:val="-4"/>
          <w:lang w:val="en-GB"/>
        </w:rPr>
        <w:t xml:space="preserve"> </w:t>
      </w:r>
      <w:r w:rsidRPr="00C3122B">
        <w:rPr>
          <w:spacing w:val="-4"/>
          <w:lang w:val="en-GB"/>
        </w:rPr>
        <w:t>not</w:t>
      </w:r>
      <w:r w:rsidR="001456A8">
        <w:rPr>
          <w:spacing w:val="-4"/>
          <w:lang w:val="en-GB"/>
        </w:rPr>
        <w:t xml:space="preserve"> </w:t>
      </w:r>
      <w:r w:rsidRPr="00C3122B">
        <w:rPr>
          <w:spacing w:val="-4"/>
          <w:lang w:val="en-GB"/>
        </w:rPr>
        <w:t>something</w:t>
      </w:r>
      <w:r w:rsidR="001456A8">
        <w:rPr>
          <w:spacing w:val="-4"/>
          <w:lang w:val="en-GB"/>
        </w:rPr>
        <w:t xml:space="preserve"> </w:t>
      </w:r>
      <w:r w:rsidRPr="00C3122B">
        <w:rPr>
          <w:spacing w:val="-4"/>
          <w:lang w:val="en-GB"/>
        </w:rPr>
        <w:t>you</w:t>
      </w:r>
      <w:r w:rsidR="001456A8">
        <w:rPr>
          <w:spacing w:val="-4"/>
          <w:lang w:val="en-GB"/>
        </w:rPr>
        <w:t xml:space="preserve"> </w:t>
      </w:r>
      <w:r w:rsidRPr="00C3122B">
        <w:rPr>
          <w:spacing w:val="-4"/>
          <w:lang w:val="en-GB"/>
        </w:rPr>
        <w:t>can</w:t>
      </w:r>
      <w:r w:rsidR="001456A8">
        <w:rPr>
          <w:spacing w:val="-4"/>
          <w:lang w:val="en-GB"/>
        </w:rPr>
        <w:t xml:space="preserve"> </w:t>
      </w:r>
      <w:r w:rsidRPr="00C3122B">
        <w:rPr>
          <w:spacing w:val="-4"/>
          <w:lang w:val="en-GB"/>
        </w:rPr>
        <w:t>really</w:t>
      </w:r>
      <w:r w:rsidR="001456A8">
        <w:rPr>
          <w:spacing w:val="-4"/>
          <w:lang w:val="en-GB"/>
        </w:rPr>
        <w:t xml:space="preserve"> </w:t>
      </w:r>
      <w:r w:rsidRPr="00C3122B">
        <w:rPr>
          <w:spacing w:val="-4"/>
          <w:lang w:val="en-GB"/>
        </w:rPr>
        <w:t>know</w:t>
      </w:r>
      <w:r w:rsidR="001456A8">
        <w:rPr>
          <w:spacing w:val="-4"/>
          <w:lang w:val="en-GB"/>
        </w:rPr>
        <w:t xml:space="preserve"> </w:t>
      </w:r>
      <w:r w:rsidRPr="00C3122B">
        <w:rPr>
          <w:spacing w:val="-4"/>
          <w:lang w:val="en-GB"/>
        </w:rPr>
        <w:t>about</w:t>
      </w:r>
      <w:r w:rsidR="001456A8">
        <w:rPr>
          <w:spacing w:val="-4"/>
          <w:lang w:val="en-GB"/>
        </w:rPr>
        <w:t xml:space="preserve"> </w:t>
      </w:r>
      <w:r w:rsidRPr="00C3122B">
        <w:rPr>
          <w:spacing w:val="-4"/>
          <w:lang w:val="en-GB"/>
        </w:rPr>
        <w:t>someone</w:t>
      </w:r>
      <w:r w:rsidR="001456A8">
        <w:rPr>
          <w:spacing w:val="-4"/>
          <w:lang w:val="en-GB"/>
        </w:rPr>
        <w:t xml:space="preserve"> </w:t>
      </w:r>
      <w:r w:rsidRPr="00C3122B">
        <w:rPr>
          <w:spacing w:val="-4"/>
          <w:lang w:val="en-GB"/>
        </w:rPr>
        <w:t>until</w:t>
      </w:r>
      <w:r w:rsidR="001456A8">
        <w:rPr>
          <w:spacing w:val="-4"/>
          <w:lang w:val="en-GB"/>
        </w:rPr>
        <w:t xml:space="preserve"> </w:t>
      </w:r>
      <w:r w:rsidRPr="00C3122B">
        <w:rPr>
          <w:spacing w:val="-4"/>
          <w:lang w:val="en-GB"/>
        </w:rPr>
        <w:t>you</w:t>
      </w:r>
      <w:r w:rsidR="001456A8">
        <w:rPr>
          <w:spacing w:val="-4"/>
          <w:lang w:val="en-GB"/>
        </w:rPr>
        <w:t xml:space="preserve"> </w:t>
      </w:r>
      <w:r w:rsidRPr="00C3122B">
        <w:rPr>
          <w:spacing w:val="-4"/>
          <w:lang w:val="en-GB"/>
        </w:rPr>
        <w:t>work</w:t>
      </w:r>
      <w:r w:rsidR="001456A8">
        <w:rPr>
          <w:spacing w:val="-4"/>
          <w:lang w:val="en-GB"/>
        </w:rPr>
        <w:t xml:space="preserve"> </w:t>
      </w:r>
      <w:r w:rsidRPr="00C3122B">
        <w:rPr>
          <w:spacing w:val="-4"/>
          <w:lang w:val="en-GB"/>
        </w:rPr>
        <w:t>with</w:t>
      </w:r>
      <w:r w:rsidR="001456A8">
        <w:rPr>
          <w:spacing w:val="-4"/>
          <w:lang w:val="en-GB"/>
        </w:rPr>
        <w:t xml:space="preserve"> </w:t>
      </w:r>
      <w:r w:rsidRPr="00C3122B">
        <w:rPr>
          <w:spacing w:val="-4"/>
          <w:lang w:val="en-GB"/>
        </w:rPr>
        <w:t>them.</w:t>
      </w:r>
      <w:r w:rsidR="001456A8">
        <w:rPr>
          <w:spacing w:val="-4"/>
          <w:lang w:val="en-GB"/>
        </w:rPr>
        <w:t xml:space="preserve"> </w:t>
      </w:r>
      <w:r w:rsidRPr="00C3122B">
        <w:rPr>
          <w:spacing w:val="-4"/>
          <w:lang w:val="en-GB"/>
        </w:rPr>
        <w:t>A</w:t>
      </w:r>
      <w:r w:rsidR="001456A8">
        <w:rPr>
          <w:spacing w:val="-4"/>
          <w:lang w:val="en-GB"/>
        </w:rPr>
        <w:t xml:space="preserve"> </w:t>
      </w:r>
      <w:r w:rsidRPr="00C3122B">
        <w:rPr>
          <w:spacing w:val="-4"/>
          <w:lang w:val="en-GB"/>
        </w:rPr>
        <w:t>lot</w:t>
      </w:r>
      <w:r w:rsidR="001456A8">
        <w:rPr>
          <w:spacing w:val="-4"/>
          <w:lang w:val="en-GB"/>
        </w:rPr>
        <w:t xml:space="preserve"> </w:t>
      </w:r>
      <w:r w:rsidRPr="00C3122B">
        <w:rPr>
          <w:spacing w:val="-4"/>
          <w:lang w:val="en-GB"/>
        </w:rPr>
        <w:t>of</w:t>
      </w:r>
      <w:r w:rsidR="001456A8">
        <w:rPr>
          <w:spacing w:val="-4"/>
          <w:lang w:val="en-GB"/>
        </w:rPr>
        <w:t xml:space="preserve"> </w:t>
      </w:r>
      <w:r w:rsidRPr="00C3122B">
        <w:rPr>
          <w:spacing w:val="-4"/>
          <w:lang w:val="en-GB"/>
        </w:rPr>
        <w:t>times</w:t>
      </w:r>
      <w:r w:rsidR="001456A8">
        <w:rPr>
          <w:spacing w:val="-4"/>
          <w:lang w:val="en-GB"/>
        </w:rPr>
        <w:t xml:space="preserve"> </w:t>
      </w:r>
      <w:r w:rsidRPr="00C3122B">
        <w:rPr>
          <w:spacing w:val="-4"/>
          <w:lang w:val="en-GB"/>
        </w:rPr>
        <w:t>we’d</w:t>
      </w:r>
      <w:r w:rsidR="001456A8">
        <w:rPr>
          <w:spacing w:val="-4"/>
          <w:lang w:val="en-GB"/>
        </w:rPr>
        <w:t xml:space="preserve"> </w:t>
      </w:r>
      <w:r w:rsidRPr="00C3122B">
        <w:rPr>
          <w:spacing w:val="-4"/>
          <w:lang w:val="en-GB"/>
        </w:rPr>
        <w:t>say</w:t>
      </w:r>
      <w:r w:rsidR="00A63C46" w:rsidRPr="00C3122B">
        <w:rPr>
          <w:spacing w:val="-4"/>
          <w:lang w:val="en-GB"/>
        </w:rPr>
        <w:t>,</w:t>
      </w:r>
      <w:r w:rsidR="001456A8">
        <w:rPr>
          <w:spacing w:val="-4"/>
          <w:lang w:val="en-GB"/>
        </w:rPr>
        <w:t xml:space="preserve"> </w:t>
      </w:r>
      <w:r w:rsidR="00A63C46" w:rsidRPr="00C3122B">
        <w:rPr>
          <w:spacing w:val="-4"/>
          <w:lang w:val="en-GB"/>
        </w:rPr>
        <w:t>“Let’s</w:t>
      </w:r>
      <w:r w:rsidR="001456A8">
        <w:rPr>
          <w:spacing w:val="-4"/>
          <w:lang w:val="en-GB"/>
        </w:rPr>
        <w:t xml:space="preserve"> </w:t>
      </w:r>
      <w:r w:rsidRPr="00C3122B">
        <w:rPr>
          <w:spacing w:val="-4"/>
          <w:lang w:val="en-GB"/>
        </w:rPr>
        <w:t>keep</w:t>
      </w:r>
      <w:r w:rsidR="001456A8">
        <w:rPr>
          <w:spacing w:val="-4"/>
          <w:lang w:val="en-GB"/>
        </w:rPr>
        <w:t xml:space="preserve"> </w:t>
      </w:r>
      <w:r w:rsidRPr="00C3122B">
        <w:rPr>
          <w:spacing w:val="-4"/>
          <w:lang w:val="en-GB"/>
        </w:rPr>
        <w:t>talking</w:t>
      </w:r>
      <w:r w:rsidR="001456A8">
        <w:rPr>
          <w:spacing w:val="-4"/>
          <w:lang w:val="en-GB"/>
        </w:rPr>
        <w:t xml:space="preserve"> </w:t>
      </w:r>
      <w:r w:rsidRPr="00C3122B">
        <w:rPr>
          <w:spacing w:val="-4"/>
          <w:lang w:val="en-GB"/>
        </w:rPr>
        <w:t>about</w:t>
      </w:r>
      <w:r w:rsidR="001456A8">
        <w:rPr>
          <w:spacing w:val="-4"/>
          <w:lang w:val="en-GB"/>
        </w:rPr>
        <w:t xml:space="preserve"> </w:t>
      </w:r>
      <w:r w:rsidRPr="00C3122B">
        <w:rPr>
          <w:spacing w:val="-4"/>
          <w:lang w:val="en-GB"/>
        </w:rPr>
        <w:t>it.</w:t>
      </w:r>
      <w:r w:rsidR="00A63C46" w:rsidRPr="00C3122B">
        <w:rPr>
          <w:spacing w:val="-4"/>
          <w:lang w:val="en-GB"/>
        </w:rPr>
        <w:t>”</w:t>
      </w:r>
      <w:r w:rsidR="001456A8">
        <w:rPr>
          <w:spacing w:val="-4"/>
          <w:lang w:val="en-GB"/>
        </w:rPr>
        <w:t xml:space="preserve"> </w:t>
      </w:r>
      <w:r w:rsidRPr="00C3122B">
        <w:rPr>
          <w:spacing w:val="-4"/>
          <w:lang w:val="en-GB"/>
        </w:rPr>
        <w:t>Eventually</w:t>
      </w:r>
      <w:r w:rsidR="001456A8">
        <w:rPr>
          <w:spacing w:val="-4"/>
          <w:lang w:val="en-GB"/>
        </w:rPr>
        <w:t xml:space="preserve"> </w:t>
      </w:r>
      <w:r w:rsidRPr="00C3122B">
        <w:rPr>
          <w:spacing w:val="-4"/>
          <w:lang w:val="en-GB"/>
        </w:rPr>
        <w:t>we’d</w:t>
      </w:r>
      <w:r w:rsidR="001456A8">
        <w:rPr>
          <w:spacing w:val="-4"/>
          <w:lang w:val="en-GB"/>
        </w:rPr>
        <w:t xml:space="preserve"> </w:t>
      </w:r>
      <w:r w:rsidRPr="00C3122B">
        <w:rPr>
          <w:spacing w:val="-4"/>
          <w:lang w:val="en-GB"/>
        </w:rPr>
        <w:t>get</w:t>
      </w:r>
      <w:r w:rsidR="001456A8">
        <w:rPr>
          <w:spacing w:val="-4"/>
          <w:lang w:val="en-GB"/>
        </w:rPr>
        <w:t xml:space="preserve"> </w:t>
      </w:r>
      <w:r w:rsidRPr="00C3122B">
        <w:rPr>
          <w:spacing w:val="-4"/>
          <w:lang w:val="en-GB"/>
        </w:rPr>
        <w:t>to</w:t>
      </w:r>
      <w:r w:rsidR="001456A8">
        <w:rPr>
          <w:spacing w:val="-4"/>
          <w:lang w:val="en-GB"/>
        </w:rPr>
        <w:t xml:space="preserve"> </w:t>
      </w:r>
      <w:r w:rsidRPr="00C3122B">
        <w:rPr>
          <w:spacing w:val="-4"/>
          <w:lang w:val="en-GB"/>
        </w:rPr>
        <w:t>a</w:t>
      </w:r>
      <w:r w:rsidR="001456A8">
        <w:rPr>
          <w:spacing w:val="-4"/>
          <w:lang w:val="en-GB"/>
        </w:rPr>
        <w:t xml:space="preserve"> </w:t>
      </w:r>
      <w:r w:rsidRPr="00C3122B">
        <w:rPr>
          <w:spacing w:val="-4"/>
          <w:lang w:val="en-GB"/>
        </w:rPr>
        <w:t>vote,</w:t>
      </w:r>
      <w:r w:rsidR="001456A8">
        <w:rPr>
          <w:spacing w:val="-4"/>
          <w:lang w:val="en-GB"/>
        </w:rPr>
        <w:t xml:space="preserve"> </w:t>
      </w:r>
      <w:r w:rsidRPr="00C3122B">
        <w:rPr>
          <w:spacing w:val="-4"/>
          <w:lang w:val="en-GB"/>
        </w:rPr>
        <w:t>which</w:t>
      </w:r>
      <w:r w:rsidR="001456A8">
        <w:rPr>
          <w:spacing w:val="-4"/>
          <w:lang w:val="en-GB"/>
        </w:rPr>
        <w:t xml:space="preserve"> </w:t>
      </w:r>
      <w:r w:rsidRPr="00C3122B">
        <w:rPr>
          <w:spacing w:val="-4"/>
          <w:lang w:val="en-GB"/>
        </w:rPr>
        <w:t>is</w:t>
      </w:r>
      <w:r w:rsidR="001456A8">
        <w:rPr>
          <w:spacing w:val="-4"/>
          <w:lang w:val="en-GB"/>
        </w:rPr>
        <w:t xml:space="preserve"> </w:t>
      </w:r>
      <w:r w:rsidRPr="00C3122B">
        <w:rPr>
          <w:spacing w:val="-4"/>
          <w:lang w:val="en-GB"/>
        </w:rPr>
        <w:t>not</w:t>
      </w:r>
      <w:r w:rsidR="001456A8">
        <w:rPr>
          <w:spacing w:val="-4"/>
          <w:lang w:val="en-GB"/>
        </w:rPr>
        <w:t xml:space="preserve"> </w:t>
      </w:r>
      <w:r w:rsidRPr="00C3122B">
        <w:rPr>
          <w:spacing w:val="-4"/>
          <w:lang w:val="en-GB"/>
        </w:rPr>
        <w:t>very</w:t>
      </w:r>
      <w:r w:rsidR="001456A8">
        <w:rPr>
          <w:spacing w:val="-4"/>
          <w:lang w:val="en-GB"/>
        </w:rPr>
        <w:t xml:space="preserve"> </w:t>
      </w:r>
      <w:r w:rsidRPr="00C3122B">
        <w:rPr>
          <w:spacing w:val="-4"/>
          <w:lang w:val="en-GB"/>
        </w:rPr>
        <w:t>Australian.</w:t>
      </w:r>
    </w:p>
    <w:p w14:paraId="71FEBEF6" w14:textId="77777777" w:rsidR="00A63C46" w:rsidRPr="00671E3A" w:rsidRDefault="00A63C46" w:rsidP="00A63C46">
      <w:pPr>
        <w:pStyle w:val="BodyTextMain"/>
        <w:rPr>
          <w:lang w:val="en-GB"/>
        </w:rPr>
      </w:pPr>
    </w:p>
    <w:p w14:paraId="195EB9DE" w14:textId="59B36B83" w:rsidR="003375F6" w:rsidRPr="00960E2D" w:rsidRDefault="003375F6">
      <w:pPr>
        <w:pStyle w:val="BodyTextMain"/>
        <w:rPr>
          <w:lang w:val="en-GB"/>
        </w:rPr>
      </w:pPr>
      <w:r w:rsidRPr="00960E2D">
        <w:rPr>
          <w:lang w:val="en-GB"/>
        </w:rPr>
        <w:t>Voting</w:t>
      </w:r>
      <w:r w:rsidR="001456A8">
        <w:rPr>
          <w:lang w:val="en-GB"/>
        </w:rPr>
        <w:t xml:space="preserve"> </w:t>
      </w:r>
      <w:r w:rsidRPr="00960E2D">
        <w:rPr>
          <w:lang w:val="en-GB"/>
        </w:rPr>
        <w:t>was</w:t>
      </w:r>
      <w:r w:rsidR="001456A8">
        <w:rPr>
          <w:lang w:val="en-GB"/>
        </w:rPr>
        <w:t xml:space="preserve"> </w:t>
      </w:r>
      <w:r w:rsidRPr="00960E2D">
        <w:rPr>
          <w:lang w:val="en-GB"/>
        </w:rPr>
        <w:t>rarely</w:t>
      </w:r>
      <w:r w:rsidR="001456A8">
        <w:rPr>
          <w:lang w:val="en-GB"/>
        </w:rPr>
        <w:t xml:space="preserve"> </w:t>
      </w:r>
      <w:r w:rsidRPr="00960E2D">
        <w:rPr>
          <w:lang w:val="en-GB"/>
        </w:rPr>
        <w:t>needed,</w:t>
      </w:r>
      <w:r w:rsidR="001456A8">
        <w:rPr>
          <w:lang w:val="en-GB"/>
        </w:rPr>
        <w:t xml:space="preserve"> </w:t>
      </w:r>
      <w:r w:rsidR="00A63C46">
        <w:rPr>
          <w:lang w:val="en-GB"/>
        </w:rPr>
        <w:t>Krista</w:t>
      </w:r>
      <w:r w:rsidR="001456A8">
        <w:rPr>
          <w:lang w:val="en-GB"/>
        </w:rPr>
        <w:t xml:space="preserve"> </w:t>
      </w:r>
      <w:r w:rsidRPr="00960E2D">
        <w:rPr>
          <w:lang w:val="en-GB"/>
        </w:rPr>
        <w:t>said,</w:t>
      </w:r>
      <w:r w:rsidR="001456A8">
        <w:rPr>
          <w:lang w:val="en-GB"/>
        </w:rPr>
        <w:t xml:space="preserve"> </w:t>
      </w:r>
      <w:r w:rsidRPr="00960E2D">
        <w:rPr>
          <w:lang w:val="en-GB"/>
        </w:rPr>
        <w:t>but</w:t>
      </w:r>
      <w:r w:rsidR="001456A8">
        <w:rPr>
          <w:lang w:val="en-GB"/>
        </w:rPr>
        <w:t xml:space="preserve"> </w:t>
      </w:r>
      <w:r w:rsidRPr="00960E2D">
        <w:rPr>
          <w:lang w:val="en-GB"/>
        </w:rPr>
        <w:t>it</w:t>
      </w:r>
      <w:r w:rsidR="001456A8">
        <w:rPr>
          <w:lang w:val="en-GB"/>
        </w:rPr>
        <w:t xml:space="preserve"> </w:t>
      </w:r>
      <w:r w:rsidRPr="00960E2D">
        <w:rPr>
          <w:lang w:val="en-GB"/>
        </w:rPr>
        <w:t>worked</w:t>
      </w:r>
      <w:r w:rsidR="001456A8">
        <w:rPr>
          <w:lang w:val="en-GB"/>
        </w:rPr>
        <w:t xml:space="preserve"> </w:t>
      </w:r>
      <w:r w:rsidRPr="00960E2D">
        <w:rPr>
          <w:lang w:val="en-GB"/>
        </w:rPr>
        <w:t>for</w:t>
      </w:r>
      <w:r w:rsidR="001456A8">
        <w:rPr>
          <w:lang w:val="en-GB"/>
        </w:rPr>
        <w:t xml:space="preserve"> </w:t>
      </w:r>
      <w:r w:rsidRPr="00960E2D">
        <w:rPr>
          <w:lang w:val="en-GB"/>
        </w:rPr>
        <w:t>the</w:t>
      </w:r>
      <w:r w:rsidR="001456A8">
        <w:rPr>
          <w:lang w:val="en-GB"/>
        </w:rPr>
        <w:t xml:space="preserve"> </w:t>
      </w:r>
      <w:r w:rsidRPr="00960E2D">
        <w:rPr>
          <w:lang w:val="en-GB"/>
        </w:rPr>
        <w:t>partners</w:t>
      </w:r>
      <w:r w:rsidR="001456A8">
        <w:rPr>
          <w:lang w:val="en-GB"/>
        </w:rPr>
        <w:t xml:space="preserve"> </w:t>
      </w:r>
      <w:r w:rsidRPr="00960E2D">
        <w:rPr>
          <w:lang w:val="en-GB"/>
        </w:rPr>
        <w:t>as</w:t>
      </w:r>
      <w:r w:rsidR="001456A8">
        <w:rPr>
          <w:lang w:val="en-GB"/>
        </w:rPr>
        <w:t xml:space="preserve"> </w:t>
      </w:r>
      <w:r w:rsidRPr="00960E2D">
        <w:rPr>
          <w:lang w:val="en-GB"/>
        </w:rPr>
        <w:t>the</w:t>
      </w:r>
      <w:r w:rsidR="001456A8">
        <w:rPr>
          <w:lang w:val="en-GB"/>
        </w:rPr>
        <w:t xml:space="preserve"> </w:t>
      </w:r>
      <w:r w:rsidRPr="00960E2D">
        <w:rPr>
          <w:lang w:val="en-GB"/>
        </w:rPr>
        <w:t>most</w:t>
      </w:r>
      <w:r w:rsidR="001456A8">
        <w:rPr>
          <w:lang w:val="en-GB"/>
        </w:rPr>
        <w:t xml:space="preserve"> </w:t>
      </w:r>
      <w:r w:rsidRPr="00960E2D">
        <w:rPr>
          <w:lang w:val="en-GB"/>
        </w:rPr>
        <w:t>equitable</w:t>
      </w:r>
      <w:r w:rsidR="001456A8">
        <w:rPr>
          <w:lang w:val="en-GB"/>
        </w:rPr>
        <w:t xml:space="preserve"> </w:t>
      </w:r>
      <w:r w:rsidRPr="00960E2D">
        <w:rPr>
          <w:lang w:val="en-GB"/>
        </w:rPr>
        <w:t>method</w:t>
      </w:r>
      <w:r w:rsidR="001456A8">
        <w:rPr>
          <w:lang w:val="en-GB"/>
        </w:rPr>
        <w:t xml:space="preserve"> </w:t>
      </w:r>
      <w:r w:rsidRPr="00960E2D">
        <w:rPr>
          <w:lang w:val="en-GB"/>
        </w:rPr>
        <w:t>of</w:t>
      </w:r>
      <w:r w:rsidR="001456A8">
        <w:rPr>
          <w:lang w:val="en-GB"/>
        </w:rPr>
        <w:t xml:space="preserve"> </w:t>
      </w:r>
      <w:r w:rsidRPr="00960E2D">
        <w:rPr>
          <w:lang w:val="en-GB"/>
        </w:rPr>
        <w:t>finalizing</w:t>
      </w:r>
      <w:r w:rsidR="001456A8">
        <w:rPr>
          <w:lang w:val="en-GB"/>
        </w:rPr>
        <w:t xml:space="preserve"> </w:t>
      </w:r>
      <w:r w:rsidRPr="00960E2D">
        <w:rPr>
          <w:lang w:val="en-GB"/>
        </w:rPr>
        <w:t>decisions.</w:t>
      </w:r>
    </w:p>
    <w:p w14:paraId="2D469F09" w14:textId="77777777" w:rsidR="003375F6" w:rsidRPr="00671E3A" w:rsidRDefault="003375F6" w:rsidP="003375F6">
      <w:pPr>
        <w:pStyle w:val="BodyTextMain"/>
        <w:rPr>
          <w:lang w:val="en-GB"/>
        </w:rPr>
      </w:pPr>
    </w:p>
    <w:p w14:paraId="620D2674" w14:textId="6F5F1397" w:rsidR="003375F6" w:rsidRPr="00960E2D" w:rsidRDefault="003375F6" w:rsidP="003375F6">
      <w:pPr>
        <w:pStyle w:val="BodyTextMain"/>
        <w:rPr>
          <w:lang w:val="en-GB"/>
        </w:rPr>
      </w:pPr>
      <w:r w:rsidRPr="00960E2D">
        <w:rPr>
          <w:lang w:val="en-GB"/>
        </w:rPr>
        <w:t>Gender</w:t>
      </w:r>
      <w:r w:rsidR="001456A8">
        <w:rPr>
          <w:lang w:val="en-GB"/>
        </w:rPr>
        <w:t xml:space="preserve"> </w:t>
      </w:r>
      <w:r w:rsidRPr="00960E2D">
        <w:rPr>
          <w:lang w:val="en-GB"/>
        </w:rPr>
        <w:t>played</w:t>
      </w:r>
      <w:r w:rsidR="001456A8">
        <w:rPr>
          <w:lang w:val="en-GB"/>
        </w:rPr>
        <w:t xml:space="preserve"> </w:t>
      </w:r>
      <w:r w:rsidRPr="00960E2D">
        <w:rPr>
          <w:lang w:val="en-GB"/>
        </w:rPr>
        <w:t>a</w:t>
      </w:r>
      <w:r w:rsidR="001456A8">
        <w:rPr>
          <w:lang w:val="en-GB"/>
        </w:rPr>
        <w:t xml:space="preserve"> </w:t>
      </w:r>
      <w:r w:rsidRPr="00960E2D">
        <w:rPr>
          <w:lang w:val="en-GB"/>
        </w:rPr>
        <w:t>conscious</w:t>
      </w:r>
      <w:r w:rsidR="001456A8">
        <w:rPr>
          <w:lang w:val="en-GB"/>
        </w:rPr>
        <w:t xml:space="preserve"> </w:t>
      </w:r>
      <w:r w:rsidRPr="00960E2D">
        <w:rPr>
          <w:lang w:val="en-GB"/>
        </w:rPr>
        <w:t>and</w:t>
      </w:r>
      <w:r w:rsidR="001456A8">
        <w:rPr>
          <w:lang w:val="en-GB"/>
        </w:rPr>
        <w:t xml:space="preserve"> </w:t>
      </w:r>
      <w:r w:rsidRPr="00960E2D">
        <w:rPr>
          <w:lang w:val="en-GB"/>
        </w:rPr>
        <w:t>important</w:t>
      </w:r>
      <w:r w:rsidR="001456A8">
        <w:rPr>
          <w:lang w:val="en-GB"/>
        </w:rPr>
        <w:t xml:space="preserve"> </w:t>
      </w:r>
      <w:r w:rsidRPr="00960E2D">
        <w:rPr>
          <w:lang w:val="en-GB"/>
        </w:rPr>
        <w:t>role</w:t>
      </w:r>
      <w:r w:rsidR="001456A8">
        <w:rPr>
          <w:lang w:val="en-GB"/>
        </w:rPr>
        <w:t xml:space="preserve"> </w:t>
      </w:r>
      <w:r w:rsidRPr="00960E2D">
        <w:rPr>
          <w:lang w:val="en-GB"/>
        </w:rPr>
        <w:t>in</w:t>
      </w:r>
      <w:r w:rsidR="001456A8">
        <w:rPr>
          <w:lang w:val="en-GB"/>
        </w:rPr>
        <w:t xml:space="preserve"> </w:t>
      </w:r>
      <w:r w:rsidRPr="00960E2D">
        <w:rPr>
          <w:lang w:val="en-GB"/>
        </w:rPr>
        <w:t>Urban</w:t>
      </w:r>
      <w:r w:rsidR="001456A8">
        <w:rPr>
          <w:lang w:val="en-GB"/>
        </w:rPr>
        <w:t xml:space="preserve"> </w:t>
      </w:r>
      <w:r w:rsidRPr="00960E2D">
        <w:rPr>
          <w:lang w:val="en-GB"/>
        </w:rPr>
        <w:t>Axes</w:t>
      </w:r>
      <w:r w:rsidR="00A63C46">
        <w:rPr>
          <w:lang w:val="en-GB"/>
        </w:rPr>
        <w:t>’</w:t>
      </w:r>
      <w:r w:rsidR="001456A8">
        <w:rPr>
          <w:lang w:val="en-GB"/>
        </w:rPr>
        <w:t xml:space="preserve"> </w:t>
      </w:r>
      <w:r w:rsidRPr="00960E2D">
        <w:rPr>
          <w:lang w:val="en-GB"/>
        </w:rPr>
        <w:t>initial</w:t>
      </w:r>
      <w:r w:rsidR="001456A8">
        <w:rPr>
          <w:lang w:val="en-GB"/>
        </w:rPr>
        <w:t xml:space="preserve"> </w:t>
      </w:r>
      <w:r w:rsidRPr="00960E2D">
        <w:rPr>
          <w:lang w:val="en-GB"/>
        </w:rPr>
        <w:t>concept.</w:t>
      </w:r>
      <w:r w:rsidR="001456A8">
        <w:rPr>
          <w:lang w:val="en-GB"/>
        </w:rPr>
        <w:t xml:space="preserve"> </w:t>
      </w:r>
      <w:r w:rsidRPr="00960E2D">
        <w:rPr>
          <w:lang w:val="en-GB"/>
        </w:rPr>
        <w:t>In</w:t>
      </w:r>
      <w:r w:rsidR="001456A8">
        <w:rPr>
          <w:lang w:val="en-GB"/>
        </w:rPr>
        <w:t xml:space="preserve"> </w:t>
      </w:r>
      <w:r w:rsidRPr="00960E2D">
        <w:rPr>
          <w:lang w:val="en-GB"/>
        </w:rPr>
        <w:t>many</w:t>
      </w:r>
      <w:r w:rsidR="001456A8">
        <w:rPr>
          <w:lang w:val="en-GB"/>
        </w:rPr>
        <w:t xml:space="preserve"> </w:t>
      </w:r>
      <w:r w:rsidRPr="00960E2D">
        <w:rPr>
          <w:lang w:val="en-GB"/>
        </w:rPr>
        <w:t>stories</w:t>
      </w:r>
      <w:r w:rsidR="001456A8">
        <w:rPr>
          <w:lang w:val="en-GB"/>
        </w:rPr>
        <w:t xml:space="preserve"> </w:t>
      </w:r>
      <w:r w:rsidRPr="00960E2D">
        <w:rPr>
          <w:lang w:val="en-GB"/>
        </w:rPr>
        <w:t>and</w:t>
      </w:r>
      <w:r w:rsidR="001456A8">
        <w:rPr>
          <w:lang w:val="en-GB"/>
        </w:rPr>
        <w:t xml:space="preserve"> </w:t>
      </w:r>
      <w:r w:rsidRPr="00960E2D">
        <w:rPr>
          <w:lang w:val="en-GB"/>
        </w:rPr>
        <w:t>cultures,</w:t>
      </w:r>
      <w:r w:rsidR="001456A8">
        <w:rPr>
          <w:lang w:val="en-GB"/>
        </w:rPr>
        <w:t xml:space="preserve"> </w:t>
      </w:r>
      <w:r w:rsidRPr="00960E2D">
        <w:rPr>
          <w:lang w:val="en-GB"/>
        </w:rPr>
        <w:t>the</w:t>
      </w:r>
      <w:r w:rsidR="001456A8">
        <w:rPr>
          <w:lang w:val="en-GB"/>
        </w:rPr>
        <w:t xml:space="preserve"> </w:t>
      </w:r>
      <w:r w:rsidRPr="00960E2D">
        <w:rPr>
          <w:lang w:val="en-GB"/>
        </w:rPr>
        <w:t>stereotypical</w:t>
      </w:r>
      <w:r w:rsidR="001456A8">
        <w:rPr>
          <w:lang w:val="en-GB"/>
        </w:rPr>
        <w:t xml:space="preserve"> </w:t>
      </w:r>
      <w:r w:rsidRPr="00960E2D">
        <w:rPr>
          <w:lang w:val="en-GB"/>
        </w:rPr>
        <w:t>lumberjack</w:t>
      </w:r>
      <w:r w:rsidR="001456A8">
        <w:rPr>
          <w:lang w:val="en-GB"/>
        </w:rPr>
        <w:t xml:space="preserve"> </w:t>
      </w:r>
      <w:r w:rsidRPr="00960E2D">
        <w:rPr>
          <w:lang w:val="en-GB"/>
        </w:rPr>
        <w:t>wielding</w:t>
      </w:r>
      <w:r w:rsidR="001456A8">
        <w:rPr>
          <w:lang w:val="en-GB"/>
        </w:rPr>
        <w:t xml:space="preserve"> </w:t>
      </w:r>
      <w:r w:rsidRPr="00960E2D">
        <w:rPr>
          <w:lang w:val="en-GB"/>
        </w:rPr>
        <w:t>an</w:t>
      </w:r>
      <w:r w:rsidR="001456A8">
        <w:rPr>
          <w:lang w:val="en-GB"/>
        </w:rPr>
        <w:t xml:space="preserve"> </w:t>
      </w:r>
      <w:r w:rsidRPr="00960E2D">
        <w:rPr>
          <w:lang w:val="en-GB"/>
        </w:rPr>
        <w:t>axe</w:t>
      </w:r>
      <w:r w:rsidR="001456A8">
        <w:rPr>
          <w:lang w:val="en-GB"/>
        </w:rPr>
        <w:t xml:space="preserve"> </w:t>
      </w:r>
      <w:r w:rsidRPr="00960E2D">
        <w:rPr>
          <w:lang w:val="en-GB"/>
        </w:rPr>
        <w:t>was</w:t>
      </w:r>
      <w:r w:rsidR="001456A8">
        <w:rPr>
          <w:lang w:val="en-GB"/>
        </w:rPr>
        <w:t xml:space="preserve"> </w:t>
      </w:r>
      <w:r w:rsidRPr="00960E2D">
        <w:rPr>
          <w:lang w:val="en-GB"/>
        </w:rPr>
        <w:t>a</w:t>
      </w:r>
      <w:r w:rsidR="001456A8">
        <w:rPr>
          <w:lang w:val="en-GB"/>
        </w:rPr>
        <w:t xml:space="preserve"> </w:t>
      </w:r>
      <w:r w:rsidRPr="00960E2D">
        <w:rPr>
          <w:lang w:val="en-GB"/>
        </w:rPr>
        <w:t>strong,</w:t>
      </w:r>
      <w:r w:rsidR="001456A8">
        <w:rPr>
          <w:lang w:val="en-GB"/>
        </w:rPr>
        <w:t xml:space="preserve"> </w:t>
      </w:r>
      <w:r w:rsidRPr="00960E2D">
        <w:rPr>
          <w:lang w:val="en-GB"/>
        </w:rPr>
        <w:t>burly</w:t>
      </w:r>
      <w:r w:rsidR="00A63C46">
        <w:rPr>
          <w:lang w:val="en-GB"/>
        </w:rPr>
        <w:t>,</w:t>
      </w:r>
      <w:r w:rsidR="001456A8">
        <w:rPr>
          <w:lang w:val="en-GB"/>
        </w:rPr>
        <w:t xml:space="preserve"> </w:t>
      </w:r>
      <w:r w:rsidRPr="00960E2D">
        <w:rPr>
          <w:lang w:val="en-GB"/>
        </w:rPr>
        <w:t>and</w:t>
      </w:r>
      <w:r w:rsidR="001456A8">
        <w:rPr>
          <w:lang w:val="en-GB"/>
        </w:rPr>
        <w:t xml:space="preserve"> </w:t>
      </w:r>
      <w:r w:rsidRPr="00960E2D">
        <w:rPr>
          <w:lang w:val="en-GB"/>
        </w:rPr>
        <w:t>usually</w:t>
      </w:r>
      <w:r w:rsidR="001456A8">
        <w:rPr>
          <w:lang w:val="en-GB"/>
        </w:rPr>
        <w:t xml:space="preserve"> </w:t>
      </w:r>
      <w:r w:rsidRPr="00960E2D">
        <w:rPr>
          <w:lang w:val="en-GB"/>
        </w:rPr>
        <w:t>bearded</w:t>
      </w:r>
      <w:r w:rsidR="001456A8">
        <w:rPr>
          <w:lang w:val="en-GB"/>
        </w:rPr>
        <w:t xml:space="preserve"> </w:t>
      </w:r>
      <w:r w:rsidRPr="00960E2D">
        <w:rPr>
          <w:lang w:val="en-GB"/>
        </w:rPr>
        <w:t>man.</w:t>
      </w:r>
      <w:r w:rsidRPr="00960E2D">
        <w:rPr>
          <w:rStyle w:val="FootnoteReference"/>
          <w:lang w:val="en-GB"/>
        </w:rPr>
        <w:footnoteReference w:id="3"/>
      </w:r>
      <w:r w:rsidR="001456A8">
        <w:rPr>
          <w:lang w:val="en-GB"/>
        </w:rPr>
        <w:t xml:space="preserve"> </w:t>
      </w:r>
      <w:r w:rsidRPr="00960E2D">
        <w:rPr>
          <w:lang w:val="en-GB"/>
        </w:rPr>
        <w:t>To</w:t>
      </w:r>
      <w:r w:rsidR="001456A8">
        <w:rPr>
          <w:lang w:val="en-GB"/>
        </w:rPr>
        <w:t xml:space="preserve"> </w:t>
      </w:r>
      <w:r w:rsidRPr="00960E2D">
        <w:rPr>
          <w:lang w:val="en-GB"/>
        </w:rPr>
        <w:t>avoid</w:t>
      </w:r>
      <w:r w:rsidR="001456A8">
        <w:rPr>
          <w:lang w:val="en-GB"/>
        </w:rPr>
        <w:t xml:space="preserve"> </w:t>
      </w:r>
      <w:r w:rsidRPr="00960E2D">
        <w:rPr>
          <w:lang w:val="en-GB"/>
        </w:rPr>
        <w:t>biases</w:t>
      </w:r>
      <w:r w:rsidR="001456A8">
        <w:rPr>
          <w:lang w:val="en-GB"/>
        </w:rPr>
        <w:t xml:space="preserve"> </w:t>
      </w:r>
      <w:r w:rsidRPr="00960E2D">
        <w:rPr>
          <w:lang w:val="en-GB"/>
        </w:rPr>
        <w:t>and</w:t>
      </w:r>
      <w:r w:rsidR="001456A8">
        <w:rPr>
          <w:lang w:val="en-GB"/>
        </w:rPr>
        <w:t xml:space="preserve"> </w:t>
      </w:r>
      <w:r w:rsidR="00A63C46">
        <w:rPr>
          <w:lang w:val="en-GB"/>
        </w:rPr>
        <w:t>to</w:t>
      </w:r>
      <w:r w:rsidR="001456A8">
        <w:rPr>
          <w:lang w:val="en-GB"/>
        </w:rPr>
        <w:t xml:space="preserve"> </w:t>
      </w:r>
      <w:r w:rsidRPr="00960E2D">
        <w:rPr>
          <w:lang w:val="en-GB"/>
        </w:rPr>
        <w:t>appeal</w:t>
      </w:r>
      <w:r w:rsidR="001456A8">
        <w:rPr>
          <w:lang w:val="en-GB"/>
        </w:rPr>
        <w:t xml:space="preserve"> </w:t>
      </w:r>
      <w:r w:rsidRPr="00960E2D">
        <w:rPr>
          <w:lang w:val="en-GB"/>
        </w:rPr>
        <w:t>to</w:t>
      </w:r>
      <w:r w:rsidR="001456A8">
        <w:rPr>
          <w:lang w:val="en-GB"/>
        </w:rPr>
        <w:t xml:space="preserve"> </w:t>
      </w:r>
      <w:r w:rsidRPr="00960E2D">
        <w:rPr>
          <w:lang w:val="en-GB"/>
        </w:rPr>
        <w:t>all</w:t>
      </w:r>
      <w:r w:rsidR="001456A8">
        <w:rPr>
          <w:lang w:val="en-GB"/>
        </w:rPr>
        <w:t xml:space="preserve"> </w:t>
      </w:r>
      <w:r w:rsidRPr="00960E2D">
        <w:rPr>
          <w:lang w:val="en-GB"/>
        </w:rPr>
        <w:t>genders,</w:t>
      </w:r>
      <w:r w:rsidR="001456A8">
        <w:rPr>
          <w:lang w:val="en-GB"/>
        </w:rPr>
        <w:t xml:space="preserve"> </w:t>
      </w:r>
      <w:r w:rsidR="00A63C46">
        <w:rPr>
          <w:lang w:val="en-GB"/>
        </w:rPr>
        <w:t>Krista</w:t>
      </w:r>
      <w:r w:rsidR="001456A8">
        <w:rPr>
          <w:lang w:val="en-GB"/>
        </w:rPr>
        <w:t xml:space="preserve"> </w:t>
      </w:r>
      <w:r w:rsidRPr="00960E2D">
        <w:rPr>
          <w:lang w:val="en-GB"/>
        </w:rPr>
        <w:t>served</w:t>
      </w:r>
      <w:r w:rsidR="001456A8">
        <w:rPr>
          <w:lang w:val="en-GB"/>
        </w:rPr>
        <w:t xml:space="preserve"> </w:t>
      </w:r>
      <w:r w:rsidRPr="00960E2D">
        <w:rPr>
          <w:lang w:val="en-GB"/>
        </w:rPr>
        <w:t>as</w:t>
      </w:r>
      <w:r w:rsidR="001456A8">
        <w:rPr>
          <w:lang w:val="en-GB"/>
        </w:rPr>
        <w:t xml:space="preserve"> </w:t>
      </w:r>
      <w:r w:rsidRPr="00960E2D">
        <w:rPr>
          <w:lang w:val="en-GB"/>
        </w:rPr>
        <w:t>the</w:t>
      </w:r>
      <w:r w:rsidR="001456A8">
        <w:rPr>
          <w:lang w:val="en-GB"/>
        </w:rPr>
        <w:t xml:space="preserve"> </w:t>
      </w:r>
      <w:r w:rsidRPr="00960E2D">
        <w:rPr>
          <w:lang w:val="en-GB"/>
        </w:rPr>
        <w:t>face</w:t>
      </w:r>
      <w:r w:rsidR="001456A8">
        <w:rPr>
          <w:lang w:val="en-GB"/>
        </w:rPr>
        <w:t xml:space="preserve"> </w:t>
      </w:r>
      <w:r w:rsidRPr="00960E2D">
        <w:rPr>
          <w:lang w:val="en-GB"/>
        </w:rPr>
        <w:t>of</w:t>
      </w:r>
      <w:r w:rsidR="001456A8">
        <w:rPr>
          <w:lang w:val="en-GB"/>
        </w:rPr>
        <w:t xml:space="preserve"> </w:t>
      </w:r>
      <w:r w:rsidRPr="00960E2D">
        <w:rPr>
          <w:lang w:val="en-GB"/>
        </w:rPr>
        <w:t>the</w:t>
      </w:r>
      <w:r w:rsidR="001456A8">
        <w:rPr>
          <w:lang w:val="en-GB"/>
        </w:rPr>
        <w:t xml:space="preserve"> </w:t>
      </w:r>
      <w:r w:rsidRPr="00960E2D">
        <w:rPr>
          <w:lang w:val="en-GB"/>
        </w:rPr>
        <w:t>company.</w:t>
      </w:r>
      <w:r w:rsidR="001456A8">
        <w:rPr>
          <w:lang w:val="en-GB"/>
        </w:rPr>
        <w:t xml:space="preserve"> </w:t>
      </w:r>
      <w:r w:rsidRPr="00960E2D">
        <w:rPr>
          <w:lang w:val="en-GB"/>
        </w:rPr>
        <w:t>In</w:t>
      </w:r>
      <w:r w:rsidR="001456A8">
        <w:rPr>
          <w:lang w:val="en-GB"/>
        </w:rPr>
        <w:t xml:space="preserve"> </w:t>
      </w:r>
      <w:r w:rsidRPr="00960E2D">
        <w:rPr>
          <w:lang w:val="en-GB"/>
        </w:rPr>
        <w:t>addition,</w:t>
      </w:r>
      <w:r w:rsidR="001456A8">
        <w:rPr>
          <w:lang w:val="en-GB"/>
        </w:rPr>
        <w:t xml:space="preserve"> </w:t>
      </w:r>
      <w:r w:rsidRPr="00960E2D">
        <w:rPr>
          <w:lang w:val="en-GB"/>
        </w:rPr>
        <w:t>the</w:t>
      </w:r>
      <w:r w:rsidR="001456A8">
        <w:rPr>
          <w:lang w:val="en-GB"/>
        </w:rPr>
        <w:t xml:space="preserve"> </w:t>
      </w:r>
      <w:r w:rsidRPr="00960E2D">
        <w:rPr>
          <w:lang w:val="en-GB"/>
        </w:rPr>
        <w:t>group</w:t>
      </w:r>
      <w:r w:rsidR="001456A8">
        <w:rPr>
          <w:lang w:val="en-GB"/>
        </w:rPr>
        <w:t xml:space="preserve"> </w:t>
      </w:r>
      <w:r w:rsidRPr="00960E2D">
        <w:rPr>
          <w:lang w:val="en-GB"/>
        </w:rPr>
        <w:t>hired</w:t>
      </w:r>
      <w:r w:rsidR="001456A8">
        <w:rPr>
          <w:lang w:val="en-GB"/>
        </w:rPr>
        <w:t xml:space="preserve"> </w:t>
      </w:r>
      <w:r w:rsidRPr="00960E2D">
        <w:rPr>
          <w:lang w:val="en-GB"/>
        </w:rPr>
        <w:t>a</w:t>
      </w:r>
      <w:r w:rsidR="001456A8">
        <w:rPr>
          <w:lang w:val="en-GB"/>
        </w:rPr>
        <w:t xml:space="preserve"> </w:t>
      </w:r>
      <w:r w:rsidRPr="00960E2D">
        <w:rPr>
          <w:lang w:val="en-GB"/>
        </w:rPr>
        <w:t>woman</w:t>
      </w:r>
      <w:r w:rsidR="001456A8">
        <w:rPr>
          <w:lang w:val="en-GB"/>
        </w:rPr>
        <w:t xml:space="preserve"> </w:t>
      </w:r>
      <w:r w:rsidRPr="00960E2D">
        <w:rPr>
          <w:lang w:val="en-GB"/>
        </w:rPr>
        <w:t>as</w:t>
      </w:r>
      <w:r w:rsidR="001456A8">
        <w:rPr>
          <w:lang w:val="en-GB"/>
        </w:rPr>
        <w:t xml:space="preserve"> </w:t>
      </w:r>
      <w:r w:rsidRPr="00960E2D">
        <w:rPr>
          <w:lang w:val="en-GB"/>
        </w:rPr>
        <w:t>their</w:t>
      </w:r>
      <w:r w:rsidR="001456A8">
        <w:rPr>
          <w:lang w:val="en-GB"/>
        </w:rPr>
        <w:t xml:space="preserve"> </w:t>
      </w:r>
      <w:r w:rsidRPr="00960E2D">
        <w:rPr>
          <w:lang w:val="en-GB"/>
        </w:rPr>
        <w:t>first</w:t>
      </w:r>
      <w:r w:rsidR="001456A8">
        <w:rPr>
          <w:lang w:val="en-GB"/>
        </w:rPr>
        <w:t xml:space="preserve"> </w:t>
      </w:r>
      <w:r w:rsidRPr="00960E2D">
        <w:rPr>
          <w:lang w:val="en-GB"/>
        </w:rPr>
        <w:t>general</w:t>
      </w:r>
      <w:r w:rsidR="001456A8">
        <w:rPr>
          <w:lang w:val="en-GB"/>
        </w:rPr>
        <w:t xml:space="preserve"> </w:t>
      </w:r>
      <w:r w:rsidRPr="00960E2D">
        <w:rPr>
          <w:lang w:val="en-GB"/>
        </w:rPr>
        <w:t>manager</w:t>
      </w:r>
      <w:r w:rsidR="001456A8">
        <w:rPr>
          <w:lang w:val="en-GB"/>
        </w:rPr>
        <w:t xml:space="preserve"> </w:t>
      </w:r>
      <w:r w:rsidRPr="00960E2D">
        <w:rPr>
          <w:lang w:val="en-GB"/>
        </w:rPr>
        <w:t>to</w:t>
      </w:r>
      <w:r w:rsidR="001456A8">
        <w:rPr>
          <w:lang w:val="en-GB"/>
        </w:rPr>
        <w:t xml:space="preserve"> </w:t>
      </w:r>
      <w:r w:rsidRPr="00960E2D">
        <w:rPr>
          <w:lang w:val="en-GB"/>
        </w:rPr>
        <w:t>launch</w:t>
      </w:r>
      <w:r w:rsidR="001456A8">
        <w:rPr>
          <w:lang w:val="en-GB"/>
        </w:rPr>
        <w:t xml:space="preserve"> </w:t>
      </w:r>
      <w:r w:rsidRPr="00960E2D">
        <w:rPr>
          <w:lang w:val="en-GB"/>
        </w:rPr>
        <w:t>the</w:t>
      </w:r>
      <w:r w:rsidR="001456A8">
        <w:rPr>
          <w:lang w:val="en-GB"/>
        </w:rPr>
        <w:t xml:space="preserve"> </w:t>
      </w:r>
      <w:r w:rsidRPr="00960E2D">
        <w:rPr>
          <w:lang w:val="en-GB"/>
        </w:rPr>
        <w:t>Philadelphia</w:t>
      </w:r>
      <w:r w:rsidR="001456A8">
        <w:rPr>
          <w:lang w:val="en-GB"/>
        </w:rPr>
        <w:t xml:space="preserve"> </w:t>
      </w:r>
      <w:r w:rsidRPr="00960E2D">
        <w:rPr>
          <w:lang w:val="en-GB"/>
        </w:rPr>
        <w:t>location</w:t>
      </w:r>
      <w:r w:rsidR="001456A8">
        <w:rPr>
          <w:lang w:val="en-GB"/>
        </w:rPr>
        <w:t xml:space="preserve"> </w:t>
      </w:r>
      <w:r w:rsidRPr="00960E2D">
        <w:rPr>
          <w:lang w:val="en-GB"/>
        </w:rPr>
        <w:t>and</w:t>
      </w:r>
      <w:r w:rsidR="001456A8">
        <w:rPr>
          <w:lang w:val="en-GB"/>
        </w:rPr>
        <w:t xml:space="preserve"> </w:t>
      </w:r>
      <w:r w:rsidRPr="00960E2D">
        <w:rPr>
          <w:lang w:val="en-GB"/>
        </w:rPr>
        <w:t>manage</w:t>
      </w:r>
      <w:r w:rsidR="001456A8">
        <w:rPr>
          <w:lang w:val="en-GB"/>
        </w:rPr>
        <w:t xml:space="preserve"> </w:t>
      </w:r>
      <w:r w:rsidRPr="00960E2D">
        <w:rPr>
          <w:lang w:val="en-GB"/>
        </w:rPr>
        <w:t>day-to-day</w:t>
      </w:r>
      <w:r w:rsidR="001456A8">
        <w:rPr>
          <w:lang w:val="en-GB"/>
        </w:rPr>
        <w:t xml:space="preserve"> </w:t>
      </w:r>
      <w:r w:rsidRPr="00960E2D">
        <w:rPr>
          <w:lang w:val="en-GB"/>
        </w:rPr>
        <w:t>operations.</w:t>
      </w:r>
      <w:r w:rsidR="001456A8">
        <w:rPr>
          <w:lang w:val="en-GB"/>
        </w:rPr>
        <w:t xml:space="preserve"> </w:t>
      </w:r>
      <w:r w:rsidRPr="00960E2D">
        <w:rPr>
          <w:lang w:val="en-GB"/>
        </w:rPr>
        <w:t>“We</w:t>
      </w:r>
      <w:r w:rsidR="001456A8">
        <w:rPr>
          <w:lang w:val="en-GB"/>
        </w:rPr>
        <w:t xml:space="preserve"> </w:t>
      </w:r>
      <w:r w:rsidRPr="00960E2D">
        <w:rPr>
          <w:lang w:val="en-GB"/>
        </w:rPr>
        <w:t>made</w:t>
      </w:r>
      <w:r w:rsidR="001456A8">
        <w:rPr>
          <w:lang w:val="en-GB"/>
        </w:rPr>
        <w:t xml:space="preserve"> </w:t>
      </w:r>
      <w:r w:rsidRPr="00960E2D">
        <w:rPr>
          <w:lang w:val="en-GB"/>
        </w:rPr>
        <w:t>conscious</w:t>
      </w:r>
      <w:r w:rsidR="001456A8">
        <w:rPr>
          <w:lang w:val="en-GB"/>
        </w:rPr>
        <w:t xml:space="preserve"> </w:t>
      </w:r>
      <w:r w:rsidRPr="00960E2D">
        <w:rPr>
          <w:lang w:val="en-GB"/>
        </w:rPr>
        <w:t>choices</w:t>
      </w:r>
      <w:r w:rsidR="001456A8">
        <w:rPr>
          <w:lang w:val="en-GB"/>
        </w:rPr>
        <w:t xml:space="preserve"> </w:t>
      </w:r>
      <w:r w:rsidRPr="00960E2D">
        <w:rPr>
          <w:lang w:val="en-GB"/>
        </w:rPr>
        <w:t>about</w:t>
      </w:r>
      <w:r w:rsidR="001456A8">
        <w:rPr>
          <w:lang w:val="en-GB"/>
        </w:rPr>
        <w:t xml:space="preserve"> </w:t>
      </w:r>
      <w:r w:rsidRPr="00960E2D">
        <w:rPr>
          <w:lang w:val="en-GB"/>
        </w:rPr>
        <w:t>me</w:t>
      </w:r>
      <w:r w:rsidR="001456A8">
        <w:rPr>
          <w:lang w:val="en-GB"/>
        </w:rPr>
        <w:t xml:space="preserve"> </w:t>
      </w:r>
      <w:r w:rsidRPr="00960E2D">
        <w:rPr>
          <w:lang w:val="en-GB"/>
        </w:rPr>
        <w:t>being</w:t>
      </w:r>
      <w:r w:rsidR="001456A8">
        <w:rPr>
          <w:lang w:val="en-GB"/>
        </w:rPr>
        <w:t xml:space="preserve"> </w:t>
      </w:r>
      <w:r w:rsidRPr="00960E2D">
        <w:rPr>
          <w:lang w:val="en-GB"/>
        </w:rPr>
        <w:t>the</w:t>
      </w:r>
      <w:r w:rsidR="001456A8">
        <w:rPr>
          <w:lang w:val="en-GB"/>
        </w:rPr>
        <w:t xml:space="preserve"> </w:t>
      </w:r>
      <w:r w:rsidRPr="00960E2D">
        <w:rPr>
          <w:lang w:val="en-GB"/>
        </w:rPr>
        <w:t>face</w:t>
      </w:r>
      <w:r w:rsidR="001456A8">
        <w:rPr>
          <w:lang w:val="en-GB"/>
        </w:rPr>
        <w:t xml:space="preserve"> </w:t>
      </w:r>
      <w:r w:rsidRPr="00960E2D">
        <w:rPr>
          <w:lang w:val="en-GB"/>
        </w:rPr>
        <w:t>of</w:t>
      </w:r>
      <w:r w:rsidR="001456A8">
        <w:rPr>
          <w:lang w:val="en-GB"/>
        </w:rPr>
        <w:t xml:space="preserve"> </w:t>
      </w:r>
      <w:r w:rsidRPr="00960E2D">
        <w:rPr>
          <w:lang w:val="en-GB"/>
        </w:rPr>
        <w:t>the</w:t>
      </w:r>
      <w:r w:rsidR="001456A8">
        <w:rPr>
          <w:lang w:val="en-GB"/>
        </w:rPr>
        <w:t xml:space="preserve"> </w:t>
      </w:r>
      <w:r w:rsidRPr="00960E2D">
        <w:rPr>
          <w:lang w:val="en-GB"/>
        </w:rPr>
        <w:t>company,”</w:t>
      </w:r>
      <w:r w:rsidR="001456A8">
        <w:rPr>
          <w:lang w:val="en-GB"/>
        </w:rPr>
        <w:t xml:space="preserve"> </w:t>
      </w:r>
      <w:r w:rsidR="00A63C46">
        <w:rPr>
          <w:lang w:val="en-GB"/>
        </w:rPr>
        <w:t>Krista</w:t>
      </w:r>
      <w:r w:rsidR="001456A8">
        <w:rPr>
          <w:lang w:val="en-GB"/>
        </w:rPr>
        <w:t xml:space="preserve"> </w:t>
      </w:r>
      <w:r w:rsidRPr="00960E2D">
        <w:rPr>
          <w:lang w:val="en-GB"/>
        </w:rPr>
        <w:t>stated.</w:t>
      </w:r>
      <w:r w:rsidR="001456A8">
        <w:rPr>
          <w:lang w:val="en-GB"/>
        </w:rPr>
        <w:t xml:space="preserve"> </w:t>
      </w:r>
      <w:r w:rsidRPr="00960E2D">
        <w:rPr>
          <w:lang w:val="en-GB"/>
        </w:rPr>
        <w:t>“We</w:t>
      </w:r>
      <w:r w:rsidR="001456A8">
        <w:rPr>
          <w:lang w:val="en-GB"/>
        </w:rPr>
        <w:t xml:space="preserve"> </w:t>
      </w:r>
      <w:r w:rsidRPr="00960E2D">
        <w:rPr>
          <w:lang w:val="en-GB"/>
        </w:rPr>
        <w:t>wanted</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to</w:t>
      </w:r>
      <w:r w:rsidR="001456A8">
        <w:rPr>
          <w:lang w:val="en-GB"/>
        </w:rPr>
        <w:t xml:space="preserve"> </w:t>
      </w:r>
      <w:r w:rsidRPr="00960E2D">
        <w:rPr>
          <w:lang w:val="en-GB"/>
        </w:rPr>
        <w:t>be</w:t>
      </w:r>
      <w:r w:rsidR="001456A8">
        <w:rPr>
          <w:lang w:val="en-GB"/>
        </w:rPr>
        <w:t xml:space="preserve"> </w:t>
      </w:r>
      <w:r w:rsidRPr="00960E2D">
        <w:rPr>
          <w:lang w:val="en-GB"/>
        </w:rPr>
        <w:t>inviting</w:t>
      </w:r>
      <w:r w:rsidR="001456A8">
        <w:rPr>
          <w:lang w:val="en-GB"/>
        </w:rPr>
        <w:t xml:space="preserve"> </w:t>
      </w:r>
      <w:r w:rsidRPr="00960E2D">
        <w:rPr>
          <w:lang w:val="en-GB"/>
        </w:rPr>
        <w:t>and</w:t>
      </w:r>
      <w:r w:rsidR="001456A8">
        <w:rPr>
          <w:lang w:val="en-GB"/>
        </w:rPr>
        <w:t xml:space="preserve"> </w:t>
      </w:r>
      <w:r w:rsidRPr="00960E2D">
        <w:rPr>
          <w:lang w:val="en-GB"/>
        </w:rPr>
        <w:t>approachable.</w:t>
      </w:r>
      <w:r w:rsidR="001456A8">
        <w:rPr>
          <w:lang w:val="en-GB"/>
        </w:rPr>
        <w:t xml:space="preserve"> </w:t>
      </w:r>
      <w:r w:rsidRPr="00960E2D">
        <w:rPr>
          <w:lang w:val="en-GB"/>
        </w:rPr>
        <w:t>We</w:t>
      </w:r>
      <w:r w:rsidR="001456A8">
        <w:rPr>
          <w:lang w:val="en-GB"/>
        </w:rPr>
        <w:t xml:space="preserve"> </w:t>
      </w:r>
      <w:r w:rsidRPr="00960E2D">
        <w:rPr>
          <w:lang w:val="en-GB"/>
        </w:rPr>
        <w:t>wanted</w:t>
      </w:r>
      <w:r w:rsidR="001456A8">
        <w:rPr>
          <w:lang w:val="en-GB"/>
        </w:rPr>
        <w:t xml:space="preserve"> </w:t>
      </w:r>
      <w:r w:rsidRPr="00960E2D">
        <w:rPr>
          <w:lang w:val="en-GB"/>
        </w:rPr>
        <w:t>to</w:t>
      </w:r>
      <w:r w:rsidR="001456A8">
        <w:rPr>
          <w:lang w:val="en-GB"/>
        </w:rPr>
        <w:t xml:space="preserve"> </w:t>
      </w:r>
      <w:r w:rsidRPr="00960E2D">
        <w:rPr>
          <w:lang w:val="en-GB"/>
        </w:rPr>
        <w:t>avoid</w:t>
      </w:r>
      <w:r w:rsidR="001456A8">
        <w:rPr>
          <w:lang w:val="en-GB"/>
        </w:rPr>
        <w:t xml:space="preserve"> </w:t>
      </w:r>
      <w:r w:rsidRPr="00960E2D">
        <w:rPr>
          <w:lang w:val="en-GB"/>
        </w:rPr>
        <w:t>the</w:t>
      </w:r>
      <w:r w:rsidR="001456A8">
        <w:rPr>
          <w:lang w:val="en-GB"/>
        </w:rPr>
        <w:t xml:space="preserve"> </w:t>
      </w:r>
      <w:r w:rsidRPr="00960E2D">
        <w:rPr>
          <w:lang w:val="en-GB"/>
        </w:rPr>
        <w:t>stereotype</w:t>
      </w:r>
      <w:r w:rsidR="001456A8">
        <w:rPr>
          <w:lang w:val="en-GB"/>
        </w:rPr>
        <w:t xml:space="preserve"> </w:t>
      </w:r>
      <w:r w:rsidRPr="00960E2D">
        <w:rPr>
          <w:lang w:val="en-GB"/>
        </w:rPr>
        <w:t>that</w:t>
      </w:r>
      <w:r w:rsidR="001456A8">
        <w:rPr>
          <w:lang w:val="en-GB"/>
        </w:rPr>
        <w:t xml:space="preserve"> </w:t>
      </w:r>
      <w:r w:rsidRPr="00960E2D">
        <w:rPr>
          <w:lang w:val="en-GB"/>
        </w:rPr>
        <w:t>axe</w:t>
      </w:r>
      <w:r w:rsidR="001456A8">
        <w:rPr>
          <w:lang w:val="en-GB"/>
        </w:rPr>
        <w:t xml:space="preserve"> </w:t>
      </w:r>
      <w:r w:rsidRPr="00960E2D">
        <w:rPr>
          <w:lang w:val="en-GB"/>
        </w:rPr>
        <w:t>throwing</w:t>
      </w:r>
      <w:r w:rsidR="001456A8">
        <w:rPr>
          <w:lang w:val="en-GB"/>
        </w:rPr>
        <w:t xml:space="preserve"> </w:t>
      </w:r>
      <w:r w:rsidRPr="00960E2D">
        <w:rPr>
          <w:lang w:val="en-GB"/>
        </w:rPr>
        <w:t>is</w:t>
      </w:r>
      <w:r w:rsidR="001456A8">
        <w:rPr>
          <w:lang w:val="en-GB"/>
        </w:rPr>
        <w:t xml:space="preserve"> </w:t>
      </w:r>
      <w:r w:rsidRPr="00960E2D">
        <w:rPr>
          <w:lang w:val="en-GB"/>
        </w:rPr>
        <w:t>only</w:t>
      </w:r>
      <w:r w:rsidR="001456A8">
        <w:rPr>
          <w:lang w:val="en-GB"/>
        </w:rPr>
        <w:t xml:space="preserve"> </w:t>
      </w:r>
      <w:r w:rsidRPr="00960E2D">
        <w:rPr>
          <w:lang w:val="en-GB"/>
        </w:rPr>
        <w:t>for</w:t>
      </w:r>
      <w:r w:rsidR="001456A8">
        <w:rPr>
          <w:lang w:val="en-GB"/>
        </w:rPr>
        <w:t xml:space="preserve"> </w:t>
      </w:r>
      <w:r w:rsidRPr="00960E2D">
        <w:rPr>
          <w:lang w:val="en-GB"/>
        </w:rPr>
        <w:t>bearded,</w:t>
      </w:r>
      <w:r w:rsidR="001456A8">
        <w:rPr>
          <w:lang w:val="en-GB"/>
        </w:rPr>
        <w:t xml:space="preserve"> </w:t>
      </w:r>
      <w:r w:rsidRPr="00960E2D">
        <w:rPr>
          <w:lang w:val="en-GB"/>
        </w:rPr>
        <w:t>tatted</w:t>
      </w:r>
      <w:r w:rsidR="001456A8">
        <w:rPr>
          <w:lang w:val="en-GB"/>
        </w:rPr>
        <w:t xml:space="preserve"> </w:t>
      </w:r>
      <w:r w:rsidRPr="00960E2D">
        <w:rPr>
          <w:lang w:val="en-GB"/>
        </w:rPr>
        <w:t>dudes</w:t>
      </w:r>
      <w:r w:rsidR="001456A8">
        <w:rPr>
          <w:lang w:val="en-GB"/>
        </w:rPr>
        <w:t xml:space="preserve"> </w:t>
      </w:r>
      <w:r w:rsidRPr="00960E2D">
        <w:rPr>
          <w:lang w:val="en-GB"/>
        </w:rPr>
        <w:t>in</w:t>
      </w:r>
      <w:r w:rsidR="001456A8">
        <w:rPr>
          <w:lang w:val="en-GB"/>
        </w:rPr>
        <w:t xml:space="preserve"> </w:t>
      </w:r>
      <w:r w:rsidRPr="00960E2D">
        <w:rPr>
          <w:lang w:val="en-GB"/>
        </w:rPr>
        <w:t>their</w:t>
      </w:r>
      <w:r w:rsidR="001456A8">
        <w:rPr>
          <w:lang w:val="en-GB"/>
        </w:rPr>
        <w:t xml:space="preserve"> </w:t>
      </w:r>
      <w:r w:rsidRPr="00960E2D">
        <w:rPr>
          <w:lang w:val="en-GB"/>
        </w:rPr>
        <w:t>30s.</w:t>
      </w:r>
      <w:r w:rsidR="001456A8">
        <w:rPr>
          <w:lang w:val="en-GB"/>
        </w:rPr>
        <w:t xml:space="preserve"> </w:t>
      </w:r>
      <w:r w:rsidRPr="00960E2D">
        <w:rPr>
          <w:lang w:val="en-GB"/>
        </w:rPr>
        <w:t>We</w:t>
      </w:r>
      <w:r w:rsidR="001456A8">
        <w:rPr>
          <w:lang w:val="en-GB"/>
        </w:rPr>
        <w:t xml:space="preserve"> </w:t>
      </w:r>
      <w:r w:rsidRPr="00960E2D">
        <w:rPr>
          <w:lang w:val="en-GB"/>
        </w:rPr>
        <w:t>wanted</w:t>
      </w:r>
      <w:r w:rsidR="001456A8">
        <w:rPr>
          <w:lang w:val="en-GB"/>
        </w:rPr>
        <w:t xml:space="preserve"> </w:t>
      </w:r>
      <w:r w:rsidRPr="00960E2D">
        <w:rPr>
          <w:lang w:val="en-GB"/>
        </w:rPr>
        <w:t>to</w:t>
      </w:r>
      <w:r w:rsidR="001456A8">
        <w:rPr>
          <w:lang w:val="en-GB"/>
        </w:rPr>
        <w:t xml:space="preserve"> </w:t>
      </w:r>
      <w:r w:rsidRPr="00960E2D">
        <w:rPr>
          <w:lang w:val="en-GB"/>
        </w:rPr>
        <w:t>be</w:t>
      </w:r>
      <w:r w:rsidR="001456A8">
        <w:rPr>
          <w:lang w:val="en-GB"/>
        </w:rPr>
        <w:t xml:space="preserve"> </w:t>
      </w:r>
      <w:r w:rsidRPr="00960E2D">
        <w:rPr>
          <w:lang w:val="en-GB"/>
        </w:rPr>
        <w:t>welcoming</w:t>
      </w:r>
      <w:r w:rsidR="001456A8">
        <w:rPr>
          <w:lang w:val="en-GB"/>
        </w:rPr>
        <w:t xml:space="preserve"> </w:t>
      </w:r>
      <w:r w:rsidRPr="00960E2D">
        <w:rPr>
          <w:lang w:val="en-GB"/>
        </w:rPr>
        <w:t>to</w:t>
      </w:r>
      <w:r w:rsidR="001456A8">
        <w:rPr>
          <w:lang w:val="en-GB"/>
        </w:rPr>
        <w:t xml:space="preserve"> </w:t>
      </w:r>
      <w:r w:rsidRPr="00960E2D">
        <w:rPr>
          <w:lang w:val="en-GB"/>
        </w:rPr>
        <w:t>all</w:t>
      </w:r>
      <w:r w:rsidR="001456A8">
        <w:rPr>
          <w:lang w:val="en-GB"/>
        </w:rPr>
        <w:t xml:space="preserve"> </w:t>
      </w:r>
      <w:r w:rsidRPr="00960E2D">
        <w:rPr>
          <w:lang w:val="en-GB"/>
        </w:rPr>
        <w:t>genders</w:t>
      </w:r>
      <w:r w:rsidR="001456A8">
        <w:rPr>
          <w:lang w:val="en-GB"/>
        </w:rPr>
        <w:t xml:space="preserve"> </w:t>
      </w:r>
      <w:r w:rsidRPr="00960E2D">
        <w:rPr>
          <w:lang w:val="en-GB"/>
        </w:rPr>
        <w:t>and</w:t>
      </w:r>
      <w:r w:rsidR="001456A8">
        <w:rPr>
          <w:lang w:val="en-GB"/>
        </w:rPr>
        <w:t xml:space="preserve"> </w:t>
      </w:r>
      <w:r w:rsidRPr="00960E2D">
        <w:rPr>
          <w:lang w:val="en-GB"/>
        </w:rPr>
        <w:t>ages</w:t>
      </w:r>
      <w:r w:rsidR="001456A8">
        <w:rPr>
          <w:lang w:val="en-GB"/>
        </w:rPr>
        <w:t xml:space="preserve"> </w:t>
      </w:r>
      <w:r w:rsidRPr="00960E2D">
        <w:rPr>
          <w:lang w:val="en-GB"/>
        </w:rPr>
        <w:t>from</w:t>
      </w:r>
      <w:r w:rsidR="001456A8">
        <w:rPr>
          <w:lang w:val="en-GB"/>
        </w:rPr>
        <w:t xml:space="preserve"> </w:t>
      </w:r>
      <w:r w:rsidRPr="00960E2D">
        <w:rPr>
          <w:lang w:val="en-GB"/>
        </w:rPr>
        <w:t>the</w:t>
      </w:r>
      <w:r w:rsidR="001456A8">
        <w:rPr>
          <w:lang w:val="en-GB"/>
        </w:rPr>
        <w:t xml:space="preserve"> </w:t>
      </w:r>
      <w:r w:rsidRPr="00960E2D">
        <w:rPr>
          <w:lang w:val="en-GB"/>
        </w:rPr>
        <w:t>very</w:t>
      </w:r>
      <w:r w:rsidR="001456A8">
        <w:rPr>
          <w:lang w:val="en-GB"/>
        </w:rPr>
        <w:t xml:space="preserve"> </w:t>
      </w:r>
      <w:r w:rsidRPr="00960E2D">
        <w:rPr>
          <w:lang w:val="en-GB"/>
        </w:rPr>
        <w:t>beginning.”</w:t>
      </w:r>
      <w:r w:rsidR="001456A8">
        <w:rPr>
          <w:lang w:val="en-GB"/>
        </w:rPr>
        <w:t xml:space="preserve"> </w:t>
      </w:r>
      <w:r w:rsidRPr="00960E2D">
        <w:rPr>
          <w:lang w:val="en-GB"/>
        </w:rPr>
        <w:t>To</w:t>
      </w:r>
      <w:r w:rsidR="001456A8">
        <w:rPr>
          <w:lang w:val="en-GB"/>
        </w:rPr>
        <w:t xml:space="preserve"> </w:t>
      </w:r>
      <w:r w:rsidRPr="00960E2D">
        <w:rPr>
          <w:lang w:val="en-GB"/>
        </w:rPr>
        <w:t>reinforce</w:t>
      </w:r>
      <w:r w:rsidR="001456A8">
        <w:rPr>
          <w:lang w:val="en-GB"/>
        </w:rPr>
        <w:t xml:space="preserve"> </w:t>
      </w:r>
      <w:r w:rsidRPr="00960E2D">
        <w:rPr>
          <w:lang w:val="en-GB"/>
        </w:rPr>
        <w:t>this</w:t>
      </w:r>
      <w:r w:rsidR="001456A8">
        <w:rPr>
          <w:lang w:val="en-GB"/>
        </w:rPr>
        <w:t xml:space="preserve"> </w:t>
      </w:r>
      <w:r w:rsidRPr="00960E2D">
        <w:rPr>
          <w:lang w:val="en-GB"/>
        </w:rPr>
        <w:t>image,</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managers</w:t>
      </w:r>
      <w:r w:rsidR="001456A8">
        <w:rPr>
          <w:lang w:val="en-GB"/>
        </w:rPr>
        <w:t xml:space="preserve"> </w:t>
      </w:r>
      <w:r w:rsidRPr="00960E2D">
        <w:rPr>
          <w:lang w:val="en-GB"/>
        </w:rPr>
        <w:t>and</w:t>
      </w:r>
      <w:r w:rsidR="001456A8">
        <w:rPr>
          <w:lang w:val="en-GB"/>
        </w:rPr>
        <w:t xml:space="preserve"> </w:t>
      </w:r>
      <w:r w:rsidRPr="00960E2D">
        <w:rPr>
          <w:lang w:val="en-GB"/>
        </w:rPr>
        <w:t>staff</w:t>
      </w:r>
      <w:r w:rsidR="001456A8">
        <w:rPr>
          <w:lang w:val="en-GB"/>
        </w:rPr>
        <w:t xml:space="preserve"> </w:t>
      </w:r>
      <w:r w:rsidRPr="00960E2D">
        <w:rPr>
          <w:lang w:val="en-GB"/>
        </w:rPr>
        <w:t>represented</w:t>
      </w:r>
      <w:r w:rsidR="001456A8">
        <w:rPr>
          <w:lang w:val="en-GB"/>
        </w:rPr>
        <w:t xml:space="preserve"> </w:t>
      </w:r>
      <w:r w:rsidRPr="00960E2D">
        <w:rPr>
          <w:lang w:val="en-GB"/>
        </w:rPr>
        <w:t>a</w:t>
      </w:r>
      <w:r w:rsidR="001456A8">
        <w:rPr>
          <w:lang w:val="en-GB"/>
        </w:rPr>
        <w:t xml:space="preserve"> </w:t>
      </w:r>
      <w:r w:rsidRPr="00960E2D">
        <w:rPr>
          <w:lang w:val="en-GB"/>
        </w:rPr>
        <w:t>mix</w:t>
      </w:r>
      <w:r w:rsidR="001456A8">
        <w:rPr>
          <w:lang w:val="en-GB"/>
        </w:rPr>
        <w:t xml:space="preserve"> </w:t>
      </w:r>
      <w:r w:rsidRPr="00960E2D">
        <w:rPr>
          <w:lang w:val="en-GB"/>
        </w:rPr>
        <w:t>of</w:t>
      </w:r>
      <w:r w:rsidR="001456A8">
        <w:rPr>
          <w:lang w:val="en-GB"/>
        </w:rPr>
        <w:t xml:space="preserve"> </w:t>
      </w:r>
      <w:r w:rsidRPr="00960E2D">
        <w:rPr>
          <w:lang w:val="en-GB"/>
        </w:rPr>
        <w:t>genders</w:t>
      </w:r>
      <w:r w:rsidR="001456A8">
        <w:rPr>
          <w:lang w:val="en-GB"/>
        </w:rPr>
        <w:t xml:space="preserve"> </w:t>
      </w:r>
      <w:r w:rsidRPr="00960E2D">
        <w:rPr>
          <w:lang w:val="en-GB"/>
        </w:rPr>
        <w:t>and</w:t>
      </w:r>
      <w:r w:rsidR="001456A8">
        <w:rPr>
          <w:lang w:val="en-GB"/>
        </w:rPr>
        <w:t xml:space="preserve"> </w:t>
      </w:r>
      <w:r w:rsidRPr="00960E2D">
        <w:rPr>
          <w:lang w:val="en-GB"/>
        </w:rPr>
        <w:t>appearance</w:t>
      </w:r>
      <w:r w:rsidR="002C18BC">
        <w:rPr>
          <w:lang w:val="en-GB"/>
        </w:rPr>
        <w:t>,</w:t>
      </w:r>
      <w:r w:rsidR="001456A8">
        <w:rPr>
          <w:lang w:val="en-GB"/>
        </w:rPr>
        <w:t xml:space="preserve"> </w:t>
      </w:r>
      <w:r w:rsidR="002C18BC">
        <w:rPr>
          <w:lang w:val="en-GB"/>
        </w:rPr>
        <w:t>and</w:t>
      </w:r>
      <w:r w:rsidR="001456A8">
        <w:rPr>
          <w:lang w:val="en-GB"/>
        </w:rPr>
        <w:t xml:space="preserve"> </w:t>
      </w:r>
      <w:r w:rsidR="002C18BC">
        <w:rPr>
          <w:lang w:val="en-GB"/>
        </w:rPr>
        <w:t>were</w:t>
      </w:r>
      <w:r w:rsidR="001456A8">
        <w:rPr>
          <w:lang w:val="en-GB"/>
        </w:rPr>
        <w:t xml:space="preserve"> </w:t>
      </w:r>
      <w:r w:rsidRPr="00960E2D">
        <w:rPr>
          <w:lang w:val="en-GB"/>
        </w:rPr>
        <w:t>hired</w:t>
      </w:r>
      <w:r w:rsidR="001456A8">
        <w:rPr>
          <w:lang w:val="en-GB"/>
        </w:rPr>
        <w:t xml:space="preserve"> </w:t>
      </w:r>
      <w:r w:rsidRPr="00960E2D">
        <w:rPr>
          <w:lang w:val="en-GB"/>
        </w:rPr>
        <w:t>for</w:t>
      </w:r>
      <w:r w:rsidR="001456A8">
        <w:rPr>
          <w:lang w:val="en-GB"/>
        </w:rPr>
        <w:t xml:space="preserve"> </w:t>
      </w:r>
      <w:r w:rsidRPr="00960E2D">
        <w:rPr>
          <w:lang w:val="en-GB"/>
        </w:rPr>
        <w:t>personality</w:t>
      </w:r>
      <w:r w:rsidR="001456A8">
        <w:rPr>
          <w:lang w:val="en-GB"/>
        </w:rPr>
        <w:t xml:space="preserve"> </w:t>
      </w:r>
      <w:r w:rsidRPr="00960E2D">
        <w:rPr>
          <w:lang w:val="en-GB"/>
        </w:rPr>
        <w:t>and</w:t>
      </w:r>
      <w:r w:rsidR="001456A8">
        <w:rPr>
          <w:lang w:val="en-GB"/>
        </w:rPr>
        <w:t xml:space="preserve"> </w:t>
      </w:r>
      <w:r w:rsidRPr="00960E2D">
        <w:rPr>
          <w:lang w:val="en-GB"/>
        </w:rPr>
        <w:t>customer</w:t>
      </w:r>
      <w:r w:rsidR="001456A8">
        <w:rPr>
          <w:lang w:val="en-GB"/>
        </w:rPr>
        <w:t xml:space="preserve"> </w:t>
      </w:r>
      <w:r w:rsidRPr="00960E2D">
        <w:rPr>
          <w:lang w:val="en-GB"/>
        </w:rPr>
        <w:t>service</w:t>
      </w:r>
      <w:r w:rsidR="001456A8">
        <w:rPr>
          <w:lang w:val="en-GB"/>
        </w:rPr>
        <w:t xml:space="preserve"> </w:t>
      </w:r>
      <w:r w:rsidRPr="00960E2D">
        <w:rPr>
          <w:lang w:val="en-GB"/>
        </w:rPr>
        <w:t>aptitude.</w:t>
      </w:r>
      <w:r w:rsidR="001456A8">
        <w:rPr>
          <w:lang w:val="en-GB"/>
        </w:rPr>
        <w:t xml:space="preserve"> </w:t>
      </w:r>
      <w:r w:rsidRPr="00960E2D">
        <w:rPr>
          <w:lang w:val="en-GB"/>
        </w:rPr>
        <w:t>The</w:t>
      </w:r>
      <w:r w:rsidR="001456A8">
        <w:rPr>
          <w:lang w:val="en-GB"/>
        </w:rPr>
        <w:t xml:space="preserve"> </w:t>
      </w:r>
      <w:r w:rsidRPr="00960E2D">
        <w:rPr>
          <w:lang w:val="en-GB"/>
        </w:rPr>
        <w:t>positioning</w:t>
      </w:r>
      <w:r w:rsidR="001456A8">
        <w:rPr>
          <w:lang w:val="en-GB"/>
        </w:rPr>
        <w:t xml:space="preserve"> </w:t>
      </w:r>
      <w:r w:rsidRPr="00960E2D">
        <w:rPr>
          <w:lang w:val="en-GB"/>
        </w:rPr>
        <w:t>worked,</w:t>
      </w:r>
      <w:r w:rsidR="001456A8">
        <w:rPr>
          <w:lang w:val="en-GB"/>
        </w:rPr>
        <w:t xml:space="preserve"> </w:t>
      </w:r>
      <w:r w:rsidRPr="00960E2D">
        <w:rPr>
          <w:lang w:val="en-GB"/>
        </w:rPr>
        <w:t>and</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quickly</w:t>
      </w:r>
      <w:r w:rsidR="001456A8">
        <w:rPr>
          <w:lang w:val="en-GB"/>
        </w:rPr>
        <w:t xml:space="preserve"> </w:t>
      </w:r>
      <w:r w:rsidRPr="00960E2D">
        <w:rPr>
          <w:lang w:val="en-GB"/>
        </w:rPr>
        <w:t>attracted</w:t>
      </w:r>
      <w:r w:rsidR="001456A8">
        <w:rPr>
          <w:lang w:val="en-GB"/>
        </w:rPr>
        <w:t xml:space="preserve"> </w:t>
      </w:r>
      <w:r w:rsidRPr="00960E2D">
        <w:rPr>
          <w:lang w:val="en-GB"/>
        </w:rPr>
        <w:t>a</w:t>
      </w:r>
      <w:r w:rsidR="001456A8">
        <w:rPr>
          <w:lang w:val="en-GB"/>
        </w:rPr>
        <w:t xml:space="preserve"> </w:t>
      </w:r>
      <w:r w:rsidRPr="00960E2D">
        <w:rPr>
          <w:lang w:val="en-GB"/>
        </w:rPr>
        <w:t>broad</w:t>
      </w:r>
      <w:r w:rsidR="001456A8">
        <w:rPr>
          <w:lang w:val="en-GB"/>
        </w:rPr>
        <w:t xml:space="preserve"> </w:t>
      </w:r>
      <w:r w:rsidRPr="00960E2D">
        <w:rPr>
          <w:lang w:val="en-GB"/>
        </w:rPr>
        <w:t>mix</w:t>
      </w:r>
      <w:r w:rsidR="001456A8">
        <w:rPr>
          <w:lang w:val="en-GB"/>
        </w:rPr>
        <w:t xml:space="preserve"> </w:t>
      </w:r>
      <w:r w:rsidRPr="00960E2D">
        <w:rPr>
          <w:lang w:val="en-GB"/>
        </w:rPr>
        <w:t>of</w:t>
      </w:r>
      <w:r w:rsidR="001456A8">
        <w:rPr>
          <w:lang w:val="en-GB"/>
        </w:rPr>
        <w:t xml:space="preserve"> </w:t>
      </w:r>
      <w:r w:rsidRPr="00960E2D">
        <w:rPr>
          <w:lang w:val="en-GB"/>
        </w:rPr>
        <w:t>customers,</w:t>
      </w:r>
      <w:r w:rsidR="001456A8">
        <w:rPr>
          <w:lang w:val="en-GB"/>
        </w:rPr>
        <w:t xml:space="preserve"> </w:t>
      </w:r>
      <w:r w:rsidRPr="00960E2D">
        <w:rPr>
          <w:lang w:val="en-GB"/>
        </w:rPr>
        <w:t>from</w:t>
      </w:r>
      <w:r w:rsidR="001456A8">
        <w:rPr>
          <w:lang w:val="en-GB"/>
        </w:rPr>
        <w:t xml:space="preserve"> </w:t>
      </w:r>
      <w:r w:rsidRPr="00960E2D">
        <w:rPr>
          <w:lang w:val="en-GB"/>
        </w:rPr>
        <w:t>corporate</w:t>
      </w:r>
      <w:r w:rsidR="001456A8">
        <w:rPr>
          <w:lang w:val="en-GB"/>
        </w:rPr>
        <w:t xml:space="preserve"> </w:t>
      </w:r>
      <w:r w:rsidRPr="00960E2D">
        <w:rPr>
          <w:lang w:val="en-GB"/>
        </w:rPr>
        <w:t>events</w:t>
      </w:r>
      <w:r w:rsidR="001456A8">
        <w:rPr>
          <w:lang w:val="en-GB"/>
        </w:rPr>
        <w:t xml:space="preserve"> </w:t>
      </w:r>
      <w:r w:rsidRPr="00960E2D">
        <w:rPr>
          <w:lang w:val="en-GB"/>
        </w:rPr>
        <w:t>to</w:t>
      </w:r>
      <w:r w:rsidR="001456A8">
        <w:rPr>
          <w:lang w:val="en-GB"/>
        </w:rPr>
        <w:t xml:space="preserve"> </w:t>
      </w:r>
      <w:r w:rsidRPr="00960E2D">
        <w:rPr>
          <w:lang w:val="en-GB"/>
        </w:rPr>
        <w:t>bridesmaid</w:t>
      </w:r>
      <w:r w:rsidR="001456A8">
        <w:rPr>
          <w:lang w:val="en-GB"/>
        </w:rPr>
        <w:t xml:space="preserve"> </w:t>
      </w:r>
      <w:r w:rsidRPr="00960E2D">
        <w:rPr>
          <w:lang w:val="en-GB"/>
        </w:rPr>
        <w:t>celebrations.</w:t>
      </w:r>
    </w:p>
    <w:p w14:paraId="2D8921CF" w14:textId="39363849" w:rsidR="003375F6" w:rsidRPr="00671E3A" w:rsidRDefault="003375F6" w:rsidP="003375F6">
      <w:pPr>
        <w:pStyle w:val="BodyTextMain"/>
        <w:rPr>
          <w:lang w:val="en-GB"/>
        </w:rPr>
      </w:pPr>
    </w:p>
    <w:p w14:paraId="701A0F66" w14:textId="77777777" w:rsidR="003375F6" w:rsidRPr="00671E3A" w:rsidRDefault="003375F6" w:rsidP="003375F6">
      <w:pPr>
        <w:pStyle w:val="BodyTextMain"/>
        <w:rPr>
          <w:lang w:val="en-GB"/>
        </w:rPr>
      </w:pPr>
    </w:p>
    <w:p w14:paraId="00E2CABC" w14:textId="46DF648D" w:rsidR="003375F6" w:rsidRPr="00960E2D" w:rsidRDefault="003375F6" w:rsidP="003375F6">
      <w:pPr>
        <w:pStyle w:val="Casehead1"/>
        <w:rPr>
          <w:lang w:val="en-GB"/>
        </w:rPr>
      </w:pPr>
      <w:r w:rsidRPr="00960E2D">
        <w:rPr>
          <w:lang w:val="en-GB"/>
        </w:rPr>
        <w:t>EXPERIENTIAL</w:t>
      </w:r>
      <w:r w:rsidR="001456A8">
        <w:rPr>
          <w:lang w:val="en-GB"/>
        </w:rPr>
        <w:t xml:space="preserve"> </w:t>
      </w:r>
      <w:r w:rsidRPr="00960E2D">
        <w:rPr>
          <w:lang w:val="en-GB"/>
        </w:rPr>
        <w:t>ENTERTAINMENT</w:t>
      </w:r>
      <w:r w:rsidR="001456A8">
        <w:rPr>
          <w:lang w:val="en-GB"/>
        </w:rPr>
        <w:t xml:space="preserve"> </w:t>
      </w:r>
      <w:r w:rsidRPr="00960E2D">
        <w:rPr>
          <w:lang w:val="en-GB"/>
        </w:rPr>
        <w:t>INDUSTRY</w:t>
      </w:r>
    </w:p>
    <w:p w14:paraId="56D09ADD" w14:textId="77777777" w:rsidR="003375F6" w:rsidRPr="00671E3A" w:rsidRDefault="003375F6" w:rsidP="003375F6">
      <w:pPr>
        <w:pStyle w:val="BodyTextMain"/>
        <w:rPr>
          <w:lang w:val="en-GB"/>
        </w:rPr>
      </w:pPr>
    </w:p>
    <w:p w14:paraId="17883B2F" w14:textId="3A1F3F33" w:rsidR="003375F6" w:rsidRPr="00960E2D" w:rsidRDefault="003375F6" w:rsidP="003375F6">
      <w:pPr>
        <w:pStyle w:val="BodyTextMain"/>
        <w:rPr>
          <w:lang w:val="en-GB"/>
        </w:rPr>
      </w:pPr>
      <w:r w:rsidRPr="00960E2D">
        <w:rPr>
          <w:lang w:val="en-GB"/>
        </w:rPr>
        <w:t>While</w:t>
      </w:r>
      <w:r w:rsidR="001456A8">
        <w:rPr>
          <w:lang w:val="en-GB"/>
        </w:rPr>
        <w:t xml:space="preserve"> </w:t>
      </w:r>
      <w:r w:rsidRPr="00960E2D">
        <w:rPr>
          <w:lang w:val="en-GB"/>
        </w:rPr>
        <w:t>still</w:t>
      </w:r>
      <w:r w:rsidR="001456A8">
        <w:rPr>
          <w:lang w:val="en-GB"/>
        </w:rPr>
        <w:t xml:space="preserve"> </w:t>
      </w:r>
      <w:r w:rsidR="00D31F6B">
        <w:rPr>
          <w:lang w:val="en-GB"/>
        </w:rPr>
        <w:t>only</w:t>
      </w:r>
      <w:r w:rsidR="001456A8">
        <w:rPr>
          <w:lang w:val="en-GB"/>
        </w:rPr>
        <w:t xml:space="preserve"> </w:t>
      </w:r>
      <w:r w:rsidRPr="00960E2D">
        <w:rPr>
          <w:lang w:val="en-GB"/>
        </w:rPr>
        <w:t>a</w:t>
      </w:r>
      <w:r w:rsidR="001456A8">
        <w:rPr>
          <w:lang w:val="en-GB"/>
        </w:rPr>
        <w:t xml:space="preserve"> </w:t>
      </w:r>
      <w:r w:rsidRPr="00960E2D">
        <w:rPr>
          <w:lang w:val="en-GB"/>
        </w:rPr>
        <w:t>small</w:t>
      </w:r>
      <w:r w:rsidR="001456A8">
        <w:rPr>
          <w:lang w:val="en-GB"/>
        </w:rPr>
        <w:t xml:space="preserve"> </w:t>
      </w:r>
      <w:r w:rsidRPr="00960E2D">
        <w:rPr>
          <w:lang w:val="en-GB"/>
        </w:rPr>
        <w:t>segment</w:t>
      </w:r>
      <w:r w:rsidR="001456A8">
        <w:rPr>
          <w:lang w:val="en-GB"/>
        </w:rPr>
        <w:t xml:space="preserve"> </w:t>
      </w:r>
      <w:r w:rsidRPr="00960E2D">
        <w:rPr>
          <w:lang w:val="en-GB"/>
        </w:rPr>
        <w:t>of</w:t>
      </w:r>
      <w:r w:rsidR="001456A8">
        <w:rPr>
          <w:lang w:val="en-GB"/>
        </w:rPr>
        <w:t xml:space="preserve"> </w:t>
      </w:r>
      <w:r w:rsidRPr="00960E2D">
        <w:rPr>
          <w:lang w:val="en-GB"/>
        </w:rPr>
        <w:t>the</w:t>
      </w:r>
      <w:r w:rsidR="001456A8">
        <w:rPr>
          <w:lang w:val="en-GB"/>
        </w:rPr>
        <w:t xml:space="preserve"> </w:t>
      </w:r>
      <w:r w:rsidRPr="00960E2D">
        <w:rPr>
          <w:lang w:val="en-GB"/>
        </w:rPr>
        <w:t>overall</w:t>
      </w:r>
      <w:r w:rsidR="001456A8">
        <w:rPr>
          <w:lang w:val="en-GB"/>
        </w:rPr>
        <w:t xml:space="preserve"> </w:t>
      </w:r>
      <w:r w:rsidRPr="00960E2D">
        <w:rPr>
          <w:lang w:val="en-GB"/>
        </w:rPr>
        <w:t>entertainment</w:t>
      </w:r>
      <w:r w:rsidR="001456A8">
        <w:rPr>
          <w:lang w:val="en-GB"/>
        </w:rPr>
        <w:t xml:space="preserve"> </w:t>
      </w:r>
      <w:r w:rsidRPr="00960E2D">
        <w:rPr>
          <w:lang w:val="en-GB"/>
        </w:rPr>
        <w:t>industry,</w:t>
      </w:r>
      <w:r w:rsidR="001456A8">
        <w:rPr>
          <w:lang w:val="en-GB"/>
        </w:rPr>
        <w:t xml:space="preserve"> </w:t>
      </w:r>
      <w:r w:rsidRPr="00960E2D">
        <w:rPr>
          <w:lang w:val="en-GB"/>
        </w:rPr>
        <w:t>the</w:t>
      </w:r>
      <w:r w:rsidR="001456A8">
        <w:rPr>
          <w:lang w:val="en-GB"/>
        </w:rPr>
        <w:t xml:space="preserve"> </w:t>
      </w:r>
      <w:r w:rsidRPr="00960E2D">
        <w:rPr>
          <w:lang w:val="en-GB"/>
        </w:rPr>
        <w:t>experiential</w:t>
      </w:r>
      <w:r w:rsidR="001456A8">
        <w:rPr>
          <w:lang w:val="en-GB"/>
        </w:rPr>
        <w:t xml:space="preserve"> </w:t>
      </w:r>
      <w:r w:rsidRPr="00960E2D">
        <w:rPr>
          <w:lang w:val="en-GB"/>
        </w:rPr>
        <w:t>entertainment</w:t>
      </w:r>
      <w:r w:rsidR="001456A8">
        <w:rPr>
          <w:lang w:val="en-GB"/>
        </w:rPr>
        <w:t xml:space="preserve"> </w:t>
      </w:r>
      <w:r w:rsidRPr="00960E2D">
        <w:rPr>
          <w:lang w:val="en-GB"/>
        </w:rPr>
        <w:t>segment</w:t>
      </w:r>
      <w:r w:rsidR="001456A8">
        <w:rPr>
          <w:lang w:val="en-GB"/>
        </w:rPr>
        <w:t xml:space="preserve"> </w:t>
      </w:r>
      <w:r w:rsidRPr="00960E2D">
        <w:rPr>
          <w:lang w:val="en-GB"/>
        </w:rPr>
        <w:t>was</w:t>
      </w:r>
      <w:r w:rsidR="001456A8">
        <w:rPr>
          <w:lang w:val="en-GB"/>
        </w:rPr>
        <w:t xml:space="preserve"> </w:t>
      </w:r>
      <w:r w:rsidRPr="00960E2D">
        <w:rPr>
          <w:lang w:val="en-GB"/>
        </w:rPr>
        <w:t>growing.</w:t>
      </w:r>
      <w:r w:rsidR="001456A8">
        <w:rPr>
          <w:lang w:val="en-GB"/>
        </w:rPr>
        <w:t xml:space="preserve"> </w:t>
      </w:r>
      <w:r w:rsidRPr="00960E2D">
        <w:rPr>
          <w:szCs w:val="20"/>
          <w:lang w:val="en-GB"/>
        </w:rPr>
        <w:t>The</w:t>
      </w:r>
      <w:r w:rsidR="001456A8">
        <w:rPr>
          <w:szCs w:val="20"/>
          <w:lang w:val="en-GB"/>
        </w:rPr>
        <w:t xml:space="preserve"> </w:t>
      </w:r>
      <w:r w:rsidRPr="00960E2D">
        <w:rPr>
          <w:lang w:val="en-GB"/>
        </w:rPr>
        <w:t>size</w:t>
      </w:r>
      <w:r w:rsidR="001456A8">
        <w:rPr>
          <w:lang w:val="en-GB"/>
        </w:rPr>
        <w:t xml:space="preserve"> </w:t>
      </w:r>
      <w:r w:rsidRPr="00960E2D">
        <w:rPr>
          <w:lang w:val="en-GB"/>
        </w:rPr>
        <w:t>of</w:t>
      </w:r>
      <w:r w:rsidR="001456A8">
        <w:rPr>
          <w:lang w:val="en-GB"/>
        </w:rPr>
        <w:t xml:space="preserve"> </w:t>
      </w:r>
      <w:r w:rsidRPr="00960E2D">
        <w:rPr>
          <w:lang w:val="en-GB"/>
        </w:rPr>
        <w:t>the</w:t>
      </w:r>
      <w:r w:rsidR="001456A8">
        <w:rPr>
          <w:lang w:val="en-GB"/>
        </w:rPr>
        <w:t xml:space="preserve"> </w:t>
      </w:r>
      <w:r w:rsidRPr="00960E2D">
        <w:rPr>
          <w:lang w:val="en-GB"/>
        </w:rPr>
        <w:t>location-based</w:t>
      </w:r>
      <w:r w:rsidR="001456A8">
        <w:rPr>
          <w:lang w:val="en-GB"/>
        </w:rPr>
        <w:t xml:space="preserve"> </w:t>
      </w:r>
      <w:r w:rsidR="00A63C46">
        <w:rPr>
          <w:lang w:val="en-GB"/>
        </w:rPr>
        <w:t>(</w:t>
      </w:r>
      <w:r w:rsidRPr="00960E2D">
        <w:rPr>
          <w:lang w:val="en-GB"/>
        </w:rPr>
        <w:t>or</w:t>
      </w:r>
      <w:r w:rsidR="001456A8">
        <w:rPr>
          <w:lang w:val="en-GB"/>
        </w:rPr>
        <w:t xml:space="preserve"> </w:t>
      </w:r>
      <w:r w:rsidRPr="00960E2D">
        <w:rPr>
          <w:lang w:val="en-GB"/>
        </w:rPr>
        <w:t>experiential</w:t>
      </w:r>
      <w:r w:rsidR="00A63C46">
        <w:rPr>
          <w:lang w:val="en-GB"/>
        </w:rPr>
        <w:t>)</w:t>
      </w:r>
      <w:r w:rsidR="001456A8">
        <w:rPr>
          <w:lang w:val="en-GB"/>
        </w:rPr>
        <w:t xml:space="preserve"> </w:t>
      </w:r>
      <w:r w:rsidRPr="00960E2D">
        <w:rPr>
          <w:lang w:val="en-GB"/>
        </w:rPr>
        <w:t>entertainment</w:t>
      </w:r>
      <w:r w:rsidR="001456A8">
        <w:rPr>
          <w:lang w:val="en-GB"/>
        </w:rPr>
        <w:t xml:space="preserve"> </w:t>
      </w:r>
      <w:r w:rsidRPr="00960E2D">
        <w:rPr>
          <w:lang w:val="en-GB"/>
        </w:rPr>
        <w:t>industry</w:t>
      </w:r>
      <w:r w:rsidR="001456A8">
        <w:rPr>
          <w:lang w:val="en-GB"/>
        </w:rPr>
        <w:t xml:space="preserve"> </w:t>
      </w:r>
      <w:r w:rsidRPr="00960E2D">
        <w:rPr>
          <w:lang w:val="en-GB"/>
        </w:rPr>
        <w:t>was</w:t>
      </w:r>
      <w:r w:rsidR="001456A8">
        <w:rPr>
          <w:lang w:val="en-GB"/>
        </w:rPr>
        <w:t xml:space="preserve"> </w:t>
      </w:r>
      <w:r w:rsidRPr="00960E2D">
        <w:rPr>
          <w:lang w:val="en-GB"/>
        </w:rPr>
        <w:t>expected</w:t>
      </w:r>
      <w:r w:rsidR="001456A8">
        <w:rPr>
          <w:lang w:val="en-GB"/>
        </w:rPr>
        <w:t xml:space="preserve"> </w:t>
      </w:r>
      <w:r w:rsidRPr="00960E2D">
        <w:rPr>
          <w:lang w:val="en-GB"/>
        </w:rPr>
        <w:t>to</w:t>
      </w:r>
      <w:r w:rsidR="001456A8">
        <w:rPr>
          <w:lang w:val="en-GB"/>
        </w:rPr>
        <w:t xml:space="preserve"> </w:t>
      </w:r>
      <w:r w:rsidRPr="00960E2D">
        <w:rPr>
          <w:lang w:val="en-GB"/>
        </w:rPr>
        <w:t>grow</w:t>
      </w:r>
      <w:r w:rsidR="001456A8">
        <w:rPr>
          <w:lang w:val="en-GB"/>
        </w:rPr>
        <w:t xml:space="preserve"> </w:t>
      </w:r>
      <w:r w:rsidRPr="00960E2D">
        <w:rPr>
          <w:lang w:val="en-GB"/>
        </w:rPr>
        <w:t>to</w:t>
      </w:r>
      <w:r w:rsidR="001456A8">
        <w:rPr>
          <w:lang w:val="en-GB"/>
        </w:rPr>
        <w:t xml:space="preserve"> </w:t>
      </w:r>
      <w:r w:rsidR="00A63C46">
        <w:rPr>
          <w:lang w:val="en-GB"/>
        </w:rPr>
        <w:t>US$</w:t>
      </w:r>
      <w:r w:rsidRPr="00960E2D">
        <w:rPr>
          <w:lang w:val="en-GB"/>
        </w:rPr>
        <w:t>17</w:t>
      </w:r>
      <w:r w:rsidR="001456A8">
        <w:rPr>
          <w:lang w:val="en-GB"/>
        </w:rPr>
        <w:t xml:space="preserve"> </w:t>
      </w:r>
      <w:r w:rsidRPr="00960E2D">
        <w:rPr>
          <w:lang w:val="en-GB"/>
        </w:rPr>
        <w:t>billion</w:t>
      </w:r>
      <w:r w:rsidR="00A63C46">
        <w:rPr>
          <w:rStyle w:val="FootnoteReference"/>
          <w:lang w:val="en-GB"/>
        </w:rPr>
        <w:footnoteReference w:id="4"/>
      </w:r>
      <w:r w:rsidR="001456A8">
        <w:rPr>
          <w:lang w:val="en-GB"/>
        </w:rPr>
        <w:t xml:space="preserve"> </w:t>
      </w:r>
      <w:r w:rsidRPr="00960E2D">
        <w:rPr>
          <w:lang w:val="en-GB"/>
        </w:rPr>
        <w:t>by</w:t>
      </w:r>
      <w:r w:rsidR="001456A8">
        <w:rPr>
          <w:lang w:val="en-GB"/>
        </w:rPr>
        <w:t xml:space="preserve"> </w:t>
      </w:r>
      <w:r w:rsidRPr="00960E2D">
        <w:rPr>
          <w:lang w:val="en-GB"/>
        </w:rPr>
        <w:t>2023</w:t>
      </w:r>
      <w:r w:rsidR="004C4525">
        <w:rPr>
          <w:lang w:val="en-GB"/>
        </w:rPr>
        <w:t>.</w:t>
      </w:r>
      <w:r w:rsidRPr="00960E2D">
        <w:rPr>
          <w:rStyle w:val="FootnoteReference"/>
          <w:lang w:val="en-GB"/>
        </w:rPr>
        <w:footnoteReference w:id="5"/>
      </w:r>
      <w:r w:rsidR="001456A8">
        <w:rPr>
          <w:lang w:val="en-GB"/>
        </w:rPr>
        <w:t xml:space="preserve"> </w:t>
      </w:r>
      <w:r w:rsidRPr="00960E2D">
        <w:rPr>
          <w:lang w:val="en-GB"/>
        </w:rPr>
        <w:t>Attracted</w:t>
      </w:r>
      <w:r w:rsidR="001456A8">
        <w:rPr>
          <w:lang w:val="en-GB"/>
        </w:rPr>
        <w:t xml:space="preserve"> </w:t>
      </w:r>
      <w:r w:rsidRPr="00960E2D">
        <w:rPr>
          <w:lang w:val="en-GB"/>
        </w:rPr>
        <w:t>by</w:t>
      </w:r>
      <w:r w:rsidR="001456A8">
        <w:rPr>
          <w:lang w:val="en-GB"/>
        </w:rPr>
        <w:t xml:space="preserve"> </w:t>
      </w:r>
      <w:r w:rsidRPr="00960E2D">
        <w:rPr>
          <w:lang w:val="en-GB"/>
        </w:rPr>
        <w:t>the</w:t>
      </w:r>
      <w:r w:rsidR="001456A8">
        <w:rPr>
          <w:lang w:val="en-GB"/>
        </w:rPr>
        <w:t xml:space="preserve"> </w:t>
      </w:r>
      <w:r w:rsidRPr="00960E2D">
        <w:rPr>
          <w:lang w:val="en-GB"/>
        </w:rPr>
        <w:t>growth</w:t>
      </w:r>
      <w:r w:rsidR="001456A8">
        <w:rPr>
          <w:lang w:val="en-GB"/>
        </w:rPr>
        <w:t xml:space="preserve"> </w:t>
      </w:r>
      <w:r w:rsidRPr="00960E2D">
        <w:rPr>
          <w:lang w:val="en-GB"/>
        </w:rPr>
        <w:t>potential,</w:t>
      </w:r>
      <w:r w:rsidR="001456A8">
        <w:rPr>
          <w:lang w:val="en-GB"/>
        </w:rPr>
        <w:t xml:space="preserve"> </w:t>
      </w:r>
      <w:r w:rsidRPr="00960E2D">
        <w:rPr>
          <w:lang w:val="en-GB"/>
        </w:rPr>
        <w:t>many</w:t>
      </w:r>
      <w:r w:rsidR="001456A8">
        <w:rPr>
          <w:lang w:val="en-GB"/>
        </w:rPr>
        <w:t xml:space="preserve"> </w:t>
      </w:r>
      <w:r w:rsidRPr="00960E2D">
        <w:rPr>
          <w:lang w:val="en-GB"/>
        </w:rPr>
        <w:t>businesses</w:t>
      </w:r>
      <w:r w:rsidR="001456A8">
        <w:rPr>
          <w:lang w:val="en-GB"/>
        </w:rPr>
        <w:t xml:space="preserve"> </w:t>
      </w:r>
      <w:r w:rsidRPr="00960E2D">
        <w:rPr>
          <w:lang w:val="en-GB"/>
        </w:rPr>
        <w:t>that</w:t>
      </w:r>
      <w:r w:rsidR="001456A8">
        <w:rPr>
          <w:lang w:val="en-GB"/>
        </w:rPr>
        <w:t xml:space="preserve"> </w:t>
      </w:r>
      <w:r w:rsidRPr="00960E2D">
        <w:rPr>
          <w:lang w:val="en-GB"/>
        </w:rPr>
        <w:t>originally</w:t>
      </w:r>
      <w:r w:rsidR="001456A8">
        <w:rPr>
          <w:lang w:val="en-GB"/>
        </w:rPr>
        <w:t xml:space="preserve"> </w:t>
      </w:r>
      <w:r w:rsidRPr="00960E2D">
        <w:rPr>
          <w:lang w:val="en-GB"/>
        </w:rPr>
        <w:t>focused</w:t>
      </w:r>
      <w:r w:rsidR="001456A8">
        <w:rPr>
          <w:lang w:val="en-GB"/>
        </w:rPr>
        <w:t xml:space="preserve"> </w:t>
      </w:r>
      <w:r w:rsidRPr="00960E2D">
        <w:rPr>
          <w:lang w:val="en-GB"/>
        </w:rPr>
        <w:t>on</w:t>
      </w:r>
      <w:r w:rsidR="001456A8">
        <w:rPr>
          <w:lang w:val="en-GB"/>
        </w:rPr>
        <w:t xml:space="preserve"> </w:t>
      </w:r>
      <w:r w:rsidRPr="00960E2D">
        <w:rPr>
          <w:lang w:val="en-GB"/>
        </w:rPr>
        <w:t>selling</w:t>
      </w:r>
      <w:r w:rsidR="001456A8">
        <w:rPr>
          <w:lang w:val="en-GB"/>
        </w:rPr>
        <w:t xml:space="preserve"> </w:t>
      </w:r>
      <w:r w:rsidRPr="00960E2D">
        <w:rPr>
          <w:lang w:val="en-GB"/>
        </w:rPr>
        <w:t>only</w:t>
      </w:r>
      <w:r w:rsidR="001456A8">
        <w:rPr>
          <w:lang w:val="en-GB"/>
        </w:rPr>
        <w:t xml:space="preserve"> </w:t>
      </w:r>
      <w:r w:rsidRPr="00960E2D">
        <w:rPr>
          <w:lang w:val="en-GB"/>
        </w:rPr>
        <w:t>goods</w:t>
      </w:r>
      <w:r w:rsidR="001456A8">
        <w:rPr>
          <w:lang w:val="en-GB"/>
        </w:rPr>
        <w:t xml:space="preserve"> </w:t>
      </w:r>
      <w:r w:rsidRPr="00960E2D">
        <w:rPr>
          <w:lang w:val="en-GB"/>
        </w:rPr>
        <w:t>modified</w:t>
      </w:r>
      <w:r w:rsidR="001456A8">
        <w:rPr>
          <w:lang w:val="en-GB"/>
        </w:rPr>
        <w:t xml:space="preserve"> </w:t>
      </w:r>
      <w:r w:rsidRPr="00960E2D">
        <w:rPr>
          <w:lang w:val="en-GB"/>
        </w:rPr>
        <w:t>their</w:t>
      </w:r>
      <w:r w:rsidR="001456A8">
        <w:rPr>
          <w:lang w:val="en-GB"/>
        </w:rPr>
        <w:t xml:space="preserve"> </w:t>
      </w:r>
      <w:r w:rsidRPr="00960E2D">
        <w:rPr>
          <w:lang w:val="en-GB"/>
        </w:rPr>
        <w:t>business</w:t>
      </w:r>
      <w:r w:rsidR="001456A8">
        <w:rPr>
          <w:lang w:val="en-GB"/>
        </w:rPr>
        <w:t xml:space="preserve"> </w:t>
      </w:r>
      <w:r w:rsidRPr="00960E2D">
        <w:rPr>
          <w:lang w:val="en-GB"/>
        </w:rPr>
        <w:t>model</w:t>
      </w:r>
      <w:r w:rsidR="001456A8">
        <w:rPr>
          <w:lang w:val="en-GB"/>
        </w:rPr>
        <w:t xml:space="preserve"> </w:t>
      </w:r>
      <w:r w:rsidRPr="00960E2D">
        <w:rPr>
          <w:lang w:val="en-GB"/>
        </w:rPr>
        <w:t>to</w:t>
      </w:r>
      <w:r w:rsidR="001456A8">
        <w:rPr>
          <w:lang w:val="en-GB"/>
        </w:rPr>
        <w:t xml:space="preserve"> </w:t>
      </w:r>
      <w:r w:rsidRPr="00960E2D">
        <w:rPr>
          <w:lang w:val="en-GB"/>
        </w:rPr>
        <w:t>include</w:t>
      </w:r>
      <w:r w:rsidR="001456A8">
        <w:rPr>
          <w:lang w:val="en-GB"/>
        </w:rPr>
        <w:t xml:space="preserve"> </w:t>
      </w:r>
      <w:r w:rsidRPr="00960E2D">
        <w:rPr>
          <w:lang w:val="en-GB"/>
        </w:rPr>
        <w:t>location-based</w:t>
      </w:r>
      <w:r w:rsidR="001456A8">
        <w:rPr>
          <w:lang w:val="en-GB"/>
        </w:rPr>
        <w:t xml:space="preserve"> </w:t>
      </w:r>
      <w:r w:rsidRPr="00960E2D">
        <w:rPr>
          <w:lang w:val="en-GB"/>
        </w:rPr>
        <w:t>experiences.</w:t>
      </w:r>
      <w:r w:rsidR="001456A8">
        <w:rPr>
          <w:lang w:val="en-GB"/>
        </w:rPr>
        <w:t xml:space="preserve"> </w:t>
      </w:r>
      <w:r w:rsidRPr="00960E2D">
        <w:rPr>
          <w:lang w:val="en-GB"/>
        </w:rPr>
        <w:t>Companies</w:t>
      </w:r>
      <w:r w:rsidR="001456A8">
        <w:rPr>
          <w:lang w:val="en-GB"/>
        </w:rPr>
        <w:t xml:space="preserve"> </w:t>
      </w:r>
      <w:r w:rsidR="00D31F6B">
        <w:rPr>
          <w:lang w:val="en-GB"/>
        </w:rPr>
        <w:t>such</w:t>
      </w:r>
      <w:r w:rsidR="001456A8">
        <w:rPr>
          <w:lang w:val="en-GB"/>
        </w:rPr>
        <w:t xml:space="preserve"> </w:t>
      </w:r>
      <w:r w:rsidR="00D31F6B">
        <w:rPr>
          <w:lang w:val="en-GB"/>
        </w:rPr>
        <w:t>as</w:t>
      </w:r>
      <w:r w:rsidR="001456A8">
        <w:rPr>
          <w:lang w:val="en-GB"/>
        </w:rPr>
        <w:t xml:space="preserve"> </w:t>
      </w:r>
      <w:r w:rsidR="004C4525">
        <w:rPr>
          <w:lang w:val="en-GB"/>
        </w:rPr>
        <w:t>Baskin-Robbins</w:t>
      </w:r>
      <w:r w:rsidR="001456A8">
        <w:rPr>
          <w:lang w:val="en-GB"/>
        </w:rPr>
        <w:t xml:space="preserve"> </w:t>
      </w:r>
      <w:r w:rsidRPr="00960E2D">
        <w:rPr>
          <w:lang w:val="en-GB"/>
        </w:rPr>
        <w:t>and</w:t>
      </w:r>
      <w:r w:rsidR="001456A8">
        <w:rPr>
          <w:lang w:val="en-GB"/>
        </w:rPr>
        <w:t xml:space="preserve"> </w:t>
      </w:r>
      <w:r w:rsidRPr="00960E2D">
        <w:rPr>
          <w:lang w:val="en-GB"/>
        </w:rPr>
        <w:t>Taco</w:t>
      </w:r>
      <w:r w:rsidR="001456A8">
        <w:rPr>
          <w:lang w:val="en-GB"/>
        </w:rPr>
        <w:t xml:space="preserve"> </w:t>
      </w:r>
      <w:r w:rsidRPr="00960E2D">
        <w:rPr>
          <w:lang w:val="en-GB"/>
        </w:rPr>
        <w:t>Bell</w:t>
      </w:r>
      <w:r w:rsidR="001456A8">
        <w:rPr>
          <w:lang w:val="en-GB"/>
        </w:rPr>
        <w:t xml:space="preserve"> </w:t>
      </w:r>
      <w:r w:rsidRPr="00960E2D">
        <w:rPr>
          <w:lang w:val="en-GB"/>
        </w:rPr>
        <w:t>were</w:t>
      </w:r>
      <w:r w:rsidR="001456A8">
        <w:rPr>
          <w:lang w:val="en-GB"/>
        </w:rPr>
        <w:t xml:space="preserve"> </w:t>
      </w:r>
      <w:r w:rsidRPr="00960E2D">
        <w:rPr>
          <w:lang w:val="en-GB"/>
        </w:rPr>
        <w:t>investing</w:t>
      </w:r>
      <w:r w:rsidR="001456A8">
        <w:rPr>
          <w:lang w:val="en-GB"/>
        </w:rPr>
        <w:t xml:space="preserve"> </w:t>
      </w:r>
      <w:r w:rsidRPr="00960E2D">
        <w:rPr>
          <w:lang w:val="en-GB"/>
        </w:rPr>
        <w:t>in</w:t>
      </w:r>
      <w:r w:rsidR="001456A8">
        <w:rPr>
          <w:lang w:val="en-GB"/>
        </w:rPr>
        <w:t xml:space="preserve"> </w:t>
      </w:r>
      <w:r w:rsidRPr="00960E2D">
        <w:rPr>
          <w:lang w:val="en-GB"/>
        </w:rPr>
        <w:t>location-based</w:t>
      </w:r>
      <w:r w:rsidR="001456A8">
        <w:rPr>
          <w:lang w:val="en-GB"/>
        </w:rPr>
        <w:t xml:space="preserve"> </w:t>
      </w:r>
      <w:r w:rsidRPr="00960E2D">
        <w:rPr>
          <w:lang w:val="en-GB"/>
        </w:rPr>
        <w:t>experiences</w:t>
      </w:r>
      <w:r w:rsidR="001456A8">
        <w:rPr>
          <w:lang w:val="en-GB"/>
        </w:rPr>
        <w:t xml:space="preserve"> </w:t>
      </w:r>
      <w:r w:rsidRPr="00960E2D">
        <w:rPr>
          <w:lang w:val="en-GB"/>
        </w:rPr>
        <w:t>via</w:t>
      </w:r>
      <w:r w:rsidR="001456A8">
        <w:rPr>
          <w:lang w:val="en-GB"/>
        </w:rPr>
        <w:t xml:space="preserve"> </w:t>
      </w:r>
      <w:r w:rsidRPr="00960E2D">
        <w:rPr>
          <w:lang w:val="en-GB"/>
        </w:rPr>
        <w:t>museums,</w:t>
      </w:r>
      <w:r w:rsidR="001456A8">
        <w:rPr>
          <w:lang w:val="en-GB"/>
        </w:rPr>
        <w:t xml:space="preserve"> </w:t>
      </w:r>
      <w:r w:rsidRPr="00960E2D">
        <w:rPr>
          <w:lang w:val="en-GB"/>
        </w:rPr>
        <w:t>hotels,</w:t>
      </w:r>
      <w:r w:rsidR="001456A8">
        <w:rPr>
          <w:lang w:val="en-GB"/>
        </w:rPr>
        <w:t xml:space="preserve"> </w:t>
      </w:r>
      <w:r w:rsidRPr="00960E2D">
        <w:rPr>
          <w:lang w:val="en-GB"/>
        </w:rPr>
        <w:t>and</w:t>
      </w:r>
      <w:r w:rsidR="001456A8">
        <w:rPr>
          <w:lang w:val="en-GB"/>
        </w:rPr>
        <w:t xml:space="preserve"> </w:t>
      </w:r>
      <w:r w:rsidRPr="00960E2D">
        <w:rPr>
          <w:lang w:val="en-GB"/>
        </w:rPr>
        <w:t>other</w:t>
      </w:r>
      <w:r w:rsidR="001456A8">
        <w:rPr>
          <w:lang w:val="en-GB"/>
        </w:rPr>
        <w:t xml:space="preserve"> </w:t>
      </w:r>
      <w:r w:rsidRPr="00960E2D">
        <w:rPr>
          <w:lang w:val="en-GB"/>
        </w:rPr>
        <w:t>initiatives.</w:t>
      </w:r>
      <w:r w:rsidR="004C4525" w:rsidRPr="00960E2D">
        <w:rPr>
          <w:rStyle w:val="FootnoteReference"/>
          <w:lang w:val="en-GB"/>
        </w:rPr>
        <w:footnoteReference w:id="6"/>
      </w:r>
    </w:p>
    <w:p w14:paraId="10BD4850" w14:textId="77777777" w:rsidR="003375F6" w:rsidRPr="00671E3A" w:rsidRDefault="003375F6" w:rsidP="003375F6">
      <w:pPr>
        <w:pStyle w:val="BodyTextMain"/>
        <w:rPr>
          <w:color w:val="222222"/>
          <w:lang w:val="en-GB"/>
        </w:rPr>
      </w:pPr>
    </w:p>
    <w:p w14:paraId="605325FB" w14:textId="57B4598C" w:rsidR="003375F6" w:rsidRPr="00C3122B" w:rsidRDefault="003375F6" w:rsidP="003375F6">
      <w:pPr>
        <w:pStyle w:val="BodyTextMain"/>
        <w:rPr>
          <w:spacing w:val="-2"/>
          <w:lang w:val="en-GB"/>
        </w:rPr>
      </w:pPr>
      <w:r w:rsidRPr="00C3122B">
        <w:rPr>
          <w:spacing w:val="-2"/>
          <w:lang w:val="en-GB"/>
        </w:rPr>
        <w:t>Perhaps</w:t>
      </w:r>
      <w:r w:rsidR="001456A8" w:rsidRPr="00C3122B">
        <w:rPr>
          <w:spacing w:val="-2"/>
          <w:lang w:val="en-GB"/>
        </w:rPr>
        <w:t xml:space="preserve"> </w:t>
      </w:r>
      <w:r w:rsidRPr="00C3122B">
        <w:rPr>
          <w:spacing w:val="-2"/>
          <w:lang w:val="en-GB"/>
        </w:rPr>
        <w:t>better</w:t>
      </w:r>
      <w:r w:rsidR="001456A8" w:rsidRPr="00C3122B">
        <w:rPr>
          <w:spacing w:val="-2"/>
          <w:lang w:val="en-GB"/>
        </w:rPr>
        <w:t xml:space="preserve"> </w:t>
      </w:r>
      <w:r w:rsidRPr="00C3122B">
        <w:rPr>
          <w:spacing w:val="-2"/>
          <w:lang w:val="en-GB"/>
        </w:rPr>
        <w:t>known</w:t>
      </w:r>
      <w:r w:rsidR="001456A8" w:rsidRPr="00C3122B">
        <w:rPr>
          <w:spacing w:val="-2"/>
          <w:lang w:val="en-GB"/>
        </w:rPr>
        <w:t xml:space="preserve"> </w:t>
      </w:r>
      <w:r w:rsidRPr="00C3122B">
        <w:rPr>
          <w:spacing w:val="-2"/>
          <w:lang w:val="en-GB"/>
        </w:rPr>
        <w:t>in</w:t>
      </w:r>
      <w:r w:rsidR="001456A8" w:rsidRPr="00C3122B">
        <w:rPr>
          <w:spacing w:val="-2"/>
          <w:lang w:val="en-GB"/>
        </w:rPr>
        <w:t xml:space="preserve"> </w:t>
      </w:r>
      <w:r w:rsidRPr="00C3122B">
        <w:rPr>
          <w:spacing w:val="-2"/>
          <w:lang w:val="en-GB"/>
        </w:rPr>
        <w:t>this</w:t>
      </w:r>
      <w:r w:rsidR="001456A8" w:rsidRPr="00C3122B">
        <w:rPr>
          <w:spacing w:val="-2"/>
          <w:lang w:val="en-GB"/>
        </w:rPr>
        <w:t xml:space="preserve"> </w:t>
      </w:r>
      <w:r w:rsidRPr="00C3122B">
        <w:rPr>
          <w:spacing w:val="-2"/>
          <w:lang w:val="en-GB"/>
        </w:rPr>
        <w:t>segment</w:t>
      </w:r>
      <w:r w:rsidR="001456A8" w:rsidRPr="00C3122B">
        <w:rPr>
          <w:spacing w:val="-2"/>
          <w:lang w:val="en-GB"/>
        </w:rPr>
        <w:t xml:space="preserve"> </w:t>
      </w:r>
      <w:r w:rsidR="005D3CC0" w:rsidRPr="00C3122B">
        <w:rPr>
          <w:spacing w:val="-2"/>
          <w:lang w:val="en-GB"/>
        </w:rPr>
        <w:t>were</w:t>
      </w:r>
      <w:r w:rsidR="001456A8" w:rsidRPr="00C3122B">
        <w:rPr>
          <w:spacing w:val="-2"/>
          <w:lang w:val="en-GB"/>
        </w:rPr>
        <w:t xml:space="preserve"> </w:t>
      </w:r>
      <w:r w:rsidRPr="00C3122B">
        <w:rPr>
          <w:spacing w:val="-2"/>
          <w:lang w:val="en-GB"/>
        </w:rPr>
        <w:t>trends</w:t>
      </w:r>
      <w:r w:rsidR="001456A8" w:rsidRPr="00C3122B">
        <w:rPr>
          <w:spacing w:val="-2"/>
          <w:lang w:val="en-GB"/>
        </w:rPr>
        <w:t xml:space="preserve"> </w:t>
      </w:r>
      <w:r w:rsidRPr="00C3122B">
        <w:rPr>
          <w:spacing w:val="-2"/>
          <w:lang w:val="en-GB"/>
        </w:rPr>
        <w:t>such</w:t>
      </w:r>
      <w:r w:rsidR="001456A8" w:rsidRPr="00C3122B">
        <w:rPr>
          <w:spacing w:val="-2"/>
          <w:lang w:val="en-GB"/>
        </w:rPr>
        <w:t xml:space="preserve"> </w:t>
      </w:r>
      <w:r w:rsidRPr="00C3122B">
        <w:rPr>
          <w:spacing w:val="-2"/>
          <w:lang w:val="en-GB"/>
        </w:rPr>
        <w:t>as</w:t>
      </w:r>
      <w:r w:rsidR="001456A8" w:rsidRPr="00C3122B">
        <w:rPr>
          <w:spacing w:val="-2"/>
          <w:lang w:val="en-GB"/>
        </w:rPr>
        <w:t xml:space="preserve"> </w:t>
      </w:r>
      <w:r w:rsidRPr="00C3122B">
        <w:rPr>
          <w:spacing w:val="-2"/>
          <w:lang w:val="en-GB"/>
        </w:rPr>
        <w:t>escape</w:t>
      </w:r>
      <w:r w:rsidR="001456A8" w:rsidRPr="00C3122B">
        <w:rPr>
          <w:spacing w:val="-2"/>
          <w:lang w:val="en-GB"/>
        </w:rPr>
        <w:t xml:space="preserve"> </w:t>
      </w:r>
      <w:r w:rsidRPr="00C3122B">
        <w:rPr>
          <w:spacing w:val="-2"/>
          <w:lang w:val="en-GB"/>
        </w:rPr>
        <w:t>rooms</w:t>
      </w:r>
      <w:r w:rsidR="005D3CC0" w:rsidRPr="00C3122B">
        <w:rPr>
          <w:spacing w:val="-2"/>
          <w:lang w:val="en-GB"/>
        </w:rPr>
        <w:t>,</w:t>
      </w:r>
      <w:r w:rsidRPr="00C3122B">
        <w:rPr>
          <w:rStyle w:val="FootnoteReference"/>
          <w:spacing w:val="-2"/>
          <w:lang w:val="en-GB"/>
        </w:rPr>
        <w:footnoteReference w:id="7"/>
      </w:r>
      <w:r w:rsidR="001456A8" w:rsidRPr="00C3122B">
        <w:rPr>
          <w:spacing w:val="-2"/>
          <w:lang w:val="en-GB"/>
        </w:rPr>
        <w:t xml:space="preserve"> </w:t>
      </w:r>
      <w:r w:rsidR="005D3CC0" w:rsidRPr="00C3122B">
        <w:rPr>
          <w:spacing w:val="-2"/>
          <w:lang w:val="en-GB"/>
        </w:rPr>
        <w:t>jewellery-</w:t>
      </w:r>
      <w:r w:rsidR="001456A8" w:rsidRPr="00C3122B">
        <w:rPr>
          <w:spacing w:val="-2"/>
          <w:lang w:val="en-GB"/>
        </w:rPr>
        <w:t xml:space="preserve"> </w:t>
      </w:r>
      <w:r w:rsidR="005D3CC0" w:rsidRPr="00C3122B">
        <w:rPr>
          <w:spacing w:val="-2"/>
          <w:lang w:val="en-GB"/>
        </w:rPr>
        <w:t>and</w:t>
      </w:r>
      <w:r w:rsidR="001456A8" w:rsidRPr="00C3122B">
        <w:rPr>
          <w:spacing w:val="-2"/>
          <w:lang w:val="en-GB"/>
        </w:rPr>
        <w:t xml:space="preserve"> </w:t>
      </w:r>
      <w:r w:rsidR="005D3CC0" w:rsidRPr="00C3122B">
        <w:rPr>
          <w:spacing w:val="-2"/>
          <w:lang w:val="en-GB"/>
        </w:rPr>
        <w:t>bead-making</w:t>
      </w:r>
      <w:r w:rsidR="001456A8" w:rsidRPr="00C3122B">
        <w:rPr>
          <w:spacing w:val="-2"/>
          <w:lang w:val="en-GB"/>
        </w:rPr>
        <w:t xml:space="preserve"> </w:t>
      </w:r>
      <w:r w:rsidRPr="00C3122B">
        <w:rPr>
          <w:spacing w:val="-2"/>
          <w:lang w:val="en-GB"/>
        </w:rPr>
        <w:t>shops,</w:t>
      </w:r>
      <w:r w:rsidR="001456A8" w:rsidRPr="00C3122B">
        <w:rPr>
          <w:spacing w:val="-2"/>
          <w:lang w:val="en-GB"/>
        </w:rPr>
        <w:t xml:space="preserve"> </w:t>
      </w:r>
      <w:r w:rsidR="002C18BC" w:rsidRPr="00C3122B">
        <w:rPr>
          <w:spacing w:val="-2"/>
          <w:lang w:val="en-GB"/>
        </w:rPr>
        <w:t>and</w:t>
      </w:r>
      <w:r w:rsidR="001456A8" w:rsidRPr="00C3122B">
        <w:rPr>
          <w:spacing w:val="-2"/>
          <w:lang w:val="en-GB"/>
        </w:rPr>
        <w:t xml:space="preserve"> </w:t>
      </w:r>
      <w:r w:rsidR="002727D2" w:rsidRPr="00C3122B">
        <w:rPr>
          <w:spacing w:val="-2"/>
          <w:lang w:val="en-GB"/>
        </w:rPr>
        <w:t>ceramics-decorating</w:t>
      </w:r>
      <w:r w:rsidR="001456A8" w:rsidRPr="00C3122B">
        <w:rPr>
          <w:spacing w:val="-2"/>
          <w:lang w:val="en-GB"/>
        </w:rPr>
        <w:t xml:space="preserve"> </w:t>
      </w:r>
      <w:r w:rsidRPr="00C3122B">
        <w:rPr>
          <w:spacing w:val="-2"/>
          <w:lang w:val="en-GB"/>
        </w:rPr>
        <w:t>stores</w:t>
      </w:r>
      <w:r w:rsidR="002727D2" w:rsidRPr="00C3122B">
        <w:rPr>
          <w:spacing w:val="-2"/>
          <w:lang w:val="en-GB"/>
        </w:rPr>
        <w:t>,</w:t>
      </w:r>
      <w:r w:rsidR="001456A8" w:rsidRPr="00C3122B">
        <w:rPr>
          <w:spacing w:val="-2"/>
          <w:lang w:val="en-GB"/>
        </w:rPr>
        <w:t xml:space="preserve"> </w:t>
      </w:r>
      <w:r w:rsidR="002727D2" w:rsidRPr="00C3122B">
        <w:rPr>
          <w:spacing w:val="-2"/>
          <w:lang w:val="en-GB"/>
        </w:rPr>
        <w:t>as</w:t>
      </w:r>
      <w:r w:rsidR="001456A8" w:rsidRPr="00C3122B">
        <w:rPr>
          <w:spacing w:val="-2"/>
          <w:lang w:val="en-GB"/>
        </w:rPr>
        <w:t xml:space="preserve"> </w:t>
      </w:r>
      <w:r w:rsidR="002727D2" w:rsidRPr="00C3122B">
        <w:rPr>
          <w:spacing w:val="-2"/>
          <w:lang w:val="en-GB"/>
        </w:rPr>
        <w:t>well</w:t>
      </w:r>
      <w:r w:rsidR="001456A8" w:rsidRPr="00C3122B">
        <w:rPr>
          <w:spacing w:val="-2"/>
          <w:lang w:val="en-GB"/>
        </w:rPr>
        <w:t xml:space="preserve"> </w:t>
      </w:r>
      <w:r w:rsidR="002727D2" w:rsidRPr="00C3122B">
        <w:rPr>
          <w:spacing w:val="-2"/>
          <w:lang w:val="en-GB"/>
        </w:rPr>
        <w:t>as</w:t>
      </w:r>
      <w:r w:rsidR="001456A8" w:rsidRPr="00C3122B">
        <w:rPr>
          <w:spacing w:val="-2"/>
          <w:lang w:val="en-GB"/>
        </w:rPr>
        <w:t xml:space="preserve"> </w:t>
      </w:r>
      <w:r w:rsidRPr="00C3122B">
        <w:rPr>
          <w:spacing w:val="-2"/>
          <w:lang w:val="en-GB"/>
        </w:rPr>
        <w:t>bigger</w:t>
      </w:r>
      <w:r w:rsidR="001456A8" w:rsidRPr="00C3122B">
        <w:rPr>
          <w:spacing w:val="-2"/>
          <w:lang w:val="en-GB"/>
        </w:rPr>
        <w:t xml:space="preserve"> </w:t>
      </w:r>
      <w:r w:rsidRPr="00C3122B">
        <w:rPr>
          <w:spacing w:val="-2"/>
          <w:lang w:val="en-GB"/>
        </w:rPr>
        <w:t>brands</w:t>
      </w:r>
      <w:r w:rsidR="001456A8" w:rsidRPr="00C3122B">
        <w:rPr>
          <w:spacing w:val="-2"/>
          <w:lang w:val="en-GB"/>
        </w:rPr>
        <w:t xml:space="preserve"> </w:t>
      </w:r>
      <w:r w:rsidR="002727D2" w:rsidRPr="00C3122B">
        <w:rPr>
          <w:spacing w:val="-2"/>
          <w:lang w:val="en-GB"/>
        </w:rPr>
        <w:t>such</w:t>
      </w:r>
      <w:r w:rsidR="001456A8" w:rsidRPr="00C3122B">
        <w:rPr>
          <w:spacing w:val="-2"/>
          <w:lang w:val="en-GB"/>
        </w:rPr>
        <w:t xml:space="preserve"> </w:t>
      </w:r>
      <w:r w:rsidR="002727D2" w:rsidRPr="00C3122B">
        <w:rPr>
          <w:spacing w:val="-2"/>
          <w:lang w:val="en-GB"/>
        </w:rPr>
        <w:t>as</w:t>
      </w:r>
      <w:r w:rsidR="001456A8" w:rsidRPr="00C3122B">
        <w:rPr>
          <w:spacing w:val="-2"/>
          <w:lang w:val="en-GB"/>
        </w:rPr>
        <w:t xml:space="preserve"> </w:t>
      </w:r>
      <w:r w:rsidR="002727D2" w:rsidRPr="00C3122B">
        <w:rPr>
          <w:spacing w:val="-2"/>
          <w:lang w:val="en-GB"/>
        </w:rPr>
        <w:t>Topgolf,</w:t>
      </w:r>
      <w:r w:rsidRPr="00C3122B">
        <w:rPr>
          <w:rStyle w:val="FootnoteReference"/>
          <w:spacing w:val="-2"/>
          <w:lang w:val="en-GB"/>
        </w:rPr>
        <w:footnoteReference w:id="8"/>
      </w:r>
      <w:r w:rsidR="001456A8" w:rsidRPr="00C3122B">
        <w:rPr>
          <w:spacing w:val="-2"/>
          <w:lang w:val="en-GB"/>
        </w:rPr>
        <w:t xml:space="preserve"> </w:t>
      </w:r>
      <w:r w:rsidRPr="00C3122B">
        <w:rPr>
          <w:spacing w:val="-2"/>
          <w:lang w:val="en-GB"/>
        </w:rPr>
        <w:t>Punch</w:t>
      </w:r>
      <w:r w:rsidR="001456A8" w:rsidRPr="00C3122B">
        <w:rPr>
          <w:spacing w:val="-2"/>
          <w:lang w:val="en-GB"/>
        </w:rPr>
        <w:t xml:space="preserve"> </w:t>
      </w:r>
      <w:r w:rsidRPr="00C3122B">
        <w:rPr>
          <w:spacing w:val="-2"/>
          <w:lang w:val="en-GB"/>
        </w:rPr>
        <w:t>Bowl</w:t>
      </w:r>
      <w:r w:rsidR="001456A8" w:rsidRPr="00C3122B">
        <w:rPr>
          <w:spacing w:val="-2"/>
          <w:lang w:val="en-GB"/>
        </w:rPr>
        <w:t xml:space="preserve"> </w:t>
      </w:r>
      <w:r w:rsidRPr="00C3122B">
        <w:rPr>
          <w:spacing w:val="-2"/>
          <w:lang w:val="en-GB"/>
        </w:rPr>
        <w:t>Social</w:t>
      </w:r>
      <w:r w:rsidR="002727D2" w:rsidRPr="00C3122B">
        <w:rPr>
          <w:spacing w:val="-2"/>
          <w:lang w:val="en-GB"/>
        </w:rPr>
        <w:t>,</w:t>
      </w:r>
      <w:r w:rsidRPr="00C3122B">
        <w:rPr>
          <w:rStyle w:val="FootnoteReference"/>
          <w:spacing w:val="-2"/>
          <w:lang w:val="en-GB"/>
        </w:rPr>
        <w:footnoteReference w:id="9"/>
      </w:r>
      <w:r w:rsidR="001456A8" w:rsidRPr="00C3122B">
        <w:rPr>
          <w:spacing w:val="-2"/>
          <w:lang w:val="en-GB"/>
        </w:rPr>
        <w:t xml:space="preserve"> </w:t>
      </w:r>
      <w:r w:rsidRPr="00C3122B">
        <w:rPr>
          <w:spacing w:val="-2"/>
          <w:lang w:val="en-GB"/>
        </w:rPr>
        <w:t>and</w:t>
      </w:r>
      <w:r w:rsidR="001456A8" w:rsidRPr="00C3122B">
        <w:rPr>
          <w:spacing w:val="-2"/>
          <w:lang w:val="en-GB"/>
        </w:rPr>
        <w:t xml:space="preserve"> </w:t>
      </w:r>
      <w:r w:rsidRPr="00C3122B">
        <w:rPr>
          <w:spacing w:val="-2"/>
          <w:lang w:val="en-GB"/>
        </w:rPr>
        <w:t>Dave</w:t>
      </w:r>
      <w:r w:rsidR="001456A8" w:rsidRPr="00C3122B">
        <w:rPr>
          <w:spacing w:val="-2"/>
          <w:lang w:val="en-GB"/>
        </w:rPr>
        <w:t xml:space="preserve"> </w:t>
      </w:r>
      <w:r w:rsidRPr="00C3122B">
        <w:rPr>
          <w:spacing w:val="-2"/>
          <w:lang w:val="en-GB"/>
        </w:rPr>
        <w:t>&amp;</w:t>
      </w:r>
      <w:r w:rsidR="001456A8" w:rsidRPr="00C3122B">
        <w:rPr>
          <w:spacing w:val="-2"/>
          <w:lang w:val="en-GB"/>
        </w:rPr>
        <w:t xml:space="preserve"> </w:t>
      </w:r>
      <w:r w:rsidRPr="00C3122B">
        <w:rPr>
          <w:spacing w:val="-2"/>
          <w:lang w:val="en-GB"/>
        </w:rPr>
        <w:t>Buster’s</w:t>
      </w:r>
      <w:r w:rsidR="002727D2" w:rsidRPr="00C3122B">
        <w:rPr>
          <w:spacing w:val="-2"/>
          <w:lang w:val="en-GB"/>
        </w:rPr>
        <w:t>.</w:t>
      </w:r>
      <w:r w:rsidRPr="00C3122B">
        <w:rPr>
          <w:rStyle w:val="FootnoteReference"/>
          <w:spacing w:val="-2"/>
          <w:lang w:val="en-GB"/>
        </w:rPr>
        <w:footnoteReference w:id="10"/>
      </w:r>
      <w:r w:rsidR="001456A8" w:rsidRPr="00C3122B">
        <w:rPr>
          <w:spacing w:val="-2"/>
          <w:lang w:val="en-GB"/>
        </w:rPr>
        <w:t xml:space="preserve"> </w:t>
      </w:r>
      <w:r w:rsidR="002727D2" w:rsidRPr="00C3122B">
        <w:rPr>
          <w:spacing w:val="-2"/>
          <w:lang w:val="en-GB"/>
        </w:rPr>
        <w:t>The</w:t>
      </w:r>
      <w:r w:rsidR="001456A8" w:rsidRPr="00C3122B">
        <w:rPr>
          <w:spacing w:val="-2"/>
          <w:lang w:val="en-GB"/>
        </w:rPr>
        <w:t xml:space="preserve"> </w:t>
      </w:r>
      <w:r w:rsidRPr="00C3122B">
        <w:rPr>
          <w:spacing w:val="-2"/>
          <w:lang w:val="en-GB"/>
        </w:rPr>
        <w:t>target</w:t>
      </w:r>
      <w:r w:rsidR="001456A8" w:rsidRPr="00C3122B">
        <w:rPr>
          <w:spacing w:val="-2"/>
          <w:lang w:val="en-GB"/>
        </w:rPr>
        <w:t xml:space="preserve"> </w:t>
      </w:r>
      <w:r w:rsidRPr="00C3122B">
        <w:rPr>
          <w:spacing w:val="-2"/>
          <w:lang w:val="en-GB"/>
        </w:rPr>
        <w:t>audience</w:t>
      </w:r>
      <w:r w:rsidR="001456A8" w:rsidRPr="00C3122B">
        <w:rPr>
          <w:spacing w:val="-2"/>
          <w:lang w:val="en-GB"/>
        </w:rPr>
        <w:t xml:space="preserve"> </w:t>
      </w:r>
      <w:r w:rsidR="002727D2" w:rsidRPr="00C3122B">
        <w:rPr>
          <w:spacing w:val="-2"/>
          <w:lang w:val="en-GB"/>
        </w:rPr>
        <w:t>of</w:t>
      </w:r>
      <w:r w:rsidR="001456A8" w:rsidRPr="00C3122B">
        <w:rPr>
          <w:spacing w:val="-2"/>
          <w:lang w:val="en-GB"/>
        </w:rPr>
        <w:t xml:space="preserve"> </w:t>
      </w:r>
      <w:r w:rsidR="002727D2" w:rsidRPr="00C3122B">
        <w:rPr>
          <w:spacing w:val="-2"/>
          <w:lang w:val="en-GB"/>
        </w:rPr>
        <w:t>this</w:t>
      </w:r>
      <w:r w:rsidR="001456A8" w:rsidRPr="00C3122B">
        <w:rPr>
          <w:spacing w:val="-2"/>
          <w:lang w:val="en-GB"/>
        </w:rPr>
        <w:t xml:space="preserve"> </w:t>
      </w:r>
      <w:r w:rsidR="002727D2" w:rsidRPr="00C3122B">
        <w:rPr>
          <w:spacing w:val="-2"/>
          <w:lang w:val="en-GB"/>
        </w:rPr>
        <w:t>segment</w:t>
      </w:r>
      <w:r w:rsidR="001456A8" w:rsidRPr="00C3122B">
        <w:rPr>
          <w:spacing w:val="-2"/>
          <w:lang w:val="en-GB"/>
        </w:rPr>
        <w:t xml:space="preserve"> </w:t>
      </w:r>
      <w:r w:rsidR="002727D2" w:rsidRPr="00C3122B">
        <w:rPr>
          <w:spacing w:val="-2"/>
          <w:lang w:val="en-GB"/>
        </w:rPr>
        <w:t>tended</w:t>
      </w:r>
      <w:r w:rsidR="001456A8" w:rsidRPr="00C3122B">
        <w:rPr>
          <w:spacing w:val="-2"/>
          <w:lang w:val="en-GB"/>
        </w:rPr>
        <w:t xml:space="preserve"> </w:t>
      </w:r>
      <w:r w:rsidRPr="00C3122B">
        <w:rPr>
          <w:spacing w:val="-2"/>
          <w:lang w:val="en-GB"/>
        </w:rPr>
        <w:t>to</w:t>
      </w:r>
      <w:r w:rsidR="001456A8" w:rsidRPr="00C3122B">
        <w:rPr>
          <w:spacing w:val="-2"/>
          <w:lang w:val="en-GB"/>
        </w:rPr>
        <w:t xml:space="preserve"> </w:t>
      </w:r>
      <w:r w:rsidRPr="00C3122B">
        <w:rPr>
          <w:spacing w:val="-2"/>
          <w:lang w:val="en-GB"/>
        </w:rPr>
        <w:t>be</w:t>
      </w:r>
      <w:r w:rsidR="001456A8" w:rsidRPr="00C3122B">
        <w:rPr>
          <w:spacing w:val="-2"/>
          <w:lang w:val="en-GB"/>
        </w:rPr>
        <w:t xml:space="preserve"> </w:t>
      </w:r>
      <w:r w:rsidRPr="00C3122B">
        <w:rPr>
          <w:spacing w:val="-2"/>
          <w:lang w:val="en-GB"/>
        </w:rPr>
        <w:t>millennials,</w:t>
      </w:r>
      <w:r w:rsidR="001456A8" w:rsidRPr="00C3122B">
        <w:rPr>
          <w:spacing w:val="-2"/>
          <w:lang w:val="en-GB"/>
        </w:rPr>
        <w:t xml:space="preserve"> </w:t>
      </w:r>
      <w:r w:rsidRPr="00C3122B">
        <w:rPr>
          <w:spacing w:val="-2"/>
          <w:lang w:val="en-GB"/>
        </w:rPr>
        <w:t>with</w:t>
      </w:r>
      <w:r w:rsidR="001456A8" w:rsidRPr="00C3122B">
        <w:rPr>
          <w:spacing w:val="-2"/>
          <w:lang w:val="en-GB"/>
        </w:rPr>
        <w:t xml:space="preserve"> </w:t>
      </w:r>
      <w:r w:rsidRPr="00C3122B">
        <w:rPr>
          <w:spacing w:val="-2"/>
          <w:lang w:val="en-GB"/>
        </w:rPr>
        <w:t>men</w:t>
      </w:r>
      <w:r w:rsidR="001456A8" w:rsidRPr="00C3122B">
        <w:rPr>
          <w:spacing w:val="-2"/>
          <w:lang w:val="en-GB"/>
        </w:rPr>
        <w:t xml:space="preserve"> </w:t>
      </w:r>
      <w:r w:rsidRPr="00C3122B">
        <w:rPr>
          <w:spacing w:val="-2"/>
          <w:lang w:val="en-GB"/>
        </w:rPr>
        <w:t>and</w:t>
      </w:r>
      <w:r w:rsidR="001456A8" w:rsidRPr="00C3122B">
        <w:rPr>
          <w:spacing w:val="-2"/>
          <w:lang w:val="en-GB"/>
        </w:rPr>
        <w:t xml:space="preserve"> </w:t>
      </w:r>
      <w:r w:rsidRPr="00C3122B">
        <w:rPr>
          <w:spacing w:val="-2"/>
          <w:lang w:val="en-GB"/>
        </w:rPr>
        <w:t>women</w:t>
      </w:r>
      <w:r w:rsidR="001456A8" w:rsidRPr="00C3122B">
        <w:rPr>
          <w:spacing w:val="-2"/>
          <w:lang w:val="en-GB"/>
        </w:rPr>
        <w:t xml:space="preserve"> </w:t>
      </w:r>
      <w:r w:rsidRPr="00C3122B">
        <w:rPr>
          <w:spacing w:val="-2"/>
          <w:lang w:val="en-GB"/>
        </w:rPr>
        <w:t>often</w:t>
      </w:r>
      <w:r w:rsidR="001456A8" w:rsidRPr="00C3122B">
        <w:rPr>
          <w:spacing w:val="-2"/>
          <w:lang w:val="en-GB"/>
        </w:rPr>
        <w:t xml:space="preserve"> </w:t>
      </w:r>
      <w:r w:rsidRPr="00C3122B">
        <w:rPr>
          <w:spacing w:val="-2"/>
          <w:lang w:val="en-GB"/>
        </w:rPr>
        <w:t>dividing</w:t>
      </w:r>
      <w:r w:rsidR="001456A8" w:rsidRPr="00C3122B">
        <w:rPr>
          <w:spacing w:val="-2"/>
          <w:lang w:val="en-GB"/>
        </w:rPr>
        <w:t xml:space="preserve"> </w:t>
      </w:r>
      <w:r w:rsidRPr="00C3122B">
        <w:rPr>
          <w:spacing w:val="-2"/>
          <w:lang w:val="en-GB"/>
        </w:rPr>
        <w:lastRenderedPageBreak/>
        <w:t>by</w:t>
      </w:r>
      <w:r w:rsidR="001456A8" w:rsidRPr="00C3122B">
        <w:rPr>
          <w:spacing w:val="-2"/>
          <w:lang w:val="en-GB"/>
        </w:rPr>
        <w:t xml:space="preserve"> </w:t>
      </w:r>
      <w:r w:rsidRPr="00C3122B">
        <w:rPr>
          <w:spacing w:val="-2"/>
          <w:lang w:val="en-GB"/>
        </w:rPr>
        <w:t>type</w:t>
      </w:r>
      <w:r w:rsidR="001456A8" w:rsidRPr="00C3122B">
        <w:rPr>
          <w:spacing w:val="-2"/>
          <w:lang w:val="en-GB"/>
        </w:rPr>
        <w:t xml:space="preserve"> </w:t>
      </w:r>
      <w:r w:rsidRPr="00C3122B">
        <w:rPr>
          <w:spacing w:val="-2"/>
          <w:lang w:val="en-GB"/>
        </w:rPr>
        <w:t>of</w:t>
      </w:r>
      <w:r w:rsidR="001456A8" w:rsidRPr="00C3122B">
        <w:rPr>
          <w:spacing w:val="-2"/>
          <w:lang w:val="en-GB"/>
        </w:rPr>
        <w:t xml:space="preserve"> </w:t>
      </w:r>
      <w:r w:rsidRPr="00C3122B">
        <w:rPr>
          <w:spacing w:val="-2"/>
          <w:lang w:val="en-GB"/>
        </w:rPr>
        <w:t>entertainment.</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size</w:t>
      </w:r>
      <w:r w:rsidR="001456A8" w:rsidRPr="00C3122B">
        <w:rPr>
          <w:spacing w:val="-2"/>
          <w:lang w:val="en-GB"/>
        </w:rPr>
        <w:t xml:space="preserve"> </w:t>
      </w:r>
      <w:r w:rsidRPr="00C3122B">
        <w:rPr>
          <w:spacing w:val="-2"/>
          <w:lang w:val="en-GB"/>
        </w:rPr>
        <w:t>of</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002727D2" w:rsidRPr="00C3122B">
        <w:rPr>
          <w:spacing w:val="-2"/>
          <w:lang w:val="en-GB"/>
        </w:rPr>
        <w:t>location-based</w:t>
      </w:r>
      <w:r w:rsidR="001456A8" w:rsidRPr="00C3122B">
        <w:rPr>
          <w:spacing w:val="-2"/>
          <w:lang w:val="en-GB"/>
        </w:rPr>
        <w:t xml:space="preserve"> </w:t>
      </w:r>
      <w:r w:rsidRPr="00C3122B">
        <w:rPr>
          <w:spacing w:val="-2"/>
          <w:lang w:val="en-GB"/>
        </w:rPr>
        <w:t>experiences</w:t>
      </w:r>
      <w:r w:rsidR="001456A8" w:rsidRPr="00C3122B">
        <w:rPr>
          <w:spacing w:val="-2"/>
          <w:lang w:val="en-GB"/>
        </w:rPr>
        <w:t xml:space="preserve"> </w:t>
      </w:r>
      <w:r w:rsidRPr="00C3122B">
        <w:rPr>
          <w:spacing w:val="-2"/>
          <w:lang w:val="en-GB"/>
        </w:rPr>
        <w:t>industry</w:t>
      </w:r>
      <w:r w:rsidR="001456A8" w:rsidRPr="00C3122B">
        <w:rPr>
          <w:spacing w:val="-2"/>
          <w:lang w:val="en-GB"/>
        </w:rPr>
        <w:t xml:space="preserve"> </w:t>
      </w:r>
      <w:r w:rsidRPr="00C3122B">
        <w:rPr>
          <w:spacing w:val="-2"/>
          <w:lang w:val="en-GB"/>
        </w:rPr>
        <w:t>was</w:t>
      </w:r>
      <w:r w:rsidR="001456A8" w:rsidRPr="00C3122B">
        <w:rPr>
          <w:spacing w:val="-2"/>
          <w:lang w:val="en-GB"/>
        </w:rPr>
        <w:t xml:space="preserve"> </w:t>
      </w:r>
      <w:r w:rsidR="002727D2" w:rsidRPr="00C3122B">
        <w:rPr>
          <w:spacing w:val="-2"/>
          <w:lang w:val="en-GB"/>
        </w:rPr>
        <w:t>$</w:t>
      </w:r>
      <w:r w:rsidRPr="00C3122B">
        <w:rPr>
          <w:spacing w:val="-2"/>
          <w:lang w:val="en-GB"/>
        </w:rPr>
        <w:t>218.6</w:t>
      </w:r>
      <w:r w:rsidR="001456A8" w:rsidRPr="00C3122B">
        <w:rPr>
          <w:spacing w:val="-2"/>
          <w:lang w:val="en-GB"/>
        </w:rPr>
        <w:t xml:space="preserve"> </w:t>
      </w:r>
      <w:r w:rsidRPr="00C3122B">
        <w:rPr>
          <w:spacing w:val="-2"/>
          <w:lang w:val="en-GB"/>
        </w:rPr>
        <w:t>million</w:t>
      </w:r>
      <w:r w:rsidR="001456A8" w:rsidRPr="00C3122B">
        <w:rPr>
          <w:spacing w:val="-2"/>
          <w:lang w:val="en-GB"/>
        </w:rPr>
        <w:t xml:space="preserve"> </w:t>
      </w:r>
      <w:r w:rsidRPr="00C3122B">
        <w:rPr>
          <w:spacing w:val="-2"/>
          <w:lang w:val="en-GB"/>
        </w:rPr>
        <w:t>in</w:t>
      </w:r>
      <w:r w:rsidR="001456A8" w:rsidRPr="00C3122B">
        <w:rPr>
          <w:spacing w:val="-2"/>
          <w:lang w:val="en-GB"/>
        </w:rPr>
        <w:t xml:space="preserve"> </w:t>
      </w:r>
      <w:r w:rsidRPr="00C3122B">
        <w:rPr>
          <w:spacing w:val="-2"/>
          <w:lang w:val="en-GB"/>
        </w:rPr>
        <w:t>2015</w:t>
      </w:r>
      <w:r w:rsidR="001456A8" w:rsidRPr="00C3122B">
        <w:rPr>
          <w:spacing w:val="-2"/>
          <w:lang w:val="en-GB"/>
        </w:rPr>
        <w:t xml:space="preserve"> </w:t>
      </w:r>
      <w:r w:rsidR="002727D2" w:rsidRPr="00C3122B">
        <w:rPr>
          <w:spacing w:val="-2"/>
          <w:lang w:val="en-GB"/>
        </w:rPr>
        <w:t>and</w:t>
      </w:r>
      <w:r w:rsidR="001456A8" w:rsidRPr="00C3122B">
        <w:rPr>
          <w:spacing w:val="-2"/>
          <w:lang w:val="en-GB"/>
        </w:rPr>
        <w:t xml:space="preserve"> </w:t>
      </w:r>
      <w:r w:rsidRPr="00C3122B">
        <w:rPr>
          <w:spacing w:val="-2"/>
          <w:lang w:val="en-GB"/>
        </w:rPr>
        <w:t>was</w:t>
      </w:r>
      <w:r w:rsidR="001456A8" w:rsidRPr="00C3122B">
        <w:rPr>
          <w:spacing w:val="-2"/>
          <w:lang w:val="en-GB"/>
        </w:rPr>
        <w:t xml:space="preserve"> </w:t>
      </w:r>
      <w:r w:rsidRPr="00C3122B">
        <w:rPr>
          <w:spacing w:val="-2"/>
          <w:lang w:val="en-GB"/>
        </w:rPr>
        <w:t>expected</w:t>
      </w:r>
      <w:r w:rsidR="001456A8" w:rsidRPr="00C3122B">
        <w:rPr>
          <w:spacing w:val="-2"/>
          <w:lang w:val="en-GB"/>
        </w:rPr>
        <w:t xml:space="preserve"> </w:t>
      </w:r>
      <w:r w:rsidRPr="00C3122B">
        <w:rPr>
          <w:spacing w:val="-2"/>
          <w:lang w:val="en-GB"/>
        </w:rPr>
        <w:t>to</w:t>
      </w:r>
      <w:r w:rsidR="001456A8" w:rsidRPr="00C3122B">
        <w:rPr>
          <w:spacing w:val="-2"/>
          <w:lang w:val="en-GB"/>
        </w:rPr>
        <w:t xml:space="preserve"> </w:t>
      </w:r>
      <w:r w:rsidRPr="00C3122B">
        <w:rPr>
          <w:spacing w:val="-2"/>
          <w:lang w:val="en-GB"/>
        </w:rPr>
        <w:t>grow</w:t>
      </w:r>
      <w:r w:rsidR="001456A8" w:rsidRPr="00C3122B">
        <w:rPr>
          <w:spacing w:val="-2"/>
          <w:lang w:val="en-GB"/>
        </w:rPr>
        <w:t xml:space="preserve"> </w:t>
      </w:r>
      <w:r w:rsidRPr="00C3122B">
        <w:rPr>
          <w:spacing w:val="-2"/>
          <w:lang w:val="en-GB"/>
        </w:rPr>
        <w:t>at</w:t>
      </w:r>
      <w:r w:rsidR="001456A8" w:rsidRPr="00C3122B">
        <w:rPr>
          <w:spacing w:val="-2"/>
          <w:lang w:val="en-GB"/>
        </w:rPr>
        <w:t xml:space="preserve"> </w:t>
      </w:r>
      <w:r w:rsidRPr="00C3122B">
        <w:rPr>
          <w:spacing w:val="-2"/>
          <w:lang w:val="en-GB"/>
        </w:rPr>
        <w:t>a</w:t>
      </w:r>
      <w:r w:rsidR="001456A8" w:rsidRPr="00C3122B">
        <w:rPr>
          <w:spacing w:val="-2"/>
          <w:lang w:val="en-GB"/>
        </w:rPr>
        <w:t xml:space="preserve"> </w:t>
      </w:r>
      <w:r w:rsidRPr="00C3122B">
        <w:rPr>
          <w:spacing w:val="-2"/>
          <w:lang w:val="en-GB"/>
        </w:rPr>
        <w:t>compound</w:t>
      </w:r>
      <w:r w:rsidR="001456A8" w:rsidRPr="00C3122B">
        <w:rPr>
          <w:spacing w:val="-2"/>
          <w:lang w:val="en-GB"/>
        </w:rPr>
        <w:t xml:space="preserve"> </w:t>
      </w:r>
      <w:r w:rsidRPr="00C3122B">
        <w:rPr>
          <w:spacing w:val="-2"/>
          <w:lang w:val="en-GB"/>
        </w:rPr>
        <w:t>annual</w:t>
      </w:r>
      <w:r w:rsidR="001456A8" w:rsidRPr="00C3122B">
        <w:rPr>
          <w:spacing w:val="-2"/>
          <w:lang w:val="en-GB"/>
        </w:rPr>
        <w:t xml:space="preserve"> </w:t>
      </w:r>
      <w:r w:rsidRPr="00C3122B">
        <w:rPr>
          <w:spacing w:val="-2"/>
          <w:lang w:val="en-GB"/>
        </w:rPr>
        <w:t>growth</w:t>
      </w:r>
      <w:r w:rsidR="001456A8" w:rsidRPr="00C3122B">
        <w:rPr>
          <w:spacing w:val="-2"/>
          <w:lang w:val="en-GB"/>
        </w:rPr>
        <w:t xml:space="preserve"> </w:t>
      </w:r>
      <w:r w:rsidRPr="00C3122B">
        <w:rPr>
          <w:spacing w:val="-2"/>
          <w:lang w:val="en-GB"/>
        </w:rPr>
        <w:t>rate</w:t>
      </w:r>
      <w:r w:rsidR="001456A8" w:rsidRPr="00C3122B">
        <w:rPr>
          <w:spacing w:val="-2"/>
          <w:lang w:val="en-GB"/>
        </w:rPr>
        <w:t xml:space="preserve"> </w:t>
      </w:r>
      <w:r w:rsidRPr="00C3122B">
        <w:rPr>
          <w:spacing w:val="-2"/>
          <w:lang w:val="en-GB"/>
        </w:rPr>
        <w:t>of</w:t>
      </w:r>
      <w:r w:rsidR="001456A8" w:rsidRPr="00C3122B">
        <w:rPr>
          <w:spacing w:val="-2"/>
          <w:lang w:val="en-GB"/>
        </w:rPr>
        <w:t xml:space="preserve"> </w:t>
      </w:r>
      <w:r w:rsidRPr="00C3122B">
        <w:rPr>
          <w:spacing w:val="-2"/>
          <w:lang w:val="en-GB"/>
        </w:rPr>
        <w:t>32.1</w:t>
      </w:r>
      <w:r w:rsidR="001456A8" w:rsidRPr="00C3122B">
        <w:rPr>
          <w:spacing w:val="-2"/>
          <w:lang w:val="en-GB"/>
        </w:rPr>
        <w:t xml:space="preserve"> </w:t>
      </w:r>
      <w:r w:rsidR="002727D2" w:rsidRPr="00C3122B">
        <w:rPr>
          <w:spacing w:val="-2"/>
          <w:lang w:val="en-GB"/>
        </w:rPr>
        <w:t>per</w:t>
      </w:r>
      <w:r w:rsidR="001456A8" w:rsidRPr="00C3122B">
        <w:rPr>
          <w:spacing w:val="-2"/>
          <w:lang w:val="en-GB"/>
        </w:rPr>
        <w:t xml:space="preserve"> </w:t>
      </w:r>
      <w:r w:rsidR="002727D2" w:rsidRPr="00C3122B">
        <w:rPr>
          <w:spacing w:val="-2"/>
          <w:lang w:val="en-GB"/>
        </w:rPr>
        <w:t>cent</w:t>
      </w:r>
      <w:r w:rsidR="001456A8" w:rsidRPr="00C3122B">
        <w:rPr>
          <w:spacing w:val="-2"/>
          <w:lang w:val="en-GB"/>
        </w:rPr>
        <w:t xml:space="preserve"> </w:t>
      </w:r>
      <w:r w:rsidRPr="00C3122B">
        <w:rPr>
          <w:spacing w:val="-2"/>
          <w:lang w:val="en-GB"/>
        </w:rPr>
        <w:t>from</w:t>
      </w:r>
      <w:r w:rsidR="001456A8" w:rsidRPr="00C3122B">
        <w:rPr>
          <w:spacing w:val="-2"/>
          <w:lang w:val="en-GB"/>
        </w:rPr>
        <w:t xml:space="preserve"> </w:t>
      </w:r>
      <w:r w:rsidRPr="00C3122B">
        <w:rPr>
          <w:spacing w:val="-2"/>
          <w:lang w:val="en-GB"/>
        </w:rPr>
        <w:t>2019</w:t>
      </w:r>
      <w:r w:rsidR="001456A8" w:rsidRPr="00C3122B">
        <w:rPr>
          <w:spacing w:val="-2"/>
          <w:lang w:val="en-GB"/>
        </w:rPr>
        <w:t xml:space="preserve"> </w:t>
      </w:r>
      <w:r w:rsidRPr="00C3122B">
        <w:rPr>
          <w:spacing w:val="-2"/>
          <w:lang w:val="en-GB"/>
        </w:rPr>
        <w:t>to</w:t>
      </w:r>
      <w:r w:rsidR="001456A8" w:rsidRPr="00C3122B">
        <w:rPr>
          <w:spacing w:val="-2"/>
          <w:lang w:val="en-GB"/>
        </w:rPr>
        <w:t xml:space="preserve"> </w:t>
      </w:r>
      <w:r w:rsidRPr="00C3122B">
        <w:rPr>
          <w:spacing w:val="-2"/>
          <w:lang w:val="en-GB"/>
        </w:rPr>
        <w:t>2025.</w:t>
      </w:r>
      <w:r w:rsidRPr="00C3122B">
        <w:rPr>
          <w:rStyle w:val="FootnoteReference"/>
          <w:spacing w:val="-2"/>
          <w:lang w:val="en-GB"/>
        </w:rPr>
        <w:footnoteReference w:id="11"/>
      </w:r>
    </w:p>
    <w:p w14:paraId="040CAD6D" w14:textId="77777777" w:rsidR="003375F6" w:rsidRPr="00960E2D" w:rsidRDefault="003375F6" w:rsidP="003375F6">
      <w:pPr>
        <w:pStyle w:val="BodyTextMain"/>
        <w:rPr>
          <w:color w:val="222222"/>
          <w:lang w:val="en-GB"/>
        </w:rPr>
      </w:pPr>
    </w:p>
    <w:p w14:paraId="70E50475" w14:textId="4967427C" w:rsidR="003375F6" w:rsidRPr="00960E2D" w:rsidRDefault="003375F6" w:rsidP="003375F6">
      <w:pPr>
        <w:pStyle w:val="BodyTextMain"/>
        <w:rPr>
          <w:szCs w:val="20"/>
          <w:lang w:val="en-GB"/>
        </w:rPr>
      </w:pPr>
      <w:r w:rsidRPr="00960E2D">
        <w:rPr>
          <w:szCs w:val="20"/>
          <w:lang w:val="en-GB"/>
        </w:rPr>
        <w:t>The</w:t>
      </w:r>
      <w:r w:rsidR="001456A8">
        <w:rPr>
          <w:szCs w:val="20"/>
          <w:lang w:val="en-GB"/>
        </w:rPr>
        <w:t xml:space="preserve"> </w:t>
      </w:r>
      <w:r w:rsidR="002727D2">
        <w:rPr>
          <w:szCs w:val="20"/>
          <w:lang w:val="en-GB"/>
        </w:rPr>
        <w:t>US</w:t>
      </w:r>
      <w:r w:rsidR="001456A8">
        <w:rPr>
          <w:szCs w:val="20"/>
          <w:lang w:val="en-GB"/>
        </w:rPr>
        <w:t xml:space="preserve"> </w:t>
      </w:r>
      <w:r w:rsidRPr="00960E2D">
        <w:rPr>
          <w:szCs w:val="20"/>
          <w:lang w:val="en-GB"/>
        </w:rPr>
        <w:t>Census</w:t>
      </w:r>
      <w:r w:rsidR="001456A8">
        <w:rPr>
          <w:szCs w:val="20"/>
          <w:lang w:val="en-GB"/>
        </w:rPr>
        <w:t xml:space="preserve"> </w:t>
      </w:r>
      <w:r w:rsidRPr="00960E2D">
        <w:rPr>
          <w:szCs w:val="20"/>
          <w:lang w:val="en-GB"/>
        </w:rPr>
        <w:t>Bureau</w:t>
      </w:r>
      <w:r w:rsidR="001456A8">
        <w:rPr>
          <w:szCs w:val="20"/>
          <w:lang w:val="en-GB"/>
        </w:rPr>
        <w:t xml:space="preserve"> </w:t>
      </w:r>
      <w:r w:rsidRPr="00960E2D">
        <w:rPr>
          <w:szCs w:val="20"/>
          <w:lang w:val="en-GB"/>
        </w:rPr>
        <w:t>stated</w:t>
      </w:r>
      <w:r w:rsidR="001456A8">
        <w:rPr>
          <w:szCs w:val="20"/>
          <w:lang w:val="en-GB"/>
        </w:rPr>
        <w:t xml:space="preserve"> </w:t>
      </w:r>
      <w:r w:rsidRPr="00960E2D">
        <w:rPr>
          <w:szCs w:val="20"/>
          <w:lang w:val="en-GB"/>
        </w:rPr>
        <w:t>that</w:t>
      </w:r>
      <w:r w:rsidR="001456A8">
        <w:rPr>
          <w:szCs w:val="20"/>
          <w:lang w:val="en-GB"/>
        </w:rPr>
        <w:t xml:space="preserve"> </w:t>
      </w:r>
      <w:r w:rsidRPr="00960E2D">
        <w:rPr>
          <w:szCs w:val="20"/>
          <w:lang w:val="en-GB"/>
        </w:rPr>
        <w:t>the</w:t>
      </w:r>
      <w:r w:rsidR="001456A8">
        <w:rPr>
          <w:szCs w:val="20"/>
          <w:lang w:val="en-GB"/>
        </w:rPr>
        <w:t xml:space="preserve"> </w:t>
      </w:r>
      <w:r w:rsidRPr="00960E2D">
        <w:rPr>
          <w:szCs w:val="20"/>
          <w:lang w:val="en-GB"/>
        </w:rPr>
        <w:t>estimated</w:t>
      </w:r>
      <w:r w:rsidR="001456A8">
        <w:rPr>
          <w:szCs w:val="20"/>
          <w:lang w:val="en-GB"/>
        </w:rPr>
        <w:t xml:space="preserve"> </w:t>
      </w:r>
      <w:r w:rsidRPr="00960E2D">
        <w:rPr>
          <w:szCs w:val="20"/>
          <w:lang w:val="en-GB"/>
        </w:rPr>
        <w:t>number</w:t>
      </w:r>
      <w:r w:rsidR="001456A8">
        <w:rPr>
          <w:szCs w:val="20"/>
          <w:lang w:val="en-GB"/>
        </w:rPr>
        <w:t xml:space="preserve"> </w:t>
      </w:r>
      <w:r w:rsidRPr="00960E2D">
        <w:rPr>
          <w:szCs w:val="20"/>
          <w:lang w:val="en-GB"/>
        </w:rPr>
        <w:t>of</w:t>
      </w:r>
      <w:r w:rsidR="001456A8">
        <w:rPr>
          <w:szCs w:val="20"/>
          <w:lang w:val="en-GB"/>
        </w:rPr>
        <w:t xml:space="preserve"> </w:t>
      </w:r>
      <w:r w:rsidRPr="00960E2D">
        <w:rPr>
          <w:szCs w:val="20"/>
          <w:lang w:val="en-GB"/>
        </w:rPr>
        <w:t>US</w:t>
      </w:r>
      <w:r w:rsidR="001456A8">
        <w:rPr>
          <w:szCs w:val="20"/>
          <w:lang w:val="en-GB"/>
        </w:rPr>
        <w:t xml:space="preserve"> </w:t>
      </w:r>
      <w:r w:rsidRPr="00960E2D">
        <w:rPr>
          <w:szCs w:val="20"/>
          <w:lang w:val="en-GB"/>
        </w:rPr>
        <w:t>millennials</w:t>
      </w:r>
      <w:r w:rsidR="001456A8">
        <w:rPr>
          <w:szCs w:val="20"/>
          <w:lang w:val="en-GB"/>
        </w:rPr>
        <w:t xml:space="preserve"> </w:t>
      </w:r>
      <w:r w:rsidRPr="00960E2D">
        <w:rPr>
          <w:szCs w:val="20"/>
          <w:lang w:val="en-GB"/>
        </w:rPr>
        <w:t>in</w:t>
      </w:r>
      <w:r w:rsidR="001456A8">
        <w:rPr>
          <w:szCs w:val="20"/>
          <w:lang w:val="en-GB"/>
        </w:rPr>
        <w:t xml:space="preserve"> </w:t>
      </w:r>
      <w:r w:rsidRPr="00960E2D">
        <w:rPr>
          <w:szCs w:val="20"/>
          <w:lang w:val="en-GB"/>
        </w:rPr>
        <w:t>201</w:t>
      </w:r>
      <w:r w:rsidR="00901494">
        <w:rPr>
          <w:szCs w:val="20"/>
          <w:lang w:val="en-GB"/>
        </w:rPr>
        <w:t>7</w:t>
      </w:r>
      <w:r w:rsidR="001456A8">
        <w:rPr>
          <w:szCs w:val="20"/>
          <w:lang w:val="en-GB"/>
        </w:rPr>
        <w:t xml:space="preserve"> </w:t>
      </w:r>
      <w:r w:rsidRPr="00960E2D">
        <w:rPr>
          <w:szCs w:val="20"/>
          <w:lang w:val="en-GB"/>
        </w:rPr>
        <w:t>was</w:t>
      </w:r>
      <w:r w:rsidR="001456A8">
        <w:rPr>
          <w:szCs w:val="20"/>
          <w:lang w:val="en-GB"/>
        </w:rPr>
        <w:t xml:space="preserve"> </w:t>
      </w:r>
      <w:r w:rsidR="00901494">
        <w:rPr>
          <w:szCs w:val="20"/>
          <w:lang w:val="en-GB"/>
        </w:rPr>
        <w:t>56</w:t>
      </w:r>
      <w:r w:rsidR="00A00302" w:rsidRPr="00A00302" w:rsidDel="00A00302">
        <w:rPr>
          <w:szCs w:val="20"/>
          <w:lang w:val="en-GB"/>
        </w:rPr>
        <w:t xml:space="preserve"> </w:t>
      </w:r>
      <w:r w:rsidRPr="00960E2D">
        <w:rPr>
          <w:szCs w:val="20"/>
          <w:lang w:val="en-GB"/>
        </w:rPr>
        <w:t>million</w:t>
      </w:r>
      <w:r w:rsidR="001456A8">
        <w:rPr>
          <w:szCs w:val="20"/>
          <w:lang w:val="en-GB"/>
        </w:rPr>
        <w:t xml:space="preserve"> </w:t>
      </w:r>
      <w:r w:rsidRPr="00960E2D">
        <w:rPr>
          <w:szCs w:val="20"/>
          <w:lang w:val="en-GB"/>
        </w:rPr>
        <w:t>people</w:t>
      </w:r>
      <w:r w:rsidR="004C4FC1">
        <w:rPr>
          <w:szCs w:val="20"/>
          <w:lang w:val="en-GB"/>
        </w:rPr>
        <w:t>.</w:t>
      </w:r>
      <w:r w:rsidR="001456A8">
        <w:rPr>
          <w:szCs w:val="20"/>
          <w:lang w:val="en-GB"/>
        </w:rPr>
        <w:t xml:space="preserve"> </w:t>
      </w:r>
      <w:r w:rsidRPr="00960E2D">
        <w:rPr>
          <w:szCs w:val="20"/>
          <w:lang w:val="en-GB"/>
        </w:rPr>
        <w:t>The</w:t>
      </w:r>
      <w:r w:rsidR="001456A8">
        <w:rPr>
          <w:szCs w:val="20"/>
          <w:lang w:val="en-GB"/>
        </w:rPr>
        <w:t xml:space="preserve"> </w:t>
      </w:r>
      <w:r w:rsidRPr="00960E2D">
        <w:rPr>
          <w:szCs w:val="20"/>
          <w:lang w:val="en-GB"/>
        </w:rPr>
        <w:t>data</w:t>
      </w:r>
      <w:r w:rsidR="001456A8">
        <w:rPr>
          <w:szCs w:val="20"/>
          <w:lang w:val="en-GB"/>
        </w:rPr>
        <w:t xml:space="preserve"> </w:t>
      </w:r>
      <w:r w:rsidRPr="00960E2D">
        <w:rPr>
          <w:szCs w:val="20"/>
          <w:lang w:val="en-GB"/>
        </w:rPr>
        <w:t>further</w:t>
      </w:r>
      <w:r w:rsidR="001456A8">
        <w:rPr>
          <w:szCs w:val="20"/>
          <w:lang w:val="en-GB"/>
        </w:rPr>
        <w:t xml:space="preserve"> </w:t>
      </w:r>
      <w:r w:rsidRPr="00960E2D">
        <w:rPr>
          <w:szCs w:val="20"/>
          <w:lang w:val="en-GB"/>
        </w:rPr>
        <w:t>showed</w:t>
      </w:r>
      <w:r w:rsidR="001456A8">
        <w:rPr>
          <w:szCs w:val="20"/>
          <w:lang w:val="en-GB"/>
        </w:rPr>
        <w:t xml:space="preserve"> </w:t>
      </w:r>
      <w:r w:rsidRPr="00960E2D">
        <w:rPr>
          <w:szCs w:val="20"/>
          <w:lang w:val="en-GB"/>
        </w:rPr>
        <w:t>that</w:t>
      </w:r>
      <w:r w:rsidR="001456A8">
        <w:rPr>
          <w:szCs w:val="20"/>
          <w:lang w:val="en-GB"/>
        </w:rPr>
        <w:t xml:space="preserve"> </w:t>
      </w:r>
      <w:r w:rsidRPr="00960E2D">
        <w:rPr>
          <w:szCs w:val="20"/>
          <w:lang w:val="en-GB"/>
        </w:rPr>
        <w:t>millennials</w:t>
      </w:r>
      <w:r w:rsidR="001456A8">
        <w:rPr>
          <w:szCs w:val="20"/>
          <w:lang w:val="en-GB"/>
        </w:rPr>
        <w:t xml:space="preserve"> </w:t>
      </w:r>
      <w:r w:rsidRPr="00960E2D">
        <w:rPr>
          <w:szCs w:val="20"/>
          <w:lang w:val="en-GB"/>
        </w:rPr>
        <w:t>were</w:t>
      </w:r>
      <w:r w:rsidR="001456A8">
        <w:rPr>
          <w:szCs w:val="20"/>
          <w:lang w:val="en-GB"/>
        </w:rPr>
        <w:t xml:space="preserve"> </w:t>
      </w:r>
      <w:r w:rsidRPr="00960E2D">
        <w:rPr>
          <w:szCs w:val="20"/>
          <w:lang w:val="en-GB"/>
        </w:rPr>
        <w:t>the</w:t>
      </w:r>
      <w:r w:rsidR="001456A8">
        <w:rPr>
          <w:szCs w:val="20"/>
          <w:lang w:val="en-GB"/>
        </w:rPr>
        <w:t xml:space="preserve"> </w:t>
      </w:r>
      <w:r w:rsidRPr="00960E2D">
        <w:rPr>
          <w:szCs w:val="20"/>
          <w:lang w:val="en-GB"/>
        </w:rPr>
        <w:t>largest</w:t>
      </w:r>
      <w:r w:rsidR="001456A8">
        <w:rPr>
          <w:szCs w:val="20"/>
          <w:lang w:val="en-GB"/>
        </w:rPr>
        <w:t xml:space="preserve"> </w:t>
      </w:r>
      <w:r w:rsidRPr="00960E2D">
        <w:rPr>
          <w:szCs w:val="20"/>
          <w:lang w:val="en-GB"/>
        </w:rPr>
        <w:t>generation</w:t>
      </w:r>
      <w:r w:rsidR="001456A8">
        <w:rPr>
          <w:szCs w:val="20"/>
          <w:lang w:val="en-GB"/>
        </w:rPr>
        <w:t xml:space="preserve"> </w:t>
      </w:r>
      <w:r w:rsidRPr="00960E2D">
        <w:rPr>
          <w:szCs w:val="20"/>
          <w:lang w:val="en-GB"/>
        </w:rPr>
        <w:t>by</w:t>
      </w:r>
      <w:r w:rsidR="001456A8">
        <w:rPr>
          <w:szCs w:val="20"/>
          <w:lang w:val="en-GB"/>
        </w:rPr>
        <w:t xml:space="preserve"> </w:t>
      </w:r>
      <w:r w:rsidRPr="00960E2D">
        <w:rPr>
          <w:szCs w:val="20"/>
          <w:lang w:val="en-GB"/>
        </w:rPr>
        <w:t>population</w:t>
      </w:r>
      <w:r w:rsidR="001456A8">
        <w:rPr>
          <w:szCs w:val="20"/>
          <w:lang w:val="en-GB"/>
        </w:rPr>
        <w:t xml:space="preserve"> </w:t>
      </w:r>
      <w:r w:rsidRPr="00960E2D">
        <w:rPr>
          <w:szCs w:val="20"/>
          <w:lang w:val="en-GB"/>
        </w:rPr>
        <w:t>in</w:t>
      </w:r>
      <w:r w:rsidR="001456A8">
        <w:rPr>
          <w:szCs w:val="20"/>
          <w:lang w:val="en-GB"/>
        </w:rPr>
        <w:t xml:space="preserve"> </w:t>
      </w:r>
      <w:r w:rsidRPr="00960E2D">
        <w:rPr>
          <w:szCs w:val="20"/>
          <w:lang w:val="en-GB"/>
        </w:rPr>
        <w:t>the</w:t>
      </w:r>
      <w:r w:rsidR="001456A8">
        <w:rPr>
          <w:szCs w:val="20"/>
          <w:lang w:val="en-GB"/>
        </w:rPr>
        <w:t xml:space="preserve"> </w:t>
      </w:r>
      <w:r w:rsidR="002727D2">
        <w:rPr>
          <w:szCs w:val="20"/>
          <w:lang w:val="en-GB"/>
        </w:rPr>
        <w:t>United</w:t>
      </w:r>
      <w:r w:rsidR="001456A8">
        <w:rPr>
          <w:szCs w:val="20"/>
          <w:lang w:val="en-GB"/>
        </w:rPr>
        <w:t xml:space="preserve"> </w:t>
      </w:r>
      <w:r w:rsidR="002727D2">
        <w:rPr>
          <w:szCs w:val="20"/>
          <w:lang w:val="en-GB"/>
        </w:rPr>
        <w:t>States</w:t>
      </w:r>
      <w:r w:rsidR="00ED0FA9">
        <w:rPr>
          <w:szCs w:val="20"/>
          <w:lang w:val="en-GB"/>
        </w:rPr>
        <w:t xml:space="preserve"> </w:t>
      </w:r>
      <w:r w:rsidR="00F3039E">
        <w:rPr>
          <w:szCs w:val="20"/>
          <w:lang w:val="en-GB"/>
        </w:rPr>
        <w:t>Exhibit 3 shows the US census by generation in 2017.</w:t>
      </w:r>
      <w:r w:rsidR="00125A55">
        <w:rPr>
          <w:rStyle w:val="FootnoteReference"/>
          <w:szCs w:val="20"/>
          <w:lang w:val="en-GB"/>
        </w:rPr>
        <w:footnoteReference w:id="12"/>
      </w:r>
      <w:r w:rsidR="00F3039E">
        <w:rPr>
          <w:szCs w:val="20"/>
          <w:lang w:val="en-GB"/>
        </w:rPr>
        <w:t xml:space="preserve"> </w:t>
      </w:r>
      <w:r w:rsidRPr="00960E2D">
        <w:rPr>
          <w:szCs w:val="20"/>
          <w:lang w:val="en-GB"/>
        </w:rPr>
        <w:t>As</w:t>
      </w:r>
      <w:r w:rsidR="001456A8">
        <w:rPr>
          <w:szCs w:val="20"/>
          <w:lang w:val="en-GB"/>
        </w:rPr>
        <w:t xml:space="preserve"> </w:t>
      </w:r>
      <w:r w:rsidRPr="00960E2D">
        <w:rPr>
          <w:szCs w:val="20"/>
          <w:lang w:val="en-GB"/>
        </w:rPr>
        <w:t>the</w:t>
      </w:r>
      <w:r w:rsidR="001456A8">
        <w:rPr>
          <w:szCs w:val="20"/>
          <w:lang w:val="en-GB"/>
        </w:rPr>
        <w:t xml:space="preserve"> </w:t>
      </w:r>
      <w:r w:rsidRPr="00960E2D">
        <w:rPr>
          <w:szCs w:val="20"/>
          <w:lang w:val="en-GB"/>
        </w:rPr>
        <w:t>largest</w:t>
      </w:r>
      <w:r w:rsidR="001456A8">
        <w:rPr>
          <w:szCs w:val="20"/>
          <w:lang w:val="en-GB"/>
        </w:rPr>
        <w:t xml:space="preserve"> </w:t>
      </w:r>
      <w:r w:rsidRPr="00960E2D">
        <w:rPr>
          <w:szCs w:val="20"/>
          <w:lang w:val="en-GB"/>
        </w:rPr>
        <w:t>generation</w:t>
      </w:r>
      <w:r w:rsidR="001456A8">
        <w:rPr>
          <w:szCs w:val="20"/>
          <w:lang w:val="en-GB"/>
        </w:rPr>
        <w:t xml:space="preserve"> </w:t>
      </w:r>
      <w:r w:rsidRPr="00960E2D">
        <w:rPr>
          <w:szCs w:val="20"/>
          <w:lang w:val="en-GB"/>
        </w:rPr>
        <w:t>currently</w:t>
      </w:r>
      <w:r w:rsidR="001456A8">
        <w:rPr>
          <w:szCs w:val="20"/>
          <w:lang w:val="en-GB"/>
        </w:rPr>
        <w:t xml:space="preserve"> </w:t>
      </w:r>
      <w:r w:rsidRPr="00960E2D">
        <w:rPr>
          <w:szCs w:val="20"/>
          <w:lang w:val="en-GB"/>
        </w:rPr>
        <w:t>in</w:t>
      </w:r>
      <w:r w:rsidR="001456A8">
        <w:rPr>
          <w:szCs w:val="20"/>
          <w:lang w:val="en-GB"/>
        </w:rPr>
        <w:t xml:space="preserve"> </w:t>
      </w:r>
      <w:r w:rsidRPr="00960E2D">
        <w:rPr>
          <w:szCs w:val="20"/>
          <w:lang w:val="en-GB"/>
        </w:rPr>
        <w:t>the</w:t>
      </w:r>
      <w:r w:rsidR="001456A8">
        <w:rPr>
          <w:szCs w:val="20"/>
          <w:lang w:val="en-GB"/>
        </w:rPr>
        <w:t xml:space="preserve"> </w:t>
      </w:r>
      <w:r w:rsidR="002727D2">
        <w:rPr>
          <w:szCs w:val="20"/>
          <w:lang w:val="en-GB"/>
        </w:rPr>
        <w:t>US</w:t>
      </w:r>
      <w:r w:rsidR="001456A8">
        <w:rPr>
          <w:szCs w:val="20"/>
          <w:lang w:val="en-GB"/>
        </w:rPr>
        <w:t xml:space="preserve"> </w:t>
      </w:r>
      <w:r w:rsidRPr="00960E2D">
        <w:rPr>
          <w:szCs w:val="20"/>
          <w:lang w:val="en-GB"/>
        </w:rPr>
        <w:t>workforce,</w:t>
      </w:r>
      <w:r w:rsidR="001456A8">
        <w:rPr>
          <w:szCs w:val="20"/>
          <w:lang w:val="en-GB"/>
        </w:rPr>
        <w:t xml:space="preserve"> </w:t>
      </w:r>
      <w:r w:rsidRPr="00960E2D">
        <w:rPr>
          <w:szCs w:val="20"/>
          <w:lang w:val="en-GB"/>
        </w:rPr>
        <w:t>millennials</w:t>
      </w:r>
      <w:r w:rsidR="001456A8">
        <w:rPr>
          <w:szCs w:val="20"/>
          <w:lang w:val="en-GB"/>
        </w:rPr>
        <w:t xml:space="preserve"> </w:t>
      </w:r>
      <w:r w:rsidRPr="00960E2D">
        <w:rPr>
          <w:szCs w:val="20"/>
          <w:lang w:val="en-GB"/>
        </w:rPr>
        <w:t>would</w:t>
      </w:r>
      <w:r w:rsidR="001456A8">
        <w:rPr>
          <w:szCs w:val="20"/>
          <w:lang w:val="en-GB"/>
        </w:rPr>
        <w:t xml:space="preserve"> </w:t>
      </w:r>
      <w:r w:rsidRPr="00960E2D">
        <w:rPr>
          <w:szCs w:val="20"/>
          <w:lang w:val="en-GB"/>
        </w:rPr>
        <w:t>soon</w:t>
      </w:r>
      <w:r w:rsidR="001456A8">
        <w:rPr>
          <w:szCs w:val="20"/>
          <w:lang w:val="en-GB"/>
        </w:rPr>
        <w:t xml:space="preserve"> </w:t>
      </w:r>
      <w:r w:rsidRPr="00960E2D">
        <w:rPr>
          <w:szCs w:val="20"/>
          <w:lang w:val="en-GB"/>
        </w:rPr>
        <w:t>reach</w:t>
      </w:r>
      <w:r w:rsidR="001456A8">
        <w:rPr>
          <w:szCs w:val="20"/>
          <w:lang w:val="en-GB"/>
        </w:rPr>
        <w:t xml:space="preserve"> </w:t>
      </w:r>
      <w:r w:rsidRPr="00960E2D">
        <w:rPr>
          <w:szCs w:val="20"/>
          <w:lang w:val="en-GB"/>
        </w:rPr>
        <w:t>their</w:t>
      </w:r>
      <w:r w:rsidR="001456A8">
        <w:rPr>
          <w:szCs w:val="20"/>
          <w:lang w:val="en-GB"/>
        </w:rPr>
        <w:t xml:space="preserve"> </w:t>
      </w:r>
      <w:r w:rsidRPr="00960E2D">
        <w:rPr>
          <w:szCs w:val="20"/>
          <w:lang w:val="en-GB"/>
        </w:rPr>
        <w:t>prime</w:t>
      </w:r>
      <w:r w:rsidR="001456A8">
        <w:rPr>
          <w:szCs w:val="20"/>
          <w:lang w:val="en-GB"/>
        </w:rPr>
        <w:t xml:space="preserve"> </w:t>
      </w:r>
      <w:r w:rsidRPr="00960E2D">
        <w:rPr>
          <w:szCs w:val="20"/>
          <w:lang w:val="en-GB"/>
        </w:rPr>
        <w:t>earnings</w:t>
      </w:r>
      <w:r w:rsidR="001456A8">
        <w:rPr>
          <w:szCs w:val="20"/>
          <w:lang w:val="en-GB"/>
        </w:rPr>
        <w:t xml:space="preserve"> </w:t>
      </w:r>
      <w:r w:rsidRPr="00960E2D">
        <w:rPr>
          <w:szCs w:val="20"/>
          <w:lang w:val="en-GB"/>
        </w:rPr>
        <w:t>years.</w:t>
      </w:r>
      <w:r w:rsidR="001456A8">
        <w:rPr>
          <w:szCs w:val="20"/>
          <w:lang w:val="en-GB"/>
        </w:rPr>
        <w:t xml:space="preserve"> </w:t>
      </w:r>
      <w:r w:rsidRPr="00960E2D">
        <w:rPr>
          <w:szCs w:val="20"/>
          <w:lang w:val="en-GB"/>
        </w:rPr>
        <w:t>This</w:t>
      </w:r>
      <w:r w:rsidR="001456A8">
        <w:rPr>
          <w:szCs w:val="20"/>
          <w:lang w:val="en-GB"/>
        </w:rPr>
        <w:t xml:space="preserve"> </w:t>
      </w:r>
      <w:r w:rsidRPr="00960E2D">
        <w:rPr>
          <w:szCs w:val="20"/>
          <w:lang w:val="en-GB"/>
        </w:rPr>
        <w:t>generation</w:t>
      </w:r>
      <w:r w:rsidR="001456A8">
        <w:rPr>
          <w:szCs w:val="20"/>
          <w:lang w:val="en-GB"/>
        </w:rPr>
        <w:t xml:space="preserve"> </w:t>
      </w:r>
      <w:r w:rsidRPr="00960E2D">
        <w:rPr>
          <w:szCs w:val="20"/>
          <w:lang w:val="en-GB"/>
        </w:rPr>
        <w:t>commanded</w:t>
      </w:r>
      <w:r w:rsidR="001456A8">
        <w:rPr>
          <w:szCs w:val="20"/>
          <w:lang w:val="en-GB"/>
        </w:rPr>
        <w:t xml:space="preserve"> </w:t>
      </w:r>
      <w:r w:rsidRPr="00960E2D">
        <w:rPr>
          <w:szCs w:val="20"/>
          <w:lang w:val="en-GB"/>
        </w:rPr>
        <w:t>an</w:t>
      </w:r>
      <w:r w:rsidR="001456A8">
        <w:rPr>
          <w:szCs w:val="20"/>
          <w:lang w:val="en-GB"/>
        </w:rPr>
        <w:t xml:space="preserve"> </w:t>
      </w:r>
      <w:r w:rsidR="002727D2">
        <w:rPr>
          <w:szCs w:val="20"/>
          <w:lang w:val="en-GB"/>
        </w:rPr>
        <w:t>estimated</w:t>
      </w:r>
      <w:r w:rsidR="001456A8">
        <w:rPr>
          <w:szCs w:val="20"/>
          <w:lang w:val="en-GB"/>
        </w:rPr>
        <w:t xml:space="preserve"> </w:t>
      </w:r>
      <w:r w:rsidRPr="00960E2D">
        <w:rPr>
          <w:szCs w:val="20"/>
          <w:lang w:val="en-GB"/>
        </w:rPr>
        <w:t>annual</w:t>
      </w:r>
      <w:r w:rsidR="001456A8">
        <w:rPr>
          <w:szCs w:val="20"/>
          <w:lang w:val="en-GB"/>
        </w:rPr>
        <w:t xml:space="preserve"> </w:t>
      </w:r>
      <w:r w:rsidRPr="00960E2D">
        <w:rPr>
          <w:szCs w:val="20"/>
          <w:lang w:val="en-GB"/>
        </w:rPr>
        <w:t>consumer</w:t>
      </w:r>
      <w:r w:rsidR="001456A8">
        <w:rPr>
          <w:szCs w:val="20"/>
          <w:lang w:val="en-GB"/>
        </w:rPr>
        <w:t xml:space="preserve"> </w:t>
      </w:r>
      <w:r w:rsidRPr="00960E2D">
        <w:rPr>
          <w:szCs w:val="20"/>
          <w:lang w:val="en-GB"/>
        </w:rPr>
        <w:t>spending</w:t>
      </w:r>
      <w:r w:rsidR="001456A8">
        <w:rPr>
          <w:szCs w:val="20"/>
          <w:lang w:val="en-GB"/>
        </w:rPr>
        <w:t xml:space="preserve"> </w:t>
      </w:r>
      <w:r w:rsidRPr="00960E2D">
        <w:rPr>
          <w:szCs w:val="20"/>
          <w:lang w:val="en-GB"/>
        </w:rPr>
        <w:t>power</w:t>
      </w:r>
      <w:r w:rsidR="001456A8">
        <w:rPr>
          <w:szCs w:val="20"/>
          <w:lang w:val="en-GB"/>
        </w:rPr>
        <w:t xml:space="preserve"> </w:t>
      </w:r>
      <w:r w:rsidRPr="00960E2D">
        <w:rPr>
          <w:szCs w:val="20"/>
          <w:lang w:val="en-GB"/>
        </w:rPr>
        <w:t>of</w:t>
      </w:r>
      <w:r w:rsidR="001456A8">
        <w:rPr>
          <w:szCs w:val="20"/>
          <w:lang w:val="en-GB"/>
        </w:rPr>
        <w:t xml:space="preserve"> </w:t>
      </w:r>
      <w:r w:rsidRPr="00960E2D">
        <w:rPr>
          <w:szCs w:val="20"/>
          <w:lang w:val="en-GB"/>
        </w:rPr>
        <w:t>$1.3</w:t>
      </w:r>
      <w:r w:rsidR="001456A8">
        <w:rPr>
          <w:szCs w:val="20"/>
          <w:lang w:val="en-GB"/>
        </w:rPr>
        <w:t xml:space="preserve"> </w:t>
      </w:r>
      <w:r w:rsidRPr="00960E2D">
        <w:rPr>
          <w:szCs w:val="20"/>
          <w:lang w:val="en-GB"/>
        </w:rPr>
        <w:t>trillion.</w:t>
      </w:r>
      <w:r w:rsidR="001456A8">
        <w:rPr>
          <w:szCs w:val="20"/>
          <w:lang w:val="en-GB"/>
        </w:rPr>
        <w:t xml:space="preserve"> </w:t>
      </w:r>
      <w:r w:rsidRPr="00960E2D">
        <w:rPr>
          <w:szCs w:val="20"/>
          <w:lang w:val="en-GB"/>
        </w:rPr>
        <w:t>A</w:t>
      </w:r>
      <w:r w:rsidR="001456A8">
        <w:rPr>
          <w:szCs w:val="20"/>
          <w:lang w:val="en-GB"/>
        </w:rPr>
        <w:t xml:space="preserve"> </w:t>
      </w:r>
      <w:r w:rsidRPr="00960E2D">
        <w:rPr>
          <w:szCs w:val="20"/>
          <w:lang w:val="en-GB"/>
        </w:rPr>
        <w:t>study</w:t>
      </w:r>
      <w:r w:rsidR="001456A8">
        <w:rPr>
          <w:szCs w:val="20"/>
          <w:lang w:val="en-GB"/>
        </w:rPr>
        <w:t xml:space="preserve"> </w:t>
      </w:r>
      <w:r w:rsidRPr="00960E2D">
        <w:rPr>
          <w:szCs w:val="20"/>
          <w:lang w:val="en-GB"/>
        </w:rPr>
        <w:t>by</w:t>
      </w:r>
      <w:r w:rsidR="001456A8">
        <w:rPr>
          <w:szCs w:val="20"/>
          <w:lang w:val="en-GB"/>
        </w:rPr>
        <w:t xml:space="preserve"> </w:t>
      </w:r>
      <w:r w:rsidRPr="00960E2D">
        <w:rPr>
          <w:szCs w:val="20"/>
          <w:lang w:val="en-GB"/>
        </w:rPr>
        <w:t>Harris</w:t>
      </w:r>
      <w:r w:rsidR="001456A8">
        <w:rPr>
          <w:szCs w:val="20"/>
          <w:lang w:val="en-GB"/>
        </w:rPr>
        <w:t xml:space="preserve"> </w:t>
      </w:r>
      <w:r w:rsidRPr="00960E2D">
        <w:rPr>
          <w:szCs w:val="20"/>
          <w:lang w:val="en-GB"/>
        </w:rPr>
        <w:t>Group</w:t>
      </w:r>
      <w:r w:rsidR="001456A8">
        <w:rPr>
          <w:szCs w:val="20"/>
          <w:lang w:val="en-GB"/>
        </w:rPr>
        <w:t xml:space="preserve"> </w:t>
      </w:r>
      <w:proofErr w:type="spellStart"/>
      <w:r w:rsidRPr="00960E2D">
        <w:rPr>
          <w:szCs w:val="20"/>
          <w:lang w:val="en-GB"/>
        </w:rPr>
        <w:t>analyzed</w:t>
      </w:r>
      <w:proofErr w:type="spellEnd"/>
      <w:r w:rsidR="001456A8">
        <w:rPr>
          <w:szCs w:val="20"/>
          <w:lang w:val="en-GB"/>
        </w:rPr>
        <w:t xml:space="preserve"> </w:t>
      </w:r>
      <w:r w:rsidRPr="00960E2D">
        <w:rPr>
          <w:szCs w:val="20"/>
          <w:lang w:val="en-GB"/>
        </w:rPr>
        <w:t>the</w:t>
      </w:r>
      <w:r w:rsidR="001456A8">
        <w:rPr>
          <w:szCs w:val="20"/>
          <w:lang w:val="en-GB"/>
        </w:rPr>
        <w:t xml:space="preserve"> </w:t>
      </w:r>
      <w:r w:rsidRPr="00960E2D">
        <w:rPr>
          <w:szCs w:val="20"/>
          <w:lang w:val="en-GB"/>
        </w:rPr>
        <w:t>spending</w:t>
      </w:r>
      <w:r w:rsidR="001456A8">
        <w:rPr>
          <w:szCs w:val="20"/>
          <w:lang w:val="en-GB"/>
        </w:rPr>
        <w:t xml:space="preserve"> </w:t>
      </w:r>
      <w:r w:rsidRPr="00960E2D">
        <w:rPr>
          <w:szCs w:val="20"/>
          <w:lang w:val="en-GB"/>
        </w:rPr>
        <w:t>habits</w:t>
      </w:r>
      <w:r w:rsidR="001456A8">
        <w:rPr>
          <w:szCs w:val="20"/>
          <w:lang w:val="en-GB"/>
        </w:rPr>
        <w:t xml:space="preserve"> </w:t>
      </w:r>
      <w:r w:rsidRPr="00960E2D">
        <w:rPr>
          <w:szCs w:val="20"/>
          <w:lang w:val="en-GB"/>
        </w:rPr>
        <w:t>of</w:t>
      </w:r>
      <w:r w:rsidR="001456A8">
        <w:rPr>
          <w:szCs w:val="20"/>
          <w:lang w:val="en-GB"/>
        </w:rPr>
        <w:t xml:space="preserve"> </w:t>
      </w:r>
      <w:r w:rsidRPr="00960E2D">
        <w:rPr>
          <w:szCs w:val="20"/>
          <w:lang w:val="en-GB"/>
        </w:rPr>
        <w:t>millennials</w:t>
      </w:r>
      <w:r w:rsidR="001456A8">
        <w:rPr>
          <w:szCs w:val="20"/>
          <w:lang w:val="en-GB"/>
        </w:rPr>
        <w:t xml:space="preserve"> </w:t>
      </w:r>
      <w:r w:rsidRPr="00960E2D">
        <w:rPr>
          <w:szCs w:val="20"/>
          <w:lang w:val="en-GB"/>
        </w:rPr>
        <w:t>and</w:t>
      </w:r>
      <w:r w:rsidR="001456A8">
        <w:rPr>
          <w:szCs w:val="20"/>
          <w:lang w:val="en-GB"/>
        </w:rPr>
        <w:t xml:space="preserve"> </w:t>
      </w:r>
      <w:r w:rsidRPr="00960E2D">
        <w:rPr>
          <w:szCs w:val="20"/>
          <w:lang w:val="en-GB"/>
        </w:rPr>
        <w:t>discovered</w:t>
      </w:r>
      <w:r w:rsidR="001456A8">
        <w:rPr>
          <w:szCs w:val="20"/>
          <w:lang w:val="en-GB"/>
        </w:rPr>
        <w:t xml:space="preserve"> </w:t>
      </w:r>
      <w:r w:rsidRPr="00960E2D">
        <w:rPr>
          <w:szCs w:val="20"/>
          <w:lang w:val="en-GB"/>
        </w:rPr>
        <w:t>that</w:t>
      </w:r>
      <w:r w:rsidR="001456A8">
        <w:rPr>
          <w:szCs w:val="20"/>
          <w:lang w:val="en-GB"/>
        </w:rPr>
        <w:t xml:space="preserve"> </w:t>
      </w:r>
      <w:r w:rsidRPr="00960E2D">
        <w:rPr>
          <w:szCs w:val="20"/>
          <w:lang w:val="en-GB"/>
        </w:rPr>
        <w:t>78</w:t>
      </w:r>
      <w:r w:rsidR="001456A8">
        <w:rPr>
          <w:szCs w:val="20"/>
          <w:lang w:val="en-GB"/>
        </w:rPr>
        <w:t xml:space="preserve"> </w:t>
      </w:r>
      <w:r w:rsidR="002727D2">
        <w:rPr>
          <w:szCs w:val="20"/>
          <w:lang w:val="en-GB"/>
        </w:rPr>
        <w:t>per</w:t>
      </w:r>
      <w:r w:rsidR="001456A8">
        <w:rPr>
          <w:szCs w:val="20"/>
          <w:lang w:val="en-GB"/>
        </w:rPr>
        <w:t xml:space="preserve"> </w:t>
      </w:r>
      <w:r w:rsidR="002727D2">
        <w:rPr>
          <w:szCs w:val="20"/>
          <w:lang w:val="en-GB"/>
        </w:rPr>
        <w:t>cent</w:t>
      </w:r>
      <w:r w:rsidR="001456A8">
        <w:rPr>
          <w:szCs w:val="20"/>
          <w:lang w:val="en-GB"/>
        </w:rPr>
        <w:t xml:space="preserve"> </w:t>
      </w:r>
      <w:r w:rsidRPr="00960E2D">
        <w:rPr>
          <w:szCs w:val="20"/>
          <w:lang w:val="en-GB"/>
        </w:rPr>
        <w:t>preferred</w:t>
      </w:r>
      <w:r w:rsidR="001456A8">
        <w:rPr>
          <w:szCs w:val="20"/>
          <w:lang w:val="en-GB"/>
        </w:rPr>
        <w:t xml:space="preserve"> </w:t>
      </w:r>
      <w:r w:rsidRPr="00960E2D">
        <w:rPr>
          <w:szCs w:val="20"/>
          <w:lang w:val="en-GB"/>
        </w:rPr>
        <w:t>to</w:t>
      </w:r>
      <w:r w:rsidR="001456A8">
        <w:rPr>
          <w:szCs w:val="20"/>
          <w:lang w:val="en-GB"/>
        </w:rPr>
        <w:t xml:space="preserve"> </w:t>
      </w:r>
      <w:r w:rsidRPr="00960E2D">
        <w:rPr>
          <w:szCs w:val="20"/>
          <w:lang w:val="en-GB"/>
        </w:rPr>
        <w:t>spend</w:t>
      </w:r>
      <w:r w:rsidR="001456A8">
        <w:rPr>
          <w:szCs w:val="20"/>
          <w:lang w:val="en-GB"/>
        </w:rPr>
        <w:t xml:space="preserve"> </w:t>
      </w:r>
      <w:r w:rsidRPr="00960E2D">
        <w:rPr>
          <w:szCs w:val="20"/>
          <w:lang w:val="en-GB"/>
        </w:rPr>
        <w:t>money</w:t>
      </w:r>
      <w:r w:rsidR="001456A8">
        <w:rPr>
          <w:szCs w:val="20"/>
          <w:lang w:val="en-GB"/>
        </w:rPr>
        <w:t xml:space="preserve"> </w:t>
      </w:r>
      <w:r w:rsidRPr="00960E2D">
        <w:rPr>
          <w:szCs w:val="20"/>
          <w:lang w:val="en-GB"/>
        </w:rPr>
        <w:t>on</w:t>
      </w:r>
      <w:r w:rsidR="001456A8">
        <w:rPr>
          <w:szCs w:val="20"/>
          <w:lang w:val="en-GB"/>
        </w:rPr>
        <w:t xml:space="preserve"> </w:t>
      </w:r>
      <w:r w:rsidR="002727D2">
        <w:rPr>
          <w:szCs w:val="20"/>
          <w:lang w:val="en-GB"/>
        </w:rPr>
        <w:t>experiences</w:t>
      </w:r>
      <w:r w:rsidR="001456A8">
        <w:rPr>
          <w:szCs w:val="20"/>
          <w:lang w:val="en-GB"/>
        </w:rPr>
        <w:t xml:space="preserve"> </w:t>
      </w:r>
      <w:r w:rsidRPr="00960E2D">
        <w:rPr>
          <w:szCs w:val="20"/>
          <w:lang w:val="en-GB"/>
        </w:rPr>
        <w:t>over</w:t>
      </w:r>
      <w:r w:rsidR="001456A8">
        <w:rPr>
          <w:szCs w:val="20"/>
          <w:lang w:val="en-GB"/>
        </w:rPr>
        <w:t xml:space="preserve"> </w:t>
      </w:r>
      <w:r w:rsidRPr="00960E2D">
        <w:rPr>
          <w:szCs w:val="20"/>
          <w:lang w:val="en-GB"/>
        </w:rPr>
        <w:t>goods.</w:t>
      </w:r>
      <w:r w:rsidRPr="00960E2D">
        <w:rPr>
          <w:rStyle w:val="FootnoteReference"/>
          <w:lang w:val="en-GB"/>
        </w:rPr>
        <w:footnoteReference w:id="13"/>
      </w:r>
      <w:r w:rsidR="001456A8">
        <w:rPr>
          <w:szCs w:val="20"/>
          <w:lang w:val="en-GB"/>
        </w:rPr>
        <w:t xml:space="preserve"> </w:t>
      </w:r>
      <w:r w:rsidRPr="00960E2D">
        <w:rPr>
          <w:szCs w:val="20"/>
          <w:lang w:val="en-GB"/>
        </w:rPr>
        <w:t>Spending</w:t>
      </w:r>
      <w:r w:rsidR="001456A8">
        <w:rPr>
          <w:szCs w:val="20"/>
          <w:lang w:val="en-GB"/>
        </w:rPr>
        <w:t xml:space="preserve"> </w:t>
      </w:r>
      <w:r w:rsidRPr="00960E2D">
        <w:rPr>
          <w:szCs w:val="20"/>
          <w:lang w:val="en-GB"/>
        </w:rPr>
        <w:t>on</w:t>
      </w:r>
      <w:r w:rsidR="001456A8">
        <w:rPr>
          <w:szCs w:val="20"/>
          <w:lang w:val="en-GB"/>
        </w:rPr>
        <w:t xml:space="preserve"> </w:t>
      </w:r>
      <w:r w:rsidR="002727D2">
        <w:rPr>
          <w:szCs w:val="20"/>
          <w:lang w:val="en-GB"/>
        </w:rPr>
        <w:t>concert</w:t>
      </w:r>
      <w:r w:rsidR="001456A8">
        <w:rPr>
          <w:szCs w:val="20"/>
          <w:lang w:val="en-GB"/>
        </w:rPr>
        <w:t xml:space="preserve"> </w:t>
      </w:r>
      <w:r w:rsidRPr="00960E2D">
        <w:rPr>
          <w:szCs w:val="20"/>
          <w:lang w:val="en-GB"/>
        </w:rPr>
        <w:t>tickets,</w:t>
      </w:r>
      <w:r w:rsidR="001456A8">
        <w:rPr>
          <w:szCs w:val="20"/>
          <w:lang w:val="en-GB"/>
        </w:rPr>
        <w:t xml:space="preserve"> </w:t>
      </w:r>
      <w:r w:rsidRPr="00960E2D">
        <w:rPr>
          <w:szCs w:val="20"/>
          <w:lang w:val="en-GB"/>
        </w:rPr>
        <w:t>athletic</w:t>
      </w:r>
      <w:r w:rsidR="001456A8">
        <w:rPr>
          <w:szCs w:val="20"/>
          <w:lang w:val="en-GB"/>
        </w:rPr>
        <w:t xml:space="preserve"> </w:t>
      </w:r>
      <w:r w:rsidRPr="00960E2D">
        <w:rPr>
          <w:szCs w:val="20"/>
          <w:lang w:val="en-GB"/>
        </w:rPr>
        <w:t>events</w:t>
      </w:r>
      <w:r w:rsidR="002727D2">
        <w:rPr>
          <w:szCs w:val="20"/>
          <w:lang w:val="en-GB"/>
        </w:rPr>
        <w:t>,</w:t>
      </w:r>
      <w:r w:rsidR="001456A8">
        <w:rPr>
          <w:szCs w:val="20"/>
          <w:lang w:val="en-GB"/>
        </w:rPr>
        <w:t xml:space="preserve"> </w:t>
      </w:r>
      <w:r w:rsidRPr="00960E2D">
        <w:rPr>
          <w:szCs w:val="20"/>
          <w:lang w:val="en-GB"/>
        </w:rPr>
        <w:t>or</w:t>
      </w:r>
      <w:r w:rsidR="001456A8">
        <w:rPr>
          <w:szCs w:val="20"/>
          <w:lang w:val="en-GB"/>
        </w:rPr>
        <w:t xml:space="preserve"> </w:t>
      </w:r>
      <w:r w:rsidRPr="00960E2D">
        <w:rPr>
          <w:szCs w:val="20"/>
          <w:lang w:val="en-GB"/>
        </w:rPr>
        <w:t>cultural</w:t>
      </w:r>
      <w:r w:rsidR="001456A8">
        <w:rPr>
          <w:szCs w:val="20"/>
          <w:lang w:val="en-GB"/>
        </w:rPr>
        <w:t xml:space="preserve"> </w:t>
      </w:r>
      <w:r w:rsidRPr="00960E2D">
        <w:rPr>
          <w:szCs w:val="20"/>
          <w:lang w:val="en-GB"/>
        </w:rPr>
        <w:t>experiences</w:t>
      </w:r>
      <w:r w:rsidR="001456A8">
        <w:rPr>
          <w:szCs w:val="20"/>
          <w:lang w:val="en-GB"/>
        </w:rPr>
        <w:t xml:space="preserve"> </w:t>
      </w:r>
      <w:r w:rsidRPr="00960E2D">
        <w:rPr>
          <w:szCs w:val="20"/>
          <w:lang w:val="en-GB"/>
        </w:rPr>
        <w:t>was</w:t>
      </w:r>
      <w:r w:rsidR="001456A8">
        <w:rPr>
          <w:szCs w:val="20"/>
          <w:lang w:val="en-GB"/>
        </w:rPr>
        <w:t xml:space="preserve"> </w:t>
      </w:r>
      <w:r w:rsidRPr="00960E2D">
        <w:rPr>
          <w:szCs w:val="20"/>
          <w:lang w:val="en-GB"/>
        </w:rPr>
        <w:t>becoming</w:t>
      </w:r>
      <w:r w:rsidR="001456A8">
        <w:rPr>
          <w:szCs w:val="20"/>
          <w:lang w:val="en-GB"/>
        </w:rPr>
        <w:t xml:space="preserve"> </w:t>
      </w:r>
      <w:r w:rsidRPr="00960E2D">
        <w:rPr>
          <w:szCs w:val="20"/>
          <w:lang w:val="en-GB"/>
        </w:rPr>
        <w:t>increasingly</w:t>
      </w:r>
      <w:r w:rsidR="001456A8">
        <w:rPr>
          <w:szCs w:val="20"/>
          <w:lang w:val="en-GB"/>
        </w:rPr>
        <w:t xml:space="preserve"> </w:t>
      </w:r>
      <w:r w:rsidRPr="00960E2D">
        <w:rPr>
          <w:szCs w:val="20"/>
          <w:lang w:val="en-GB"/>
        </w:rPr>
        <w:t>popular.</w:t>
      </w:r>
    </w:p>
    <w:p w14:paraId="70B1E73F" w14:textId="77777777" w:rsidR="003375F6" w:rsidRPr="00960E2D" w:rsidRDefault="003375F6" w:rsidP="003375F6">
      <w:pPr>
        <w:pStyle w:val="BodyTextMain"/>
        <w:rPr>
          <w:lang w:val="en-GB"/>
        </w:rPr>
      </w:pPr>
    </w:p>
    <w:p w14:paraId="1CE8DED0" w14:textId="7CAA2B72" w:rsidR="003375F6" w:rsidRPr="00960E2D" w:rsidRDefault="003375F6" w:rsidP="003375F6">
      <w:pPr>
        <w:pStyle w:val="BodyTextMain"/>
        <w:rPr>
          <w:szCs w:val="20"/>
          <w:lang w:val="en-GB"/>
        </w:rPr>
      </w:pPr>
      <w:r w:rsidRPr="00960E2D">
        <w:rPr>
          <w:szCs w:val="20"/>
          <w:lang w:val="en-GB"/>
        </w:rPr>
        <w:t>The</w:t>
      </w:r>
      <w:r w:rsidR="001456A8">
        <w:rPr>
          <w:szCs w:val="20"/>
          <w:lang w:val="en-GB"/>
        </w:rPr>
        <w:t xml:space="preserve"> </w:t>
      </w:r>
      <w:r w:rsidRPr="00960E2D">
        <w:rPr>
          <w:szCs w:val="20"/>
          <w:lang w:val="en-GB"/>
        </w:rPr>
        <w:t>study</w:t>
      </w:r>
      <w:r w:rsidR="001456A8">
        <w:rPr>
          <w:szCs w:val="20"/>
          <w:lang w:val="en-GB"/>
        </w:rPr>
        <w:t xml:space="preserve"> </w:t>
      </w:r>
      <w:r w:rsidRPr="00960E2D">
        <w:rPr>
          <w:szCs w:val="20"/>
          <w:lang w:val="en-GB"/>
        </w:rPr>
        <w:t>also</w:t>
      </w:r>
      <w:r w:rsidR="001456A8">
        <w:rPr>
          <w:szCs w:val="20"/>
          <w:lang w:val="en-GB"/>
        </w:rPr>
        <w:t xml:space="preserve"> </w:t>
      </w:r>
      <w:r w:rsidRPr="00960E2D">
        <w:rPr>
          <w:szCs w:val="20"/>
          <w:lang w:val="en-GB"/>
        </w:rPr>
        <w:t>found</w:t>
      </w:r>
      <w:r w:rsidR="001456A8">
        <w:rPr>
          <w:szCs w:val="20"/>
          <w:lang w:val="en-GB"/>
        </w:rPr>
        <w:t xml:space="preserve"> </w:t>
      </w:r>
      <w:r w:rsidRPr="00960E2D">
        <w:rPr>
          <w:szCs w:val="20"/>
          <w:lang w:val="en-GB"/>
        </w:rPr>
        <w:t>that</w:t>
      </w:r>
      <w:r w:rsidR="001456A8">
        <w:rPr>
          <w:szCs w:val="20"/>
          <w:lang w:val="en-GB"/>
        </w:rPr>
        <w:t xml:space="preserve"> </w:t>
      </w:r>
      <w:r w:rsidRPr="00960E2D">
        <w:rPr>
          <w:szCs w:val="20"/>
          <w:lang w:val="en-GB"/>
        </w:rPr>
        <w:t>69</w:t>
      </w:r>
      <w:r w:rsidR="001456A8">
        <w:rPr>
          <w:szCs w:val="20"/>
          <w:lang w:val="en-GB"/>
        </w:rPr>
        <w:t xml:space="preserve"> </w:t>
      </w:r>
      <w:r w:rsidR="002727D2">
        <w:rPr>
          <w:szCs w:val="20"/>
          <w:lang w:val="en-GB"/>
        </w:rPr>
        <w:t>per</w:t>
      </w:r>
      <w:r w:rsidR="001456A8">
        <w:rPr>
          <w:szCs w:val="20"/>
          <w:lang w:val="en-GB"/>
        </w:rPr>
        <w:t xml:space="preserve"> </w:t>
      </w:r>
      <w:r w:rsidR="002727D2">
        <w:rPr>
          <w:szCs w:val="20"/>
          <w:lang w:val="en-GB"/>
        </w:rPr>
        <w:t>cent</w:t>
      </w:r>
      <w:r w:rsidR="001456A8">
        <w:rPr>
          <w:szCs w:val="20"/>
          <w:lang w:val="en-GB"/>
        </w:rPr>
        <w:t xml:space="preserve"> </w:t>
      </w:r>
      <w:r w:rsidRPr="00960E2D">
        <w:rPr>
          <w:szCs w:val="20"/>
          <w:lang w:val="en-GB"/>
        </w:rPr>
        <w:t>of</w:t>
      </w:r>
      <w:r w:rsidR="001456A8">
        <w:rPr>
          <w:szCs w:val="20"/>
          <w:lang w:val="en-GB"/>
        </w:rPr>
        <w:t xml:space="preserve"> </w:t>
      </w:r>
      <w:r w:rsidRPr="00960E2D">
        <w:rPr>
          <w:szCs w:val="20"/>
          <w:lang w:val="en-GB"/>
        </w:rPr>
        <w:t>millennials</w:t>
      </w:r>
      <w:r w:rsidR="001456A8">
        <w:rPr>
          <w:szCs w:val="20"/>
          <w:lang w:val="en-GB"/>
        </w:rPr>
        <w:t xml:space="preserve"> </w:t>
      </w:r>
      <w:r w:rsidRPr="00960E2D">
        <w:rPr>
          <w:szCs w:val="20"/>
          <w:lang w:val="en-GB"/>
        </w:rPr>
        <w:t>experienced</w:t>
      </w:r>
      <w:r w:rsidR="001456A8">
        <w:rPr>
          <w:szCs w:val="20"/>
          <w:lang w:val="en-GB"/>
        </w:rPr>
        <w:t xml:space="preserve"> </w:t>
      </w:r>
      <w:r w:rsidR="002727D2">
        <w:rPr>
          <w:szCs w:val="20"/>
          <w:lang w:val="en-GB"/>
        </w:rPr>
        <w:t>“FOMO”—</w:t>
      </w:r>
      <w:r w:rsidR="002C18BC">
        <w:rPr>
          <w:szCs w:val="20"/>
          <w:lang w:val="en-GB"/>
        </w:rPr>
        <w:t>that</w:t>
      </w:r>
      <w:r w:rsidR="001456A8">
        <w:rPr>
          <w:szCs w:val="20"/>
          <w:lang w:val="en-GB"/>
        </w:rPr>
        <w:t xml:space="preserve"> </w:t>
      </w:r>
      <w:r w:rsidR="002C18BC">
        <w:rPr>
          <w:szCs w:val="20"/>
          <w:lang w:val="en-GB"/>
        </w:rPr>
        <w:t>is,</w:t>
      </w:r>
      <w:r w:rsidR="001456A8">
        <w:rPr>
          <w:szCs w:val="20"/>
          <w:lang w:val="en-GB"/>
        </w:rPr>
        <w:t xml:space="preserve"> </w:t>
      </w:r>
      <w:r w:rsidR="002727D2">
        <w:rPr>
          <w:szCs w:val="20"/>
          <w:lang w:val="en-GB"/>
        </w:rPr>
        <w:t>fear</w:t>
      </w:r>
      <w:r w:rsidR="001456A8">
        <w:rPr>
          <w:szCs w:val="20"/>
          <w:lang w:val="en-GB"/>
        </w:rPr>
        <w:t xml:space="preserve"> </w:t>
      </w:r>
      <w:r w:rsidR="002727D2">
        <w:rPr>
          <w:szCs w:val="20"/>
          <w:lang w:val="en-GB"/>
        </w:rPr>
        <w:t>of</w:t>
      </w:r>
      <w:r w:rsidR="001456A8">
        <w:rPr>
          <w:szCs w:val="20"/>
          <w:lang w:val="en-GB"/>
        </w:rPr>
        <w:t xml:space="preserve"> </w:t>
      </w:r>
      <w:r w:rsidR="002727D2">
        <w:rPr>
          <w:szCs w:val="20"/>
          <w:lang w:val="en-GB"/>
        </w:rPr>
        <w:t>missing</w:t>
      </w:r>
      <w:r w:rsidR="001456A8">
        <w:rPr>
          <w:szCs w:val="20"/>
          <w:lang w:val="en-GB"/>
        </w:rPr>
        <w:t xml:space="preserve"> </w:t>
      </w:r>
      <w:r w:rsidR="002727D2">
        <w:rPr>
          <w:szCs w:val="20"/>
          <w:lang w:val="en-GB"/>
        </w:rPr>
        <w:t>out</w:t>
      </w:r>
      <w:r w:rsidRPr="00960E2D">
        <w:rPr>
          <w:szCs w:val="20"/>
          <w:lang w:val="en-GB"/>
        </w:rPr>
        <w:t>.</w:t>
      </w:r>
      <w:r w:rsidR="001456A8">
        <w:rPr>
          <w:szCs w:val="20"/>
          <w:lang w:val="en-GB"/>
        </w:rPr>
        <w:t xml:space="preserve"> </w:t>
      </w:r>
      <w:r w:rsidR="002727D2">
        <w:rPr>
          <w:szCs w:val="20"/>
          <w:lang w:val="en-GB"/>
        </w:rPr>
        <w:t>Millennials</w:t>
      </w:r>
      <w:r w:rsidR="001456A8">
        <w:rPr>
          <w:szCs w:val="20"/>
          <w:lang w:val="en-GB"/>
        </w:rPr>
        <w:t xml:space="preserve"> </w:t>
      </w:r>
      <w:r w:rsidRPr="00960E2D">
        <w:rPr>
          <w:szCs w:val="20"/>
          <w:lang w:val="en-GB"/>
        </w:rPr>
        <w:t>dedicated</w:t>
      </w:r>
      <w:r w:rsidR="001456A8">
        <w:rPr>
          <w:szCs w:val="20"/>
          <w:lang w:val="en-GB"/>
        </w:rPr>
        <w:t xml:space="preserve"> </w:t>
      </w:r>
      <w:r w:rsidRPr="00960E2D">
        <w:rPr>
          <w:szCs w:val="20"/>
          <w:lang w:val="en-GB"/>
        </w:rPr>
        <w:t>about</w:t>
      </w:r>
      <w:r w:rsidR="001456A8">
        <w:rPr>
          <w:szCs w:val="20"/>
          <w:lang w:val="en-GB"/>
        </w:rPr>
        <w:t xml:space="preserve"> </w:t>
      </w:r>
      <w:r w:rsidRPr="00960E2D">
        <w:rPr>
          <w:szCs w:val="20"/>
          <w:lang w:val="en-GB"/>
        </w:rPr>
        <w:t>59</w:t>
      </w:r>
      <w:r w:rsidR="001456A8">
        <w:rPr>
          <w:szCs w:val="20"/>
          <w:lang w:val="en-GB"/>
        </w:rPr>
        <w:t xml:space="preserve"> </w:t>
      </w:r>
      <w:r w:rsidR="002727D2">
        <w:rPr>
          <w:szCs w:val="20"/>
          <w:lang w:val="en-GB"/>
        </w:rPr>
        <w:t>per</w:t>
      </w:r>
      <w:r w:rsidR="001456A8">
        <w:rPr>
          <w:szCs w:val="20"/>
          <w:lang w:val="en-GB"/>
        </w:rPr>
        <w:t xml:space="preserve"> </w:t>
      </w:r>
      <w:r w:rsidR="002727D2">
        <w:rPr>
          <w:szCs w:val="20"/>
          <w:lang w:val="en-GB"/>
        </w:rPr>
        <w:t>cent</w:t>
      </w:r>
      <w:r w:rsidR="001456A8">
        <w:rPr>
          <w:szCs w:val="20"/>
          <w:lang w:val="en-GB"/>
        </w:rPr>
        <w:t xml:space="preserve"> </w:t>
      </w:r>
      <w:r w:rsidRPr="00960E2D">
        <w:rPr>
          <w:szCs w:val="20"/>
          <w:lang w:val="en-GB"/>
        </w:rPr>
        <w:t>of</w:t>
      </w:r>
      <w:r w:rsidR="001456A8">
        <w:rPr>
          <w:szCs w:val="20"/>
          <w:lang w:val="en-GB"/>
        </w:rPr>
        <w:t xml:space="preserve"> </w:t>
      </w:r>
      <w:r w:rsidRPr="00960E2D">
        <w:rPr>
          <w:szCs w:val="20"/>
          <w:lang w:val="en-GB"/>
        </w:rPr>
        <w:t>their</w:t>
      </w:r>
      <w:r w:rsidR="001456A8">
        <w:rPr>
          <w:szCs w:val="20"/>
          <w:lang w:val="en-GB"/>
        </w:rPr>
        <w:t xml:space="preserve"> </w:t>
      </w:r>
      <w:r w:rsidRPr="00960E2D">
        <w:rPr>
          <w:szCs w:val="20"/>
          <w:lang w:val="en-GB"/>
        </w:rPr>
        <w:t>income</w:t>
      </w:r>
      <w:r w:rsidR="001456A8">
        <w:rPr>
          <w:szCs w:val="20"/>
          <w:lang w:val="en-GB"/>
        </w:rPr>
        <w:t xml:space="preserve"> </w:t>
      </w:r>
      <w:r w:rsidR="002727D2">
        <w:rPr>
          <w:szCs w:val="20"/>
          <w:lang w:val="en-GB"/>
        </w:rPr>
        <w:t>to</w:t>
      </w:r>
      <w:r w:rsidR="001456A8">
        <w:rPr>
          <w:szCs w:val="20"/>
          <w:lang w:val="en-GB"/>
        </w:rPr>
        <w:t xml:space="preserve"> </w:t>
      </w:r>
      <w:r w:rsidRPr="00960E2D">
        <w:rPr>
          <w:szCs w:val="20"/>
          <w:lang w:val="en-GB"/>
        </w:rPr>
        <w:t>experiences</w:t>
      </w:r>
      <w:r w:rsidR="001456A8">
        <w:rPr>
          <w:szCs w:val="20"/>
          <w:lang w:val="en-GB"/>
        </w:rPr>
        <w:t xml:space="preserve"> </w:t>
      </w:r>
      <w:r w:rsidRPr="00960E2D">
        <w:rPr>
          <w:szCs w:val="20"/>
          <w:lang w:val="en-GB"/>
        </w:rPr>
        <w:t>and</w:t>
      </w:r>
      <w:r w:rsidR="001456A8">
        <w:rPr>
          <w:szCs w:val="20"/>
          <w:lang w:val="en-GB"/>
        </w:rPr>
        <w:t xml:space="preserve"> </w:t>
      </w:r>
      <w:r w:rsidRPr="00960E2D">
        <w:rPr>
          <w:szCs w:val="20"/>
          <w:lang w:val="en-GB"/>
        </w:rPr>
        <w:t>the</w:t>
      </w:r>
      <w:r w:rsidR="001456A8">
        <w:rPr>
          <w:szCs w:val="20"/>
          <w:lang w:val="en-GB"/>
        </w:rPr>
        <w:t xml:space="preserve"> </w:t>
      </w:r>
      <w:r w:rsidRPr="00960E2D">
        <w:rPr>
          <w:szCs w:val="20"/>
          <w:lang w:val="en-GB"/>
        </w:rPr>
        <w:t>remaining</w:t>
      </w:r>
      <w:r w:rsidR="001456A8">
        <w:rPr>
          <w:szCs w:val="20"/>
          <w:lang w:val="en-GB"/>
        </w:rPr>
        <w:t xml:space="preserve"> </w:t>
      </w:r>
      <w:r w:rsidRPr="00960E2D">
        <w:rPr>
          <w:szCs w:val="20"/>
          <w:lang w:val="en-GB"/>
        </w:rPr>
        <w:t>36</w:t>
      </w:r>
      <w:r w:rsidR="001456A8">
        <w:rPr>
          <w:szCs w:val="20"/>
          <w:lang w:val="en-GB"/>
        </w:rPr>
        <w:t xml:space="preserve"> </w:t>
      </w:r>
      <w:r w:rsidR="002727D2">
        <w:rPr>
          <w:szCs w:val="20"/>
          <w:lang w:val="en-GB"/>
        </w:rPr>
        <w:t>per</w:t>
      </w:r>
      <w:r w:rsidR="001456A8">
        <w:rPr>
          <w:szCs w:val="20"/>
          <w:lang w:val="en-GB"/>
        </w:rPr>
        <w:t xml:space="preserve"> </w:t>
      </w:r>
      <w:r w:rsidR="002727D2">
        <w:rPr>
          <w:szCs w:val="20"/>
          <w:lang w:val="en-GB"/>
        </w:rPr>
        <w:t>cent</w:t>
      </w:r>
      <w:r w:rsidR="001456A8">
        <w:rPr>
          <w:szCs w:val="20"/>
          <w:lang w:val="en-GB"/>
        </w:rPr>
        <w:t xml:space="preserve"> </w:t>
      </w:r>
      <w:r w:rsidR="002727D2">
        <w:rPr>
          <w:szCs w:val="20"/>
          <w:lang w:val="en-GB"/>
        </w:rPr>
        <w:t>to</w:t>
      </w:r>
      <w:r w:rsidR="001456A8">
        <w:rPr>
          <w:szCs w:val="20"/>
          <w:lang w:val="en-GB"/>
        </w:rPr>
        <w:t xml:space="preserve"> </w:t>
      </w:r>
      <w:r w:rsidRPr="00960E2D">
        <w:rPr>
          <w:szCs w:val="20"/>
          <w:lang w:val="en-GB"/>
        </w:rPr>
        <w:t>goods.</w:t>
      </w:r>
      <w:r w:rsidR="001456A8">
        <w:rPr>
          <w:szCs w:val="20"/>
          <w:lang w:val="en-GB"/>
        </w:rPr>
        <w:t xml:space="preserve"> </w:t>
      </w:r>
      <w:r w:rsidRPr="00960E2D">
        <w:rPr>
          <w:szCs w:val="20"/>
          <w:lang w:val="en-GB"/>
        </w:rPr>
        <w:t>With</w:t>
      </w:r>
      <w:r w:rsidR="001456A8">
        <w:rPr>
          <w:szCs w:val="20"/>
          <w:lang w:val="en-GB"/>
        </w:rPr>
        <w:t xml:space="preserve"> </w:t>
      </w:r>
      <w:r w:rsidRPr="00960E2D">
        <w:rPr>
          <w:szCs w:val="20"/>
          <w:lang w:val="en-GB"/>
        </w:rPr>
        <w:t>the</w:t>
      </w:r>
      <w:r w:rsidR="001456A8">
        <w:rPr>
          <w:szCs w:val="20"/>
          <w:lang w:val="en-GB"/>
        </w:rPr>
        <w:t xml:space="preserve"> </w:t>
      </w:r>
      <w:r w:rsidRPr="00960E2D">
        <w:rPr>
          <w:szCs w:val="20"/>
          <w:lang w:val="en-GB"/>
        </w:rPr>
        <w:t>rise</w:t>
      </w:r>
      <w:r w:rsidR="001456A8">
        <w:rPr>
          <w:szCs w:val="20"/>
          <w:lang w:val="en-GB"/>
        </w:rPr>
        <w:t xml:space="preserve"> </w:t>
      </w:r>
      <w:r w:rsidRPr="00960E2D">
        <w:rPr>
          <w:szCs w:val="20"/>
          <w:lang w:val="en-GB"/>
        </w:rPr>
        <w:t>in</w:t>
      </w:r>
      <w:r w:rsidR="001456A8">
        <w:rPr>
          <w:szCs w:val="20"/>
          <w:lang w:val="en-GB"/>
        </w:rPr>
        <w:t xml:space="preserve"> </w:t>
      </w:r>
      <w:r w:rsidRPr="00960E2D">
        <w:rPr>
          <w:szCs w:val="20"/>
          <w:lang w:val="en-GB"/>
        </w:rPr>
        <w:t>social</w:t>
      </w:r>
      <w:r w:rsidR="001456A8">
        <w:rPr>
          <w:szCs w:val="20"/>
          <w:lang w:val="en-GB"/>
        </w:rPr>
        <w:t xml:space="preserve"> </w:t>
      </w:r>
      <w:r w:rsidRPr="00960E2D">
        <w:rPr>
          <w:szCs w:val="20"/>
          <w:lang w:val="en-GB"/>
        </w:rPr>
        <w:t>media</w:t>
      </w:r>
      <w:r w:rsidR="001456A8">
        <w:rPr>
          <w:szCs w:val="20"/>
          <w:lang w:val="en-GB"/>
        </w:rPr>
        <w:t xml:space="preserve"> </w:t>
      </w:r>
      <w:r w:rsidR="002727D2">
        <w:rPr>
          <w:szCs w:val="20"/>
          <w:lang w:val="en-GB"/>
        </w:rPr>
        <w:t>platforms</w:t>
      </w:r>
      <w:r w:rsidR="001456A8">
        <w:rPr>
          <w:szCs w:val="20"/>
          <w:lang w:val="en-GB"/>
        </w:rPr>
        <w:t xml:space="preserve"> </w:t>
      </w:r>
      <w:r w:rsidR="002727D2">
        <w:rPr>
          <w:szCs w:val="20"/>
          <w:lang w:val="en-GB"/>
        </w:rPr>
        <w:t>such</w:t>
      </w:r>
      <w:r w:rsidR="001456A8">
        <w:rPr>
          <w:szCs w:val="20"/>
          <w:lang w:val="en-GB"/>
        </w:rPr>
        <w:t xml:space="preserve"> </w:t>
      </w:r>
      <w:r w:rsidR="002727D2">
        <w:rPr>
          <w:szCs w:val="20"/>
          <w:lang w:val="en-GB"/>
        </w:rPr>
        <w:t>as</w:t>
      </w:r>
      <w:r w:rsidR="001456A8">
        <w:rPr>
          <w:szCs w:val="20"/>
          <w:lang w:val="en-GB"/>
        </w:rPr>
        <w:t xml:space="preserve"> </w:t>
      </w:r>
      <w:r w:rsidRPr="00960E2D">
        <w:rPr>
          <w:szCs w:val="20"/>
          <w:lang w:val="en-GB"/>
        </w:rPr>
        <w:t>Facebook,</w:t>
      </w:r>
      <w:r w:rsidR="001456A8">
        <w:rPr>
          <w:szCs w:val="20"/>
          <w:lang w:val="en-GB"/>
        </w:rPr>
        <w:t xml:space="preserve"> </w:t>
      </w:r>
      <w:r w:rsidRPr="00960E2D">
        <w:rPr>
          <w:szCs w:val="20"/>
          <w:lang w:val="en-GB"/>
        </w:rPr>
        <w:t>Twitter,</w:t>
      </w:r>
      <w:r w:rsidR="001456A8">
        <w:rPr>
          <w:szCs w:val="20"/>
          <w:lang w:val="en-GB"/>
        </w:rPr>
        <w:t xml:space="preserve"> </w:t>
      </w:r>
      <w:r w:rsidR="00D31F6B">
        <w:rPr>
          <w:szCs w:val="20"/>
          <w:lang w:val="en-GB"/>
        </w:rPr>
        <w:t>and</w:t>
      </w:r>
      <w:r w:rsidR="001456A8">
        <w:rPr>
          <w:szCs w:val="20"/>
          <w:lang w:val="en-GB"/>
        </w:rPr>
        <w:t xml:space="preserve"> </w:t>
      </w:r>
      <w:r w:rsidRPr="00960E2D">
        <w:rPr>
          <w:szCs w:val="20"/>
          <w:lang w:val="en-GB"/>
        </w:rPr>
        <w:t>Instagram,</w:t>
      </w:r>
      <w:r w:rsidR="001456A8">
        <w:rPr>
          <w:szCs w:val="20"/>
          <w:lang w:val="en-GB"/>
        </w:rPr>
        <w:t xml:space="preserve"> </w:t>
      </w:r>
      <w:r w:rsidRPr="00960E2D">
        <w:rPr>
          <w:szCs w:val="20"/>
          <w:lang w:val="en-GB"/>
        </w:rPr>
        <w:t>it</w:t>
      </w:r>
      <w:r w:rsidR="001456A8">
        <w:rPr>
          <w:szCs w:val="20"/>
          <w:lang w:val="en-GB"/>
        </w:rPr>
        <w:t xml:space="preserve"> </w:t>
      </w:r>
      <w:r w:rsidRPr="00960E2D">
        <w:rPr>
          <w:szCs w:val="20"/>
          <w:lang w:val="en-GB"/>
        </w:rPr>
        <w:t>was</w:t>
      </w:r>
      <w:r w:rsidR="001456A8">
        <w:rPr>
          <w:szCs w:val="20"/>
          <w:lang w:val="en-GB"/>
        </w:rPr>
        <w:t xml:space="preserve"> </w:t>
      </w:r>
      <w:r w:rsidRPr="00960E2D">
        <w:rPr>
          <w:szCs w:val="20"/>
          <w:lang w:val="en-GB"/>
        </w:rPr>
        <w:t>important</w:t>
      </w:r>
      <w:r w:rsidR="001456A8">
        <w:rPr>
          <w:szCs w:val="20"/>
          <w:lang w:val="en-GB"/>
        </w:rPr>
        <w:t xml:space="preserve"> </w:t>
      </w:r>
      <w:r w:rsidRPr="00960E2D">
        <w:rPr>
          <w:szCs w:val="20"/>
          <w:lang w:val="en-GB"/>
        </w:rPr>
        <w:t>for</w:t>
      </w:r>
      <w:r w:rsidR="001456A8">
        <w:rPr>
          <w:szCs w:val="20"/>
          <w:lang w:val="en-GB"/>
        </w:rPr>
        <w:t xml:space="preserve"> </w:t>
      </w:r>
      <w:r w:rsidRPr="00960E2D">
        <w:rPr>
          <w:szCs w:val="20"/>
          <w:lang w:val="en-GB"/>
        </w:rPr>
        <w:t>millennials</w:t>
      </w:r>
      <w:r w:rsidR="001456A8">
        <w:rPr>
          <w:szCs w:val="20"/>
          <w:lang w:val="en-GB"/>
        </w:rPr>
        <w:t xml:space="preserve"> </w:t>
      </w:r>
      <w:r w:rsidRPr="00960E2D">
        <w:rPr>
          <w:szCs w:val="20"/>
          <w:lang w:val="en-GB"/>
        </w:rPr>
        <w:t>to</w:t>
      </w:r>
      <w:r w:rsidR="001456A8">
        <w:rPr>
          <w:szCs w:val="20"/>
          <w:lang w:val="en-GB"/>
        </w:rPr>
        <w:t xml:space="preserve"> </w:t>
      </w:r>
      <w:r w:rsidRPr="00960E2D">
        <w:rPr>
          <w:szCs w:val="20"/>
          <w:lang w:val="en-GB"/>
        </w:rPr>
        <w:t>maintain</w:t>
      </w:r>
      <w:r w:rsidR="001456A8">
        <w:rPr>
          <w:szCs w:val="20"/>
          <w:lang w:val="en-GB"/>
        </w:rPr>
        <w:t xml:space="preserve"> </w:t>
      </w:r>
      <w:r w:rsidRPr="00960E2D">
        <w:rPr>
          <w:szCs w:val="20"/>
          <w:lang w:val="en-GB"/>
        </w:rPr>
        <w:t>their</w:t>
      </w:r>
      <w:r w:rsidR="001456A8">
        <w:rPr>
          <w:szCs w:val="20"/>
          <w:lang w:val="en-GB"/>
        </w:rPr>
        <w:t xml:space="preserve"> </w:t>
      </w:r>
      <w:r w:rsidRPr="00960E2D">
        <w:rPr>
          <w:szCs w:val="20"/>
          <w:lang w:val="en-GB"/>
        </w:rPr>
        <w:t>social</w:t>
      </w:r>
      <w:r w:rsidR="001456A8">
        <w:rPr>
          <w:szCs w:val="20"/>
          <w:lang w:val="en-GB"/>
        </w:rPr>
        <w:t xml:space="preserve"> </w:t>
      </w:r>
      <w:r w:rsidRPr="00960E2D">
        <w:rPr>
          <w:szCs w:val="20"/>
          <w:lang w:val="en-GB"/>
        </w:rPr>
        <w:t>identity</w:t>
      </w:r>
      <w:r w:rsidR="001456A8">
        <w:rPr>
          <w:szCs w:val="20"/>
          <w:lang w:val="en-GB"/>
        </w:rPr>
        <w:t xml:space="preserve"> </w:t>
      </w:r>
      <w:r w:rsidRPr="00960E2D">
        <w:rPr>
          <w:szCs w:val="20"/>
          <w:lang w:val="en-GB"/>
        </w:rPr>
        <w:t>and</w:t>
      </w:r>
      <w:r w:rsidR="001456A8">
        <w:rPr>
          <w:szCs w:val="20"/>
          <w:lang w:val="en-GB"/>
        </w:rPr>
        <w:t xml:space="preserve"> </w:t>
      </w:r>
      <w:r w:rsidRPr="00960E2D">
        <w:rPr>
          <w:szCs w:val="20"/>
          <w:lang w:val="en-GB"/>
        </w:rPr>
        <w:t>regularly</w:t>
      </w:r>
      <w:r w:rsidR="001456A8">
        <w:rPr>
          <w:szCs w:val="20"/>
          <w:lang w:val="en-GB"/>
        </w:rPr>
        <w:t xml:space="preserve"> </w:t>
      </w:r>
      <w:r w:rsidRPr="00960E2D">
        <w:rPr>
          <w:szCs w:val="20"/>
          <w:lang w:val="en-GB"/>
        </w:rPr>
        <w:t>update</w:t>
      </w:r>
      <w:r w:rsidR="001456A8">
        <w:rPr>
          <w:szCs w:val="20"/>
          <w:lang w:val="en-GB"/>
        </w:rPr>
        <w:t xml:space="preserve"> </w:t>
      </w:r>
      <w:r w:rsidRPr="00960E2D">
        <w:rPr>
          <w:szCs w:val="20"/>
          <w:lang w:val="en-GB"/>
        </w:rPr>
        <w:t>their</w:t>
      </w:r>
      <w:r w:rsidR="001456A8">
        <w:rPr>
          <w:szCs w:val="20"/>
          <w:lang w:val="en-GB"/>
        </w:rPr>
        <w:t xml:space="preserve"> </w:t>
      </w:r>
      <w:r w:rsidRPr="00960E2D">
        <w:rPr>
          <w:szCs w:val="20"/>
          <w:lang w:val="en-GB"/>
        </w:rPr>
        <w:t>social</w:t>
      </w:r>
      <w:r w:rsidR="001456A8">
        <w:rPr>
          <w:szCs w:val="20"/>
          <w:lang w:val="en-GB"/>
        </w:rPr>
        <w:t xml:space="preserve"> </w:t>
      </w:r>
      <w:r w:rsidRPr="00960E2D">
        <w:rPr>
          <w:szCs w:val="20"/>
          <w:lang w:val="en-GB"/>
        </w:rPr>
        <w:t>status.</w:t>
      </w:r>
      <w:r w:rsidR="001456A8">
        <w:rPr>
          <w:szCs w:val="20"/>
          <w:lang w:val="en-GB"/>
        </w:rPr>
        <w:t xml:space="preserve"> </w:t>
      </w:r>
      <w:r w:rsidRPr="00960E2D">
        <w:rPr>
          <w:szCs w:val="20"/>
          <w:lang w:val="en-GB"/>
        </w:rPr>
        <w:t>Creating,</w:t>
      </w:r>
      <w:r w:rsidR="001456A8">
        <w:rPr>
          <w:szCs w:val="20"/>
          <w:lang w:val="en-GB"/>
        </w:rPr>
        <w:t xml:space="preserve"> </w:t>
      </w:r>
      <w:r w:rsidRPr="00960E2D">
        <w:rPr>
          <w:szCs w:val="20"/>
          <w:lang w:val="en-GB"/>
        </w:rPr>
        <w:t>sharing,</w:t>
      </w:r>
      <w:r w:rsidR="001456A8">
        <w:rPr>
          <w:szCs w:val="20"/>
          <w:lang w:val="en-GB"/>
        </w:rPr>
        <w:t xml:space="preserve"> </w:t>
      </w:r>
      <w:r w:rsidRPr="00960E2D">
        <w:rPr>
          <w:szCs w:val="20"/>
          <w:lang w:val="en-GB"/>
        </w:rPr>
        <w:t>and</w:t>
      </w:r>
      <w:r w:rsidR="001456A8">
        <w:rPr>
          <w:szCs w:val="20"/>
          <w:lang w:val="en-GB"/>
        </w:rPr>
        <w:t xml:space="preserve"> </w:t>
      </w:r>
      <w:r w:rsidRPr="00960E2D">
        <w:rPr>
          <w:szCs w:val="20"/>
          <w:lang w:val="en-GB"/>
        </w:rPr>
        <w:t>capturing</w:t>
      </w:r>
      <w:r w:rsidR="001456A8">
        <w:rPr>
          <w:szCs w:val="20"/>
          <w:lang w:val="en-GB"/>
        </w:rPr>
        <w:t xml:space="preserve"> </w:t>
      </w:r>
      <w:r w:rsidRPr="00960E2D">
        <w:rPr>
          <w:szCs w:val="20"/>
          <w:lang w:val="en-GB"/>
        </w:rPr>
        <w:t>pictures</w:t>
      </w:r>
      <w:r w:rsidR="001456A8">
        <w:rPr>
          <w:szCs w:val="20"/>
          <w:lang w:val="en-GB"/>
        </w:rPr>
        <w:t xml:space="preserve"> </w:t>
      </w:r>
      <w:r w:rsidRPr="00960E2D">
        <w:rPr>
          <w:szCs w:val="20"/>
          <w:lang w:val="en-GB"/>
        </w:rPr>
        <w:t>of</w:t>
      </w:r>
      <w:r w:rsidR="001456A8">
        <w:rPr>
          <w:szCs w:val="20"/>
          <w:lang w:val="en-GB"/>
        </w:rPr>
        <w:t xml:space="preserve"> </w:t>
      </w:r>
      <w:r w:rsidRPr="00960E2D">
        <w:rPr>
          <w:szCs w:val="20"/>
          <w:lang w:val="en-GB"/>
        </w:rPr>
        <w:t>memories</w:t>
      </w:r>
      <w:r w:rsidR="001456A8">
        <w:rPr>
          <w:szCs w:val="20"/>
          <w:lang w:val="en-GB"/>
        </w:rPr>
        <w:t xml:space="preserve"> </w:t>
      </w:r>
      <w:r w:rsidRPr="00960E2D">
        <w:rPr>
          <w:szCs w:val="20"/>
          <w:lang w:val="en-GB"/>
        </w:rPr>
        <w:t>was</w:t>
      </w:r>
      <w:r w:rsidR="001456A8">
        <w:rPr>
          <w:szCs w:val="20"/>
          <w:lang w:val="en-GB"/>
        </w:rPr>
        <w:t xml:space="preserve"> </w:t>
      </w:r>
      <w:r w:rsidRPr="00960E2D">
        <w:rPr>
          <w:szCs w:val="20"/>
          <w:lang w:val="en-GB"/>
        </w:rPr>
        <w:t>very</w:t>
      </w:r>
      <w:r w:rsidR="001456A8">
        <w:rPr>
          <w:szCs w:val="20"/>
          <w:lang w:val="en-GB"/>
        </w:rPr>
        <w:t xml:space="preserve"> </w:t>
      </w:r>
      <w:r w:rsidRPr="00960E2D">
        <w:rPr>
          <w:szCs w:val="20"/>
          <w:lang w:val="en-GB"/>
        </w:rPr>
        <w:t>important</w:t>
      </w:r>
      <w:r w:rsidR="001456A8">
        <w:rPr>
          <w:szCs w:val="20"/>
          <w:lang w:val="en-GB"/>
        </w:rPr>
        <w:t xml:space="preserve"> </w:t>
      </w:r>
      <w:r w:rsidR="00D31F6B">
        <w:rPr>
          <w:szCs w:val="20"/>
          <w:lang w:val="en-GB"/>
        </w:rPr>
        <w:t>to</w:t>
      </w:r>
      <w:r w:rsidR="001456A8">
        <w:rPr>
          <w:szCs w:val="20"/>
          <w:lang w:val="en-GB"/>
        </w:rPr>
        <w:t xml:space="preserve"> </w:t>
      </w:r>
      <w:r w:rsidR="00D31F6B">
        <w:rPr>
          <w:szCs w:val="20"/>
          <w:lang w:val="en-GB"/>
        </w:rPr>
        <w:t>millennials</w:t>
      </w:r>
      <w:r w:rsidR="001456A8">
        <w:rPr>
          <w:szCs w:val="20"/>
          <w:lang w:val="en-GB"/>
        </w:rPr>
        <w:t xml:space="preserve"> </w:t>
      </w:r>
      <w:r w:rsidR="002727D2">
        <w:rPr>
          <w:szCs w:val="20"/>
          <w:lang w:val="en-GB"/>
        </w:rPr>
        <w:t>and</w:t>
      </w:r>
      <w:r w:rsidR="001456A8">
        <w:rPr>
          <w:szCs w:val="20"/>
          <w:lang w:val="en-GB"/>
        </w:rPr>
        <w:t xml:space="preserve"> </w:t>
      </w:r>
      <w:r w:rsidRPr="00960E2D">
        <w:rPr>
          <w:szCs w:val="20"/>
          <w:lang w:val="en-GB"/>
        </w:rPr>
        <w:t>helped</w:t>
      </w:r>
      <w:r w:rsidR="001456A8">
        <w:rPr>
          <w:szCs w:val="20"/>
          <w:lang w:val="en-GB"/>
        </w:rPr>
        <w:t xml:space="preserve"> </w:t>
      </w:r>
      <w:r w:rsidR="00D31F6B">
        <w:rPr>
          <w:szCs w:val="20"/>
          <w:lang w:val="en-GB"/>
        </w:rPr>
        <w:t>them</w:t>
      </w:r>
      <w:r w:rsidR="001456A8">
        <w:rPr>
          <w:szCs w:val="20"/>
          <w:lang w:val="en-GB"/>
        </w:rPr>
        <w:t xml:space="preserve"> </w:t>
      </w:r>
      <w:r w:rsidRPr="00960E2D">
        <w:rPr>
          <w:szCs w:val="20"/>
          <w:lang w:val="en-GB"/>
        </w:rPr>
        <w:t>in</w:t>
      </w:r>
      <w:r w:rsidR="001456A8">
        <w:rPr>
          <w:szCs w:val="20"/>
          <w:lang w:val="en-GB"/>
        </w:rPr>
        <w:t xml:space="preserve"> </w:t>
      </w:r>
      <w:r w:rsidRPr="00960E2D">
        <w:rPr>
          <w:szCs w:val="20"/>
          <w:lang w:val="en-GB"/>
        </w:rPr>
        <w:t>finding</w:t>
      </w:r>
      <w:r w:rsidR="001456A8">
        <w:rPr>
          <w:szCs w:val="20"/>
          <w:lang w:val="en-GB"/>
        </w:rPr>
        <w:t xml:space="preserve"> </w:t>
      </w:r>
      <w:r w:rsidRPr="00960E2D">
        <w:rPr>
          <w:szCs w:val="20"/>
          <w:lang w:val="en-GB"/>
        </w:rPr>
        <w:t>like-minded</w:t>
      </w:r>
      <w:r w:rsidR="001456A8">
        <w:rPr>
          <w:szCs w:val="20"/>
          <w:lang w:val="en-GB"/>
        </w:rPr>
        <w:t xml:space="preserve"> </w:t>
      </w:r>
      <w:r w:rsidRPr="00960E2D">
        <w:rPr>
          <w:szCs w:val="20"/>
          <w:lang w:val="en-GB"/>
        </w:rPr>
        <w:t>individuals</w:t>
      </w:r>
      <w:r w:rsidR="001456A8">
        <w:rPr>
          <w:szCs w:val="20"/>
          <w:lang w:val="en-GB"/>
        </w:rPr>
        <w:t xml:space="preserve"> </w:t>
      </w:r>
      <w:r w:rsidRPr="00960E2D">
        <w:rPr>
          <w:szCs w:val="20"/>
          <w:lang w:val="en-GB"/>
        </w:rPr>
        <w:t>and</w:t>
      </w:r>
      <w:r w:rsidR="001456A8">
        <w:rPr>
          <w:szCs w:val="20"/>
          <w:lang w:val="en-GB"/>
        </w:rPr>
        <w:t xml:space="preserve"> </w:t>
      </w:r>
      <w:r w:rsidRPr="00960E2D">
        <w:rPr>
          <w:szCs w:val="20"/>
          <w:lang w:val="en-GB"/>
        </w:rPr>
        <w:t>creating</w:t>
      </w:r>
      <w:r w:rsidR="001456A8">
        <w:rPr>
          <w:szCs w:val="20"/>
          <w:lang w:val="en-GB"/>
        </w:rPr>
        <w:t xml:space="preserve"> </w:t>
      </w:r>
      <w:r w:rsidRPr="00960E2D">
        <w:rPr>
          <w:szCs w:val="20"/>
          <w:lang w:val="en-GB"/>
        </w:rPr>
        <w:t>a</w:t>
      </w:r>
      <w:r w:rsidR="001456A8">
        <w:rPr>
          <w:szCs w:val="20"/>
          <w:lang w:val="en-GB"/>
        </w:rPr>
        <w:t xml:space="preserve"> </w:t>
      </w:r>
      <w:r w:rsidRPr="00960E2D">
        <w:rPr>
          <w:szCs w:val="20"/>
          <w:lang w:val="en-GB"/>
        </w:rPr>
        <w:t>sense</w:t>
      </w:r>
      <w:r w:rsidR="001456A8">
        <w:rPr>
          <w:szCs w:val="20"/>
          <w:lang w:val="en-GB"/>
        </w:rPr>
        <w:t xml:space="preserve"> </w:t>
      </w:r>
      <w:r w:rsidRPr="00960E2D">
        <w:rPr>
          <w:szCs w:val="20"/>
          <w:lang w:val="en-GB"/>
        </w:rPr>
        <w:t>of</w:t>
      </w:r>
      <w:r w:rsidR="001456A8">
        <w:rPr>
          <w:szCs w:val="20"/>
          <w:lang w:val="en-GB"/>
        </w:rPr>
        <w:t xml:space="preserve"> </w:t>
      </w:r>
      <w:r w:rsidRPr="00960E2D">
        <w:rPr>
          <w:szCs w:val="20"/>
          <w:lang w:val="en-GB"/>
        </w:rPr>
        <w:t>community,</w:t>
      </w:r>
      <w:r w:rsidR="001456A8">
        <w:rPr>
          <w:szCs w:val="20"/>
          <w:lang w:val="en-GB"/>
        </w:rPr>
        <w:t xml:space="preserve"> </w:t>
      </w:r>
      <w:r w:rsidRPr="00960E2D">
        <w:rPr>
          <w:szCs w:val="20"/>
          <w:lang w:val="en-GB"/>
        </w:rPr>
        <w:t>especially</w:t>
      </w:r>
      <w:r w:rsidR="001456A8">
        <w:rPr>
          <w:szCs w:val="20"/>
          <w:lang w:val="en-GB"/>
        </w:rPr>
        <w:t xml:space="preserve"> </w:t>
      </w:r>
      <w:r w:rsidR="002727D2">
        <w:rPr>
          <w:szCs w:val="20"/>
          <w:lang w:val="en-GB"/>
        </w:rPr>
        <w:t>when</w:t>
      </w:r>
      <w:r w:rsidR="001456A8">
        <w:rPr>
          <w:szCs w:val="20"/>
          <w:lang w:val="en-GB"/>
        </w:rPr>
        <w:t xml:space="preserve"> </w:t>
      </w:r>
      <w:r w:rsidRPr="00960E2D">
        <w:rPr>
          <w:szCs w:val="20"/>
          <w:lang w:val="en-GB"/>
        </w:rPr>
        <w:t>sharing</w:t>
      </w:r>
      <w:r w:rsidR="001456A8">
        <w:rPr>
          <w:szCs w:val="20"/>
          <w:lang w:val="en-GB"/>
        </w:rPr>
        <w:t xml:space="preserve"> </w:t>
      </w:r>
      <w:r w:rsidRPr="00960E2D">
        <w:rPr>
          <w:szCs w:val="20"/>
          <w:lang w:val="en-GB"/>
        </w:rPr>
        <w:t>experiences</w:t>
      </w:r>
      <w:r w:rsidR="001456A8">
        <w:rPr>
          <w:szCs w:val="20"/>
          <w:lang w:val="en-GB"/>
        </w:rPr>
        <w:t xml:space="preserve"> </w:t>
      </w:r>
      <w:r w:rsidRPr="00960E2D">
        <w:rPr>
          <w:szCs w:val="20"/>
          <w:lang w:val="en-GB"/>
        </w:rPr>
        <w:t>such</w:t>
      </w:r>
      <w:r w:rsidR="001456A8">
        <w:rPr>
          <w:szCs w:val="20"/>
          <w:lang w:val="en-GB"/>
        </w:rPr>
        <w:t xml:space="preserve"> </w:t>
      </w:r>
      <w:r w:rsidRPr="00960E2D">
        <w:rPr>
          <w:szCs w:val="20"/>
          <w:lang w:val="en-GB"/>
        </w:rPr>
        <w:t>as</w:t>
      </w:r>
      <w:r w:rsidR="001456A8">
        <w:rPr>
          <w:szCs w:val="20"/>
          <w:lang w:val="en-GB"/>
        </w:rPr>
        <w:t xml:space="preserve"> </w:t>
      </w:r>
      <w:r w:rsidRPr="00960E2D">
        <w:rPr>
          <w:szCs w:val="20"/>
          <w:lang w:val="en-GB"/>
        </w:rPr>
        <w:t>unique</w:t>
      </w:r>
      <w:r w:rsidR="001456A8">
        <w:rPr>
          <w:szCs w:val="20"/>
          <w:lang w:val="en-GB"/>
        </w:rPr>
        <w:t xml:space="preserve"> </w:t>
      </w:r>
      <w:r w:rsidRPr="00960E2D">
        <w:rPr>
          <w:szCs w:val="20"/>
          <w:lang w:val="en-GB"/>
        </w:rPr>
        <w:t>forms</w:t>
      </w:r>
      <w:r w:rsidR="001456A8">
        <w:rPr>
          <w:szCs w:val="20"/>
          <w:lang w:val="en-GB"/>
        </w:rPr>
        <w:t xml:space="preserve"> </w:t>
      </w:r>
      <w:r w:rsidRPr="00960E2D">
        <w:rPr>
          <w:szCs w:val="20"/>
          <w:lang w:val="en-GB"/>
        </w:rPr>
        <w:t>of</w:t>
      </w:r>
      <w:r w:rsidR="001456A8">
        <w:rPr>
          <w:szCs w:val="20"/>
          <w:lang w:val="en-GB"/>
        </w:rPr>
        <w:t xml:space="preserve"> </w:t>
      </w:r>
      <w:r w:rsidRPr="00960E2D">
        <w:rPr>
          <w:szCs w:val="20"/>
          <w:lang w:val="en-GB"/>
        </w:rPr>
        <w:t>entertainment.</w:t>
      </w:r>
      <w:r w:rsidR="00671E3A">
        <w:rPr>
          <w:rStyle w:val="FootnoteReference"/>
          <w:szCs w:val="20"/>
          <w:lang w:val="en-GB"/>
        </w:rPr>
        <w:footnoteReference w:id="14"/>
      </w:r>
      <w:r w:rsidR="001456A8">
        <w:rPr>
          <w:lang w:val="en-GB"/>
        </w:rPr>
        <w:t xml:space="preserve"> </w:t>
      </w:r>
      <w:r w:rsidRPr="00960E2D">
        <w:rPr>
          <w:szCs w:val="20"/>
          <w:lang w:val="en-GB"/>
        </w:rPr>
        <w:t>The</w:t>
      </w:r>
      <w:r w:rsidR="001456A8">
        <w:rPr>
          <w:szCs w:val="20"/>
          <w:lang w:val="en-GB"/>
        </w:rPr>
        <w:t xml:space="preserve"> </w:t>
      </w:r>
      <w:r w:rsidRPr="00960E2D">
        <w:rPr>
          <w:szCs w:val="20"/>
          <w:lang w:val="en-GB"/>
        </w:rPr>
        <w:t>rise</w:t>
      </w:r>
      <w:r w:rsidR="001456A8">
        <w:rPr>
          <w:szCs w:val="20"/>
          <w:lang w:val="en-GB"/>
        </w:rPr>
        <w:t xml:space="preserve"> </w:t>
      </w:r>
      <w:r w:rsidRPr="00960E2D">
        <w:rPr>
          <w:szCs w:val="20"/>
          <w:lang w:val="en-GB"/>
        </w:rPr>
        <w:t>in</w:t>
      </w:r>
      <w:r w:rsidR="001456A8">
        <w:rPr>
          <w:szCs w:val="20"/>
          <w:lang w:val="en-GB"/>
        </w:rPr>
        <w:t xml:space="preserve"> </w:t>
      </w:r>
      <w:r w:rsidRPr="00960E2D">
        <w:rPr>
          <w:szCs w:val="20"/>
          <w:lang w:val="en-GB"/>
        </w:rPr>
        <w:t>this</w:t>
      </w:r>
      <w:r w:rsidR="001456A8">
        <w:rPr>
          <w:szCs w:val="20"/>
          <w:lang w:val="en-GB"/>
        </w:rPr>
        <w:t xml:space="preserve"> </w:t>
      </w:r>
      <w:r w:rsidRPr="00960E2D">
        <w:rPr>
          <w:szCs w:val="20"/>
          <w:lang w:val="en-GB"/>
        </w:rPr>
        <w:t>trend</w:t>
      </w:r>
      <w:r w:rsidR="001456A8">
        <w:rPr>
          <w:szCs w:val="20"/>
          <w:lang w:val="en-GB"/>
        </w:rPr>
        <w:t xml:space="preserve"> </w:t>
      </w:r>
      <w:r w:rsidR="00CB015C">
        <w:rPr>
          <w:szCs w:val="20"/>
          <w:lang w:val="en-GB"/>
        </w:rPr>
        <w:t>of</w:t>
      </w:r>
      <w:r w:rsidR="001456A8">
        <w:rPr>
          <w:szCs w:val="20"/>
          <w:lang w:val="en-GB"/>
        </w:rPr>
        <w:t xml:space="preserve"> </w:t>
      </w:r>
      <w:r w:rsidR="00CB015C">
        <w:rPr>
          <w:szCs w:val="20"/>
          <w:lang w:val="en-GB"/>
        </w:rPr>
        <w:t>social</w:t>
      </w:r>
      <w:r w:rsidR="001456A8">
        <w:rPr>
          <w:szCs w:val="20"/>
          <w:lang w:val="en-GB"/>
        </w:rPr>
        <w:t xml:space="preserve"> </w:t>
      </w:r>
      <w:r w:rsidR="00CB015C">
        <w:rPr>
          <w:szCs w:val="20"/>
          <w:lang w:val="en-GB"/>
        </w:rPr>
        <w:t>media</w:t>
      </w:r>
      <w:r w:rsidR="001456A8">
        <w:rPr>
          <w:szCs w:val="20"/>
          <w:lang w:val="en-GB"/>
        </w:rPr>
        <w:t xml:space="preserve"> </w:t>
      </w:r>
      <w:r w:rsidR="00CB015C">
        <w:rPr>
          <w:szCs w:val="20"/>
          <w:lang w:val="en-GB"/>
        </w:rPr>
        <w:t>use</w:t>
      </w:r>
      <w:r w:rsidR="001456A8">
        <w:rPr>
          <w:szCs w:val="20"/>
          <w:lang w:val="en-GB"/>
        </w:rPr>
        <w:t xml:space="preserve"> </w:t>
      </w:r>
      <w:r w:rsidRPr="00960E2D">
        <w:rPr>
          <w:szCs w:val="20"/>
          <w:lang w:val="en-GB"/>
        </w:rPr>
        <w:t>supported</w:t>
      </w:r>
      <w:r w:rsidR="001456A8">
        <w:rPr>
          <w:szCs w:val="20"/>
          <w:lang w:val="en-GB"/>
        </w:rPr>
        <w:t xml:space="preserve"> </w:t>
      </w:r>
      <w:r w:rsidRPr="00960E2D">
        <w:rPr>
          <w:szCs w:val="20"/>
          <w:lang w:val="en-GB"/>
        </w:rPr>
        <w:t>the</w:t>
      </w:r>
      <w:r w:rsidR="001456A8">
        <w:rPr>
          <w:szCs w:val="20"/>
          <w:lang w:val="en-GB"/>
        </w:rPr>
        <w:t xml:space="preserve"> </w:t>
      </w:r>
      <w:r w:rsidRPr="00960E2D">
        <w:rPr>
          <w:szCs w:val="20"/>
          <w:lang w:val="en-GB"/>
        </w:rPr>
        <w:t>growth</w:t>
      </w:r>
      <w:r w:rsidR="001456A8">
        <w:rPr>
          <w:szCs w:val="20"/>
          <w:lang w:val="en-GB"/>
        </w:rPr>
        <w:t xml:space="preserve"> </w:t>
      </w:r>
      <w:r w:rsidRPr="00960E2D">
        <w:rPr>
          <w:szCs w:val="20"/>
          <w:lang w:val="en-GB"/>
        </w:rPr>
        <w:t>of</w:t>
      </w:r>
      <w:r w:rsidR="001456A8">
        <w:rPr>
          <w:szCs w:val="20"/>
          <w:lang w:val="en-GB"/>
        </w:rPr>
        <w:t xml:space="preserve"> </w:t>
      </w:r>
      <w:r w:rsidRPr="00960E2D">
        <w:rPr>
          <w:szCs w:val="20"/>
          <w:lang w:val="en-GB"/>
        </w:rPr>
        <w:t>businesses</w:t>
      </w:r>
      <w:r w:rsidR="001456A8">
        <w:rPr>
          <w:szCs w:val="20"/>
          <w:lang w:val="en-GB"/>
        </w:rPr>
        <w:t xml:space="preserve"> </w:t>
      </w:r>
      <w:r w:rsidRPr="00960E2D">
        <w:rPr>
          <w:szCs w:val="20"/>
          <w:lang w:val="en-GB"/>
        </w:rPr>
        <w:t>such</w:t>
      </w:r>
      <w:r w:rsidR="001456A8">
        <w:rPr>
          <w:szCs w:val="20"/>
          <w:lang w:val="en-GB"/>
        </w:rPr>
        <w:t xml:space="preserve"> </w:t>
      </w:r>
      <w:r w:rsidRPr="00960E2D">
        <w:rPr>
          <w:szCs w:val="20"/>
          <w:lang w:val="en-GB"/>
        </w:rPr>
        <w:t>as</w:t>
      </w:r>
      <w:r w:rsidR="001456A8">
        <w:rPr>
          <w:szCs w:val="20"/>
          <w:lang w:val="en-GB"/>
        </w:rPr>
        <w:t xml:space="preserve"> </w:t>
      </w:r>
      <w:r w:rsidRPr="00960E2D">
        <w:rPr>
          <w:szCs w:val="20"/>
          <w:lang w:val="en-GB"/>
        </w:rPr>
        <w:t>Urban</w:t>
      </w:r>
      <w:r w:rsidR="001456A8">
        <w:rPr>
          <w:szCs w:val="20"/>
          <w:lang w:val="en-GB"/>
        </w:rPr>
        <w:t xml:space="preserve"> </w:t>
      </w:r>
      <w:r w:rsidRPr="00960E2D">
        <w:rPr>
          <w:szCs w:val="20"/>
          <w:lang w:val="en-GB"/>
        </w:rPr>
        <w:t>Axes</w:t>
      </w:r>
      <w:r w:rsidR="001456A8">
        <w:rPr>
          <w:szCs w:val="20"/>
          <w:lang w:val="en-GB"/>
        </w:rPr>
        <w:t xml:space="preserve"> </w:t>
      </w:r>
      <w:r w:rsidR="002727D2">
        <w:rPr>
          <w:szCs w:val="20"/>
          <w:lang w:val="en-GB"/>
        </w:rPr>
        <w:t>that</w:t>
      </w:r>
      <w:r w:rsidR="001456A8">
        <w:rPr>
          <w:szCs w:val="20"/>
          <w:lang w:val="en-GB"/>
        </w:rPr>
        <w:t xml:space="preserve"> </w:t>
      </w:r>
      <w:r w:rsidRPr="00960E2D">
        <w:rPr>
          <w:szCs w:val="20"/>
          <w:lang w:val="en-GB"/>
        </w:rPr>
        <w:t>offered</w:t>
      </w:r>
      <w:r w:rsidR="001456A8">
        <w:rPr>
          <w:szCs w:val="20"/>
          <w:lang w:val="en-GB"/>
        </w:rPr>
        <w:t xml:space="preserve"> </w:t>
      </w:r>
      <w:r w:rsidRPr="00960E2D">
        <w:rPr>
          <w:szCs w:val="20"/>
          <w:lang w:val="en-GB"/>
        </w:rPr>
        <w:t>distinctive</w:t>
      </w:r>
      <w:r w:rsidR="001456A8">
        <w:rPr>
          <w:szCs w:val="20"/>
          <w:lang w:val="en-GB"/>
        </w:rPr>
        <w:t xml:space="preserve"> </w:t>
      </w:r>
      <w:r w:rsidR="002727D2">
        <w:rPr>
          <w:szCs w:val="20"/>
          <w:lang w:val="en-GB"/>
        </w:rPr>
        <w:t>and</w:t>
      </w:r>
      <w:r w:rsidR="001456A8">
        <w:rPr>
          <w:szCs w:val="20"/>
          <w:lang w:val="en-GB"/>
        </w:rPr>
        <w:t xml:space="preserve"> </w:t>
      </w:r>
      <w:r w:rsidRPr="00960E2D">
        <w:rPr>
          <w:szCs w:val="20"/>
          <w:lang w:val="en-GB"/>
        </w:rPr>
        <w:t>fun</w:t>
      </w:r>
      <w:r w:rsidR="001456A8">
        <w:rPr>
          <w:szCs w:val="20"/>
          <w:lang w:val="en-GB"/>
        </w:rPr>
        <w:t xml:space="preserve"> </w:t>
      </w:r>
      <w:r w:rsidRPr="00960E2D">
        <w:rPr>
          <w:szCs w:val="20"/>
          <w:lang w:val="en-GB"/>
        </w:rPr>
        <w:t>location-based</w:t>
      </w:r>
      <w:r w:rsidR="001456A8">
        <w:rPr>
          <w:szCs w:val="20"/>
          <w:lang w:val="en-GB"/>
        </w:rPr>
        <w:t xml:space="preserve"> </w:t>
      </w:r>
      <w:r w:rsidRPr="00960E2D">
        <w:rPr>
          <w:szCs w:val="20"/>
          <w:lang w:val="en-GB"/>
        </w:rPr>
        <w:t>experiences.</w:t>
      </w:r>
    </w:p>
    <w:p w14:paraId="2FF6861D" w14:textId="77777777" w:rsidR="003375F6" w:rsidRPr="00960E2D" w:rsidRDefault="003375F6" w:rsidP="003375F6">
      <w:pPr>
        <w:pStyle w:val="BodyTextMain"/>
        <w:rPr>
          <w:szCs w:val="20"/>
          <w:lang w:val="en-GB"/>
        </w:rPr>
      </w:pPr>
    </w:p>
    <w:p w14:paraId="50A36E13" w14:textId="761E1E83" w:rsidR="003375F6" w:rsidRDefault="003375F6" w:rsidP="003375F6">
      <w:pPr>
        <w:pStyle w:val="BodyTextMain"/>
        <w:rPr>
          <w:lang w:val="en-GB"/>
        </w:rPr>
      </w:pPr>
      <w:r w:rsidRPr="00960E2D">
        <w:rPr>
          <w:lang w:val="en-GB"/>
        </w:rPr>
        <w:t>The</w:t>
      </w:r>
      <w:r w:rsidR="001456A8">
        <w:rPr>
          <w:lang w:val="en-GB"/>
        </w:rPr>
        <w:t xml:space="preserve"> </w:t>
      </w:r>
      <w:r w:rsidRPr="00960E2D">
        <w:rPr>
          <w:lang w:val="en-GB"/>
        </w:rPr>
        <w:t>consumer</w:t>
      </w:r>
      <w:r w:rsidR="001456A8">
        <w:rPr>
          <w:lang w:val="en-GB"/>
        </w:rPr>
        <w:t xml:space="preserve"> </w:t>
      </w:r>
      <w:r w:rsidRPr="00960E2D">
        <w:rPr>
          <w:lang w:val="en-GB"/>
        </w:rPr>
        <w:t>price</w:t>
      </w:r>
      <w:r w:rsidR="001456A8">
        <w:rPr>
          <w:lang w:val="en-GB"/>
        </w:rPr>
        <w:t xml:space="preserve"> </w:t>
      </w:r>
      <w:r w:rsidRPr="00960E2D">
        <w:rPr>
          <w:lang w:val="en-GB"/>
        </w:rPr>
        <w:t>index</w:t>
      </w:r>
      <w:r w:rsidR="001456A8">
        <w:rPr>
          <w:lang w:val="en-GB"/>
        </w:rPr>
        <w:t xml:space="preserve"> </w:t>
      </w:r>
      <w:r w:rsidRPr="00960E2D">
        <w:rPr>
          <w:lang w:val="en-GB"/>
        </w:rPr>
        <w:t>for</w:t>
      </w:r>
      <w:r w:rsidR="001456A8">
        <w:rPr>
          <w:lang w:val="en-GB"/>
        </w:rPr>
        <w:t xml:space="preserve"> </w:t>
      </w:r>
      <w:r w:rsidRPr="00960E2D">
        <w:rPr>
          <w:lang w:val="en-GB"/>
        </w:rPr>
        <w:t>urban</w:t>
      </w:r>
      <w:r w:rsidR="001456A8">
        <w:rPr>
          <w:lang w:val="en-GB"/>
        </w:rPr>
        <w:t xml:space="preserve"> </w:t>
      </w:r>
      <w:r w:rsidRPr="00960E2D">
        <w:rPr>
          <w:lang w:val="en-GB"/>
        </w:rPr>
        <w:t>consumers</w:t>
      </w:r>
      <w:r w:rsidR="001456A8">
        <w:rPr>
          <w:lang w:val="en-GB"/>
        </w:rPr>
        <w:t xml:space="preserve"> </w:t>
      </w:r>
      <w:r w:rsidRPr="00960E2D">
        <w:rPr>
          <w:lang w:val="en-GB"/>
        </w:rPr>
        <w:t>in</w:t>
      </w:r>
      <w:r w:rsidR="001456A8">
        <w:rPr>
          <w:lang w:val="en-GB"/>
        </w:rPr>
        <w:t xml:space="preserve"> </w:t>
      </w:r>
      <w:r w:rsidRPr="00960E2D">
        <w:rPr>
          <w:lang w:val="en-GB"/>
        </w:rPr>
        <w:t>the</w:t>
      </w:r>
      <w:r w:rsidR="001456A8">
        <w:rPr>
          <w:lang w:val="en-GB"/>
        </w:rPr>
        <w:t xml:space="preserve"> </w:t>
      </w:r>
      <w:r w:rsidR="00763AB7">
        <w:rPr>
          <w:lang w:val="en-GB"/>
        </w:rPr>
        <w:t>United</w:t>
      </w:r>
      <w:r w:rsidR="001456A8">
        <w:rPr>
          <w:lang w:val="en-GB"/>
        </w:rPr>
        <w:t xml:space="preserve"> </w:t>
      </w:r>
      <w:r w:rsidR="00763AB7">
        <w:rPr>
          <w:lang w:val="en-GB"/>
        </w:rPr>
        <w:t>States</w:t>
      </w:r>
      <w:r w:rsidR="001456A8">
        <w:rPr>
          <w:lang w:val="en-GB"/>
        </w:rPr>
        <w:t xml:space="preserve"> </w:t>
      </w:r>
      <w:r w:rsidRPr="00960E2D">
        <w:rPr>
          <w:lang w:val="en-GB"/>
        </w:rPr>
        <w:t>was</w:t>
      </w:r>
      <w:r w:rsidR="001456A8">
        <w:rPr>
          <w:lang w:val="en-GB"/>
        </w:rPr>
        <w:t xml:space="preserve"> </w:t>
      </w:r>
      <w:r w:rsidR="00E44572" w:rsidRPr="00960E2D">
        <w:rPr>
          <w:lang w:val="en-GB"/>
        </w:rPr>
        <w:t>140</w:t>
      </w:r>
      <w:r w:rsidR="001456A8">
        <w:rPr>
          <w:lang w:val="en-GB"/>
        </w:rPr>
        <w:t xml:space="preserve"> </w:t>
      </w:r>
      <w:r w:rsidR="00E44572" w:rsidRPr="00960E2D">
        <w:rPr>
          <w:lang w:val="en-GB"/>
        </w:rPr>
        <w:t>in</w:t>
      </w:r>
      <w:r w:rsidR="001456A8">
        <w:rPr>
          <w:lang w:val="en-GB"/>
        </w:rPr>
        <w:t xml:space="preserve"> </w:t>
      </w:r>
      <w:r w:rsidR="00E44572" w:rsidRPr="00960E2D">
        <w:rPr>
          <w:lang w:val="en-GB"/>
        </w:rPr>
        <w:t>1992</w:t>
      </w:r>
      <w:r w:rsidR="00C567A4">
        <w:rPr>
          <w:lang w:val="en-GB"/>
        </w:rPr>
        <w:t>,</w:t>
      </w:r>
      <w:r w:rsidR="001456A8">
        <w:rPr>
          <w:lang w:val="en-GB"/>
        </w:rPr>
        <w:t xml:space="preserve"> </w:t>
      </w:r>
      <w:r w:rsidR="00E44572" w:rsidRPr="00960E2D">
        <w:rPr>
          <w:lang w:val="en-GB"/>
        </w:rPr>
        <w:t>and</w:t>
      </w:r>
      <w:r w:rsidR="001456A8">
        <w:rPr>
          <w:lang w:val="en-GB"/>
        </w:rPr>
        <w:t xml:space="preserve"> </w:t>
      </w:r>
      <w:r w:rsidR="00C567A4">
        <w:rPr>
          <w:lang w:val="en-GB"/>
        </w:rPr>
        <w:t>it</w:t>
      </w:r>
      <w:r w:rsidR="001456A8">
        <w:rPr>
          <w:lang w:val="en-GB"/>
        </w:rPr>
        <w:t xml:space="preserve"> </w:t>
      </w:r>
      <w:r w:rsidR="00D31F6B">
        <w:rPr>
          <w:lang w:val="en-GB"/>
        </w:rPr>
        <w:t>had</w:t>
      </w:r>
      <w:r w:rsidR="001456A8">
        <w:rPr>
          <w:lang w:val="en-GB"/>
        </w:rPr>
        <w:t xml:space="preserve"> </w:t>
      </w:r>
      <w:r w:rsidR="00D31F6B">
        <w:rPr>
          <w:lang w:val="en-GB"/>
        </w:rPr>
        <w:t>risen</w:t>
      </w:r>
      <w:r w:rsidR="001456A8">
        <w:rPr>
          <w:lang w:val="en-GB"/>
        </w:rPr>
        <w:t xml:space="preserve"> </w:t>
      </w:r>
      <w:r w:rsidRPr="00960E2D">
        <w:rPr>
          <w:lang w:val="en-GB"/>
        </w:rPr>
        <w:t>steadily</w:t>
      </w:r>
      <w:r w:rsidR="001456A8">
        <w:rPr>
          <w:lang w:val="en-GB"/>
        </w:rPr>
        <w:t xml:space="preserve"> </w:t>
      </w:r>
      <w:r w:rsidR="00E44572" w:rsidRPr="00960E2D">
        <w:rPr>
          <w:lang w:val="en-GB"/>
        </w:rPr>
        <w:t>over</w:t>
      </w:r>
      <w:r w:rsidR="001456A8">
        <w:rPr>
          <w:lang w:val="en-GB"/>
        </w:rPr>
        <w:t xml:space="preserve"> </w:t>
      </w:r>
      <w:r w:rsidR="00E44572" w:rsidRPr="00960E2D">
        <w:rPr>
          <w:lang w:val="en-GB"/>
        </w:rPr>
        <w:t>the</w:t>
      </w:r>
      <w:r w:rsidR="001456A8">
        <w:rPr>
          <w:lang w:val="en-GB"/>
        </w:rPr>
        <w:t xml:space="preserve"> </w:t>
      </w:r>
      <w:r w:rsidR="00E44572" w:rsidRPr="00960E2D">
        <w:rPr>
          <w:lang w:val="en-GB"/>
        </w:rPr>
        <w:t>decades</w:t>
      </w:r>
      <w:r w:rsidR="001456A8">
        <w:rPr>
          <w:lang w:val="en-GB"/>
        </w:rPr>
        <w:t xml:space="preserve"> </w:t>
      </w:r>
      <w:r w:rsidRPr="00960E2D">
        <w:rPr>
          <w:lang w:val="en-GB"/>
        </w:rPr>
        <w:t>to</w:t>
      </w:r>
      <w:r w:rsidR="001456A8">
        <w:rPr>
          <w:lang w:val="en-GB"/>
        </w:rPr>
        <w:t xml:space="preserve"> </w:t>
      </w:r>
      <w:r w:rsidRPr="00960E2D">
        <w:rPr>
          <w:lang w:val="en-GB"/>
        </w:rPr>
        <w:t>240</w:t>
      </w:r>
      <w:r w:rsidR="001456A8">
        <w:rPr>
          <w:lang w:val="en-GB"/>
        </w:rPr>
        <w:t xml:space="preserve"> </w:t>
      </w:r>
      <w:r w:rsidRPr="00960E2D">
        <w:rPr>
          <w:lang w:val="en-GB"/>
        </w:rPr>
        <w:t>in</w:t>
      </w:r>
      <w:r w:rsidR="001456A8">
        <w:rPr>
          <w:lang w:val="en-GB"/>
        </w:rPr>
        <w:t xml:space="preserve"> </w:t>
      </w:r>
      <w:r w:rsidRPr="00960E2D">
        <w:rPr>
          <w:lang w:val="en-GB"/>
        </w:rPr>
        <w:t>2016.</w:t>
      </w:r>
      <w:r w:rsidRPr="00960E2D">
        <w:rPr>
          <w:rStyle w:val="FootnoteReference"/>
          <w:lang w:val="en-GB"/>
        </w:rPr>
        <w:footnoteReference w:id="15"/>
      </w:r>
      <w:r w:rsidR="001456A8">
        <w:rPr>
          <w:lang w:val="en-GB"/>
        </w:rPr>
        <w:t xml:space="preserve"> </w:t>
      </w:r>
      <w:r w:rsidRPr="00960E2D">
        <w:rPr>
          <w:lang w:val="en-GB"/>
        </w:rPr>
        <w:t>This</w:t>
      </w:r>
      <w:r w:rsidR="001456A8">
        <w:rPr>
          <w:lang w:val="en-GB"/>
        </w:rPr>
        <w:t xml:space="preserve"> </w:t>
      </w:r>
      <w:r w:rsidRPr="00960E2D">
        <w:rPr>
          <w:lang w:val="en-GB"/>
        </w:rPr>
        <w:t>rise</w:t>
      </w:r>
      <w:r w:rsidR="001456A8">
        <w:rPr>
          <w:lang w:val="en-GB"/>
        </w:rPr>
        <w:t xml:space="preserve"> </w:t>
      </w:r>
      <w:r w:rsidRPr="00960E2D">
        <w:rPr>
          <w:lang w:val="en-GB"/>
        </w:rPr>
        <w:t>in</w:t>
      </w:r>
      <w:r w:rsidR="001456A8">
        <w:rPr>
          <w:lang w:val="en-GB"/>
        </w:rPr>
        <w:t xml:space="preserve"> </w:t>
      </w:r>
      <w:r w:rsidR="00350ECB">
        <w:rPr>
          <w:lang w:val="en-GB"/>
        </w:rPr>
        <w:t>the</w:t>
      </w:r>
      <w:r w:rsidR="001456A8">
        <w:rPr>
          <w:lang w:val="en-GB"/>
        </w:rPr>
        <w:t xml:space="preserve"> </w:t>
      </w:r>
      <w:r w:rsidRPr="00960E2D">
        <w:rPr>
          <w:lang w:val="en-GB"/>
        </w:rPr>
        <w:t>consumer</w:t>
      </w:r>
      <w:r w:rsidR="001456A8">
        <w:rPr>
          <w:lang w:val="en-GB"/>
        </w:rPr>
        <w:t xml:space="preserve"> </w:t>
      </w:r>
      <w:r w:rsidRPr="00960E2D">
        <w:rPr>
          <w:lang w:val="en-GB"/>
        </w:rPr>
        <w:t>price</w:t>
      </w:r>
      <w:r w:rsidR="001456A8">
        <w:rPr>
          <w:lang w:val="en-GB"/>
        </w:rPr>
        <w:t xml:space="preserve"> </w:t>
      </w:r>
      <w:r w:rsidRPr="00960E2D">
        <w:rPr>
          <w:lang w:val="en-GB"/>
        </w:rPr>
        <w:t>index</w:t>
      </w:r>
      <w:r w:rsidR="001456A8">
        <w:rPr>
          <w:lang w:val="en-GB"/>
        </w:rPr>
        <w:t xml:space="preserve"> </w:t>
      </w:r>
      <w:r w:rsidRPr="00960E2D">
        <w:rPr>
          <w:lang w:val="en-GB"/>
        </w:rPr>
        <w:t>indicated</w:t>
      </w:r>
      <w:r w:rsidR="001456A8">
        <w:rPr>
          <w:lang w:val="en-GB"/>
        </w:rPr>
        <w:t xml:space="preserve"> </w:t>
      </w:r>
      <w:r w:rsidRPr="00960E2D">
        <w:rPr>
          <w:lang w:val="en-GB"/>
        </w:rPr>
        <w:t>an</w:t>
      </w:r>
      <w:r w:rsidR="001456A8">
        <w:rPr>
          <w:lang w:val="en-GB"/>
        </w:rPr>
        <w:t xml:space="preserve"> </w:t>
      </w:r>
      <w:r w:rsidRPr="00960E2D">
        <w:rPr>
          <w:lang w:val="en-GB"/>
        </w:rPr>
        <w:t>increase</w:t>
      </w:r>
      <w:r w:rsidR="001456A8">
        <w:rPr>
          <w:lang w:val="en-GB"/>
        </w:rPr>
        <w:t xml:space="preserve"> </w:t>
      </w:r>
      <w:r w:rsidRPr="00960E2D">
        <w:rPr>
          <w:lang w:val="en-GB"/>
        </w:rPr>
        <w:t>in</w:t>
      </w:r>
      <w:r w:rsidR="001456A8">
        <w:rPr>
          <w:lang w:val="en-GB"/>
        </w:rPr>
        <w:t xml:space="preserve"> </w:t>
      </w:r>
      <w:r w:rsidRPr="00960E2D">
        <w:rPr>
          <w:lang w:val="en-GB"/>
        </w:rPr>
        <w:t>wages</w:t>
      </w:r>
      <w:r w:rsidR="001456A8">
        <w:rPr>
          <w:lang w:val="en-GB"/>
        </w:rPr>
        <w:t xml:space="preserve"> </w:t>
      </w:r>
      <w:r w:rsidRPr="00960E2D">
        <w:rPr>
          <w:lang w:val="en-GB"/>
        </w:rPr>
        <w:t>and</w:t>
      </w:r>
      <w:r w:rsidR="001456A8">
        <w:rPr>
          <w:lang w:val="en-GB"/>
        </w:rPr>
        <w:t xml:space="preserve"> </w:t>
      </w:r>
      <w:r w:rsidRPr="00960E2D">
        <w:rPr>
          <w:lang w:val="en-GB"/>
        </w:rPr>
        <w:t>standard</w:t>
      </w:r>
      <w:r w:rsidR="001456A8">
        <w:rPr>
          <w:lang w:val="en-GB"/>
        </w:rPr>
        <w:t xml:space="preserve"> </w:t>
      </w:r>
      <w:r w:rsidRPr="00960E2D">
        <w:rPr>
          <w:lang w:val="en-GB"/>
        </w:rPr>
        <w:t>of</w:t>
      </w:r>
      <w:r w:rsidR="001456A8">
        <w:rPr>
          <w:lang w:val="en-GB"/>
        </w:rPr>
        <w:t xml:space="preserve"> </w:t>
      </w:r>
      <w:r w:rsidRPr="00960E2D">
        <w:rPr>
          <w:lang w:val="en-GB"/>
        </w:rPr>
        <w:t>living.</w:t>
      </w:r>
      <w:r w:rsidR="001456A8">
        <w:rPr>
          <w:lang w:val="en-GB"/>
        </w:rPr>
        <w:t xml:space="preserve"> </w:t>
      </w:r>
      <w:r w:rsidRPr="00960E2D">
        <w:rPr>
          <w:lang w:val="en-GB"/>
        </w:rPr>
        <w:t>According</w:t>
      </w:r>
      <w:r w:rsidR="001456A8">
        <w:rPr>
          <w:lang w:val="en-GB"/>
        </w:rPr>
        <w:t xml:space="preserve"> </w:t>
      </w:r>
      <w:r w:rsidRPr="00960E2D">
        <w:rPr>
          <w:lang w:val="en-GB"/>
        </w:rPr>
        <w:t>to</w:t>
      </w:r>
      <w:r w:rsidR="001456A8">
        <w:rPr>
          <w:lang w:val="en-GB"/>
        </w:rPr>
        <w:t xml:space="preserve"> </w:t>
      </w:r>
      <w:r w:rsidRPr="00960E2D">
        <w:rPr>
          <w:lang w:val="en-GB"/>
        </w:rPr>
        <w:t>the</w:t>
      </w:r>
      <w:r w:rsidR="001456A8">
        <w:rPr>
          <w:lang w:val="en-GB"/>
        </w:rPr>
        <w:t xml:space="preserve"> </w:t>
      </w:r>
      <w:r w:rsidRPr="00960E2D">
        <w:rPr>
          <w:lang w:val="en-GB"/>
        </w:rPr>
        <w:t>2015</w:t>
      </w:r>
      <w:r w:rsidR="001456A8">
        <w:rPr>
          <w:lang w:val="en-GB"/>
        </w:rPr>
        <w:t xml:space="preserve"> </w:t>
      </w:r>
      <w:r w:rsidRPr="00960E2D">
        <w:rPr>
          <w:lang w:val="en-GB"/>
        </w:rPr>
        <w:t>American</w:t>
      </w:r>
      <w:r w:rsidR="001456A8">
        <w:rPr>
          <w:lang w:val="en-GB"/>
        </w:rPr>
        <w:t xml:space="preserve"> </w:t>
      </w:r>
      <w:r w:rsidRPr="00960E2D">
        <w:rPr>
          <w:lang w:val="en-GB"/>
        </w:rPr>
        <w:t>Community</w:t>
      </w:r>
      <w:r w:rsidR="001456A8">
        <w:rPr>
          <w:lang w:val="en-GB"/>
        </w:rPr>
        <w:t xml:space="preserve"> </w:t>
      </w:r>
      <w:r w:rsidRPr="00960E2D">
        <w:rPr>
          <w:lang w:val="en-GB"/>
        </w:rPr>
        <w:t>Survey,</w:t>
      </w:r>
      <w:r w:rsidR="001456A8">
        <w:rPr>
          <w:lang w:val="en-GB"/>
        </w:rPr>
        <w:t xml:space="preserve"> </w:t>
      </w:r>
      <w:r w:rsidRPr="00960E2D">
        <w:rPr>
          <w:lang w:val="en-GB"/>
        </w:rPr>
        <w:t>median</w:t>
      </w:r>
      <w:r w:rsidR="001456A8">
        <w:rPr>
          <w:lang w:val="en-GB"/>
        </w:rPr>
        <w:t xml:space="preserve"> </w:t>
      </w:r>
      <w:r w:rsidRPr="00960E2D">
        <w:rPr>
          <w:lang w:val="en-GB"/>
        </w:rPr>
        <w:t>household</w:t>
      </w:r>
      <w:r w:rsidR="001456A8">
        <w:rPr>
          <w:lang w:val="en-GB"/>
        </w:rPr>
        <w:t xml:space="preserve"> </w:t>
      </w:r>
      <w:r w:rsidRPr="00960E2D">
        <w:rPr>
          <w:lang w:val="en-GB"/>
        </w:rPr>
        <w:t>income</w:t>
      </w:r>
      <w:r w:rsidR="001456A8">
        <w:rPr>
          <w:lang w:val="en-GB"/>
        </w:rPr>
        <w:t xml:space="preserve"> </w:t>
      </w:r>
      <w:r w:rsidRPr="00960E2D">
        <w:rPr>
          <w:lang w:val="en-GB"/>
        </w:rPr>
        <w:t>for</w:t>
      </w:r>
      <w:r w:rsidR="001456A8">
        <w:rPr>
          <w:lang w:val="en-GB"/>
        </w:rPr>
        <w:t xml:space="preserve"> </w:t>
      </w:r>
      <w:r w:rsidRPr="00960E2D">
        <w:rPr>
          <w:lang w:val="en-GB"/>
        </w:rPr>
        <w:t>rural</w:t>
      </w:r>
      <w:r w:rsidR="001456A8">
        <w:rPr>
          <w:lang w:val="en-GB"/>
        </w:rPr>
        <w:t xml:space="preserve"> </w:t>
      </w:r>
      <w:r w:rsidRPr="00960E2D">
        <w:rPr>
          <w:lang w:val="en-GB"/>
        </w:rPr>
        <w:t>households</w:t>
      </w:r>
      <w:r w:rsidR="001456A8">
        <w:rPr>
          <w:lang w:val="en-GB"/>
        </w:rPr>
        <w:t xml:space="preserve"> </w:t>
      </w:r>
      <w:r w:rsidRPr="00960E2D">
        <w:rPr>
          <w:lang w:val="en-GB"/>
        </w:rPr>
        <w:t>was</w:t>
      </w:r>
      <w:r w:rsidR="001456A8">
        <w:rPr>
          <w:lang w:val="en-GB"/>
        </w:rPr>
        <w:t xml:space="preserve"> </w:t>
      </w:r>
      <w:r w:rsidRPr="00960E2D">
        <w:rPr>
          <w:lang w:val="en-GB"/>
        </w:rPr>
        <w:t>$52,386,</w:t>
      </w:r>
      <w:r w:rsidR="001456A8">
        <w:rPr>
          <w:lang w:val="en-GB"/>
        </w:rPr>
        <w:t xml:space="preserve"> </w:t>
      </w:r>
      <w:r w:rsidRPr="00960E2D">
        <w:rPr>
          <w:lang w:val="en-GB"/>
        </w:rPr>
        <w:t>about</w:t>
      </w:r>
      <w:r w:rsidR="001456A8">
        <w:rPr>
          <w:lang w:val="en-GB"/>
        </w:rPr>
        <w:t xml:space="preserve"> </w:t>
      </w:r>
      <w:r w:rsidRPr="00960E2D">
        <w:rPr>
          <w:lang w:val="en-GB"/>
        </w:rPr>
        <w:t>4</w:t>
      </w:r>
      <w:r w:rsidR="001456A8">
        <w:rPr>
          <w:lang w:val="en-GB"/>
        </w:rPr>
        <w:t xml:space="preserve"> </w:t>
      </w:r>
      <w:r w:rsidR="00763AB7">
        <w:rPr>
          <w:lang w:val="en-GB"/>
        </w:rPr>
        <w:t>per</w:t>
      </w:r>
      <w:r w:rsidR="001456A8">
        <w:rPr>
          <w:lang w:val="en-GB"/>
        </w:rPr>
        <w:t xml:space="preserve"> </w:t>
      </w:r>
      <w:r w:rsidR="00763AB7">
        <w:rPr>
          <w:lang w:val="en-GB"/>
        </w:rPr>
        <w:t>cent</w:t>
      </w:r>
      <w:r w:rsidR="001456A8">
        <w:rPr>
          <w:lang w:val="en-GB"/>
        </w:rPr>
        <w:t xml:space="preserve"> </w:t>
      </w:r>
      <w:r w:rsidRPr="00960E2D">
        <w:rPr>
          <w:lang w:val="en-GB"/>
        </w:rPr>
        <w:t>lower</w:t>
      </w:r>
      <w:r w:rsidR="001456A8">
        <w:rPr>
          <w:lang w:val="en-GB"/>
        </w:rPr>
        <w:t xml:space="preserve"> </w:t>
      </w:r>
      <w:r w:rsidRPr="00960E2D">
        <w:rPr>
          <w:lang w:val="en-GB"/>
        </w:rPr>
        <w:t>than</w:t>
      </w:r>
      <w:r w:rsidR="001456A8">
        <w:rPr>
          <w:lang w:val="en-GB"/>
        </w:rPr>
        <w:t xml:space="preserve"> </w:t>
      </w:r>
      <w:r w:rsidRPr="00960E2D">
        <w:rPr>
          <w:lang w:val="en-GB"/>
        </w:rPr>
        <w:t>the</w:t>
      </w:r>
      <w:r w:rsidR="001456A8">
        <w:rPr>
          <w:lang w:val="en-GB"/>
        </w:rPr>
        <w:t xml:space="preserve"> </w:t>
      </w:r>
      <w:r w:rsidRPr="00960E2D">
        <w:rPr>
          <w:lang w:val="en-GB"/>
        </w:rPr>
        <w:t>median</w:t>
      </w:r>
      <w:r w:rsidR="001456A8">
        <w:rPr>
          <w:lang w:val="en-GB"/>
        </w:rPr>
        <w:t xml:space="preserve"> </w:t>
      </w:r>
      <w:r w:rsidRPr="00960E2D">
        <w:rPr>
          <w:lang w:val="en-GB"/>
        </w:rPr>
        <w:t>for</w:t>
      </w:r>
      <w:r w:rsidR="001456A8">
        <w:rPr>
          <w:lang w:val="en-GB"/>
        </w:rPr>
        <w:t xml:space="preserve"> </w:t>
      </w:r>
      <w:r w:rsidRPr="00960E2D">
        <w:rPr>
          <w:lang w:val="en-GB"/>
        </w:rPr>
        <w:t>urban</w:t>
      </w:r>
      <w:r w:rsidR="001456A8">
        <w:rPr>
          <w:lang w:val="en-GB"/>
        </w:rPr>
        <w:t xml:space="preserve"> </w:t>
      </w:r>
      <w:r w:rsidRPr="00960E2D">
        <w:rPr>
          <w:lang w:val="en-GB"/>
        </w:rPr>
        <w:t>households,</w:t>
      </w:r>
      <w:r w:rsidR="001456A8">
        <w:rPr>
          <w:lang w:val="en-GB"/>
        </w:rPr>
        <w:t xml:space="preserve"> </w:t>
      </w:r>
      <w:r w:rsidRPr="00960E2D">
        <w:rPr>
          <w:lang w:val="en-GB"/>
        </w:rPr>
        <w:t>$54,296.</w:t>
      </w:r>
      <w:r w:rsidR="001456A8">
        <w:rPr>
          <w:lang w:val="en-GB"/>
        </w:rPr>
        <w:t xml:space="preserve"> </w:t>
      </w:r>
      <w:r w:rsidRPr="00960E2D">
        <w:rPr>
          <w:lang w:val="en-GB"/>
        </w:rPr>
        <w:t>About</w:t>
      </w:r>
      <w:r w:rsidR="001456A8">
        <w:rPr>
          <w:lang w:val="en-GB"/>
        </w:rPr>
        <w:t xml:space="preserve"> </w:t>
      </w:r>
      <w:r w:rsidRPr="00960E2D">
        <w:rPr>
          <w:lang w:val="en-GB"/>
        </w:rPr>
        <w:t>13.3</w:t>
      </w:r>
      <w:r w:rsidR="001456A8">
        <w:rPr>
          <w:lang w:val="en-GB"/>
        </w:rPr>
        <w:t xml:space="preserve"> </w:t>
      </w:r>
      <w:r w:rsidR="00763AB7">
        <w:rPr>
          <w:lang w:val="en-GB"/>
        </w:rPr>
        <w:t>per</w:t>
      </w:r>
      <w:r w:rsidR="001456A8">
        <w:rPr>
          <w:lang w:val="en-GB"/>
        </w:rPr>
        <w:t xml:space="preserve"> </w:t>
      </w:r>
      <w:r w:rsidR="00763AB7">
        <w:rPr>
          <w:lang w:val="en-GB"/>
        </w:rPr>
        <w:t>cent</w:t>
      </w:r>
      <w:r w:rsidR="001456A8">
        <w:rPr>
          <w:lang w:val="en-GB"/>
        </w:rPr>
        <w:t xml:space="preserve"> </w:t>
      </w:r>
      <w:r w:rsidRPr="00960E2D">
        <w:rPr>
          <w:lang w:val="en-GB"/>
        </w:rPr>
        <w:t>of</w:t>
      </w:r>
      <w:r w:rsidR="001456A8">
        <w:rPr>
          <w:lang w:val="en-GB"/>
        </w:rPr>
        <w:t xml:space="preserve"> </w:t>
      </w:r>
      <w:r w:rsidRPr="00960E2D">
        <w:rPr>
          <w:lang w:val="en-GB"/>
        </w:rPr>
        <w:t>people</w:t>
      </w:r>
      <w:r w:rsidR="001456A8">
        <w:rPr>
          <w:lang w:val="en-GB"/>
        </w:rPr>
        <w:t xml:space="preserve"> </w:t>
      </w:r>
      <w:r w:rsidRPr="00960E2D">
        <w:rPr>
          <w:lang w:val="en-GB"/>
        </w:rPr>
        <w:t>in</w:t>
      </w:r>
      <w:r w:rsidR="001456A8">
        <w:rPr>
          <w:lang w:val="en-GB"/>
        </w:rPr>
        <w:t xml:space="preserve"> </w:t>
      </w:r>
      <w:r w:rsidRPr="00960E2D">
        <w:rPr>
          <w:lang w:val="en-GB"/>
        </w:rPr>
        <w:t>rural</w:t>
      </w:r>
      <w:r w:rsidR="001456A8">
        <w:rPr>
          <w:lang w:val="en-GB"/>
        </w:rPr>
        <w:t xml:space="preserve"> </w:t>
      </w:r>
      <w:r w:rsidRPr="00960E2D">
        <w:rPr>
          <w:lang w:val="en-GB"/>
        </w:rPr>
        <w:t>areas</w:t>
      </w:r>
      <w:r w:rsidR="001456A8">
        <w:rPr>
          <w:lang w:val="en-GB"/>
        </w:rPr>
        <w:t xml:space="preserve"> </w:t>
      </w:r>
      <w:r w:rsidRPr="00960E2D">
        <w:rPr>
          <w:lang w:val="en-GB"/>
        </w:rPr>
        <w:t>lived</w:t>
      </w:r>
      <w:r w:rsidR="001456A8">
        <w:rPr>
          <w:lang w:val="en-GB"/>
        </w:rPr>
        <w:t xml:space="preserve"> </w:t>
      </w:r>
      <w:r w:rsidRPr="00960E2D">
        <w:rPr>
          <w:lang w:val="en-GB"/>
        </w:rPr>
        <w:t>in</w:t>
      </w:r>
      <w:r w:rsidR="001456A8">
        <w:rPr>
          <w:lang w:val="en-GB"/>
        </w:rPr>
        <w:t xml:space="preserve"> </w:t>
      </w:r>
      <w:r w:rsidRPr="00960E2D">
        <w:rPr>
          <w:lang w:val="en-GB"/>
        </w:rPr>
        <w:t>families</w:t>
      </w:r>
      <w:r w:rsidR="001456A8">
        <w:rPr>
          <w:lang w:val="en-GB"/>
        </w:rPr>
        <w:t xml:space="preserve"> </w:t>
      </w:r>
      <w:r w:rsidRPr="00960E2D">
        <w:rPr>
          <w:lang w:val="en-GB"/>
        </w:rPr>
        <w:t>with</w:t>
      </w:r>
      <w:r w:rsidR="001456A8">
        <w:rPr>
          <w:lang w:val="en-GB"/>
        </w:rPr>
        <w:t xml:space="preserve"> </w:t>
      </w:r>
      <w:r w:rsidRPr="00960E2D">
        <w:rPr>
          <w:lang w:val="en-GB"/>
        </w:rPr>
        <w:t>incomes</w:t>
      </w:r>
      <w:r w:rsidR="001456A8">
        <w:rPr>
          <w:lang w:val="en-GB"/>
        </w:rPr>
        <w:t xml:space="preserve"> </w:t>
      </w:r>
      <w:r w:rsidRPr="00960E2D">
        <w:rPr>
          <w:lang w:val="en-GB"/>
        </w:rPr>
        <w:t>below</w:t>
      </w:r>
      <w:r w:rsidR="001456A8">
        <w:rPr>
          <w:lang w:val="en-GB"/>
        </w:rPr>
        <w:t xml:space="preserve"> </w:t>
      </w:r>
      <w:r w:rsidRPr="00960E2D">
        <w:rPr>
          <w:lang w:val="en-GB"/>
        </w:rPr>
        <w:t>the</w:t>
      </w:r>
      <w:r w:rsidR="001456A8">
        <w:rPr>
          <w:lang w:val="en-GB"/>
        </w:rPr>
        <w:t xml:space="preserve"> </w:t>
      </w:r>
      <w:r w:rsidRPr="00960E2D">
        <w:rPr>
          <w:lang w:val="en-GB"/>
        </w:rPr>
        <w:t>official</w:t>
      </w:r>
      <w:r w:rsidR="001456A8">
        <w:rPr>
          <w:lang w:val="en-GB"/>
        </w:rPr>
        <w:t xml:space="preserve"> </w:t>
      </w:r>
      <w:r w:rsidRPr="00960E2D">
        <w:rPr>
          <w:lang w:val="en-GB"/>
        </w:rPr>
        <w:t>poverty</w:t>
      </w:r>
      <w:r w:rsidR="001456A8">
        <w:rPr>
          <w:lang w:val="en-GB"/>
        </w:rPr>
        <w:t xml:space="preserve"> </w:t>
      </w:r>
      <w:r w:rsidRPr="00960E2D">
        <w:rPr>
          <w:lang w:val="en-GB"/>
        </w:rPr>
        <w:t>thresholds.</w:t>
      </w:r>
      <w:r w:rsidR="001456A8">
        <w:rPr>
          <w:lang w:val="en-GB"/>
        </w:rPr>
        <w:t xml:space="preserve"> </w:t>
      </w:r>
      <w:r w:rsidRPr="00960E2D">
        <w:rPr>
          <w:lang w:val="en-GB"/>
        </w:rPr>
        <w:t>The</w:t>
      </w:r>
      <w:r w:rsidR="001456A8">
        <w:rPr>
          <w:lang w:val="en-GB"/>
        </w:rPr>
        <w:t xml:space="preserve"> </w:t>
      </w:r>
      <w:r w:rsidRPr="00960E2D">
        <w:rPr>
          <w:lang w:val="en-GB"/>
        </w:rPr>
        <w:t>poverty</w:t>
      </w:r>
      <w:r w:rsidR="001456A8">
        <w:rPr>
          <w:lang w:val="en-GB"/>
        </w:rPr>
        <w:t xml:space="preserve"> </w:t>
      </w:r>
      <w:r w:rsidRPr="00960E2D">
        <w:rPr>
          <w:lang w:val="en-GB"/>
        </w:rPr>
        <w:t>rate</w:t>
      </w:r>
      <w:r w:rsidR="001456A8">
        <w:rPr>
          <w:lang w:val="en-GB"/>
        </w:rPr>
        <w:t xml:space="preserve"> </w:t>
      </w:r>
      <w:r w:rsidRPr="00960E2D">
        <w:rPr>
          <w:lang w:val="en-GB"/>
        </w:rPr>
        <w:t>for</w:t>
      </w:r>
      <w:r w:rsidR="001456A8">
        <w:rPr>
          <w:lang w:val="en-GB"/>
        </w:rPr>
        <w:t xml:space="preserve"> </w:t>
      </w:r>
      <w:r w:rsidRPr="00960E2D">
        <w:rPr>
          <w:lang w:val="en-GB"/>
        </w:rPr>
        <w:t>people</w:t>
      </w:r>
      <w:r w:rsidR="001456A8">
        <w:rPr>
          <w:lang w:val="en-GB"/>
        </w:rPr>
        <w:t xml:space="preserve"> </w:t>
      </w:r>
      <w:r w:rsidRPr="00960E2D">
        <w:rPr>
          <w:lang w:val="en-GB"/>
        </w:rPr>
        <w:t>in</w:t>
      </w:r>
      <w:r w:rsidR="001456A8">
        <w:rPr>
          <w:lang w:val="en-GB"/>
        </w:rPr>
        <w:t xml:space="preserve"> </w:t>
      </w:r>
      <w:r w:rsidRPr="00960E2D">
        <w:rPr>
          <w:lang w:val="en-GB"/>
        </w:rPr>
        <w:t>urban</w:t>
      </w:r>
      <w:r w:rsidR="001456A8">
        <w:rPr>
          <w:lang w:val="en-GB"/>
        </w:rPr>
        <w:t xml:space="preserve"> </w:t>
      </w:r>
      <w:r w:rsidRPr="00960E2D">
        <w:rPr>
          <w:lang w:val="en-GB"/>
        </w:rPr>
        <w:t>areas</w:t>
      </w:r>
      <w:r w:rsidR="001456A8">
        <w:rPr>
          <w:lang w:val="en-GB"/>
        </w:rPr>
        <w:t xml:space="preserve"> </w:t>
      </w:r>
      <w:r w:rsidRPr="00960E2D">
        <w:rPr>
          <w:lang w:val="en-GB"/>
        </w:rPr>
        <w:t>was</w:t>
      </w:r>
      <w:r w:rsidR="001456A8">
        <w:rPr>
          <w:lang w:val="en-GB"/>
        </w:rPr>
        <w:t xml:space="preserve"> </w:t>
      </w:r>
      <w:r w:rsidRPr="00960E2D">
        <w:rPr>
          <w:lang w:val="en-GB"/>
        </w:rPr>
        <w:t>16</w:t>
      </w:r>
      <w:r w:rsidR="001456A8">
        <w:rPr>
          <w:lang w:val="en-GB"/>
        </w:rPr>
        <w:t xml:space="preserve"> </w:t>
      </w:r>
      <w:r w:rsidR="00763AB7">
        <w:rPr>
          <w:lang w:val="en-GB"/>
        </w:rPr>
        <w:t>per</w:t>
      </w:r>
      <w:r w:rsidR="001456A8">
        <w:rPr>
          <w:lang w:val="en-GB"/>
        </w:rPr>
        <w:t xml:space="preserve"> </w:t>
      </w:r>
      <w:r w:rsidR="00763AB7">
        <w:rPr>
          <w:lang w:val="en-GB"/>
        </w:rPr>
        <w:t>cent</w:t>
      </w:r>
      <w:r w:rsidRPr="00960E2D">
        <w:rPr>
          <w:lang w:val="en-GB"/>
        </w:rPr>
        <w:t>.</w:t>
      </w:r>
      <w:r w:rsidRPr="00960E2D">
        <w:rPr>
          <w:rStyle w:val="FootnoteReference"/>
          <w:lang w:val="en-GB"/>
        </w:rPr>
        <w:footnoteReference w:id="16"/>
      </w:r>
      <w:r w:rsidR="001456A8">
        <w:rPr>
          <w:lang w:val="en-GB"/>
        </w:rPr>
        <w:t xml:space="preserve"> </w:t>
      </w:r>
      <w:r w:rsidRPr="00960E2D">
        <w:rPr>
          <w:lang w:val="en-GB"/>
        </w:rPr>
        <w:t>This</w:t>
      </w:r>
      <w:r w:rsidR="001456A8">
        <w:rPr>
          <w:lang w:val="en-GB"/>
        </w:rPr>
        <w:t xml:space="preserve"> </w:t>
      </w:r>
      <w:r w:rsidRPr="00960E2D">
        <w:rPr>
          <w:lang w:val="en-GB"/>
        </w:rPr>
        <w:t>showed</w:t>
      </w:r>
      <w:r w:rsidR="001456A8">
        <w:rPr>
          <w:lang w:val="en-GB"/>
        </w:rPr>
        <w:t xml:space="preserve"> </w:t>
      </w:r>
      <w:r w:rsidRPr="00960E2D">
        <w:rPr>
          <w:lang w:val="en-GB"/>
        </w:rPr>
        <w:t>that</w:t>
      </w:r>
      <w:r w:rsidR="001456A8">
        <w:rPr>
          <w:lang w:val="en-GB"/>
        </w:rPr>
        <w:t xml:space="preserve"> </w:t>
      </w:r>
      <w:r w:rsidRPr="00960E2D">
        <w:rPr>
          <w:lang w:val="en-GB"/>
        </w:rPr>
        <w:t>the</w:t>
      </w:r>
      <w:r w:rsidR="001456A8">
        <w:rPr>
          <w:lang w:val="en-GB"/>
        </w:rPr>
        <w:t xml:space="preserve"> </w:t>
      </w:r>
      <w:r w:rsidRPr="00960E2D">
        <w:rPr>
          <w:lang w:val="en-GB"/>
        </w:rPr>
        <w:t>standard</w:t>
      </w:r>
      <w:r w:rsidR="001456A8">
        <w:rPr>
          <w:lang w:val="en-GB"/>
        </w:rPr>
        <w:t xml:space="preserve"> </w:t>
      </w:r>
      <w:r w:rsidRPr="00960E2D">
        <w:rPr>
          <w:lang w:val="en-GB"/>
        </w:rPr>
        <w:t>of</w:t>
      </w:r>
      <w:r w:rsidR="001456A8">
        <w:rPr>
          <w:lang w:val="en-GB"/>
        </w:rPr>
        <w:t xml:space="preserve"> </w:t>
      </w:r>
      <w:r w:rsidRPr="00960E2D">
        <w:rPr>
          <w:lang w:val="en-GB"/>
        </w:rPr>
        <w:t>living</w:t>
      </w:r>
      <w:r w:rsidR="001456A8">
        <w:rPr>
          <w:lang w:val="en-GB"/>
        </w:rPr>
        <w:t xml:space="preserve"> </w:t>
      </w:r>
      <w:r w:rsidRPr="00960E2D">
        <w:rPr>
          <w:lang w:val="en-GB"/>
        </w:rPr>
        <w:t>in</w:t>
      </w:r>
      <w:r w:rsidR="001456A8">
        <w:rPr>
          <w:lang w:val="en-GB"/>
        </w:rPr>
        <w:t xml:space="preserve"> </w:t>
      </w:r>
      <w:r w:rsidRPr="00960E2D">
        <w:rPr>
          <w:lang w:val="en-GB"/>
        </w:rPr>
        <w:t>urban</w:t>
      </w:r>
      <w:r w:rsidR="001456A8">
        <w:rPr>
          <w:lang w:val="en-GB"/>
        </w:rPr>
        <w:t xml:space="preserve"> </w:t>
      </w:r>
      <w:r w:rsidRPr="00960E2D">
        <w:rPr>
          <w:lang w:val="en-GB"/>
        </w:rPr>
        <w:t>areas</w:t>
      </w:r>
      <w:r w:rsidR="001456A8">
        <w:rPr>
          <w:lang w:val="en-GB"/>
        </w:rPr>
        <w:t xml:space="preserve"> </w:t>
      </w:r>
      <w:r w:rsidRPr="00960E2D">
        <w:rPr>
          <w:lang w:val="en-GB"/>
        </w:rPr>
        <w:t>was</w:t>
      </w:r>
      <w:r w:rsidR="001456A8">
        <w:rPr>
          <w:lang w:val="en-GB"/>
        </w:rPr>
        <w:t xml:space="preserve"> </w:t>
      </w:r>
      <w:r w:rsidRPr="00960E2D">
        <w:rPr>
          <w:lang w:val="en-GB"/>
        </w:rPr>
        <w:t>higher</w:t>
      </w:r>
      <w:r w:rsidR="001456A8">
        <w:rPr>
          <w:lang w:val="en-GB"/>
        </w:rPr>
        <w:t xml:space="preserve"> </w:t>
      </w:r>
      <w:r w:rsidRPr="00960E2D">
        <w:rPr>
          <w:lang w:val="en-GB"/>
        </w:rPr>
        <w:t>than</w:t>
      </w:r>
      <w:r w:rsidR="001456A8">
        <w:rPr>
          <w:lang w:val="en-GB"/>
        </w:rPr>
        <w:t xml:space="preserve"> </w:t>
      </w:r>
      <w:r w:rsidR="00763AB7">
        <w:rPr>
          <w:lang w:val="en-GB"/>
        </w:rPr>
        <w:t>in</w:t>
      </w:r>
      <w:r w:rsidR="001456A8">
        <w:rPr>
          <w:lang w:val="en-GB"/>
        </w:rPr>
        <w:t xml:space="preserve"> </w:t>
      </w:r>
      <w:r w:rsidRPr="00960E2D">
        <w:rPr>
          <w:lang w:val="en-GB"/>
        </w:rPr>
        <w:t>rural</w:t>
      </w:r>
      <w:r w:rsidR="001456A8">
        <w:rPr>
          <w:lang w:val="en-GB"/>
        </w:rPr>
        <w:t xml:space="preserve"> </w:t>
      </w:r>
      <w:r w:rsidRPr="00960E2D">
        <w:rPr>
          <w:lang w:val="en-GB"/>
        </w:rPr>
        <w:t>areas.</w:t>
      </w:r>
    </w:p>
    <w:p w14:paraId="7C857967" w14:textId="77777777" w:rsidR="00251AC4" w:rsidRPr="00960E2D" w:rsidRDefault="00251AC4" w:rsidP="003375F6">
      <w:pPr>
        <w:pStyle w:val="BodyTextMain"/>
        <w:rPr>
          <w:lang w:val="en-GB"/>
        </w:rPr>
      </w:pPr>
    </w:p>
    <w:p w14:paraId="3FA08D9D" w14:textId="3AD21089" w:rsidR="003375F6" w:rsidRPr="00960E2D" w:rsidRDefault="003375F6" w:rsidP="003375F6">
      <w:pPr>
        <w:pStyle w:val="BodyTextMain"/>
        <w:rPr>
          <w:lang w:val="en-GB"/>
        </w:rPr>
      </w:pPr>
      <w:r w:rsidRPr="00960E2D">
        <w:rPr>
          <w:lang w:val="en-GB"/>
        </w:rPr>
        <w:t>Philadelphia</w:t>
      </w:r>
      <w:r w:rsidR="001456A8">
        <w:rPr>
          <w:lang w:val="en-GB"/>
        </w:rPr>
        <w:t xml:space="preserve"> </w:t>
      </w:r>
      <w:r w:rsidRPr="00960E2D">
        <w:rPr>
          <w:lang w:val="en-GB"/>
        </w:rPr>
        <w:t>was</w:t>
      </w:r>
      <w:r w:rsidR="001456A8">
        <w:rPr>
          <w:lang w:val="en-GB"/>
        </w:rPr>
        <w:t xml:space="preserve"> </w:t>
      </w:r>
      <w:r w:rsidRPr="00960E2D">
        <w:rPr>
          <w:lang w:val="en-GB"/>
        </w:rPr>
        <w:t>the</w:t>
      </w:r>
      <w:r w:rsidR="001456A8">
        <w:rPr>
          <w:lang w:val="en-GB"/>
        </w:rPr>
        <w:t xml:space="preserve"> </w:t>
      </w:r>
      <w:r w:rsidRPr="00960E2D">
        <w:rPr>
          <w:lang w:val="en-GB"/>
        </w:rPr>
        <w:t>most</w:t>
      </w:r>
      <w:r w:rsidR="001456A8">
        <w:rPr>
          <w:lang w:val="en-GB"/>
        </w:rPr>
        <w:t xml:space="preserve"> </w:t>
      </w:r>
      <w:r w:rsidRPr="00960E2D">
        <w:rPr>
          <w:lang w:val="en-GB"/>
        </w:rPr>
        <w:t>populous</w:t>
      </w:r>
      <w:r w:rsidR="001456A8">
        <w:rPr>
          <w:lang w:val="en-GB"/>
        </w:rPr>
        <w:t xml:space="preserve"> </w:t>
      </w:r>
      <w:r w:rsidRPr="00960E2D">
        <w:rPr>
          <w:lang w:val="en-GB"/>
        </w:rPr>
        <w:t>city</w:t>
      </w:r>
      <w:r w:rsidR="001456A8">
        <w:rPr>
          <w:lang w:val="en-GB"/>
        </w:rPr>
        <w:t xml:space="preserve"> </w:t>
      </w:r>
      <w:r w:rsidRPr="00960E2D">
        <w:rPr>
          <w:lang w:val="en-GB"/>
        </w:rPr>
        <w:t>in</w:t>
      </w:r>
      <w:r w:rsidR="001456A8">
        <w:rPr>
          <w:lang w:val="en-GB"/>
        </w:rPr>
        <w:t xml:space="preserve"> </w:t>
      </w:r>
      <w:r w:rsidRPr="00960E2D">
        <w:rPr>
          <w:lang w:val="en-GB"/>
        </w:rPr>
        <w:t>the</w:t>
      </w:r>
      <w:r w:rsidR="001456A8">
        <w:rPr>
          <w:lang w:val="en-GB"/>
        </w:rPr>
        <w:t xml:space="preserve"> </w:t>
      </w:r>
      <w:r w:rsidRPr="00960E2D">
        <w:rPr>
          <w:lang w:val="en-GB"/>
        </w:rPr>
        <w:t>state</w:t>
      </w:r>
      <w:r w:rsidR="001456A8">
        <w:rPr>
          <w:lang w:val="en-GB"/>
        </w:rPr>
        <w:t xml:space="preserve"> </w:t>
      </w:r>
      <w:r w:rsidRPr="00960E2D">
        <w:rPr>
          <w:lang w:val="en-GB"/>
        </w:rPr>
        <w:t>of</w:t>
      </w:r>
      <w:r w:rsidR="001456A8">
        <w:rPr>
          <w:lang w:val="en-GB"/>
        </w:rPr>
        <w:t xml:space="preserve"> </w:t>
      </w:r>
      <w:r w:rsidRPr="00960E2D">
        <w:rPr>
          <w:lang w:val="en-GB"/>
        </w:rPr>
        <w:t>Pennsylvania.</w:t>
      </w:r>
      <w:r w:rsidR="001456A8">
        <w:rPr>
          <w:lang w:val="en-GB"/>
        </w:rPr>
        <w:t xml:space="preserve"> </w:t>
      </w:r>
      <w:r w:rsidRPr="00960E2D">
        <w:rPr>
          <w:lang w:val="en-GB"/>
        </w:rPr>
        <w:t>The</w:t>
      </w:r>
      <w:r w:rsidR="001456A8">
        <w:rPr>
          <w:lang w:val="en-GB"/>
        </w:rPr>
        <w:t xml:space="preserve"> </w:t>
      </w:r>
      <w:r w:rsidRPr="00960E2D">
        <w:rPr>
          <w:lang w:val="en-GB"/>
        </w:rPr>
        <w:t>city</w:t>
      </w:r>
      <w:r w:rsidR="001456A8">
        <w:rPr>
          <w:lang w:val="en-GB"/>
        </w:rPr>
        <w:t xml:space="preserve"> </w:t>
      </w:r>
      <w:r w:rsidRPr="00960E2D">
        <w:rPr>
          <w:lang w:val="en-GB"/>
        </w:rPr>
        <w:t>had</w:t>
      </w:r>
      <w:r w:rsidR="001456A8">
        <w:rPr>
          <w:lang w:val="en-GB"/>
        </w:rPr>
        <w:t xml:space="preserve"> </w:t>
      </w:r>
      <w:r w:rsidRPr="00960E2D">
        <w:rPr>
          <w:lang w:val="en-GB"/>
        </w:rPr>
        <w:t>more</w:t>
      </w:r>
      <w:r w:rsidR="001456A8">
        <w:rPr>
          <w:lang w:val="en-GB"/>
        </w:rPr>
        <w:t xml:space="preserve"> </w:t>
      </w:r>
      <w:r w:rsidRPr="00960E2D">
        <w:rPr>
          <w:lang w:val="en-GB"/>
        </w:rPr>
        <w:t>than</w:t>
      </w:r>
      <w:r w:rsidR="001456A8">
        <w:rPr>
          <w:lang w:val="en-GB"/>
        </w:rPr>
        <w:t xml:space="preserve"> </w:t>
      </w:r>
      <w:r w:rsidRPr="00960E2D">
        <w:rPr>
          <w:lang w:val="en-GB"/>
        </w:rPr>
        <w:t>100</w:t>
      </w:r>
      <w:r w:rsidR="001456A8">
        <w:rPr>
          <w:lang w:val="en-GB"/>
        </w:rPr>
        <w:t xml:space="preserve"> </w:t>
      </w:r>
      <w:r w:rsidRPr="00960E2D">
        <w:rPr>
          <w:lang w:val="en-GB"/>
        </w:rPr>
        <w:t>colleges</w:t>
      </w:r>
      <w:r w:rsidR="001456A8">
        <w:rPr>
          <w:lang w:val="en-GB"/>
        </w:rPr>
        <w:t xml:space="preserve"> </w:t>
      </w:r>
      <w:r w:rsidRPr="00960E2D">
        <w:rPr>
          <w:lang w:val="en-GB"/>
        </w:rPr>
        <w:t>and</w:t>
      </w:r>
      <w:r w:rsidR="001456A8">
        <w:rPr>
          <w:lang w:val="en-GB"/>
        </w:rPr>
        <w:t xml:space="preserve"> </w:t>
      </w:r>
      <w:r w:rsidRPr="00960E2D">
        <w:rPr>
          <w:lang w:val="en-GB"/>
        </w:rPr>
        <w:t>more</w:t>
      </w:r>
      <w:r w:rsidR="001456A8">
        <w:rPr>
          <w:lang w:val="en-GB"/>
        </w:rPr>
        <w:t xml:space="preserve"> </w:t>
      </w:r>
      <w:r w:rsidRPr="00960E2D">
        <w:rPr>
          <w:lang w:val="en-GB"/>
        </w:rPr>
        <w:t>than</w:t>
      </w:r>
      <w:r w:rsidR="001456A8">
        <w:rPr>
          <w:lang w:val="en-GB"/>
        </w:rPr>
        <w:t xml:space="preserve"> </w:t>
      </w:r>
      <w:r w:rsidRPr="00960E2D">
        <w:rPr>
          <w:lang w:val="en-GB"/>
        </w:rPr>
        <w:t>340,000</w:t>
      </w:r>
      <w:r w:rsidR="001456A8">
        <w:rPr>
          <w:lang w:val="en-GB"/>
        </w:rPr>
        <w:t xml:space="preserve"> </w:t>
      </w:r>
      <w:r w:rsidRPr="00960E2D">
        <w:rPr>
          <w:lang w:val="en-GB"/>
        </w:rPr>
        <w:t>students</w:t>
      </w:r>
      <w:r w:rsidR="00763AB7">
        <w:rPr>
          <w:lang w:val="en-GB"/>
        </w:rPr>
        <w:t>,</w:t>
      </w:r>
      <w:r w:rsidR="001456A8">
        <w:rPr>
          <w:lang w:val="en-GB"/>
        </w:rPr>
        <w:t xml:space="preserve"> </w:t>
      </w:r>
      <w:r w:rsidR="00763AB7">
        <w:rPr>
          <w:lang w:val="en-GB"/>
        </w:rPr>
        <w:t>ranking</w:t>
      </w:r>
      <w:r w:rsidR="001456A8">
        <w:rPr>
          <w:lang w:val="en-GB"/>
        </w:rPr>
        <w:t xml:space="preserve"> </w:t>
      </w:r>
      <w:r w:rsidRPr="00960E2D">
        <w:rPr>
          <w:lang w:val="en-GB"/>
        </w:rPr>
        <w:t>fifth</w:t>
      </w:r>
      <w:r w:rsidR="001456A8">
        <w:rPr>
          <w:lang w:val="en-GB"/>
        </w:rPr>
        <w:t xml:space="preserve"> </w:t>
      </w:r>
      <w:r w:rsidRPr="00960E2D">
        <w:rPr>
          <w:lang w:val="en-GB"/>
        </w:rPr>
        <w:t>in</w:t>
      </w:r>
      <w:r w:rsidR="001456A8">
        <w:rPr>
          <w:lang w:val="en-GB"/>
        </w:rPr>
        <w:t xml:space="preserve"> </w:t>
      </w:r>
      <w:r w:rsidRPr="00960E2D">
        <w:rPr>
          <w:lang w:val="en-GB"/>
        </w:rPr>
        <w:t>the</w:t>
      </w:r>
      <w:r w:rsidR="001456A8">
        <w:rPr>
          <w:lang w:val="en-GB"/>
        </w:rPr>
        <w:t xml:space="preserve"> </w:t>
      </w:r>
      <w:r w:rsidRPr="00960E2D">
        <w:rPr>
          <w:lang w:val="en-GB"/>
        </w:rPr>
        <w:t>country</w:t>
      </w:r>
      <w:r w:rsidR="001456A8">
        <w:rPr>
          <w:lang w:val="en-GB"/>
        </w:rPr>
        <w:t xml:space="preserve"> </w:t>
      </w:r>
      <w:r w:rsidRPr="00960E2D">
        <w:rPr>
          <w:lang w:val="en-GB"/>
        </w:rPr>
        <w:t>for</w:t>
      </w:r>
      <w:r w:rsidR="001456A8">
        <w:rPr>
          <w:lang w:val="en-GB"/>
        </w:rPr>
        <w:t xml:space="preserve"> </w:t>
      </w:r>
      <w:r w:rsidRPr="00960E2D">
        <w:rPr>
          <w:lang w:val="en-GB"/>
        </w:rPr>
        <w:t>number</w:t>
      </w:r>
      <w:r w:rsidR="001456A8">
        <w:rPr>
          <w:lang w:val="en-GB"/>
        </w:rPr>
        <w:t xml:space="preserve"> </w:t>
      </w:r>
      <w:r w:rsidRPr="00960E2D">
        <w:rPr>
          <w:lang w:val="en-GB"/>
        </w:rPr>
        <w:t>of</w:t>
      </w:r>
      <w:r w:rsidR="001456A8">
        <w:rPr>
          <w:lang w:val="en-GB"/>
        </w:rPr>
        <w:t xml:space="preserve"> </w:t>
      </w:r>
      <w:r w:rsidRPr="00960E2D">
        <w:rPr>
          <w:lang w:val="en-GB"/>
        </w:rPr>
        <w:t>college</w:t>
      </w:r>
      <w:r w:rsidR="001456A8">
        <w:rPr>
          <w:lang w:val="en-GB"/>
        </w:rPr>
        <w:t xml:space="preserve"> </w:t>
      </w:r>
      <w:r w:rsidRPr="00960E2D">
        <w:rPr>
          <w:lang w:val="en-GB"/>
        </w:rPr>
        <w:t>students.</w:t>
      </w:r>
      <w:r w:rsidR="001456A8">
        <w:rPr>
          <w:lang w:val="en-GB"/>
        </w:rPr>
        <w:t xml:space="preserve"> </w:t>
      </w:r>
      <w:r w:rsidRPr="00960E2D">
        <w:rPr>
          <w:lang w:val="en-GB"/>
        </w:rPr>
        <w:t>Attracted</w:t>
      </w:r>
      <w:r w:rsidR="001456A8">
        <w:rPr>
          <w:lang w:val="en-GB"/>
        </w:rPr>
        <w:t xml:space="preserve"> </w:t>
      </w:r>
      <w:r w:rsidRPr="00960E2D">
        <w:rPr>
          <w:lang w:val="en-GB"/>
        </w:rPr>
        <w:t>by</w:t>
      </w:r>
      <w:r w:rsidR="001456A8">
        <w:rPr>
          <w:lang w:val="en-GB"/>
        </w:rPr>
        <w:t xml:space="preserve"> </w:t>
      </w:r>
      <w:r w:rsidRPr="00960E2D">
        <w:rPr>
          <w:lang w:val="en-GB"/>
        </w:rPr>
        <w:t>lower</w:t>
      </w:r>
      <w:r w:rsidR="001456A8">
        <w:rPr>
          <w:lang w:val="en-GB"/>
        </w:rPr>
        <w:t xml:space="preserve"> </w:t>
      </w:r>
      <w:r w:rsidRPr="00960E2D">
        <w:rPr>
          <w:lang w:val="en-GB"/>
        </w:rPr>
        <w:t>rents</w:t>
      </w:r>
      <w:r w:rsidR="001456A8">
        <w:rPr>
          <w:lang w:val="en-GB"/>
        </w:rPr>
        <w:t xml:space="preserve"> </w:t>
      </w:r>
      <w:r w:rsidRPr="00960E2D">
        <w:rPr>
          <w:lang w:val="en-GB"/>
        </w:rPr>
        <w:t>and</w:t>
      </w:r>
      <w:r w:rsidR="001456A8">
        <w:rPr>
          <w:lang w:val="en-GB"/>
        </w:rPr>
        <w:t xml:space="preserve"> </w:t>
      </w:r>
      <w:r w:rsidR="00763AB7">
        <w:rPr>
          <w:lang w:val="en-GB"/>
        </w:rPr>
        <w:t>more-affordable</w:t>
      </w:r>
      <w:r w:rsidR="001456A8">
        <w:rPr>
          <w:lang w:val="en-GB"/>
        </w:rPr>
        <w:t xml:space="preserve"> </w:t>
      </w:r>
      <w:r w:rsidRPr="00960E2D">
        <w:rPr>
          <w:lang w:val="en-GB"/>
        </w:rPr>
        <w:t>lifestyles,</w:t>
      </w:r>
      <w:r w:rsidR="001456A8">
        <w:rPr>
          <w:lang w:val="en-GB"/>
        </w:rPr>
        <w:t xml:space="preserve"> </w:t>
      </w:r>
      <w:r w:rsidRPr="00960E2D">
        <w:rPr>
          <w:lang w:val="en-GB"/>
        </w:rPr>
        <w:t>many</w:t>
      </w:r>
      <w:r w:rsidR="001456A8">
        <w:rPr>
          <w:lang w:val="en-GB"/>
        </w:rPr>
        <w:t xml:space="preserve"> </w:t>
      </w:r>
      <w:r w:rsidRPr="00960E2D">
        <w:rPr>
          <w:lang w:val="en-GB"/>
        </w:rPr>
        <w:t>young</w:t>
      </w:r>
      <w:r w:rsidR="001456A8">
        <w:rPr>
          <w:lang w:val="en-GB"/>
        </w:rPr>
        <w:t xml:space="preserve"> </w:t>
      </w:r>
      <w:r w:rsidRPr="00960E2D">
        <w:rPr>
          <w:lang w:val="en-GB"/>
        </w:rPr>
        <w:t>New</w:t>
      </w:r>
      <w:r w:rsidR="001456A8">
        <w:rPr>
          <w:lang w:val="en-GB"/>
        </w:rPr>
        <w:t xml:space="preserve"> </w:t>
      </w:r>
      <w:r w:rsidRPr="00960E2D">
        <w:rPr>
          <w:lang w:val="en-GB"/>
        </w:rPr>
        <w:t>Yorkers</w:t>
      </w:r>
      <w:r w:rsidR="001456A8">
        <w:rPr>
          <w:lang w:val="en-GB"/>
        </w:rPr>
        <w:t xml:space="preserve"> </w:t>
      </w:r>
      <w:r w:rsidRPr="00960E2D">
        <w:rPr>
          <w:lang w:val="en-GB"/>
        </w:rPr>
        <w:t>were</w:t>
      </w:r>
      <w:r w:rsidR="001456A8">
        <w:rPr>
          <w:lang w:val="en-GB"/>
        </w:rPr>
        <w:t xml:space="preserve"> </w:t>
      </w:r>
      <w:r w:rsidRPr="00960E2D">
        <w:rPr>
          <w:lang w:val="en-GB"/>
        </w:rPr>
        <w:t>moving</w:t>
      </w:r>
      <w:r w:rsidR="001456A8">
        <w:rPr>
          <w:lang w:val="en-GB"/>
        </w:rPr>
        <w:t xml:space="preserve"> </w:t>
      </w:r>
      <w:r w:rsidRPr="00960E2D">
        <w:rPr>
          <w:lang w:val="en-GB"/>
        </w:rPr>
        <w:t>from</w:t>
      </w:r>
      <w:r w:rsidR="001456A8">
        <w:rPr>
          <w:lang w:val="en-GB"/>
        </w:rPr>
        <w:t xml:space="preserve"> </w:t>
      </w:r>
      <w:r w:rsidRPr="00960E2D">
        <w:rPr>
          <w:lang w:val="en-GB"/>
        </w:rPr>
        <w:t>New</w:t>
      </w:r>
      <w:r w:rsidR="001456A8">
        <w:rPr>
          <w:lang w:val="en-GB"/>
        </w:rPr>
        <w:t xml:space="preserve"> </w:t>
      </w:r>
      <w:r w:rsidRPr="00960E2D">
        <w:rPr>
          <w:lang w:val="en-GB"/>
        </w:rPr>
        <w:t>York</w:t>
      </w:r>
      <w:r w:rsidR="001456A8">
        <w:rPr>
          <w:lang w:val="en-GB"/>
        </w:rPr>
        <w:t xml:space="preserve"> </w:t>
      </w:r>
      <w:r w:rsidRPr="00960E2D">
        <w:rPr>
          <w:lang w:val="en-GB"/>
        </w:rPr>
        <w:t>City</w:t>
      </w:r>
      <w:r w:rsidR="001456A8">
        <w:rPr>
          <w:lang w:val="en-GB"/>
        </w:rPr>
        <w:t xml:space="preserve"> </w:t>
      </w:r>
      <w:r w:rsidRPr="00960E2D">
        <w:rPr>
          <w:lang w:val="en-GB"/>
        </w:rPr>
        <w:t>to</w:t>
      </w:r>
      <w:r w:rsidR="001456A8">
        <w:rPr>
          <w:lang w:val="en-GB"/>
        </w:rPr>
        <w:t xml:space="preserve"> </w:t>
      </w:r>
      <w:r w:rsidRPr="00960E2D">
        <w:rPr>
          <w:lang w:val="en-GB"/>
        </w:rPr>
        <w:t>Philadelphia.</w:t>
      </w:r>
      <w:r w:rsidR="001456A8">
        <w:rPr>
          <w:lang w:val="en-GB"/>
        </w:rPr>
        <w:t xml:space="preserve"> </w:t>
      </w:r>
      <w:r w:rsidRPr="00960E2D">
        <w:rPr>
          <w:lang w:val="en-GB"/>
        </w:rPr>
        <w:t>According</w:t>
      </w:r>
      <w:r w:rsidR="001456A8">
        <w:rPr>
          <w:lang w:val="en-GB"/>
        </w:rPr>
        <w:t xml:space="preserve"> </w:t>
      </w:r>
      <w:r w:rsidRPr="00960E2D">
        <w:rPr>
          <w:lang w:val="en-GB"/>
        </w:rPr>
        <w:t>to</w:t>
      </w:r>
      <w:r w:rsidR="001456A8">
        <w:rPr>
          <w:lang w:val="en-GB"/>
        </w:rPr>
        <w:t xml:space="preserve"> </w:t>
      </w:r>
      <w:r w:rsidRPr="00960E2D">
        <w:rPr>
          <w:lang w:val="en-GB"/>
        </w:rPr>
        <w:t>the</w:t>
      </w:r>
      <w:r w:rsidR="001456A8">
        <w:rPr>
          <w:lang w:val="en-GB"/>
        </w:rPr>
        <w:t xml:space="preserve"> </w:t>
      </w:r>
      <w:r w:rsidRPr="00960E2D">
        <w:rPr>
          <w:lang w:val="en-GB"/>
        </w:rPr>
        <w:t>US</w:t>
      </w:r>
      <w:r w:rsidR="001456A8">
        <w:rPr>
          <w:lang w:val="en-GB"/>
        </w:rPr>
        <w:t xml:space="preserve"> </w:t>
      </w:r>
      <w:r w:rsidRPr="00960E2D">
        <w:rPr>
          <w:lang w:val="en-GB"/>
        </w:rPr>
        <w:t>Census,</w:t>
      </w:r>
      <w:r w:rsidR="001456A8">
        <w:rPr>
          <w:lang w:val="en-GB"/>
        </w:rPr>
        <w:t xml:space="preserve"> </w:t>
      </w:r>
      <w:r w:rsidRPr="00960E2D">
        <w:rPr>
          <w:lang w:val="en-GB"/>
        </w:rPr>
        <w:t>an</w:t>
      </w:r>
      <w:r w:rsidR="001456A8">
        <w:rPr>
          <w:lang w:val="en-GB"/>
        </w:rPr>
        <w:t xml:space="preserve"> </w:t>
      </w:r>
      <w:r w:rsidRPr="00960E2D">
        <w:rPr>
          <w:lang w:val="en-GB"/>
        </w:rPr>
        <w:t>average</w:t>
      </w:r>
      <w:r w:rsidR="001456A8">
        <w:rPr>
          <w:lang w:val="en-GB"/>
        </w:rPr>
        <w:t xml:space="preserve"> </w:t>
      </w:r>
      <w:r w:rsidRPr="00960E2D">
        <w:rPr>
          <w:lang w:val="en-GB"/>
        </w:rPr>
        <w:t>of</w:t>
      </w:r>
      <w:r w:rsidR="001456A8">
        <w:rPr>
          <w:lang w:val="en-GB"/>
        </w:rPr>
        <w:t xml:space="preserve"> </w:t>
      </w:r>
      <w:r w:rsidRPr="00960E2D">
        <w:rPr>
          <w:lang w:val="en-GB"/>
        </w:rPr>
        <w:t>3,500</w:t>
      </w:r>
      <w:r w:rsidR="001456A8">
        <w:rPr>
          <w:lang w:val="en-GB"/>
        </w:rPr>
        <w:t xml:space="preserve"> </w:t>
      </w:r>
      <w:r w:rsidRPr="00960E2D">
        <w:rPr>
          <w:lang w:val="en-GB"/>
        </w:rPr>
        <w:t>New</w:t>
      </w:r>
      <w:r w:rsidR="001456A8">
        <w:rPr>
          <w:lang w:val="en-GB"/>
        </w:rPr>
        <w:t xml:space="preserve"> </w:t>
      </w:r>
      <w:r w:rsidRPr="00960E2D">
        <w:rPr>
          <w:lang w:val="en-GB"/>
        </w:rPr>
        <w:t>Yorkers</w:t>
      </w:r>
      <w:r w:rsidR="001456A8">
        <w:rPr>
          <w:lang w:val="en-GB"/>
        </w:rPr>
        <w:t xml:space="preserve"> </w:t>
      </w:r>
      <w:r w:rsidRPr="00960E2D">
        <w:rPr>
          <w:lang w:val="en-GB"/>
        </w:rPr>
        <w:t>moved</w:t>
      </w:r>
      <w:r w:rsidR="001456A8">
        <w:rPr>
          <w:lang w:val="en-GB"/>
        </w:rPr>
        <w:t xml:space="preserve"> </w:t>
      </w:r>
      <w:r w:rsidRPr="00960E2D">
        <w:rPr>
          <w:lang w:val="en-GB"/>
        </w:rPr>
        <w:t>to</w:t>
      </w:r>
      <w:r w:rsidR="001456A8">
        <w:rPr>
          <w:lang w:val="en-GB"/>
        </w:rPr>
        <w:t xml:space="preserve"> </w:t>
      </w:r>
      <w:r w:rsidRPr="00960E2D">
        <w:rPr>
          <w:lang w:val="en-GB"/>
        </w:rPr>
        <w:t>Philadelphia</w:t>
      </w:r>
      <w:r w:rsidR="001456A8">
        <w:rPr>
          <w:lang w:val="en-GB"/>
        </w:rPr>
        <w:t xml:space="preserve"> </w:t>
      </w:r>
      <w:r w:rsidRPr="00960E2D">
        <w:rPr>
          <w:lang w:val="en-GB"/>
        </w:rPr>
        <w:t>each</w:t>
      </w:r>
      <w:r w:rsidR="001456A8">
        <w:rPr>
          <w:lang w:val="en-GB"/>
        </w:rPr>
        <w:t xml:space="preserve"> </w:t>
      </w:r>
      <w:r w:rsidRPr="00960E2D">
        <w:rPr>
          <w:lang w:val="en-GB"/>
        </w:rPr>
        <w:t>year</w:t>
      </w:r>
      <w:r w:rsidR="001456A8">
        <w:rPr>
          <w:lang w:val="en-GB"/>
        </w:rPr>
        <w:t xml:space="preserve"> </w:t>
      </w:r>
      <w:r w:rsidRPr="00960E2D">
        <w:rPr>
          <w:lang w:val="en-GB"/>
        </w:rPr>
        <w:t>between</w:t>
      </w:r>
      <w:r w:rsidR="001456A8">
        <w:rPr>
          <w:lang w:val="en-GB"/>
        </w:rPr>
        <w:t xml:space="preserve"> </w:t>
      </w:r>
      <w:r w:rsidRPr="00960E2D">
        <w:rPr>
          <w:lang w:val="en-GB"/>
        </w:rPr>
        <w:t>2006</w:t>
      </w:r>
      <w:r w:rsidR="001456A8">
        <w:rPr>
          <w:lang w:val="en-GB"/>
        </w:rPr>
        <w:t xml:space="preserve"> </w:t>
      </w:r>
      <w:r w:rsidRPr="00960E2D">
        <w:rPr>
          <w:lang w:val="en-GB"/>
        </w:rPr>
        <w:t>and</w:t>
      </w:r>
      <w:r w:rsidR="001456A8">
        <w:rPr>
          <w:lang w:val="en-GB"/>
        </w:rPr>
        <w:t xml:space="preserve"> </w:t>
      </w:r>
      <w:r w:rsidRPr="00960E2D">
        <w:rPr>
          <w:lang w:val="en-GB"/>
        </w:rPr>
        <w:t>2010.</w:t>
      </w:r>
      <w:r w:rsidRPr="00960E2D">
        <w:rPr>
          <w:rStyle w:val="FootnoteReference"/>
          <w:lang w:val="en-GB"/>
        </w:rPr>
        <w:footnoteReference w:id="17"/>
      </w:r>
    </w:p>
    <w:p w14:paraId="25C90B33" w14:textId="77777777" w:rsidR="003375F6" w:rsidRPr="00960E2D" w:rsidRDefault="003375F6" w:rsidP="003375F6">
      <w:pPr>
        <w:pStyle w:val="BodyTextMain"/>
        <w:rPr>
          <w:lang w:val="en-GB"/>
        </w:rPr>
      </w:pPr>
    </w:p>
    <w:p w14:paraId="0D65923C" w14:textId="143EE1F7" w:rsidR="003375F6" w:rsidRPr="00960E2D" w:rsidRDefault="00763AB7" w:rsidP="003375F6">
      <w:pPr>
        <w:pStyle w:val="BodyTextMain"/>
        <w:rPr>
          <w:lang w:val="en-GB"/>
        </w:rPr>
      </w:pPr>
      <w:r>
        <w:rPr>
          <w:lang w:val="en-GB"/>
        </w:rPr>
        <w:lastRenderedPageBreak/>
        <w:t>Population</w:t>
      </w:r>
      <w:r w:rsidR="001456A8">
        <w:rPr>
          <w:lang w:val="en-GB"/>
        </w:rPr>
        <w:t xml:space="preserve"> </w:t>
      </w:r>
      <w:r w:rsidR="003375F6" w:rsidRPr="00960E2D">
        <w:rPr>
          <w:lang w:val="en-GB"/>
        </w:rPr>
        <w:t>growth,</w:t>
      </w:r>
      <w:r w:rsidR="001456A8">
        <w:rPr>
          <w:lang w:val="en-GB"/>
        </w:rPr>
        <w:t xml:space="preserve"> </w:t>
      </w:r>
      <w:r>
        <w:rPr>
          <w:lang w:val="en-GB"/>
        </w:rPr>
        <w:t>increased</w:t>
      </w:r>
      <w:r w:rsidR="001456A8">
        <w:rPr>
          <w:lang w:val="en-GB"/>
        </w:rPr>
        <w:t xml:space="preserve"> </w:t>
      </w:r>
      <w:r>
        <w:rPr>
          <w:lang w:val="en-GB"/>
        </w:rPr>
        <w:t>consumer</w:t>
      </w:r>
      <w:r w:rsidR="001456A8">
        <w:rPr>
          <w:lang w:val="en-GB"/>
        </w:rPr>
        <w:t xml:space="preserve"> </w:t>
      </w:r>
      <w:r>
        <w:rPr>
          <w:lang w:val="en-GB"/>
        </w:rPr>
        <w:t>spending</w:t>
      </w:r>
      <w:r w:rsidR="001456A8">
        <w:rPr>
          <w:lang w:val="en-GB"/>
        </w:rPr>
        <w:t xml:space="preserve"> </w:t>
      </w:r>
      <w:r>
        <w:rPr>
          <w:lang w:val="en-GB"/>
        </w:rPr>
        <w:t>on</w:t>
      </w:r>
      <w:r w:rsidR="001456A8">
        <w:rPr>
          <w:lang w:val="en-GB"/>
        </w:rPr>
        <w:t xml:space="preserve"> </w:t>
      </w:r>
      <w:r w:rsidR="003375F6" w:rsidRPr="00960E2D">
        <w:rPr>
          <w:lang w:val="en-GB"/>
        </w:rPr>
        <w:t>location-based</w:t>
      </w:r>
      <w:r w:rsidR="001456A8">
        <w:rPr>
          <w:lang w:val="en-GB"/>
        </w:rPr>
        <w:t xml:space="preserve"> </w:t>
      </w:r>
      <w:r>
        <w:rPr>
          <w:lang w:val="en-GB"/>
        </w:rPr>
        <w:t>experiences</w:t>
      </w:r>
      <w:r w:rsidR="003375F6" w:rsidRPr="00960E2D">
        <w:rPr>
          <w:lang w:val="en-GB"/>
        </w:rPr>
        <w:t>,</w:t>
      </w:r>
      <w:r w:rsidR="001456A8">
        <w:rPr>
          <w:lang w:val="en-GB"/>
        </w:rPr>
        <w:t xml:space="preserve"> </w:t>
      </w:r>
      <w:r w:rsidR="003375F6" w:rsidRPr="00960E2D">
        <w:rPr>
          <w:lang w:val="en-GB"/>
        </w:rPr>
        <w:t>a</w:t>
      </w:r>
      <w:r w:rsidR="001456A8">
        <w:rPr>
          <w:lang w:val="en-GB"/>
        </w:rPr>
        <w:t xml:space="preserve"> </w:t>
      </w:r>
      <w:r w:rsidR="003375F6" w:rsidRPr="00960E2D">
        <w:rPr>
          <w:lang w:val="en-GB"/>
        </w:rPr>
        <w:t>rising</w:t>
      </w:r>
      <w:r w:rsidR="001456A8">
        <w:rPr>
          <w:lang w:val="en-GB"/>
        </w:rPr>
        <w:t xml:space="preserve"> </w:t>
      </w:r>
      <w:r w:rsidR="003375F6" w:rsidRPr="00960E2D">
        <w:rPr>
          <w:lang w:val="en-GB"/>
        </w:rPr>
        <w:t>consumer</w:t>
      </w:r>
      <w:r w:rsidR="001456A8">
        <w:rPr>
          <w:lang w:val="en-GB"/>
        </w:rPr>
        <w:t xml:space="preserve"> </w:t>
      </w:r>
      <w:r w:rsidR="003375F6" w:rsidRPr="00960E2D">
        <w:rPr>
          <w:lang w:val="en-GB"/>
        </w:rPr>
        <w:t>price</w:t>
      </w:r>
      <w:r w:rsidR="001456A8">
        <w:rPr>
          <w:lang w:val="en-GB"/>
        </w:rPr>
        <w:t xml:space="preserve"> </w:t>
      </w:r>
      <w:r w:rsidR="003375F6" w:rsidRPr="00960E2D">
        <w:rPr>
          <w:lang w:val="en-GB"/>
        </w:rPr>
        <w:t>index</w:t>
      </w:r>
      <w:r>
        <w:rPr>
          <w:lang w:val="en-GB"/>
        </w:rPr>
        <w:t>,</w:t>
      </w:r>
      <w:r w:rsidR="001456A8">
        <w:rPr>
          <w:lang w:val="en-GB"/>
        </w:rPr>
        <w:t xml:space="preserve"> </w:t>
      </w:r>
      <w:r w:rsidR="003375F6" w:rsidRPr="00960E2D">
        <w:rPr>
          <w:lang w:val="en-GB"/>
        </w:rPr>
        <w:t>and</w:t>
      </w:r>
      <w:r w:rsidR="001456A8">
        <w:rPr>
          <w:lang w:val="en-GB"/>
        </w:rPr>
        <w:t xml:space="preserve"> </w:t>
      </w:r>
      <w:r w:rsidR="003375F6" w:rsidRPr="00960E2D">
        <w:rPr>
          <w:lang w:val="en-GB"/>
        </w:rPr>
        <w:t>higher</w:t>
      </w:r>
      <w:r w:rsidR="001456A8">
        <w:rPr>
          <w:lang w:val="en-GB"/>
        </w:rPr>
        <w:t xml:space="preserve"> </w:t>
      </w:r>
      <w:r w:rsidR="003375F6" w:rsidRPr="00960E2D">
        <w:rPr>
          <w:lang w:val="en-GB"/>
        </w:rPr>
        <w:t>urban</w:t>
      </w:r>
      <w:r w:rsidR="001456A8">
        <w:rPr>
          <w:lang w:val="en-GB"/>
        </w:rPr>
        <w:t xml:space="preserve"> </w:t>
      </w:r>
      <w:r w:rsidR="003375F6" w:rsidRPr="00960E2D">
        <w:rPr>
          <w:lang w:val="en-GB"/>
        </w:rPr>
        <w:t>household</w:t>
      </w:r>
      <w:r w:rsidR="001456A8">
        <w:rPr>
          <w:lang w:val="en-GB"/>
        </w:rPr>
        <w:t xml:space="preserve"> </w:t>
      </w:r>
      <w:r w:rsidR="003375F6" w:rsidRPr="00960E2D">
        <w:rPr>
          <w:lang w:val="en-GB"/>
        </w:rPr>
        <w:t>income</w:t>
      </w:r>
      <w:r w:rsidR="001456A8">
        <w:rPr>
          <w:lang w:val="en-GB"/>
        </w:rPr>
        <w:t xml:space="preserve"> </w:t>
      </w:r>
      <w:r w:rsidR="003375F6" w:rsidRPr="00960E2D">
        <w:rPr>
          <w:lang w:val="en-GB"/>
        </w:rPr>
        <w:t>made</w:t>
      </w:r>
      <w:r w:rsidR="001456A8">
        <w:rPr>
          <w:lang w:val="en-GB"/>
        </w:rPr>
        <w:t xml:space="preserve"> </w:t>
      </w:r>
      <w:r w:rsidR="003375F6" w:rsidRPr="00960E2D">
        <w:rPr>
          <w:lang w:val="en-GB"/>
        </w:rPr>
        <w:t>Philadelphia</w:t>
      </w:r>
      <w:r w:rsidR="001456A8">
        <w:rPr>
          <w:lang w:val="en-GB"/>
        </w:rPr>
        <w:t xml:space="preserve"> </w:t>
      </w:r>
      <w:r w:rsidR="003375F6" w:rsidRPr="00960E2D">
        <w:rPr>
          <w:lang w:val="en-GB"/>
        </w:rPr>
        <w:t>an</w:t>
      </w:r>
      <w:r w:rsidR="001456A8">
        <w:rPr>
          <w:lang w:val="en-GB"/>
        </w:rPr>
        <w:t xml:space="preserve"> </w:t>
      </w:r>
      <w:r w:rsidR="003375F6" w:rsidRPr="00960E2D">
        <w:rPr>
          <w:lang w:val="en-GB"/>
        </w:rPr>
        <w:t>attractive</w:t>
      </w:r>
      <w:r w:rsidR="001456A8">
        <w:rPr>
          <w:lang w:val="en-GB"/>
        </w:rPr>
        <w:t xml:space="preserve"> </w:t>
      </w:r>
      <w:r w:rsidR="003375F6" w:rsidRPr="00960E2D">
        <w:rPr>
          <w:lang w:val="en-GB"/>
        </w:rPr>
        <w:t>market</w:t>
      </w:r>
      <w:r w:rsidR="001456A8">
        <w:rPr>
          <w:lang w:val="en-GB"/>
        </w:rPr>
        <w:t xml:space="preserve"> </w:t>
      </w:r>
      <w:r w:rsidR="003375F6" w:rsidRPr="00960E2D">
        <w:rPr>
          <w:lang w:val="en-GB"/>
        </w:rPr>
        <w:t>for</w:t>
      </w:r>
      <w:r w:rsidR="001456A8">
        <w:rPr>
          <w:lang w:val="en-GB"/>
        </w:rPr>
        <w:t xml:space="preserve"> </w:t>
      </w:r>
      <w:r w:rsidR="003375F6" w:rsidRPr="00960E2D">
        <w:rPr>
          <w:lang w:val="en-GB"/>
        </w:rPr>
        <w:t>Urban</w:t>
      </w:r>
      <w:r w:rsidR="001456A8">
        <w:rPr>
          <w:lang w:val="en-GB"/>
        </w:rPr>
        <w:t xml:space="preserve"> </w:t>
      </w:r>
      <w:r w:rsidR="003375F6" w:rsidRPr="00960E2D">
        <w:rPr>
          <w:lang w:val="en-GB"/>
        </w:rPr>
        <w:t>Axes.</w:t>
      </w:r>
    </w:p>
    <w:p w14:paraId="1B468CE7" w14:textId="77777777" w:rsidR="003375F6" w:rsidRPr="00960E2D" w:rsidRDefault="003375F6" w:rsidP="003375F6">
      <w:pPr>
        <w:pStyle w:val="BodyTextMain"/>
        <w:rPr>
          <w:lang w:val="en-GB"/>
        </w:rPr>
      </w:pPr>
    </w:p>
    <w:p w14:paraId="7C98484A" w14:textId="77777777" w:rsidR="003375F6" w:rsidRPr="00960E2D" w:rsidRDefault="003375F6" w:rsidP="003375F6">
      <w:pPr>
        <w:pStyle w:val="BodyTextMain"/>
        <w:rPr>
          <w:lang w:val="en-GB"/>
        </w:rPr>
      </w:pPr>
    </w:p>
    <w:p w14:paraId="791A3EEF" w14:textId="1B814298" w:rsidR="003375F6" w:rsidRPr="00960E2D" w:rsidRDefault="00763AB7" w:rsidP="003375F6">
      <w:pPr>
        <w:pStyle w:val="Casehead1"/>
        <w:rPr>
          <w:lang w:val="en-GB"/>
        </w:rPr>
      </w:pPr>
      <w:r>
        <w:rPr>
          <w:lang w:val="en-GB"/>
        </w:rPr>
        <w:t>First-Mover</w:t>
      </w:r>
      <w:r w:rsidR="001456A8">
        <w:rPr>
          <w:lang w:val="en-GB"/>
        </w:rPr>
        <w:t xml:space="preserve"> </w:t>
      </w:r>
      <w:r w:rsidR="003375F6" w:rsidRPr="00960E2D">
        <w:rPr>
          <w:lang w:val="en-GB"/>
        </w:rPr>
        <w:t>AXE</w:t>
      </w:r>
      <w:r w:rsidR="001456A8">
        <w:rPr>
          <w:lang w:val="en-GB"/>
        </w:rPr>
        <w:t xml:space="preserve"> </w:t>
      </w:r>
      <w:r w:rsidR="003375F6" w:rsidRPr="00960E2D">
        <w:rPr>
          <w:lang w:val="en-GB"/>
        </w:rPr>
        <w:t>THROWER:</w:t>
      </w:r>
      <w:r w:rsidR="001456A8">
        <w:rPr>
          <w:lang w:val="en-GB"/>
        </w:rPr>
        <w:t xml:space="preserve"> </w:t>
      </w:r>
      <w:r w:rsidR="003375F6" w:rsidRPr="00960E2D">
        <w:rPr>
          <w:lang w:val="en-GB"/>
        </w:rPr>
        <w:t>BUILDING</w:t>
      </w:r>
      <w:r w:rsidR="001456A8">
        <w:rPr>
          <w:lang w:val="en-GB"/>
        </w:rPr>
        <w:t xml:space="preserve"> </w:t>
      </w:r>
      <w:r w:rsidR="003375F6" w:rsidRPr="00960E2D">
        <w:rPr>
          <w:lang w:val="en-GB"/>
        </w:rPr>
        <w:t>A</w:t>
      </w:r>
      <w:r w:rsidR="001456A8">
        <w:rPr>
          <w:lang w:val="en-GB"/>
        </w:rPr>
        <w:t xml:space="preserve"> </w:t>
      </w:r>
      <w:r w:rsidR="003375F6" w:rsidRPr="00960E2D">
        <w:rPr>
          <w:lang w:val="en-GB"/>
        </w:rPr>
        <w:t>BUSINESS</w:t>
      </w:r>
      <w:r w:rsidR="001456A8">
        <w:rPr>
          <w:lang w:val="en-GB"/>
        </w:rPr>
        <w:t xml:space="preserve"> </w:t>
      </w:r>
      <w:r w:rsidR="003375F6" w:rsidRPr="00960E2D">
        <w:rPr>
          <w:lang w:val="en-GB"/>
        </w:rPr>
        <w:t>AND</w:t>
      </w:r>
      <w:r w:rsidR="001456A8">
        <w:rPr>
          <w:lang w:val="en-GB"/>
        </w:rPr>
        <w:t xml:space="preserve"> </w:t>
      </w:r>
      <w:r w:rsidR="003375F6" w:rsidRPr="00960E2D">
        <w:rPr>
          <w:lang w:val="en-GB"/>
        </w:rPr>
        <w:t>A</w:t>
      </w:r>
      <w:r w:rsidR="001456A8">
        <w:rPr>
          <w:lang w:val="en-GB"/>
        </w:rPr>
        <w:t xml:space="preserve"> </w:t>
      </w:r>
      <w:r w:rsidR="003375F6" w:rsidRPr="00960E2D">
        <w:rPr>
          <w:lang w:val="en-GB"/>
        </w:rPr>
        <w:t>BRAND</w:t>
      </w:r>
    </w:p>
    <w:p w14:paraId="081CF363" w14:textId="77777777" w:rsidR="003375F6" w:rsidRPr="00960E2D" w:rsidRDefault="003375F6" w:rsidP="003375F6">
      <w:pPr>
        <w:pStyle w:val="BodyTextMain"/>
        <w:rPr>
          <w:lang w:val="en-GB"/>
        </w:rPr>
      </w:pPr>
    </w:p>
    <w:p w14:paraId="7EED40FE" w14:textId="6041D60E" w:rsidR="003375F6" w:rsidRPr="00960E2D" w:rsidRDefault="00E00876" w:rsidP="003375F6">
      <w:pPr>
        <w:pStyle w:val="BodyTextMain"/>
        <w:rPr>
          <w:lang w:val="en-GB"/>
        </w:rPr>
      </w:pPr>
      <w:r>
        <w:rPr>
          <w:lang w:val="en-GB"/>
        </w:rPr>
        <w:t>Although</w:t>
      </w:r>
      <w:r w:rsidR="001456A8">
        <w:rPr>
          <w:lang w:val="en-GB"/>
        </w:rPr>
        <w:t xml:space="preserve"> </w:t>
      </w:r>
      <w:r>
        <w:rPr>
          <w:lang w:val="en-GB"/>
        </w:rPr>
        <w:t>the</w:t>
      </w:r>
      <w:r w:rsidR="001456A8">
        <w:rPr>
          <w:lang w:val="en-GB"/>
        </w:rPr>
        <w:t xml:space="preserve"> </w:t>
      </w:r>
      <w:r>
        <w:rPr>
          <w:lang w:val="en-GB"/>
        </w:rPr>
        <w:t>partners</w:t>
      </w:r>
      <w:r w:rsidR="001456A8">
        <w:rPr>
          <w:lang w:val="en-GB"/>
        </w:rPr>
        <w:t xml:space="preserve"> </w:t>
      </w:r>
      <w:r>
        <w:rPr>
          <w:lang w:val="en-GB"/>
        </w:rPr>
        <w:t>had</w:t>
      </w:r>
      <w:r w:rsidR="001456A8">
        <w:rPr>
          <w:lang w:val="en-GB"/>
        </w:rPr>
        <w:t xml:space="preserve"> </w:t>
      </w:r>
      <w:r w:rsidR="003375F6" w:rsidRPr="00960E2D">
        <w:rPr>
          <w:lang w:val="en-GB"/>
        </w:rPr>
        <w:t>extensive</w:t>
      </w:r>
      <w:r w:rsidR="001456A8">
        <w:rPr>
          <w:lang w:val="en-GB"/>
        </w:rPr>
        <w:t xml:space="preserve"> </w:t>
      </w:r>
      <w:r w:rsidR="003375F6" w:rsidRPr="00960E2D">
        <w:rPr>
          <w:lang w:val="en-GB"/>
        </w:rPr>
        <w:t>corporate</w:t>
      </w:r>
      <w:r w:rsidR="001456A8">
        <w:rPr>
          <w:lang w:val="en-GB"/>
        </w:rPr>
        <w:t xml:space="preserve"> </w:t>
      </w:r>
      <w:r w:rsidR="003375F6" w:rsidRPr="00960E2D">
        <w:rPr>
          <w:lang w:val="en-GB"/>
        </w:rPr>
        <w:t>experience,</w:t>
      </w:r>
      <w:r w:rsidR="001456A8">
        <w:rPr>
          <w:lang w:val="en-GB"/>
        </w:rPr>
        <w:t xml:space="preserve"> </w:t>
      </w:r>
      <w:r>
        <w:rPr>
          <w:lang w:val="en-GB"/>
        </w:rPr>
        <w:t>they</w:t>
      </w:r>
      <w:r w:rsidR="001456A8">
        <w:rPr>
          <w:lang w:val="en-GB"/>
        </w:rPr>
        <w:t xml:space="preserve"> </w:t>
      </w:r>
      <w:r>
        <w:rPr>
          <w:lang w:val="en-GB"/>
        </w:rPr>
        <w:t>did</w:t>
      </w:r>
      <w:r w:rsidR="001456A8">
        <w:rPr>
          <w:lang w:val="en-GB"/>
        </w:rPr>
        <w:t xml:space="preserve"> </w:t>
      </w:r>
      <w:r>
        <w:rPr>
          <w:lang w:val="en-GB"/>
        </w:rPr>
        <w:t>not</w:t>
      </w:r>
      <w:r w:rsidR="001456A8">
        <w:rPr>
          <w:lang w:val="en-GB"/>
        </w:rPr>
        <w:t xml:space="preserve"> </w:t>
      </w:r>
      <w:r>
        <w:rPr>
          <w:lang w:val="en-GB"/>
        </w:rPr>
        <w:t>conduct</w:t>
      </w:r>
      <w:r w:rsidR="001456A8">
        <w:rPr>
          <w:lang w:val="en-GB"/>
        </w:rPr>
        <w:t xml:space="preserve"> </w:t>
      </w:r>
      <w:r w:rsidR="003375F6" w:rsidRPr="00960E2D">
        <w:rPr>
          <w:lang w:val="en-GB"/>
        </w:rPr>
        <w:t>a</w:t>
      </w:r>
      <w:r w:rsidR="001456A8">
        <w:rPr>
          <w:lang w:val="en-GB"/>
        </w:rPr>
        <w:t xml:space="preserve"> </w:t>
      </w:r>
      <w:r w:rsidR="003375F6" w:rsidRPr="00960E2D">
        <w:rPr>
          <w:lang w:val="en-GB"/>
        </w:rPr>
        <w:t>sophisticated</w:t>
      </w:r>
      <w:r w:rsidR="001456A8">
        <w:rPr>
          <w:lang w:val="en-GB"/>
        </w:rPr>
        <w:t xml:space="preserve"> </w:t>
      </w:r>
      <w:r w:rsidR="003375F6" w:rsidRPr="00960E2D">
        <w:rPr>
          <w:lang w:val="en-GB"/>
        </w:rPr>
        <w:t>market</w:t>
      </w:r>
      <w:r w:rsidR="001456A8">
        <w:rPr>
          <w:lang w:val="en-GB"/>
        </w:rPr>
        <w:t xml:space="preserve"> </w:t>
      </w:r>
      <w:r w:rsidR="003375F6" w:rsidRPr="00960E2D">
        <w:rPr>
          <w:lang w:val="en-GB"/>
        </w:rPr>
        <w:t>analysis</w:t>
      </w:r>
      <w:r w:rsidR="001456A8">
        <w:rPr>
          <w:lang w:val="en-GB"/>
        </w:rPr>
        <w:t xml:space="preserve"> </w:t>
      </w:r>
      <w:r w:rsidR="003375F6" w:rsidRPr="00960E2D">
        <w:rPr>
          <w:lang w:val="en-GB"/>
        </w:rPr>
        <w:t>or</w:t>
      </w:r>
      <w:r w:rsidR="001456A8">
        <w:rPr>
          <w:lang w:val="en-GB"/>
        </w:rPr>
        <w:t xml:space="preserve"> </w:t>
      </w:r>
      <w:r w:rsidR="003375F6" w:rsidRPr="00960E2D">
        <w:rPr>
          <w:lang w:val="en-GB"/>
        </w:rPr>
        <w:t>feasibility</w:t>
      </w:r>
      <w:r w:rsidR="001456A8">
        <w:rPr>
          <w:lang w:val="en-GB"/>
        </w:rPr>
        <w:t xml:space="preserve"> </w:t>
      </w:r>
      <w:r w:rsidR="003375F6" w:rsidRPr="00960E2D">
        <w:rPr>
          <w:lang w:val="en-GB"/>
        </w:rPr>
        <w:t>study</w:t>
      </w:r>
      <w:r w:rsidR="001456A8">
        <w:rPr>
          <w:lang w:val="en-GB"/>
        </w:rPr>
        <w:t xml:space="preserve"> </w:t>
      </w:r>
      <w:r w:rsidR="003375F6" w:rsidRPr="00960E2D">
        <w:rPr>
          <w:lang w:val="en-GB"/>
        </w:rPr>
        <w:t>before</w:t>
      </w:r>
      <w:r w:rsidR="001456A8">
        <w:rPr>
          <w:lang w:val="en-GB"/>
        </w:rPr>
        <w:t xml:space="preserve"> </w:t>
      </w:r>
      <w:r w:rsidR="003375F6" w:rsidRPr="00960E2D">
        <w:rPr>
          <w:lang w:val="en-GB"/>
        </w:rPr>
        <w:t>launching</w:t>
      </w:r>
      <w:r w:rsidR="001456A8">
        <w:rPr>
          <w:lang w:val="en-GB"/>
        </w:rPr>
        <w:t xml:space="preserve"> </w:t>
      </w:r>
      <w:r w:rsidR="003375F6" w:rsidRPr="00960E2D">
        <w:rPr>
          <w:lang w:val="en-GB"/>
        </w:rPr>
        <w:t>Urban</w:t>
      </w:r>
      <w:r w:rsidR="001456A8">
        <w:rPr>
          <w:lang w:val="en-GB"/>
        </w:rPr>
        <w:t xml:space="preserve"> </w:t>
      </w:r>
      <w:r w:rsidR="003375F6" w:rsidRPr="00960E2D">
        <w:rPr>
          <w:lang w:val="en-GB"/>
        </w:rPr>
        <w:t>Axes.</w:t>
      </w:r>
    </w:p>
    <w:p w14:paraId="1D58246E" w14:textId="77777777" w:rsidR="003375F6" w:rsidRPr="00960E2D" w:rsidRDefault="003375F6" w:rsidP="003375F6">
      <w:pPr>
        <w:pStyle w:val="BodyTextMain"/>
        <w:rPr>
          <w:lang w:val="en-GB"/>
        </w:rPr>
      </w:pPr>
    </w:p>
    <w:p w14:paraId="6EE35F4F" w14:textId="0B2CA592" w:rsidR="003375F6" w:rsidRPr="00960E2D" w:rsidRDefault="003375F6" w:rsidP="003375F6">
      <w:pPr>
        <w:pStyle w:val="BodyTextMain"/>
        <w:rPr>
          <w:lang w:val="en-GB"/>
        </w:rPr>
      </w:pPr>
      <w:r w:rsidRPr="00960E2D">
        <w:rPr>
          <w:lang w:val="en-GB"/>
        </w:rPr>
        <w:t>According</w:t>
      </w:r>
      <w:r w:rsidR="001456A8">
        <w:rPr>
          <w:lang w:val="en-GB"/>
        </w:rPr>
        <w:t xml:space="preserve"> </w:t>
      </w:r>
      <w:r w:rsidRPr="00960E2D">
        <w:rPr>
          <w:lang w:val="en-GB"/>
        </w:rPr>
        <w:t>to</w:t>
      </w:r>
      <w:r w:rsidR="001456A8">
        <w:rPr>
          <w:lang w:val="en-GB"/>
        </w:rPr>
        <w:t xml:space="preserve"> </w:t>
      </w:r>
      <w:r w:rsidR="00E00876">
        <w:rPr>
          <w:lang w:val="en-GB"/>
        </w:rPr>
        <w:t>Krista</w:t>
      </w:r>
      <w:r w:rsidRPr="00960E2D">
        <w:rPr>
          <w:lang w:val="en-GB"/>
        </w:rPr>
        <w:t>,</w:t>
      </w:r>
      <w:r w:rsidR="001456A8">
        <w:rPr>
          <w:lang w:val="en-GB"/>
        </w:rPr>
        <w:t xml:space="preserve"> </w:t>
      </w:r>
      <w:r w:rsidRPr="00960E2D">
        <w:rPr>
          <w:lang w:val="en-GB"/>
        </w:rPr>
        <w:t>“We</w:t>
      </w:r>
      <w:r w:rsidR="001456A8">
        <w:rPr>
          <w:lang w:val="en-GB"/>
        </w:rPr>
        <w:t xml:space="preserve"> </w:t>
      </w:r>
      <w:r w:rsidRPr="00960E2D">
        <w:rPr>
          <w:lang w:val="en-GB"/>
        </w:rPr>
        <w:t>weren’t</w:t>
      </w:r>
      <w:r w:rsidR="001456A8">
        <w:rPr>
          <w:lang w:val="en-GB"/>
        </w:rPr>
        <w:t xml:space="preserve"> </w:t>
      </w:r>
      <w:r w:rsidRPr="00960E2D">
        <w:rPr>
          <w:lang w:val="en-GB"/>
        </w:rPr>
        <w:t>giving</w:t>
      </w:r>
      <w:r w:rsidR="001456A8">
        <w:rPr>
          <w:lang w:val="en-GB"/>
        </w:rPr>
        <w:t xml:space="preserve"> </w:t>
      </w:r>
      <w:r w:rsidRPr="00960E2D">
        <w:rPr>
          <w:lang w:val="en-GB"/>
        </w:rPr>
        <w:t>up</w:t>
      </w:r>
      <w:r w:rsidR="001456A8">
        <w:rPr>
          <w:lang w:val="en-GB"/>
        </w:rPr>
        <w:t xml:space="preserve"> </w:t>
      </w:r>
      <w:r w:rsidRPr="00960E2D">
        <w:rPr>
          <w:lang w:val="en-GB"/>
        </w:rPr>
        <w:t>our</w:t>
      </w:r>
      <w:r w:rsidR="001456A8">
        <w:rPr>
          <w:lang w:val="en-GB"/>
        </w:rPr>
        <w:t xml:space="preserve"> </w:t>
      </w:r>
      <w:r w:rsidRPr="00960E2D">
        <w:rPr>
          <w:lang w:val="en-GB"/>
        </w:rPr>
        <w:t>day</w:t>
      </w:r>
      <w:r w:rsidR="001456A8">
        <w:rPr>
          <w:lang w:val="en-GB"/>
        </w:rPr>
        <w:t xml:space="preserve"> </w:t>
      </w:r>
      <w:r w:rsidRPr="00960E2D">
        <w:rPr>
          <w:lang w:val="en-GB"/>
        </w:rPr>
        <w:t>jobs</w:t>
      </w:r>
      <w:r w:rsidR="00E00876">
        <w:rPr>
          <w:lang w:val="en-GB"/>
        </w:rPr>
        <w:t>—</w:t>
      </w:r>
      <w:r w:rsidRPr="00960E2D">
        <w:rPr>
          <w:lang w:val="en-GB"/>
        </w:rPr>
        <w:t>this</w:t>
      </w:r>
      <w:r w:rsidR="001456A8">
        <w:rPr>
          <w:lang w:val="en-GB"/>
        </w:rPr>
        <w:t xml:space="preserve"> </w:t>
      </w:r>
      <w:r w:rsidRPr="00960E2D">
        <w:rPr>
          <w:lang w:val="en-GB"/>
        </w:rPr>
        <w:t>was</w:t>
      </w:r>
      <w:r w:rsidR="001456A8">
        <w:rPr>
          <w:lang w:val="en-GB"/>
        </w:rPr>
        <w:t xml:space="preserve"> </w:t>
      </w:r>
      <w:r w:rsidRPr="00960E2D">
        <w:rPr>
          <w:lang w:val="en-GB"/>
        </w:rPr>
        <w:t>a</w:t>
      </w:r>
      <w:r w:rsidR="001456A8">
        <w:rPr>
          <w:lang w:val="en-GB"/>
        </w:rPr>
        <w:t xml:space="preserve"> </w:t>
      </w:r>
      <w:r w:rsidRPr="00960E2D">
        <w:rPr>
          <w:lang w:val="en-GB"/>
        </w:rPr>
        <w:t>side</w:t>
      </w:r>
      <w:r w:rsidR="001456A8">
        <w:rPr>
          <w:lang w:val="en-GB"/>
        </w:rPr>
        <w:t xml:space="preserve"> </w:t>
      </w:r>
      <w:r w:rsidRPr="00960E2D">
        <w:rPr>
          <w:lang w:val="en-GB"/>
        </w:rPr>
        <w:t>hustle.</w:t>
      </w:r>
      <w:r w:rsidR="001456A8">
        <w:rPr>
          <w:lang w:val="en-GB"/>
        </w:rPr>
        <w:t xml:space="preserve"> </w:t>
      </w:r>
      <w:r w:rsidRPr="00960E2D">
        <w:rPr>
          <w:lang w:val="en-GB"/>
        </w:rPr>
        <w:t>We</w:t>
      </w:r>
      <w:r w:rsidR="001456A8">
        <w:rPr>
          <w:lang w:val="en-GB"/>
        </w:rPr>
        <w:t xml:space="preserve"> </w:t>
      </w:r>
      <w:r w:rsidRPr="00960E2D">
        <w:rPr>
          <w:lang w:val="en-GB"/>
        </w:rPr>
        <w:t>could</w:t>
      </w:r>
      <w:r w:rsidR="001456A8">
        <w:rPr>
          <w:lang w:val="en-GB"/>
        </w:rPr>
        <w:t xml:space="preserve"> </w:t>
      </w:r>
      <w:r w:rsidRPr="00960E2D">
        <w:rPr>
          <w:lang w:val="en-GB"/>
        </w:rPr>
        <w:t>limit</w:t>
      </w:r>
      <w:r w:rsidR="001456A8">
        <w:rPr>
          <w:lang w:val="en-GB"/>
        </w:rPr>
        <w:t xml:space="preserve"> </w:t>
      </w:r>
      <w:r w:rsidRPr="00960E2D">
        <w:rPr>
          <w:lang w:val="en-GB"/>
        </w:rPr>
        <w:t>our</w:t>
      </w:r>
      <w:r w:rsidR="001456A8">
        <w:rPr>
          <w:lang w:val="en-GB"/>
        </w:rPr>
        <w:t xml:space="preserve"> </w:t>
      </w:r>
      <w:r w:rsidRPr="00960E2D">
        <w:rPr>
          <w:lang w:val="en-GB"/>
        </w:rPr>
        <w:t>risk.</w:t>
      </w:r>
      <w:r w:rsidR="001456A8">
        <w:rPr>
          <w:lang w:val="en-GB"/>
        </w:rPr>
        <w:t xml:space="preserve"> </w:t>
      </w:r>
      <w:r w:rsidRPr="00960E2D">
        <w:rPr>
          <w:lang w:val="en-GB"/>
        </w:rPr>
        <w:t>If</w:t>
      </w:r>
      <w:r w:rsidR="001456A8">
        <w:rPr>
          <w:lang w:val="en-GB"/>
        </w:rPr>
        <w:t xml:space="preserve"> </w:t>
      </w:r>
      <w:r w:rsidRPr="00960E2D">
        <w:rPr>
          <w:lang w:val="en-GB"/>
        </w:rPr>
        <w:t>a</w:t>
      </w:r>
      <w:r w:rsidR="001456A8">
        <w:rPr>
          <w:lang w:val="en-GB"/>
        </w:rPr>
        <w:t xml:space="preserve"> </w:t>
      </w:r>
      <w:r w:rsidRPr="00960E2D">
        <w:rPr>
          <w:lang w:val="en-GB"/>
        </w:rPr>
        <w:t>lot</w:t>
      </w:r>
      <w:r w:rsidR="001456A8">
        <w:rPr>
          <w:lang w:val="en-GB"/>
        </w:rPr>
        <w:t xml:space="preserve"> </w:t>
      </w:r>
      <w:r w:rsidRPr="00960E2D">
        <w:rPr>
          <w:lang w:val="en-GB"/>
        </w:rPr>
        <w:t>of</w:t>
      </w:r>
      <w:r w:rsidR="001456A8">
        <w:rPr>
          <w:lang w:val="en-GB"/>
        </w:rPr>
        <w:t xml:space="preserve"> </w:t>
      </w:r>
      <w:r w:rsidRPr="00960E2D">
        <w:rPr>
          <w:lang w:val="en-GB"/>
        </w:rPr>
        <w:t>things</w:t>
      </w:r>
      <w:r w:rsidR="001456A8">
        <w:rPr>
          <w:lang w:val="en-GB"/>
        </w:rPr>
        <w:t xml:space="preserve"> </w:t>
      </w:r>
      <w:r w:rsidRPr="00960E2D">
        <w:rPr>
          <w:lang w:val="en-GB"/>
        </w:rPr>
        <w:t>had</w:t>
      </w:r>
      <w:r w:rsidR="001456A8">
        <w:rPr>
          <w:lang w:val="en-GB"/>
        </w:rPr>
        <w:t xml:space="preserve"> </w:t>
      </w:r>
      <w:r w:rsidRPr="00960E2D">
        <w:rPr>
          <w:lang w:val="en-GB"/>
        </w:rPr>
        <w:t>gone</w:t>
      </w:r>
      <w:r w:rsidR="001456A8">
        <w:rPr>
          <w:lang w:val="en-GB"/>
        </w:rPr>
        <w:t xml:space="preserve"> </w:t>
      </w:r>
      <w:r w:rsidRPr="00960E2D">
        <w:rPr>
          <w:lang w:val="en-GB"/>
        </w:rPr>
        <w:t>differently,</w:t>
      </w:r>
      <w:r w:rsidR="001456A8">
        <w:rPr>
          <w:lang w:val="en-GB"/>
        </w:rPr>
        <w:t xml:space="preserve"> </w:t>
      </w:r>
      <w:r w:rsidRPr="00960E2D">
        <w:rPr>
          <w:lang w:val="en-GB"/>
        </w:rPr>
        <w:t>we</w:t>
      </w:r>
      <w:r w:rsidR="001456A8">
        <w:rPr>
          <w:lang w:val="en-GB"/>
        </w:rPr>
        <w:t xml:space="preserve"> </w:t>
      </w:r>
      <w:r w:rsidRPr="00960E2D">
        <w:rPr>
          <w:lang w:val="en-GB"/>
        </w:rPr>
        <w:t>might</w:t>
      </w:r>
      <w:r w:rsidR="001456A8">
        <w:rPr>
          <w:lang w:val="en-GB"/>
        </w:rPr>
        <w:t xml:space="preserve"> </w:t>
      </w:r>
      <w:r w:rsidRPr="00960E2D">
        <w:rPr>
          <w:lang w:val="en-GB"/>
        </w:rPr>
        <w:t>not</w:t>
      </w:r>
      <w:r w:rsidR="001456A8">
        <w:rPr>
          <w:lang w:val="en-GB"/>
        </w:rPr>
        <w:t xml:space="preserve"> </w:t>
      </w:r>
      <w:r w:rsidRPr="00960E2D">
        <w:rPr>
          <w:lang w:val="en-GB"/>
        </w:rPr>
        <w:t>be</w:t>
      </w:r>
      <w:r w:rsidR="001456A8">
        <w:rPr>
          <w:lang w:val="en-GB"/>
        </w:rPr>
        <w:t xml:space="preserve"> </w:t>
      </w:r>
      <w:r w:rsidRPr="00960E2D">
        <w:rPr>
          <w:lang w:val="en-GB"/>
        </w:rPr>
        <w:t>here</w:t>
      </w:r>
      <w:r w:rsidR="001456A8">
        <w:rPr>
          <w:lang w:val="en-GB"/>
        </w:rPr>
        <w:t xml:space="preserve"> </w:t>
      </w:r>
      <w:r w:rsidRPr="00960E2D">
        <w:rPr>
          <w:lang w:val="en-GB"/>
        </w:rPr>
        <w:t>today.</w:t>
      </w:r>
      <w:r w:rsidR="001456A8">
        <w:rPr>
          <w:lang w:val="en-GB"/>
        </w:rPr>
        <w:t xml:space="preserve"> </w:t>
      </w:r>
      <w:r w:rsidRPr="00960E2D">
        <w:rPr>
          <w:lang w:val="en-GB"/>
        </w:rPr>
        <w:t>If</w:t>
      </w:r>
      <w:r w:rsidR="001456A8">
        <w:rPr>
          <w:lang w:val="en-GB"/>
        </w:rPr>
        <w:t xml:space="preserve"> </w:t>
      </w:r>
      <w:r w:rsidRPr="00960E2D">
        <w:rPr>
          <w:lang w:val="en-GB"/>
        </w:rPr>
        <w:t>we</w:t>
      </w:r>
      <w:r w:rsidR="001456A8">
        <w:rPr>
          <w:lang w:val="en-GB"/>
        </w:rPr>
        <w:t xml:space="preserve"> </w:t>
      </w:r>
      <w:r w:rsidRPr="00960E2D">
        <w:rPr>
          <w:lang w:val="en-GB"/>
        </w:rPr>
        <w:t>had</w:t>
      </w:r>
      <w:r w:rsidR="001456A8">
        <w:rPr>
          <w:lang w:val="en-GB"/>
        </w:rPr>
        <w:t xml:space="preserve"> </w:t>
      </w:r>
      <w:r w:rsidRPr="00960E2D">
        <w:rPr>
          <w:lang w:val="en-GB"/>
        </w:rPr>
        <w:t>to</w:t>
      </w:r>
      <w:r w:rsidR="001456A8">
        <w:rPr>
          <w:lang w:val="en-GB"/>
        </w:rPr>
        <w:t xml:space="preserve"> </w:t>
      </w:r>
      <w:r w:rsidRPr="00960E2D">
        <w:rPr>
          <w:lang w:val="en-GB"/>
        </w:rPr>
        <w:t>personally</w:t>
      </w:r>
      <w:r w:rsidR="001456A8">
        <w:rPr>
          <w:lang w:val="en-GB"/>
        </w:rPr>
        <w:t xml:space="preserve"> </w:t>
      </w:r>
      <w:r w:rsidRPr="00960E2D">
        <w:rPr>
          <w:lang w:val="en-GB"/>
        </w:rPr>
        <w:t>guarantee</w:t>
      </w:r>
      <w:r w:rsidR="001456A8">
        <w:rPr>
          <w:lang w:val="en-GB"/>
        </w:rPr>
        <w:t xml:space="preserve"> </w:t>
      </w:r>
      <w:r w:rsidRPr="00960E2D">
        <w:rPr>
          <w:lang w:val="en-GB"/>
        </w:rPr>
        <w:t>a</w:t>
      </w:r>
      <w:r w:rsidR="001456A8">
        <w:rPr>
          <w:lang w:val="en-GB"/>
        </w:rPr>
        <w:t xml:space="preserve"> </w:t>
      </w:r>
      <w:r w:rsidRPr="00960E2D">
        <w:rPr>
          <w:lang w:val="en-GB"/>
        </w:rPr>
        <w:t>long-term</w:t>
      </w:r>
      <w:r w:rsidR="001456A8">
        <w:rPr>
          <w:lang w:val="en-GB"/>
        </w:rPr>
        <w:t xml:space="preserve"> </w:t>
      </w:r>
      <w:r w:rsidRPr="00960E2D">
        <w:rPr>
          <w:lang w:val="en-GB"/>
        </w:rPr>
        <w:t>lease,</w:t>
      </w:r>
      <w:r w:rsidR="001456A8">
        <w:rPr>
          <w:lang w:val="en-GB"/>
        </w:rPr>
        <w:t xml:space="preserve"> </w:t>
      </w:r>
      <w:r w:rsidRPr="00960E2D">
        <w:rPr>
          <w:lang w:val="en-GB"/>
        </w:rPr>
        <w:t>for</w:t>
      </w:r>
      <w:r w:rsidR="001456A8">
        <w:rPr>
          <w:lang w:val="en-GB"/>
        </w:rPr>
        <w:t xml:space="preserve"> </w:t>
      </w:r>
      <w:r w:rsidRPr="00960E2D">
        <w:rPr>
          <w:lang w:val="en-GB"/>
        </w:rPr>
        <w:t>example,</w:t>
      </w:r>
      <w:r w:rsidR="001456A8">
        <w:rPr>
          <w:lang w:val="en-GB"/>
        </w:rPr>
        <w:t xml:space="preserve"> </w:t>
      </w:r>
      <w:r w:rsidRPr="00960E2D">
        <w:rPr>
          <w:lang w:val="en-GB"/>
        </w:rPr>
        <w:t>that</w:t>
      </w:r>
      <w:r w:rsidR="001456A8">
        <w:rPr>
          <w:lang w:val="en-GB"/>
        </w:rPr>
        <w:t xml:space="preserve"> </w:t>
      </w:r>
      <w:r w:rsidRPr="00960E2D">
        <w:rPr>
          <w:lang w:val="en-GB"/>
        </w:rPr>
        <w:t>might</w:t>
      </w:r>
      <w:r w:rsidR="001456A8">
        <w:rPr>
          <w:lang w:val="en-GB"/>
        </w:rPr>
        <w:t xml:space="preserve"> </w:t>
      </w:r>
      <w:r w:rsidRPr="00960E2D">
        <w:rPr>
          <w:lang w:val="en-GB"/>
        </w:rPr>
        <w:t>have</w:t>
      </w:r>
      <w:r w:rsidR="001456A8">
        <w:rPr>
          <w:lang w:val="en-GB"/>
        </w:rPr>
        <w:t xml:space="preserve"> </w:t>
      </w:r>
      <w:r w:rsidRPr="00960E2D">
        <w:rPr>
          <w:lang w:val="en-GB"/>
        </w:rPr>
        <w:t>changed</w:t>
      </w:r>
      <w:r w:rsidR="001456A8">
        <w:rPr>
          <w:lang w:val="en-GB"/>
        </w:rPr>
        <w:t xml:space="preserve"> </w:t>
      </w:r>
      <w:r w:rsidRPr="00960E2D">
        <w:rPr>
          <w:lang w:val="en-GB"/>
        </w:rPr>
        <w:t>things.”</w:t>
      </w:r>
      <w:r w:rsidR="001456A8">
        <w:rPr>
          <w:lang w:val="en-GB"/>
        </w:rPr>
        <w:t xml:space="preserve"> </w:t>
      </w:r>
      <w:r w:rsidR="00E00876">
        <w:rPr>
          <w:lang w:val="en-GB"/>
        </w:rPr>
        <w:t>According</w:t>
      </w:r>
      <w:r w:rsidR="001456A8">
        <w:rPr>
          <w:lang w:val="en-GB"/>
        </w:rPr>
        <w:t xml:space="preserve"> </w:t>
      </w:r>
      <w:r w:rsidR="00E00876">
        <w:rPr>
          <w:lang w:val="en-GB"/>
        </w:rPr>
        <w:t>to</w:t>
      </w:r>
      <w:r w:rsidR="001456A8">
        <w:rPr>
          <w:lang w:val="en-GB"/>
        </w:rPr>
        <w:t xml:space="preserve"> </w:t>
      </w:r>
      <w:r w:rsidR="00E00876">
        <w:rPr>
          <w:lang w:val="en-GB"/>
        </w:rPr>
        <w:t>Krista,</w:t>
      </w:r>
      <w:r w:rsidR="001456A8">
        <w:rPr>
          <w:lang w:val="en-GB"/>
        </w:rPr>
        <w:t xml:space="preserve"> </w:t>
      </w:r>
      <w:r w:rsidR="00E00876">
        <w:rPr>
          <w:lang w:val="en-GB"/>
        </w:rPr>
        <w:t>the</w:t>
      </w:r>
      <w:r w:rsidR="001456A8">
        <w:rPr>
          <w:lang w:val="en-GB"/>
        </w:rPr>
        <w:t xml:space="preserve"> </w:t>
      </w:r>
      <w:r w:rsidR="00E00876">
        <w:rPr>
          <w:lang w:val="en-GB"/>
        </w:rPr>
        <w:t>partners’</w:t>
      </w:r>
      <w:r w:rsidR="001456A8">
        <w:rPr>
          <w:lang w:val="en-GB"/>
        </w:rPr>
        <w:t xml:space="preserve"> </w:t>
      </w:r>
      <w:r w:rsidRPr="00960E2D">
        <w:rPr>
          <w:lang w:val="en-GB"/>
        </w:rPr>
        <w:t>start-up</w:t>
      </w:r>
      <w:r w:rsidR="001456A8">
        <w:rPr>
          <w:lang w:val="en-GB"/>
        </w:rPr>
        <w:t xml:space="preserve"> </w:t>
      </w:r>
      <w:r w:rsidRPr="00960E2D">
        <w:rPr>
          <w:lang w:val="en-GB"/>
        </w:rPr>
        <w:t>planning</w:t>
      </w:r>
      <w:r w:rsidR="001456A8">
        <w:rPr>
          <w:lang w:val="en-GB"/>
        </w:rPr>
        <w:t xml:space="preserve"> </w:t>
      </w:r>
      <w:r w:rsidRPr="00960E2D">
        <w:rPr>
          <w:lang w:val="en-GB"/>
        </w:rPr>
        <w:t>process</w:t>
      </w:r>
      <w:r w:rsidR="001456A8">
        <w:rPr>
          <w:lang w:val="en-GB"/>
        </w:rPr>
        <w:t xml:space="preserve"> </w:t>
      </w:r>
      <w:r w:rsidR="00E00876">
        <w:rPr>
          <w:lang w:val="en-GB"/>
        </w:rPr>
        <w:t>involved</w:t>
      </w:r>
      <w:r w:rsidR="001456A8">
        <w:rPr>
          <w:lang w:val="en-GB"/>
        </w:rPr>
        <w:t xml:space="preserve"> </w:t>
      </w:r>
      <w:r w:rsidR="00E00876">
        <w:rPr>
          <w:lang w:val="en-GB"/>
        </w:rPr>
        <w:t>developing</w:t>
      </w:r>
      <w:r w:rsidR="001456A8">
        <w:rPr>
          <w:lang w:val="en-GB"/>
        </w:rPr>
        <w:t xml:space="preserve"> </w:t>
      </w:r>
      <w:r w:rsidRPr="00960E2D">
        <w:rPr>
          <w:lang w:val="en-GB"/>
        </w:rPr>
        <w:t>a</w:t>
      </w:r>
      <w:r w:rsidR="001456A8">
        <w:rPr>
          <w:lang w:val="en-GB"/>
        </w:rPr>
        <w:t xml:space="preserve"> </w:t>
      </w:r>
      <w:r w:rsidRPr="00960E2D">
        <w:rPr>
          <w:lang w:val="en-GB"/>
        </w:rPr>
        <w:t>marketing</w:t>
      </w:r>
      <w:r w:rsidR="001456A8">
        <w:rPr>
          <w:lang w:val="en-GB"/>
        </w:rPr>
        <w:t xml:space="preserve"> </w:t>
      </w:r>
      <w:r w:rsidRPr="00960E2D">
        <w:rPr>
          <w:lang w:val="en-GB"/>
        </w:rPr>
        <w:t>plan</w:t>
      </w:r>
      <w:r w:rsidR="00E00876">
        <w:rPr>
          <w:lang w:val="en-GB"/>
        </w:rPr>
        <w:t>;</w:t>
      </w:r>
      <w:r w:rsidR="001456A8">
        <w:rPr>
          <w:lang w:val="en-GB"/>
        </w:rPr>
        <w:t xml:space="preserve"> </w:t>
      </w:r>
      <w:r w:rsidRPr="00960E2D">
        <w:rPr>
          <w:lang w:val="en-GB"/>
        </w:rPr>
        <w:t>detailed</w:t>
      </w:r>
      <w:r w:rsidR="001456A8">
        <w:rPr>
          <w:lang w:val="en-GB"/>
        </w:rPr>
        <w:t xml:space="preserve"> </w:t>
      </w:r>
      <w:r w:rsidRPr="00960E2D">
        <w:rPr>
          <w:lang w:val="en-GB"/>
        </w:rPr>
        <w:t>financial</w:t>
      </w:r>
      <w:r w:rsidR="001456A8">
        <w:rPr>
          <w:lang w:val="en-GB"/>
        </w:rPr>
        <w:t xml:space="preserve"> </w:t>
      </w:r>
      <w:r w:rsidRPr="00960E2D">
        <w:rPr>
          <w:lang w:val="en-GB"/>
        </w:rPr>
        <w:t>models</w:t>
      </w:r>
      <w:r w:rsidR="001456A8">
        <w:rPr>
          <w:lang w:val="en-GB"/>
        </w:rPr>
        <w:t xml:space="preserve"> </w:t>
      </w:r>
      <w:r w:rsidRPr="00960E2D">
        <w:rPr>
          <w:lang w:val="en-GB"/>
        </w:rPr>
        <w:t>for</w:t>
      </w:r>
      <w:r w:rsidR="001456A8">
        <w:rPr>
          <w:lang w:val="en-GB"/>
        </w:rPr>
        <w:t xml:space="preserve"> </w:t>
      </w:r>
      <w:r w:rsidRPr="00960E2D">
        <w:rPr>
          <w:lang w:val="en-GB"/>
        </w:rPr>
        <w:t>low-,</w:t>
      </w:r>
      <w:r w:rsidR="001456A8">
        <w:rPr>
          <w:lang w:val="en-GB"/>
        </w:rPr>
        <w:t xml:space="preserve"> </w:t>
      </w:r>
      <w:r w:rsidRPr="00960E2D">
        <w:rPr>
          <w:lang w:val="en-GB"/>
        </w:rPr>
        <w:t>medium-,</w:t>
      </w:r>
      <w:r w:rsidR="001456A8">
        <w:rPr>
          <w:lang w:val="en-GB"/>
        </w:rPr>
        <w:t xml:space="preserve"> </w:t>
      </w:r>
      <w:r w:rsidRPr="00960E2D">
        <w:rPr>
          <w:lang w:val="en-GB"/>
        </w:rPr>
        <w:t>and</w:t>
      </w:r>
      <w:r w:rsidR="001456A8">
        <w:rPr>
          <w:lang w:val="en-GB"/>
        </w:rPr>
        <w:t xml:space="preserve"> </w:t>
      </w:r>
      <w:r w:rsidRPr="00960E2D">
        <w:rPr>
          <w:lang w:val="en-GB"/>
        </w:rPr>
        <w:t>high-performance</w:t>
      </w:r>
      <w:r w:rsidR="001456A8">
        <w:rPr>
          <w:lang w:val="en-GB"/>
        </w:rPr>
        <w:t xml:space="preserve"> </w:t>
      </w:r>
      <w:r w:rsidRPr="00960E2D">
        <w:rPr>
          <w:lang w:val="en-GB"/>
        </w:rPr>
        <w:t>targets</w:t>
      </w:r>
      <w:r w:rsidR="00E00876">
        <w:rPr>
          <w:lang w:val="en-GB"/>
        </w:rPr>
        <w:t>;</w:t>
      </w:r>
      <w:r w:rsidR="001456A8">
        <w:rPr>
          <w:lang w:val="en-GB"/>
        </w:rPr>
        <w:t xml:space="preserve"> </w:t>
      </w:r>
      <w:r w:rsidRPr="00960E2D">
        <w:rPr>
          <w:lang w:val="en-GB"/>
        </w:rPr>
        <w:t>and</w:t>
      </w:r>
      <w:r w:rsidR="001456A8">
        <w:rPr>
          <w:lang w:val="en-GB"/>
        </w:rPr>
        <w:t xml:space="preserve"> </w:t>
      </w:r>
      <w:r w:rsidRPr="00960E2D">
        <w:rPr>
          <w:lang w:val="en-GB"/>
        </w:rPr>
        <w:t>general</w:t>
      </w:r>
      <w:r w:rsidR="001456A8">
        <w:rPr>
          <w:lang w:val="en-GB"/>
        </w:rPr>
        <w:t xml:space="preserve"> </w:t>
      </w:r>
      <w:r w:rsidRPr="00960E2D">
        <w:rPr>
          <w:lang w:val="en-GB"/>
        </w:rPr>
        <w:t>operating</w:t>
      </w:r>
      <w:r w:rsidR="001456A8">
        <w:rPr>
          <w:lang w:val="en-GB"/>
        </w:rPr>
        <w:t xml:space="preserve"> </w:t>
      </w:r>
      <w:r w:rsidR="003A6232">
        <w:rPr>
          <w:lang w:val="en-GB"/>
        </w:rPr>
        <w:t>principles</w:t>
      </w:r>
      <w:r w:rsidR="001456A8">
        <w:rPr>
          <w:lang w:val="en-GB"/>
        </w:rPr>
        <w:t xml:space="preserve"> </w:t>
      </w:r>
      <w:r w:rsidRPr="00960E2D">
        <w:rPr>
          <w:lang w:val="en-GB"/>
        </w:rPr>
        <w:t>derived</w:t>
      </w:r>
      <w:r w:rsidR="001456A8">
        <w:rPr>
          <w:lang w:val="en-GB"/>
        </w:rPr>
        <w:t xml:space="preserve"> </w:t>
      </w:r>
      <w:r w:rsidRPr="00960E2D">
        <w:rPr>
          <w:lang w:val="en-GB"/>
        </w:rPr>
        <w:t>from</w:t>
      </w:r>
      <w:r w:rsidR="001456A8">
        <w:rPr>
          <w:lang w:val="en-GB"/>
        </w:rPr>
        <w:t xml:space="preserve"> </w:t>
      </w:r>
      <w:r w:rsidRPr="00960E2D">
        <w:rPr>
          <w:lang w:val="en-GB"/>
        </w:rPr>
        <w:t>the</w:t>
      </w:r>
      <w:r w:rsidR="001456A8">
        <w:rPr>
          <w:lang w:val="en-GB"/>
        </w:rPr>
        <w:t xml:space="preserve"> </w:t>
      </w:r>
      <w:r w:rsidR="00E00876">
        <w:rPr>
          <w:lang w:val="en-GB"/>
        </w:rPr>
        <w:t>team’s</w:t>
      </w:r>
      <w:r w:rsidR="001456A8">
        <w:rPr>
          <w:lang w:val="en-GB"/>
        </w:rPr>
        <w:t xml:space="preserve"> </w:t>
      </w:r>
      <w:r w:rsidRPr="00960E2D">
        <w:rPr>
          <w:lang w:val="en-GB"/>
        </w:rPr>
        <w:t>observations</w:t>
      </w:r>
      <w:r w:rsidR="001456A8">
        <w:rPr>
          <w:lang w:val="en-GB"/>
        </w:rPr>
        <w:t xml:space="preserve"> </w:t>
      </w:r>
      <w:r w:rsidRPr="00960E2D">
        <w:rPr>
          <w:lang w:val="en-GB"/>
        </w:rPr>
        <w:t>at</w:t>
      </w:r>
      <w:r w:rsidR="001456A8">
        <w:rPr>
          <w:lang w:val="en-GB"/>
        </w:rPr>
        <w:t xml:space="preserve"> </w:t>
      </w:r>
      <w:r w:rsidR="00E00876">
        <w:rPr>
          <w:lang w:val="en-GB"/>
        </w:rPr>
        <w:t>axe-throwing</w:t>
      </w:r>
      <w:r w:rsidR="001456A8">
        <w:rPr>
          <w:lang w:val="en-GB"/>
        </w:rPr>
        <w:t xml:space="preserve"> </w:t>
      </w:r>
      <w:r w:rsidRPr="00960E2D">
        <w:rPr>
          <w:lang w:val="en-GB"/>
        </w:rPr>
        <w:t>venues</w:t>
      </w:r>
      <w:r w:rsidR="001456A8">
        <w:rPr>
          <w:lang w:val="en-GB"/>
        </w:rPr>
        <w:t xml:space="preserve"> </w:t>
      </w:r>
      <w:r w:rsidRPr="00960E2D">
        <w:rPr>
          <w:lang w:val="en-GB"/>
        </w:rPr>
        <w:t>in</w:t>
      </w:r>
      <w:r w:rsidR="001456A8">
        <w:rPr>
          <w:lang w:val="en-GB"/>
        </w:rPr>
        <w:t xml:space="preserve"> </w:t>
      </w:r>
      <w:r w:rsidRPr="00960E2D">
        <w:rPr>
          <w:lang w:val="en-GB"/>
        </w:rPr>
        <w:t>Toronto.</w:t>
      </w:r>
      <w:r w:rsidR="001456A8">
        <w:rPr>
          <w:lang w:val="en-GB"/>
        </w:rPr>
        <w:t xml:space="preserve"> </w:t>
      </w:r>
      <w:r w:rsidRPr="00960E2D">
        <w:rPr>
          <w:lang w:val="en-GB"/>
        </w:rPr>
        <w:t>They</w:t>
      </w:r>
      <w:r w:rsidR="001456A8">
        <w:rPr>
          <w:lang w:val="en-GB"/>
        </w:rPr>
        <w:t xml:space="preserve"> </w:t>
      </w:r>
      <w:r w:rsidRPr="00960E2D">
        <w:rPr>
          <w:lang w:val="en-GB"/>
        </w:rPr>
        <w:t>decided</w:t>
      </w:r>
      <w:r w:rsidR="001456A8">
        <w:rPr>
          <w:lang w:val="en-GB"/>
        </w:rPr>
        <w:t xml:space="preserve"> </w:t>
      </w:r>
      <w:r w:rsidRPr="00960E2D">
        <w:rPr>
          <w:lang w:val="en-GB"/>
        </w:rPr>
        <w:t>not</w:t>
      </w:r>
      <w:r w:rsidR="001456A8">
        <w:rPr>
          <w:lang w:val="en-GB"/>
        </w:rPr>
        <w:t xml:space="preserve"> </w:t>
      </w:r>
      <w:r w:rsidRPr="00960E2D">
        <w:rPr>
          <w:lang w:val="en-GB"/>
        </w:rPr>
        <w:t>to</w:t>
      </w:r>
      <w:r w:rsidR="001456A8">
        <w:rPr>
          <w:lang w:val="en-GB"/>
        </w:rPr>
        <w:t xml:space="preserve"> </w:t>
      </w:r>
      <w:r w:rsidRPr="00960E2D">
        <w:rPr>
          <w:lang w:val="en-GB"/>
        </w:rPr>
        <w:t>conduct</w:t>
      </w:r>
      <w:r w:rsidR="001456A8">
        <w:rPr>
          <w:lang w:val="en-GB"/>
        </w:rPr>
        <w:t xml:space="preserve"> </w:t>
      </w:r>
      <w:r w:rsidRPr="00960E2D">
        <w:rPr>
          <w:lang w:val="en-GB"/>
        </w:rPr>
        <w:t>market</w:t>
      </w:r>
      <w:r w:rsidR="001456A8">
        <w:rPr>
          <w:lang w:val="en-GB"/>
        </w:rPr>
        <w:t xml:space="preserve"> </w:t>
      </w:r>
      <w:r w:rsidRPr="00960E2D">
        <w:rPr>
          <w:lang w:val="en-GB"/>
        </w:rPr>
        <w:t>surveys</w:t>
      </w:r>
      <w:r w:rsidR="001456A8">
        <w:rPr>
          <w:lang w:val="en-GB"/>
        </w:rPr>
        <w:t xml:space="preserve"> </w:t>
      </w:r>
      <w:r w:rsidRPr="00960E2D">
        <w:rPr>
          <w:lang w:val="en-GB"/>
        </w:rPr>
        <w:t>of</w:t>
      </w:r>
      <w:r w:rsidR="001456A8">
        <w:rPr>
          <w:lang w:val="en-GB"/>
        </w:rPr>
        <w:t xml:space="preserve"> </w:t>
      </w:r>
      <w:r w:rsidRPr="00960E2D">
        <w:rPr>
          <w:lang w:val="en-GB"/>
        </w:rPr>
        <w:t>potential</w:t>
      </w:r>
      <w:r w:rsidR="001456A8">
        <w:rPr>
          <w:lang w:val="en-GB"/>
        </w:rPr>
        <w:t xml:space="preserve"> </w:t>
      </w:r>
      <w:r w:rsidRPr="00960E2D">
        <w:rPr>
          <w:lang w:val="en-GB"/>
        </w:rPr>
        <w:t>customers</w:t>
      </w:r>
      <w:r w:rsidR="00E00876">
        <w:rPr>
          <w:lang w:val="en-GB"/>
        </w:rPr>
        <w:t>,</w:t>
      </w:r>
      <w:r w:rsidR="001456A8">
        <w:rPr>
          <w:lang w:val="en-GB"/>
        </w:rPr>
        <w:t xml:space="preserve"> </w:t>
      </w:r>
      <w:r w:rsidR="00E00876">
        <w:rPr>
          <w:lang w:val="en-GB"/>
        </w:rPr>
        <w:t>as</w:t>
      </w:r>
      <w:r w:rsidR="001456A8">
        <w:rPr>
          <w:lang w:val="en-GB"/>
        </w:rPr>
        <w:t xml:space="preserve"> </w:t>
      </w:r>
      <w:r w:rsidRPr="00960E2D">
        <w:rPr>
          <w:lang w:val="en-GB"/>
        </w:rPr>
        <w:t>even</w:t>
      </w:r>
      <w:r w:rsidR="001456A8">
        <w:rPr>
          <w:lang w:val="en-GB"/>
        </w:rPr>
        <w:t xml:space="preserve"> </w:t>
      </w:r>
      <w:r w:rsidRPr="00960E2D">
        <w:rPr>
          <w:lang w:val="en-GB"/>
        </w:rPr>
        <w:t>their</w:t>
      </w:r>
      <w:r w:rsidR="001456A8">
        <w:rPr>
          <w:lang w:val="en-GB"/>
        </w:rPr>
        <w:t xml:space="preserve"> </w:t>
      </w:r>
      <w:r w:rsidRPr="00960E2D">
        <w:rPr>
          <w:lang w:val="en-GB"/>
        </w:rPr>
        <w:t>closest</w:t>
      </w:r>
      <w:r w:rsidR="001456A8">
        <w:rPr>
          <w:lang w:val="en-GB"/>
        </w:rPr>
        <w:t xml:space="preserve"> </w:t>
      </w:r>
      <w:r w:rsidRPr="00960E2D">
        <w:rPr>
          <w:lang w:val="en-GB"/>
        </w:rPr>
        <w:t>friends</w:t>
      </w:r>
      <w:r w:rsidR="001456A8">
        <w:rPr>
          <w:lang w:val="en-GB"/>
        </w:rPr>
        <w:t xml:space="preserve"> </w:t>
      </w:r>
      <w:r w:rsidRPr="00960E2D">
        <w:rPr>
          <w:lang w:val="en-GB"/>
        </w:rPr>
        <w:t>gave</w:t>
      </w:r>
      <w:r w:rsidR="001456A8">
        <w:rPr>
          <w:lang w:val="en-GB"/>
        </w:rPr>
        <w:t xml:space="preserve"> </w:t>
      </w:r>
      <w:proofErr w:type="spellStart"/>
      <w:r w:rsidRPr="00960E2D">
        <w:rPr>
          <w:lang w:val="en-GB"/>
        </w:rPr>
        <w:t>skeptical</w:t>
      </w:r>
      <w:proofErr w:type="spellEnd"/>
      <w:r w:rsidR="001456A8">
        <w:rPr>
          <w:lang w:val="en-GB"/>
        </w:rPr>
        <w:t xml:space="preserve"> </w:t>
      </w:r>
      <w:r w:rsidRPr="00960E2D">
        <w:rPr>
          <w:lang w:val="en-GB"/>
        </w:rPr>
        <w:t>responses.</w:t>
      </w:r>
      <w:r w:rsidR="001456A8">
        <w:rPr>
          <w:lang w:val="en-GB"/>
        </w:rPr>
        <w:t xml:space="preserve"> </w:t>
      </w:r>
      <w:r w:rsidRPr="00960E2D">
        <w:rPr>
          <w:lang w:val="en-GB"/>
        </w:rPr>
        <w:t>“What</w:t>
      </w:r>
      <w:r w:rsidR="001456A8">
        <w:rPr>
          <w:lang w:val="en-GB"/>
        </w:rPr>
        <w:t xml:space="preserve"> </w:t>
      </w:r>
      <w:r w:rsidRPr="00960E2D">
        <w:rPr>
          <w:lang w:val="en-GB"/>
        </w:rPr>
        <w:t>we</w:t>
      </w:r>
      <w:r w:rsidR="001456A8">
        <w:rPr>
          <w:lang w:val="en-GB"/>
        </w:rPr>
        <w:t xml:space="preserve"> </w:t>
      </w:r>
      <w:r w:rsidRPr="00960E2D">
        <w:rPr>
          <w:lang w:val="en-GB"/>
        </w:rPr>
        <w:t>kept</w:t>
      </w:r>
      <w:r w:rsidR="001456A8">
        <w:rPr>
          <w:lang w:val="en-GB"/>
        </w:rPr>
        <w:t xml:space="preserve"> </w:t>
      </w:r>
      <w:r w:rsidRPr="00960E2D">
        <w:rPr>
          <w:lang w:val="en-GB"/>
        </w:rPr>
        <w:t>hearing</w:t>
      </w:r>
      <w:r w:rsidR="001456A8">
        <w:rPr>
          <w:lang w:val="en-GB"/>
        </w:rPr>
        <w:t xml:space="preserve"> </w:t>
      </w:r>
      <w:r w:rsidRPr="00960E2D">
        <w:rPr>
          <w:lang w:val="en-GB"/>
        </w:rPr>
        <w:t>when</w:t>
      </w:r>
      <w:r w:rsidR="001456A8">
        <w:rPr>
          <w:lang w:val="en-GB"/>
        </w:rPr>
        <w:t xml:space="preserve"> </w:t>
      </w:r>
      <w:r w:rsidRPr="00960E2D">
        <w:rPr>
          <w:lang w:val="en-GB"/>
        </w:rPr>
        <w:t>we</w:t>
      </w:r>
      <w:r w:rsidR="001456A8">
        <w:rPr>
          <w:lang w:val="en-GB"/>
        </w:rPr>
        <w:t xml:space="preserve"> </w:t>
      </w:r>
      <w:r w:rsidRPr="00960E2D">
        <w:rPr>
          <w:lang w:val="en-GB"/>
        </w:rPr>
        <w:t>ran</w:t>
      </w:r>
      <w:r w:rsidR="001456A8">
        <w:rPr>
          <w:lang w:val="en-GB"/>
        </w:rPr>
        <w:t xml:space="preserve"> </w:t>
      </w:r>
      <w:r w:rsidRPr="00960E2D">
        <w:rPr>
          <w:lang w:val="en-GB"/>
        </w:rPr>
        <w:t>the</w:t>
      </w:r>
      <w:r w:rsidR="001456A8">
        <w:rPr>
          <w:lang w:val="en-GB"/>
        </w:rPr>
        <w:t xml:space="preserve"> </w:t>
      </w:r>
      <w:r w:rsidRPr="00960E2D">
        <w:rPr>
          <w:lang w:val="en-GB"/>
        </w:rPr>
        <w:t>idea</w:t>
      </w:r>
      <w:r w:rsidR="001456A8">
        <w:rPr>
          <w:lang w:val="en-GB"/>
        </w:rPr>
        <w:t xml:space="preserve"> </w:t>
      </w:r>
      <w:r w:rsidRPr="00960E2D">
        <w:rPr>
          <w:lang w:val="en-GB"/>
        </w:rPr>
        <w:t>by</w:t>
      </w:r>
      <w:r w:rsidR="001456A8">
        <w:rPr>
          <w:lang w:val="en-GB"/>
        </w:rPr>
        <w:t xml:space="preserve"> </w:t>
      </w:r>
      <w:r w:rsidRPr="00960E2D">
        <w:rPr>
          <w:lang w:val="en-GB"/>
        </w:rPr>
        <w:t>people</w:t>
      </w:r>
      <w:r w:rsidR="001456A8">
        <w:rPr>
          <w:lang w:val="en-GB"/>
        </w:rPr>
        <w:t xml:space="preserve"> </w:t>
      </w:r>
      <w:r w:rsidRPr="00960E2D">
        <w:rPr>
          <w:lang w:val="en-GB"/>
        </w:rPr>
        <w:t>was</w:t>
      </w:r>
      <w:r w:rsidR="001456A8">
        <w:rPr>
          <w:lang w:val="en-GB"/>
        </w:rPr>
        <w:t xml:space="preserve"> </w:t>
      </w:r>
      <w:r w:rsidRPr="00960E2D">
        <w:rPr>
          <w:lang w:val="en-GB"/>
        </w:rPr>
        <w:t>‘</w:t>
      </w:r>
      <w:r w:rsidR="00E00876">
        <w:rPr>
          <w:lang w:val="en-GB"/>
        </w:rPr>
        <w:t>Really</w:t>
      </w:r>
      <w:r w:rsidRPr="00960E2D">
        <w:rPr>
          <w:lang w:val="en-GB"/>
        </w:rPr>
        <w:t>,</w:t>
      </w:r>
      <w:r w:rsidR="001456A8">
        <w:rPr>
          <w:lang w:val="en-GB"/>
        </w:rPr>
        <w:t xml:space="preserve"> </w:t>
      </w:r>
      <w:r w:rsidRPr="00960E2D">
        <w:rPr>
          <w:lang w:val="en-GB"/>
        </w:rPr>
        <w:t>you’re</w:t>
      </w:r>
      <w:r w:rsidR="001456A8">
        <w:rPr>
          <w:lang w:val="en-GB"/>
        </w:rPr>
        <w:t xml:space="preserve"> </w:t>
      </w:r>
      <w:r w:rsidRPr="00960E2D">
        <w:rPr>
          <w:lang w:val="en-GB"/>
        </w:rPr>
        <w:t>going</w:t>
      </w:r>
      <w:r w:rsidR="001456A8">
        <w:rPr>
          <w:lang w:val="en-GB"/>
        </w:rPr>
        <w:t xml:space="preserve"> </w:t>
      </w:r>
      <w:r w:rsidRPr="00960E2D">
        <w:rPr>
          <w:lang w:val="en-GB"/>
        </w:rPr>
        <w:t>to</w:t>
      </w:r>
      <w:r w:rsidR="001456A8">
        <w:rPr>
          <w:lang w:val="en-GB"/>
        </w:rPr>
        <w:t xml:space="preserve"> </w:t>
      </w:r>
      <w:r w:rsidRPr="00960E2D">
        <w:rPr>
          <w:lang w:val="en-GB"/>
        </w:rPr>
        <w:t>do</w:t>
      </w:r>
      <w:r w:rsidR="001456A8">
        <w:rPr>
          <w:lang w:val="en-GB"/>
        </w:rPr>
        <w:t xml:space="preserve"> </w:t>
      </w:r>
      <w:r w:rsidRPr="00960E2D">
        <w:rPr>
          <w:lang w:val="en-GB"/>
        </w:rPr>
        <w:t>that?”</w:t>
      </w:r>
      <w:r w:rsidR="001456A8">
        <w:rPr>
          <w:lang w:val="en-GB"/>
        </w:rPr>
        <w:t xml:space="preserve"> </w:t>
      </w:r>
      <w:r w:rsidR="00DC040F">
        <w:rPr>
          <w:lang w:val="en-GB"/>
        </w:rPr>
        <w:t>Krista</w:t>
      </w:r>
      <w:r w:rsidR="001456A8">
        <w:rPr>
          <w:lang w:val="en-GB"/>
        </w:rPr>
        <w:t xml:space="preserve"> </w:t>
      </w:r>
      <w:r w:rsidRPr="00960E2D">
        <w:rPr>
          <w:lang w:val="en-GB"/>
        </w:rPr>
        <w:t>laughingly</w:t>
      </w:r>
      <w:r w:rsidR="001456A8">
        <w:rPr>
          <w:lang w:val="en-GB"/>
        </w:rPr>
        <w:t xml:space="preserve"> </w:t>
      </w:r>
      <w:r w:rsidRPr="00960E2D">
        <w:rPr>
          <w:lang w:val="en-GB"/>
        </w:rPr>
        <w:t>remembered.</w:t>
      </w:r>
      <w:r w:rsidR="001456A8">
        <w:rPr>
          <w:lang w:val="en-GB"/>
        </w:rPr>
        <w:t xml:space="preserve"> </w:t>
      </w:r>
      <w:r w:rsidRPr="00960E2D">
        <w:rPr>
          <w:lang w:val="en-GB"/>
        </w:rPr>
        <w:t>“We’d</w:t>
      </w:r>
      <w:r w:rsidR="001456A8">
        <w:rPr>
          <w:lang w:val="en-GB"/>
        </w:rPr>
        <w:t xml:space="preserve"> </w:t>
      </w:r>
      <w:r w:rsidRPr="00960E2D">
        <w:rPr>
          <w:lang w:val="en-GB"/>
        </w:rPr>
        <w:t>say,</w:t>
      </w:r>
      <w:r w:rsidR="001456A8">
        <w:rPr>
          <w:lang w:val="en-GB"/>
        </w:rPr>
        <w:t xml:space="preserve"> </w:t>
      </w:r>
      <w:r w:rsidRPr="00960E2D">
        <w:rPr>
          <w:lang w:val="en-GB"/>
        </w:rPr>
        <w:t>‘</w:t>
      </w:r>
      <w:r w:rsidR="00E00876">
        <w:rPr>
          <w:lang w:val="en-GB"/>
        </w:rPr>
        <w:t>Trust</w:t>
      </w:r>
      <w:r w:rsidR="001456A8">
        <w:rPr>
          <w:lang w:val="en-GB"/>
        </w:rPr>
        <w:t xml:space="preserve"> </w:t>
      </w:r>
      <w:r w:rsidRPr="00960E2D">
        <w:rPr>
          <w:lang w:val="en-GB"/>
        </w:rPr>
        <w:t>us.</w:t>
      </w:r>
      <w:r w:rsidR="001456A8">
        <w:rPr>
          <w:lang w:val="en-GB"/>
        </w:rPr>
        <w:t xml:space="preserve"> </w:t>
      </w:r>
      <w:r w:rsidRPr="00960E2D">
        <w:rPr>
          <w:lang w:val="en-GB"/>
        </w:rPr>
        <w:t>You’re</w:t>
      </w:r>
      <w:r w:rsidR="001456A8">
        <w:rPr>
          <w:lang w:val="en-GB"/>
        </w:rPr>
        <w:t xml:space="preserve"> </w:t>
      </w:r>
      <w:r w:rsidRPr="00960E2D">
        <w:rPr>
          <w:lang w:val="en-GB"/>
        </w:rPr>
        <w:t>going</w:t>
      </w:r>
      <w:r w:rsidR="001456A8">
        <w:rPr>
          <w:lang w:val="en-GB"/>
        </w:rPr>
        <w:t xml:space="preserve"> </w:t>
      </w:r>
      <w:r w:rsidRPr="00960E2D">
        <w:rPr>
          <w:lang w:val="en-GB"/>
        </w:rPr>
        <w:t>to</w:t>
      </w:r>
      <w:r w:rsidR="001456A8">
        <w:rPr>
          <w:lang w:val="en-GB"/>
        </w:rPr>
        <w:t xml:space="preserve"> </w:t>
      </w:r>
      <w:r w:rsidRPr="00960E2D">
        <w:rPr>
          <w:lang w:val="en-GB"/>
        </w:rPr>
        <w:t>love</w:t>
      </w:r>
      <w:r w:rsidR="001456A8">
        <w:rPr>
          <w:lang w:val="en-GB"/>
        </w:rPr>
        <w:t xml:space="preserve"> </w:t>
      </w:r>
      <w:r w:rsidRPr="00960E2D">
        <w:rPr>
          <w:lang w:val="en-GB"/>
        </w:rPr>
        <w:t>it</w:t>
      </w:r>
      <w:r w:rsidR="00E00876">
        <w:rPr>
          <w:lang w:val="en-GB"/>
        </w:rPr>
        <w:t>,</w:t>
      </w:r>
      <w:r w:rsidRPr="00960E2D">
        <w:rPr>
          <w:lang w:val="en-GB"/>
        </w:rPr>
        <w:t>’</w:t>
      </w:r>
      <w:r w:rsidR="001456A8">
        <w:rPr>
          <w:lang w:val="en-GB"/>
        </w:rPr>
        <w:t xml:space="preserve"> </w:t>
      </w:r>
      <w:r w:rsidRPr="00960E2D">
        <w:rPr>
          <w:lang w:val="en-GB"/>
        </w:rPr>
        <w:t>and</w:t>
      </w:r>
      <w:r w:rsidR="001456A8">
        <w:rPr>
          <w:lang w:val="en-GB"/>
        </w:rPr>
        <w:t xml:space="preserve"> </w:t>
      </w:r>
      <w:r w:rsidRPr="00960E2D">
        <w:rPr>
          <w:lang w:val="en-GB"/>
        </w:rPr>
        <w:t>we</w:t>
      </w:r>
      <w:r w:rsidR="001456A8">
        <w:rPr>
          <w:lang w:val="en-GB"/>
        </w:rPr>
        <w:t xml:space="preserve"> </w:t>
      </w:r>
      <w:r w:rsidRPr="00960E2D">
        <w:rPr>
          <w:lang w:val="en-GB"/>
        </w:rPr>
        <w:t>were</w:t>
      </w:r>
      <w:r w:rsidR="001456A8">
        <w:rPr>
          <w:lang w:val="en-GB"/>
        </w:rPr>
        <w:t xml:space="preserve"> </w:t>
      </w:r>
      <w:r w:rsidRPr="00960E2D">
        <w:rPr>
          <w:lang w:val="en-GB"/>
        </w:rPr>
        <w:t>right.”</w:t>
      </w:r>
    </w:p>
    <w:p w14:paraId="3BE95816" w14:textId="77777777" w:rsidR="0084434A" w:rsidRPr="00960E2D" w:rsidRDefault="0084434A" w:rsidP="003375F6">
      <w:pPr>
        <w:pStyle w:val="BodyTextMain"/>
        <w:rPr>
          <w:lang w:val="en-GB"/>
        </w:rPr>
      </w:pPr>
    </w:p>
    <w:p w14:paraId="1CBE58FA" w14:textId="3C217AB8" w:rsidR="00BD6F52" w:rsidRDefault="00BD6F52" w:rsidP="003375F6">
      <w:pPr>
        <w:pStyle w:val="BodyTextMain"/>
        <w:rPr>
          <w:lang w:val="en-GB"/>
        </w:rPr>
      </w:pPr>
      <w:r>
        <w:rPr>
          <w:lang w:val="en-GB"/>
        </w:rPr>
        <w:t>Krista’s</w:t>
      </w:r>
      <w:r w:rsidR="001456A8">
        <w:rPr>
          <w:lang w:val="en-GB"/>
        </w:rPr>
        <w:t xml:space="preserve"> </w:t>
      </w:r>
      <w:r w:rsidR="003375F6" w:rsidRPr="00960E2D">
        <w:rPr>
          <w:lang w:val="en-GB"/>
        </w:rPr>
        <w:t>extensive</w:t>
      </w:r>
      <w:r w:rsidR="001456A8">
        <w:rPr>
          <w:lang w:val="en-GB"/>
        </w:rPr>
        <w:t xml:space="preserve"> </w:t>
      </w:r>
      <w:r w:rsidR="003375F6" w:rsidRPr="00960E2D">
        <w:rPr>
          <w:lang w:val="en-GB"/>
        </w:rPr>
        <w:t>finance</w:t>
      </w:r>
      <w:r w:rsidR="001456A8">
        <w:rPr>
          <w:lang w:val="en-GB"/>
        </w:rPr>
        <w:t xml:space="preserve"> </w:t>
      </w:r>
      <w:r w:rsidR="003375F6" w:rsidRPr="00960E2D">
        <w:rPr>
          <w:lang w:val="en-GB"/>
        </w:rPr>
        <w:t>experience</w:t>
      </w:r>
      <w:r w:rsidR="001456A8">
        <w:rPr>
          <w:lang w:val="en-GB"/>
        </w:rPr>
        <w:t xml:space="preserve"> </w:t>
      </w:r>
      <w:r w:rsidR="003375F6" w:rsidRPr="00960E2D">
        <w:rPr>
          <w:lang w:val="en-GB"/>
        </w:rPr>
        <w:t>proved</w:t>
      </w:r>
      <w:r w:rsidR="001456A8">
        <w:rPr>
          <w:lang w:val="en-GB"/>
        </w:rPr>
        <w:t xml:space="preserve"> </w:t>
      </w:r>
      <w:r w:rsidR="003375F6" w:rsidRPr="00960E2D">
        <w:rPr>
          <w:lang w:val="en-GB"/>
        </w:rPr>
        <w:t>to</w:t>
      </w:r>
      <w:r w:rsidR="001456A8">
        <w:rPr>
          <w:lang w:val="en-GB"/>
        </w:rPr>
        <w:t xml:space="preserve"> </w:t>
      </w:r>
      <w:r w:rsidR="003375F6" w:rsidRPr="00960E2D">
        <w:rPr>
          <w:lang w:val="en-GB"/>
        </w:rPr>
        <w:t>be</w:t>
      </w:r>
      <w:r w:rsidR="001456A8">
        <w:rPr>
          <w:lang w:val="en-GB"/>
        </w:rPr>
        <w:t xml:space="preserve"> </w:t>
      </w:r>
      <w:r w:rsidR="003375F6" w:rsidRPr="00960E2D">
        <w:rPr>
          <w:lang w:val="en-GB"/>
        </w:rPr>
        <w:t>invaluable</w:t>
      </w:r>
      <w:r w:rsidR="001456A8">
        <w:rPr>
          <w:lang w:val="en-GB"/>
        </w:rPr>
        <w:t xml:space="preserve"> </w:t>
      </w:r>
      <w:r w:rsidR="003375F6" w:rsidRPr="00960E2D">
        <w:rPr>
          <w:lang w:val="en-GB"/>
        </w:rPr>
        <w:t>preparation</w:t>
      </w:r>
      <w:r w:rsidR="001456A8">
        <w:rPr>
          <w:lang w:val="en-GB"/>
        </w:rPr>
        <w:t xml:space="preserve"> </w:t>
      </w:r>
      <w:r w:rsidR="003375F6" w:rsidRPr="00960E2D">
        <w:rPr>
          <w:lang w:val="en-GB"/>
        </w:rPr>
        <w:t>for</w:t>
      </w:r>
      <w:r w:rsidR="001456A8">
        <w:rPr>
          <w:lang w:val="en-GB"/>
        </w:rPr>
        <w:t xml:space="preserve"> </w:t>
      </w:r>
      <w:r w:rsidR="003375F6" w:rsidRPr="00960E2D">
        <w:rPr>
          <w:lang w:val="en-GB"/>
        </w:rPr>
        <w:t>building</w:t>
      </w:r>
      <w:r w:rsidR="001456A8">
        <w:rPr>
          <w:lang w:val="en-GB"/>
        </w:rPr>
        <w:t xml:space="preserve"> </w:t>
      </w:r>
      <w:r w:rsidR="003375F6" w:rsidRPr="00960E2D">
        <w:rPr>
          <w:lang w:val="en-GB"/>
        </w:rPr>
        <w:t>Urban</w:t>
      </w:r>
      <w:r w:rsidR="001456A8">
        <w:rPr>
          <w:lang w:val="en-GB"/>
        </w:rPr>
        <w:t xml:space="preserve"> </w:t>
      </w:r>
      <w:r w:rsidR="003375F6" w:rsidRPr="00960E2D">
        <w:rPr>
          <w:lang w:val="en-GB"/>
        </w:rPr>
        <w:t>Axes</w:t>
      </w:r>
      <w:r>
        <w:rPr>
          <w:lang w:val="en-GB"/>
        </w:rPr>
        <w:t>:</w:t>
      </w:r>
    </w:p>
    <w:p w14:paraId="328AA628" w14:textId="77777777" w:rsidR="00BD6F52" w:rsidRDefault="00BD6F52" w:rsidP="003375F6">
      <w:pPr>
        <w:pStyle w:val="BodyTextMain"/>
        <w:rPr>
          <w:lang w:val="en-GB"/>
        </w:rPr>
      </w:pPr>
    </w:p>
    <w:p w14:paraId="23CC5076" w14:textId="2DA4B285" w:rsidR="003375F6" w:rsidRPr="00960E2D" w:rsidRDefault="003375F6" w:rsidP="00206D36">
      <w:pPr>
        <w:pStyle w:val="BodyTextMain"/>
        <w:ind w:left="720"/>
        <w:rPr>
          <w:lang w:val="en-GB"/>
        </w:rPr>
      </w:pPr>
      <w:r w:rsidRPr="00960E2D">
        <w:rPr>
          <w:lang w:val="en-GB"/>
        </w:rPr>
        <w:t>It</w:t>
      </w:r>
      <w:r w:rsidR="001456A8">
        <w:rPr>
          <w:lang w:val="en-GB"/>
        </w:rPr>
        <w:t xml:space="preserve"> </w:t>
      </w:r>
      <w:r w:rsidRPr="00960E2D">
        <w:rPr>
          <w:lang w:val="en-GB"/>
        </w:rPr>
        <w:t>gave</w:t>
      </w:r>
      <w:r w:rsidR="001456A8">
        <w:rPr>
          <w:lang w:val="en-GB"/>
        </w:rPr>
        <w:t xml:space="preserve"> </w:t>
      </w:r>
      <w:r w:rsidRPr="00960E2D">
        <w:rPr>
          <w:lang w:val="en-GB"/>
        </w:rPr>
        <w:t>me</w:t>
      </w:r>
      <w:r w:rsidR="001456A8">
        <w:rPr>
          <w:lang w:val="en-GB"/>
        </w:rPr>
        <w:t xml:space="preserve"> </w:t>
      </w:r>
      <w:r w:rsidRPr="00960E2D">
        <w:rPr>
          <w:lang w:val="en-GB"/>
        </w:rPr>
        <w:t>a</w:t>
      </w:r>
      <w:r w:rsidR="001456A8">
        <w:rPr>
          <w:lang w:val="en-GB"/>
        </w:rPr>
        <w:t xml:space="preserve"> </w:t>
      </w:r>
      <w:r w:rsidRPr="00960E2D">
        <w:rPr>
          <w:lang w:val="en-GB"/>
        </w:rPr>
        <w:t>great</w:t>
      </w:r>
      <w:r w:rsidR="001456A8">
        <w:rPr>
          <w:lang w:val="en-GB"/>
        </w:rPr>
        <w:t xml:space="preserve"> </w:t>
      </w:r>
      <w:r w:rsidRPr="00960E2D">
        <w:rPr>
          <w:lang w:val="en-GB"/>
        </w:rPr>
        <w:t>understanding</w:t>
      </w:r>
      <w:r w:rsidR="001456A8">
        <w:rPr>
          <w:lang w:val="en-GB"/>
        </w:rPr>
        <w:t xml:space="preserve"> </w:t>
      </w:r>
      <w:r w:rsidRPr="00960E2D">
        <w:rPr>
          <w:lang w:val="en-GB"/>
        </w:rPr>
        <w:t>of</w:t>
      </w:r>
      <w:r w:rsidR="001456A8">
        <w:rPr>
          <w:lang w:val="en-GB"/>
        </w:rPr>
        <w:t xml:space="preserve"> </w:t>
      </w:r>
      <w:r w:rsidRPr="00960E2D">
        <w:rPr>
          <w:lang w:val="en-GB"/>
        </w:rPr>
        <w:t>many</w:t>
      </w:r>
      <w:r w:rsidR="001456A8">
        <w:rPr>
          <w:lang w:val="en-GB"/>
        </w:rPr>
        <w:t xml:space="preserve"> </w:t>
      </w:r>
      <w:r w:rsidRPr="00960E2D">
        <w:rPr>
          <w:lang w:val="en-GB"/>
        </w:rPr>
        <w:t>aspects</w:t>
      </w:r>
      <w:r w:rsidR="001456A8">
        <w:rPr>
          <w:lang w:val="en-GB"/>
        </w:rPr>
        <w:t xml:space="preserve"> </w:t>
      </w:r>
      <w:r w:rsidRPr="00960E2D">
        <w:rPr>
          <w:lang w:val="en-GB"/>
        </w:rPr>
        <w:t>of</w:t>
      </w:r>
      <w:r w:rsidR="001456A8">
        <w:rPr>
          <w:lang w:val="en-GB"/>
        </w:rPr>
        <w:t xml:space="preserve"> </w:t>
      </w:r>
      <w:r w:rsidRPr="00960E2D">
        <w:rPr>
          <w:lang w:val="en-GB"/>
        </w:rPr>
        <w:t>business.</w:t>
      </w:r>
      <w:r w:rsidR="001456A8">
        <w:rPr>
          <w:lang w:val="en-GB"/>
        </w:rPr>
        <w:t xml:space="preserve"> </w:t>
      </w:r>
      <w:r w:rsidRPr="00960E2D">
        <w:rPr>
          <w:lang w:val="en-GB"/>
        </w:rPr>
        <w:t>I</w:t>
      </w:r>
      <w:r w:rsidR="001456A8">
        <w:rPr>
          <w:lang w:val="en-GB"/>
        </w:rPr>
        <w:t xml:space="preserve"> </w:t>
      </w:r>
      <w:r w:rsidRPr="00960E2D">
        <w:rPr>
          <w:lang w:val="en-GB"/>
        </w:rPr>
        <w:t>got</w:t>
      </w:r>
      <w:r w:rsidR="001456A8">
        <w:rPr>
          <w:lang w:val="en-GB"/>
        </w:rPr>
        <w:t xml:space="preserve"> </w:t>
      </w:r>
      <w:r w:rsidRPr="00960E2D">
        <w:rPr>
          <w:lang w:val="en-GB"/>
        </w:rPr>
        <w:t>to</w:t>
      </w:r>
      <w:r w:rsidR="001456A8">
        <w:rPr>
          <w:lang w:val="en-GB"/>
        </w:rPr>
        <w:t xml:space="preserve"> </w:t>
      </w:r>
      <w:r w:rsidRPr="00960E2D">
        <w:rPr>
          <w:lang w:val="en-GB"/>
        </w:rPr>
        <w:t>see</w:t>
      </w:r>
      <w:r w:rsidR="001456A8">
        <w:rPr>
          <w:lang w:val="en-GB"/>
        </w:rPr>
        <w:t xml:space="preserve"> </w:t>
      </w:r>
      <w:r w:rsidRPr="00960E2D">
        <w:rPr>
          <w:lang w:val="en-GB"/>
        </w:rPr>
        <w:t>anything</w:t>
      </w:r>
      <w:r w:rsidR="001456A8">
        <w:rPr>
          <w:lang w:val="en-GB"/>
        </w:rPr>
        <w:t xml:space="preserve"> </w:t>
      </w:r>
      <w:r w:rsidRPr="00960E2D">
        <w:rPr>
          <w:lang w:val="en-GB"/>
        </w:rPr>
        <w:t>related</w:t>
      </w:r>
      <w:r w:rsidR="001456A8">
        <w:rPr>
          <w:lang w:val="en-GB"/>
        </w:rPr>
        <w:t xml:space="preserve"> </w:t>
      </w:r>
      <w:r w:rsidRPr="00960E2D">
        <w:rPr>
          <w:lang w:val="en-GB"/>
        </w:rPr>
        <w:t>to</w:t>
      </w:r>
      <w:r w:rsidR="001456A8">
        <w:rPr>
          <w:lang w:val="en-GB"/>
        </w:rPr>
        <w:t xml:space="preserve"> </w:t>
      </w:r>
      <w:r w:rsidRPr="00960E2D">
        <w:rPr>
          <w:lang w:val="en-GB"/>
        </w:rPr>
        <w:t>numbers,</w:t>
      </w:r>
      <w:r w:rsidR="001456A8">
        <w:rPr>
          <w:lang w:val="en-GB"/>
        </w:rPr>
        <w:t xml:space="preserve"> </w:t>
      </w:r>
      <w:r w:rsidRPr="00960E2D">
        <w:rPr>
          <w:lang w:val="en-GB"/>
        </w:rPr>
        <w:t>which</w:t>
      </w:r>
      <w:r w:rsidR="001456A8">
        <w:rPr>
          <w:lang w:val="en-GB"/>
        </w:rPr>
        <w:t xml:space="preserve"> </w:t>
      </w:r>
      <w:r w:rsidRPr="00960E2D">
        <w:rPr>
          <w:lang w:val="en-GB"/>
        </w:rPr>
        <w:t>is</w:t>
      </w:r>
      <w:r w:rsidR="001456A8">
        <w:rPr>
          <w:lang w:val="en-GB"/>
        </w:rPr>
        <w:t xml:space="preserve"> </w:t>
      </w:r>
      <w:r w:rsidRPr="00960E2D">
        <w:rPr>
          <w:lang w:val="en-GB"/>
        </w:rPr>
        <w:t>really</w:t>
      </w:r>
      <w:r w:rsidR="001456A8">
        <w:rPr>
          <w:lang w:val="en-GB"/>
        </w:rPr>
        <w:t xml:space="preserve"> </w:t>
      </w:r>
      <w:r w:rsidRPr="00960E2D">
        <w:rPr>
          <w:lang w:val="en-GB"/>
        </w:rPr>
        <w:t>everything.</w:t>
      </w:r>
      <w:r w:rsidR="001456A8">
        <w:rPr>
          <w:lang w:val="en-GB"/>
        </w:rPr>
        <w:t xml:space="preserve"> </w:t>
      </w:r>
      <w:r w:rsidRPr="00960E2D">
        <w:rPr>
          <w:lang w:val="en-GB"/>
        </w:rPr>
        <w:t>How</w:t>
      </w:r>
      <w:r w:rsidR="001456A8">
        <w:rPr>
          <w:lang w:val="en-GB"/>
        </w:rPr>
        <w:t xml:space="preserve"> </w:t>
      </w:r>
      <w:r w:rsidRPr="00960E2D">
        <w:rPr>
          <w:lang w:val="en-GB"/>
        </w:rPr>
        <w:t>much</w:t>
      </w:r>
      <w:r w:rsidR="001456A8">
        <w:rPr>
          <w:lang w:val="en-GB"/>
        </w:rPr>
        <w:t xml:space="preserve"> </w:t>
      </w:r>
      <w:r w:rsidRPr="00960E2D">
        <w:rPr>
          <w:lang w:val="en-GB"/>
        </w:rPr>
        <w:t>do</w:t>
      </w:r>
      <w:r w:rsidR="001456A8">
        <w:rPr>
          <w:lang w:val="en-GB"/>
        </w:rPr>
        <w:t xml:space="preserve"> </w:t>
      </w:r>
      <w:r w:rsidRPr="00960E2D">
        <w:rPr>
          <w:lang w:val="en-GB"/>
        </w:rPr>
        <w:t>we</w:t>
      </w:r>
      <w:r w:rsidR="001456A8">
        <w:rPr>
          <w:lang w:val="en-GB"/>
        </w:rPr>
        <w:t xml:space="preserve"> </w:t>
      </w:r>
      <w:r w:rsidRPr="00960E2D">
        <w:rPr>
          <w:lang w:val="en-GB"/>
        </w:rPr>
        <w:t>spend</w:t>
      </w:r>
      <w:r w:rsidR="001456A8">
        <w:rPr>
          <w:lang w:val="en-GB"/>
        </w:rPr>
        <w:t xml:space="preserve"> </w:t>
      </w:r>
      <w:r w:rsidRPr="00960E2D">
        <w:rPr>
          <w:lang w:val="en-GB"/>
        </w:rPr>
        <w:t>on</w:t>
      </w:r>
      <w:r w:rsidR="001456A8">
        <w:rPr>
          <w:lang w:val="en-GB"/>
        </w:rPr>
        <w:t xml:space="preserve"> </w:t>
      </w:r>
      <w:r w:rsidRPr="00960E2D">
        <w:rPr>
          <w:lang w:val="en-GB"/>
        </w:rPr>
        <w:t>marketing?</w:t>
      </w:r>
      <w:r w:rsidR="001456A8">
        <w:rPr>
          <w:lang w:val="en-GB"/>
        </w:rPr>
        <w:t xml:space="preserve"> </w:t>
      </w:r>
      <w:r w:rsidRPr="00960E2D">
        <w:rPr>
          <w:lang w:val="en-GB"/>
        </w:rPr>
        <w:t>Why</w:t>
      </w:r>
      <w:r w:rsidR="001456A8">
        <w:rPr>
          <w:lang w:val="en-GB"/>
        </w:rPr>
        <w:t xml:space="preserve"> </w:t>
      </w:r>
      <w:r w:rsidRPr="00960E2D">
        <w:rPr>
          <w:lang w:val="en-GB"/>
        </w:rPr>
        <w:t>did</w:t>
      </w:r>
      <w:r w:rsidR="001456A8">
        <w:rPr>
          <w:lang w:val="en-GB"/>
        </w:rPr>
        <w:t xml:space="preserve"> </w:t>
      </w:r>
      <w:r w:rsidRPr="00960E2D">
        <w:rPr>
          <w:lang w:val="en-GB"/>
        </w:rPr>
        <w:t>we</w:t>
      </w:r>
      <w:r w:rsidR="001456A8">
        <w:rPr>
          <w:lang w:val="en-GB"/>
        </w:rPr>
        <w:t xml:space="preserve"> </w:t>
      </w:r>
      <w:r w:rsidRPr="00960E2D">
        <w:rPr>
          <w:lang w:val="en-GB"/>
        </w:rPr>
        <w:t>choose</w:t>
      </w:r>
      <w:r w:rsidR="001456A8">
        <w:rPr>
          <w:lang w:val="en-GB"/>
        </w:rPr>
        <w:t xml:space="preserve"> </w:t>
      </w:r>
      <w:r w:rsidRPr="00960E2D">
        <w:rPr>
          <w:lang w:val="en-GB"/>
        </w:rPr>
        <w:t>those</w:t>
      </w:r>
      <w:r w:rsidR="001456A8">
        <w:rPr>
          <w:lang w:val="en-GB"/>
        </w:rPr>
        <w:t xml:space="preserve"> </w:t>
      </w:r>
      <w:r w:rsidRPr="00960E2D">
        <w:rPr>
          <w:lang w:val="en-GB"/>
        </w:rPr>
        <w:t>programs?</w:t>
      </w:r>
      <w:r w:rsidR="001456A8">
        <w:rPr>
          <w:lang w:val="en-GB"/>
        </w:rPr>
        <w:t xml:space="preserve"> </w:t>
      </w:r>
      <w:r w:rsidRPr="00960E2D">
        <w:rPr>
          <w:lang w:val="en-GB"/>
        </w:rPr>
        <w:t>Are</w:t>
      </w:r>
      <w:r w:rsidR="001456A8">
        <w:rPr>
          <w:lang w:val="en-GB"/>
        </w:rPr>
        <w:t xml:space="preserve"> </w:t>
      </w:r>
      <w:r w:rsidRPr="00960E2D">
        <w:rPr>
          <w:lang w:val="en-GB"/>
        </w:rPr>
        <w:t>they</w:t>
      </w:r>
      <w:r w:rsidR="001456A8">
        <w:rPr>
          <w:lang w:val="en-GB"/>
        </w:rPr>
        <w:t xml:space="preserve"> </w:t>
      </w:r>
      <w:r w:rsidRPr="00960E2D">
        <w:rPr>
          <w:lang w:val="en-GB"/>
        </w:rPr>
        <w:t>good</w:t>
      </w:r>
      <w:r w:rsidR="001456A8">
        <w:rPr>
          <w:lang w:val="en-GB"/>
        </w:rPr>
        <w:t xml:space="preserve"> </w:t>
      </w:r>
      <w:r w:rsidRPr="00960E2D">
        <w:rPr>
          <w:lang w:val="en-GB"/>
        </w:rPr>
        <w:t>investments?</w:t>
      </w:r>
      <w:r w:rsidR="001456A8">
        <w:rPr>
          <w:lang w:val="en-GB"/>
        </w:rPr>
        <w:t xml:space="preserve"> </w:t>
      </w:r>
      <w:r w:rsidRPr="00960E2D">
        <w:rPr>
          <w:lang w:val="en-GB"/>
        </w:rPr>
        <w:t>How</w:t>
      </w:r>
      <w:r w:rsidR="001456A8">
        <w:rPr>
          <w:lang w:val="en-GB"/>
        </w:rPr>
        <w:t xml:space="preserve"> </w:t>
      </w:r>
      <w:r w:rsidRPr="00960E2D">
        <w:rPr>
          <w:lang w:val="en-GB"/>
        </w:rPr>
        <w:t>does</w:t>
      </w:r>
      <w:r w:rsidR="001456A8">
        <w:rPr>
          <w:lang w:val="en-GB"/>
        </w:rPr>
        <w:t xml:space="preserve"> </w:t>
      </w:r>
      <w:r w:rsidRPr="00960E2D">
        <w:rPr>
          <w:lang w:val="en-GB"/>
        </w:rPr>
        <w:t>our</w:t>
      </w:r>
      <w:r w:rsidR="001456A8">
        <w:rPr>
          <w:lang w:val="en-GB"/>
        </w:rPr>
        <w:t xml:space="preserve"> </w:t>
      </w:r>
      <w:r w:rsidRPr="00960E2D">
        <w:rPr>
          <w:lang w:val="en-GB"/>
        </w:rPr>
        <w:t>supply</w:t>
      </w:r>
      <w:r w:rsidR="001456A8">
        <w:rPr>
          <w:lang w:val="en-GB"/>
        </w:rPr>
        <w:t xml:space="preserve"> </w:t>
      </w:r>
      <w:r w:rsidRPr="00960E2D">
        <w:rPr>
          <w:lang w:val="en-GB"/>
        </w:rPr>
        <w:t>chain</w:t>
      </w:r>
      <w:r w:rsidR="001456A8">
        <w:rPr>
          <w:lang w:val="en-GB"/>
        </w:rPr>
        <w:t xml:space="preserve"> </w:t>
      </w:r>
      <w:r w:rsidRPr="00960E2D">
        <w:rPr>
          <w:lang w:val="en-GB"/>
        </w:rPr>
        <w:t>work?</w:t>
      </w:r>
      <w:r w:rsidR="001456A8">
        <w:rPr>
          <w:lang w:val="en-GB"/>
        </w:rPr>
        <w:t xml:space="preserve"> </w:t>
      </w:r>
      <w:r w:rsidRPr="00960E2D">
        <w:rPr>
          <w:lang w:val="en-GB"/>
        </w:rPr>
        <w:t>I</w:t>
      </w:r>
      <w:r w:rsidR="001456A8">
        <w:rPr>
          <w:lang w:val="en-GB"/>
        </w:rPr>
        <w:t xml:space="preserve"> </w:t>
      </w:r>
      <w:r w:rsidRPr="00960E2D">
        <w:rPr>
          <w:lang w:val="en-GB"/>
        </w:rPr>
        <w:t>was</w:t>
      </w:r>
      <w:r w:rsidR="001456A8">
        <w:rPr>
          <w:lang w:val="en-GB"/>
        </w:rPr>
        <w:t xml:space="preserve"> </w:t>
      </w:r>
      <w:r w:rsidRPr="00960E2D">
        <w:rPr>
          <w:lang w:val="en-GB"/>
        </w:rPr>
        <w:t>involved</w:t>
      </w:r>
      <w:r w:rsidR="001456A8">
        <w:rPr>
          <w:lang w:val="en-GB"/>
        </w:rPr>
        <w:t xml:space="preserve"> </w:t>
      </w:r>
      <w:r w:rsidRPr="00960E2D">
        <w:rPr>
          <w:lang w:val="en-GB"/>
        </w:rPr>
        <w:t>with</w:t>
      </w:r>
      <w:r w:rsidR="001456A8">
        <w:rPr>
          <w:lang w:val="en-GB"/>
        </w:rPr>
        <w:t xml:space="preserve"> </w:t>
      </w:r>
      <w:r w:rsidRPr="00960E2D">
        <w:rPr>
          <w:lang w:val="en-GB"/>
        </w:rPr>
        <w:t>tax</w:t>
      </w:r>
      <w:r w:rsidR="001456A8">
        <w:rPr>
          <w:lang w:val="en-GB"/>
        </w:rPr>
        <w:t xml:space="preserve"> </w:t>
      </w:r>
      <w:r w:rsidRPr="00960E2D">
        <w:rPr>
          <w:lang w:val="en-GB"/>
        </w:rPr>
        <w:t>complexities,</w:t>
      </w:r>
      <w:r w:rsidR="001456A8">
        <w:rPr>
          <w:lang w:val="en-GB"/>
        </w:rPr>
        <w:t xml:space="preserve"> </w:t>
      </w:r>
      <w:r w:rsidRPr="00960E2D">
        <w:rPr>
          <w:lang w:val="en-GB"/>
        </w:rPr>
        <w:t>vendor</w:t>
      </w:r>
      <w:r w:rsidR="001456A8">
        <w:rPr>
          <w:lang w:val="en-GB"/>
        </w:rPr>
        <w:t xml:space="preserve"> </w:t>
      </w:r>
      <w:r w:rsidRPr="00960E2D">
        <w:rPr>
          <w:lang w:val="en-GB"/>
        </w:rPr>
        <w:t>negotiations,</w:t>
      </w:r>
      <w:r w:rsidR="001456A8">
        <w:rPr>
          <w:lang w:val="en-GB"/>
        </w:rPr>
        <w:t xml:space="preserve"> </w:t>
      </w:r>
      <w:r w:rsidRPr="00960E2D">
        <w:rPr>
          <w:lang w:val="en-GB"/>
        </w:rPr>
        <w:t>customer</w:t>
      </w:r>
      <w:r w:rsidR="001456A8">
        <w:rPr>
          <w:lang w:val="en-GB"/>
        </w:rPr>
        <w:t xml:space="preserve"> </w:t>
      </w:r>
      <w:r w:rsidRPr="00960E2D">
        <w:rPr>
          <w:lang w:val="en-GB"/>
        </w:rPr>
        <w:t>relationships</w:t>
      </w:r>
      <w:r w:rsidR="00BD6F52">
        <w:rPr>
          <w:lang w:val="en-GB"/>
        </w:rPr>
        <w:t>—</w:t>
      </w:r>
      <w:r w:rsidRPr="00960E2D">
        <w:rPr>
          <w:lang w:val="en-GB"/>
        </w:rPr>
        <w:t>those</w:t>
      </w:r>
      <w:r w:rsidR="001456A8">
        <w:rPr>
          <w:lang w:val="en-GB"/>
        </w:rPr>
        <w:t xml:space="preserve"> </w:t>
      </w:r>
      <w:r w:rsidRPr="00960E2D">
        <w:rPr>
          <w:lang w:val="en-GB"/>
        </w:rPr>
        <w:t>were</w:t>
      </w:r>
      <w:r w:rsidR="001456A8">
        <w:rPr>
          <w:lang w:val="en-GB"/>
        </w:rPr>
        <w:t xml:space="preserve"> </w:t>
      </w:r>
      <w:r w:rsidRPr="00960E2D">
        <w:rPr>
          <w:lang w:val="en-GB"/>
        </w:rPr>
        <w:t>all</w:t>
      </w:r>
      <w:r w:rsidR="001456A8">
        <w:rPr>
          <w:lang w:val="en-GB"/>
        </w:rPr>
        <w:t xml:space="preserve"> </w:t>
      </w:r>
      <w:r w:rsidRPr="00960E2D">
        <w:rPr>
          <w:lang w:val="en-GB"/>
        </w:rPr>
        <w:t>things</w:t>
      </w:r>
      <w:r w:rsidR="001456A8">
        <w:rPr>
          <w:lang w:val="en-GB"/>
        </w:rPr>
        <w:t xml:space="preserve"> </w:t>
      </w:r>
      <w:r w:rsidRPr="00960E2D">
        <w:rPr>
          <w:lang w:val="en-GB"/>
        </w:rPr>
        <w:t>I</w:t>
      </w:r>
      <w:r w:rsidR="001456A8">
        <w:rPr>
          <w:lang w:val="en-GB"/>
        </w:rPr>
        <w:t xml:space="preserve"> </w:t>
      </w:r>
      <w:r w:rsidRPr="00960E2D">
        <w:rPr>
          <w:lang w:val="en-GB"/>
        </w:rPr>
        <w:t>had</w:t>
      </w:r>
      <w:r w:rsidR="001456A8">
        <w:rPr>
          <w:lang w:val="en-GB"/>
        </w:rPr>
        <w:t xml:space="preserve"> </w:t>
      </w:r>
      <w:r w:rsidRPr="00960E2D">
        <w:rPr>
          <w:lang w:val="en-GB"/>
        </w:rPr>
        <w:t>exposure</w:t>
      </w:r>
      <w:r w:rsidR="001456A8">
        <w:rPr>
          <w:lang w:val="en-GB"/>
        </w:rPr>
        <w:t xml:space="preserve"> </w:t>
      </w:r>
      <w:r w:rsidRPr="00960E2D">
        <w:rPr>
          <w:lang w:val="en-GB"/>
        </w:rPr>
        <w:t>to</w:t>
      </w:r>
      <w:r w:rsidR="001456A8">
        <w:rPr>
          <w:lang w:val="en-GB"/>
        </w:rPr>
        <w:t xml:space="preserve"> </w:t>
      </w:r>
      <w:r w:rsidRPr="00960E2D">
        <w:rPr>
          <w:lang w:val="en-GB"/>
        </w:rPr>
        <w:t>over</w:t>
      </w:r>
      <w:r w:rsidR="001456A8">
        <w:rPr>
          <w:lang w:val="en-GB"/>
        </w:rPr>
        <w:t xml:space="preserve"> </w:t>
      </w:r>
      <w:r w:rsidRPr="00960E2D">
        <w:rPr>
          <w:lang w:val="en-GB"/>
        </w:rPr>
        <w:t>the</w:t>
      </w:r>
      <w:r w:rsidR="001456A8">
        <w:rPr>
          <w:lang w:val="en-GB"/>
        </w:rPr>
        <w:t xml:space="preserve"> </w:t>
      </w:r>
      <w:r w:rsidRPr="00960E2D">
        <w:rPr>
          <w:lang w:val="en-GB"/>
        </w:rPr>
        <w:t>years</w:t>
      </w:r>
      <w:r w:rsidR="00BD6F52">
        <w:rPr>
          <w:lang w:val="en-GB"/>
        </w:rPr>
        <w:t>,</w:t>
      </w:r>
      <w:r w:rsidR="001456A8">
        <w:rPr>
          <w:lang w:val="en-GB"/>
        </w:rPr>
        <w:t xml:space="preserve"> </w:t>
      </w:r>
      <w:r w:rsidRPr="00960E2D">
        <w:rPr>
          <w:lang w:val="en-GB"/>
        </w:rPr>
        <w:t>which</w:t>
      </w:r>
      <w:r w:rsidR="001456A8">
        <w:rPr>
          <w:lang w:val="en-GB"/>
        </w:rPr>
        <w:t xml:space="preserve"> </w:t>
      </w:r>
      <w:r w:rsidRPr="00960E2D">
        <w:rPr>
          <w:lang w:val="en-GB"/>
        </w:rPr>
        <w:t>gave</w:t>
      </w:r>
      <w:r w:rsidR="001456A8">
        <w:rPr>
          <w:lang w:val="en-GB"/>
        </w:rPr>
        <w:t xml:space="preserve"> </w:t>
      </w:r>
      <w:r w:rsidRPr="00960E2D">
        <w:rPr>
          <w:lang w:val="en-GB"/>
        </w:rPr>
        <w:t>me</w:t>
      </w:r>
      <w:r w:rsidR="001456A8">
        <w:rPr>
          <w:lang w:val="en-GB"/>
        </w:rPr>
        <w:t xml:space="preserve"> </w:t>
      </w:r>
      <w:r w:rsidRPr="00960E2D">
        <w:rPr>
          <w:lang w:val="en-GB"/>
        </w:rPr>
        <w:t>a</w:t>
      </w:r>
      <w:r w:rsidR="001456A8">
        <w:rPr>
          <w:lang w:val="en-GB"/>
        </w:rPr>
        <w:t xml:space="preserve"> </w:t>
      </w:r>
      <w:r w:rsidRPr="00960E2D">
        <w:rPr>
          <w:lang w:val="en-GB"/>
        </w:rPr>
        <w:t>very</w:t>
      </w:r>
      <w:r w:rsidR="001456A8">
        <w:rPr>
          <w:lang w:val="en-GB"/>
        </w:rPr>
        <w:t xml:space="preserve"> </w:t>
      </w:r>
      <w:r w:rsidRPr="00960E2D">
        <w:rPr>
          <w:lang w:val="en-GB"/>
        </w:rPr>
        <w:t>broad</w:t>
      </w:r>
      <w:r w:rsidR="001456A8">
        <w:rPr>
          <w:lang w:val="en-GB"/>
        </w:rPr>
        <w:t xml:space="preserve"> </w:t>
      </w:r>
      <w:r w:rsidRPr="00960E2D">
        <w:rPr>
          <w:lang w:val="en-GB"/>
        </w:rPr>
        <w:t>business</w:t>
      </w:r>
      <w:r w:rsidR="001456A8">
        <w:rPr>
          <w:lang w:val="en-GB"/>
        </w:rPr>
        <w:t xml:space="preserve"> </w:t>
      </w:r>
      <w:r w:rsidRPr="00960E2D">
        <w:rPr>
          <w:lang w:val="en-GB"/>
        </w:rPr>
        <w:t>understanding.</w:t>
      </w:r>
    </w:p>
    <w:p w14:paraId="09B7E286" w14:textId="77777777" w:rsidR="0084434A" w:rsidRPr="00960E2D" w:rsidRDefault="0084434A" w:rsidP="003375F6">
      <w:pPr>
        <w:pStyle w:val="BodyTextMain"/>
        <w:rPr>
          <w:lang w:val="en-GB"/>
        </w:rPr>
      </w:pPr>
    </w:p>
    <w:p w14:paraId="703794F5" w14:textId="2C9D21C7" w:rsidR="003375F6" w:rsidRPr="00960E2D" w:rsidRDefault="003375F6" w:rsidP="003375F6">
      <w:pPr>
        <w:pStyle w:val="BodyTextMain"/>
        <w:rPr>
          <w:u w:val="single"/>
          <w:lang w:val="en-GB"/>
        </w:rPr>
      </w:pPr>
      <w:r w:rsidRPr="00960E2D">
        <w:rPr>
          <w:lang w:val="en-GB"/>
        </w:rPr>
        <w:t>The</w:t>
      </w:r>
      <w:r w:rsidR="001456A8">
        <w:rPr>
          <w:lang w:val="en-GB"/>
        </w:rPr>
        <w:t xml:space="preserve"> </w:t>
      </w:r>
      <w:r w:rsidRPr="00960E2D">
        <w:rPr>
          <w:lang w:val="en-GB"/>
        </w:rPr>
        <w:t>financial</w:t>
      </w:r>
      <w:r w:rsidR="001456A8">
        <w:rPr>
          <w:lang w:val="en-GB"/>
        </w:rPr>
        <w:t xml:space="preserve"> </w:t>
      </w:r>
      <w:r w:rsidRPr="00960E2D">
        <w:rPr>
          <w:lang w:val="en-GB"/>
        </w:rPr>
        <w:t>models</w:t>
      </w:r>
      <w:r w:rsidR="001456A8">
        <w:rPr>
          <w:lang w:val="en-GB"/>
        </w:rPr>
        <w:t xml:space="preserve"> </w:t>
      </w:r>
      <w:r w:rsidR="00BD6F52">
        <w:rPr>
          <w:lang w:val="en-GB"/>
        </w:rPr>
        <w:t>that</w:t>
      </w:r>
      <w:r w:rsidR="001456A8">
        <w:rPr>
          <w:lang w:val="en-GB"/>
        </w:rPr>
        <w:t xml:space="preserve"> </w:t>
      </w:r>
      <w:r w:rsidR="00BD6F52">
        <w:rPr>
          <w:lang w:val="en-GB"/>
        </w:rPr>
        <w:t>Krista</w:t>
      </w:r>
      <w:r w:rsidR="001456A8">
        <w:rPr>
          <w:lang w:val="en-GB"/>
        </w:rPr>
        <w:t xml:space="preserve"> </w:t>
      </w:r>
      <w:r w:rsidRPr="00960E2D">
        <w:rPr>
          <w:lang w:val="en-GB"/>
        </w:rPr>
        <w:t>built</w:t>
      </w:r>
      <w:r w:rsidR="001456A8">
        <w:rPr>
          <w:lang w:val="en-GB"/>
        </w:rPr>
        <w:t xml:space="preserve"> </w:t>
      </w:r>
      <w:r w:rsidRPr="00960E2D">
        <w:rPr>
          <w:lang w:val="en-GB"/>
        </w:rPr>
        <w:t>started</w:t>
      </w:r>
      <w:r w:rsidR="001456A8">
        <w:rPr>
          <w:lang w:val="en-GB"/>
        </w:rPr>
        <w:t xml:space="preserve"> </w:t>
      </w:r>
      <w:r w:rsidRPr="00960E2D">
        <w:rPr>
          <w:lang w:val="en-GB"/>
        </w:rPr>
        <w:t>with</w:t>
      </w:r>
      <w:r w:rsidR="001456A8">
        <w:rPr>
          <w:lang w:val="en-GB"/>
        </w:rPr>
        <w:t xml:space="preserve"> </w:t>
      </w:r>
      <w:r w:rsidRPr="00960E2D">
        <w:rPr>
          <w:lang w:val="en-GB"/>
        </w:rPr>
        <w:t>a</w:t>
      </w:r>
      <w:r w:rsidR="001456A8">
        <w:rPr>
          <w:lang w:val="en-GB"/>
        </w:rPr>
        <w:t xml:space="preserve"> </w:t>
      </w:r>
      <w:r w:rsidRPr="00960E2D">
        <w:rPr>
          <w:lang w:val="en-GB"/>
        </w:rPr>
        <w:t>base</w:t>
      </w:r>
      <w:r w:rsidR="001456A8">
        <w:rPr>
          <w:lang w:val="en-GB"/>
        </w:rPr>
        <w:t xml:space="preserve"> </w:t>
      </w:r>
      <w:r w:rsidRPr="00960E2D">
        <w:rPr>
          <w:lang w:val="en-GB"/>
        </w:rPr>
        <w:t>case</w:t>
      </w:r>
      <w:r w:rsidR="001456A8">
        <w:rPr>
          <w:lang w:val="en-GB"/>
        </w:rPr>
        <w:t xml:space="preserve"> </w:t>
      </w:r>
      <w:r w:rsidRPr="00960E2D">
        <w:rPr>
          <w:lang w:val="en-GB"/>
        </w:rPr>
        <w:t>to</w:t>
      </w:r>
      <w:r w:rsidR="001456A8">
        <w:rPr>
          <w:lang w:val="en-GB"/>
        </w:rPr>
        <w:t xml:space="preserve"> </w:t>
      </w:r>
      <w:r w:rsidRPr="00960E2D">
        <w:rPr>
          <w:lang w:val="en-GB"/>
        </w:rPr>
        <w:t>cover</w:t>
      </w:r>
      <w:r w:rsidR="001456A8">
        <w:rPr>
          <w:lang w:val="en-GB"/>
        </w:rPr>
        <w:t xml:space="preserve"> </w:t>
      </w:r>
      <w:r w:rsidRPr="00960E2D">
        <w:rPr>
          <w:lang w:val="en-GB"/>
        </w:rPr>
        <w:t>costs</w:t>
      </w:r>
      <w:r w:rsidR="001456A8">
        <w:rPr>
          <w:lang w:val="en-GB"/>
        </w:rPr>
        <w:t xml:space="preserve"> </w:t>
      </w:r>
      <w:r w:rsidRPr="00960E2D">
        <w:rPr>
          <w:lang w:val="en-GB"/>
        </w:rPr>
        <w:t>and</w:t>
      </w:r>
      <w:r w:rsidR="001456A8">
        <w:rPr>
          <w:lang w:val="en-GB"/>
        </w:rPr>
        <w:t xml:space="preserve"> </w:t>
      </w:r>
      <w:r w:rsidRPr="00960E2D">
        <w:rPr>
          <w:lang w:val="en-GB"/>
        </w:rPr>
        <w:t>make</w:t>
      </w:r>
      <w:r w:rsidR="001456A8">
        <w:rPr>
          <w:lang w:val="en-GB"/>
        </w:rPr>
        <w:t xml:space="preserve"> </w:t>
      </w:r>
      <w:r w:rsidRPr="00960E2D">
        <w:rPr>
          <w:lang w:val="en-GB"/>
        </w:rPr>
        <w:t>a</w:t>
      </w:r>
      <w:r w:rsidR="001456A8">
        <w:rPr>
          <w:lang w:val="en-GB"/>
        </w:rPr>
        <w:t xml:space="preserve"> </w:t>
      </w:r>
      <w:r w:rsidRPr="00960E2D">
        <w:rPr>
          <w:lang w:val="en-GB"/>
        </w:rPr>
        <w:t>little</w:t>
      </w:r>
      <w:r w:rsidR="001456A8">
        <w:rPr>
          <w:lang w:val="en-GB"/>
        </w:rPr>
        <w:t xml:space="preserve"> </w:t>
      </w:r>
      <w:r w:rsidRPr="00960E2D">
        <w:rPr>
          <w:lang w:val="en-GB"/>
        </w:rPr>
        <w:t>side</w:t>
      </w:r>
      <w:r w:rsidR="001456A8">
        <w:rPr>
          <w:lang w:val="en-GB"/>
        </w:rPr>
        <w:t xml:space="preserve"> </w:t>
      </w:r>
      <w:r w:rsidRPr="00960E2D">
        <w:rPr>
          <w:lang w:val="en-GB"/>
        </w:rPr>
        <w:t>money.</w:t>
      </w:r>
      <w:r w:rsidR="001456A8">
        <w:rPr>
          <w:lang w:val="en-GB"/>
        </w:rPr>
        <w:t xml:space="preserve"> </w:t>
      </w:r>
      <w:r w:rsidRPr="00960E2D">
        <w:rPr>
          <w:lang w:val="en-GB"/>
        </w:rPr>
        <w:t>Most</w:t>
      </w:r>
      <w:r w:rsidR="001456A8">
        <w:rPr>
          <w:lang w:val="en-GB"/>
        </w:rPr>
        <w:t xml:space="preserve"> </w:t>
      </w:r>
      <w:r w:rsidRPr="00960E2D">
        <w:rPr>
          <w:lang w:val="en-GB"/>
        </w:rPr>
        <w:t>of</w:t>
      </w:r>
      <w:r w:rsidR="001456A8">
        <w:rPr>
          <w:lang w:val="en-GB"/>
        </w:rPr>
        <w:t xml:space="preserve"> </w:t>
      </w:r>
      <w:r w:rsidRPr="00960E2D">
        <w:rPr>
          <w:lang w:val="en-GB"/>
        </w:rPr>
        <w:t>the</w:t>
      </w:r>
      <w:r w:rsidR="001456A8">
        <w:rPr>
          <w:lang w:val="en-GB"/>
        </w:rPr>
        <w:t xml:space="preserve"> </w:t>
      </w:r>
      <w:r w:rsidRPr="00960E2D">
        <w:rPr>
          <w:lang w:val="en-GB"/>
        </w:rPr>
        <w:t>fixed</w:t>
      </w:r>
      <w:r w:rsidR="001456A8">
        <w:rPr>
          <w:lang w:val="en-GB"/>
        </w:rPr>
        <w:t xml:space="preserve"> </w:t>
      </w:r>
      <w:r w:rsidRPr="00960E2D">
        <w:rPr>
          <w:lang w:val="en-GB"/>
        </w:rPr>
        <w:t>costs</w:t>
      </w:r>
      <w:r w:rsidR="001456A8">
        <w:rPr>
          <w:lang w:val="en-GB"/>
        </w:rPr>
        <w:t xml:space="preserve"> </w:t>
      </w:r>
      <w:r w:rsidRPr="00960E2D">
        <w:rPr>
          <w:lang w:val="en-GB"/>
        </w:rPr>
        <w:t>were</w:t>
      </w:r>
      <w:r w:rsidR="001456A8">
        <w:rPr>
          <w:lang w:val="en-GB"/>
        </w:rPr>
        <w:t xml:space="preserve"> </w:t>
      </w:r>
      <w:r w:rsidRPr="00960E2D">
        <w:rPr>
          <w:lang w:val="en-GB"/>
        </w:rPr>
        <w:t>predictable.</w:t>
      </w:r>
      <w:r w:rsidR="001456A8">
        <w:rPr>
          <w:lang w:val="en-GB"/>
        </w:rPr>
        <w:t xml:space="preserve"> </w:t>
      </w:r>
      <w:r w:rsidRPr="00960E2D">
        <w:rPr>
          <w:lang w:val="en-GB"/>
        </w:rPr>
        <w:t>The</w:t>
      </w:r>
      <w:r w:rsidR="001456A8">
        <w:rPr>
          <w:lang w:val="en-GB"/>
        </w:rPr>
        <w:t xml:space="preserve"> </w:t>
      </w:r>
      <w:r w:rsidRPr="00960E2D">
        <w:rPr>
          <w:lang w:val="en-GB"/>
        </w:rPr>
        <w:t>one</w:t>
      </w:r>
      <w:r w:rsidR="001456A8">
        <w:rPr>
          <w:lang w:val="en-GB"/>
        </w:rPr>
        <w:t xml:space="preserve"> </w:t>
      </w:r>
      <w:r w:rsidRPr="00960E2D">
        <w:rPr>
          <w:lang w:val="en-GB"/>
        </w:rPr>
        <w:t>big</w:t>
      </w:r>
      <w:r w:rsidR="001456A8">
        <w:rPr>
          <w:lang w:val="en-GB"/>
        </w:rPr>
        <w:t xml:space="preserve"> </w:t>
      </w:r>
      <w:r w:rsidRPr="00960E2D">
        <w:rPr>
          <w:lang w:val="en-GB"/>
        </w:rPr>
        <w:t>unpredictable</w:t>
      </w:r>
      <w:r w:rsidR="001456A8">
        <w:rPr>
          <w:lang w:val="en-GB"/>
        </w:rPr>
        <w:t xml:space="preserve"> </w:t>
      </w:r>
      <w:r w:rsidRPr="00960E2D">
        <w:rPr>
          <w:lang w:val="en-GB"/>
        </w:rPr>
        <w:t>variable</w:t>
      </w:r>
      <w:r w:rsidR="001456A8">
        <w:rPr>
          <w:lang w:val="en-GB"/>
        </w:rPr>
        <w:t xml:space="preserve"> </w:t>
      </w:r>
      <w:r w:rsidRPr="00960E2D">
        <w:rPr>
          <w:lang w:val="en-GB"/>
        </w:rPr>
        <w:t>was</w:t>
      </w:r>
      <w:r w:rsidR="001456A8">
        <w:rPr>
          <w:lang w:val="en-GB"/>
        </w:rPr>
        <w:t xml:space="preserve"> </w:t>
      </w:r>
      <w:r w:rsidRPr="00960E2D">
        <w:rPr>
          <w:lang w:val="en-GB"/>
        </w:rPr>
        <w:t>how</w:t>
      </w:r>
      <w:r w:rsidR="001456A8">
        <w:rPr>
          <w:lang w:val="en-GB"/>
        </w:rPr>
        <w:t xml:space="preserve"> </w:t>
      </w:r>
      <w:r w:rsidRPr="00960E2D">
        <w:rPr>
          <w:lang w:val="en-GB"/>
        </w:rPr>
        <w:t>many</w:t>
      </w:r>
      <w:r w:rsidR="001456A8">
        <w:rPr>
          <w:lang w:val="en-GB"/>
        </w:rPr>
        <w:t xml:space="preserve"> </w:t>
      </w:r>
      <w:r w:rsidRPr="00960E2D">
        <w:rPr>
          <w:lang w:val="en-GB"/>
        </w:rPr>
        <w:t>people</w:t>
      </w:r>
      <w:r w:rsidR="001456A8">
        <w:rPr>
          <w:lang w:val="en-GB"/>
        </w:rPr>
        <w:t xml:space="preserve"> </w:t>
      </w:r>
      <w:r w:rsidRPr="00960E2D">
        <w:rPr>
          <w:lang w:val="en-GB"/>
        </w:rPr>
        <w:t>would</w:t>
      </w:r>
      <w:r w:rsidR="001456A8">
        <w:rPr>
          <w:lang w:val="en-GB"/>
        </w:rPr>
        <w:t xml:space="preserve"> </w:t>
      </w:r>
      <w:r w:rsidRPr="00960E2D">
        <w:rPr>
          <w:lang w:val="en-GB"/>
        </w:rPr>
        <w:t>want</w:t>
      </w:r>
      <w:r w:rsidR="001456A8">
        <w:rPr>
          <w:lang w:val="en-GB"/>
        </w:rPr>
        <w:t xml:space="preserve"> </w:t>
      </w:r>
      <w:r w:rsidRPr="00960E2D">
        <w:rPr>
          <w:lang w:val="en-GB"/>
        </w:rPr>
        <w:t>to</w:t>
      </w:r>
      <w:r w:rsidR="001456A8">
        <w:rPr>
          <w:lang w:val="en-GB"/>
        </w:rPr>
        <w:t xml:space="preserve"> </w:t>
      </w:r>
      <w:r w:rsidRPr="00960E2D">
        <w:rPr>
          <w:lang w:val="en-GB"/>
        </w:rPr>
        <w:t>pay</w:t>
      </w:r>
      <w:r w:rsidR="001456A8">
        <w:rPr>
          <w:lang w:val="en-GB"/>
        </w:rPr>
        <w:t xml:space="preserve"> </w:t>
      </w:r>
      <w:r w:rsidRPr="00960E2D">
        <w:rPr>
          <w:lang w:val="en-GB"/>
        </w:rPr>
        <w:t>money</w:t>
      </w:r>
      <w:r w:rsidR="001456A8">
        <w:rPr>
          <w:lang w:val="en-GB"/>
        </w:rPr>
        <w:t xml:space="preserve"> </w:t>
      </w:r>
      <w:r w:rsidRPr="00960E2D">
        <w:rPr>
          <w:lang w:val="en-GB"/>
        </w:rPr>
        <w:t>to</w:t>
      </w:r>
      <w:r w:rsidR="001456A8">
        <w:rPr>
          <w:lang w:val="en-GB"/>
        </w:rPr>
        <w:t xml:space="preserve"> </w:t>
      </w:r>
      <w:r w:rsidRPr="00960E2D">
        <w:rPr>
          <w:lang w:val="en-GB"/>
        </w:rPr>
        <w:t>throw</w:t>
      </w:r>
      <w:r w:rsidR="001456A8">
        <w:rPr>
          <w:lang w:val="en-GB"/>
        </w:rPr>
        <w:t xml:space="preserve"> </w:t>
      </w:r>
      <w:r w:rsidRPr="00960E2D">
        <w:rPr>
          <w:lang w:val="en-GB"/>
        </w:rPr>
        <w:t>axes.</w:t>
      </w:r>
      <w:r w:rsidR="001456A8">
        <w:rPr>
          <w:lang w:val="en-GB"/>
        </w:rPr>
        <w:t xml:space="preserve"> </w:t>
      </w:r>
      <w:r w:rsidR="003A6232">
        <w:rPr>
          <w:lang w:val="en-GB"/>
        </w:rPr>
        <w:t>The</w:t>
      </w:r>
      <w:r w:rsidR="001456A8">
        <w:rPr>
          <w:lang w:val="en-GB"/>
        </w:rPr>
        <w:t xml:space="preserve"> </w:t>
      </w:r>
      <w:r w:rsidR="003A6232">
        <w:rPr>
          <w:lang w:val="en-GB"/>
        </w:rPr>
        <w:t>co-founders’</w:t>
      </w:r>
      <w:r w:rsidR="001456A8">
        <w:rPr>
          <w:lang w:val="en-GB"/>
        </w:rPr>
        <w:t xml:space="preserve"> </w:t>
      </w:r>
      <w:r w:rsidRPr="00960E2D">
        <w:rPr>
          <w:lang w:val="en-GB"/>
        </w:rPr>
        <w:t>approach</w:t>
      </w:r>
      <w:r w:rsidR="001456A8">
        <w:rPr>
          <w:lang w:val="en-GB"/>
        </w:rPr>
        <w:t xml:space="preserve"> </w:t>
      </w:r>
      <w:r w:rsidRPr="00960E2D">
        <w:rPr>
          <w:lang w:val="en-GB"/>
        </w:rPr>
        <w:t>to</w:t>
      </w:r>
      <w:r w:rsidR="001456A8">
        <w:rPr>
          <w:lang w:val="en-GB"/>
        </w:rPr>
        <w:t xml:space="preserve"> </w:t>
      </w:r>
      <w:r w:rsidRPr="00960E2D">
        <w:rPr>
          <w:lang w:val="en-GB"/>
        </w:rPr>
        <w:t>risk</w:t>
      </w:r>
      <w:r w:rsidR="001456A8">
        <w:rPr>
          <w:lang w:val="en-GB"/>
        </w:rPr>
        <w:t xml:space="preserve"> </w:t>
      </w:r>
      <w:r w:rsidRPr="00960E2D">
        <w:rPr>
          <w:lang w:val="en-GB"/>
        </w:rPr>
        <w:t>mitigation</w:t>
      </w:r>
      <w:r w:rsidR="001456A8">
        <w:rPr>
          <w:lang w:val="en-GB"/>
        </w:rPr>
        <w:t xml:space="preserve"> </w:t>
      </w:r>
      <w:r w:rsidRPr="00960E2D">
        <w:rPr>
          <w:lang w:val="en-GB"/>
        </w:rPr>
        <w:t>meant</w:t>
      </w:r>
      <w:r w:rsidR="001456A8">
        <w:rPr>
          <w:lang w:val="en-GB"/>
        </w:rPr>
        <w:t xml:space="preserve"> </w:t>
      </w:r>
      <w:r w:rsidR="003A6232">
        <w:rPr>
          <w:lang w:val="en-GB"/>
        </w:rPr>
        <w:t>that</w:t>
      </w:r>
      <w:r w:rsidR="001456A8">
        <w:rPr>
          <w:lang w:val="en-GB"/>
        </w:rPr>
        <w:t xml:space="preserve"> </w:t>
      </w:r>
      <w:r w:rsidR="003A6232">
        <w:rPr>
          <w:lang w:val="en-GB"/>
        </w:rPr>
        <w:t>they</w:t>
      </w:r>
      <w:r w:rsidR="001456A8">
        <w:rPr>
          <w:lang w:val="en-GB"/>
        </w:rPr>
        <w:t xml:space="preserve"> </w:t>
      </w:r>
      <w:r w:rsidR="003A6232">
        <w:rPr>
          <w:lang w:val="en-GB"/>
        </w:rPr>
        <w:t>would</w:t>
      </w:r>
      <w:r w:rsidR="001456A8">
        <w:rPr>
          <w:lang w:val="en-GB"/>
        </w:rPr>
        <w:t xml:space="preserve"> </w:t>
      </w:r>
      <w:r w:rsidRPr="00960E2D">
        <w:rPr>
          <w:lang w:val="en-GB"/>
        </w:rPr>
        <w:t>re</w:t>
      </w:r>
      <w:r w:rsidR="003A6232">
        <w:rPr>
          <w:lang w:val="en-GB"/>
        </w:rPr>
        <w:t>tain</w:t>
      </w:r>
      <w:r w:rsidR="001456A8">
        <w:rPr>
          <w:lang w:val="en-GB"/>
        </w:rPr>
        <w:t xml:space="preserve"> </w:t>
      </w:r>
      <w:r w:rsidRPr="00960E2D">
        <w:rPr>
          <w:lang w:val="en-GB"/>
        </w:rPr>
        <w:t>their</w:t>
      </w:r>
      <w:r w:rsidR="001456A8">
        <w:rPr>
          <w:lang w:val="en-GB"/>
        </w:rPr>
        <w:t xml:space="preserve"> </w:t>
      </w:r>
      <w:r w:rsidRPr="00960E2D">
        <w:rPr>
          <w:lang w:val="en-GB"/>
        </w:rPr>
        <w:t>day</w:t>
      </w:r>
      <w:r w:rsidR="001456A8">
        <w:rPr>
          <w:lang w:val="en-GB"/>
        </w:rPr>
        <w:t xml:space="preserve"> </w:t>
      </w:r>
      <w:r w:rsidRPr="00960E2D">
        <w:rPr>
          <w:lang w:val="en-GB"/>
        </w:rPr>
        <w:t>jobs,</w:t>
      </w:r>
      <w:r w:rsidR="001456A8">
        <w:rPr>
          <w:lang w:val="en-GB"/>
        </w:rPr>
        <w:t xml:space="preserve"> </w:t>
      </w:r>
      <w:r w:rsidRPr="00960E2D">
        <w:rPr>
          <w:lang w:val="en-GB"/>
        </w:rPr>
        <w:t>set</w:t>
      </w:r>
      <w:r w:rsidR="001456A8">
        <w:rPr>
          <w:lang w:val="en-GB"/>
        </w:rPr>
        <w:t xml:space="preserve"> </w:t>
      </w:r>
      <w:r w:rsidRPr="00960E2D">
        <w:rPr>
          <w:lang w:val="en-GB"/>
        </w:rPr>
        <w:t>limits</w:t>
      </w:r>
      <w:r w:rsidR="001456A8">
        <w:rPr>
          <w:lang w:val="en-GB"/>
        </w:rPr>
        <w:t xml:space="preserve"> </w:t>
      </w:r>
      <w:r w:rsidRPr="00960E2D">
        <w:rPr>
          <w:lang w:val="en-GB"/>
        </w:rPr>
        <w:t>to</w:t>
      </w:r>
      <w:r w:rsidR="001456A8">
        <w:rPr>
          <w:lang w:val="en-GB"/>
        </w:rPr>
        <w:t xml:space="preserve"> </w:t>
      </w:r>
      <w:r w:rsidRPr="00960E2D">
        <w:rPr>
          <w:lang w:val="en-GB"/>
        </w:rPr>
        <w:t>their</w:t>
      </w:r>
      <w:r w:rsidR="001456A8">
        <w:rPr>
          <w:lang w:val="en-GB"/>
        </w:rPr>
        <w:t xml:space="preserve"> </w:t>
      </w:r>
      <w:r w:rsidRPr="00960E2D">
        <w:rPr>
          <w:lang w:val="en-GB"/>
        </w:rPr>
        <w:t>capital</w:t>
      </w:r>
      <w:r w:rsidR="001456A8">
        <w:rPr>
          <w:lang w:val="en-GB"/>
        </w:rPr>
        <w:t xml:space="preserve"> </w:t>
      </w:r>
      <w:r w:rsidRPr="00960E2D">
        <w:rPr>
          <w:lang w:val="en-GB"/>
        </w:rPr>
        <w:t>investment</w:t>
      </w:r>
      <w:r w:rsidR="001456A8">
        <w:rPr>
          <w:lang w:val="en-GB"/>
        </w:rPr>
        <w:t xml:space="preserve"> </w:t>
      </w:r>
      <w:r w:rsidRPr="00960E2D">
        <w:rPr>
          <w:lang w:val="en-GB"/>
        </w:rPr>
        <w:t>exposure,</w:t>
      </w:r>
      <w:r w:rsidR="001456A8">
        <w:rPr>
          <w:lang w:val="en-GB"/>
        </w:rPr>
        <w:t xml:space="preserve"> </w:t>
      </w:r>
      <w:r w:rsidR="003A6232">
        <w:rPr>
          <w:lang w:val="en-GB"/>
        </w:rPr>
        <w:t>build</w:t>
      </w:r>
      <w:r w:rsidR="001456A8">
        <w:rPr>
          <w:lang w:val="en-GB"/>
        </w:rPr>
        <w:t xml:space="preserve"> </w:t>
      </w:r>
      <w:r w:rsidRPr="00960E2D">
        <w:rPr>
          <w:lang w:val="en-GB"/>
        </w:rPr>
        <w:t>contingency</w:t>
      </w:r>
      <w:r w:rsidR="001456A8">
        <w:rPr>
          <w:lang w:val="en-GB"/>
        </w:rPr>
        <w:t xml:space="preserve"> </w:t>
      </w:r>
      <w:r w:rsidRPr="00960E2D">
        <w:rPr>
          <w:lang w:val="en-GB"/>
        </w:rPr>
        <w:t>plans</w:t>
      </w:r>
      <w:r w:rsidR="001456A8">
        <w:rPr>
          <w:lang w:val="en-GB"/>
        </w:rPr>
        <w:t xml:space="preserve"> </w:t>
      </w:r>
      <w:r w:rsidRPr="00960E2D">
        <w:rPr>
          <w:lang w:val="en-GB"/>
        </w:rPr>
        <w:t>into</w:t>
      </w:r>
      <w:r w:rsidR="001456A8">
        <w:rPr>
          <w:lang w:val="en-GB"/>
        </w:rPr>
        <w:t xml:space="preserve"> </w:t>
      </w:r>
      <w:r w:rsidRPr="00960E2D">
        <w:rPr>
          <w:lang w:val="en-GB"/>
        </w:rPr>
        <w:t>their</w:t>
      </w:r>
      <w:r w:rsidR="001456A8">
        <w:rPr>
          <w:lang w:val="en-GB"/>
        </w:rPr>
        <w:t xml:space="preserve"> </w:t>
      </w:r>
      <w:r w:rsidRPr="00960E2D">
        <w:rPr>
          <w:lang w:val="en-GB"/>
        </w:rPr>
        <w:t>business</w:t>
      </w:r>
      <w:r w:rsidR="001456A8">
        <w:rPr>
          <w:lang w:val="en-GB"/>
        </w:rPr>
        <w:t xml:space="preserve"> </w:t>
      </w:r>
      <w:r w:rsidRPr="00960E2D">
        <w:rPr>
          <w:lang w:val="en-GB"/>
        </w:rPr>
        <w:t>plan,</w:t>
      </w:r>
      <w:r w:rsidR="001456A8">
        <w:rPr>
          <w:lang w:val="en-GB"/>
        </w:rPr>
        <w:t xml:space="preserve"> </w:t>
      </w:r>
      <w:r w:rsidRPr="00960E2D">
        <w:rPr>
          <w:lang w:val="en-GB"/>
        </w:rPr>
        <w:t>and</w:t>
      </w:r>
      <w:r w:rsidR="001456A8">
        <w:rPr>
          <w:lang w:val="en-GB"/>
        </w:rPr>
        <w:t xml:space="preserve"> </w:t>
      </w:r>
      <w:r w:rsidR="003A6232">
        <w:rPr>
          <w:lang w:val="en-GB"/>
        </w:rPr>
        <w:t>enter</w:t>
      </w:r>
      <w:r w:rsidR="001456A8">
        <w:rPr>
          <w:lang w:val="en-GB"/>
        </w:rPr>
        <w:t xml:space="preserve"> </w:t>
      </w:r>
      <w:r w:rsidRPr="00960E2D">
        <w:rPr>
          <w:lang w:val="en-GB"/>
        </w:rPr>
        <w:t>into</w:t>
      </w:r>
      <w:r w:rsidR="001456A8">
        <w:rPr>
          <w:lang w:val="en-GB"/>
        </w:rPr>
        <w:t xml:space="preserve"> </w:t>
      </w:r>
      <w:r w:rsidRPr="00960E2D">
        <w:rPr>
          <w:lang w:val="en-GB"/>
        </w:rPr>
        <w:t>an</w:t>
      </w:r>
      <w:r w:rsidR="001456A8">
        <w:rPr>
          <w:lang w:val="en-GB"/>
        </w:rPr>
        <w:t xml:space="preserve"> </w:t>
      </w:r>
      <w:r w:rsidRPr="00960E2D">
        <w:rPr>
          <w:lang w:val="en-GB"/>
        </w:rPr>
        <w:t>initial</w:t>
      </w:r>
      <w:r w:rsidR="001456A8">
        <w:rPr>
          <w:lang w:val="en-GB"/>
        </w:rPr>
        <w:t xml:space="preserve"> </w:t>
      </w:r>
      <w:r w:rsidRPr="00960E2D">
        <w:rPr>
          <w:lang w:val="en-GB"/>
        </w:rPr>
        <w:t>lease</w:t>
      </w:r>
      <w:r w:rsidR="001456A8">
        <w:rPr>
          <w:lang w:val="en-GB"/>
        </w:rPr>
        <w:t xml:space="preserve"> </w:t>
      </w:r>
      <w:r w:rsidRPr="00960E2D">
        <w:rPr>
          <w:lang w:val="en-GB"/>
        </w:rPr>
        <w:t>agreement</w:t>
      </w:r>
      <w:r w:rsidR="001456A8">
        <w:rPr>
          <w:lang w:val="en-GB"/>
        </w:rPr>
        <w:t xml:space="preserve"> </w:t>
      </w:r>
      <w:r w:rsidRPr="00960E2D">
        <w:rPr>
          <w:lang w:val="en-GB"/>
        </w:rPr>
        <w:t>that</w:t>
      </w:r>
      <w:r w:rsidR="001456A8">
        <w:rPr>
          <w:lang w:val="en-GB"/>
        </w:rPr>
        <w:t xml:space="preserve"> </w:t>
      </w:r>
      <w:r w:rsidRPr="00960E2D">
        <w:rPr>
          <w:lang w:val="en-GB"/>
        </w:rPr>
        <w:t>did</w:t>
      </w:r>
      <w:r w:rsidR="001456A8">
        <w:rPr>
          <w:lang w:val="en-GB"/>
        </w:rPr>
        <w:t xml:space="preserve"> </w:t>
      </w:r>
      <w:r w:rsidRPr="00960E2D">
        <w:rPr>
          <w:lang w:val="en-GB"/>
        </w:rPr>
        <w:t>not</w:t>
      </w:r>
      <w:r w:rsidR="001456A8">
        <w:rPr>
          <w:lang w:val="en-GB"/>
        </w:rPr>
        <w:t xml:space="preserve"> </w:t>
      </w:r>
      <w:r w:rsidRPr="00960E2D">
        <w:rPr>
          <w:lang w:val="en-GB"/>
        </w:rPr>
        <w:t>require</w:t>
      </w:r>
      <w:r w:rsidR="001456A8">
        <w:rPr>
          <w:lang w:val="en-GB"/>
        </w:rPr>
        <w:t xml:space="preserve"> </w:t>
      </w:r>
      <w:r w:rsidRPr="00960E2D">
        <w:rPr>
          <w:lang w:val="en-GB"/>
        </w:rPr>
        <w:t>a</w:t>
      </w:r>
      <w:r w:rsidR="001456A8">
        <w:rPr>
          <w:lang w:val="en-GB"/>
        </w:rPr>
        <w:t xml:space="preserve"> </w:t>
      </w:r>
      <w:r w:rsidRPr="00960E2D">
        <w:rPr>
          <w:lang w:val="en-GB"/>
        </w:rPr>
        <w:t>personal</w:t>
      </w:r>
      <w:r w:rsidR="001456A8">
        <w:rPr>
          <w:lang w:val="en-GB"/>
        </w:rPr>
        <w:t xml:space="preserve"> </w:t>
      </w:r>
      <w:r w:rsidRPr="00960E2D">
        <w:rPr>
          <w:lang w:val="en-GB"/>
        </w:rPr>
        <w:t>guarantee.</w:t>
      </w:r>
    </w:p>
    <w:p w14:paraId="1F5A6FE5" w14:textId="542E6381" w:rsidR="003375F6" w:rsidRPr="00960E2D" w:rsidRDefault="003375F6" w:rsidP="0084434A">
      <w:pPr>
        <w:pStyle w:val="BodyTextMain"/>
        <w:rPr>
          <w:lang w:val="en-GB"/>
        </w:rPr>
      </w:pPr>
    </w:p>
    <w:p w14:paraId="12AC221C" w14:textId="77777777" w:rsidR="0084434A" w:rsidRPr="00960E2D" w:rsidRDefault="0084434A" w:rsidP="0084434A">
      <w:pPr>
        <w:pStyle w:val="BodyTextMain"/>
        <w:rPr>
          <w:lang w:val="en-GB"/>
        </w:rPr>
      </w:pPr>
    </w:p>
    <w:p w14:paraId="6B836574" w14:textId="24760FF7" w:rsidR="003375F6" w:rsidRPr="00960E2D" w:rsidRDefault="003375F6" w:rsidP="0084434A">
      <w:pPr>
        <w:pStyle w:val="Casehead1"/>
        <w:rPr>
          <w:lang w:val="en-GB"/>
        </w:rPr>
      </w:pPr>
      <w:r w:rsidRPr="00960E2D">
        <w:rPr>
          <w:lang w:val="en-GB"/>
        </w:rPr>
        <w:t>THE</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EXPERIENCE</w:t>
      </w:r>
      <w:r w:rsidR="001456A8">
        <w:rPr>
          <w:lang w:val="en-GB"/>
        </w:rPr>
        <w:t xml:space="preserve"> </w:t>
      </w:r>
      <w:r w:rsidRPr="00960E2D">
        <w:rPr>
          <w:lang w:val="en-GB"/>
        </w:rPr>
        <w:t>IN</w:t>
      </w:r>
      <w:r w:rsidR="001456A8">
        <w:rPr>
          <w:lang w:val="en-GB"/>
        </w:rPr>
        <w:t xml:space="preserve"> </w:t>
      </w:r>
      <w:r w:rsidRPr="00960E2D">
        <w:rPr>
          <w:lang w:val="en-GB"/>
        </w:rPr>
        <w:t>PHILADELPHIA</w:t>
      </w:r>
    </w:p>
    <w:p w14:paraId="0AB6B247" w14:textId="77777777" w:rsidR="0084434A" w:rsidRPr="00960E2D" w:rsidRDefault="0084434A" w:rsidP="003375F6">
      <w:pPr>
        <w:pStyle w:val="BodyTextMain"/>
        <w:rPr>
          <w:lang w:val="en-GB"/>
        </w:rPr>
      </w:pPr>
    </w:p>
    <w:p w14:paraId="2AD7F500" w14:textId="0684D229" w:rsidR="003375F6" w:rsidRPr="00960E2D" w:rsidRDefault="003375F6" w:rsidP="003375F6">
      <w:pPr>
        <w:pStyle w:val="BodyTextMain"/>
        <w:rPr>
          <w:lang w:val="en-GB"/>
        </w:rPr>
      </w:pPr>
      <w:r w:rsidRPr="00960E2D">
        <w:rPr>
          <w:lang w:val="en-GB"/>
        </w:rPr>
        <w:t>For</w:t>
      </w:r>
      <w:r w:rsidR="001456A8">
        <w:rPr>
          <w:lang w:val="en-GB"/>
        </w:rPr>
        <w:t xml:space="preserve"> </w:t>
      </w:r>
      <w:r w:rsidRPr="00960E2D">
        <w:rPr>
          <w:lang w:val="en-GB"/>
        </w:rPr>
        <w:t>their</w:t>
      </w:r>
      <w:r w:rsidR="001456A8">
        <w:rPr>
          <w:lang w:val="en-GB"/>
        </w:rPr>
        <w:t xml:space="preserve"> </w:t>
      </w:r>
      <w:r w:rsidRPr="00960E2D">
        <w:rPr>
          <w:lang w:val="en-GB"/>
        </w:rPr>
        <w:t>first</w:t>
      </w:r>
      <w:r w:rsidR="001456A8">
        <w:rPr>
          <w:lang w:val="en-GB"/>
        </w:rPr>
        <w:t xml:space="preserve"> </w:t>
      </w:r>
      <w:r w:rsidRPr="00960E2D">
        <w:rPr>
          <w:lang w:val="en-GB"/>
        </w:rPr>
        <w:t>location,</w:t>
      </w:r>
      <w:r w:rsidR="001456A8">
        <w:rPr>
          <w:lang w:val="en-GB"/>
        </w:rPr>
        <w:t xml:space="preserve"> </w:t>
      </w:r>
      <w:r w:rsidR="00BD6F52">
        <w:rPr>
          <w:lang w:val="en-GB"/>
        </w:rPr>
        <w:t>the</w:t>
      </w:r>
      <w:r w:rsidR="001456A8">
        <w:rPr>
          <w:lang w:val="en-GB"/>
        </w:rPr>
        <w:t xml:space="preserve"> </w:t>
      </w:r>
      <w:r w:rsidRPr="00960E2D">
        <w:rPr>
          <w:lang w:val="en-GB"/>
        </w:rPr>
        <w:t>partners</w:t>
      </w:r>
      <w:r w:rsidR="001456A8">
        <w:rPr>
          <w:lang w:val="en-GB"/>
        </w:rPr>
        <w:t xml:space="preserve"> </w:t>
      </w:r>
      <w:r w:rsidRPr="00960E2D">
        <w:rPr>
          <w:lang w:val="en-GB"/>
        </w:rPr>
        <w:t>selected</w:t>
      </w:r>
      <w:r w:rsidR="001456A8">
        <w:rPr>
          <w:lang w:val="en-GB"/>
        </w:rPr>
        <w:t xml:space="preserve"> </w:t>
      </w:r>
      <w:r w:rsidRPr="00960E2D">
        <w:rPr>
          <w:lang w:val="en-GB"/>
        </w:rPr>
        <w:t>a</w:t>
      </w:r>
      <w:r w:rsidR="001456A8">
        <w:rPr>
          <w:lang w:val="en-GB"/>
        </w:rPr>
        <w:t xml:space="preserve"> </w:t>
      </w:r>
      <w:r w:rsidR="00BD6F52">
        <w:rPr>
          <w:lang w:val="en-GB"/>
        </w:rPr>
        <w:t>6,000-square-foot</w:t>
      </w:r>
      <w:r w:rsidR="001456A8">
        <w:rPr>
          <w:lang w:val="en-GB"/>
        </w:rPr>
        <w:t xml:space="preserve"> </w:t>
      </w:r>
      <w:r w:rsidRPr="00960E2D">
        <w:rPr>
          <w:lang w:val="en-GB"/>
        </w:rPr>
        <w:t>former</w:t>
      </w:r>
      <w:r w:rsidR="001456A8">
        <w:rPr>
          <w:lang w:val="en-GB"/>
        </w:rPr>
        <w:t xml:space="preserve"> </w:t>
      </w:r>
      <w:r w:rsidRPr="00960E2D">
        <w:rPr>
          <w:lang w:val="en-GB"/>
        </w:rPr>
        <w:t>industrial</w:t>
      </w:r>
      <w:r w:rsidR="001456A8">
        <w:rPr>
          <w:lang w:val="en-GB"/>
        </w:rPr>
        <w:t xml:space="preserve"> </w:t>
      </w:r>
      <w:r w:rsidRPr="00960E2D">
        <w:rPr>
          <w:lang w:val="en-GB"/>
        </w:rPr>
        <w:t>building</w:t>
      </w:r>
      <w:r w:rsidR="001456A8">
        <w:rPr>
          <w:lang w:val="en-GB"/>
        </w:rPr>
        <w:t xml:space="preserve"> </w:t>
      </w:r>
      <w:r w:rsidRPr="00960E2D">
        <w:rPr>
          <w:lang w:val="en-GB"/>
        </w:rPr>
        <w:t>in</w:t>
      </w:r>
      <w:r w:rsidR="001456A8">
        <w:rPr>
          <w:lang w:val="en-GB"/>
        </w:rPr>
        <w:t xml:space="preserve"> </w:t>
      </w:r>
      <w:r w:rsidRPr="00960E2D">
        <w:rPr>
          <w:lang w:val="en-GB"/>
        </w:rPr>
        <w:t>the</w:t>
      </w:r>
      <w:r w:rsidR="001456A8">
        <w:rPr>
          <w:lang w:val="en-GB"/>
        </w:rPr>
        <w:t xml:space="preserve"> </w:t>
      </w:r>
      <w:r w:rsidRPr="00960E2D">
        <w:rPr>
          <w:lang w:val="en-GB"/>
        </w:rPr>
        <w:t>gentrifying</w:t>
      </w:r>
      <w:r w:rsidR="001456A8">
        <w:rPr>
          <w:lang w:val="en-GB"/>
        </w:rPr>
        <w:t xml:space="preserve"> </w:t>
      </w:r>
      <w:r w:rsidR="00BD6F52" w:rsidRPr="00960E2D">
        <w:rPr>
          <w:lang w:val="en-GB"/>
        </w:rPr>
        <w:t>neighbourhood</w:t>
      </w:r>
      <w:r w:rsidR="001456A8">
        <w:rPr>
          <w:lang w:val="en-GB"/>
        </w:rPr>
        <w:t xml:space="preserve"> </w:t>
      </w:r>
      <w:r w:rsidRPr="00960E2D">
        <w:rPr>
          <w:lang w:val="en-GB"/>
        </w:rPr>
        <w:t>of</w:t>
      </w:r>
      <w:r w:rsidR="001456A8">
        <w:rPr>
          <w:lang w:val="en-GB"/>
        </w:rPr>
        <w:t xml:space="preserve"> </w:t>
      </w:r>
      <w:r w:rsidRPr="00960E2D">
        <w:rPr>
          <w:lang w:val="en-GB"/>
        </w:rPr>
        <w:t>Kensington</w:t>
      </w:r>
      <w:r w:rsidR="00BD6F52">
        <w:rPr>
          <w:lang w:val="en-GB"/>
        </w:rPr>
        <w:t>,</w:t>
      </w:r>
      <w:r w:rsidR="001456A8">
        <w:rPr>
          <w:lang w:val="en-GB"/>
        </w:rPr>
        <w:t xml:space="preserve"> </w:t>
      </w:r>
      <w:r w:rsidRPr="00960E2D">
        <w:rPr>
          <w:lang w:val="en-GB"/>
        </w:rPr>
        <w:t>Philadelphia.</w:t>
      </w:r>
      <w:r w:rsidR="001456A8">
        <w:rPr>
          <w:lang w:val="en-GB"/>
        </w:rPr>
        <w:t xml:space="preserve"> </w:t>
      </w:r>
      <w:r w:rsidRPr="00960E2D">
        <w:rPr>
          <w:lang w:val="en-GB"/>
        </w:rPr>
        <w:t>The</w:t>
      </w:r>
      <w:r w:rsidR="001456A8">
        <w:rPr>
          <w:lang w:val="en-GB"/>
        </w:rPr>
        <w:t xml:space="preserve"> </w:t>
      </w:r>
      <w:r w:rsidRPr="00960E2D">
        <w:rPr>
          <w:lang w:val="en-GB"/>
        </w:rPr>
        <w:t>site</w:t>
      </w:r>
      <w:r w:rsidR="001456A8">
        <w:rPr>
          <w:lang w:val="en-GB"/>
        </w:rPr>
        <w:t xml:space="preserve"> </w:t>
      </w:r>
      <w:r w:rsidRPr="00960E2D">
        <w:rPr>
          <w:lang w:val="en-GB"/>
        </w:rPr>
        <w:t>combined</w:t>
      </w:r>
      <w:r w:rsidR="001456A8">
        <w:rPr>
          <w:lang w:val="en-GB"/>
        </w:rPr>
        <w:t xml:space="preserve"> </w:t>
      </w:r>
      <w:r w:rsidRPr="00960E2D">
        <w:rPr>
          <w:lang w:val="en-GB"/>
        </w:rPr>
        <w:t>several</w:t>
      </w:r>
      <w:r w:rsidR="001456A8">
        <w:rPr>
          <w:lang w:val="en-GB"/>
        </w:rPr>
        <w:t xml:space="preserve"> </w:t>
      </w:r>
      <w:r w:rsidRPr="00960E2D">
        <w:rPr>
          <w:lang w:val="en-GB"/>
        </w:rPr>
        <w:t>key</w:t>
      </w:r>
      <w:r w:rsidR="001456A8">
        <w:rPr>
          <w:lang w:val="en-GB"/>
        </w:rPr>
        <w:t xml:space="preserve"> </w:t>
      </w:r>
      <w:r w:rsidRPr="00960E2D">
        <w:rPr>
          <w:lang w:val="en-GB"/>
        </w:rPr>
        <w:t>location</w:t>
      </w:r>
      <w:r w:rsidR="001456A8">
        <w:rPr>
          <w:lang w:val="en-GB"/>
        </w:rPr>
        <w:t xml:space="preserve"> </w:t>
      </w:r>
      <w:r w:rsidRPr="00960E2D">
        <w:rPr>
          <w:lang w:val="en-GB"/>
        </w:rPr>
        <w:t>factors:</w:t>
      </w:r>
      <w:r w:rsidR="001456A8">
        <w:rPr>
          <w:lang w:val="en-GB"/>
        </w:rPr>
        <w:t xml:space="preserve"> </w:t>
      </w:r>
      <w:r w:rsidR="00BD6F52">
        <w:rPr>
          <w:lang w:val="en-GB"/>
        </w:rPr>
        <w:t>sufficient</w:t>
      </w:r>
      <w:r w:rsidR="001456A8">
        <w:rPr>
          <w:lang w:val="en-GB"/>
        </w:rPr>
        <w:t xml:space="preserve"> </w:t>
      </w:r>
      <w:r w:rsidRPr="00960E2D">
        <w:rPr>
          <w:lang w:val="en-GB"/>
        </w:rPr>
        <w:t>space</w:t>
      </w:r>
      <w:r w:rsidR="001456A8">
        <w:rPr>
          <w:lang w:val="en-GB"/>
        </w:rPr>
        <w:t xml:space="preserve"> </w:t>
      </w:r>
      <w:r w:rsidRPr="00960E2D">
        <w:rPr>
          <w:lang w:val="en-GB"/>
        </w:rPr>
        <w:t>to</w:t>
      </w:r>
      <w:r w:rsidR="001456A8">
        <w:rPr>
          <w:lang w:val="en-GB"/>
        </w:rPr>
        <w:t xml:space="preserve"> </w:t>
      </w:r>
      <w:r w:rsidRPr="00960E2D">
        <w:rPr>
          <w:lang w:val="en-GB"/>
        </w:rPr>
        <w:t>install</w:t>
      </w:r>
      <w:r w:rsidR="001456A8">
        <w:rPr>
          <w:lang w:val="en-GB"/>
        </w:rPr>
        <w:t xml:space="preserve"> </w:t>
      </w:r>
      <w:r w:rsidRPr="00960E2D">
        <w:rPr>
          <w:lang w:val="en-GB"/>
        </w:rPr>
        <w:t>multiple</w:t>
      </w:r>
      <w:r w:rsidR="001456A8">
        <w:rPr>
          <w:lang w:val="en-GB"/>
        </w:rPr>
        <w:t xml:space="preserve"> </w:t>
      </w:r>
      <w:r w:rsidRPr="00960E2D">
        <w:rPr>
          <w:lang w:val="en-GB"/>
        </w:rPr>
        <w:t>target</w:t>
      </w:r>
      <w:r w:rsidR="001456A8">
        <w:rPr>
          <w:lang w:val="en-GB"/>
        </w:rPr>
        <w:t xml:space="preserve"> </w:t>
      </w:r>
      <w:r w:rsidRPr="00960E2D">
        <w:rPr>
          <w:lang w:val="en-GB"/>
        </w:rPr>
        <w:t>lanes,</w:t>
      </w:r>
      <w:r w:rsidR="001456A8">
        <w:rPr>
          <w:lang w:val="en-GB"/>
        </w:rPr>
        <w:t xml:space="preserve"> </w:t>
      </w:r>
      <w:r w:rsidRPr="00960E2D">
        <w:rPr>
          <w:lang w:val="en-GB"/>
        </w:rPr>
        <w:t>a</w:t>
      </w:r>
      <w:r w:rsidR="001456A8">
        <w:rPr>
          <w:lang w:val="en-GB"/>
        </w:rPr>
        <w:t xml:space="preserve"> </w:t>
      </w:r>
      <w:r w:rsidRPr="00960E2D">
        <w:rPr>
          <w:lang w:val="en-GB"/>
        </w:rPr>
        <w:t>mix</w:t>
      </w:r>
      <w:r w:rsidR="001456A8">
        <w:rPr>
          <w:lang w:val="en-GB"/>
        </w:rPr>
        <w:t xml:space="preserve"> </w:t>
      </w:r>
      <w:r w:rsidRPr="00960E2D">
        <w:rPr>
          <w:lang w:val="en-GB"/>
        </w:rPr>
        <w:t>of</w:t>
      </w:r>
      <w:r w:rsidR="001456A8">
        <w:rPr>
          <w:lang w:val="en-GB"/>
        </w:rPr>
        <w:t xml:space="preserve"> </w:t>
      </w:r>
      <w:r w:rsidRPr="00960E2D">
        <w:rPr>
          <w:lang w:val="en-GB"/>
        </w:rPr>
        <w:t>commercial</w:t>
      </w:r>
      <w:r w:rsidR="001456A8">
        <w:rPr>
          <w:lang w:val="en-GB"/>
        </w:rPr>
        <w:t xml:space="preserve"> </w:t>
      </w:r>
      <w:r w:rsidRPr="00960E2D">
        <w:rPr>
          <w:lang w:val="en-GB"/>
        </w:rPr>
        <w:t>and</w:t>
      </w:r>
      <w:r w:rsidR="001456A8">
        <w:rPr>
          <w:lang w:val="en-GB"/>
        </w:rPr>
        <w:t xml:space="preserve"> </w:t>
      </w:r>
      <w:r w:rsidRPr="00960E2D">
        <w:rPr>
          <w:lang w:val="en-GB"/>
        </w:rPr>
        <w:t>residential</w:t>
      </w:r>
      <w:r w:rsidR="001456A8">
        <w:rPr>
          <w:lang w:val="en-GB"/>
        </w:rPr>
        <w:t xml:space="preserve"> </w:t>
      </w:r>
      <w:r w:rsidRPr="00960E2D">
        <w:rPr>
          <w:lang w:val="en-GB"/>
        </w:rPr>
        <w:t>properties,</w:t>
      </w:r>
      <w:r w:rsidR="001456A8">
        <w:rPr>
          <w:lang w:val="en-GB"/>
        </w:rPr>
        <w:t xml:space="preserve"> </w:t>
      </w:r>
      <w:r w:rsidRPr="00960E2D">
        <w:rPr>
          <w:lang w:val="en-GB"/>
        </w:rPr>
        <w:t>and</w:t>
      </w:r>
      <w:r w:rsidR="001456A8">
        <w:rPr>
          <w:lang w:val="en-GB"/>
        </w:rPr>
        <w:t xml:space="preserve"> </w:t>
      </w:r>
      <w:r w:rsidRPr="00960E2D">
        <w:rPr>
          <w:lang w:val="en-GB"/>
        </w:rPr>
        <w:t>easy</w:t>
      </w:r>
      <w:r w:rsidR="001456A8">
        <w:rPr>
          <w:lang w:val="en-GB"/>
        </w:rPr>
        <w:t xml:space="preserve"> </w:t>
      </w:r>
      <w:r w:rsidRPr="00960E2D">
        <w:rPr>
          <w:lang w:val="en-GB"/>
        </w:rPr>
        <w:t>access.</w:t>
      </w:r>
      <w:r w:rsidR="001456A8">
        <w:rPr>
          <w:lang w:val="en-GB"/>
        </w:rPr>
        <w:t xml:space="preserve"> </w:t>
      </w:r>
      <w:r w:rsidRPr="00960E2D">
        <w:rPr>
          <w:lang w:val="en-GB"/>
        </w:rPr>
        <w:t>The</w:t>
      </w:r>
      <w:r w:rsidR="001456A8">
        <w:rPr>
          <w:lang w:val="en-GB"/>
        </w:rPr>
        <w:t xml:space="preserve"> </w:t>
      </w:r>
      <w:r w:rsidRPr="00960E2D">
        <w:rPr>
          <w:lang w:val="en-GB"/>
        </w:rPr>
        <w:t>rough,</w:t>
      </w:r>
      <w:r w:rsidR="001456A8">
        <w:rPr>
          <w:lang w:val="en-GB"/>
        </w:rPr>
        <w:t xml:space="preserve"> </w:t>
      </w:r>
      <w:r w:rsidRPr="00960E2D">
        <w:rPr>
          <w:lang w:val="en-GB"/>
        </w:rPr>
        <w:t>authentic</w:t>
      </w:r>
      <w:r w:rsidR="001456A8">
        <w:rPr>
          <w:lang w:val="en-GB"/>
        </w:rPr>
        <w:t xml:space="preserve"> </w:t>
      </w:r>
      <w:r w:rsidRPr="00960E2D">
        <w:rPr>
          <w:lang w:val="en-GB"/>
        </w:rPr>
        <w:t>look</w:t>
      </w:r>
      <w:r w:rsidR="001456A8">
        <w:rPr>
          <w:lang w:val="en-GB"/>
        </w:rPr>
        <w:t xml:space="preserve"> </w:t>
      </w:r>
      <w:r w:rsidRPr="00960E2D">
        <w:rPr>
          <w:lang w:val="en-GB"/>
        </w:rPr>
        <w:t>of</w:t>
      </w:r>
      <w:r w:rsidR="001456A8">
        <w:rPr>
          <w:lang w:val="en-GB"/>
        </w:rPr>
        <w:t xml:space="preserve"> </w:t>
      </w:r>
      <w:r w:rsidRPr="00960E2D">
        <w:rPr>
          <w:lang w:val="en-GB"/>
        </w:rPr>
        <w:t>the</w:t>
      </w:r>
      <w:r w:rsidR="001456A8">
        <w:rPr>
          <w:lang w:val="en-GB"/>
        </w:rPr>
        <w:t xml:space="preserve"> </w:t>
      </w:r>
      <w:r w:rsidRPr="00960E2D">
        <w:rPr>
          <w:lang w:val="en-GB"/>
        </w:rPr>
        <w:t>space</w:t>
      </w:r>
      <w:r w:rsidR="001456A8">
        <w:rPr>
          <w:lang w:val="en-GB"/>
        </w:rPr>
        <w:t xml:space="preserve"> </w:t>
      </w:r>
      <w:r w:rsidR="00CB015C">
        <w:rPr>
          <w:lang w:val="en-GB"/>
        </w:rPr>
        <w:t>complimented</w:t>
      </w:r>
      <w:r w:rsidR="001456A8">
        <w:rPr>
          <w:lang w:val="en-GB"/>
        </w:rPr>
        <w:t xml:space="preserve"> </w:t>
      </w:r>
      <w:r w:rsidRPr="00960E2D">
        <w:rPr>
          <w:lang w:val="en-GB"/>
        </w:rPr>
        <w:t>axe</w:t>
      </w:r>
      <w:r w:rsidR="001456A8">
        <w:rPr>
          <w:lang w:val="en-GB"/>
        </w:rPr>
        <w:t xml:space="preserve"> </w:t>
      </w:r>
      <w:r w:rsidRPr="00960E2D">
        <w:rPr>
          <w:lang w:val="en-GB"/>
        </w:rPr>
        <w:t>throwing.</w:t>
      </w:r>
      <w:r w:rsidRPr="00960E2D">
        <w:rPr>
          <w:rStyle w:val="FootnoteReference"/>
          <w:lang w:val="en-GB"/>
        </w:rPr>
        <w:footnoteReference w:id="18"/>
      </w:r>
    </w:p>
    <w:p w14:paraId="04A07FF6" w14:textId="77777777" w:rsidR="0084434A" w:rsidRPr="00960E2D" w:rsidRDefault="0084434A" w:rsidP="003375F6">
      <w:pPr>
        <w:pStyle w:val="BodyTextMain"/>
        <w:rPr>
          <w:lang w:val="en-GB"/>
        </w:rPr>
      </w:pPr>
    </w:p>
    <w:p w14:paraId="39DEBD2B" w14:textId="4E1F4C2F" w:rsidR="003375F6" w:rsidRPr="00960E2D" w:rsidRDefault="003375F6" w:rsidP="003375F6">
      <w:pPr>
        <w:pStyle w:val="BodyTextMain"/>
        <w:rPr>
          <w:lang w:val="en-GB"/>
        </w:rPr>
      </w:pPr>
      <w:r w:rsidRPr="00960E2D">
        <w:rPr>
          <w:lang w:val="en-GB"/>
        </w:rPr>
        <w:t>Since</w:t>
      </w:r>
      <w:r w:rsidR="001456A8">
        <w:rPr>
          <w:lang w:val="en-GB"/>
        </w:rPr>
        <w:t xml:space="preserve"> </w:t>
      </w:r>
      <w:r w:rsidRPr="00960E2D">
        <w:rPr>
          <w:lang w:val="en-GB"/>
        </w:rPr>
        <w:t>it</w:t>
      </w:r>
      <w:r w:rsidR="001456A8">
        <w:rPr>
          <w:lang w:val="en-GB"/>
        </w:rPr>
        <w:t xml:space="preserve"> </w:t>
      </w:r>
      <w:r w:rsidRPr="00960E2D">
        <w:rPr>
          <w:lang w:val="en-GB"/>
        </w:rPr>
        <w:t>was</w:t>
      </w:r>
      <w:r w:rsidR="001456A8">
        <w:rPr>
          <w:lang w:val="en-GB"/>
        </w:rPr>
        <w:t xml:space="preserve"> </w:t>
      </w:r>
      <w:r w:rsidR="00BD6F52">
        <w:rPr>
          <w:lang w:val="en-GB"/>
        </w:rPr>
        <w:t>situated</w:t>
      </w:r>
      <w:r w:rsidR="001456A8">
        <w:rPr>
          <w:lang w:val="en-GB"/>
        </w:rPr>
        <w:t xml:space="preserve"> </w:t>
      </w:r>
      <w:r w:rsidR="00BD6F52">
        <w:rPr>
          <w:lang w:val="en-GB"/>
        </w:rPr>
        <w:t>within</w:t>
      </w:r>
      <w:r w:rsidR="001456A8">
        <w:rPr>
          <w:lang w:val="en-GB"/>
        </w:rPr>
        <w:t xml:space="preserve"> </w:t>
      </w:r>
      <w:r w:rsidRPr="00960E2D">
        <w:rPr>
          <w:lang w:val="en-GB"/>
        </w:rPr>
        <w:t>a</w:t>
      </w:r>
      <w:r w:rsidR="001456A8">
        <w:rPr>
          <w:lang w:val="en-GB"/>
        </w:rPr>
        <w:t xml:space="preserve"> </w:t>
      </w:r>
      <w:r w:rsidRPr="00960E2D">
        <w:rPr>
          <w:lang w:val="en-GB"/>
        </w:rPr>
        <w:t>residential</w:t>
      </w:r>
      <w:r w:rsidR="001456A8">
        <w:rPr>
          <w:lang w:val="en-GB"/>
        </w:rPr>
        <w:t xml:space="preserve"> </w:t>
      </w:r>
      <w:r w:rsidR="00BD6F52" w:rsidRPr="00960E2D">
        <w:rPr>
          <w:lang w:val="en-GB"/>
        </w:rPr>
        <w:t>neighbourhood</w:t>
      </w:r>
      <w:r w:rsidRPr="00960E2D">
        <w:rPr>
          <w:lang w:val="en-GB"/>
        </w:rPr>
        <w:t>,</w:t>
      </w:r>
      <w:r w:rsidR="001456A8">
        <w:rPr>
          <w:lang w:val="en-GB"/>
        </w:rPr>
        <w:t xml:space="preserve"> </w:t>
      </w:r>
      <w:r w:rsidR="00BD6F52">
        <w:rPr>
          <w:lang w:val="en-GB"/>
        </w:rPr>
        <w:t>the</w:t>
      </w:r>
      <w:r w:rsidR="001456A8">
        <w:rPr>
          <w:lang w:val="en-GB"/>
        </w:rPr>
        <w:t xml:space="preserve"> </w:t>
      </w:r>
      <w:r w:rsidR="00BD6F52">
        <w:rPr>
          <w:lang w:val="en-GB"/>
        </w:rPr>
        <w:t>Urban</w:t>
      </w:r>
      <w:r w:rsidR="001456A8">
        <w:rPr>
          <w:lang w:val="en-GB"/>
        </w:rPr>
        <w:t xml:space="preserve"> </w:t>
      </w:r>
      <w:r w:rsidR="00BD6F52">
        <w:rPr>
          <w:lang w:val="en-GB"/>
        </w:rPr>
        <w:t>Axes</w:t>
      </w:r>
      <w:r w:rsidR="001456A8">
        <w:rPr>
          <w:lang w:val="en-GB"/>
        </w:rPr>
        <w:t xml:space="preserve"> </w:t>
      </w:r>
      <w:r w:rsidR="00BD6F52">
        <w:rPr>
          <w:lang w:val="en-GB"/>
        </w:rPr>
        <w:t>site</w:t>
      </w:r>
      <w:r w:rsidR="001456A8">
        <w:rPr>
          <w:lang w:val="en-GB"/>
        </w:rPr>
        <w:t xml:space="preserve"> </w:t>
      </w:r>
      <w:r w:rsidR="00BD6F52">
        <w:rPr>
          <w:lang w:val="en-GB"/>
        </w:rPr>
        <w:t>had</w:t>
      </w:r>
      <w:r w:rsidR="001456A8">
        <w:rPr>
          <w:lang w:val="en-GB"/>
        </w:rPr>
        <w:t xml:space="preserve"> </w:t>
      </w:r>
      <w:r w:rsidR="00BD6F52">
        <w:rPr>
          <w:lang w:val="en-GB"/>
        </w:rPr>
        <w:t>to</w:t>
      </w:r>
      <w:r w:rsidR="001456A8">
        <w:rPr>
          <w:lang w:val="en-GB"/>
        </w:rPr>
        <w:t xml:space="preserve"> </w:t>
      </w:r>
      <w:r w:rsidR="00BD6F52">
        <w:rPr>
          <w:lang w:val="en-GB"/>
        </w:rPr>
        <w:t>ensure</w:t>
      </w:r>
      <w:r w:rsidR="001456A8">
        <w:rPr>
          <w:lang w:val="en-GB"/>
        </w:rPr>
        <w:t xml:space="preserve"> </w:t>
      </w:r>
      <w:r w:rsidR="00BD6F52">
        <w:rPr>
          <w:lang w:val="en-GB"/>
        </w:rPr>
        <w:t>that</w:t>
      </w:r>
      <w:r w:rsidR="001456A8">
        <w:rPr>
          <w:lang w:val="en-GB"/>
        </w:rPr>
        <w:t xml:space="preserve"> </w:t>
      </w:r>
      <w:r w:rsidR="00BD6F52">
        <w:rPr>
          <w:lang w:val="en-GB"/>
        </w:rPr>
        <w:t>its</w:t>
      </w:r>
      <w:r w:rsidR="001456A8">
        <w:rPr>
          <w:lang w:val="en-GB"/>
        </w:rPr>
        <w:t xml:space="preserve"> </w:t>
      </w:r>
      <w:r w:rsidRPr="00960E2D">
        <w:rPr>
          <w:lang w:val="en-GB"/>
        </w:rPr>
        <w:t>hours</w:t>
      </w:r>
      <w:r w:rsidR="001456A8">
        <w:rPr>
          <w:lang w:val="en-GB"/>
        </w:rPr>
        <w:t xml:space="preserve"> </w:t>
      </w:r>
      <w:r w:rsidRPr="00960E2D">
        <w:rPr>
          <w:lang w:val="en-GB"/>
        </w:rPr>
        <w:t>of</w:t>
      </w:r>
      <w:r w:rsidR="001456A8">
        <w:rPr>
          <w:lang w:val="en-GB"/>
        </w:rPr>
        <w:t xml:space="preserve"> </w:t>
      </w:r>
      <w:r w:rsidRPr="00960E2D">
        <w:rPr>
          <w:lang w:val="en-GB"/>
        </w:rPr>
        <w:t>operation</w:t>
      </w:r>
      <w:r w:rsidR="001456A8">
        <w:rPr>
          <w:lang w:val="en-GB"/>
        </w:rPr>
        <w:t xml:space="preserve"> </w:t>
      </w:r>
      <w:r w:rsidRPr="00960E2D">
        <w:rPr>
          <w:lang w:val="en-GB"/>
        </w:rPr>
        <w:t>and</w:t>
      </w:r>
      <w:r w:rsidR="001456A8">
        <w:rPr>
          <w:lang w:val="en-GB"/>
        </w:rPr>
        <w:t xml:space="preserve"> </w:t>
      </w:r>
      <w:r w:rsidRPr="00960E2D">
        <w:rPr>
          <w:lang w:val="en-GB"/>
        </w:rPr>
        <w:t>occupancy</w:t>
      </w:r>
      <w:r w:rsidR="001456A8">
        <w:rPr>
          <w:lang w:val="en-GB"/>
        </w:rPr>
        <w:t xml:space="preserve"> </w:t>
      </w:r>
      <w:r w:rsidRPr="00960E2D">
        <w:rPr>
          <w:lang w:val="en-GB"/>
        </w:rPr>
        <w:t>limits</w:t>
      </w:r>
      <w:r w:rsidR="001456A8">
        <w:rPr>
          <w:lang w:val="en-GB"/>
        </w:rPr>
        <w:t xml:space="preserve"> </w:t>
      </w:r>
      <w:r w:rsidR="00BD6F52">
        <w:rPr>
          <w:lang w:val="en-GB"/>
        </w:rPr>
        <w:t>both</w:t>
      </w:r>
      <w:r w:rsidR="001456A8">
        <w:rPr>
          <w:lang w:val="en-GB"/>
        </w:rPr>
        <w:t xml:space="preserve"> </w:t>
      </w:r>
      <w:r w:rsidR="00BD6F52">
        <w:rPr>
          <w:lang w:val="en-GB"/>
        </w:rPr>
        <w:t>complied</w:t>
      </w:r>
      <w:r w:rsidR="001456A8">
        <w:rPr>
          <w:lang w:val="en-GB"/>
        </w:rPr>
        <w:t xml:space="preserve"> </w:t>
      </w:r>
      <w:r w:rsidRPr="00960E2D">
        <w:rPr>
          <w:lang w:val="en-GB"/>
        </w:rPr>
        <w:t>with</w:t>
      </w:r>
      <w:r w:rsidR="001456A8">
        <w:rPr>
          <w:lang w:val="en-GB"/>
        </w:rPr>
        <w:t xml:space="preserve"> </w:t>
      </w:r>
      <w:r w:rsidRPr="00960E2D">
        <w:rPr>
          <w:lang w:val="en-GB"/>
        </w:rPr>
        <w:t>zoning</w:t>
      </w:r>
      <w:r w:rsidR="001456A8">
        <w:rPr>
          <w:lang w:val="en-GB"/>
        </w:rPr>
        <w:t xml:space="preserve"> </w:t>
      </w:r>
      <w:r w:rsidRPr="00960E2D">
        <w:rPr>
          <w:lang w:val="en-GB"/>
        </w:rPr>
        <w:t>and</w:t>
      </w:r>
      <w:r w:rsidR="001456A8">
        <w:rPr>
          <w:lang w:val="en-GB"/>
        </w:rPr>
        <w:t xml:space="preserve"> </w:t>
      </w:r>
      <w:r w:rsidR="00BD6F52">
        <w:rPr>
          <w:lang w:val="en-GB"/>
        </w:rPr>
        <w:t>met</w:t>
      </w:r>
      <w:r w:rsidR="001456A8">
        <w:rPr>
          <w:lang w:val="en-GB"/>
        </w:rPr>
        <w:t xml:space="preserve"> </w:t>
      </w:r>
      <w:r w:rsidRPr="00960E2D">
        <w:rPr>
          <w:lang w:val="en-GB"/>
        </w:rPr>
        <w:t>the</w:t>
      </w:r>
      <w:r w:rsidR="001456A8">
        <w:rPr>
          <w:lang w:val="en-GB"/>
        </w:rPr>
        <w:t xml:space="preserve"> </w:t>
      </w:r>
      <w:r w:rsidRPr="00960E2D">
        <w:rPr>
          <w:lang w:val="en-GB"/>
        </w:rPr>
        <w:t>approval</w:t>
      </w:r>
      <w:r w:rsidR="001456A8">
        <w:rPr>
          <w:lang w:val="en-GB"/>
        </w:rPr>
        <w:t xml:space="preserve"> </w:t>
      </w:r>
      <w:r w:rsidRPr="00960E2D">
        <w:rPr>
          <w:lang w:val="en-GB"/>
        </w:rPr>
        <w:t>of</w:t>
      </w:r>
      <w:r w:rsidR="001456A8">
        <w:rPr>
          <w:lang w:val="en-GB"/>
        </w:rPr>
        <w:t xml:space="preserve"> </w:t>
      </w:r>
      <w:r w:rsidRPr="00960E2D">
        <w:rPr>
          <w:lang w:val="en-GB"/>
        </w:rPr>
        <w:t>the</w:t>
      </w:r>
      <w:r w:rsidR="001456A8">
        <w:rPr>
          <w:lang w:val="en-GB"/>
        </w:rPr>
        <w:t xml:space="preserve"> </w:t>
      </w:r>
      <w:r w:rsidR="00BD6F52" w:rsidRPr="00960E2D">
        <w:rPr>
          <w:lang w:val="en-GB"/>
        </w:rPr>
        <w:t>neighbourhood</w:t>
      </w:r>
      <w:r w:rsidR="001456A8">
        <w:rPr>
          <w:lang w:val="en-GB"/>
        </w:rPr>
        <w:t xml:space="preserve"> </w:t>
      </w:r>
      <w:r w:rsidRPr="00960E2D">
        <w:rPr>
          <w:lang w:val="en-GB"/>
        </w:rPr>
        <w:t>association.</w:t>
      </w:r>
      <w:r w:rsidR="001456A8">
        <w:rPr>
          <w:lang w:val="en-GB"/>
        </w:rPr>
        <w:t xml:space="preserve"> </w:t>
      </w:r>
      <w:r w:rsidRPr="00960E2D">
        <w:rPr>
          <w:lang w:val="en-GB"/>
        </w:rPr>
        <w:t>As</w:t>
      </w:r>
      <w:r w:rsidR="001456A8">
        <w:rPr>
          <w:lang w:val="en-GB"/>
        </w:rPr>
        <w:t xml:space="preserve"> </w:t>
      </w:r>
      <w:r w:rsidRPr="00960E2D">
        <w:rPr>
          <w:lang w:val="en-GB"/>
        </w:rPr>
        <w:t>a</w:t>
      </w:r>
      <w:r w:rsidR="001456A8">
        <w:rPr>
          <w:lang w:val="en-GB"/>
        </w:rPr>
        <w:t xml:space="preserve"> </w:t>
      </w:r>
      <w:r w:rsidRPr="00960E2D">
        <w:rPr>
          <w:lang w:val="en-GB"/>
        </w:rPr>
        <w:t>novel</w:t>
      </w:r>
      <w:r w:rsidR="001456A8">
        <w:rPr>
          <w:lang w:val="en-GB"/>
        </w:rPr>
        <w:t xml:space="preserve"> </w:t>
      </w:r>
      <w:r w:rsidRPr="00960E2D">
        <w:rPr>
          <w:lang w:val="en-GB"/>
        </w:rPr>
        <w:t>business</w:t>
      </w:r>
      <w:r w:rsidR="001456A8">
        <w:rPr>
          <w:lang w:val="en-GB"/>
        </w:rPr>
        <w:t xml:space="preserve"> </w:t>
      </w:r>
      <w:r w:rsidRPr="00960E2D">
        <w:rPr>
          <w:lang w:val="en-GB"/>
        </w:rPr>
        <w:t>type,</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applied</w:t>
      </w:r>
      <w:r w:rsidR="001456A8">
        <w:rPr>
          <w:lang w:val="en-GB"/>
        </w:rPr>
        <w:t xml:space="preserve"> </w:t>
      </w:r>
      <w:r w:rsidRPr="00960E2D">
        <w:rPr>
          <w:lang w:val="en-GB"/>
        </w:rPr>
        <w:t>for</w:t>
      </w:r>
      <w:r w:rsidR="001456A8">
        <w:rPr>
          <w:lang w:val="en-GB"/>
        </w:rPr>
        <w:t xml:space="preserve"> </w:t>
      </w:r>
      <w:r w:rsidRPr="00960E2D">
        <w:rPr>
          <w:lang w:val="en-GB"/>
        </w:rPr>
        <w:t>a</w:t>
      </w:r>
      <w:r w:rsidR="001456A8">
        <w:rPr>
          <w:lang w:val="en-GB"/>
        </w:rPr>
        <w:t xml:space="preserve"> </w:t>
      </w:r>
      <w:r w:rsidRPr="00960E2D">
        <w:rPr>
          <w:lang w:val="en-GB"/>
        </w:rPr>
        <w:t>permit</w:t>
      </w:r>
      <w:r w:rsidR="001456A8">
        <w:rPr>
          <w:lang w:val="en-GB"/>
        </w:rPr>
        <w:t xml:space="preserve"> </w:t>
      </w:r>
      <w:r w:rsidRPr="00960E2D">
        <w:rPr>
          <w:lang w:val="en-GB"/>
        </w:rPr>
        <w:t>under</w:t>
      </w:r>
      <w:r w:rsidR="001456A8">
        <w:rPr>
          <w:lang w:val="en-GB"/>
        </w:rPr>
        <w:t xml:space="preserve"> </w:t>
      </w:r>
      <w:r w:rsidRPr="00960E2D">
        <w:rPr>
          <w:lang w:val="en-GB"/>
        </w:rPr>
        <w:t>the</w:t>
      </w:r>
      <w:r w:rsidR="001456A8">
        <w:rPr>
          <w:lang w:val="en-GB"/>
        </w:rPr>
        <w:t xml:space="preserve"> </w:t>
      </w:r>
      <w:r w:rsidRPr="00960E2D">
        <w:rPr>
          <w:lang w:val="en-GB"/>
        </w:rPr>
        <w:t>nightclub</w:t>
      </w:r>
      <w:r w:rsidR="001456A8">
        <w:rPr>
          <w:lang w:val="en-GB"/>
        </w:rPr>
        <w:t xml:space="preserve"> </w:t>
      </w:r>
      <w:r w:rsidRPr="00960E2D">
        <w:rPr>
          <w:lang w:val="en-GB"/>
        </w:rPr>
        <w:t>licensing</w:t>
      </w:r>
      <w:r w:rsidR="001456A8">
        <w:rPr>
          <w:lang w:val="en-GB"/>
        </w:rPr>
        <w:t xml:space="preserve"> </w:t>
      </w:r>
      <w:r w:rsidRPr="00960E2D">
        <w:rPr>
          <w:lang w:val="en-GB"/>
        </w:rPr>
        <w:t>rules.</w:t>
      </w:r>
      <w:r w:rsidR="001456A8">
        <w:rPr>
          <w:lang w:val="en-GB"/>
        </w:rPr>
        <w:t xml:space="preserve"> </w:t>
      </w:r>
      <w:r w:rsidRPr="00960E2D">
        <w:rPr>
          <w:lang w:val="en-GB"/>
        </w:rPr>
        <w:t>Finding</w:t>
      </w:r>
      <w:r w:rsidR="001456A8">
        <w:rPr>
          <w:lang w:val="en-GB"/>
        </w:rPr>
        <w:t xml:space="preserve"> </w:t>
      </w:r>
      <w:r w:rsidRPr="00960E2D">
        <w:rPr>
          <w:lang w:val="en-GB"/>
        </w:rPr>
        <w:t>an</w:t>
      </w:r>
      <w:r w:rsidR="001456A8">
        <w:rPr>
          <w:lang w:val="en-GB"/>
        </w:rPr>
        <w:t xml:space="preserve"> </w:t>
      </w:r>
      <w:r w:rsidRPr="00960E2D">
        <w:rPr>
          <w:lang w:val="en-GB"/>
        </w:rPr>
        <w:t>insurer</w:t>
      </w:r>
      <w:r w:rsidR="001456A8">
        <w:rPr>
          <w:lang w:val="en-GB"/>
        </w:rPr>
        <w:t xml:space="preserve"> </w:t>
      </w:r>
      <w:r w:rsidRPr="00960E2D">
        <w:rPr>
          <w:lang w:val="en-GB"/>
        </w:rPr>
        <w:t>willing</w:t>
      </w:r>
      <w:r w:rsidR="001456A8">
        <w:rPr>
          <w:lang w:val="en-GB"/>
        </w:rPr>
        <w:t xml:space="preserve"> </w:t>
      </w:r>
      <w:r w:rsidRPr="00960E2D">
        <w:rPr>
          <w:lang w:val="en-GB"/>
        </w:rPr>
        <w:t>to</w:t>
      </w:r>
      <w:r w:rsidR="001456A8">
        <w:rPr>
          <w:lang w:val="en-GB"/>
        </w:rPr>
        <w:t xml:space="preserve"> </w:t>
      </w:r>
      <w:r w:rsidRPr="00960E2D">
        <w:rPr>
          <w:lang w:val="en-GB"/>
        </w:rPr>
        <w:t>underwrite</w:t>
      </w:r>
      <w:r w:rsidR="001456A8">
        <w:rPr>
          <w:lang w:val="en-GB"/>
        </w:rPr>
        <w:t xml:space="preserve"> </w:t>
      </w:r>
      <w:r w:rsidRPr="00960E2D">
        <w:rPr>
          <w:lang w:val="en-GB"/>
        </w:rPr>
        <w:t>such</w:t>
      </w:r>
      <w:r w:rsidR="001456A8">
        <w:rPr>
          <w:lang w:val="en-GB"/>
        </w:rPr>
        <w:t xml:space="preserve"> </w:t>
      </w:r>
      <w:r w:rsidRPr="00960E2D">
        <w:rPr>
          <w:lang w:val="en-GB"/>
        </w:rPr>
        <w:t>an</w:t>
      </w:r>
      <w:r w:rsidR="001456A8">
        <w:rPr>
          <w:lang w:val="en-GB"/>
        </w:rPr>
        <w:t xml:space="preserve"> </w:t>
      </w:r>
      <w:r w:rsidRPr="00960E2D">
        <w:rPr>
          <w:lang w:val="en-GB"/>
        </w:rPr>
        <w:t>unfamiliar</w:t>
      </w:r>
      <w:r w:rsidR="001456A8">
        <w:rPr>
          <w:lang w:val="en-GB"/>
        </w:rPr>
        <w:t xml:space="preserve"> </w:t>
      </w:r>
      <w:r w:rsidRPr="00960E2D">
        <w:rPr>
          <w:lang w:val="en-GB"/>
        </w:rPr>
        <w:t>business</w:t>
      </w:r>
      <w:r w:rsidR="001456A8">
        <w:rPr>
          <w:lang w:val="en-GB"/>
        </w:rPr>
        <w:t xml:space="preserve"> </w:t>
      </w:r>
      <w:r w:rsidRPr="00960E2D">
        <w:rPr>
          <w:lang w:val="en-GB"/>
        </w:rPr>
        <w:t>posed</w:t>
      </w:r>
      <w:r w:rsidR="001456A8">
        <w:rPr>
          <w:lang w:val="en-GB"/>
        </w:rPr>
        <w:t xml:space="preserve"> </w:t>
      </w:r>
      <w:r w:rsidRPr="00960E2D">
        <w:rPr>
          <w:lang w:val="en-GB"/>
        </w:rPr>
        <w:t>steep</w:t>
      </w:r>
      <w:r w:rsidR="001456A8">
        <w:rPr>
          <w:lang w:val="en-GB"/>
        </w:rPr>
        <w:t xml:space="preserve"> </w:t>
      </w:r>
      <w:r w:rsidRPr="00960E2D">
        <w:rPr>
          <w:lang w:val="en-GB"/>
        </w:rPr>
        <w:t>challenges</w:t>
      </w:r>
      <w:r w:rsidR="001456A8">
        <w:rPr>
          <w:lang w:val="en-GB"/>
        </w:rPr>
        <w:t xml:space="preserve"> </w:t>
      </w:r>
      <w:r w:rsidRPr="00960E2D">
        <w:rPr>
          <w:lang w:val="en-GB"/>
        </w:rPr>
        <w:t>as</w:t>
      </w:r>
      <w:r w:rsidR="001456A8">
        <w:rPr>
          <w:lang w:val="en-GB"/>
        </w:rPr>
        <w:t xml:space="preserve"> </w:t>
      </w:r>
      <w:r w:rsidRPr="00960E2D">
        <w:rPr>
          <w:lang w:val="en-GB"/>
        </w:rPr>
        <w:t>well,</w:t>
      </w:r>
      <w:r w:rsidR="001456A8">
        <w:rPr>
          <w:lang w:val="en-GB"/>
        </w:rPr>
        <w:t xml:space="preserve"> </w:t>
      </w:r>
      <w:r w:rsidRPr="00960E2D">
        <w:rPr>
          <w:lang w:val="en-GB"/>
        </w:rPr>
        <w:t>especially</w:t>
      </w:r>
      <w:r w:rsidR="001456A8">
        <w:rPr>
          <w:lang w:val="en-GB"/>
        </w:rPr>
        <w:t xml:space="preserve"> </w:t>
      </w:r>
      <w:r w:rsidRPr="00960E2D">
        <w:rPr>
          <w:lang w:val="en-GB"/>
        </w:rPr>
        <w:t>since</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offered</w:t>
      </w:r>
      <w:r w:rsidR="001456A8">
        <w:rPr>
          <w:lang w:val="en-GB"/>
        </w:rPr>
        <w:t xml:space="preserve"> </w:t>
      </w:r>
      <w:r w:rsidRPr="00960E2D">
        <w:rPr>
          <w:lang w:val="en-GB"/>
        </w:rPr>
        <w:t>a</w:t>
      </w:r>
      <w:r w:rsidR="001456A8">
        <w:rPr>
          <w:lang w:val="en-GB"/>
        </w:rPr>
        <w:t xml:space="preserve"> </w:t>
      </w:r>
      <w:r w:rsidR="00961DC4">
        <w:rPr>
          <w:lang w:val="en-GB"/>
        </w:rPr>
        <w:t>“bring</w:t>
      </w:r>
      <w:r w:rsidR="001456A8">
        <w:rPr>
          <w:lang w:val="en-GB"/>
        </w:rPr>
        <w:t xml:space="preserve"> </w:t>
      </w:r>
      <w:r w:rsidR="00961DC4">
        <w:rPr>
          <w:lang w:val="en-GB"/>
        </w:rPr>
        <w:t>your</w:t>
      </w:r>
      <w:r w:rsidR="001456A8">
        <w:rPr>
          <w:lang w:val="en-GB"/>
        </w:rPr>
        <w:t xml:space="preserve"> </w:t>
      </w:r>
      <w:r w:rsidR="00961DC4">
        <w:rPr>
          <w:lang w:val="en-GB"/>
        </w:rPr>
        <w:t>own</w:t>
      </w:r>
      <w:r w:rsidR="001456A8">
        <w:rPr>
          <w:lang w:val="en-GB"/>
        </w:rPr>
        <w:t xml:space="preserve"> </w:t>
      </w:r>
      <w:r w:rsidR="00961DC4">
        <w:rPr>
          <w:lang w:val="en-GB"/>
        </w:rPr>
        <w:t>bottle”</w:t>
      </w:r>
      <w:r w:rsidR="001456A8">
        <w:rPr>
          <w:lang w:val="en-GB"/>
        </w:rPr>
        <w:t xml:space="preserve"> </w:t>
      </w:r>
      <w:r w:rsidRPr="00960E2D">
        <w:rPr>
          <w:lang w:val="en-GB"/>
        </w:rPr>
        <w:t>option</w:t>
      </w:r>
      <w:r w:rsidR="001456A8">
        <w:rPr>
          <w:lang w:val="en-GB"/>
        </w:rPr>
        <w:t xml:space="preserve"> </w:t>
      </w:r>
      <w:r w:rsidR="0086260F">
        <w:rPr>
          <w:lang w:val="en-GB"/>
        </w:rPr>
        <w:t>that</w:t>
      </w:r>
      <w:r w:rsidR="001456A8">
        <w:rPr>
          <w:lang w:val="en-GB"/>
        </w:rPr>
        <w:t xml:space="preserve"> </w:t>
      </w:r>
      <w:r w:rsidR="0086260F">
        <w:rPr>
          <w:lang w:val="en-GB"/>
        </w:rPr>
        <w:t>required</w:t>
      </w:r>
      <w:r w:rsidR="001456A8">
        <w:rPr>
          <w:lang w:val="en-GB"/>
        </w:rPr>
        <w:t xml:space="preserve"> </w:t>
      </w:r>
      <w:r w:rsidRPr="00960E2D">
        <w:rPr>
          <w:lang w:val="en-GB"/>
        </w:rPr>
        <w:t>all</w:t>
      </w:r>
      <w:r w:rsidR="001456A8">
        <w:rPr>
          <w:lang w:val="en-GB"/>
        </w:rPr>
        <w:t xml:space="preserve"> </w:t>
      </w:r>
      <w:r w:rsidRPr="00960E2D">
        <w:rPr>
          <w:lang w:val="en-GB"/>
        </w:rPr>
        <w:t>customers</w:t>
      </w:r>
      <w:r w:rsidR="001456A8">
        <w:rPr>
          <w:lang w:val="en-GB"/>
        </w:rPr>
        <w:t xml:space="preserve"> </w:t>
      </w:r>
      <w:r w:rsidRPr="00960E2D">
        <w:rPr>
          <w:lang w:val="en-GB"/>
        </w:rPr>
        <w:t>to</w:t>
      </w:r>
      <w:r w:rsidR="001456A8">
        <w:rPr>
          <w:lang w:val="en-GB"/>
        </w:rPr>
        <w:t xml:space="preserve"> </w:t>
      </w:r>
      <w:r w:rsidRPr="00960E2D">
        <w:rPr>
          <w:lang w:val="en-GB"/>
        </w:rPr>
        <w:t>show</w:t>
      </w:r>
      <w:r w:rsidR="001456A8">
        <w:rPr>
          <w:lang w:val="en-GB"/>
        </w:rPr>
        <w:t xml:space="preserve"> </w:t>
      </w:r>
      <w:r w:rsidRPr="00960E2D">
        <w:rPr>
          <w:lang w:val="en-GB"/>
        </w:rPr>
        <w:lastRenderedPageBreak/>
        <w:t>proof</w:t>
      </w:r>
      <w:r w:rsidR="001456A8">
        <w:rPr>
          <w:lang w:val="en-GB"/>
        </w:rPr>
        <w:t xml:space="preserve"> </w:t>
      </w:r>
      <w:r w:rsidRPr="00960E2D">
        <w:rPr>
          <w:lang w:val="en-GB"/>
        </w:rPr>
        <w:t>of</w:t>
      </w:r>
      <w:r w:rsidR="001456A8">
        <w:rPr>
          <w:lang w:val="en-GB"/>
        </w:rPr>
        <w:t xml:space="preserve"> </w:t>
      </w:r>
      <w:r w:rsidRPr="00960E2D">
        <w:rPr>
          <w:lang w:val="en-GB"/>
        </w:rPr>
        <w:t>age</w:t>
      </w:r>
      <w:r w:rsidR="001456A8">
        <w:rPr>
          <w:lang w:val="en-GB"/>
        </w:rPr>
        <w:t xml:space="preserve"> </w:t>
      </w:r>
      <w:r w:rsidR="00961DC4">
        <w:rPr>
          <w:lang w:val="en-GB"/>
        </w:rPr>
        <w:t>of</w:t>
      </w:r>
      <w:r w:rsidR="001456A8">
        <w:rPr>
          <w:lang w:val="en-GB"/>
        </w:rPr>
        <w:t xml:space="preserve"> </w:t>
      </w:r>
      <w:r w:rsidRPr="00960E2D">
        <w:rPr>
          <w:lang w:val="en-GB"/>
        </w:rPr>
        <w:t>21</w:t>
      </w:r>
      <w:r w:rsidR="001456A8">
        <w:rPr>
          <w:lang w:val="en-GB"/>
        </w:rPr>
        <w:t xml:space="preserve"> </w:t>
      </w:r>
      <w:r w:rsidR="00E304F1">
        <w:rPr>
          <w:lang w:val="en-GB"/>
        </w:rPr>
        <w:t>years</w:t>
      </w:r>
      <w:r w:rsidR="001456A8">
        <w:rPr>
          <w:lang w:val="en-GB"/>
        </w:rPr>
        <w:t xml:space="preserve"> </w:t>
      </w:r>
      <w:r w:rsidRPr="00960E2D">
        <w:rPr>
          <w:lang w:val="en-GB"/>
        </w:rPr>
        <w:t>or</w:t>
      </w:r>
      <w:r w:rsidR="001456A8">
        <w:rPr>
          <w:lang w:val="en-GB"/>
        </w:rPr>
        <w:t xml:space="preserve"> </w:t>
      </w:r>
      <w:r w:rsidRPr="00960E2D">
        <w:rPr>
          <w:lang w:val="en-GB"/>
        </w:rPr>
        <w:t>older.</w:t>
      </w:r>
      <w:r w:rsidR="00E304F1" w:rsidRPr="00960E2D">
        <w:rPr>
          <w:rStyle w:val="FootnoteReference"/>
          <w:lang w:val="en-GB"/>
        </w:rPr>
        <w:footnoteReference w:id="19"/>
      </w:r>
      <w:r w:rsidR="001456A8">
        <w:rPr>
          <w:lang w:val="en-GB"/>
        </w:rPr>
        <w:t xml:space="preserve"> </w:t>
      </w:r>
      <w:r w:rsidR="0086260F">
        <w:rPr>
          <w:lang w:val="en-GB"/>
        </w:rPr>
        <w:t>From</w:t>
      </w:r>
      <w:r w:rsidR="001456A8">
        <w:rPr>
          <w:lang w:val="en-GB"/>
        </w:rPr>
        <w:t xml:space="preserve"> </w:t>
      </w:r>
      <w:r w:rsidR="0086260F">
        <w:rPr>
          <w:lang w:val="en-GB"/>
        </w:rPr>
        <w:t>both</w:t>
      </w:r>
      <w:r w:rsidR="001456A8">
        <w:rPr>
          <w:lang w:val="en-GB"/>
        </w:rPr>
        <w:t xml:space="preserve"> </w:t>
      </w:r>
      <w:r w:rsidRPr="00960E2D">
        <w:rPr>
          <w:lang w:val="en-GB"/>
        </w:rPr>
        <w:t>an</w:t>
      </w:r>
      <w:r w:rsidR="001456A8">
        <w:rPr>
          <w:lang w:val="en-GB"/>
        </w:rPr>
        <w:t xml:space="preserve"> </w:t>
      </w:r>
      <w:r w:rsidRPr="00960E2D">
        <w:rPr>
          <w:lang w:val="en-GB"/>
        </w:rPr>
        <w:t>insurer</w:t>
      </w:r>
      <w:r w:rsidR="001456A8">
        <w:rPr>
          <w:lang w:val="en-GB"/>
        </w:rPr>
        <w:t xml:space="preserve"> </w:t>
      </w:r>
      <w:r w:rsidRPr="00960E2D">
        <w:rPr>
          <w:lang w:val="en-GB"/>
        </w:rPr>
        <w:t>and</w:t>
      </w:r>
      <w:r w:rsidR="001456A8">
        <w:rPr>
          <w:lang w:val="en-GB"/>
        </w:rPr>
        <w:t xml:space="preserve"> </w:t>
      </w:r>
      <w:r w:rsidRPr="00960E2D">
        <w:rPr>
          <w:lang w:val="en-GB"/>
        </w:rPr>
        <w:t>a</w:t>
      </w:r>
      <w:r w:rsidR="001456A8">
        <w:rPr>
          <w:lang w:val="en-GB"/>
        </w:rPr>
        <w:t xml:space="preserve"> </w:t>
      </w:r>
      <w:r w:rsidRPr="00960E2D">
        <w:rPr>
          <w:lang w:val="en-GB"/>
        </w:rPr>
        <w:t>potential</w:t>
      </w:r>
      <w:r w:rsidR="001456A8">
        <w:rPr>
          <w:lang w:val="en-GB"/>
        </w:rPr>
        <w:t xml:space="preserve"> </w:t>
      </w:r>
      <w:r w:rsidRPr="00960E2D">
        <w:rPr>
          <w:lang w:val="en-GB"/>
        </w:rPr>
        <w:t>customer</w:t>
      </w:r>
      <w:r w:rsidR="001456A8">
        <w:rPr>
          <w:lang w:val="en-GB"/>
        </w:rPr>
        <w:t xml:space="preserve"> </w:t>
      </w:r>
      <w:r w:rsidRPr="00960E2D">
        <w:rPr>
          <w:lang w:val="en-GB"/>
        </w:rPr>
        <w:t>perspective,</w:t>
      </w:r>
      <w:r w:rsidR="001456A8">
        <w:rPr>
          <w:lang w:val="en-GB"/>
        </w:rPr>
        <w:t xml:space="preserve"> </w:t>
      </w:r>
      <w:r w:rsidRPr="00960E2D">
        <w:rPr>
          <w:lang w:val="en-GB"/>
        </w:rPr>
        <w:t>safety</w:t>
      </w:r>
      <w:r w:rsidR="001456A8">
        <w:rPr>
          <w:lang w:val="en-GB"/>
        </w:rPr>
        <w:t xml:space="preserve"> </w:t>
      </w:r>
      <w:r w:rsidRPr="00960E2D">
        <w:rPr>
          <w:lang w:val="en-GB"/>
        </w:rPr>
        <w:t>concerns</w:t>
      </w:r>
      <w:r w:rsidR="001456A8">
        <w:rPr>
          <w:lang w:val="en-GB"/>
        </w:rPr>
        <w:t xml:space="preserve"> </w:t>
      </w:r>
      <w:r w:rsidRPr="00960E2D">
        <w:rPr>
          <w:lang w:val="en-GB"/>
        </w:rPr>
        <w:t>posed</w:t>
      </w:r>
      <w:r w:rsidR="001456A8">
        <w:rPr>
          <w:lang w:val="en-GB"/>
        </w:rPr>
        <w:t xml:space="preserve"> </w:t>
      </w:r>
      <w:r w:rsidRPr="00960E2D">
        <w:rPr>
          <w:lang w:val="en-GB"/>
        </w:rPr>
        <w:t>an</w:t>
      </w:r>
      <w:r w:rsidR="001456A8">
        <w:rPr>
          <w:lang w:val="en-GB"/>
        </w:rPr>
        <w:t xml:space="preserve"> </w:t>
      </w:r>
      <w:r w:rsidRPr="00960E2D">
        <w:rPr>
          <w:lang w:val="en-GB"/>
        </w:rPr>
        <w:t>early</w:t>
      </w:r>
      <w:r w:rsidR="001456A8">
        <w:rPr>
          <w:lang w:val="en-GB"/>
        </w:rPr>
        <w:t xml:space="preserve"> </w:t>
      </w:r>
      <w:r w:rsidRPr="00960E2D">
        <w:rPr>
          <w:lang w:val="en-GB"/>
        </w:rPr>
        <w:t>and</w:t>
      </w:r>
      <w:r w:rsidR="001456A8">
        <w:rPr>
          <w:lang w:val="en-GB"/>
        </w:rPr>
        <w:t xml:space="preserve"> </w:t>
      </w:r>
      <w:r w:rsidRPr="00960E2D">
        <w:rPr>
          <w:lang w:val="en-GB"/>
        </w:rPr>
        <w:t>serious</w:t>
      </w:r>
      <w:r w:rsidR="001456A8">
        <w:rPr>
          <w:lang w:val="en-GB"/>
        </w:rPr>
        <w:t xml:space="preserve"> </w:t>
      </w:r>
      <w:r w:rsidRPr="00960E2D">
        <w:rPr>
          <w:lang w:val="en-GB"/>
        </w:rPr>
        <w:t>obstacle</w:t>
      </w:r>
      <w:r w:rsidR="001456A8">
        <w:rPr>
          <w:lang w:val="en-GB"/>
        </w:rPr>
        <w:t xml:space="preserve"> </w:t>
      </w:r>
      <w:r w:rsidRPr="00960E2D">
        <w:rPr>
          <w:lang w:val="en-GB"/>
        </w:rPr>
        <w:t>to</w:t>
      </w:r>
      <w:r w:rsidR="001456A8">
        <w:rPr>
          <w:lang w:val="en-GB"/>
        </w:rPr>
        <w:t xml:space="preserve"> </w:t>
      </w:r>
      <w:r w:rsidRPr="00960E2D">
        <w:rPr>
          <w:lang w:val="en-GB"/>
        </w:rPr>
        <w:t>acceptance.</w:t>
      </w:r>
      <w:r w:rsidR="001456A8">
        <w:rPr>
          <w:lang w:val="en-GB"/>
        </w:rPr>
        <w:t xml:space="preserve"> </w:t>
      </w:r>
      <w:r w:rsidRPr="00960E2D">
        <w:rPr>
          <w:lang w:val="en-GB"/>
        </w:rPr>
        <w:t>Mixing</w:t>
      </w:r>
      <w:r w:rsidR="001456A8">
        <w:rPr>
          <w:lang w:val="en-GB"/>
        </w:rPr>
        <w:t xml:space="preserve"> </w:t>
      </w:r>
      <w:r w:rsidRPr="00960E2D">
        <w:rPr>
          <w:lang w:val="en-GB"/>
        </w:rPr>
        <w:t>axes</w:t>
      </w:r>
      <w:r w:rsidR="001456A8">
        <w:rPr>
          <w:lang w:val="en-GB"/>
        </w:rPr>
        <w:t xml:space="preserve"> </w:t>
      </w:r>
      <w:r w:rsidRPr="00960E2D">
        <w:rPr>
          <w:lang w:val="en-GB"/>
        </w:rPr>
        <w:t>and</w:t>
      </w:r>
      <w:r w:rsidR="001456A8">
        <w:rPr>
          <w:lang w:val="en-GB"/>
        </w:rPr>
        <w:t xml:space="preserve"> </w:t>
      </w:r>
      <w:r w:rsidRPr="00960E2D">
        <w:rPr>
          <w:lang w:val="en-GB"/>
        </w:rPr>
        <w:t>alcohol</w:t>
      </w:r>
      <w:r w:rsidR="001456A8">
        <w:rPr>
          <w:lang w:val="en-GB"/>
        </w:rPr>
        <w:t xml:space="preserve"> </w:t>
      </w:r>
      <w:r w:rsidRPr="00960E2D">
        <w:rPr>
          <w:lang w:val="en-GB"/>
        </w:rPr>
        <w:t>seemed</w:t>
      </w:r>
      <w:r w:rsidR="001456A8">
        <w:rPr>
          <w:lang w:val="en-GB"/>
        </w:rPr>
        <w:t xml:space="preserve"> </w:t>
      </w:r>
      <w:r w:rsidRPr="00960E2D">
        <w:rPr>
          <w:lang w:val="en-GB"/>
        </w:rPr>
        <w:t>like</w:t>
      </w:r>
      <w:r w:rsidR="001456A8">
        <w:rPr>
          <w:lang w:val="en-GB"/>
        </w:rPr>
        <w:t xml:space="preserve"> </w:t>
      </w:r>
      <w:r w:rsidRPr="00960E2D">
        <w:rPr>
          <w:lang w:val="en-GB"/>
        </w:rPr>
        <w:t>a</w:t>
      </w:r>
      <w:r w:rsidR="001456A8">
        <w:rPr>
          <w:lang w:val="en-GB"/>
        </w:rPr>
        <w:t xml:space="preserve"> </w:t>
      </w:r>
      <w:r w:rsidRPr="00960E2D">
        <w:rPr>
          <w:lang w:val="en-GB"/>
        </w:rPr>
        <w:t>reckless</w:t>
      </w:r>
      <w:r w:rsidR="001456A8">
        <w:rPr>
          <w:lang w:val="en-GB"/>
        </w:rPr>
        <w:t xml:space="preserve"> </w:t>
      </w:r>
      <w:r w:rsidRPr="00960E2D">
        <w:rPr>
          <w:lang w:val="en-GB"/>
        </w:rPr>
        <w:t>idea.</w:t>
      </w:r>
      <w:r w:rsidR="001456A8">
        <w:rPr>
          <w:lang w:val="en-GB"/>
        </w:rPr>
        <w:t xml:space="preserve"> </w:t>
      </w:r>
      <w:r w:rsidR="00E304F1">
        <w:rPr>
          <w:lang w:val="en-GB"/>
        </w:rPr>
        <w:t>Krista’s</w:t>
      </w:r>
      <w:r w:rsidR="001456A8">
        <w:rPr>
          <w:lang w:val="en-GB"/>
        </w:rPr>
        <w:t xml:space="preserve"> </w:t>
      </w:r>
      <w:r w:rsidRPr="00960E2D">
        <w:rPr>
          <w:lang w:val="en-GB"/>
        </w:rPr>
        <w:t>team</w:t>
      </w:r>
      <w:r w:rsidR="001456A8">
        <w:rPr>
          <w:lang w:val="en-GB"/>
        </w:rPr>
        <w:t xml:space="preserve"> </w:t>
      </w:r>
      <w:r w:rsidRPr="00960E2D">
        <w:rPr>
          <w:lang w:val="en-GB"/>
        </w:rPr>
        <w:t>knew</w:t>
      </w:r>
      <w:r w:rsidR="001456A8">
        <w:rPr>
          <w:lang w:val="en-GB"/>
        </w:rPr>
        <w:t xml:space="preserve"> </w:t>
      </w:r>
      <w:r w:rsidRPr="00960E2D">
        <w:rPr>
          <w:lang w:val="en-GB"/>
        </w:rPr>
        <w:t>that</w:t>
      </w:r>
      <w:r w:rsidR="001456A8">
        <w:rPr>
          <w:lang w:val="en-GB"/>
        </w:rPr>
        <w:t xml:space="preserve"> </w:t>
      </w:r>
      <w:r w:rsidRPr="00960E2D">
        <w:rPr>
          <w:lang w:val="en-GB"/>
        </w:rPr>
        <w:t>safety</w:t>
      </w:r>
      <w:r w:rsidR="001456A8">
        <w:rPr>
          <w:lang w:val="en-GB"/>
        </w:rPr>
        <w:t xml:space="preserve"> </w:t>
      </w:r>
      <w:r w:rsidRPr="00960E2D">
        <w:rPr>
          <w:lang w:val="en-GB"/>
        </w:rPr>
        <w:t>had</w:t>
      </w:r>
      <w:r w:rsidR="001456A8">
        <w:rPr>
          <w:lang w:val="en-GB"/>
        </w:rPr>
        <w:t xml:space="preserve"> </w:t>
      </w:r>
      <w:r w:rsidRPr="00960E2D">
        <w:rPr>
          <w:lang w:val="en-GB"/>
        </w:rPr>
        <w:t>to</w:t>
      </w:r>
      <w:r w:rsidR="001456A8">
        <w:rPr>
          <w:lang w:val="en-GB"/>
        </w:rPr>
        <w:t xml:space="preserve"> </w:t>
      </w:r>
      <w:r w:rsidRPr="00960E2D">
        <w:rPr>
          <w:lang w:val="en-GB"/>
        </w:rPr>
        <w:t>be</w:t>
      </w:r>
      <w:r w:rsidR="001456A8">
        <w:rPr>
          <w:lang w:val="en-GB"/>
        </w:rPr>
        <w:t xml:space="preserve"> </w:t>
      </w:r>
      <w:r w:rsidRPr="00960E2D">
        <w:rPr>
          <w:lang w:val="en-GB"/>
        </w:rPr>
        <w:t>a</w:t>
      </w:r>
      <w:r w:rsidR="001456A8">
        <w:rPr>
          <w:lang w:val="en-GB"/>
        </w:rPr>
        <w:t xml:space="preserve"> </w:t>
      </w:r>
      <w:r w:rsidRPr="00960E2D">
        <w:rPr>
          <w:lang w:val="en-GB"/>
        </w:rPr>
        <w:t>top</w:t>
      </w:r>
      <w:r w:rsidR="001456A8">
        <w:rPr>
          <w:lang w:val="en-GB"/>
        </w:rPr>
        <w:t xml:space="preserve"> </w:t>
      </w:r>
      <w:r w:rsidRPr="00960E2D">
        <w:rPr>
          <w:lang w:val="en-GB"/>
        </w:rPr>
        <w:t>priority</w:t>
      </w:r>
      <w:r w:rsidR="001456A8">
        <w:rPr>
          <w:lang w:val="en-GB"/>
        </w:rPr>
        <w:t xml:space="preserve"> </w:t>
      </w:r>
      <w:r w:rsidRPr="00960E2D">
        <w:rPr>
          <w:lang w:val="en-GB"/>
        </w:rPr>
        <w:t>in</w:t>
      </w:r>
      <w:r w:rsidR="001456A8">
        <w:rPr>
          <w:lang w:val="en-GB"/>
        </w:rPr>
        <w:t xml:space="preserve"> </w:t>
      </w:r>
      <w:r w:rsidRPr="00960E2D">
        <w:rPr>
          <w:lang w:val="en-GB"/>
        </w:rPr>
        <w:t>the</w:t>
      </w:r>
      <w:r w:rsidR="001456A8">
        <w:rPr>
          <w:lang w:val="en-GB"/>
        </w:rPr>
        <w:t xml:space="preserve"> </w:t>
      </w:r>
      <w:r w:rsidRPr="00960E2D">
        <w:rPr>
          <w:lang w:val="en-GB"/>
        </w:rPr>
        <w:t>design</w:t>
      </w:r>
      <w:r w:rsidR="001456A8">
        <w:rPr>
          <w:lang w:val="en-GB"/>
        </w:rPr>
        <w:t xml:space="preserve"> </w:t>
      </w:r>
      <w:r w:rsidRPr="00960E2D">
        <w:rPr>
          <w:lang w:val="en-GB"/>
        </w:rPr>
        <w:t>and</w:t>
      </w:r>
      <w:r w:rsidR="001456A8">
        <w:rPr>
          <w:lang w:val="en-GB"/>
        </w:rPr>
        <w:t xml:space="preserve"> </w:t>
      </w:r>
      <w:r w:rsidRPr="00960E2D">
        <w:rPr>
          <w:lang w:val="en-GB"/>
        </w:rPr>
        <w:t>implementation</w:t>
      </w:r>
      <w:r w:rsidR="001456A8">
        <w:rPr>
          <w:lang w:val="en-GB"/>
        </w:rPr>
        <w:t xml:space="preserve"> </w:t>
      </w:r>
      <w:r w:rsidRPr="00960E2D">
        <w:rPr>
          <w:lang w:val="en-GB"/>
        </w:rPr>
        <w:t>of</w:t>
      </w:r>
      <w:r w:rsidR="001456A8">
        <w:rPr>
          <w:lang w:val="en-GB"/>
        </w:rPr>
        <w:t xml:space="preserve"> </w:t>
      </w:r>
      <w:r w:rsidRPr="00960E2D">
        <w:rPr>
          <w:lang w:val="en-GB"/>
        </w:rPr>
        <w:t>their</w:t>
      </w:r>
      <w:r w:rsidR="001456A8">
        <w:rPr>
          <w:lang w:val="en-GB"/>
        </w:rPr>
        <w:t xml:space="preserve"> </w:t>
      </w:r>
      <w:r w:rsidRPr="00960E2D">
        <w:rPr>
          <w:lang w:val="en-GB"/>
        </w:rPr>
        <w:t>plans.</w:t>
      </w:r>
    </w:p>
    <w:p w14:paraId="6BBF0514" w14:textId="77777777" w:rsidR="0084434A" w:rsidRPr="00960E2D" w:rsidRDefault="0084434A" w:rsidP="003375F6">
      <w:pPr>
        <w:pStyle w:val="BodyTextMain"/>
        <w:rPr>
          <w:lang w:val="en-GB"/>
        </w:rPr>
      </w:pPr>
    </w:p>
    <w:p w14:paraId="310BEEFE" w14:textId="0B4A5278" w:rsidR="003375F6" w:rsidRPr="00C3122B" w:rsidRDefault="003375F6" w:rsidP="003375F6">
      <w:pPr>
        <w:pStyle w:val="BodyTextMain"/>
        <w:rPr>
          <w:spacing w:val="-2"/>
          <w:lang w:val="en-GB"/>
        </w:rPr>
      </w:pPr>
      <w:r w:rsidRPr="00C3122B">
        <w:rPr>
          <w:spacing w:val="-2"/>
          <w:lang w:val="en-GB"/>
        </w:rPr>
        <w:t>The</w:t>
      </w:r>
      <w:r w:rsidR="001456A8" w:rsidRPr="00C3122B">
        <w:rPr>
          <w:spacing w:val="-2"/>
          <w:lang w:val="en-GB"/>
        </w:rPr>
        <w:t xml:space="preserve"> </w:t>
      </w:r>
      <w:r w:rsidRPr="00C3122B">
        <w:rPr>
          <w:spacing w:val="-2"/>
          <w:lang w:val="en-GB"/>
        </w:rPr>
        <w:t>customer</w:t>
      </w:r>
      <w:r w:rsidR="001456A8" w:rsidRPr="00C3122B">
        <w:rPr>
          <w:spacing w:val="-2"/>
          <w:lang w:val="en-GB"/>
        </w:rPr>
        <w:t xml:space="preserve"> </w:t>
      </w:r>
      <w:r w:rsidRPr="00C3122B">
        <w:rPr>
          <w:spacing w:val="-2"/>
          <w:lang w:val="en-GB"/>
        </w:rPr>
        <w:t>experience</w:t>
      </w:r>
      <w:r w:rsidR="001456A8" w:rsidRPr="00C3122B">
        <w:rPr>
          <w:spacing w:val="-2"/>
          <w:lang w:val="en-GB"/>
        </w:rPr>
        <w:t xml:space="preserve"> </w:t>
      </w:r>
      <w:r w:rsidRPr="00C3122B">
        <w:rPr>
          <w:spacing w:val="-2"/>
          <w:lang w:val="en-GB"/>
        </w:rPr>
        <w:t>was</w:t>
      </w:r>
      <w:r w:rsidR="001456A8" w:rsidRPr="00C3122B">
        <w:rPr>
          <w:spacing w:val="-2"/>
          <w:lang w:val="en-GB"/>
        </w:rPr>
        <w:t xml:space="preserve"> </w:t>
      </w:r>
      <w:r w:rsidRPr="00C3122B">
        <w:rPr>
          <w:spacing w:val="-2"/>
          <w:lang w:val="en-GB"/>
        </w:rPr>
        <w:t>loosely</w:t>
      </w:r>
      <w:r w:rsidR="001456A8" w:rsidRPr="00C3122B">
        <w:rPr>
          <w:spacing w:val="-2"/>
          <w:lang w:val="en-GB"/>
        </w:rPr>
        <w:t xml:space="preserve"> </w:t>
      </w:r>
      <w:r w:rsidRPr="00C3122B">
        <w:rPr>
          <w:spacing w:val="-2"/>
          <w:lang w:val="en-GB"/>
        </w:rPr>
        <w:t>based</w:t>
      </w:r>
      <w:r w:rsidR="001456A8" w:rsidRPr="00C3122B">
        <w:rPr>
          <w:spacing w:val="-2"/>
          <w:lang w:val="en-GB"/>
        </w:rPr>
        <w:t xml:space="preserve"> </w:t>
      </w:r>
      <w:r w:rsidRPr="00C3122B">
        <w:rPr>
          <w:spacing w:val="-2"/>
          <w:lang w:val="en-GB"/>
        </w:rPr>
        <w:t>on</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Canadian</w:t>
      </w:r>
      <w:r w:rsidR="001456A8" w:rsidRPr="00C3122B">
        <w:rPr>
          <w:spacing w:val="-2"/>
          <w:lang w:val="en-GB"/>
        </w:rPr>
        <w:t xml:space="preserve"> </w:t>
      </w:r>
      <w:r w:rsidRPr="00C3122B">
        <w:rPr>
          <w:spacing w:val="-2"/>
          <w:lang w:val="en-GB"/>
        </w:rPr>
        <w:t>model,</w:t>
      </w:r>
      <w:r w:rsidR="001456A8" w:rsidRPr="00C3122B">
        <w:rPr>
          <w:spacing w:val="-2"/>
          <w:lang w:val="en-GB"/>
        </w:rPr>
        <w:t xml:space="preserve"> </w:t>
      </w:r>
      <w:r w:rsidRPr="00C3122B">
        <w:rPr>
          <w:spacing w:val="-2"/>
          <w:lang w:val="en-GB"/>
        </w:rPr>
        <w:t>adapted</w:t>
      </w:r>
      <w:r w:rsidR="001456A8" w:rsidRPr="00C3122B">
        <w:rPr>
          <w:spacing w:val="-2"/>
          <w:lang w:val="en-GB"/>
        </w:rPr>
        <w:t xml:space="preserve"> </w:t>
      </w:r>
      <w:r w:rsidRPr="00C3122B">
        <w:rPr>
          <w:spacing w:val="-2"/>
          <w:lang w:val="en-GB"/>
        </w:rPr>
        <w:t>to</w:t>
      </w:r>
      <w:r w:rsidR="001456A8" w:rsidRPr="00C3122B">
        <w:rPr>
          <w:spacing w:val="-2"/>
          <w:lang w:val="en-GB"/>
        </w:rPr>
        <w:t xml:space="preserve"> </w:t>
      </w:r>
      <w:r w:rsidRPr="00C3122B">
        <w:rPr>
          <w:spacing w:val="-2"/>
          <w:lang w:val="en-GB"/>
        </w:rPr>
        <w:t>US</w:t>
      </w:r>
      <w:r w:rsidR="001456A8" w:rsidRPr="00C3122B">
        <w:rPr>
          <w:spacing w:val="-2"/>
          <w:lang w:val="en-GB"/>
        </w:rPr>
        <w:t xml:space="preserve"> </w:t>
      </w:r>
      <w:r w:rsidRPr="00C3122B">
        <w:rPr>
          <w:spacing w:val="-2"/>
          <w:lang w:val="en-GB"/>
        </w:rPr>
        <w:t>entertainment</w:t>
      </w:r>
      <w:r w:rsidR="001456A8" w:rsidRPr="00C3122B">
        <w:rPr>
          <w:spacing w:val="-2"/>
          <w:lang w:val="en-GB"/>
        </w:rPr>
        <w:t xml:space="preserve"> </w:t>
      </w:r>
      <w:r w:rsidRPr="00C3122B">
        <w:rPr>
          <w:spacing w:val="-2"/>
          <w:lang w:val="en-GB"/>
        </w:rPr>
        <w:t>norms.</w:t>
      </w:r>
      <w:r w:rsidR="001456A8" w:rsidRPr="00C3122B">
        <w:rPr>
          <w:spacing w:val="-2"/>
          <w:lang w:val="en-GB"/>
        </w:rPr>
        <w:t xml:space="preserve"> </w:t>
      </w:r>
      <w:r w:rsidRPr="00C3122B">
        <w:rPr>
          <w:spacing w:val="-2"/>
          <w:lang w:val="en-GB"/>
        </w:rPr>
        <w:t>Each</w:t>
      </w:r>
      <w:r w:rsidR="001456A8" w:rsidRPr="00C3122B">
        <w:rPr>
          <w:spacing w:val="-2"/>
          <w:lang w:val="en-GB"/>
        </w:rPr>
        <w:t xml:space="preserve"> </w:t>
      </w:r>
      <w:r w:rsidRPr="00C3122B">
        <w:rPr>
          <w:spacing w:val="-2"/>
          <w:lang w:val="en-GB"/>
        </w:rPr>
        <w:t>group</w:t>
      </w:r>
      <w:r w:rsidR="001456A8" w:rsidRPr="00C3122B">
        <w:rPr>
          <w:spacing w:val="-2"/>
          <w:lang w:val="en-GB"/>
        </w:rPr>
        <w:t xml:space="preserve"> </w:t>
      </w:r>
      <w:r w:rsidRPr="00C3122B">
        <w:rPr>
          <w:spacing w:val="-2"/>
          <w:lang w:val="en-GB"/>
        </w:rPr>
        <w:t>of</w:t>
      </w:r>
      <w:r w:rsidR="001456A8" w:rsidRPr="00C3122B">
        <w:rPr>
          <w:spacing w:val="-2"/>
          <w:lang w:val="en-GB"/>
        </w:rPr>
        <w:t xml:space="preserve"> </w:t>
      </w:r>
      <w:r w:rsidR="0086260F" w:rsidRPr="00C3122B">
        <w:rPr>
          <w:spacing w:val="-2"/>
          <w:lang w:val="en-GB"/>
        </w:rPr>
        <w:t>six</w:t>
      </w:r>
      <w:r w:rsidR="001456A8" w:rsidRPr="00C3122B">
        <w:rPr>
          <w:spacing w:val="-2"/>
          <w:lang w:val="en-GB"/>
        </w:rPr>
        <w:t xml:space="preserve"> </w:t>
      </w:r>
      <w:r w:rsidR="0086260F" w:rsidRPr="00C3122B">
        <w:rPr>
          <w:spacing w:val="-2"/>
          <w:lang w:val="en-GB"/>
        </w:rPr>
        <w:t>to</w:t>
      </w:r>
      <w:r w:rsidR="001456A8" w:rsidRPr="00C3122B">
        <w:rPr>
          <w:spacing w:val="-2"/>
          <w:lang w:val="en-GB"/>
        </w:rPr>
        <w:t xml:space="preserve"> </w:t>
      </w:r>
      <w:r w:rsidRPr="00C3122B">
        <w:rPr>
          <w:spacing w:val="-2"/>
          <w:lang w:val="en-GB"/>
        </w:rPr>
        <w:t>12</w:t>
      </w:r>
      <w:r w:rsidR="001456A8" w:rsidRPr="00C3122B">
        <w:rPr>
          <w:spacing w:val="-2"/>
          <w:lang w:val="en-GB"/>
        </w:rPr>
        <w:t xml:space="preserve"> </w:t>
      </w:r>
      <w:r w:rsidRPr="00C3122B">
        <w:rPr>
          <w:spacing w:val="-2"/>
          <w:lang w:val="en-GB"/>
        </w:rPr>
        <w:t>guests</w:t>
      </w:r>
      <w:r w:rsidR="001456A8" w:rsidRPr="00C3122B">
        <w:rPr>
          <w:spacing w:val="-2"/>
          <w:lang w:val="en-GB"/>
        </w:rPr>
        <w:t xml:space="preserve"> </w:t>
      </w:r>
      <w:r w:rsidRPr="00C3122B">
        <w:rPr>
          <w:spacing w:val="-2"/>
          <w:lang w:val="en-GB"/>
        </w:rPr>
        <w:t>received</w:t>
      </w:r>
      <w:r w:rsidR="001456A8" w:rsidRPr="00C3122B">
        <w:rPr>
          <w:spacing w:val="-2"/>
          <w:lang w:val="en-GB"/>
        </w:rPr>
        <w:t xml:space="preserve"> </w:t>
      </w:r>
      <w:r w:rsidRPr="00C3122B">
        <w:rPr>
          <w:spacing w:val="-2"/>
          <w:lang w:val="en-GB"/>
        </w:rPr>
        <w:t>a</w:t>
      </w:r>
      <w:r w:rsidR="001456A8" w:rsidRPr="00C3122B">
        <w:rPr>
          <w:spacing w:val="-2"/>
          <w:lang w:val="en-GB"/>
        </w:rPr>
        <w:t xml:space="preserve"> </w:t>
      </w:r>
      <w:r w:rsidRPr="00C3122B">
        <w:rPr>
          <w:spacing w:val="-2"/>
          <w:lang w:val="en-GB"/>
        </w:rPr>
        <w:t>coach</w:t>
      </w:r>
      <w:r w:rsidR="001456A8" w:rsidRPr="00C3122B">
        <w:rPr>
          <w:spacing w:val="-2"/>
          <w:lang w:val="en-GB"/>
        </w:rPr>
        <w:t xml:space="preserve"> </w:t>
      </w:r>
      <w:r w:rsidRPr="00C3122B">
        <w:rPr>
          <w:spacing w:val="-2"/>
          <w:lang w:val="en-GB"/>
        </w:rPr>
        <w:t>to</w:t>
      </w:r>
      <w:r w:rsidR="001456A8" w:rsidRPr="00C3122B">
        <w:rPr>
          <w:spacing w:val="-2"/>
          <w:lang w:val="en-GB"/>
        </w:rPr>
        <w:t xml:space="preserve"> </w:t>
      </w:r>
      <w:r w:rsidRPr="00C3122B">
        <w:rPr>
          <w:spacing w:val="-2"/>
          <w:lang w:val="en-GB"/>
        </w:rPr>
        <w:t>stay</w:t>
      </w:r>
      <w:r w:rsidR="001456A8" w:rsidRPr="00C3122B">
        <w:rPr>
          <w:spacing w:val="-2"/>
          <w:lang w:val="en-GB"/>
        </w:rPr>
        <w:t xml:space="preserve"> </w:t>
      </w:r>
      <w:r w:rsidRPr="00C3122B">
        <w:rPr>
          <w:spacing w:val="-2"/>
          <w:lang w:val="en-GB"/>
        </w:rPr>
        <w:t>with</w:t>
      </w:r>
      <w:r w:rsidR="001456A8" w:rsidRPr="00C3122B">
        <w:rPr>
          <w:spacing w:val="-2"/>
          <w:lang w:val="en-GB"/>
        </w:rPr>
        <w:t xml:space="preserve"> </w:t>
      </w:r>
      <w:r w:rsidRPr="00C3122B">
        <w:rPr>
          <w:spacing w:val="-2"/>
          <w:lang w:val="en-GB"/>
        </w:rPr>
        <w:t>them</w:t>
      </w:r>
      <w:r w:rsidR="001456A8" w:rsidRPr="00C3122B">
        <w:rPr>
          <w:spacing w:val="-2"/>
          <w:lang w:val="en-GB"/>
        </w:rPr>
        <w:t xml:space="preserve"> </w:t>
      </w:r>
      <w:r w:rsidRPr="00C3122B">
        <w:rPr>
          <w:spacing w:val="-2"/>
          <w:lang w:val="en-GB"/>
        </w:rPr>
        <w:t>through</w:t>
      </w:r>
      <w:r w:rsidR="001456A8" w:rsidRPr="00C3122B">
        <w:rPr>
          <w:spacing w:val="-2"/>
          <w:lang w:val="en-GB"/>
        </w:rPr>
        <w:t xml:space="preserve"> </w:t>
      </w:r>
      <w:r w:rsidRPr="00C3122B">
        <w:rPr>
          <w:spacing w:val="-2"/>
          <w:lang w:val="en-GB"/>
        </w:rPr>
        <w:t>their</w:t>
      </w:r>
      <w:r w:rsidR="001456A8" w:rsidRPr="00C3122B">
        <w:rPr>
          <w:spacing w:val="-2"/>
          <w:lang w:val="en-GB"/>
        </w:rPr>
        <w:t xml:space="preserve"> </w:t>
      </w:r>
      <w:r w:rsidRPr="00C3122B">
        <w:rPr>
          <w:spacing w:val="-2"/>
          <w:lang w:val="en-GB"/>
        </w:rPr>
        <w:t>2.5</w:t>
      </w:r>
      <w:r w:rsidR="001456A8" w:rsidRPr="00C3122B">
        <w:rPr>
          <w:spacing w:val="-2"/>
          <w:lang w:val="en-GB"/>
        </w:rPr>
        <w:t xml:space="preserve"> </w:t>
      </w:r>
      <w:r w:rsidRPr="00C3122B">
        <w:rPr>
          <w:spacing w:val="-2"/>
          <w:lang w:val="en-GB"/>
        </w:rPr>
        <w:t>hours</w:t>
      </w:r>
      <w:r w:rsidR="001456A8" w:rsidRPr="00C3122B">
        <w:rPr>
          <w:spacing w:val="-2"/>
          <w:lang w:val="en-GB"/>
        </w:rPr>
        <w:t xml:space="preserve"> </w:t>
      </w:r>
      <w:r w:rsidRPr="00C3122B">
        <w:rPr>
          <w:spacing w:val="-2"/>
          <w:lang w:val="en-GB"/>
        </w:rPr>
        <w:t>of</w:t>
      </w:r>
      <w:r w:rsidR="001456A8" w:rsidRPr="00C3122B">
        <w:rPr>
          <w:spacing w:val="-2"/>
          <w:lang w:val="en-GB"/>
        </w:rPr>
        <w:t xml:space="preserve"> </w:t>
      </w:r>
      <w:r w:rsidRPr="00C3122B">
        <w:rPr>
          <w:spacing w:val="-2"/>
          <w:lang w:val="en-GB"/>
        </w:rPr>
        <w:t>training</w:t>
      </w:r>
      <w:r w:rsidR="001456A8" w:rsidRPr="00C3122B">
        <w:rPr>
          <w:spacing w:val="-2"/>
          <w:lang w:val="en-GB"/>
        </w:rPr>
        <w:t xml:space="preserve"> </w:t>
      </w:r>
      <w:r w:rsidRPr="00C3122B">
        <w:rPr>
          <w:spacing w:val="-2"/>
          <w:lang w:val="en-GB"/>
        </w:rPr>
        <w:t>and</w:t>
      </w:r>
      <w:r w:rsidR="001456A8" w:rsidRPr="00C3122B">
        <w:rPr>
          <w:spacing w:val="-2"/>
          <w:lang w:val="en-GB"/>
        </w:rPr>
        <w:t xml:space="preserve"> </w:t>
      </w:r>
      <w:r w:rsidRPr="00C3122B">
        <w:rPr>
          <w:spacing w:val="-2"/>
          <w:lang w:val="en-GB"/>
        </w:rPr>
        <w:t>play.</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training</w:t>
      </w:r>
      <w:r w:rsidR="001456A8" w:rsidRPr="00C3122B">
        <w:rPr>
          <w:spacing w:val="-2"/>
          <w:lang w:val="en-GB"/>
        </w:rPr>
        <w:t xml:space="preserve"> </w:t>
      </w:r>
      <w:r w:rsidRPr="00C3122B">
        <w:rPr>
          <w:spacing w:val="-2"/>
          <w:lang w:val="en-GB"/>
        </w:rPr>
        <w:t>began</w:t>
      </w:r>
      <w:r w:rsidR="001456A8" w:rsidRPr="00C3122B">
        <w:rPr>
          <w:spacing w:val="-2"/>
          <w:lang w:val="en-GB"/>
        </w:rPr>
        <w:t xml:space="preserve"> </w:t>
      </w:r>
      <w:r w:rsidRPr="00C3122B">
        <w:rPr>
          <w:spacing w:val="-2"/>
          <w:lang w:val="en-GB"/>
        </w:rPr>
        <w:t>with</w:t>
      </w:r>
      <w:r w:rsidR="001456A8" w:rsidRPr="00C3122B">
        <w:rPr>
          <w:spacing w:val="-2"/>
          <w:lang w:val="en-GB"/>
        </w:rPr>
        <w:t xml:space="preserve"> </w:t>
      </w:r>
      <w:r w:rsidRPr="00C3122B">
        <w:rPr>
          <w:spacing w:val="-2"/>
          <w:lang w:val="en-GB"/>
        </w:rPr>
        <w:t>safety.</w:t>
      </w:r>
      <w:r w:rsidR="001456A8" w:rsidRPr="00C3122B">
        <w:rPr>
          <w:spacing w:val="-2"/>
          <w:lang w:val="en-GB"/>
        </w:rPr>
        <w:t xml:space="preserve"> </w:t>
      </w:r>
      <w:r w:rsidRPr="00C3122B">
        <w:rPr>
          <w:spacing w:val="-2"/>
          <w:lang w:val="en-GB"/>
        </w:rPr>
        <w:t>All</w:t>
      </w:r>
      <w:r w:rsidR="001456A8" w:rsidRPr="00C3122B">
        <w:rPr>
          <w:spacing w:val="-2"/>
          <w:lang w:val="en-GB"/>
        </w:rPr>
        <w:t xml:space="preserve"> </w:t>
      </w:r>
      <w:r w:rsidRPr="00C3122B">
        <w:rPr>
          <w:spacing w:val="-2"/>
          <w:lang w:val="en-GB"/>
        </w:rPr>
        <w:t>rules</w:t>
      </w:r>
      <w:r w:rsidR="001456A8" w:rsidRPr="00C3122B">
        <w:rPr>
          <w:spacing w:val="-2"/>
          <w:lang w:val="en-GB"/>
        </w:rPr>
        <w:t xml:space="preserve"> </w:t>
      </w:r>
      <w:r w:rsidRPr="00C3122B">
        <w:rPr>
          <w:spacing w:val="-2"/>
          <w:lang w:val="en-GB"/>
        </w:rPr>
        <w:t>within</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business</w:t>
      </w:r>
      <w:r w:rsidR="001456A8" w:rsidRPr="00C3122B">
        <w:rPr>
          <w:spacing w:val="-2"/>
          <w:lang w:val="en-GB"/>
        </w:rPr>
        <w:t xml:space="preserve"> </w:t>
      </w:r>
      <w:r w:rsidRPr="00C3122B">
        <w:rPr>
          <w:spacing w:val="-2"/>
          <w:lang w:val="en-GB"/>
        </w:rPr>
        <w:t>were</w:t>
      </w:r>
      <w:r w:rsidR="001456A8" w:rsidRPr="00C3122B">
        <w:rPr>
          <w:spacing w:val="-2"/>
          <w:lang w:val="en-GB"/>
        </w:rPr>
        <w:t xml:space="preserve"> </w:t>
      </w:r>
      <w:r w:rsidRPr="00C3122B">
        <w:rPr>
          <w:spacing w:val="-2"/>
          <w:lang w:val="en-GB"/>
        </w:rPr>
        <w:t>carefully</w:t>
      </w:r>
      <w:r w:rsidR="001456A8" w:rsidRPr="00C3122B">
        <w:rPr>
          <w:spacing w:val="-2"/>
          <w:lang w:val="en-GB"/>
        </w:rPr>
        <w:t xml:space="preserve"> </w:t>
      </w:r>
      <w:r w:rsidRPr="00C3122B">
        <w:rPr>
          <w:spacing w:val="-2"/>
          <w:lang w:val="en-GB"/>
        </w:rPr>
        <w:t>designed</w:t>
      </w:r>
      <w:r w:rsidR="001456A8" w:rsidRPr="00C3122B">
        <w:rPr>
          <w:spacing w:val="-2"/>
          <w:lang w:val="en-GB"/>
        </w:rPr>
        <w:t xml:space="preserve"> </w:t>
      </w:r>
      <w:r w:rsidRPr="00C3122B">
        <w:rPr>
          <w:spacing w:val="-2"/>
          <w:lang w:val="en-GB"/>
        </w:rPr>
        <w:t>with</w:t>
      </w:r>
      <w:r w:rsidR="001456A8" w:rsidRPr="00C3122B">
        <w:rPr>
          <w:spacing w:val="-2"/>
          <w:lang w:val="en-GB"/>
        </w:rPr>
        <w:t xml:space="preserve"> </w:t>
      </w:r>
      <w:r w:rsidRPr="00C3122B">
        <w:rPr>
          <w:spacing w:val="-2"/>
          <w:lang w:val="en-GB"/>
        </w:rPr>
        <w:t>customer</w:t>
      </w:r>
      <w:r w:rsidR="001456A8" w:rsidRPr="00C3122B">
        <w:rPr>
          <w:spacing w:val="-2"/>
          <w:lang w:val="en-GB"/>
        </w:rPr>
        <w:t xml:space="preserve"> </w:t>
      </w:r>
      <w:r w:rsidRPr="00C3122B">
        <w:rPr>
          <w:spacing w:val="-2"/>
          <w:lang w:val="en-GB"/>
        </w:rPr>
        <w:t>and</w:t>
      </w:r>
      <w:r w:rsidR="001456A8" w:rsidRPr="00C3122B">
        <w:rPr>
          <w:spacing w:val="-2"/>
          <w:lang w:val="en-GB"/>
        </w:rPr>
        <w:t xml:space="preserve"> </w:t>
      </w:r>
      <w:r w:rsidRPr="00C3122B">
        <w:rPr>
          <w:spacing w:val="-2"/>
          <w:lang w:val="en-GB"/>
        </w:rPr>
        <w:t>staff</w:t>
      </w:r>
      <w:r w:rsidR="001456A8" w:rsidRPr="00C3122B">
        <w:rPr>
          <w:spacing w:val="-2"/>
          <w:lang w:val="en-GB"/>
        </w:rPr>
        <w:t xml:space="preserve"> </w:t>
      </w:r>
      <w:r w:rsidRPr="00C3122B">
        <w:rPr>
          <w:spacing w:val="-2"/>
          <w:lang w:val="en-GB"/>
        </w:rPr>
        <w:t>safety</w:t>
      </w:r>
      <w:r w:rsidR="001456A8" w:rsidRPr="00C3122B">
        <w:rPr>
          <w:spacing w:val="-2"/>
          <w:lang w:val="en-GB"/>
        </w:rPr>
        <w:t xml:space="preserve"> </w:t>
      </w:r>
      <w:r w:rsidRPr="00C3122B">
        <w:rPr>
          <w:spacing w:val="-2"/>
          <w:lang w:val="en-GB"/>
        </w:rPr>
        <w:t>as</w:t>
      </w:r>
      <w:r w:rsidR="001456A8" w:rsidRPr="00C3122B">
        <w:rPr>
          <w:spacing w:val="-2"/>
          <w:lang w:val="en-GB"/>
        </w:rPr>
        <w:t xml:space="preserve"> </w:t>
      </w:r>
      <w:r w:rsidRPr="00C3122B">
        <w:rPr>
          <w:spacing w:val="-2"/>
          <w:lang w:val="en-GB"/>
        </w:rPr>
        <w:t>their</w:t>
      </w:r>
      <w:r w:rsidR="001456A8" w:rsidRPr="00C3122B">
        <w:rPr>
          <w:spacing w:val="-2"/>
          <w:lang w:val="en-GB"/>
        </w:rPr>
        <w:t xml:space="preserve"> </w:t>
      </w:r>
      <w:r w:rsidR="00E304F1" w:rsidRPr="00C3122B">
        <w:rPr>
          <w:spacing w:val="-2"/>
          <w:lang w:val="en-GB"/>
        </w:rPr>
        <w:t>number-one</w:t>
      </w:r>
      <w:r w:rsidR="001456A8" w:rsidRPr="00C3122B">
        <w:rPr>
          <w:spacing w:val="-2"/>
          <w:lang w:val="en-GB"/>
        </w:rPr>
        <w:t xml:space="preserve"> </w:t>
      </w:r>
      <w:r w:rsidRPr="00C3122B">
        <w:rPr>
          <w:spacing w:val="-2"/>
          <w:lang w:val="en-GB"/>
        </w:rPr>
        <w:t>priority.</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partners</w:t>
      </w:r>
      <w:r w:rsidR="001456A8" w:rsidRPr="00C3122B">
        <w:rPr>
          <w:spacing w:val="-2"/>
          <w:lang w:val="en-GB"/>
        </w:rPr>
        <w:t xml:space="preserve"> </w:t>
      </w:r>
      <w:r w:rsidRPr="00C3122B">
        <w:rPr>
          <w:spacing w:val="-2"/>
          <w:lang w:val="en-GB"/>
        </w:rPr>
        <w:t>knew</w:t>
      </w:r>
      <w:r w:rsidR="001456A8" w:rsidRPr="00C3122B">
        <w:rPr>
          <w:spacing w:val="-2"/>
          <w:lang w:val="en-GB"/>
        </w:rPr>
        <w:t xml:space="preserve"> </w:t>
      </w:r>
      <w:r w:rsidRPr="00C3122B">
        <w:rPr>
          <w:spacing w:val="-2"/>
          <w:lang w:val="en-GB"/>
        </w:rPr>
        <w:t>that</w:t>
      </w:r>
      <w:r w:rsidR="001456A8" w:rsidRPr="00C3122B">
        <w:rPr>
          <w:spacing w:val="-2"/>
          <w:lang w:val="en-GB"/>
        </w:rPr>
        <w:t xml:space="preserve"> </w:t>
      </w:r>
      <w:r w:rsidRPr="00C3122B">
        <w:rPr>
          <w:spacing w:val="-2"/>
          <w:lang w:val="en-GB"/>
        </w:rPr>
        <w:t>any</w:t>
      </w:r>
      <w:r w:rsidR="001456A8" w:rsidRPr="00C3122B">
        <w:rPr>
          <w:spacing w:val="-2"/>
          <w:lang w:val="en-GB"/>
        </w:rPr>
        <w:t xml:space="preserve"> </w:t>
      </w:r>
      <w:r w:rsidRPr="00C3122B">
        <w:rPr>
          <w:spacing w:val="-2"/>
          <w:lang w:val="en-GB"/>
        </w:rPr>
        <w:t>injuries</w:t>
      </w:r>
      <w:r w:rsidR="001456A8" w:rsidRPr="00C3122B">
        <w:rPr>
          <w:spacing w:val="-2"/>
          <w:lang w:val="en-GB"/>
        </w:rPr>
        <w:t xml:space="preserve"> </w:t>
      </w:r>
      <w:r w:rsidRPr="00C3122B">
        <w:rPr>
          <w:spacing w:val="-2"/>
          <w:lang w:val="en-GB"/>
        </w:rPr>
        <w:t>would</w:t>
      </w:r>
      <w:r w:rsidR="001456A8" w:rsidRPr="00C3122B">
        <w:rPr>
          <w:spacing w:val="-2"/>
          <w:lang w:val="en-GB"/>
        </w:rPr>
        <w:t xml:space="preserve"> </w:t>
      </w:r>
      <w:r w:rsidRPr="00C3122B">
        <w:rPr>
          <w:spacing w:val="-2"/>
          <w:lang w:val="en-GB"/>
        </w:rPr>
        <w:t>spell</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end</w:t>
      </w:r>
      <w:r w:rsidR="001456A8" w:rsidRPr="00C3122B">
        <w:rPr>
          <w:spacing w:val="-2"/>
          <w:lang w:val="en-GB"/>
        </w:rPr>
        <w:t xml:space="preserve"> </w:t>
      </w:r>
      <w:r w:rsidRPr="00C3122B">
        <w:rPr>
          <w:spacing w:val="-2"/>
          <w:lang w:val="en-GB"/>
        </w:rPr>
        <w:t>of</w:t>
      </w:r>
      <w:r w:rsidR="001456A8" w:rsidRPr="00C3122B">
        <w:rPr>
          <w:spacing w:val="-2"/>
          <w:lang w:val="en-GB"/>
        </w:rPr>
        <w:t xml:space="preserve"> </w:t>
      </w:r>
      <w:r w:rsidRPr="00C3122B">
        <w:rPr>
          <w:spacing w:val="-2"/>
          <w:lang w:val="en-GB"/>
        </w:rPr>
        <w:t>their</w:t>
      </w:r>
      <w:r w:rsidR="001456A8" w:rsidRPr="00C3122B">
        <w:rPr>
          <w:spacing w:val="-2"/>
          <w:lang w:val="en-GB"/>
        </w:rPr>
        <w:t xml:space="preserve"> </w:t>
      </w:r>
      <w:r w:rsidRPr="00C3122B">
        <w:rPr>
          <w:spacing w:val="-2"/>
          <w:lang w:val="en-GB"/>
        </w:rPr>
        <w:t>business.</w:t>
      </w:r>
    </w:p>
    <w:p w14:paraId="3602AD55" w14:textId="77777777" w:rsidR="0084434A" w:rsidRPr="00960E2D" w:rsidRDefault="0084434A" w:rsidP="003375F6">
      <w:pPr>
        <w:pStyle w:val="BodyTextMain"/>
        <w:rPr>
          <w:lang w:val="en-GB"/>
        </w:rPr>
      </w:pPr>
    </w:p>
    <w:p w14:paraId="31DC4DFB" w14:textId="5BB8ADC2" w:rsidR="003375F6" w:rsidRPr="00960E2D" w:rsidRDefault="003375F6" w:rsidP="003375F6">
      <w:pPr>
        <w:pStyle w:val="BodyTextMain"/>
        <w:rPr>
          <w:lang w:val="en-GB"/>
        </w:rPr>
      </w:pPr>
      <w:r w:rsidRPr="00960E2D">
        <w:rPr>
          <w:lang w:val="en-GB"/>
        </w:rPr>
        <w:t>Coaches,</w:t>
      </w:r>
      <w:r w:rsidR="001456A8">
        <w:rPr>
          <w:lang w:val="en-GB"/>
        </w:rPr>
        <w:t xml:space="preserve"> </w:t>
      </w:r>
      <w:r w:rsidRPr="00960E2D">
        <w:rPr>
          <w:lang w:val="en-GB"/>
        </w:rPr>
        <w:t>who</w:t>
      </w:r>
      <w:r w:rsidR="001456A8">
        <w:rPr>
          <w:lang w:val="en-GB"/>
        </w:rPr>
        <w:t xml:space="preserve"> </w:t>
      </w:r>
      <w:r w:rsidRPr="00960E2D">
        <w:rPr>
          <w:lang w:val="en-GB"/>
        </w:rPr>
        <w:t>were</w:t>
      </w:r>
      <w:r w:rsidR="001456A8">
        <w:rPr>
          <w:lang w:val="en-GB"/>
        </w:rPr>
        <w:t xml:space="preserve"> </w:t>
      </w:r>
      <w:r w:rsidRPr="00960E2D">
        <w:rPr>
          <w:lang w:val="en-GB"/>
        </w:rPr>
        <w:t>hired</w:t>
      </w:r>
      <w:r w:rsidR="001456A8">
        <w:rPr>
          <w:lang w:val="en-GB"/>
        </w:rPr>
        <w:t xml:space="preserve"> </w:t>
      </w:r>
      <w:r w:rsidRPr="00960E2D">
        <w:rPr>
          <w:lang w:val="en-GB"/>
        </w:rPr>
        <w:t>based</w:t>
      </w:r>
      <w:r w:rsidR="001456A8">
        <w:rPr>
          <w:lang w:val="en-GB"/>
        </w:rPr>
        <w:t xml:space="preserve"> </w:t>
      </w:r>
      <w:r w:rsidRPr="00960E2D">
        <w:rPr>
          <w:lang w:val="en-GB"/>
        </w:rPr>
        <w:t>on</w:t>
      </w:r>
      <w:r w:rsidR="001456A8">
        <w:rPr>
          <w:lang w:val="en-GB"/>
        </w:rPr>
        <w:t xml:space="preserve"> </w:t>
      </w:r>
      <w:r w:rsidRPr="00960E2D">
        <w:rPr>
          <w:lang w:val="en-GB"/>
        </w:rPr>
        <w:t>personality</w:t>
      </w:r>
      <w:r w:rsidR="001456A8">
        <w:rPr>
          <w:lang w:val="en-GB"/>
        </w:rPr>
        <w:t xml:space="preserve"> </w:t>
      </w:r>
      <w:r w:rsidR="0086260F">
        <w:rPr>
          <w:lang w:val="en-GB"/>
        </w:rPr>
        <w:t>(</w:t>
      </w:r>
      <w:r w:rsidR="00E304F1">
        <w:rPr>
          <w:lang w:val="en-GB"/>
        </w:rPr>
        <w:t>as</w:t>
      </w:r>
      <w:r w:rsidR="001456A8">
        <w:rPr>
          <w:lang w:val="en-GB"/>
        </w:rPr>
        <w:t xml:space="preserve"> </w:t>
      </w:r>
      <w:r w:rsidRPr="00960E2D">
        <w:rPr>
          <w:lang w:val="en-GB"/>
        </w:rPr>
        <w:t>no</w:t>
      </w:r>
      <w:r w:rsidR="001456A8">
        <w:rPr>
          <w:lang w:val="en-GB"/>
        </w:rPr>
        <w:t xml:space="preserve"> </w:t>
      </w:r>
      <w:r w:rsidRPr="00960E2D">
        <w:rPr>
          <w:lang w:val="en-GB"/>
        </w:rPr>
        <w:t>one</w:t>
      </w:r>
      <w:r w:rsidR="001456A8">
        <w:rPr>
          <w:lang w:val="en-GB"/>
        </w:rPr>
        <w:t xml:space="preserve"> </w:t>
      </w:r>
      <w:r w:rsidRPr="00960E2D">
        <w:rPr>
          <w:lang w:val="en-GB"/>
        </w:rPr>
        <w:t>had</w:t>
      </w:r>
      <w:r w:rsidR="001456A8">
        <w:rPr>
          <w:lang w:val="en-GB"/>
        </w:rPr>
        <w:t xml:space="preserve"> </w:t>
      </w:r>
      <w:r w:rsidRPr="00960E2D">
        <w:rPr>
          <w:lang w:val="en-GB"/>
        </w:rPr>
        <w:t>experience</w:t>
      </w:r>
      <w:r w:rsidR="001456A8">
        <w:rPr>
          <w:lang w:val="en-GB"/>
        </w:rPr>
        <w:t xml:space="preserve"> </w:t>
      </w:r>
      <w:r w:rsidR="00E304F1">
        <w:rPr>
          <w:lang w:val="en-GB"/>
        </w:rPr>
        <w:t>with</w:t>
      </w:r>
      <w:r w:rsidR="001456A8">
        <w:rPr>
          <w:lang w:val="en-GB"/>
        </w:rPr>
        <w:t xml:space="preserve"> </w:t>
      </w:r>
      <w:r w:rsidR="00E304F1">
        <w:rPr>
          <w:lang w:val="en-GB"/>
        </w:rPr>
        <w:t>axe</w:t>
      </w:r>
      <w:r w:rsidR="001456A8">
        <w:rPr>
          <w:lang w:val="en-GB"/>
        </w:rPr>
        <w:t xml:space="preserve"> </w:t>
      </w:r>
      <w:r w:rsidR="00E304F1">
        <w:rPr>
          <w:lang w:val="en-GB"/>
        </w:rPr>
        <w:t>throwing</w:t>
      </w:r>
      <w:r w:rsidR="0086260F">
        <w:rPr>
          <w:lang w:val="en-GB"/>
        </w:rPr>
        <w:t>),</w:t>
      </w:r>
      <w:r w:rsidR="001456A8">
        <w:rPr>
          <w:lang w:val="en-GB"/>
        </w:rPr>
        <w:t xml:space="preserve"> </w:t>
      </w:r>
      <w:r w:rsidRPr="00960E2D">
        <w:rPr>
          <w:lang w:val="en-GB"/>
        </w:rPr>
        <w:t>demonstrated</w:t>
      </w:r>
      <w:r w:rsidR="001456A8">
        <w:rPr>
          <w:lang w:val="en-GB"/>
        </w:rPr>
        <w:t xml:space="preserve"> </w:t>
      </w:r>
      <w:r w:rsidRPr="00960E2D">
        <w:rPr>
          <w:lang w:val="en-GB"/>
        </w:rPr>
        <w:t>to</w:t>
      </w:r>
      <w:r w:rsidR="001456A8">
        <w:rPr>
          <w:lang w:val="en-GB"/>
        </w:rPr>
        <w:t xml:space="preserve"> </w:t>
      </w:r>
      <w:r w:rsidRPr="00960E2D">
        <w:rPr>
          <w:lang w:val="en-GB"/>
        </w:rPr>
        <w:t>customers</w:t>
      </w:r>
      <w:r w:rsidR="001456A8">
        <w:rPr>
          <w:lang w:val="en-GB"/>
        </w:rPr>
        <w:t xml:space="preserve"> </w:t>
      </w:r>
      <w:r w:rsidRPr="00960E2D">
        <w:rPr>
          <w:lang w:val="en-GB"/>
        </w:rPr>
        <w:t>how</w:t>
      </w:r>
      <w:r w:rsidR="001456A8">
        <w:rPr>
          <w:lang w:val="en-GB"/>
        </w:rPr>
        <w:t xml:space="preserve"> </w:t>
      </w:r>
      <w:r w:rsidRPr="00960E2D">
        <w:rPr>
          <w:lang w:val="en-GB"/>
        </w:rPr>
        <w:t>to</w:t>
      </w:r>
      <w:r w:rsidR="001456A8">
        <w:rPr>
          <w:lang w:val="en-GB"/>
        </w:rPr>
        <w:t xml:space="preserve"> </w:t>
      </w:r>
      <w:r w:rsidRPr="00960E2D">
        <w:rPr>
          <w:lang w:val="en-GB"/>
        </w:rPr>
        <w:t>hold</w:t>
      </w:r>
      <w:r w:rsidR="001456A8">
        <w:rPr>
          <w:lang w:val="en-GB"/>
        </w:rPr>
        <w:t xml:space="preserve"> </w:t>
      </w:r>
      <w:r w:rsidRPr="00960E2D">
        <w:rPr>
          <w:lang w:val="en-GB"/>
        </w:rPr>
        <w:t>and</w:t>
      </w:r>
      <w:r w:rsidR="001456A8">
        <w:rPr>
          <w:lang w:val="en-GB"/>
        </w:rPr>
        <w:t xml:space="preserve"> </w:t>
      </w:r>
      <w:r w:rsidRPr="00960E2D">
        <w:rPr>
          <w:lang w:val="en-GB"/>
        </w:rPr>
        <w:t>throw</w:t>
      </w:r>
      <w:r w:rsidR="001456A8">
        <w:rPr>
          <w:lang w:val="en-GB"/>
        </w:rPr>
        <w:t xml:space="preserve"> </w:t>
      </w:r>
      <w:r w:rsidRPr="00960E2D">
        <w:rPr>
          <w:lang w:val="en-GB"/>
        </w:rPr>
        <w:t>the</w:t>
      </w:r>
      <w:r w:rsidR="001456A8">
        <w:rPr>
          <w:lang w:val="en-GB"/>
        </w:rPr>
        <w:t xml:space="preserve"> </w:t>
      </w:r>
      <w:r w:rsidRPr="00960E2D">
        <w:rPr>
          <w:lang w:val="en-GB"/>
        </w:rPr>
        <w:t>axe</w:t>
      </w:r>
      <w:r w:rsidR="001456A8">
        <w:rPr>
          <w:lang w:val="en-GB"/>
        </w:rPr>
        <w:t xml:space="preserve"> </w:t>
      </w:r>
      <w:r w:rsidRPr="00960E2D">
        <w:rPr>
          <w:lang w:val="en-GB"/>
        </w:rPr>
        <w:t>to</w:t>
      </w:r>
      <w:r w:rsidR="001456A8">
        <w:rPr>
          <w:lang w:val="en-GB"/>
        </w:rPr>
        <w:t xml:space="preserve"> </w:t>
      </w:r>
      <w:r w:rsidRPr="00960E2D">
        <w:rPr>
          <w:lang w:val="en-GB"/>
        </w:rPr>
        <w:t>score</w:t>
      </w:r>
      <w:r w:rsidR="001456A8">
        <w:rPr>
          <w:lang w:val="en-GB"/>
        </w:rPr>
        <w:t xml:space="preserve"> </w:t>
      </w:r>
      <w:r w:rsidRPr="00960E2D">
        <w:rPr>
          <w:lang w:val="en-GB"/>
        </w:rPr>
        <w:t>points</w:t>
      </w:r>
      <w:r w:rsidR="001456A8">
        <w:rPr>
          <w:lang w:val="en-GB"/>
        </w:rPr>
        <w:t xml:space="preserve"> </w:t>
      </w:r>
      <w:r w:rsidRPr="00960E2D">
        <w:rPr>
          <w:lang w:val="en-GB"/>
        </w:rPr>
        <w:t>on</w:t>
      </w:r>
      <w:r w:rsidR="001456A8">
        <w:rPr>
          <w:lang w:val="en-GB"/>
        </w:rPr>
        <w:t xml:space="preserve"> </w:t>
      </w:r>
      <w:r w:rsidRPr="00960E2D">
        <w:rPr>
          <w:lang w:val="en-GB"/>
        </w:rPr>
        <w:t>a</w:t>
      </w:r>
      <w:r w:rsidR="001456A8">
        <w:rPr>
          <w:lang w:val="en-GB"/>
        </w:rPr>
        <w:t xml:space="preserve"> </w:t>
      </w:r>
      <w:r w:rsidR="00E304F1">
        <w:rPr>
          <w:lang w:val="en-GB"/>
        </w:rPr>
        <w:t>bull’s</w:t>
      </w:r>
      <w:r w:rsidR="001456A8">
        <w:rPr>
          <w:lang w:val="en-GB"/>
        </w:rPr>
        <w:t xml:space="preserve"> </w:t>
      </w:r>
      <w:r w:rsidR="00E304F1">
        <w:rPr>
          <w:lang w:val="en-GB"/>
        </w:rPr>
        <w:t>eye</w:t>
      </w:r>
      <w:r w:rsidR="00C567A4">
        <w:rPr>
          <w:lang w:val="en-GB"/>
        </w:rPr>
        <w:t>-</w:t>
      </w:r>
      <w:r w:rsidR="00E304F1">
        <w:rPr>
          <w:lang w:val="en-GB"/>
        </w:rPr>
        <w:t>style</w:t>
      </w:r>
      <w:r w:rsidR="001456A8">
        <w:rPr>
          <w:lang w:val="en-GB"/>
        </w:rPr>
        <w:t xml:space="preserve"> </w:t>
      </w:r>
      <w:r w:rsidRPr="00960E2D">
        <w:rPr>
          <w:lang w:val="en-GB"/>
        </w:rPr>
        <w:t>target</w:t>
      </w:r>
      <w:r w:rsidR="001456A8">
        <w:rPr>
          <w:lang w:val="en-GB"/>
        </w:rPr>
        <w:t xml:space="preserve"> </w:t>
      </w:r>
      <w:r w:rsidR="00E304F1">
        <w:rPr>
          <w:lang w:val="en-GB"/>
        </w:rPr>
        <w:t>that</w:t>
      </w:r>
      <w:r w:rsidR="001456A8">
        <w:rPr>
          <w:lang w:val="en-GB"/>
        </w:rPr>
        <w:t xml:space="preserve"> </w:t>
      </w:r>
      <w:r w:rsidR="00E304F1">
        <w:rPr>
          <w:lang w:val="en-GB"/>
        </w:rPr>
        <w:t>was</w:t>
      </w:r>
      <w:r w:rsidR="001456A8">
        <w:rPr>
          <w:lang w:val="en-GB"/>
        </w:rPr>
        <w:t xml:space="preserve"> </w:t>
      </w:r>
      <w:r w:rsidRPr="00960E2D">
        <w:rPr>
          <w:lang w:val="en-GB"/>
        </w:rPr>
        <w:t>similar</w:t>
      </w:r>
      <w:r w:rsidR="001456A8">
        <w:rPr>
          <w:lang w:val="en-GB"/>
        </w:rPr>
        <w:t xml:space="preserve"> </w:t>
      </w:r>
      <w:r w:rsidRPr="00960E2D">
        <w:rPr>
          <w:lang w:val="en-GB"/>
        </w:rPr>
        <w:t>to</w:t>
      </w:r>
      <w:r w:rsidR="001456A8">
        <w:rPr>
          <w:lang w:val="en-GB"/>
        </w:rPr>
        <w:t xml:space="preserve"> </w:t>
      </w:r>
      <w:r w:rsidRPr="00960E2D">
        <w:rPr>
          <w:lang w:val="en-GB"/>
        </w:rPr>
        <w:t>but</w:t>
      </w:r>
      <w:r w:rsidR="001456A8">
        <w:rPr>
          <w:lang w:val="en-GB"/>
        </w:rPr>
        <w:t xml:space="preserve"> </w:t>
      </w:r>
      <w:r w:rsidRPr="00960E2D">
        <w:rPr>
          <w:lang w:val="en-GB"/>
        </w:rPr>
        <w:t>much</w:t>
      </w:r>
      <w:r w:rsidR="001456A8">
        <w:rPr>
          <w:lang w:val="en-GB"/>
        </w:rPr>
        <w:t xml:space="preserve"> </w:t>
      </w:r>
      <w:r w:rsidRPr="00960E2D">
        <w:rPr>
          <w:lang w:val="en-GB"/>
        </w:rPr>
        <w:t>larger</w:t>
      </w:r>
      <w:r w:rsidR="001456A8">
        <w:rPr>
          <w:lang w:val="en-GB"/>
        </w:rPr>
        <w:t xml:space="preserve"> </w:t>
      </w:r>
      <w:r w:rsidRPr="00960E2D">
        <w:rPr>
          <w:lang w:val="en-GB"/>
        </w:rPr>
        <w:t>than</w:t>
      </w:r>
      <w:r w:rsidR="001456A8">
        <w:rPr>
          <w:lang w:val="en-GB"/>
        </w:rPr>
        <w:t xml:space="preserve"> </w:t>
      </w:r>
      <w:r w:rsidRPr="00960E2D">
        <w:rPr>
          <w:lang w:val="en-GB"/>
        </w:rPr>
        <w:t>a</w:t>
      </w:r>
      <w:r w:rsidR="001456A8">
        <w:rPr>
          <w:lang w:val="en-GB"/>
        </w:rPr>
        <w:t xml:space="preserve"> </w:t>
      </w:r>
      <w:r w:rsidRPr="00960E2D">
        <w:rPr>
          <w:lang w:val="en-GB"/>
        </w:rPr>
        <w:t>dartboard.</w:t>
      </w:r>
      <w:r w:rsidR="001456A8">
        <w:rPr>
          <w:lang w:val="en-GB"/>
        </w:rPr>
        <w:t xml:space="preserve"> </w:t>
      </w:r>
      <w:r w:rsidRPr="00960E2D">
        <w:rPr>
          <w:lang w:val="en-GB"/>
        </w:rPr>
        <w:t>The</w:t>
      </w:r>
      <w:r w:rsidR="001456A8">
        <w:rPr>
          <w:lang w:val="en-GB"/>
        </w:rPr>
        <w:t xml:space="preserve"> </w:t>
      </w:r>
      <w:r w:rsidRPr="00960E2D">
        <w:rPr>
          <w:lang w:val="en-GB"/>
        </w:rPr>
        <w:t>coaches’</w:t>
      </w:r>
      <w:r w:rsidR="001456A8">
        <w:rPr>
          <w:lang w:val="en-GB"/>
        </w:rPr>
        <w:t xml:space="preserve"> </w:t>
      </w:r>
      <w:r w:rsidRPr="00960E2D">
        <w:rPr>
          <w:lang w:val="en-GB"/>
        </w:rPr>
        <w:t>performance</w:t>
      </w:r>
      <w:r w:rsidR="001456A8">
        <w:rPr>
          <w:lang w:val="en-GB"/>
        </w:rPr>
        <w:t xml:space="preserve"> </w:t>
      </w:r>
      <w:r w:rsidRPr="00960E2D">
        <w:rPr>
          <w:lang w:val="en-GB"/>
        </w:rPr>
        <w:t>became</w:t>
      </w:r>
      <w:r w:rsidR="001456A8">
        <w:rPr>
          <w:lang w:val="en-GB"/>
        </w:rPr>
        <w:t xml:space="preserve"> </w:t>
      </w:r>
      <w:r w:rsidRPr="00960E2D">
        <w:rPr>
          <w:lang w:val="en-GB"/>
        </w:rPr>
        <w:t>an</w:t>
      </w:r>
      <w:r w:rsidR="001456A8">
        <w:rPr>
          <w:lang w:val="en-GB"/>
        </w:rPr>
        <w:t xml:space="preserve"> </w:t>
      </w:r>
      <w:r w:rsidRPr="00960E2D">
        <w:rPr>
          <w:lang w:val="en-GB"/>
        </w:rPr>
        <w:t>early</w:t>
      </w:r>
      <w:r w:rsidR="001456A8">
        <w:rPr>
          <w:lang w:val="en-GB"/>
        </w:rPr>
        <w:t xml:space="preserve"> </w:t>
      </w:r>
      <w:r w:rsidRPr="00960E2D">
        <w:rPr>
          <w:lang w:val="en-GB"/>
        </w:rPr>
        <w:t>differentiation</w:t>
      </w:r>
      <w:r w:rsidR="001456A8">
        <w:rPr>
          <w:lang w:val="en-GB"/>
        </w:rPr>
        <w:t xml:space="preserve"> </w:t>
      </w:r>
      <w:r w:rsidRPr="00960E2D">
        <w:rPr>
          <w:lang w:val="en-GB"/>
        </w:rPr>
        <w:t>for</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Coaches</w:t>
      </w:r>
      <w:r w:rsidR="001456A8">
        <w:rPr>
          <w:lang w:val="en-GB"/>
        </w:rPr>
        <w:t xml:space="preserve"> </w:t>
      </w:r>
      <w:r w:rsidRPr="00960E2D">
        <w:rPr>
          <w:lang w:val="en-GB"/>
        </w:rPr>
        <w:t>were</w:t>
      </w:r>
      <w:r w:rsidR="001456A8">
        <w:rPr>
          <w:lang w:val="en-GB"/>
        </w:rPr>
        <w:t xml:space="preserve"> </w:t>
      </w:r>
      <w:r w:rsidRPr="00960E2D">
        <w:rPr>
          <w:lang w:val="en-GB"/>
        </w:rPr>
        <w:t>trained</w:t>
      </w:r>
      <w:r w:rsidR="001456A8">
        <w:rPr>
          <w:lang w:val="en-GB"/>
        </w:rPr>
        <w:t xml:space="preserve"> </w:t>
      </w:r>
      <w:r w:rsidRPr="00960E2D">
        <w:rPr>
          <w:lang w:val="en-GB"/>
        </w:rPr>
        <w:t>to</w:t>
      </w:r>
      <w:r w:rsidR="001456A8">
        <w:rPr>
          <w:lang w:val="en-GB"/>
        </w:rPr>
        <w:t xml:space="preserve"> </w:t>
      </w:r>
      <w:r w:rsidRPr="00960E2D">
        <w:rPr>
          <w:lang w:val="en-GB"/>
        </w:rPr>
        <w:t>make</w:t>
      </w:r>
      <w:r w:rsidR="001456A8">
        <w:rPr>
          <w:lang w:val="en-GB"/>
        </w:rPr>
        <w:t xml:space="preserve"> </w:t>
      </w:r>
      <w:r w:rsidRPr="00960E2D">
        <w:rPr>
          <w:lang w:val="en-GB"/>
        </w:rPr>
        <w:t>the</w:t>
      </w:r>
      <w:r w:rsidR="001456A8">
        <w:rPr>
          <w:lang w:val="en-GB"/>
        </w:rPr>
        <w:t xml:space="preserve"> </w:t>
      </w:r>
      <w:r w:rsidRPr="00960E2D">
        <w:rPr>
          <w:lang w:val="en-GB"/>
        </w:rPr>
        <w:t>guest</w:t>
      </w:r>
      <w:r w:rsidR="001456A8">
        <w:rPr>
          <w:lang w:val="en-GB"/>
        </w:rPr>
        <w:t xml:space="preserve"> </w:t>
      </w:r>
      <w:r w:rsidRPr="00960E2D">
        <w:rPr>
          <w:lang w:val="en-GB"/>
        </w:rPr>
        <w:t>experience</w:t>
      </w:r>
      <w:r w:rsidR="001456A8">
        <w:rPr>
          <w:lang w:val="en-GB"/>
        </w:rPr>
        <w:t xml:space="preserve"> </w:t>
      </w:r>
      <w:r w:rsidRPr="00960E2D">
        <w:rPr>
          <w:lang w:val="en-GB"/>
        </w:rPr>
        <w:t>safe,</w:t>
      </w:r>
      <w:r w:rsidR="001456A8">
        <w:rPr>
          <w:lang w:val="en-GB"/>
        </w:rPr>
        <w:t xml:space="preserve"> </w:t>
      </w:r>
      <w:r w:rsidRPr="00960E2D">
        <w:rPr>
          <w:lang w:val="en-GB"/>
        </w:rPr>
        <w:t>unique,</w:t>
      </w:r>
      <w:r w:rsidR="001456A8">
        <w:rPr>
          <w:lang w:val="en-GB"/>
        </w:rPr>
        <w:t xml:space="preserve"> </w:t>
      </w:r>
      <w:r w:rsidRPr="00960E2D">
        <w:rPr>
          <w:lang w:val="en-GB"/>
        </w:rPr>
        <w:t>memorable,</w:t>
      </w:r>
      <w:r w:rsidR="001456A8">
        <w:rPr>
          <w:lang w:val="en-GB"/>
        </w:rPr>
        <w:t xml:space="preserve"> </w:t>
      </w:r>
      <w:r w:rsidRPr="00960E2D">
        <w:rPr>
          <w:lang w:val="en-GB"/>
        </w:rPr>
        <w:t>and</w:t>
      </w:r>
      <w:r w:rsidR="001456A8">
        <w:rPr>
          <w:lang w:val="en-GB"/>
        </w:rPr>
        <w:t xml:space="preserve"> </w:t>
      </w:r>
      <w:r w:rsidRPr="00960E2D">
        <w:rPr>
          <w:lang w:val="en-GB"/>
        </w:rPr>
        <w:t>fun.</w:t>
      </w:r>
      <w:r w:rsidR="001456A8">
        <w:rPr>
          <w:lang w:val="en-GB"/>
        </w:rPr>
        <w:t xml:space="preserve"> </w:t>
      </w:r>
      <w:r w:rsidRPr="00960E2D">
        <w:rPr>
          <w:lang w:val="en-GB"/>
        </w:rPr>
        <w:t>Training</w:t>
      </w:r>
      <w:r w:rsidR="001456A8">
        <w:rPr>
          <w:lang w:val="en-GB"/>
        </w:rPr>
        <w:t xml:space="preserve"> </w:t>
      </w:r>
      <w:r w:rsidRPr="00960E2D">
        <w:rPr>
          <w:lang w:val="en-GB"/>
        </w:rPr>
        <w:t>represented</w:t>
      </w:r>
      <w:r w:rsidR="001456A8">
        <w:rPr>
          <w:lang w:val="en-GB"/>
        </w:rPr>
        <w:t xml:space="preserve"> </w:t>
      </w:r>
      <w:r w:rsidRPr="00960E2D">
        <w:rPr>
          <w:lang w:val="en-GB"/>
        </w:rPr>
        <w:t>a</w:t>
      </w:r>
      <w:r w:rsidR="001456A8">
        <w:rPr>
          <w:lang w:val="en-GB"/>
        </w:rPr>
        <w:t xml:space="preserve"> </w:t>
      </w:r>
      <w:r w:rsidRPr="00960E2D">
        <w:rPr>
          <w:lang w:val="en-GB"/>
        </w:rPr>
        <w:t>significant</w:t>
      </w:r>
      <w:r w:rsidR="001456A8">
        <w:rPr>
          <w:lang w:val="en-GB"/>
        </w:rPr>
        <w:t xml:space="preserve"> </w:t>
      </w:r>
      <w:r w:rsidRPr="00960E2D">
        <w:rPr>
          <w:lang w:val="en-GB"/>
        </w:rPr>
        <w:t>expense</w:t>
      </w:r>
      <w:r w:rsidR="001456A8">
        <w:rPr>
          <w:lang w:val="en-GB"/>
        </w:rPr>
        <w:t xml:space="preserve"> </w:t>
      </w:r>
      <w:r w:rsidRPr="00960E2D">
        <w:rPr>
          <w:lang w:val="en-GB"/>
        </w:rPr>
        <w:t>for</w:t>
      </w:r>
      <w:r w:rsidR="001456A8">
        <w:rPr>
          <w:lang w:val="en-GB"/>
        </w:rPr>
        <w:t xml:space="preserve"> </w:t>
      </w:r>
      <w:r w:rsidRPr="00960E2D">
        <w:rPr>
          <w:lang w:val="en-GB"/>
        </w:rPr>
        <w:t>the</w:t>
      </w:r>
      <w:r w:rsidR="001456A8">
        <w:rPr>
          <w:lang w:val="en-GB"/>
        </w:rPr>
        <w:t xml:space="preserve"> </w:t>
      </w:r>
      <w:r w:rsidRPr="00960E2D">
        <w:rPr>
          <w:lang w:val="en-GB"/>
        </w:rPr>
        <w:t>business.</w:t>
      </w:r>
      <w:r w:rsidR="001456A8">
        <w:rPr>
          <w:lang w:val="en-GB"/>
        </w:rPr>
        <w:t xml:space="preserve"> </w:t>
      </w:r>
      <w:r w:rsidRPr="00960E2D">
        <w:rPr>
          <w:lang w:val="en-GB"/>
        </w:rPr>
        <w:t>Each</w:t>
      </w:r>
      <w:r w:rsidR="001456A8">
        <w:rPr>
          <w:lang w:val="en-GB"/>
        </w:rPr>
        <w:t xml:space="preserve"> </w:t>
      </w:r>
      <w:r w:rsidRPr="00960E2D">
        <w:rPr>
          <w:lang w:val="en-GB"/>
        </w:rPr>
        <w:t>new</w:t>
      </w:r>
      <w:r w:rsidR="001456A8">
        <w:rPr>
          <w:lang w:val="en-GB"/>
        </w:rPr>
        <w:t xml:space="preserve"> </w:t>
      </w:r>
      <w:r w:rsidRPr="00960E2D">
        <w:rPr>
          <w:lang w:val="en-GB"/>
        </w:rPr>
        <w:t>hire</w:t>
      </w:r>
      <w:r w:rsidR="001456A8">
        <w:rPr>
          <w:lang w:val="en-GB"/>
        </w:rPr>
        <w:t xml:space="preserve"> </w:t>
      </w:r>
      <w:r w:rsidRPr="00960E2D">
        <w:rPr>
          <w:lang w:val="en-GB"/>
        </w:rPr>
        <w:t>completed</w:t>
      </w:r>
      <w:r w:rsidR="001456A8">
        <w:rPr>
          <w:lang w:val="en-GB"/>
        </w:rPr>
        <w:t xml:space="preserve"> </w:t>
      </w:r>
      <w:r w:rsidRPr="00960E2D">
        <w:rPr>
          <w:lang w:val="en-GB"/>
        </w:rPr>
        <w:t>60</w:t>
      </w:r>
      <w:r w:rsidR="00E304F1">
        <w:rPr>
          <w:lang w:val="en-GB"/>
        </w:rPr>
        <w:t>–</w:t>
      </w:r>
      <w:r w:rsidRPr="00960E2D">
        <w:rPr>
          <w:lang w:val="en-GB"/>
        </w:rPr>
        <w:t>80</w:t>
      </w:r>
      <w:r w:rsidR="001456A8">
        <w:rPr>
          <w:lang w:val="en-GB"/>
        </w:rPr>
        <w:t xml:space="preserve"> </w:t>
      </w:r>
      <w:r w:rsidRPr="00960E2D">
        <w:rPr>
          <w:lang w:val="en-GB"/>
        </w:rPr>
        <w:t>hours</w:t>
      </w:r>
      <w:r w:rsidR="001456A8">
        <w:rPr>
          <w:lang w:val="en-GB"/>
        </w:rPr>
        <w:t xml:space="preserve"> </w:t>
      </w:r>
      <w:r w:rsidRPr="00960E2D">
        <w:rPr>
          <w:lang w:val="en-GB"/>
        </w:rPr>
        <w:t>of</w:t>
      </w:r>
      <w:r w:rsidR="001456A8">
        <w:rPr>
          <w:lang w:val="en-GB"/>
        </w:rPr>
        <w:t xml:space="preserve"> </w:t>
      </w:r>
      <w:r w:rsidRPr="00960E2D">
        <w:rPr>
          <w:lang w:val="en-GB"/>
        </w:rPr>
        <w:t>rules</w:t>
      </w:r>
      <w:r w:rsidR="001456A8">
        <w:rPr>
          <w:lang w:val="en-GB"/>
        </w:rPr>
        <w:t xml:space="preserve"> </w:t>
      </w:r>
      <w:r w:rsidRPr="00960E2D">
        <w:rPr>
          <w:lang w:val="en-GB"/>
        </w:rPr>
        <w:t>and</w:t>
      </w:r>
      <w:r w:rsidR="001456A8">
        <w:rPr>
          <w:lang w:val="en-GB"/>
        </w:rPr>
        <w:t xml:space="preserve"> </w:t>
      </w:r>
      <w:r w:rsidRPr="00960E2D">
        <w:rPr>
          <w:lang w:val="en-GB"/>
        </w:rPr>
        <w:t>safety</w:t>
      </w:r>
      <w:r w:rsidR="001456A8">
        <w:rPr>
          <w:lang w:val="en-GB"/>
        </w:rPr>
        <w:t xml:space="preserve"> </w:t>
      </w:r>
      <w:r w:rsidRPr="00960E2D">
        <w:rPr>
          <w:lang w:val="en-GB"/>
        </w:rPr>
        <w:t>training</w:t>
      </w:r>
      <w:r w:rsidR="001456A8">
        <w:rPr>
          <w:lang w:val="en-GB"/>
        </w:rPr>
        <w:t xml:space="preserve"> </w:t>
      </w:r>
      <w:r w:rsidRPr="00960E2D">
        <w:rPr>
          <w:lang w:val="en-GB"/>
        </w:rPr>
        <w:t>based</w:t>
      </w:r>
      <w:r w:rsidR="001456A8">
        <w:rPr>
          <w:lang w:val="en-GB"/>
        </w:rPr>
        <w:t xml:space="preserve"> </w:t>
      </w:r>
      <w:r w:rsidRPr="00960E2D">
        <w:rPr>
          <w:lang w:val="en-GB"/>
        </w:rPr>
        <w:t>on</w:t>
      </w:r>
      <w:r w:rsidR="001456A8">
        <w:rPr>
          <w:lang w:val="en-GB"/>
        </w:rPr>
        <w:t xml:space="preserve"> </w:t>
      </w:r>
      <w:r w:rsidRPr="00960E2D">
        <w:rPr>
          <w:lang w:val="en-GB"/>
        </w:rPr>
        <w:t>Urban</w:t>
      </w:r>
      <w:r w:rsidR="001456A8">
        <w:rPr>
          <w:lang w:val="en-GB"/>
        </w:rPr>
        <w:t xml:space="preserve"> </w:t>
      </w:r>
      <w:r w:rsidRPr="00960E2D">
        <w:rPr>
          <w:lang w:val="en-GB"/>
        </w:rPr>
        <w:t>Axes</w:t>
      </w:r>
      <w:r w:rsidR="0086260F">
        <w:rPr>
          <w:lang w:val="en-GB"/>
        </w:rPr>
        <w:t>’</w:t>
      </w:r>
      <w:r w:rsidR="001456A8">
        <w:rPr>
          <w:lang w:val="en-GB"/>
        </w:rPr>
        <w:t xml:space="preserve"> </w:t>
      </w:r>
      <w:r w:rsidR="007F6350">
        <w:rPr>
          <w:lang w:val="en-GB"/>
        </w:rPr>
        <w:t xml:space="preserve">in-house </w:t>
      </w:r>
      <w:r w:rsidRPr="00960E2D">
        <w:rPr>
          <w:lang w:val="en-GB"/>
        </w:rPr>
        <w:t>training</w:t>
      </w:r>
      <w:r w:rsidR="001456A8">
        <w:rPr>
          <w:lang w:val="en-GB"/>
        </w:rPr>
        <w:t xml:space="preserve"> </w:t>
      </w:r>
      <w:r w:rsidRPr="00960E2D">
        <w:rPr>
          <w:lang w:val="en-GB"/>
        </w:rPr>
        <w:t>manual.</w:t>
      </w:r>
      <w:r w:rsidR="001456A8">
        <w:rPr>
          <w:lang w:val="en-GB"/>
        </w:rPr>
        <w:t xml:space="preserve"> </w:t>
      </w:r>
      <w:r w:rsidRPr="00960E2D">
        <w:rPr>
          <w:lang w:val="en-GB"/>
        </w:rPr>
        <w:t>Next</w:t>
      </w:r>
      <w:r w:rsidR="00E304F1">
        <w:rPr>
          <w:lang w:val="en-GB"/>
        </w:rPr>
        <w:t>,</w:t>
      </w:r>
      <w:r w:rsidR="001456A8">
        <w:rPr>
          <w:lang w:val="en-GB"/>
        </w:rPr>
        <w:t xml:space="preserve"> </w:t>
      </w:r>
      <w:r w:rsidRPr="00960E2D">
        <w:rPr>
          <w:lang w:val="en-GB"/>
        </w:rPr>
        <w:t>trainees</w:t>
      </w:r>
      <w:r w:rsidR="001456A8">
        <w:rPr>
          <w:lang w:val="en-GB"/>
        </w:rPr>
        <w:t xml:space="preserve"> </w:t>
      </w:r>
      <w:r w:rsidRPr="00960E2D">
        <w:rPr>
          <w:lang w:val="en-GB"/>
        </w:rPr>
        <w:t>“shadowed”</w:t>
      </w:r>
      <w:r w:rsidR="001456A8">
        <w:rPr>
          <w:lang w:val="en-GB"/>
        </w:rPr>
        <w:t xml:space="preserve"> </w:t>
      </w:r>
      <w:r w:rsidRPr="00960E2D">
        <w:rPr>
          <w:lang w:val="en-GB"/>
        </w:rPr>
        <w:t>an</w:t>
      </w:r>
      <w:r w:rsidR="001456A8">
        <w:rPr>
          <w:lang w:val="en-GB"/>
        </w:rPr>
        <w:t xml:space="preserve"> </w:t>
      </w:r>
      <w:r w:rsidRPr="00960E2D">
        <w:rPr>
          <w:lang w:val="en-GB"/>
        </w:rPr>
        <w:t>experienced</w:t>
      </w:r>
      <w:r w:rsidR="001456A8">
        <w:rPr>
          <w:lang w:val="en-GB"/>
        </w:rPr>
        <w:t xml:space="preserve"> </w:t>
      </w:r>
      <w:r w:rsidRPr="00960E2D">
        <w:rPr>
          <w:lang w:val="en-GB"/>
        </w:rPr>
        <w:t>coach</w:t>
      </w:r>
      <w:r w:rsidR="001456A8">
        <w:rPr>
          <w:lang w:val="en-GB"/>
        </w:rPr>
        <w:t xml:space="preserve"> </w:t>
      </w:r>
      <w:r w:rsidRPr="00960E2D">
        <w:rPr>
          <w:lang w:val="en-GB"/>
        </w:rPr>
        <w:t>and</w:t>
      </w:r>
      <w:r w:rsidR="001456A8">
        <w:rPr>
          <w:lang w:val="en-GB"/>
        </w:rPr>
        <w:t xml:space="preserve"> </w:t>
      </w:r>
      <w:r w:rsidRPr="00960E2D">
        <w:rPr>
          <w:lang w:val="en-GB"/>
        </w:rPr>
        <w:t>gradually</w:t>
      </w:r>
      <w:r w:rsidR="001456A8">
        <w:rPr>
          <w:lang w:val="en-GB"/>
        </w:rPr>
        <w:t xml:space="preserve"> </w:t>
      </w:r>
      <w:r w:rsidRPr="00960E2D">
        <w:rPr>
          <w:lang w:val="en-GB"/>
        </w:rPr>
        <w:t>assumed</w:t>
      </w:r>
      <w:r w:rsidR="001456A8">
        <w:rPr>
          <w:lang w:val="en-GB"/>
        </w:rPr>
        <w:t xml:space="preserve"> </w:t>
      </w:r>
      <w:r w:rsidRPr="00960E2D">
        <w:rPr>
          <w:lang w:val="en-GB"/>
        </w:rPr>
        <w:t>a</w:t>
      </w:r>
      <w:r w:rsidR="001456A8">
        <w:rPr>
          <w:lang w:val="en-GB"/>
        </w:rPr>
        <w:t xml:space="preserve"> </w:t>
      </w:r>
      <w:r w:rsidRPr="00960E2D">
        <w:rPr>
          <w:lang w:val="en-GB"/>
        </w:rPr>
        <w:t>larger</w:t>
      </w:r>
      <w:r w:rsidR="001456A8">
        <w:rPr>
          <w:lang w:val="en-GB"/>
        </w:rPr>
        <w:t xml:space="preserve"> </w:t>
      </w:r>
      <w:r w:rsidRPr="00960E2D">
        <w:rPr>
          <w:lang w:val="en-GB"/>
        </w:rPr>
        <w:t>role</w:t>
      </w:r>
      <w:r w:rsidR="001456A8">
        <w:rPr>
          <w:lang w:val="en-GB"/>
        </w:rPr>
        <w:t xml:space="preserve"> </w:t>
      </w:r>
      <w:r w:rsidRPr="00960E2D">
        <w:rPr>
          <w:lang w:val="en-GB"/>
        </w:rPr>
        <w:t>under</w:t>
      </w:r>
      <w:r w:rsidR="001456A8">
        <w:rPr>
          <w:lang w:val="en-GB"/>
        </w:rPr>
        <w:t xml:space="preserve"> </w:t>
      </w:r>
      <w:r w:rsidRPr="00960E2D">
        <w:rPr>
          <w:lang w:val="en-GB"/>
        </w:rPr>
        <w:t>their</w:t>
      </w:r>
      <w:r w:rsidR="001456A8">
        <w:rPr>
          <w:lang w:val="en-GB"/>
        </w:rPr>
        <w:t xml:space="preserve"> </w:t>
      </w:r>
      <w:r w:rsidR="00E304F1">
        <w:rPr>
          <w:lang w:val="en-GB"/>
        </w:rPr>
        <w:t>coach’s</w:t>
      </w:r>
      <w:r w:rsidR="001456A8">
        <w:rPr>
          <w:lang w:val="en-GB"/>
        </w:rPr>
        <w:t xml:space="preserve"> </w:t>
      </w:r>
      <w:r w:rsidRPr="00960E2D">
        <w:rPr>
          <w:lang w:val="en-GB"/>
        </w:rPr>
        <w:t>supervision</w:t>
      </w:r>
      <w:r w:rsidR="001456A8">
        <w:rPr>
          <w:lang w:val="en-GB"/>
        </w:rPr>
        <w:t xml:space="preserve"> </w:t>
      </w:r>
      <w:r w:rsidRPr="00960E2D">
        <w:rPr>
          <w:lang w:val="en-GB"/>
        </w:rPr>
        <w:t>before</w:t>
      </w:r>
      <w:r w:rsidR="001456A8">
        <w:rPr>
          <w:lang w:val="en-GB"/>
        </w:rPr>
        <w:t xml:space="preserve"> </w:t>
      </w:r>
      <w:r w:rsidRPr="00960E2D">
        <w:rPr>
          <w:lang w:val="en-GB"/>
        </w:rPr>
        <w:t>taking</w:t>
      </w:r>
      <w:r w:rsidR="001456A8">
        <w:rPr>
          <w:lang w:val="en-GB"/>
        </w:rPr>
        <w:t xml:space="preserve"> </w:t>
      </w:r>
      <w:r w:rsidRPr="00960E2D">
        <w:rPr>
          <w:lang w:val="en-GB"/>
        </w:rPr>
        <w:t>on</w:t>
      </w:r>
      <w:r w:rsidR="001456A8">
        <w:rPr>
          <w:lang w:val="en-GB"/>
        </w:rPr>
        <w:t xml:space="preserve"> </w:t>
      </w:r>
      <w:r w:rsidRPr="00960E2D">
        <w:rPr>
          <w:lang w:val="en-GB"/>
        </w:rPr>
        <w:t>their</w:t>
      </w:r>
      <w:r w:rsidR="001456A8">
        <w:rPr>
          <w:lang w:val="en-GB"/>
        </w:rPr>
        <w:t xml:space="preserve"> </w:t>
      </w:r>
      <w:r w:rsidRPr="00960E2D">
        <w:rPr>
          <w:lang w:val="en-GB"/>
        </w:rPr>
        <w:t>own</w:t>
      </w:r>
      <w:r w:rsidR="001456A8">
        <w:rPr>
          <w:lang w:val="en-GB"/>
        </w:rPr>
        <w:t xml:space="preserve"> </w:t>
      </w:r>
      <w:r w:rsidRPr="00960E2D">
        <w:rPr>
          <w:lang w:val="en-GB"/>
        </w:rPr>
        <w:t>guests.</w:t>
      </w:r>
    </w:p>
    <w:p w14:paraId="74164785" w14:textId="77777777" w:rsidR="0084434A" w:rsidRPr="00960E2D" w:rsidRDefault="0084434A" w:rsidP="003375F6">
      <w:pPr>
        <w:pStyle w:val="BodyTextMain"/>
        <w:rPr>
          <w:lang w:val="en-GB"/>
        </w:rPr>
      </w:pPr>
    </w:p>
    <w:p w14:paraId="6BA86980" w14:textId="749993FD" w:rsidR="003375F6" w:rsidRPr="00960E2D" w:rsidRDefault="00E304F1" w:rsidP="003375F6">
      <w:pPr>
        <w:pStyle w:val="BodyTextMain"/>
        <w:rPr>
          <w:lang w:val="en-GB"/>
        </w:rPr>
      </w:pPr>
      <w:r>
        <w:rPr>
          <w:lang w:val="en-GB"/>
        </w:rPr>
        <w:t>Krista</w:t>
      </w:r>
      <w:r w:rsidR="001456A8">
        <w:rPr>
          <w:lang w:val="en-GB"/>
        </w:rPr>
        <w:t xml:space="preserve"> </w:t>
      </w:r>
      <w:r w:rsidR="003375F6" w:rsidRPr="00960E2D">
        <w:rPr>
          <w:lang w:val="en-GB"/>
        </w:rPr>
        <w:t>noted</w:t>
      </w:r>
      <w:r w:rsidR="001456A8">
        <w:rPr>
          <w:lang w:val="en-GB"/>
        </w:rPr>
        <w:t xml:space="preserve"> </w:t>
      </w:r>
      <w:r w:rsidR="003375F6" w:rsidRPr="00960E2D">
        <w:rPr>
          <w:lang w:val="en-GB"/>
        </w:rPr>
        <w:t>that</w:t>
      </w:r>
      <w:r w:rsidR="001456A8">
        <w:rPr>
          <w:lang w:val="en-GB"/>
        </w:rPr>
        <w:t xml:space="preserve"> </w:t>
      </w:r>
      <w:r w:rsidR="003375F6" w:rsidRPr="00960E2D">
        <w:rPr>
          <w:lang w:val="en-GB"/>
        </w:rPr>
        <w:t>her</w:t>
      </w:r>
      <w:r w:rsidR="001456A8">
        <w:rPr>
          <w:lang w:val="en-GB"/>
        </w:rPr>
        <w:t xml:space="preserve"> </w:t>
      </w:r>
      <w:r w:rsidR="003375F6" w:rsidRPr="00960E2D">
        <w:rPr>
          <w:lang w:val="en-GB"/>
        </w:rPr>
        <w:t>three</w:t>
      </w:r>
      <w:r w:rsidR="001456A8">
        <w:rPr>
          <w:lang w:val="en-GB"/>
        </w:rPr>
        <w:t xml:space="preserve"> </w:t>
      </w:r>
      <w:r w:rsidR="003375F6" w:rsidRPr="00960E2D">
        <w:rPr>
          <w:lang w:val="en-GB"/>
        </w:rPr>
        <w:t>Australian</w:t>
      </w:r>
      <w:r w:rsidR="001456A8">
        <w:rPr>
          <w:lang w:val="en-GB"/>
        </w:rPr>
        <w:t xml:space="preserve"> </w:t>
      </w:r>
      <w:r w:rsidR="003375F6" w:rsidRPr="00960E2D">
        <w:rPr>
          <w:lang w:val="en-GB"/>
        </w:rPr>
        <w:t>partners</w:t>
      </w:r>
      <w:r w:rsidR="001456A8">
        <w:rPr>
          <w:lang w:val="en-GB"/>
        </w:rPr>
        <w:t xml:space="preserve"> </w:t>
      </w:r>
      <w:r w:rsidR="003375F6" w:rsidRPr="00960E2D">
        <w:rPr>
          <w:lang w:val="en-GB"/>
        </w:rPr>
        <w:t>brought</w:t>
      </w:r>
      <w:r w:rsidR="001456A8">
        <w:rPr>
          <w:lang w:val="en-GB"/>
        </w:rPr>
        <w:t xml:space="preserve"> </w:t>
      </w:r>
      <w:r w:rsidR="003375F6" w:rsidRPr="00960E2D">
        <w:rPr>
          <w:lang w:val="en-GB"/>
        </w:rPr>
        <w:t>their</w:t>
      </w:r>
      <w:r w:rsidR="001456A8">
        <w:rPr>
          <w:lang w:val="en-GB"/>
        </w:rPr>
        <w:t xml:space="preserve"> </w:t>
      </w:r>
      <w:r w:rsidR="003375F6" w:rsidRPr="00960E2D">
        <w:rPr>
          <w:lang w:val="en-GB"/>
        </w:rPr>
        <w:t>cultural</w:t>
      </w:r>
      <w:r w:rsidR="001456A8">
        <w:rPr>
          <w:lang w:val="en-GB"/>
        </w:rPr>
        <w:t xml:space="preserve"> </w:t>
      </w:r>
      <w:r w:rsidR="003375F6" w:rsidRPr="00960E2D">
        <w:rPr>
          <w:lang w:val="en-GB"/>
        </w:rPr>
        <w:t>values</w:t>
      </w:r>
      <w:r w:rsidR="001456A8">
        <w:rPr>
          <w:lang w:val="en-GB"/>
        </w:rPr>
        <w:t xml:space="preserve"> </w:t>
      </w:r>
      <w:r w:rsidR="003375F6" w:rsidRPr="00960E2D">
        <w:rPr>
          <w:lang w:val="en-GB"/>
        </w:rPr>
        <w:t>to</w:t>
      </w:r>
      <w:r w:rsidR="001456A8">
        <w:rPr>
          <w:lang w:val="en-GB"/>
        </w:rPr>
        <w:t xml:space="preserve"> </w:t>
      </w:r>
      <w:r w:rsidR="003375F6" w:rsidRPr="00960E2D">
        <w:rPr>
          <w:lang w:val="en-GB"/>
        </w:rPr>
        <w:t>the</w:t>
      </w:r>
      <w:r w:rsidR="001456A8">
        <w:rPr>
          <w:lang w:val="en-GB"/>
        </w:rPr>
        <w:t xml:space="preserve"> </w:t>
      </w:r>
      <w:r w:rsidR="003375F6" w:rsidRPr="00960E2D">
        <w:rPr>
          <w:lang w:val="en-GB"/>
        </w:rPr>
        <w:t>company</w:t>
      </w:r>
      <w:r w:rsidR="001456A8">
        <w:rPr>
          <w:lang w:val="en-GB"/>
        </w:rPr>
        <w:t xml:space="preserve"> </w:t>
      </w:r>
      <w:r w:rsidR="003375F6" w:rsidRPr="00960E2D">
        <w:rPr>
          <w:lang w:val="en-GB"/>
        </w:rPr>
        <w:t>structure.</w:t>
      </w:r>
      <w:r w:rsidR="001456A8">
        <w:rPr>
          <w:lang w:val="en-GB"/>
        </w:rPr>
        <w:t xml:space="preserve"> </w:t>
      </w:r>
      <w:r w:rsidR="003375F6" w:rsidRPr="00960E2D">
        <w:rPr>
          <w:lang w:val="en-GB"/>
        </w:rPr>
        <w:t>They</w:t>
      </w:r>
      <w:r w:rsidR="001456A8">
        <w:rPr>
          <w:lang w:val="en-GB"/>
        </w:rPr>
        <w:t xml:space="preserve"> </w:t>
      </w:r>
      <w:r w:rsidR="003375F6" w:rsidRPr="00960E2D">
        <w:rPr>
          <w:lang w:val="en-GB"/>
        </w:rPr>
        <w:t>designed</w:t>
      </w:r>
      <w:r w:rsidR="001456A8">
        <w:rPr>
          <w:lang w:val="en-GB"/>
        </w:rPr>
        <w:t xml:space="preserve"> </w:t>
      </w:r>
      <w:r w:rsidR="003375F6" w:rsidRPr="00960E2D">
        <w:rPr>
          <w:lang w:val="en-GB"/>
        </w:rPr>
        <w:t>a</w:t>
      </w:r>
      <w:r w:rsidR="001456A8">
        <w:rPr>
          <w:lang w:val="en-GB"/>
        </w:rPr>
        <w:t xml:space="preserve"> </w:t>
      </w:r>
      <w:r w:rsidR="003375F6" w:rsidRPr="00960E2D">
        <w:rPr>
          <w:lang w:val="en-GB"/>
        </w:rPr>
        <w:t>compensation</w:t>
      </w:r>
      <w:r w:rsidR="001456A8">
        <w:rPr>
          <w:lang w:val="en-GB"/>
        </w:rPr>
        <w:t xml:space="preserve"> </w:t>
      </w:r>
      <w:r w:rsidR="003375F6" w:rsidRPr="00960E2D">
        <w:rPr>
          <w:lang w:val="en-GB"/>
        </w:rPr>
        <w:t>package</w:t>
      </w:r>
      <w:r w:rsidR="001456A8">
        <w:rPr>
          <w:lang w:val="en-GB"/>
        </w:rPr>
        <w:t xml:space="preserve"> </w:t>
      </w:r>
      <w:r>
        <w:rPr>
          <w:lang w:val="en-GB"/>
        </w:rPr>
        <w:t>that</w:t>
      </w:r>
      <w:r w:rsidR="001456A8">
        <w:rPr>
          <w:lang w:val="en-GB"/>
        </w:rPr>
        <w:t xml:space="preserve"> </w:t>
      </w:r>
      <w:r>
        <w:rPr>
          <w:lang w:val="en-GB"/>
        </w:rPr>
        <w:t>was</w:t>
      </w:r>
      <w:r w:rsidR="001456A8">
        <w:rPr>
          <w:lang w:val="en-GB"/>
        </w:rPr>
        <w:t xml:space="preserve"> </w:t>
      </w:r>
      <w:r w:rsidR="003375F6" w:rsidRPr="00960E2D">
        <w:rPr>
          <w:lang w:val="en-GB"/>
        </w:rPr>
        <w:t>generous</w:t>
      </w:r>
      <w:r w:rsidR="001456A8">
        <w:rPr>
          <w:lang w:val="en-GB"/>
        </w:rPr>
        <w:t xml:space="preserve"> </w:t>
      </w:r>
      <w:r w:rsidR="003375F6" w:rsidRPr="00960E2D">
        <w:rPr>
          <w:lang w:val="en-GB"/>
        </w:rPr>
        <w:t>compar</w:t>
      </w:r>
      <w:r w:rsidR="00C567A4">
        <w:rPr>
          <w:lang w:val="en-GB"/>
        </w:rPr>
        <w:t>ed</w:t>
      </w:r>
      <w:r w:rsidR="001456A8">
        <w:rPr>
          <w:lang w:val="en-GB"/>
        </w:rPr>
        <w:t xml:space="preserve"> </w:t>
      </w:r>
      <w:r w:rsidR="003375F6" w:rsidRPr="00960E2D">
        <w:rPr>
          <w:lang w:val="en-GB"/>
        </w:rPr>
        <w:t>to</w:t>
      </w:r>
      <w:r w:rsidR="001456A8">
        <w:rPr>
          <w:lang w:val="en-GB"/>
        </w:rPr>
        <w:t xml:space="preserve"> </w:t>
      </w:r>
      <w:r>
        <w:rPr>
          <w:lang w:val="en-GB"/>
        </w:rPr>
        <w:t>those</w:t>
      </w:r>
      <w:r w:rsidR="001456A8">
        <w:rPr>
          <w:lang w:val="en-GB"/>
        </w:rPr>
        <w:t xml:space="preserve"> </w:t>
      </w:r>
      <w:r>
        <w:rPr>
          <w:lang w:val="en-GB"/>
        </w:rPr>
        <w:t>offered</w:t>
      </w:r>
      <w:r w:rsidR="001456A8">
        <w:rPr>
          <w:lang w:val="en-GB"/>
        </w:rPr>
        <w:t xml:space="preserve"> </w:t>
      </w:r>
      <w:r>
        <w:rPr>
          <w:lang w:val="en-GB"/>
        </w:rPr>
        <w:t>by</w:t>
      </w:r>
      <w:r w:rsidR="001456A8">
        <w:rPr>
          <w:lang w:val="en-GB"/>
        </w:rPr>
        <w:t xml:space="preserve"> </w:t>
      </w:r>
      <w:r w:rsidR="003375F6" w:rsidRPr="00960E2D">
        <w:rPr>
          <w:lang w:val="en-GB"/>
        </w:rPr>
        <w:t>most</w:t>
      </w:r>
      <w:r w:rsidR="001456A8">
        <w:rPr>
          <w:lang w:val="en-GB"/>
        </w:rPr>
        <w:t xml:space="preserve"> </w:t>
      </w:r>
      <w:r w:rsidR="003375F6" w:rsidRPr="00960E2D">
        <w:rPr>
          <w:lang w:val="en-GB"/>
        </w:rPr>
        <w:t>service</w:t>
      </w:r>
      <w:r w:rsidR="001456A8">
        <w:rPr>
          <w:lang w:val="en-GB"/>
        </w:rPr>
        <w:t xml:space="preserve"> </w:t>
      </w:r>
      <w:r w:rsidR="003375F6" w:rsidRPr="00960E2D">
        <w:rPr>
          <w:lang w:val="en-GB"/>
        </w:rPr>
        <w:t>industry</w:t>
      </w:r>
      <w:r w:rsidR="001456A8">
        <w:rPr>
          <w:lang w:val="en-GB"/>
        </w:rPr>
        <w:t xml:space="preserve"> </w:t>
      </w:r>
      <w:r w:rsidR="003375F6" w:rsidRPr="00960E2D">
        <w:rPr>
          <w:lang w:val="en-GB"/>
        </w:rPr>
        <w:t>jobs.</w:t>
      </w:r>
      <w:r w:rsidR="001456A8">
        <w:rPr>
          <w:lang w:val="en-GB"/>
        </w:rPr>
        <w:t xml:space="preserve"> </w:t>
      </w:r>
      <w:r w:rsidR="003375F6" w:rsidRPr="00960E2D">
        <w:rPr>
          <w:lang w:val="en-GB"/>
        </w:rPr>
        <w:t>The</w:t>
      </w:r>
      <w:r w:rsidR="001456A8">
        <w:rPr>
          <w:lang w:val="en-GB"/>
        </w:rPr>
        <w:t xml:space="preserve"> </w:t>
      </w:r>
      <w:r w:rsidR="003375F6" w:rsidRPr="00960E2D">
        <w:rPr>
          <w:lang w:val="en-GB"/>
        </w:rPr>
        <w:t>Urban</w:t>
      </w:r>
      <w:r w:rsidR="001456A8">
        <w:rPr>
          <w:lang w:val="en-GB"/>
        </w:rPr>
        <w:t xml:space="preserve"> </w:t>
      </w:r>
      <w:r w:rsidR="003375F6" w:rsidRPr="00960E2D">
        <w:rPr>
          <w:lang w:val="en-GB"/>
        </w:rPr>
        <w:t>Axes</w:t>
      </w:r>
      <w:r w:rsidR="001456A8">
        <w:rPr>
          <w:lang w:val="en-GB"/>
        </w:rPr>
        <w:t xml:space="preserve"> </w:t>
      </w:r>
      <w:r w:rsidR="003375F6" w:rsidRPr="00960E2D">
        <w:rPr>
          <w:lang w:val="en-GB"/>
        </w:rPr>
        <w:t>package</w:t>
      </w:r>
      <w:r w:rsidR="001456A8">
        <w:rPr>
          <w:lang w:val="en-GB"/>
        </w:rPr>
        <w:t xml:space="preserve"> </w:t>
      </w:r>
      <w:r w:rsidR="003375F6" w:rsidRPr="00960E2D">
        <w:rPr>
          <w:lang w:val="en-GB"/>
        </w:rPr>
        <w:t>for</w:t>
      </w:r>
      <w:r w:rsidR="001456A8">
        <w:rPr>
          <w:lang w:val="en-GB"/>
        </w:rPr>
        <w:t xml:space="preserve"> </w:t>
      </w:r>
      <w:r w:rsidR="003375F6" w:rsidRPr="00960E2D">
        <w:rPr>
          <w:lang w:val="en-GB"/>
        </w:rPr>
        <w:t>all</w:t>
      </w:r>
      <w:r w:rsidR="001456A8">
        <w:rPr>
          <w:lang w:val="en-GB"/>
        </w:rPr>
        <w:t xml:space="preserve"> </w:t>
      </w:r>
      <w:r w:rsidR="003375F6" w:rsidRPr="00960E2D">
        <w:rPr>
          <w:lang w:val="en-GB"/>
        </w:rPr>
        <w:t>staff</w:t>
      </w:r>
      <w:r w:rsidR="001456A8">
        <w:rPr>
          <w:lang w:val="en-GB"/>
        </w:rPr>
        <w:t xml:space="preserve"> </w:t>
      </w:r>
      <w:r w:rsidR="003375F6" w:rsidRPr="00960E2D">
        <w:rPr>
          <w:lang w:val="en-GB"/>
        </w:rPr>
        <w:t>included</w:t>
      </w:r>
      <w:r w:rsidR="001456A8">
        <w:rPr>
          <w:lang w:val="en-GB"/>
        </w:rPr>
        <w:t xml:space="preserve"> </w:t>
      </w:r>
      <w:r w:rsidR="003375F6" w:rsidRPr="00960E2D">
        <w:rPr>
          <w:lang w:val="en-GB"/>
        </w:rPr>
        <w:t>living</w:t>
      </w:r>
      <w:r w:rsidR="001456A8">
        <w:rPr>
          <w:lang w:val="en-GB"/>
        </w:rPr>
        <w:t xml:space="preserve"> </w:t>
      </w:r>
      <w:r w:rsidR="003375F6" w:rsidRPr="00960E2D">
        <w:rPr>
          <w:lang w:val="en-GB"/>
        </w:rPr>
        <w:t>wages</w:t>
      </w:r>
      <w:r>
        <w:rPr>
          <w:lang w:val="en-GB"/>
        </w:rPr>
        <w:t>;</w:t>
      </w:r>
      <w:r w:rsidR="001456A8">
        <w:rPr>
          <w:lang w:val="en-GB"/>
        </w:rPr>
        <w:t xml:space="preserve"> </w:t>
      </w:r>
      <w:r w:rsidR="003375F6" w:rsidRPr="00960E2D">
        <w:rPr>
          <w:lang w:val="en-GB"/>
        </w:rPr>
        <w:t>benefits</w:t>
      </w:r>
      <w:r>
        <w:rPr>
          <w:lang w:val="en-GB"/>
        </w:rPr>
        <w:t>,</w:t>
      </w:r>
      <w:r w:rsidR="001456A8">
        <w:rPr>
          <w:lang w:val="en-GB"/>
        </w:rPr>
        <w:t xml:space="preserve"> </w:t>
      </w:r>
      <w:r w:rsidR="003375F6" w:rsidRPr="00960E2D">
        <w:rPr>
          <w:lang w:val="en-GB"/>
        </w:rPr>
        <w:t>such</w:t>
      </w:r>
      <w:r w:rsidR="001456A8">
        <w:rPr>
          <w:lang w:val="en-GB"/>
        </w:rPr>
        <w:t xml:space="preserve"> </w:t>
      </w:r>
      <w:r w:rsidR="003375F6" w:rsidRPr="00960E2D">
        <w:rPr>
          <w:lang w:val="en-GB"/>
        </w:rPr>
        <w:t>as</w:t>
      </w:r>
      <w:r w:rsidR="001456A8">
        <w:rPr>
          <w:lang w:val="en-GB"/>
        </w:rPr>
        <w:t xml:space="preserve"> </w:t>
      </w:r>
      <w:r w:rsidR="003375F6" w:rsidRPr="00960E2D">
        <w:rPr>
          <w:lang w:val="en-GB"/>
        </w:rPr>
        <w:t>health</w:t>
      </w:r>
      <w:r w:rsidR="001456A8">
        <w:rPr>
          <w:lang w:val="en-GB"/>
        </w:rPr>
        <w:t xml:space="preserve"> </w:t>
      </w:r>
      <w:r w:rsidR="003375F6" w:rsidRPr="00960E2D">
        <w:rPr>
          <w:lang w:val="en-GB"/>
        </w:rPr>
        <w:t>insurance</w:t>
      </w:r>
      <w:r w:rsidR="001456A8">
        <w:rPr>
          <w:lang w:val="en-GB"/>
        </w:rPr>
        <w:t xml:space="preserve"> </w:t>
      </w:r>
      <w:r w:rsidR="003375F6" w:rsidRPr="00960E2D">
        <w:rPr>
          <w:lang w:val="en-GB"/>
        </w:rPr>
        <w:t>for</w:t>
      </w:r>
      <w:r w:rsidR="001456A8">
        <w:rPr>
          <w:lang w:val="en-GB"/>
        </w:rPr>
        <w:t xml:space="preserve"> </w:t>
      </w:r>
      <w:r w:rsidR="003375F6" w:rsidRPr="00960E2D">
        <w:rPr>
          <w:lang w:val="en-GB"/>
        </w:rPr>
        <w:t>all</w:t>
      </w:r>
      <w:r w:rsidR="001456A8">
        <w:rPr>
          <w:lang w:val="en-GB"/>
        </w:rPr>
        <w:t xml:space="preserve"> </w:t>
      </w:r>
      <w:r w:rsidR="003375F6" w:rsidRPr="00960E2D">
        <w:rPr>
          <w:lang w:val="en-GB"/>
        </w:rPr>
        <w:t>full-time</w:t>
      </w:r>
      <w:r w:rsidR="001456A8">
        <w:rPr>
          <w:lang w:val="en-GB"/>
        </w:rPr>
        <w:t xml:space="preserve"> </w:t>
      </w:r>
      <w:r w:rsidR="003375F6" w:rsidRPr="00960E2D">
        <w:rPr>
          <w:lang w:val="en-GB"/>
        </w:rPr>
        <w:t>employees</w:t>
      </w:r>
      <w:r>
        <w:rPr>
          <w:lang w:val="en-GB"/>
        </w:rPr>
        <w:t>;</w:t>
      </w:r>
      <w:r w:rsidR="001456A8">
        <w:rPr>
          <w:lang w:val="en-GB"/>
        </w:rPr>
        <w:t xml:space="preserve"> </w:t>
      </w:r>
      <w:r w:rsidR="003375F6" w:rsidRPr="00960E2D">
        <w:rPr>
          <w:lang w:val="en-GB"/>
        </w:rPr>
        <w:t>and</w:t>
      </w:r>
      <w:r w:rsidR="001456A8">
        <w:rPr>
          <w:lang w:val="en-GB"/>
        </w:rPr>
        <w:t xml:space="preserve"> </w:t>
      </w:r>
      <w:r w:rsidR="003375F6" w:rsidRPr="00960E2D">
        <w:rPr>
          <w:lang w:val="en-GB"/>
        </w:rPr>
        <w:t>a</w:t>
      </w:r>
      <w:r w:rsidR="001456A8">
        <w:rPr>
          <w:lang w:val="en-GB"/>
        </w:rPr>
        <w:t xml:space="preserve"> </w:t>
      </w:r>
      <w:r w:rsidR="003375F6" w:rsidRPr="00960E2D">
        <w:rPr>
          <w:lang w:val="en-GB"/>
        </w:rPr>
        <w:t>type</w:t>
      </w:r>
      <w:r w:rsidR="001456A8">
        <w:rPr>
          <w:lang w:val="en-GB"/>
        </w:rPr>
        <w:t xml:space="preserve"> </w:t>
      </w:r>
      <w:r w:rsidR="003375F6" w:rsidRPr="00960E2D">
        <w:rPr>
          <w:lang w:val="en-GB"/>
        </w:rPr>
        <w:t>of</w:t>
      </w:r>
      <w:r w:rsidR="001456A8">
        <w:rPr>
          <w:lang w:val="en-GB"/>
        </w:rPr>
        <w:t xml:space="preserve"> </w:t>
      </w:r>
      <w:r w:rsidR="003375F6" w:rsidRPr="00960E2D">
        <w:rPr>
          <w:lang w:val="en-GB"/>
        </w:rPr>
        <w:t>quarterly</w:t>
      </w:r>
      <w:r w:rsidR="001456A8">
        <w:rPr>
          <w:lang w:val="en-GB"/>
        </w:rPr>
        <w:t xml:space="preserve"> </w:t>
      </w:r>
      <w:r>
        <w:rPr>
          <w:lang w:val="en-GB"/>
        </w:rPr>
        <w:t>profit-sharing</w:t>
      </w:r>
      <w:r w:rsidR="001456A8">
        <w:rPr>
          <w:lang w:val="en-GB"/>
        </w:rPr>
        <w:t xml:space="preserve"> </w:t>
      </w:r>
      <w:r w:rsidR="003375F6" w:rsidRPr="00960E2D">
        <w:rPr>
          <w:lang w:val="en-GB"/>
        </w:rPr>
        <w:t>plan.</w:t>
      </w:r>
      <w:r w:rsidR="001456A8">
        <w:rPr>
          <w:lang w:val="en-GB"/>
        </w:rPr>
        <w:t xml:space="preserve"> </w:t>
      </w:r>
      <w:r w:rsidR="003375F6" w:rsidRPr="00960E2D">
        <w:rPr>
          <w:lang w:val="en-GB"/>
        </w:rPr>
        <w:t>The</w:t>
      </w:r>
      <w:r w:rsidR="001456A8">
        <w:rPr>
          <w:lang w:val="en-GB"/>
        </w:rPr>
        <w:t xml:space="preserve"> </w:t>
      </w:r>
      <w:r w:rsidR="003375F6" w:rsidRPr="00960E2D">
        <w:rPr>
          <w:lang w:val="en-GB"/>
        </w:rPr>
        <w:t>partners</w:t>
      </w:r>
      <w:r w:rsidR="001456A8">
        <w:rPr>
          <w:lang w:val="en-GB"/>
        </w:rPr>
        <w:t xml:space="preserve"> </w:t>
      </w:r>
      <w:r w:rsidR="003375F6" w:rsidRPr="00960E2D">
        <w:rPr>
          <w:lang w:val="en-GB"/>
        </w:rPr>
        <w:t>chose</w:t>
      </w:r>
      <w:r w:rsidR="001456A8">
        <w:rPr>
          <w:lang w:val="en-GB"/>
        </w:rPr>
        <w:t xml:space="preserve"> </w:t>
      </w:r>
      <w:r w:rsidR="003375F6" w:rsidRPr="00960E2D">
        <w:rPr>
          <w:lang w:val="en-GB"/>
        </w:rPr>
        <w:t>to</w:t>
      </w:r>
      <w:r w:rsidR="001456A8">
        <w:rPr>
          <w:lang w:val="en-GB"/>
        </w:rPr>
        <w:t xml:space="preserve"> </w:t>
      </w:r>
      <w:r w:rsidR="003375F6" w:rsidRPr="00960E2D">
        <w:rPr>
          <w:lang w:val="en-GB"/>
        </w:rPr>
        <w:t>invest</w:t>
      </w:r>
      <w:r w:rsidR="001456A8">
        <w:rPr>
          <w:lang w:val="en-GB"/>
        </w:rPr>
        <w:t xml:space="preserve"> </w:t>
      </w:r>
      <w:r w:rsidR="003375F6" w:rsidRPr="00960E2D">
        <w:rPr>
          <w:lang w:val="en-GB"/>
        </w:rPr>
        <w:t>in</w:t>
      </w:r>
      <w:r w:rsidR="001456A8">
        <w:rPr>
          <w:lang w:val="en-GB"/>
        </w:rPr>
        <w:t xml:space="preserve"> </w:t>
      </w:r>
      <w:r w:rsidR="003375F6" w:rsidRPr="00960E2D">
        <w:rPr>
          <w:lang w:val="en-GB"/>
        </w:rPr>
        <w:t>employees</w:t>
      </w:r>
      <w:r w:rsidR="0086260F">
        <w:rPr>
          <w:lang w:val="en-GB"/>
        </w:rPr>
        <w:t>,</w:t>
      </w:r>
      <w:r w:rsidR="001456A8">
        <w:rPr>
          <w:lang w:val="en-GB"/>
        </w:rPr>
        <w:t xml:space="preserve"> </w:t>
      </w:r>
      <w:r w:rsidR="003375F6" w:rsidRPr="00960E2D">
        <w:rPr>
          <w:lang w:val="en-GB"/>
        </w:rPr>
        <w:t>with</w:t>
      </w:r>
      <w:r w:rsidR="001456A8">
        <w:rPr>
          <w:lang w:val="en-GB"/>
        </w:rPr>
        <w:t xml:space="preserve"> </w:t>
      </w:r>
      <w:r w:rsidR="003375F6" w:rsidRPr="00960E2D">
        <w:rPr>
          <w:lang w:val="en-GB"/>
        </w:rPr>
        <w:t>the</w:t>
      </w:r>
      <w:r w:rsidR="001456A8">
        <w:rPr>
          <w:lang w:val="en-GB"/>
        </w:rPr>
        <w:t xml:space="preserve"> </w:t>
      </w:r>
      <w:r w:rsidR="003375F6" w:rsidRPr="00960E2D">
        <w:rPr>
          <w:lang w:val="en-GB"/>
        </w:rPr>
        <w:t>goal</w:t>
      </w:r>
      <w:r w:rsidR="001456A8">
        <w:rPr>
          <w:lang w:val="en-GB"/>
        </w:rPr>
        <w:t xml:space="preserve"> </w:t>
      </w:r>
      <w:r w:rsidR="003375F6" w:rsidRPr="00960E2D">
        <w:rPr>
          <w:lang w:val="en-GB"/>
        </w:rPr>
        <w:t>of</w:t>
      </w:r>
      <w:r w:rsidR="001456A8">
        <w:rPr>
          <w:lang w:val="en-GB"/>
        </w:rPr>
        <w:t xml:space="preserve"> </w:t>
      </w:r>
      <w:r w:rsidR="003375F6" w:rsidRPr="00960E2D">
        <w:rPr>
          <w:lang w:val="en-GB"/>
        </w:rPr>
        <w:t>attracting</w:t>
      </w:r>
      <w:r w:rsidR="001456A8">
        <w:rPr>
          <w:lang w:val="en-GB"/>
        </w:rPr>
        <w:t xml:space="preserve"> </w:t>
      </w:r>
      <w:r w:rsidR="003375F6" w:rsidRPr="00960E2D">
        <w:rPr>
          <w:lang w:val="en-GB"/>
        </w:rPr>
        <w:t>and</w:t>
      </w:r>
      <w:r w:rsidR="001456A8">
        <w:rPr>
          <w:lang w:val="en-GB"/>
        </w:rPr>
        <w:t xml:space="preserve"> </w:t>
      </w:r>
      <w:r w:rsidR="003375F6" w:rsidRPr="00960E2D">
        <w:rPr>
          <w:lang w:val="en-GB"/>
        </w:rPr>
        <w:t>retaining</w:t>
      </w:r>
      <w:r w:rsidR="001456A8">
        <w:rPr>
          <w:lang w:val="en-GB"/>
        </w:rPr>
        <w:t xml:space="preserve"> </w:t>
      </w:r>
      <w:r w:rsidR="003375F6" w:rsidRPr="00960E2D">
        <w:rPr>
          <w:lang w:val="en-GB"/>
        </w:rPr>
        <w:t>high-quality</w:t>
      </w:r>
      <w:r w:rsidR="001456A8">
        <w:rPr>
          <w:lang w:val="en-GB"/>
        </w:rPr>
        <w:t xml:space="preserve"> </w:t>
      </w:r>
      <w:r w:rsidR="003375F6" w:rsidRPr="00960E2D">
        <w:rPr>
          <w:lang w:val="en-GB"/>
        </w:rPr>
        <w:t>employees,</w:t>
      </w:r>
      <w:r w:rsidR="001456A8">
        <w:rPr>
          <w:lang w:val="en-GB"/>
        </w:rPr>
        <w:t xml:space="preserve"> </w:t>
      </w:r>
      <w:r w:rsidR="003375F6" w:rsidRPr="00960E2D">
        <w:rPr>
          <w:lang w:val="en-GB"/>
        </w:rPr>
        <w:t>minimizing</w:t>
      </w:r>
      <w:r w:rsidR="001456A8">
        <w:rPr>
          <w:lang w:val="en-GB"/>
        </w:rPr>
        <w:t xml:space="preserve"> </w:t>
      </w:r>
      <w:r w:rsidR="003375F6" w:rsidRPr="00960E2D">
        <w:rPr>
          <w:lang w:val="en-GB"/>
        </w:rPr>
        <w:t>turnover,</w:t>
      </w:r>
      <w:r w:rsidR="001456A8">
        <w:rPr>
          <w:lang w:val="en-GB"/>
        </w:rPr>
        <w:t xml:space="preserve"> </w:t>
      </w:r>
      <w:r w:rsidR="003375F6" w:rsidRPr="00960E2D">
        <w:rPr>
          <w:lang w:val="en-GB"/>
        </w:rPr>
        <w:t>and</w:t>
      </w:r>
      <w:r w:rsidR="001456A8">
        <w:rPr>
          <w:lang w:val="en-GB"/>
        </w:rPr>
        <w:t xml:space="preserve"> </w:t>
      </w:r>
      <w:r w:rsidR="003375F6" w:rsidRPr="00960E2D">
        <w:rPr>
          <w:lang w:val="en-GB"/>
        </w:rPr>
        <w:t>ensuring</w:t>
      </w:r>
      <w:r w:rsidR="001456A8">
        <w:rPr>
          <w:lang w:val="en-GB"/>
        </w:rPr>
        <w:t xml:space="preserve"> </w:t>
      </w:r>
      <w:r w:rsidR="003375F6" w:rsidRPr="00960E2D">
        <w:rPr>
          <w:lang w:val="en-GB"/>
        </w:rPr>
        <w:t>a</w:t>
      </w:r>
      <w:r w:rsidR="001456A8">
        <w:rPr>
          <w:lang w:val="en-GB"/>
        </w:rPr>
        <w:t xml:space="preserve"> </w:t>
      </w:r>
      <w:r w:rsidR="003375F6" w:rsidRPr="00960E2D">
        <w:rPr>
          <w:lang w:val="en-GB"/>
        </w:rPr>
        <w:t>consistently</w:t>
      </w:r>
      <w:r w:rsidR="001456A8">
        <w:rPr>
          <w:lang w:val="en-GB"/>
        </w:rPr>
        <w:t xml:space="preserve"> </w:t>
      </w:r>
      <w:r>
        <w:rPr>
          <w:lang w:val="en-GB"/>
        </w:rPr>
        <w:t>high</w:t>
      </w:r>
      <w:r w:rsidR="001456A8">
        <w:rPr>
          <w:lang w:val="en-GB"/>
        </w:rPr>
        <w:t xml:space="preserve"> </w:t>
      </w:r>
      <w:r>
        <w:rPr>
          <w:lang w:val="en-GB"/>
        </w:rPr>
        <w:t>quality</w:t>
      </w:r>
      <w:r w:rsidR="001456A8">
        <w:rPr>
          <w:lang w:val="en-GB"/>
        </w:rPr>
        <w:t xml:space="preserve"> </w:t>
      </w:r>
      <w:r>
        <w:rPr>
          <w:lang w:val="en-GB"/>
        </w:rPr>
        <w:t>of</w:t>
      </w:r>
      <w:r w:rsidR="001456A8">
        <w:rPr>
          <w:lang w:val="en-GB"/>
        </w:rPr>
        <w:t xml:space="preserve"> </w:t>
      </w:r>
      <w:r w:rsidR="003375F6" w:rsidRPr="00960E2D">
        <w:rPr>
          <w:lang w:val="en-GB"/>
        </w:rPr>
        <w:t>customer</w:t>
      </w:r>
      <w:r w:rsidR="001456A8">
        <w:rPr>
          <w:lang w:val="en-GB"/>
        </w:rPr>
        <w:t xml:space="preserve"> </w:t>
      </w:r>
      <w:r w:rsidR="003375F6" w:rsidRPr="00960E2D">
        <w:rPr>
          <w:lang w:val="en-GB"/>
        </w:rPr>
        <w:t>experience.</w:t>
      </w:r>
      <w:r w:rsidR="001456A8">
        <w:rPr>
          <w:lang w:val="en-GB"/>
        </w:rPr>
        <w:t xml:space="preserve"> </w:t>
      </w:r>
      <w:r w:rsidR="003375F6" w:rsidRPr="00960E2D">
        <w:rPr>
          <w:lang w:val="en-GB"/>
        </w:rPr>
        <w:t>Originally</w:t>
      </w:r>
      <w:r>
        <w:rPr>
          <w:lang w:val="en-GB"/>
        </w:rPr>
        <w:t>,</w:t>
      </w:r>
      <w:r w:rsidR="001456A8">
        <w:rPr>
          <w:lang w:val="en-GB"/>
        </w:rPr>
        <w:t xml:space="preserve"> </w:t>
      </w:r>
      <w:r w:rsidR="003375F6" w:rsidRPr="00960E2D">
        <w:rPr>
          <w:lang w:val="en-GB"/>
        </w:rPr>
        <w:t>staff</w:t>
      </w:r>
      <w:r w:rsidR="001456A8">
        <w:rPr>
          <w:lang w:val="en-GB"/>
        </w:rPr>
        <w:t xml:space="preserve"> </w:t>
      </w:r>
      <w:r w:rsidR="003375F6" w:rsidRPr="00960E2D">
        <w:rPr>
          <w:lang w:val="en-GB"/>
        </w:rPr>
        <w:t>were</w:t>
      </w:r>
      <w:r w:rsidR="001456A8">
        <w:rPr>
          <w:lang w:val="en-GB"/>
        </w:rPr>
        <w:t xml:space="preserve"> </w:t>
      </w:r>
      <w:r w:rsidR="003375F6" w:rsidRPr="00960E2D">
        <w:rPr>
          <w:lang w:val="en-GB"/>
        </w:rPr>
        <w:t>not</w:t>
      </w:r>
      <w:r w:rsidR="001456A8">
        <w:rPr>
          <w:lang w:val="en-GB"/>
        </w:rPr>
        <w:t xml:space="preserve"> </w:t>
      </w:r>
      <w:r w:rsidR="003375F6" w:rsidRPr="00960E2D">
        <w:rPr>
          <w:lang w:val="en-GB"/>
        </w:rPr>
        <w:t>allowed</w:t>
      </w:r>
      <w:r w:rsidR="001456A8">
        <w:rPr>
          <w:lang w:val="en-GB"/>
        </w:rPr>
        <w:t xml:space="preserve"> </w:t>
      </w:r>
      <w:r w:rsidR="003375F6" w:rsidRPr="00960E2D">
        <w:rPr>
          <w:lang w:val="en-GB"/>
        </w:rPr>
        <w:t>to</w:t>
      </w:r>
      <w:r w:rsidR="001456A8">
        <w:rPr>
          <w:lang w:val="en-GB"/>
        </w:rPr>
        <w:t xml:space="preserve"> </w:t>
      </w:r>
      <w:r w:rsidR="003375F6" w:rsidRPr="00960E2D">
        <w:rPr>
          <w:lang w:val="en-GB"/>
        </w:rPr>
        <w:t>accept</w:t>
      </w:r>
      <w:r w:rsidR="001456A8">
        <w:rPr>
          <w:lang w:val="en-GB"/>
        </w:rPr>
        <w:t xml:space="preserve"> </w:t>
      </w:r>
      <w:r w:rsidR="003375F6" w:rsidRPr="00960E2D">
        <w:rPr>
          <w:lang w:val="en-GB"/>
        </w:rPr>
        <w:t>tips</w:t>
      </w:r>
      <w:r>
        <w:rPr>
          <w:lang w:val="en-GB"/>
        </w:rPr>
        <w:t>,</w:t>
      </w:r>
      <w:r w:rsidR="001456A8">
        <w:rPr>
          <w:lang w:val="en-GB"/>
        </w:rPr>
        <w:t xml:space="preserve"> </w:t>
      </w:r>
      <w:r w:rsidR="003375F6" w:rsidRPr="00960E2D">
        <w:rPr>
          <w:lang w:val="en-GB"/>
        </w:rPr>
        <w:t>though</w:t>
      </w:r>
      <w:r w:rsidR="001456A8">
        <w:rPr>
          <w:lang w:val="en-GB"/>
        </w:rPr>
        <w:t xml:space="preserve"> </w:t>
      </w:r>
      <w:r w:rsidR="003375F6" w:rsidRPr="00960E2D">
        <w:rPr>
          <w:lang w:val="en-GB"/>
        </w:rPr>
        <w:t>eventually</w:t>
      </w:r>
      <w:r w:rsidR="001456A8">
        <w:rPr>
          <w:lang w:val="en-GB"/>
        </w:rPr>
        <w:t xml:space="preserve"> </w:t>
      </w:r>
      <w:r w:rsidR="003375F6" w:rsidRPr="00960E2D">
        <w:rPr>
          <w:lang w:val="en-GB"/>
        </w:rPr>
        <w:t>tipping</w:t>
      </w:r>
      <w:r w:rsidR="001456A8">
        <w:rPr>
          <w:lang w:val="en-GB"/>
        </w:rPr>
        <w:t xml:space="preserve"> </w:t>
      </w:r>
      <w:r w:rsidR="003375F6" w:rsidRPr="00960E2D">
        <w:rPr>
          <w:lang w:val="en-GB"/>
        </w:rPr>
        <w:t>became</w:t>
      </w:r>
      <w:r w:rsidR="001456A8">
        <w:rPr>
          <w:lang w:val="en-GB"/>
        </w:rPr>
        <w:t xml:space="preserve"> </w:t>
      </w:r>
      <w:r w:rsidR="003375F6" w:rsidRPr="00960E2D">
        <w:rPr>
          <w:lang w:val="en-GB"/>
        </w:rPr>
        <w:t>optional</w:t>
      </w:r>
      <w:r w:rsidR="001456A8">
        <w:rPr>
          <w:lang w:val="en-GB"/>
        </w:rPr>
        <w:t xml:space="preserve"> </w:t>
      </w:r>
      <w:r w:rsidR="003375F6" w:rsidRPr="00960E2D">
        <w:rPr>
          <w:lang w:val="en-GB"/>
        </w:rPr>
        <w:t>for</w:t>
      </w:r>
      <w:r w:rsidR="001456A8">
        <w:rPr>
          <w:lang w:val="en-GB"/>
        </w:rPr>
        <w:t xml:space="preserve"> </w:t>
      </w:r>
      <w:r w:rsidR="003375F6" w:rsidRPr="00960E2D">
        <w:rPr>
          <w:lang w:val="en-GB"/>
        </w:rPr>
        <w:t>customers.</w:t>
      </w:r>
    </w:p>
    <w:p w14:paraId="464B0345" w14:textId="77777777" w:rsidR="0084434A" w:rsidRPr="00960E2D" w:rsidRDefault="0084434A" w:rsidP="003375F6">
      <w:pPr>
        <w:pStyle w:val="BodyTextMain"/>
        <w:rPr>
          <w:lang w:val="en-GB"/>
        </w:rPr>
      </w:pPr>
    </w:p>
    <w:p w14:paraId="36E4531B" w14:textId="1285336C" w:rsidR="003375F6" w:rsidRPr="00960E2D" w:rsidRDefault="003375F6" w:rsidP="003375F6">
      <w:pPr>
        <w:pStyle w:val="BodyTextMain"/>
        <w:rPr>
          <w:lang w:val="en-GB"/>
        </w:rPr>
      </w:pPr>
      <w:r w:rsidRPr="00960E2D">
        <w:rPr>
          <w:lang w:val="en-GB"/>
        </w:rPr>
        <w:t>The</w:t>
      </w:r>
      <w:r w:rsidR="001456A8">
        <w:rPr>
          <w:lang w:val="en-GB"/>
        </w:rPr>
        <w:t xml:space="preserve"> </w:t>
      </w:r>
      <w:r w:rsidRPr="00960E2D">
        <w:rPr>
          <w:lang w:val="en-GB"/>
        </w:rPr>
        <w:t>key</w:t>
      </w:r>
      <w:r w:rsidR="001456A8">
        <w:rPr>
          <w:lang w:val="en-GB"/>
        </w:rPr>
        <w:t xml:space="preserve"> </w:t>
      </w:r>
      <w:r w:rsidRPr="00960E2D">
        <w:rPr>
          <w:lang w:val="en-GB"/>
        </w:rPr>
        <w:t>to</w:t>
      </w:r>
      <w:r w:rsidR="001456A8">
        <w:rPr>
          <w:lang w:val="en-GB"/>
        </w:rPr>
        <w:t xml:space="preserve"> </w:t>
      </w:r>
      <w:r w:rsidRPr="00960E2D">
        <w:rPr>
          <w:lang w:val="en-GB"/>
        </w:rPr>
        <w:t>building</w:t>
      </w:r>
      <w:r w:rsidR="001456A8">
        <w:rPr>
          <w:lang w:val="en-GB"/>
        </w:rPr>
        <w:t xml:space="preserve"> </w:t>
      </w:r>
      <w:r w:rsidRPr="00960E2D">
        <w:rPr>
          <w:lang w:val="en-GB"/>
        </w:rPr>
        <w:t>a</w:t>
      </w:r>
      <w:r w:rsidR="001456A8">
        <w:rPr>
          <w:lang w:val="en-GB"/>
        </w:rPr>
        <w:t xml:space="preserve"> </w:t>
      </w:r>
      <w:r w:rsidRPr="00960E2D">
        <w:rPr>
          <w:lang w:val="en-GB"/>
        </w:rPr>
        <w:t>one-of-a-kind</w:t>
      </w:r>
      <w:r w:rsidR="001456A8">
        <w:rPr>
          <w:lang w:val="en-GB"/>
        </w:rPr>
        <w:t xml:space="preserve"> </w:t>
      </w:r>
      <w:r w:rsidRPr="00960E2D">
        <w:rPr>
          <w:lang w:val="en-GB"/>
        </w:rPr>
        <w:t>business</w:t>
      </w:r>
      <w:r w:rsidR="001456A8">
        <w:rPr>
          <w:lang w:val="en-GB"/>
        </w:rPr>
        <w:t xml:space="preserve"> </w:t>
      </w:r>
      <w:r w:rsidRPr="00960E2D">
        <w:rPr>
          <w:lang w:val="en-GB"/>
        </w:rPr>
        <w:t>was</w:t>
      </w:r>
      <w:r w:rsidR="001456A8">
        <w:rPr>
          <w:lang w:val="en-GB"/>
        </w:rPr>
        <w:t xml:space="preserve"> </w:t>
      </w:r>
      <w:r w:rsidRPr="00960E2D">
        <w:rPr>
          <w:lang w:val="en-GB"/>
        </w:rPr>
        <w:t>word-of-mouth</w:t>
      </w:r>
      <w:r w:rsidR="001456A8">
        <w:rPr>
          <w:lang w:val="en-GB"/>
        </w:rPr>
        <w:t xml:space="preserve"> </w:t>
      </w:r>
      <w:r w:rsidRPr="00960E2D">
        <w:rPr>
          <w:lang w:val="en-GB"/>
        </w:rPr>
        <w:t>marketing</w:t>
      </w:r>
      <w:r w:rsidR="001456A8">
        <w:rPr>
          <w:lang w:val="en-GB"/>
        </w:rPr>
        <w:t xml:space="preserve"> </w:t>
      </w:r>
      <w:r w:rsidRPr="00960E2D">
        <w:rPr>
          <w:lang w:val="en-GB"/>
        </w:rPr>
        <w:t>based</w:t>
      </w:r>
      <w:r w:rsidR="001456A8">
        <w:rPr>
          <w:lang w:val="en-GB"/>
        </w:rPr>
        <w:t xml:space="preserve"> </w:t>
      </w:r>
      <w:r w:rsidRPr="00960E2D">
        <w:rPr>
          <w:lang w:val="en-GB"/>
        </w:rPr>
        <w:t>on</w:t>
      </w:r>
      <w:r w:rsidR="001456A8">
        <w:rPr>
          <w:lang w:val="en-GB"/>
        </w:rPr>
        <w:t xml:space="preserve"> </w:t>
      </w:r>
      <w:r w:rsidRPr="00960E2D">
        <w:rPr>
          <w:lang w:val="en-GB"/>
        </w:rPr>
        <w:t>a</w:t>
      </w:r>
      <w:r w:rsidR="001456A8">
        <w:rPr>
          <w:lang w:val="en-GB"/>
        </w:rPr>
        <w:t xml:space="preserve"> </w:t>
      </w:r>
      <w:r w:rsidRPr="00960E2D">
        <w:rPr>
          <w:lang w:val="en-GB"/>
        </w:rPr>
        <w:t>superior</w:t>
      </w:r>
      <w:r w:rsidR="001456A8">
        <w:rPr>
          <w:lang w:val="en-GB"/>
        </w:rPr>
        <w:t xml:space="preserve"> </w:t>
      </w:r>
      <w:r w:rsidRPr="00960E2D">
        <w:rPr>
          <w:lang w:val="en-GB"/>
        </w:rPr>
        <w:t>customer</w:t>
      </w:r>
      <w:r w:rsidR="001456A8">
        <w:rPr>
          <w:lang w:val="en-GB"/>
        </w:rPr>
        <w:t xml:space="preserve"> </w:t>
      </w:r>
      <w:r w:rsidRPr="00960E2D">
        <w:rPr>
          <w:lang w:val="en-GB"/>
        </w:rPr>
        <w:t>experience.</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wanted</w:t>
      </w:r>
      <w:r w:rsidR="001456A8">
        <w:rPr>
          <w:lang w:val="en-GB"/>
        </w:rPr>
        <w:t xml:space="preserve"> </w:t>
      </w:r>
      <w:r w:rsidRPr="00960E2D">
        <w:rPr>
          <w:lang w:val="en-GB"/>
        </w:rPr>
        <w:t>its</w:t>
      </w:r>
      <w:r w:rsidR="001456A8">
        <w:rPr>
          <w:lang w:val="en-GB"/>
        </w:rPr>
        <w:t xml:space="preserve"> </w:t>
      </w:r>
      <w:r w:rsidRPr="00960E2D">
        <w:rPr>
          <w:lang w:val="en-GB"/>
        </w:rPr>
        <w:t>guests</w:t>
      </w:r>
      <w:r w:rsidR="001456A8">
        <w:rPr>
          <w:lang w:val="en-GB"/>
        </w:rPr>
        <w:t xml:space="preserve"> </w:t>
      </w:r>
      <w:r w:rsidRPr="00960E2D">
        <w:rPr>
          <w:lang w:val="en-GB"/>
        </w:rPr>
        <w:t>to</w:t>
      </w:r>
      <w:r w:rsidR="001456A8">
        <w:rPr>
          <w:lang w:val="en-GB"/>
        </w:rPr>
        <w:t xml:space="preserve"> </w:t>
      </w:r>
      <w:r w:rsidRPr="00960E2D">
        <w:rPr>
          <w:lang w:val="en-GB"/>
        </w:rPr>
        <w:t>feel</w:t>
      </w:r>
      <w:r w:rsidR="001456A8">
        <w:rPr>
          <w:lang w:val="en-GB"/>
        </w:rPr>
        <w:t xml:space="preserve"> </w:t>
      </w:r>
      <w:r w:rsidRPr="00960E2D">
        <w:rPr>
          <w:lang w:val="en-GB"/>
        </w:rPr>
        <w:t>just</w:t>
      </w:r>
      <w:r w:rsidR="001456A8">
        <w:rPr>
          <w:lang w:val="en-GB"/>
        </w:rPr>
        <w:t xml:space="preserve"> </w:t>
      </w:r>
      <w:r w:rsidRPr="00960E2D">
        <w:rPr>
          <w:lang w:val="en-GB"/>
        </w:rPr>
        <w:t>as</w:t>
      </w:r>
      <w:r w:rsidR="001456A8">
        <w:rPr>
          <w:lang w:val="en-GB"/>
        </w:rPr>
        <w:t xml:space="preserve"> </w:t>
      </w:r>
      <w:r w:rsidR="00E304F1">
        <w:rPr>
          <w:lang w:val="en-GB"/>
        </w:rPr>
        <w:t>Krista</w:t>
      </w:r>
      <w:r w:rsidR="001456A8">
        <w:rPr>
          <w:lang w:val="en-GB"/>
        </w:rPr>
        <w:t xml:space="preserve"> </w:t>
      </w:r>
      <w:r w:rsidRPr="00960E2D">
        <w:rPr>
          <w:lang w:val="en-GB"/>
        </w:rPr>
        <w:t>had</w:t>
      </w:r>
      <w:r w:rsidR="001456A8">
        <w:rPr>
          <w:lang w:val="en-GB"/>
        </w:rPr>
        <w:t xml:space="preserve"> </w:t>
      </w:r>
      <w:r w:rsidRPr="00960E2D">
        <w:rPr>
          <w:lang w:val="en-GB"/>
        </w:rPr>
        <w:t>when</w:t>
      </w:r>
      <w:r w:rsidR="001456A8">
        <w:rPr>
          <w:lang w:val="en-GB"/>
        </w:rPr>
        <w:t xml:space="preserve"> </w:t>
      </w:r>
      <w:r w:rsidRPr="00960E2D">
        <w:rPr>
          <w:lang w:val="en-GB"/>
        </w:rPr>
        <w:t>she</w:t>
      </w:r>
      <w:r w:rsidR="001456A8">
        <w:rPr>
          <w:lang w:val="en-GB"/>
        </w:rPr>
        <w:t xml:space="preserve"> </w:t>
      </w:r>
      <w:r w:rsidRPr="00960E2D">
        <w:rPr>
          <w:lang w:val="en-GB"/>
        </w:rPr>
        <w:t>went</w:t>
      </w:r>
      <w:r w:rsidR="001456A8">
        <w:rPr>
          <w:lang w:val="en-GB"/>
        </w:rPr>
        <w:t xml:space="preserve"> </w:t>
      </w:r>
      <w:r w:rsidRPr="00960E2D">
        <w:rPr>
          <w:lang w:val="en-GB"/>
        </w:rPr>
        <w:t>to</w:t>
      </w:r>
      <w:r w:rsidR="001456A8">
        <w:rPr>
          <w:lang w:val="en-GB"/>
        </w:rPr>
        <w:t xml:space="preserve"> </w:t>
      </w:r>
      <w:r w:rsidRPr="00960E2D">
        <w:rPr>
          <w:lang w:val="en-GB"/>
        </w:rPr>
        <w:t>that</w:t>
      </w:r>
      <w:r w:rsidR="001456A8">
        <w:rPr>
          <w:lang w:val="en-GB"/>
        </w:rPr>
        <w:t xml:space="preserve"> </w:t>
      </w:r>
      <w:r w:rsidRPr="00960E2D">
        <w:rPr>
          <w:lang w:val="en-GB"/>
        </w:rPr>
        <w:t>Toronto</w:t>
      </w:r>
      <w:r w:rsidR="001456A8">
        <w:rPr>
          <w:lang w:val="en-GB"/>
        </w:rPr>
        <w:t xml:space="preserve"> </w:t>
      </w:r>
      <w:r w:rsidRPr="00960E2D">
        <w:rPr>
          <w:lang w:val="en-GB"/>
        </w:rPr>
        <w:t>birthday</w:t>
      </w:r>
      <w:r w:rsidR="001456A8">
        <w:rPr>
          <w:lang w:val="en-GB"/>
        </w:rPr>
        <w:t xml:space="preserve"> </w:t>
      </w:r>
      <w:r w:rsidRPr="00960E2D">
        <w:rPr>
          <w:lang w:val="en-GB"/>
        </w:rPr>
        <w:t>party</w:t>
      </w:r>
      <w:r w:rsidR="00E304F1">
        <w:rPr>
          <w:lang w:val="en-GB"/>
        </w:rPr>
        <w:t>—</w:t>
      </w:r>
      <w:r w:rsidR="0086260F">
        <w:rPr>
          <w:lang w:val="en-GB"/>
        </w:rPr>
        <w:t>that</w:t>
      </w:r>
      <w:r w:rsidR="001456A8">
        <w:rPr>
          <w:lang w:val="en-GB"/>
        </w:rPr>
        <w:t xml:space="preserve"> </w:t>
      </w:r>
      <w:r w:rsidR="0086260F">
        <w:rPr>
          <w:lang w:val="en-GB"/>
        </w:rPr>
        <w:t>it</w:t>
      </w:r>
      <w:r w:rsidR="001456A8">
        <w:rPr>
          <w:lang w:val="en-GB"/>
        </w:rPr>
        <w:t xml:space="preserve"> </w:t>
      </w:r>
      <w:r w:rsidR="0086260F">
        <w:rPr>
          <w:lang w:val="en-GB"/>
        </w:rPr>
        <w:t>was</w:t>
      </w:r>
      <w:r w:rsidR="001456A8">
        <w:rPr>
          <w:lang w:val="en-GB"/>
        </w:rPr>
        <w:t xml:space="preserve"> </w:t>
      </w:r>
      <w:r w:rsidR="0086260F">
        <w:rPr>
          <w:lang w:val="en-GB"/>
        </w:rPr>
        <w:t>so</w:t>
      </w:r>
      <w:r w:rsidR="001456A8">
        <w:rPr>
          <w:lang w:val="en-GB"/>
        </w:rPr>
        <w:t xml:space="preserve"> </w:t>
      </w:r>
      <w:r w:rsidR="0086260F">
        <w:rPr>
          <w:lang w:val="en-GB"/>
        </w:rPr>
        <w:t>much</w:t>
      </w:r>
      <w:r w:rsidR="001456A8">
        <w:rPr>
          <w:lang w:val="en-GB"/>
        </w:rPr>
        <w:t xml:space="preserve"> </w:t>
      </w:r>
      <w:r w:rsidR="0086260F">
        <w:rPr>
          <w:lang w:val="en-GB"/>
        </w:rPr>
        <w:t>fun</w:t>
      </w:r>
      <w:r w:rsidRPr="00960E2D">
        <w:rPr>
          <w:lang w:val="en-GB"/>
        </w:rPr>
        <w:t>,</w:t>
      </w:r>
      <w:r w:rsidR="001456A8">
        <w:rPr>
          <w:lang w:val="en-GB"/>
        </w:rPr>
        <w:t xml:space="preserve"> </w:t>
      </w:r>
      <w:r w:rsidRPr="00960E2D">
        <w:rPr>
          <w:lang w:val="en-GB"/>
        </w:rPr>
        <w:t>you</w:t>
      </w:r>
      <w:r w:rsidR="001456A8">
        <w:rPr>
          <w:lang w:val="en-GB"/>
        </w:rPr>
        <w:t xml:space="preserve"> </w:t>
      </w:r>
      <w:r w:rsidRPr="00960E2D">
        <w:rPr>
          <w:lang w:val="en-GB"/>
        </w:rPr>
        <w:t>just</w:t>
      </w:r>
      <w:r w:rsidR="001456A8">
        <w:rPr>
          <w:lang w:val="en-GB"/>
        </w:rPr>
        <w:t xml:space="preserve"> </w:t>
      </w:r>
      <w:r w:rsidR="0086260F">
        <w:rPr>
          <w:lang w:val="en-GB"/>
        </w:rPr>
        <w:t>had</w:t>
      </w:r>
      <w:r w:rsidR="001456A8">
        <w:rPr>
          <w:lang w:val="en-GB"/>
        </w:rPr>
        <w:t xml:space="preserve"> </w:t>
      </w:r>
      <w:r w:rsidRPr="00960E2D">
        <w:rPr>
          <w:lang w:val="en-GB"/>
        </w:rPr>
        <w:t>to</w:t>
      </w:r>
      <w:r w:rsidR="001456A8">
        <w:rPr>
          <w:lang w:val="en-GB"/>
        </w:rPr>
        <w:t xml:space="preserve"> </w:t>
      </w:r>
      <w:r w:rsidRPr="00960E2D">
        <w:rPr>
          <w:lang w:val="en-GB"/>
        </w:rPr>
        <w:t>do</w:t>
      </w:r>
      <w:r w:rsidR="001456A8">
        <w:rPr>
          <w:lang w:val="en-GB"/>
        </w:rPr>
        <w:t xml:space="preserve"> </w:t>
      </w:r>
      <w:r w:rsidRPr="00960E2D">
        <w:rPr>
          <w:lang w:val="en-GB"/>
        </w:rPr>
        <w:t>it.</w:t>
      </w:r>
    </w:p>
    <w:p w14:paraId="5585F662" w14:textId="7BC3F30C" w:rsidR="0084434A" w:rsidRPr="00960E2D" w:rsidRDefault="0084434A" w:rsidP="003375F6">
      <w:pPr>
        <w:pStyle w:val="BodyTextMain"/>
        <w:rPr>
          <w:lang w:val="en-GB"/>
        </w:rPr>
      </w:pPr>
    </w:p>
    <w:p w14:paraId="27501EA7" w14:textId="77777777" w:rsidR="0084434A" w:rsidRPr="00960E2D" w:rsidRDefault="0084434A" w:rsidP="003375F6">
      <w:pPr>
        <w:pStyle w:val="BodyTextMain"/>
        <w:rPr>
          <w:lang w:val="en-GB"/>
        </w:rPr>
      </w:pPr>
    </w:p>
    <w:p w14:paraId="7054F32B" w14:textId="48265A21" w:rsidR="003375F6" w:rsidRPr="00960E2D" w:rsidRDefault="003375F6" w:rsidP="0084434A">
      <w:pPr>
        <w:pStyle w:val="Casehead1"/>
        <w:rPr>
          <w:lang w:val="en-GB"/>
        </w:rPr>
      </w:pPr>
      <w:r w:rsidRPr="00960E2D">
        <w:rPr>
          <w:lang w:val="en-GB"/>
        </w:rPr>
        <w:t>ENTER</w:t>
      </w:r>
      <w:r w:rsidR="001456A8">
        <w:rPr>
          <w:lang w:val="en-GB"/>
        </w:rPr>
        <w:t xml:space="preserve"> </w:t>
      </w:r>
      <w:r w:rsidRPr="00960E2D">
        <w:rPr>
          <w:lang w:val="en-GB"/>
        </w:rPr>
        <w:t>THE</w:t>
      </w:r>
      <w:r w:rsidR="001456A8">
        <w:rPr>
          <w:lang w:val="en-GB"/>
        </w:rPr>
        <w:t xml:space="preserve"> </w:t>
      </w:r>
      <w:r w:rsidRPr="00960E2D">
        <w:rPr>
          <w:lang w:val="en-GB"/>
        </w:rPr>
        <w:t>COPYCATS</w:t>
      </w:r>
    </w:p>
    <w:p w14:paraId="3122C989" w14:textId="77777777" w:rsidR="0084434A" w:rsidRPr="00960E2D" w:rsidRDefault="0084434A" w:rsidP="003375F6">
      <w:pPr>
        <w:pStyle w:val="BodyTextMain"/>
        <w:rPr>
          <w:lang w:val="en-GB"/>
        </w:rPr>
      </w:pPr>
    </w:p>
    <w:p w14:paraId="0601B9F4" w14:textId="791750BE" w:rsidR="003375F6" w:rsidRPr="00C3122B" w:rsidRDefault="003375F6" w:rsidP="003375F6">
      <w:pPr>
        <w:pStyle w:val="BodyTextMain"/>
        <w:rPr>
          <w:spacing w:val="-2"/>
          <w:lang w:val="en-GB"/>
        </w:rPr>
      </w:pPr>
      <w:r w:rsidRPr="00C3122B">
        <w:rPr>
          <w:spacing w:val="-2"/>
          <w:lang w:val="en-GB"/>
        </w:rPr>
        <w:t>Urban</w:t>
      </w:r>
      <w:r w:rsidR="001456A8" w:rsidRPr="00C3122B">
        <w:rPr>
          <w:spacing w:val="-2"/>
          <w:lang w:val="en-GB"/>
        </w:rPr>
        <w:t xml:space="preserve"> </w:t>
      </w:r>
      <w:r w:rsidRPr="00C3122B">
        <w:rPr>
          <w:spacing w:val="-2"/>
          <w:lang w:val="en-GB"/>
        </w:rPr>
        <w:t>Axes</w:t>
      </w:r>
      <w:r w:rsidR="001456A8" w:rsidRPr="00C3122B">
        <w:rPr>
          <w:spacing w:val="-2"/>
          <w:lang w:val="en-GB"/>
        </w:rPr>
        <w:t xml:space="preserve"> </w:t>
      </w:r>
      <w:r w:rsidRPr="00C3122B">
        <w:rPr>
          <w:spacing w:val="-2"/>
          <w:lang w:val="en-GB"/>
        </w:rPr>
        <w:t>launched</w:t>
      </w:r>
      <w:r w:rsidR="001456A8" w:rsidRPr="00C3122B">
        <w:rPr>
          <w:spacing w:val="-2"/>
          <w:lang w:val="en-GB"/>
        </w:rPr>
        <w:t xml:space="preserve"> </w:t>
      </w:r>
      <w:r w:rsidRPr="00C3122B">
        <w:rPr>
          <w:spacing w:val="-2"/>
          <w:lang w:val="en-GB"/>
        </w:rPr>
        <w:t>in</w:t>
      </w:r>
      <w:r w:rsidR="001456A8" w:rsidRPr="00C3122B">
        <w:rPr>
          <w:spacing w:val="-2"/>
          <w:lang w:val="en-GB"/>
        </w:rPr>
        <w:t xml:space="preserve"> </w:t>
      </w:r>
      <w:r w:rsidRPr="00C3122B">
        <w:rPr>
          <w:spacing w:val="-2"/>
          <w:lang w:val="en-GB"/>
        </w:rPr>
        <w:t>September</w:t>
      </w:r>
      <w:r w:rsidR="001456A8" w:rsidRPr="00C3122B">
        <w:rPr>
          <w:spacing w:val="-2"/>
          <w:lang w:val="en-GB"/>
        </w:rPr>
        <w:t xml:space="preserve"> </w:t>
      </w:r>
      <w:r w:rsidRPr="00C3122B">
        <w:rPr>
          <w:spacing w:val="-2"/>
          <w:lang w:val="en-GB"/>
        </w:rPr>
        <w:t>2016</w:t>
      </w:r>
      <w:r w:rsidR="00E304F1" w:rsidRPr="00C3122B">
        <w:rPr>
          <w:spacing w:val="-2"/>
          <w:lang w:val="en-GB"/>
        </w:rPr>
        <w:t>,</w:t>
      </w:r>
      <w:r w:rsidR="001456A8" w:rsidRPr="00C3122B">
        <w:rPr>
          <w:spacing w:val="-2"/>
          <w:lang w:val="en-GB"/>
        </w:rPr>
        <w:t xml:space="preserve"> </w:t>
      </w:r>
      <w:r w:rsidRPr="00C3122B">
        <w:rPr>
          <w:spacing w:val="-2"/>
          <w:lang w:val="en-GB"/>
        </w:rPr>
        <w:t>and</w:t>
      </w:r>
      <w:r w:rsidR="001456A8" w:rsidRPr="00C3122B">
        <w:rPr>
          <w:spacing w:val="-2"/>
          <w:lang w:val="en-GB"/>
        </w:rPr>
        <w:t xml:space="preserve"> </w:t>
      </w:r>
      <w:r w:rsidRPr="00C3122B">
        <w:rPr>
          <w:spacing w:val="-2"/>
          <w:lang w:val="en-GB"/>
        </w:rPr>
        <w:t>within</w:t>
      </w:r>
      <w:r w:rsidR="001456A8" w:rsidRPr="00C3122B">
        <w:rPr>
          <w:spacing w:val="-2"/>
          <w:lang w:val="en-GB"/>
        </w:rPr>
        <w:t xml:space="preserve"> </w:t>
      </w:r>
      <w:r w:rsidR="00E304F1" w:rsidRPr="00C3122B">
        <w:rPr>
          <w:spacing w:val="-2"/>
          <w:lang w:val="en-GB"/>
        </w:rPr>
        <w:t>six</w:t>
      </w:r>
      <w:r w:rsidR="001456A8" w:rsidRPr="00C3122B">
        <w:rPr>
          <w:spacing w:val="-2"/>
          <w:lang w:val="en-GB"/>
        </w:rPr>
        <w:t xml:space="preserve"> </w:t>
      </w:r>
      <w:r w:rsidRPr="00C3122B">
        <w:rPr>
          <w:spacing w:val="-2"/>
          <w:lang w:val="en-GB"/>
        </w:rPr>
        <w:t>months</w:t>
      </w:r>
      <w:r w:rsidR="00E304F1" w:rsidRPr="00C3122B">
        <w:rPr>
          <w:spacing w:val="-2"/>
          <w:lang w:val="en-GB"/>
        </w:rPr>
        <w:t>,</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first</w:t>
      </w:r>
      <w:r w:rsidR="001456A8" w:rsidRPr="00C3122B">
        <w:rPr>
          <w:spacing w:val="-2"/>
          <w:lang w:val="en-GB"/>
        </w:rPr>
        <w:t xml:space="preserve"> </w:t>
      </w:r>
      <w:r w:rsidRPr="00C3122B">
        <w:rPr>
          <w:spacing w:val="-2"/>
          <w:lang w:val="en-GB"/>
        </w:rPr>
        <w:t>competitors</w:t>
      </w:r>
      <w:r w:rsidR="001456A8" w:rsidRPr="00C3122B">
        <w:rPr>
          <w:spacing w:val="-2"/>
          <w:lang w:val="en-GB"/>
        </w:rPr>
        <w:t xml:space="preserve"> </w:t>
      </w:r>
      <w:r w:rsidRPr="00C3122B">
        <w:rPr>
          <w:spacing w:val="-2"/>
          <w:lang w:val="en-GB"/>
        </w:rPr>
        <w:t>had</w:t>
      </w:r>
      <w:r w:rsidR="001456A8" w:rsidRPr="00C3122B">
        <w:rPr>
          <w:spacing w:val="-2"/>
          <w:lang w:val="en-GB"/>
        </w:rPr>
        <w:t xml:space="preserve"> </w:t>
      </w:r>
      <w:r w:rsidRPr="00C3122B">
        <w:rPr>
          <w:spacing w:val="-2"/>
          <w:lang w:val="en-GB"/>
        </w:rPr>
        <w:t>set</w:t>
      </w:r>
      <w:r w:rsidR="001456A8" w:rsidRPr="00C3122B">
        <w:rPr>
          <w:spacing w:val="-2"/>
          <w:lang w:val="en-GB"/>
        </w:rPr>
        <w:t xml:space="preserve"> </w:t>
      </w:r>
      <w:r w:rsidRPr="00C3122B">
        <w:rPr>
          <w:spacing w:val="-2"/>
          <w:lang w:val="en-GB"/>
        </w:rPr>
        <w:t>up</w:t>
      </w:r>
      <w:r w:rsidR="001456A8" w:rsidRPr="00C3122B">
        <w:rPr>
          <w:spacing w:val="-2"/>
          <w:lang w:val="en-GB"/>
        </w:rPr>
        <w:t xml:space="preserve"> </w:t>
      </w:r>
      <w:r w:rsidRPr="00C3122B">
        <w:rPr>
          <w:spacing w:val="-2"/>
          <w:lang w:val="en-GB"/>
        </w:rPr>
        <w:t>shop</w:t>
      </w:r>
      <w:r w:rsidR="001456A8" w:rsidRPr="00C3122B">
        <w:rPr>
          <w:spacing w:val="-2"/>
          <w:lang w:val="en-GB"/>
        </w:rPr>
        <w:t xml:space="preserve"> </w:t>
      </w:r>
      <w:r w:rsidRPr="00C3122B">
        <w:rPr>
          <w:spacing w:val="-2"/>
          <w:lang w:val="en-GB"/>
        </w:rPr>
        <w:t>in</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vicinity</w:t>
      </w:r>
      <w:r w:rsidR="001456A8" w:rsidRPr="00C3122B">
        <w:rPr>
          <w:spacing w:val="-2"/>
          <w:lang w:val="en-GB"/>
        </w:rPr>
        <w:t xml:space="preserve"> </w:t>
      </w:r>
      <w:r w:rsidRPr="00C3122B">
        <w:rPr>
          <w:spacing w:val="-2"/>
          <w:lang w:val="en-GB"/>
        </w:rPr>
        <w:t>of</w:t>
      </w:r>
      <w:r w:rsidR="001456A8" w:rsidRPr="00C3122B">
        <w:rPr>
          <w:spacing w:val="-2"/>
          <w:lang w:val="en-GB"/>
        </w:rPr>
        <w:t xml:space="preserve"> </w:t>
      </w:r>
      <w:r w:rsidRPr="00C3122B">
        <w:rPr>
          <w:spacing w:val="-2"/>
          <w:lang w:val="en-GB"/>
        </w:rPr>
        <w:t>Philadelphia.</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Urban</w:t>
      </w:r>
      <w:r w:rsidR="001456A8" w:rsidRPr="00C3122B">
        <w:rPr>
          <w:spacing w:val="-2"/>
          <w:lang w:val="en-GB"/>
        </w:rPr>
        <w:t xml:space="preserve"> </w:t>
      </w:r>
      <w:r w:rsidRPr="00C3122B">
        <w:rPr>
          <w:spacing w:val="-2"/>
          <w:lang w:val="en-GB"/>
        </w:rPr>
        <w:t>Axes</w:t>
      </w:r>
      <w:r w:rsidR="001456A8" w:rsidRPr="00C3122B">
        <w:rPr>
          <w:spacing w:val="-2"/>
          <w:lang w:val="en-GB"/>
        </w:rPr>
        <w:t xml:space="preserve"> </w:t>
      </w:r>
      <w:r w:rsidRPr="00C3122B">
        <w:rPr>
          <w:spacing w:val="-2"/>
          <w:lang w:val="en-GB"/>
        </w:rPr>
        <w:t>team</w:t>
      </w:r>
      <w:r w:rsidR="001456A8" w:rsidRPr="00C3122B">
        <w:rPr>
          <w:spacing w:val="-2"/>
          <w:lang w:val="en-GB"/>
        </w:rPr>
        <w:t xml:space="preserve"> </w:t>
      </w:r>
      <w:r w:rsidRPr="00C3122B">
        <w:rPr>
          <w:spacing w:val="-2"/>
          <w:lang w:val="en-GB"/>
        </w:rPr>
        <w:t>anticipated</w:t>
      </w:r>
      <w:r w:rsidR="001456A8" w:rsidRPr="00C3122B">
        <w:rPr>
          <w:spacing w:val="-2"/>
          <w:lang w:val="en-GB"/>
        </w:rPr>
        <w:t xml:space="preserve"> </w:t>
      </w:r>
      <w:r w:rsidRPr="00C3122B">
        <w:rPr>
          <w:spacing w:val="-2"/>
          <w:lang w:val="en-GB"/>
        </w:rPr>
        <w:t>numerous</w:t>
      </w:r>
      <w:r w:rsidR="001456A8" w:rsidRPr="00C3122B">
        <w:rPr>
          <w:spacing w:val="-2"/>
          <w:lang w:val="en-GB"/>
        </w:rPr>
        <w:t xml:space="preserve"> </w:t>
      </w:r>
      <w:r w:rsidRPr="00C3122B">
        <w:rPr>
          <w:spacing w:val="-2"/>
          <w:lang w:val="en-GB"/>
        </w:rPr>
        <w:t>new</w:t>
      </w:r>
      <w:r w:rsidR="001456A8" w:rsidRPr="00C3122B">
        <w:rPr>
          <w:spacing w:val="-2"/>
          <w:lang w:val="en-GB"/>
        </w:rPr>
        <w:t xml:space="preserve"> </w:t>
      </w:r>
      <w:r w:rsidRPr="00C3122B">
        <w:rPr>
          <w:spacing w:val="-2"/>
          <w:lang w:val="en-GB"/>
        </w:rPr>
        <w:t>entrants</w:t>
      </w:r>
      <w:r w:rsidR="001456A8" w:rsidRPr="00C3122B">
        <w:rPr>
          <w:spacing w:val="-2"/>
          <w:lang w:val="en-GB"/>
        </w:rPr>
        <w:t xml:space="preserve"> </w:t>
      </w:r>
      <w:r w:rsidRPr="00C3122B">
        <w:rPr>
          <w:spacing w:val="-2"/>
          <w:lang w:val="en-GB"/>
        </w:rPr>
        <w:t>within</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next</w:t>
      </w:r>
      <w:r w:rsidR="001456A8" w:rsidRPr="00C3122B">
        <w:rPr>
          <w:spacing w:val="-2"/>
          <w:lang w:val="en-GB"/>
        </w:rPr>
        <w:t xml:space="preserve"> </w:t>
      </w:r>
      <w:r w:rsidR="00E304F1" w:rsidRPr="00C3122B">
        <w:rPr>
          <w:spacing w:val="-2"/>
          <w:lang w:val="en-GB"/>
        </w:rPr>
        <w:t>six</w:t>
      </w:r>
      <w:r w:rsidR="001456A8" w:rsidRPr="00C3122B">
        <w:rPr>
          <w:spacing w:val="-2"/>
          <w:lang w:val="en-GB"/>
        </w:rPr>
        <w:t xml:space="preserve"> </w:t>
      </w:r>
      <w:r w:rsidRPr="00C3122B">
        <w:rPr>
          <w:spacing w:val="-2"/>
          <w:lang w:val="en-GB"/>
        </w:rPr>
        <w:t>months.</w:t>
      </w:r>
      <w:r w:rsidR="001456A8" w:rsidRPr="00C3122B">
        <w:rPr>
          <w:spacing w:val="-2"/>
          <w:lang w:val="en-GB"/>
        </w:rPr>
        <w:t xml:space="preserve"> </w:t>
      </w:r>
      <w:r w:rsidRPr="00C3122B">
        <w:rPr>
          <w:spacing w:val="-2"/>
          <w:lang w:val="en-GB"/>
        </w:rPr>
        <w:t>Urban</w:t>
      </w:r>
      <w:r w:rsidR="001456A8" w:rsidRPr="00C3122B">
        <w:rPr>
          <w:spacing w:val="-2"/>
          <w:lang w:val="en-GB"/>
        </w:rPr>
        <w:t xml:space="preserve"> </w:t>
      </w:r>
      <w:r w:rsidRPr="00C3122B">
        <w:rPr>
          <w:spacing w:val="-2"/>
          <w:lang w:val="en-GB"/>
        </w:rPr>
        <w:t>Axes</w:t>
      </w:r>
      <w:r w:rsidR="001456A8" w:rsidRPr="00C3122B">
        <w:rPr>
          <w:spacing w:val="-2"/>
          <w:lang w:val="en-GB"/>
        </w:rPr>
        <w:t xml:space="preserve"> </w:t>
      </w:r>
      <w:r w:rsidRPr="00C3122B">
        <w:rPr>
          <w:spacing w:val="-2"/>
          <w:lang w:val="en-GB"/>
        </w:rPr>
        <w:t>watched</w:t>
      </w:r>
      <w:r w:rsidR="001456A8" w:rsidRPr="00C3122B">
        <w:rPr>
          <w:spacing w:val="-2"/>
          <w:lang w:val="en-GB"/>
        </w:rPr>
        <w:t xml:space="preserve"> </w:t>
      </w:r>
      <w:r w:rsidRPr="00C3122B">
        <w:rPr>
          <w:spacing w:val="-2"/>
          <w:lang w:val="en-GB"/>
        </w:rPr>
        <w:t>newcomers</w:t>
      </w:r>
      <w:r w:rsidR="001456A8" w:rsidRPr="00C3122B">
        <w:rPr>
          <w:spacing w:val="-2"/>
          <w:lang w:val="en-GB"/>
        </w:rPr>
        <w:t xml:space="preserve"> </w:t>
      </w:r>
      <w:r w:rsidRPr="00C3122B">
        <w:rPr>
          <w:spacing w:val="-2"/>
          <w:lang w:val="en-GB"/>
        </w:rPr>
        <w:t>poach</w:t>
      </w:r>
      <w:r w:rsidR="001456A8" w:rsidRPr="00C3122B">
        <w:rPr>
          <w:spacing w:val="-2"/>
          <w:lang w:val="en-GB"/>
        </w:rPr>
        <w:t xml:space="preserve"> </w:t>
      </w:r>
      <w:r w:rsidRPr="00C3122B">
        <w:rPr>
          <w:spacing w:val="-2"/>
          <w:lang w:val="en-GB"/>
        </w:rPr>
        <w:t>its</w:t>
      </w:r>
      <w:r w:rsidR="001456A8" w:rsidRPr="00C3122B">
        <w:rPr>
          <w:spacing w:val="-2"/>
          <w:lang w:val="en-GB"/>
        </w:rPr>
        <w:t xml:space="preserve"> </w:t>
      </w:r>
      <w:r w:rsidRPr="00C3122B">
        <w:rPr>
          <w:spacing w:val="-2"/>
          <w:lang w:val="en-GB"/>
        </w:rPr>
        <w:t>staff,</w:t>
      </w:r>
      <w:r w:rsidR="001456A8" w:rsidRPr="00C3122B">
        <w:rPr>
          <w:spacing w:val="-2"/>
          <w:lang w:val="en-GB"/>
        </w:rPr>
        <w:t xml:space="preserve"> </w:t>
      </w:r>
      <w:r w:rsidRPr="00C3122B">
        <w:rPr>
          <w:spacing w:val="-2"/>
          <w:lang w:val="en-GB"/>
        </w:rPr>
        <w:t>imitate</w:t>
      </w:r>
      <w:r w:rsidR="001456A8" w:rsidRPr="00C3122B">
        <w:rPr>
          <w:spacing w:val="-2"/>
          <w:lang w:val="en-GB"/>
        </w:rPr>
        <w:t xml:space="preserve"> </w:t>
      </w:r>
      <w:r w:rsidRPr="00C3122B">
        <w:rPr>
          <w:spacing w:val="-2"/>
          <w:lang w:val="en-GB"/>
        </w:rPr>
        <w:t>its</w:t>
      </w:r>
      <w:r w:rsidR="001456A8" w:rsidRPr="00C3122B">
        <w:rPr>
          <w:spacing w:val="-2"/>
          <w:lang w:val="en-GB"/>
        </w:rPr>
        <w:t xml:space="preserve"> </w:t>
      </w:r>
      <w:r w:rsidRPr="00C3122B">
        <w:rPr>
          <w:spacing w:val="-2"/>
          <w:lang w:val="en-GB"/>
        </w:rPr>
        <w:t>style,</w:t>
      </w:r>
      <w:r w:rsidR="001456A8" w:rsidRPr="00C3122B">
        <w:rPr>
          <w:spacing w:val="-2"/>
          <w:lang w:val="en-GB"/>
        </w:rPr>
        <w:t xml:space="preserve"> </w:t>
      </w:r>
      <w:r w:rsidRPr="00C3122B">
        <w:rPr>
          <w:spacing w:val="-2"/>
          <w:lang w:val="en-GB"/>
        </w:rPr>
        <w:t>and</w:t>
      </w:r>
      <w:r w:rsidR="001456A8" w:rsidRPr="00C3122B">
        <w:rPr>
          <w:spacing w:val="-2"/>
          <w:lang w:val="en-GB"/>
        </w:rPr>
        <w:t xml:space="preserve"> </w:t>
      </w:r>
      <w:r w:rsidRPr="00C3122B">
        <w:rPr>
          <w:spacing w:val="-2"/>
          <w:lang w:val="en-GB"/>
        </w:rPr>
        <w:t>engage</w:t>
      </w:r>
      <w:r w:rsidR="001456A8" w:rsidRPr="00C3122B">
        <w:rPr>
          <w:spacing w:val="-2"/>
          <w:lang w:val="en-GB"/>
        </w:rPr>
        <w:t xml:space="preserve"> </w:t>
      </w:r>
      <w:r w:rsidRPr="00C3122B">
        <w:rPr>
          <w:spacing w:val="-2"/>
          <w:lang w:val="en-GB"/>
        </w:rPr>
        <w:t>in</w:t>
      </w:r>
      <w:r w:rsidR="001456A8" w:rsidRPr="00C3122B">
        <w:rPr>
          <w:spacing w:val="-2"/>
          <w:lang w:val="en-GB"/>
        </w:rPr>
        <w:t xml:space="preserve"> </w:t>
      </w:r>
      <w:r w:rsidRPr="00C3122B">
        <w:rPr>
          <w:spacing w:val="-2"/>
          <w:lang w:val="en-GB"/>
        </w:rPr>
        <w:t>competitive</w:t>
      </w:r>
      <w:r w:rsidR="001456A8" w:rsidRPr="00C3122B">
        <w:rPr>
          <w:spacing w:val="-2"/>
          <w:lang w:val="en-GB"/>
        </w:rPr>
        <w:t xml:space="preserve"> </w:t>
      </w:r>
      <w:r w:rsidRPr="00C3122B">
        <w:rPr>
          <w:spacing w:val="-2"/>
          <w:lang w:val="en-GB"/>
        </w:rPr>
        <w:t>pricing.</w:t>
      </w:r>
      <w:r w:rsidR="001456A8" w:rsidRPr="00C3122B">
        <w:rPr>
          <w:spacing w:val="-2"/>
          <w:lang w:val="en-GB"/>
        </w:rPr>
        <w:t xml:space="preserve"> </w:t>
      </w:r>
      <w:r w:rsidR="00E304F1" w:rsidRPr="00C3122B">
        <w:rPr>
          <w:spacing w:val="-2"/>
          <w:lang w:val="en-GB"/>
        </w:rPr>
        <w:t>The</w:t>
      </w:r>
      <w:r w:rsidR="001456A8" w:rsidRPr="00C3122B">
        <w:rPr>
          <w:spacing w:val="-2"/>
          <w:lang w:val="en-GB"/>
        </w:rPr>
        <w:t xml:space="preserve"> </w:t>
      </w:r>
      <w:r w:rsidRPr="00C3122B">
        <w:rPr>
          <w:spacing w:val="-2"/>
          <w:lang w:val="en-GB"/>
        </w:rPr>
        <w:t>partners</w:t>
      </w:r>
      <w:r w:rsidR="001456A8" w:rsidRPr="00C3122B">
        <w:rPr>
          <w:spacing w:val="-2"/>
          <w:lang w:val="en-GB"/>
        </w:rPr>
        <w:t xml:space="preserve"> </w:t>
      </w:r>
      <w:r w:rsidRPr="00C3122B">
        <w:rPr>
          <w:spacing w:val="-2"/>
          <w:lang w:val="en-GB"/>
        </w:rPr>
        <w:t>thought</w:t>
      </w:r>
      <w:r w:rsidR="001456A8" w:rsidRPr="00C3122B">
        <w:rPr>
          <w:spacing w:val="-2"/>
          <w:lang w:val="en-GB"/>
        </w:rPr>
        <w:t xml:space="preserve"> </w:t>
      </w:r>
      <w:r w:rsidRPr="00C3122B">
        <w:rPr>
          <w:spacing w:val="-2"/>
          <w:lang w:val="en-GB"/>
        </w:rPr>
        <w:t>about</w:t>
      </w:r>
      <w:r w:rsidR="001456A8" w:rsidRPr="00C3122B">
        <w:rPr>
          <w:spacing w:val="-2"/>
          <w:lang w:val="en-GB"/>
        </w:rPr>
        <w:t xml:space="preserve"> </w:t>
      </w:r>
      <w:r w:rsidRPr="00C3122B">
        <w:rPr>
          <w:spacing w:val="-2"/>
          <w:lang w:val="en-GB"/>
        </w:rPr>
        <w:t>what</w:t>
      </w:r>
      <w:r w:rsidR="001456A8" w:rsidRPr="00C3122B">
        <w:rPr>
          <w:spacing w:val="-2"/>
          <w:lang w:val="en-GB"/>
        </w:rPr>
        <w:t xml:space="preserve"> </w:t>
      </w:r>
      <w:r w:rsidRPr="00C3122B">
        <w:rPr>
          <w:spacing w:val="-2"/>
          <w:lang w:val="en-GB"/>
        </w:rPr>
        <w:t>they</w:t>
      </w:r>
      <w:r w:rsidR="001456A8" w:rsidRPr="00C3122B">
        <w:rPr>
          <w:spacing w:val="-2"/>
          <w:lang w:val="en-GB"/>
        </w:rPr>
        <w:t xml:space="preserve"> </w:t>
      </w:r>
      <w:r w:rsidRPr="00C3122B">
        <w:rPr>
          <w:spacing w:val="-2"/>
          <w:lang w:val="en-GB"/>
        </w:rPr>
        <w:t>could</w:t>
      </w:r>
      <w:r w:rsidR="001456A8" w:rsidRPr="00C3122B">
        <w:rPr>
          <w:spacing w:val="-2"/>
          <w:lang w:val="en-GB"/>
        </w:rPr>
        <w:t xml:space="preserve"> </w:t>
      </w:r>
      <w:r w:rsidRPr="00C3122B">
        <w:rPr>
          <w:spacing w:val="-2"/>
          <w:lang w:val="en-GB"/>
        </w:rPr>
        <w:t>make</w:t>
      </w:r>
      <w:r w:rsidR="001456A8" w:rsidRPr="00C3122B">
        <w:rPr>
          <w:spacing w:val="-2"/>
          <w:lang w:val="en-GB"/>
        </w:rPr>
        <w:t xml:space="preserve"> </w:t>
      </w:r>
      <w:r w:rsidRPr="00C3122B">
        <w:rPr>
          <w:spacing w:val="-2"/>
          <w:lang w:val="en-GB"/>
        </w:rPr>
        <w:t>proprietary</w:t>
      </w:r>
      <w:r w:rsidR="001456A8" w:rsidRPr="00C3122B">
        <w:rPr>
          <w:spacing w:val="-2"/>
          <w:lang w:val="en-GB"/>
        </w:rPr>
        <w:t xml:space="preserve"> </w:t>
      </w:r>
      <w:r w:rsidRPr="00C3122B">
        <w:rPr>
          <w:spacing w:val="-2"/>
          <w:lang w:val="en-GB"/>
        </w:rPr>
        <w:t>about</w:t>
      </w:r>
      <w:r w:rsidR="001456A8" w:rsidRPr="00C3122B">
        <w:rPr>
          <w:spacing w:val="-2"/>
          <w:lang w:val="en-GB"/>
        </w:rPr>
        <w:t xml:space="preserve"> </w:t>
      </w:r>
      <w:r w:rsidRPr="00C3122B">
        <w:rPr>
          <w:spacing w:val="-2"/>
          <w:lang w:val="en-GB"/>
        </w:rPr>
        <w:t>Urban</w:t>
      </w:r>
      <w:r w:rsidR="001456A8" w:rsidRPr="00C3122B">
        <w:rPr>
          <w:spacing w:val="-2"/>
          <w:lang w:val="en-GB"/>
        </w:rPr>
        <w:t xml:space="preserve"> </w:t>
      </w:r>
      <w:r w:rsidRPr="00C3122B">
        <w:rPr>
          <w:spacing w:val="-2"/>
          <w:lang w:val="en-GB"/>
        </w:rPr>
        <w:t>Axes.</w:t>
      </w:r>
      <w:r w:rsidR="001456A8" w:rsidRPr="00C3122B">
        <w:rPr>
          <w:spacing w:val="-2"/>
          <w:lang w:val="en-GB"/>
        </w:rPr>
        <w:t xml:space="preserve"> </w:t>
      </w:r>
      <w:r w:rsidRPr="00C3122B">
        <w:rPr>
          <w:spacing w:val="-2"/>
          <w:lang w:val="en-GB"/>
        </w:rPr>
        <w:t>As</w:t>
      </w:r>
      <w:r w:rsidR="001456A8" w:rsidRPr="00C3122B">
        <w:rPr>
          <w:spacing w:val="-2"/>
          <w:lang w:val="en-GB"/>
        </w:rPr>
        <w:t xml:space="preserve"> </w:t>
      </w:r>
      <w:r w:rsidRPr="00C3122B">
        <w:rPr>
          <w:spacing w:val="-2"/>
          <w:lang w:val="en-GB"/>
        </w:rPr>
        <w:t>first</w:t>
      </w:r>
      <w:r w:rsidR="001456A8" w:rsidRPr="00C3122B">
        <w:rPr>
          <w:spacing w:val="-2"/>
          <w:lang w:val="en-GB"/>
        </w:rPr>
        <w:t xml:space="preserve"> </w:t>
      </w:r>
      <w:r w:rsidRPr="00C3122B">
        <w:rPr>
          <w:spacing w:val="-2"/>
          <w:lang w:val="en-GB"/>
        </w:rPr>
        <w:t>movers,</w:t>
      </w:r>
      <w:r w:rsidR="001456A8" w:rsidRPr="00C3122B">
        <w:rPr>
          <w:spacing w:val="-2"/>
          <w:lang w:val="en-GB"/>
        </w:rPr>
        <w:t xml:space="preserve"> </w:t>
      </w:r>
      <w:r w:rsidRPr="00C3122B">
        <w:rPr>
          <w:spacing w:val="-2"/>
          <w:lang w:val="en-GB"/>
        </w:rPr>
        <w:t>they</w:t>
      </w:r>
      <w:r w:rsidR="001456A8" w:rsidRPr="00C3122B">
        <w:rPr>
          <w:spacing w:val="-2"/>
          <w:lang w:val="en-GB"/>
        </w:rPr>
        <w:t xml:space="preserve"> </w:t>
      </w:r>
      <w:r w:rsidRPr="00C3122B">
        <w:rPr>
          <w:spacing w:val="-2"/>
          <w:lang w:val="en-GB"/>
        </w:rPr>
        <w:t>believed</w:t>
      </w:r>
      <w:r w:rsidR="001456A8" w:rsidRPr="00C3122B">
        <w:rPr>
          <w:spacing w:val="-2"/>
          <w:lang w:val="en-GB"/>
        </w:rPr>
        <w:t xml:space="preserve"> </w:t>
      </w:r>
      <w:r w:rsidRPr="00C3122B">
        <w:rPr>
          <w:spacing w:val="-2"/>
          <w:lang w:val="en-GB"/>
        </w:rPr>
        <w:t>they</w:t>
      </w:r>
      <w:r w:rsidR="001456A8" w:rsidRPr="00C3122B">
        <w:rPr>
          <w:spacing w:val="-2"/>
          <w:lang w:val="en-GB"/>
        </w:rPr>
        <w:t xml:space="preserve"> </w:t>
      </w:r>
      <w:r w:rsidRPr="00C3122B">
        <w:rPr>
          <w:spacing w:val="-2"/>
          <w:lang w:val="en-GB"/>
        </w:rPr>
        <w:t>had</w:t>
      </w:r>
      <w:r w:rsidR="001456A8" w:rsidRPr="00C3122B">
        <w:rPr>
          <w:spacing w:val="-2"/>
          <w:lang w:val="en-GB"/>
        </w:rPr>
        <w:t xml:space="preserve"> </w:t>
      </w:r>
      <w:r w:rsidRPr="00C3122B">
        <w:rPr>
          <w:spacing w:val="-2"/>
          <w:lang w:val="en-GB"/>
        </w:rPr>
        <w:t>a</w:t>
      </w:r>
      <w:r w:rsidR="001456A8" w:rsidRPr="00C3122B">
        <w:rPr>
          <w:spacing w:val="-2"/>
          <w:lang w:val="en-GB"/>
        </w:rPr>
        <w:t xml:space="preserve"> </w:t>
      </w:r>
      <w:r w:rsidRPr="00C3122B">
        <w:rPr>
          <w:spacing w:val="-2"/>
          <w:lang w:val="en-GB"/>
        </w:rPr>
        <w:t>sustainable</w:t>
      </w:r>
      <w:r w:rsidR="001456A8" w:rsidRPr="00C3122B">
        <w:rPr>
          <w:spacing w:val="-2"/>
          <w:lang w:val="en-GB"/>
        </w:rPr>
        <w:t xml:space="preserve"> </w:t>
      </w:r>
      <w:r w:rsidRPr="00C3122B">
        <w:rPr>
          <w:spacing w:val="-2"/>
          <w:lang w:val="en-GB"/>
        </w:rPr>
        <w:t>competitive</w:t>
      </w:r>
      <w:r w:rsidR="001456A8" w:rsidRPr="00C3122B">
        <w:rPr>
          <w:spacing w:val="-2"/>
          <w:lang w:val="en-GB"/>
        </w:rPr>
        <w:t xml:space="preserve"> </w:t>
      </w:r>
      <w:r w:rsidRPr="00C3122B">
        <w:rPr>
          <w:spacing w:val="-2"/>
          <w:lang w:val="en-GB"/>
        </w:rPr>
        <w:t>advantage.</w:t>
      </w:r>
      <w:r w:rsidR="001456A8" w:rsidRPr="00C3122B">
        <w:rPr>
          <w:spacing w:val="-2"/>
          <w:lang w:val="en-GB"/>
        </w:rPr>
        <w:t xml:space="preserve"> </w:t>
      </w:r>
      <w:r w:rsidR="00E304F1" w:rsidRPr="00C3122B">
        <w:rPr>
          <w:spacing w:val="-2"/>
          <w:lang w:val="en-GB"/>
        </w:rPr>
        <w:t>As</w:t>
      </w:r>
      <w:r w:rsidR="001456A8" w:rsidRPr="00C3122B">
        <w:rPr>
          <w:spacing w:val="-2"/>
          <w:lang w:val="en-GB"/>
        </w:rPr>
        <w:t xml:space="preserve"> </w:t>
      </w:r>
      <w:r w:rsidR="00E304F1" w:rsidRPr="00C3122B">
        <w:rPr>
          <w:spacing w:val="-2"/>
          <w:lang w:val="en-GB"/>
        </w:rPr>
        <w:t>Krista</w:t>
      </w:r>
      <w:r w:rsidR="001456A8" w:rsidRPr="00C3122B">
        <w:rPr>
          <w:spacing w:val="-2"/>
          <w:lang w:val="en-GB"/>
        </w:rPr>
        <w:t xml:space="preserve"> </w:t>
      </w:r>
      <w:r w:rsidR="00E304F1" w:rsidRPr="00C3122B">
        <w:rPr>
          <w:spacing w:val="-2"/>
          <w:lang w:val="en-GB"/>
        </w:rPr>
        <w:t>said,</w:t>
      </w:r>
      <w:r w:rsidR="001456A8" w:rsidRPr="00C3122B">
        <w:rPr>
          <w:spacing w:val="-2"/>
          <w:lang w:val="en-GB"/>
        </w:rPr>
        <w:t xml:space="preserve"> </w:t>
      </w:r>
      <w:r w:rsidRPr="00C3122B">
        <w:rPr>
          <w:spacing w:val="-2"/>
          <w:lang w:val="en-GB"/>
        </w:rPr>
        <w:t>“It</w:t>
      </w:r>
      <w:r w:rsidR="001456A8" w:rsidRPr="00C3122B">
        <w:rPr>
          <w:spacing w:val="-2"/>
          <w:lang w:val="en-GB"/>
        </w:rPr>
        <w:t xml:space="preserve"> </w:t>
      </w:r>
      <w:r w:rsidRPr="00C3122B">
        <w:rPr>
          <w:spacing w:val="-2"/>
          <w:lang w:val="en-GB"/>
        </w:rPr>
        <w:t>was</w:t>
      </w:r>
      <w:r w:rsidR="001456A8" w:rsidRPr="00C3122B">
        <w:rPr>
          <w:spacing w:val="-2"/>
          <w:lang w:val="en-GB"/>
        </w:rPr>
        <w:t xml:space="preserve"> </w:t>
      </w:r>
      <w:r w:rsidRPr="00C3122B">
        <w:rPr>
          <w:spacing w:val="-2"/>
          <w:lang w:val="en-GB"/>
        </w:rPr>
        <w:t>huge</w:t>
      </w:r>
      <w:r w:rsidR="001456A8" w:rsidRPr="00C3122B">
        <w:rPr>
          <w:spacing w:val="-2"/>
          <w:lang w:val="en-GB"/>
        </w:rPr>
        <w:t xml:space="preserve"> </w:t>
      </w:r>
      <w:r w:rsidRPr="00C3122B">
        <w:rPr>
          <w:spacing w:val="-2"/>
          <w:lang w:val="en-GB"/>
        </w:rPr>
        <w:t>in</w:t>
      </w:r>
      <w:r w:rsidR="001456A8" w:rsidRPr="00C3122B">
        <w:rPr>
          <w:spacing w:val="-2"/>
          <w:lang w:val="en-GB"/>
        </w:rPr>
        <w:t xml:space="preserve"> </w:t>
      </w:r>
      <w:r w:rsidRPr="00C3122B">
        <w:rPr>
          <w:spacing w:val="-2"/>
          <w:lang w:val="en-GB"/>
        </w:rPr>
        <w:t>this</w:t>
      </w:r>
      <w:r w:rsidR="001456A8" w:rsidRPr="00C3122B">
        <w:rPr>
          <w:spacing w:val="-2"/>
          <w:lang w:val="en-GB"/>
        </w:rPr>
        <w:t xml:space="preserve"> </w:t>
      </w:r>
      <w:r w:rsidRPr="00C3122B">
        <w:rPr>
          <w:spacing w:val="-2"/>
          <w:lang w:val="en-GB"/>
        </w:rPr>
        <w:t>business.</w:t>
      </w:r>
      <w:r w:rsidR="001456A8" w:rsidRPr="00C3122B">
        <w:rPr>
          <w:spacing w:val="-2"/>
          <w:lang w:val="en-GB"/>
        </w:rPr>
        <w:t xml:space="preserve"> </w:t>
      </w:r>
      <w:r w:rsidRPr="00C3122B">
        <w:rPr>
          <w:spacing w:val="-2"/>
          <w:lang w:val="en-GB"/>
        </w:rPr>
        <w:t>Being</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first</w:t>
      </w:r>
      <w:r w:rsidR="001456A8" w:rsidRPr="00C3122B">
        <w:rPr>
          <w:spacing w:val="-2"/>
          <w:lang w:val="en-GB"/>
        </w:rPr>
        <w:t xml:space="preserve"> </w:t>
      </w:r>
      <w:r w:rsidRPr="00C3122B">
        <w:rPr>
          <w:spacing w:val="-2"/>
          <w:lang w:val="en-GB"/>
        </w:rPr>
        <w:t>one</w:t>
      </w:r>
      <w:r w:rsidR="001456A8" w:rsidRPr="00C3122B">
        <w:rPr>
          <w:spacing w:val="-2"/>
          <w:lang w:val="en-GB"/>
        </w:rPr>
        <w:t xml:space="preserve"> </w:t>
      </w:r>
      <w:r w:rsidRPr="00C3122B">
        <w:rPr>
          <w:spacing w:val="-2"/>
          <w:lang w:val="en-GB"/>
        </w:rPr>
        <w:t>was</w:t>
      </w:r>
      <w:r w:rsidR="001456A8" w:rsidRPr="00C3122B">
        <w:rPr>
          <w:spacing w:val="-2"/>
          <w:lang w:val="en-GB"/>
        </w:rPr>
        <w:t xml:space="preserve"> </w:t>
      </w:r>
      <w:r w:rsidRPr="00C3122B">
        <w:rPr>
          <w:spacing w:val="-2"/>
          <w:lang w:val="en-GB"/>
        </w:rPr>
        <w:t>powerful.</w:t>
      </w:r>
      <w:r w:rsidR="001456A8" w:rsidRPr="00C3122B">
        <w:rPr>
          <w:spacing w:val="-2"/>
          <w:lang w:val="en-GB"/>
        </w:rPr>
        <w:t xml:space="preserve"> </w:t>
      </w:r>
      <w:r w:rsidRPr="00C3122B">
        <w:rPr>
          <w:spacing w:val="-2"/>
          <w:lang w:val="en-GB"/>
        </w:rPr>
        <w:t>It</w:t>
      </w:r>
      <w:r w:rsidR="001456A8" w:rsidRPr="00C3122B">
        <w:rPr>
          <w:spacing w:val="-2"/>
          <w:lang w:val="en-GB"/>
        </w:rPr>
        <w:t xml:space="preserve"> </w:t>
      </w:r>
      <w:r w:rsidRPr="00C3122B">
        <w:rPr>
          <w:spacing w:val="-2"/>
          <w:lang w:val="en-GB"/>
        </w:rPr>
        <w:t>gave</w:t>
      </w:r>
      <w:r w:rsidR="001456A8" w:rsidRPr="00C3122B">
        <w:rPr>
          <w:spacing w:val="-2"/>
          <w:lang w:val="en-GB"/>
        </w:rPr>
        <w:t xml:space="preserve"> </w:t>
      </w:r>
      <w:r w:rsidRPr="00C3122B">
        <w:rPr>
          <w:spacing w:val="-2"/>
          <w:lang w:val="en-GB"/>
        </w:rPr>
        <w:t>us</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opportunity</w:t>
      </w:r>
      <w:r w:rsidR="001456A8" w:rsidRPr="00C3122B">
        <w:rPr>
          <w:spacing w:val="-2"/>
          <w:lang w:val="en-GB"/>
        </w:rPr>
        <w:t xml:space="preserve"> </w:t>
      </w:r>
      <w:r w:rsidRPr="00C3122B">
        <w:rPr>
          <w:spacing w:val="-2"/>
          <w:lang w:val="en-GB"/>
        </w:rPr>
        <w:t>to</w:t>
      </w:r>
      <w:r w:rsidR="001456A8" w:rsidRPr="00C3122B">
        <w:rPr>
          <w:spacing w:val="-2"/>
          <w:lang w:val="en-GB"/>
        </w:rPr>
        <w:t xml:space="preserve"> </w:t>
      </w:r>
      <w:r w:rsidRPr="00C3122B">
        <w:rPr>
          <w:spacing w:val="-2"/>
          <w:lang w:val="en-GB"/>
        </w:rPr>
        <w:t>set</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tone</w:t>
      </w:r>
      <w:r w:rsidR="001456A8" w:rsidRPr="00C3122B">
        <w:rPr>
          <w:spacing w:val="-2"/>
          <w:lang w:val="en-GB"/>
        </w:rPr>
        <w:t xml:space="preserve"> </w:t>
      </w:r>
      <w:r w:rsidRPr="00C3122B">
        <w:rPr>
          <w:spacing w:val="-2"/>
          <w:lang w:val="en-GB"/>
        </w:rPr>
        <w:t>for</w:t>
      </w:r>
      <w:r w:rsidR="001456A8" w:rsidRPr="00C3122B">
        <w:rPr>
          <w:spacing w:val="-2"/>
          <w:lang w:val="en-GB"/>
        </w:rPr>
        <w:t xml:space="preserve"> </w:t>
      </w:r>
      <w:r w:rsidRPr="00C3122B">
        <w:rPr>
          <w:spacing w:val="-2"/>
          <w:lang w:val="en-GB"/>
        </w:rPr>
        <w:t>the</w:t>
      </w:r>
      <w:r w:rsidR="001456A8" w:rsidRPr="00C3122B">
        <w:rPr>
          <w:spacing w:val="-2"/>
          <w:lang w:val="en-GB"/>
        </w:rPr>
        <w:t xml:space="preserve"> </w:t>
      </w:r>
      <w:r w:rsidRPr="00C3122B">
        <w:rPr>
          <w:spacing w:val="-2"/>
          <w:lang w:val="en-GB"/>
        </w:rPr>
        <w:t>industry.</w:t>
      </w:r>
      <w:r w:rsidR="001456A8" w:rsidRPr="00C3122B">
        <w:rPr>
          <w:spacing w:val="-2"/>
          <w:lang w:val="en-GB"/>
        </w:rPr>
        <w:t xml:space="preserve"> </w:t>
      </w:r>
      <w:r w:rsidRPr="00C3122B">
        <w:rPr>
          <w:spacing w:val="-2"/>
          <w:lang w:val="en-GB"/>
        </w:rPr>
        <w:t>We’ve</w:t>
      </w:r>
      <w:r w:rsidR="001456A8" w:rsidRPr="00C3122B">
        <w:rPr>
          <w:spacing w:val="-2"/>
          <w:lang w:val="en-GB"/>
        </w:rPr>
        <w:t xml:space="preserve"> </w:t>
      </w:r>
      <w:r w:rsidRPr="00C3122B">
        <w:rPr>
          <w:spacing w:val="-2"/>
          <w:lang w:val="en-GB"/>
        </w:rPr>
        <w:t>established</w:t>
      </w:r>
      <w:r w:rsidR="001456A8" w:rsidRPr="00C3122B">
        <w:rPr>
          <w:spacing w:val="-2"/>
          <w:lang w:val="en-GB"/>
        </w:rPr>
        <w:t xml:space="preserve"> </w:t>
      </w:r>
      <w:r w:rsidRPr="00C3122B">
        <w:rPr>
          <w:spacing w:val="-2"/>
          <w:lang w:val="en-GB"/>
        </w:rPr>
        <w:t>axe</w:t>
      </w:r>
      <w:r w:rsidR="001456A8" w:rsidRPr="00C3122B">
        <w:rPr>
          <w:spacing w:val="-2"/>
          <w:lang w:val="en-GB"/>
        </w:rPr>
        <w:t xml:space="preserve"> </w:t>
      </w:r>
      <w:r w:rsidRPr="00C3122B">
        <w:rPr>
          <w:spacing w:val="-2"/>
          <w:lang w:val="en-GB"/>
        </w:rPr>
        <w:t>throwing</w:t>
      </w:r>
      <w:r w:rsidR="001456A8" w:rsidRPr="00C3122B">
        <w:rPr>
          <w:spacing w:val="-2"/>
          <w:lang w:val="en-GB"/>
        </w:rPr>
        <w:t xml:space="preserve"> </w:t>
      </w:r>
      <w:r w:rsidRPr="00C3122B">
        <w:rPr>
          <w:spacing w:val="-2"/>
          <w:lang w:val="en-GB"/>
        </w:rPr>
        <w:t>as</w:t>
      </w:r>
      <w:r w:rsidR="001456A8" w:rsidRPr="00C3122B">
        <w:rPr>
          <w:spacing w:val="-2"/>
          <w:lang w:val="en-GB"/>
        </w:rPr>
        <w:t xml:space="preserve"> </w:t>
      </w:r>
      <w:r w:rsidRPr="00C3122B">
        <w:rPr>
          <w:spacing w:val="-2"/>
          <w:lang w:val="en-GB"/>
        </w:rPr>
        <w:t>a</w:t>
      </w:r>
      <w:r w:rsidR="001456A8" w:rsidRPr="00C3122B">
        <w:rPr>
          <w:spacing w:val="-2"/>
          <w:lang w:val="en-GB"/>
        </w:rPr>
        <w:t xml:space="preserve"> </w:t>
      </w:r>
      <w:r w:rsidRPr="00C3122B">
        <w:rPr>
          <w:spacing w:val="-2"/>
          <w:lang w:val="en-GB"/>
        </w:rPr>
        <w:t>super</w:t>
      </w:r>
      <w:r w:rsidR="001456A8" w:rsidRPr="00C3122B">
        <w:rPr>
          <w:spacing w:val="-2"/>
          <w:lang w:val="en-GB"/>
        </w:rPr>
        <w:t xml:space="preserve"> </w:t>
      </w:r>
      <w:r w:rsidRPr="00C3122B">
        <w:rPr>
          <w:spacing w:val="-2"/>
          <w:lang w:val="en-GB"/>
        </w:rPr>
        <w:t>fun</w:t>
      </w:r>
      <w:r w:rsidR="001456A8" w:rsidRPr="00C3122B">
        <w:rPr>
          <w:spacing w:val="-2"/>
          <w:lang w:val="en-GB"/>
        </w:rPr>
        <w:t xml:space="preserve"> </w:t>
      </w:r>
      <w:r w:rsidRPr="00C3122B">
        <w:rPr>
          <w:spacing w:val="-2"/>
          <w:lang w:val="en-GB"/>
        </w:rPr>
        <w:t>activity,</w:t>
      </w:r>
      <w:r w:rsidR="001456A8" w:rsidRPr="00C3122B">
        <w:rPr>
          <w:spacing w:val="-2"/>
          <w:lang w:val="en-GB"/>
        </w:rPr>
        <w:t xml:space="preserve"> </w:t>
      </w:r>
      <w:r w:rsidRPr="00C3122B">
        <w:rPr>
          <w:spacing w:val="-2"/>
          <w:lang w:val="en-GB"/>
        </w:rPr>
        <w:t>very</w:t>
      </w:r>
      <w:r w:rsidR="001456A8" w:rsidRPr="00C3122B">
        <w:rPr>
          <w:spacing w:val="-2"/>
          <w:lang w:val="en-GB"/>
        </w:rPr>
        <w:t xml:space="preserve"> </w:t>
      </w:r>
      <w:r w:rsidRPr="00C3122B">
        <w:rPr>
          <w:spacing w:val="-2"/>
          <w:lang w:val="en-GB"/>
        </w:rPr>
        <w:t>controlled,</w:t>
      </w:r>
      <w:r w:rsidR="001456A8" w:rsidRPr="00C3122B">
        <w:rPr>
          <w:spacing w:val="-2"/>
          <w:lang w:val="en-GB"/>
        </w:rPr>
        <w:t xml:space="preserve"> </w:t>
      </w:r>
      <w:r w:rsidRPr="00C3122B">
        <w:rPr>
          <w:spacing w:val="-2"/>
          <w:lang w:val="en-GB"/>
        </w:rPr>
        <w:t>very</w:t>
      </w:r>
      <w:r w:rsidR="001456A8" w:rsidRPr="00C3122B">
        <w:rPr>
          <w:spacing w:val="-2"/>
          <w:lang w:val="en-GB"/>
        </w:rPr>
        <w:t xml:space="preserve"> </w:t>
      </w:r>
      <w:r w:rsidRPr="00C3122B">
        <w:rPr>
          <w:spacing w:val="-2"/>
          <w:lang w:val="en-GB"/>
        </w:rPr>
        <w:t>safe.</w:t>
      </w:r>
      <w:r w:rsidR="001456A8" w:rsidRPr="00C3122B">
        <w:rPr>
          <w:spacing w:val="-2"/>
          <w:lang w:val="en-GB"/>
        </w:rPr>
        <w:t xml:space="preserve"> </w:t>
      </w:r>
      <w:r w:rsidRPr="00C3122B">
        <w:rPr>
          <w:spacing w:val="-2"/>
          <w:lang w:val="en-GB"/>
        </w:rPr>
        <w:t>Not</w:t>
      </w:r>
      <w:r w:rsidR="001456A8" w:rsidRPr="00C3122B">
        <w:rPr>
          <w:spacing w:val="-2"/>
          <w:lang w:val="en-GB"/>
        </w:rPr>
        <w:t xml:space="preserve"> </w:t>
      </w:r>
      <w:r w:rsidRPr="00C3122B">
        <w:rPr>
          <w:spacing w:val="-2"/>
          <w:lang w:val="en-GB"/>
        </w:rPr>
        <w:t>all</w:t>
      </w:r>
      <w:r w:rsidR="001456A8" w:rsidRPr="00C3122B">
        <w:rPr>
          <w:spacing w:val="-2"/>
          <w:lang w:val="en-GB"/>
        </w:rPr>
        <w:t xml:space="preserve"> </w:t>
      </w:r>
      <w:r w:rsidRPr="00C3122B">
        <w:rPr>
          <w:spacing w:val="-2"/>
          <w:lang w:val="en-GB"/>
        </w:rPr>
        <w:t>our</w:t>
      </w:r>
      <w:r w:rsidR="001456A8" w:rsidRPr="00C3122B">
        <w:rPr>
          <w:spacing w:val="-2"/>
          <w:lang w:val="en-GB"/>
        </w:rPr>
        <w:t xml:space="preserve"> </w:t>
      </w:r>
      <w:r w:rsidRPr="00C3122B">
        <w:rPr>
          <w:spacing w:val="-2"/>
          <w:lang w:val="en-GB"/>
        </w:rPr>
        <w:t>competitors</w:t>
      </w:r>
      <w:r w:rsidR="001456A8" w:rsidRPr="00C3122B">
        <w:rPr>
          <w:spacing w:val="-2"/>
          <w:lang w:val="en-GB"/>
        </w:rPr>
        <w:t xml:space="preserve"> </w:t>
      </w:r>
      <w:r w:rsidRPr="00C3122B">
        <w:rPr>
          <w:spacing w:val="-2"/>
          <w:lang w:val="en-GB"/>
        </w:rPr>
        <w:t>have</w:t>
      </w:r>
      <w:r w:rsidR="001456A8" w:rsidRPr="00C3122B">
        <w:rPr>
          <w:spacing w:val="-2"/>
          <w:lang w:val="en-GB"/>
        </w:rPr>
        <w:t xml:space="preserve"> </w:t>
      </w:r>
      <w:r w:rsidRPr="00C3122B">
        <w:rPr>
          <w:spacing w:val="-2"/>
          <w:lang w:val="en-GB"/>
        </w:rPr>
        <w:t>been</w:t>
      </w:r>
      <w:r w:rsidR="001456A8" w:rsidRPr="00C3122B">
        <w:rPr>
          <w:spacing w:val="-2"/>
          <w:lang w:val="en-GB"/>
        </w:rPr>
        <w:t xml:space="preserve"> </w:t>
      </w:r>
      <w:r w:rsidRPr="00C3122B">
        <w:rPr>
          <w:spacing w:val="-2"/>
          <w:lang w:val="en-GB"/>
        </w:rPr>
        <w:t>able</w:t>
      </w:r>
      <w:r w:rsidR="001456A8" w:rsidRPr="00C3122B">
        <w:rPr>
          <w:spacing w:val="-2"/>
          <w:lang w:val="en-GB"/>
        </w:rPr>
        <w:t xml:space="preserve"> </w:t>
      </w:r>
      <w:r w:rsidRPr="00C3122B">
        <w:rPr>
          <w:spacing w:val="-2"/>
          <w:lang w:val="en-GB"/>
        </w:rPr>
        <w:t>to</w:t>
      </w:r>
      <w:r w:rsidR="001456A8" w:rsidRPr="00C3122B">
        <w:rPr>
          <w:spacing w:val="-2"/>
          <w:lang w:val="en-GB"/>
        </w:rPr>
        <w:t xml:space="preserve"> </w:t>
      </w:r>
      <w:r w:rsidRPr="00C3122B">
        <w:rPr>
          <w:spacing w:val="-2"/>
          <w:lang w:val="en-GB"/>
        </w:rPr>
        <w:t>set</w:t>
      </w:r>
      <w:r w:rsidR="001456A8" w:rsidRPr="00C3122B">
        <w:rPr>
          <w:spacing w:val="-2"/>
          <w:lang w:val="en-GB"/>
        </w:rPr>
        <w:t xml:space="preserve"> </w:t>
      </w:r>
      <w:r w:rsidRPr="00C3122B">
        <w:rPr>
          <w:spacing w:val="-2"/>
          <w:lang w:val="en-GB"/>
        </w:rPr>
        <w:t>that</w:t>
      </w:r>
      <w:r w:rsidR="001456A8" w:rsidRPr="00C3122B">
        <w:rPr>
          <w:spacing w:val="-2"/>
          <w:lang w:val="en-GB"/>
        </w:rPr>
        <w:t xml:space="preserve"> </w:t>
      </w:r>
      <w:r w:rsidRPr="00C3122B">
        <w:rPr>
          <w:spacing w:val="-2"/>
          <w:lang w:val="en-GB"/>
        </w:rPr>
        <w:t>same</w:t>
      </w:r>
      <w:r w:rsidR="001456A8" w:rsidRPr="00C3122B">
        <w:rPr>
          <w:spacing w:val="-2"/>
          <w:lang w:val="en-GB"/>
        </w:rPr>
        <w:t xml:space="preserve"> </w:t>
      </w:r>
      <w:r w:rsidRPr="00C3122B">
        <w:rPr>
          <w:spacing w:val="-2"/>
          <w:lang w:val="en-GB"/>
        </w:rPr>
        <w:t>tone.”</w:t>
      </w:r>
    </w:p>
    <w:p w14:paraId="364FA9E2" w14:textId="77777777" w:rsidR="0084434A" w:rsidRPr="00960E2D" w:rsidRDefault="0084434A" w:rsidP="003375F6">
      <w:pPr>
        <w:pStyle w:val="BodyTextMain"/>
        <w:rPr>
          <w:lang w:val="en-GB"/>
        </w:rPr>
      </w:pPr>
    </w:p>
    <w:p w14:paraId="0B47668A" w14:textId="41AC198D" w:rsidR="003375F6" w:rsidRPr="00960E2D" w:rsidRDefault="003375F6" w:rsidP="003375F6">
      <w:pPr>
        <w:pStyle w:val="BodyTextMain"/>
        <w:rPr>
          <w:lang w:val="en-GB"/>
        </w:rPr>
      </w:pPr>
      <w:r w:rsidRPr="00960E2D">
        <w:rPr>
          <w:lang w:val="en-GB"/>
        </w:rPr>
        <w:t>As</w:t>
      </w:r>
      <w:r w:rsidR="001456A8">
        <w:rPr>
          <w:lang w:val="en-GB"/>
        </w:rPr>
        <w:t xml:space="preserve"> </w:t>
      </w:r>
      <w:r w:rsidRPr="00960E2D">
        <w:rPr>
          <w:lang w:val="en-GB"/>
        </w:rPr>
        <w:t>for</w:t>
      </w:r>
      <w:r w:rsidR="001456A8">
        <w:rPr>
          <w:lang w:val="en-GB"/>
        </w:rPr>
        <w:t xml:space="preserve"> </w:t>
      </w:r>
      <w:r w:rsidRPr="00960E2D">
        <w:rPr>
          <w:lang w:val="en-GB"/>
        </w:rPr>
        <w:t>its</w:t>
      </w:r>
      <w:r w:rsidR="001456A8">
        <w:rPr>
          <w:lang w:val="en-GB"/>
        </w:rPr>
        <w:t xml:space="preserve"> </w:t>
      </w:r>
      <w:r w:rsidRPr="00960E2D">
        <w:rPr>
          <w:lang w:val="en-GB"/>
        </w:rPr>
        <w:t>unique</w:t>
      </w:r>
      <w:r w:rsidR="001456A8">
        <w:rPr>
          <w:lang w:val="en-GB"/>
        </w:rPr>
        <w:t xml:space="preserve"> </w:t>
      </w:r>
      <w:r w:rsidRPr="00960E2D">
        <w:rPr>
          <w:lang w:val="en-GB"/>
        </w:rPr>
        <w:t>attributes,</w:t>
      </w:r>
      <w:r w:rsidR="001456A8">
        <w:rPr>
          <w:lang w:val="en-GB"/>
        </w:rPr>
        <w:t xml:space="preserve"> </w:t>
      </w:r>
      <w:r w:rsidR="00E26B92">
        <w:rPr>
          <w:lang w:val="en-GB"/>
        </w:rPr>
        <w:t>Krista</w:t>
      </w:r>
      <w:r w:rsidR="001456A8">
        <w:rPr>
          <w:lang w:val="en-GB"/>
        </w:rPr>
        <w:t xml:space="preserve"> </w:t>
      </w:r>
      <w:r w:rsidRPr="00960E2D">
        <w:rPr>
          <w:lang w:val="en-GB"/>
        </w:rPr>
        <w:t>described</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by</w:t>
      </w:r>
      <w:r w:rsidR="001456A8">
        <w:rPr>
          <w:lang w:val="en-GB"/>
        </w:rPr>
        <w:t xml:space="preserve"> </w:t>
      </w:r>
      <w:r w:rsidRPr="00960E2D">
        <w:rPr>
          <w:lang w:val="en-GB"/>
        </w:rPr>
        <w:t>saying,</w:t>
      </w:r>
      <w:r w:rsidR="001456A8">
        <w:rPr>
          <w:lang w:val="en-GB"/>
        </w:rPr>
        <w:t xml:space="preserve"> </w:t>
      </w:r>
      <w:r w:rsidRPr="00960E2D">
        <w:rPr>
          <w:lang w:val="en-GB"/>
        </w:rPr>
        <w:t>“We’re</w:t>
      </w:r>
      <w:r w:rsidR="001456A8">
        <w:rPr>
          <w:lang w:val="en-GB"/>
        </w:rPr>
        <w:t xml:space="preserve"> </w:t>
      </w:r>
      <w:r w:rsidRPr="00960E2D">
        <w:rPr>
          <w:lang w:val="en-GB"/>
        </w:rPr>
        <w:t>better</w:t>
      </w:r>
      <w:r w:rsidR="001456A8">
        <w:rPr>
          <w:lang w:val="en-GB"/>
        </w:rPr>
        <w:t xml:space="preserve"> </w:t>
      </w:r>
      <w:r w:rsidRPr="00960E2D">
        <w:rPr>
          <w:lang w:val="en-GB"/>
        </w:rPr>
        <w:t>because</w:t>
      </w:r>
      <w:r w:rsidR="001456A8">
        <w:rPr>
          <w:lang w:val="en-GB"/>
        </w:rPr>
        <w:t xml:space="preserve"> </w:t>
      </w:r>
      <w:r w:rsidRPr="00960E2D">
        <w:rPr>
          <w:lang w:val="en-GB"/>
        </w:rPr>
        <w:t>operationally</w:t>
      </w:r>
      <w:r w:rsidR="001456A8">
        <w:rPr>
          <w:lang w:val="en-GB"/>
        </w:rPr>
        <w:t xml:space="preserve"> </w:t>
      </w:r>
      <w:r w:rsidRPr="00960E2D">
        <w:rPr>
          <w:lang w:val="en-GB"/>
        </w:rPr>
        <w:t>we’re</w:t>
      </w:r>
      <w:r w:rsidR="001456A8">
        <w:rPr>
          <w:lang w:val="en-GB"/>
        </w:rPr>
        <w:t xml:space="preserve"> </w:t>
      </w:r>
      <w:r w:rsidRPr="00960E2D">
        <w:rPr>
          <w:lang w:val="en-GB"/>
        </w:rPr>
        <w:t>extremely</w:t>
      </w:r>
      <w:r w:rsidR="001456A8">
        <w:rPr>
          <w:lang w:val="en-GB"/>
        </w:rPr>
        <w:t xml:space="preserve"> </w:t>
      </w:r>
      <w:r w:rsidRPr="00960E2D">
        <w:rPr>
          <w:lang w:val="en-GB"/>
        </w:rPr>
        <w:t>strong.</w:t>
      </w:r>
      <w:r w:rsidR="001456A8">
        <w:rPr>
          <w:lang w:val="en-GB"/>
        </w:rPr>
        <w:t xml:space="preserve"> </w:t>
      </w:r>
      <w:r w:rsidRPr="00960E2D">
        <w:rPr>
          <w:lang w:val="en-GB"/>
        </w:rPr>
        <w:t>Having</w:t>
      </w:r>
      <w:r w:rsidR="001456A8">
        <w:rPr>
          <w:lang w:val="en-GB"/>
        </w:rPr>
        <w:t xml:space="preserve"> </w:t>
      </w:r>
      <w:r w:rsidRPr="00960E2D">
        <w:rPr>
          <w:lang w:val="en-GB"/>
        </w:rPr>
        <w:t>three</w:t>
      </w:r>
      <w:r w:rsidR="001456A8">
        <w:rPr>
          <w:lang w:val="en-GB"/>
        </w:rPr>
        <w:t xml:space="preserve"> </w:t>
      </w:r>
      <w:r w:rsidRPr="00960E2D">
        <w:rPr>
          <w:lang w:val="en-GB"/>
        </w:rPr>
        <w:t>partners</w:t>
      </w:r>
      <w:r w:rsidR="001456A8">
        <w:rPr>
          <w:lang w:val="en-GB"/>
        </w:rPr>
        <w:t xml:space="preserve"> </w:t>
      </w:r>
      <w:r w:rsidRPr="00960E2D">
        <w:rPr>
          <w:lang w:val="en-GB"/>
        </w:rPr>
        <w:t>in</w:t>
      </w:r>
      <w:r w:rsidR="001456A8">
        <w:rPr>
          <w:lang w:val="en-GB"/>
        </w:rPr>
        <w:t xml:space="preserve"> </w:t>
      </w:r>
      <w:r w:rsidRPr="00960E2D">
        <w:rPr>
          <w:lang w:val="en-GB"/>
        </w:rPr>
        <w:t>IT,</w:t>
      </w:r>
      <w:r w:rsidR="001456A8">
        <w:rPr>
          <w:lang w:val="en-GB"/>
        </w:rPr>
        <w:t xml:space="preserve"> </w:t>
      </w:r>
      <w:r w:rsidRPr="00960E2D">
        <w:rPr>
          <w:lang w:val="en-GB"/>
        </w:rPr>
        <w:t>we’ve</w:t>
      </w:r>
      <w:r w:rsidR="001456A8">
        <w:rPr>
          <w:lang w:val="en-GB"/>
        </w:rPr>
        <w:t xml:space="preserve"> </w:t>
      </w:r>
      <w:r w:rsidRPr="00960E2D">
        <w:rPr>
          <w:lang w:val="en-GB"/>
        </w:rPr>
        <w:t>developed</w:t>
      </w:r>
      <w:r w:rsidR="001456A8">
        <w:rPr>
          <w:lang w:val="en-GB"/>
        </w:rPr>
        <w:t xml:space="preserve"> </w:t>
      </w:r>
      <w:r w:rsidRPr="00960E2D">
        <w:rPr>
          <w:lang w:val="en-GB"/>
        </w:rPr>
        <w:t>some</w:t>
      </w:r>
      <w:r w:rsidR="001456A8">
        <w:rPr>
          <w:lang w:val="en-GB"/>
        </w:rPr>
        <w:t xml:space="preserve"> </w:t>
      </w:r>
      <w:r w:rsidRPr="00960E2D">
        <w:rPr>
          <w:lang w:val="en-GB"/>
        </w:rPr>
        <w:t>tools</w:t>
      </w:r>
      <w:r w:rsidR="001456A8">
        <w:rPr>
          <w:lang w:val="en-GB"/>
        </w:rPr>
        <w:t xml:space="preserve"> </w:t>
      </w:r>
      <w:r w:rsidRPr="00960E2D">
        <w:rPr>
          <w:lang w:val="en-GB"/>
        </w:rPr>
        <w:t>that</w:t>
      </w:r>
      <w:r w:rsidR="001456A8">
        <w:rPr>
          <w:lang w:val="en-GB"/>
        </w:rPr>
        <w:t xml:space="preserve"> </w:t>
      </w:r>
      <w:r w:rsidRPr="00960E2D">
        <w:rPr>
          <w:lang w:val="en-GB"/>
        </w:rPr>
        <w:t>make</w:t>
      </w:r>
      <w:r w:rsidR="001456A8">
        <w:rPr>
          <w:lang w:val="en-GB"/>
        </w:rPr>
        <w:t xml:space="preserve"> </w:t>
      </w:r>
      <w:r w:rsidRPr="00960E2D">
        <w:rPr>
          <w:lang w:val="en-GB"/>
        </w:rPr>
        <w:t>us</w:t>
      </w:r>
      <w:r w:rsidR="001456A8">
        <w:rPr>
          <w:lang w:val="en-GB"/>
        </w:rPr>
        <w:t xml:space="preserve"> </w:t>
      </w:r>
      <w:r w:rsidRPr="00960E2D">
        <w:rPr>
          <w:lang w:val="en-GB"/>
        </w:rPr>
        <w:t>way</w:t>
      </w:r>
      <w:r w:rsidR="001456A8">
        <w:rPr>
          <w:lang w:val="en-GB"/>
        </w:rPr>
        <w:t xml:space="preserve"> </w:t>
      </w:r>
      <w:r w:rsidRPr="00960E2D">
        <w:rPr>
          <w:lang w:val="en-GB"/>
        </w:rPr>
        <w:t>more</w:t>
      </w:r>
      <w:r w:rsidR="001456A8">
        <w:rPr>
          <w:lang w:val="en-GB"/>
        </w:rPr>
        <w:t xml:space="preserve"> </w:t>
      </w:r>
      <w:r w:rsidRPr="00960E2D">
        <w:rPr>
          <w:lang w:val="en-GB"/>
        </w:rPr>
        <w:t>organized,</w:t>
      </w:r>
      <w:r w:rsidR="001456A8">
        <w:rPr>
          <w:lang w:val="en-GB"/>
        </w:rPr>
        <w:t xml:space="preserve"> </w:t>
      </w:r>
      <w:r w:rsidRPr="00960E2D">
        <w:rPr>
          <w:lang w:val="en-GB"/>
        </w:rPr>
        <w:t>put</w:t>
      </w:r>
      <w:r w:rsidR="001456A8">
        <w:rPr>
          <w:lang w:val="en-GB"/>
        </w:rPr>
        <w:t xml:space="preserve"> </w:t>
      </w:r>
      <w:r w:rsidRPr="00960E2D">
        <w:rPr>
          <w:lang w:val="en-GB"/>
        </w:rPr>
        <w:t>together,</w:t>
      </w:r>
      <w:r w:rsidR="001456A8">
        <w:rPr>
          <w:lang w:val="en-GB"/>
        </w:rPr>
        <w:t xml:space="preserve"> </w:t>
      </w:r>
      <w:r w:rsidRPr="00960E2D">
        <w:rPr>
          <w:lang w:val="en-GB"/>
        </w:rPr>
        <w:t>and</w:t>
      </w:r>
      <w:r w:rsidR="001456A8">
        <w:rPr>
          <w:lang w:val="en-GB"/>
        </w:rPr>
        <w:t xml:space="preserve"> </w:t>
      </w:r>
      <w:r w:rsidRPr="00960E2D">
        <w:rPr>
          <w:lang w:val="en-GB"/>
        </w:rPr>
        <w:t>professional</w:t>
      </w:r>
      <w:r w:rsidR="001456A8">
        <w:rPr>
          <w:lang w:val="en-GB"/>
        </w:rPr>
        <w:t xml:space="preserve"> </w:t>
      </w:r>
      <w:r w:rsidRPr="00960E2D">
        <w:rPr>
          <w:lang w:val="en-GB"/>
        </w:rPr>
        <w:t>than</w:t>
      </w:r>
      <w:r w:rsidR="001456A8">
        <w:rPr>
          <w:lang w:val="en-GB"/>
        </w:rPr>
        <w:t xml:space="preserve"> </w:t>
      </w:r>
      <w:r w:rsidRPr="00960E2D">
        <w:rPr>
          <w:lang w:val="en-GB"/>
        </w:rPr>
        <w:t>some</w:t>
      </w:r>
      <w:r w:rsidR="001456A8">
        <w:rPr>
          <w:lang w:val="en-GB"/>
        </w:rPr>
        <w:t xml:space="preserve"> </w:t>
      </w:r>
      <w:r w:rsidRPr="00960E2D">
        <w:rPr>
          <w:lang w:val="en-GB"/>
        </w:rPr>
        <w:t>of</w:t>
      </w:r>
      <w:r w:rsidR="001456A8">
        <w:rPr>
          <w:lang w:val="en-GB"/>
        </w:rPr>
        <w:t xml:space="preserve"> </w:t>
      </w:r>
      <w:r w:rsidRPr="00960E2D">
        <w:rPr>
          <w:lang w:val="en-GB"/>
        </w:rPr>
        <w:t>our</w:t>
      </w:r>
      <w:r w:rsidR="001456A8">
        <w:rPr>
          <w:lang w:val="en-GB"/>
        </w:rPr>
        <w:t xml:space="preserve"> </w:t>
      </w:r>
      <w:r w:rsidRPr="00960E2D">
        <w:rPr>
          <w:lang w:val="en-GB"/>
        </w:rPr>
        <w:t>competitors.</w:t>
      </w:r>
      <w:r w:rsidR="001456A8">
        <w:rPr>
          <w:lang w:val="en-GB"/>
        </w:rPr>
        <w:t xml:space="preserve"> </w:t>
      </w:r>
      <w:r w:rsidRPr="00960E2D">
        <w:rPr>
          <w:lang w:val="en-GB"/>
        </w:rPr>
        <w:t>Some</w:t>
      </w:r>
      <w:r w:rsidR="001456A8">
        <w:rPr>
          <w:lang w:val="en-GB"/>
        </w:rPr>
        <w:t xml:space="preserve"> </w:t>
      </w:r>
      <w:r w:rsidRPr="00960E2D">
        <w:rPr>
          <w:lang w:val="en-GB"/>
        </w:rPr>
        <w:t>are</w:t>
      </w:r>
      <w:r w:rsidR="001456A8">
        <w:rPr>
          <w:lang w:val="en-GB"/>
        </w:rPr>
        <w:t xml:space="preserve"> </w:t>
      </w:r>
      <w:r w:rsidRPr="00960E2D">
        <w:rPr>
          <w:lang w:val="en-GB"/>
        </w:rPr>
        <w:t>visible</w:t>
      </w:r>
      <w:r w:rsidR="001456A8">
        <w:rPr>
          <w:lang w:val="en-GB"/>
        </w:rPr>
        <w:t xml:space="preserve"> </w:t>
      </w:r>
      <w:r w:rsidRPr="00960E2D">
        <w:rPr>
          <w:lang w:val="en-GB"/>
        </w:rPr>
        <w:t>to</w:t>
      </w:r>
      <w:r w:rsidR="001456A8">
        <w:rPr>
          <w:lang w:val="en-GB"/>
        </w:rPr>
        <w:t xml:space="preserve"> </w:t>
      </w:r>
      <w:r w:rsidRPr="00960E2D">
        <w:rPr>
          <w:lang w:val="en-GB"/>
        </w:rPr>
        <w:t>customers,</w:t>
      </w:r>
      <w:r w:rsidR="001456A8">
        <w:rPr>
          <w:lang w:val="en-GB"/>
        </w:rPr>
        <w:t xml:space="preserve"> </w:t>
      </w:r>
      <w:r w:rsidRPr="00960E2D">
        <w:rPr>
          <w:lang w:val="en-GB"/>
        </w:rPr>
        <w:t>some</w:t>
      </w:r>
      <w:r w:rsidR="001456A8">
        <w:rPr>
          <w:lang w:val="en-GB"/>
        </w:rPr>
        <w:t xml:space="preserve"> </w:t>
      </w:r>
      <w:r w:rsidRPr="00960E2D">
        <w:rPr>
          <w:lang w:val="en-GB"/>
        </w:rPr>
        <w:t>are</w:t>
      </w:r>
      <w:r w:rsidR="001456A8">
        <w:rPr>
          <w:lang w:val="en-GB"/>
        </w:rPr>
        <w:t xml:space="preserve"> </w:t>
      </w:r>
      <w:r w:rsidRPr="00960E2D">
        <w:rPr>
          <w:lang w:val="en-GB"/>
        </w:rPr>
        <w:t>not</w:t>
      </w:r>
      <w:r w:rsidR="00E26B92">
        <w:rPr>
          <w:lang w:val="en-GB"/>
        </w:rPr>
        <w:t>—</w:t>
      </w:r>
      <w:r w:rsidRPr="00960E2D">
        <w:rPr>
          <w:lang w:val="en-GB"/>
        </w:rPr>
        <w:t>the</w:t>
      </w:r>
      <w:r w:rsidR="001456A8">
        <w:rPr>
          <w:lang w:val="en-GB"/>
        </w:rPr>
        <w:t xml:space="preserve"> </w:t>
      </w:r>
      <w:r w:rsidRPr="00960E2D">
        <w:rPr>
          <w:lang w:val="en-GB"/>
        </w:rPr>
        <w:t>way</w:t>
      </w:r>
      <w:r w:rsidR="001456A8">
        <w:rPr>
          <w:lang w:val="en-GB"/>
        </w:rPr>
        <w:t xml:space="preserve"> </w:t>
      </w:r>
      <w:r w:rsidRPr="00960E2D">
        <w:rPr>
          <w:lang w:val="en-GB"/>
        </w:rPr>
        <w:t>we</w:t>
      </w:r>
      <w:r w:rsidR="001456A8">
        <w:rPr>
          <w:lang w:val="en-GB"/>
        </w:rPr>
        <w:t xml:space="preserve"> </w:t>
      </w:r>
      <w:r w:rsidRPr="00960E2D">
        <w:rPr>
          <w:lang w:val="en-GB"/>
        </w:rPr>
        <w:t>book</w:t>
      </w:r>
      <w:r w:rsidR="001456A8">
        <w:rPr>
          <w:lang w:val="en-GB"/>
        </w:rPr>
        <w:t xml:space="preserve"> </w:t>
      </w:r>
      <w:r w:rsidRPr="00960E2D">
        <w:rPr>
          <w:lang w:val="en-GB"/>
        </w:rPr>
        <w:t>and</w:t>
      </w:r>
      <w:r w:rsidR="001456A8">
        <w:rPr>
          <w:lang w:val="en-GB"/>
        </w:rPr>
        <w:t xml:space="preserve"> </w:t>
      </w:r>
      <w:r w:rsidRPr="00960E2D">
        <w:rPr>
          <w:lang w:val="en-GB"/>
        </w:rPr>
        <w:t>do</w:t>
      </w:r>
      <w:r w:rsidR="001456A8">
        <w:rPr>
          <w:lang w:val="en-GB"/>
        </w:rPr>
        <w:t xml:space="preserve"> </w:t>
      </w:r>
      <w:r w:rsidRPr="00960E2D">
        <w:rPr>
          <w:lang w:val="en-GB"/>
        </w:rPr>
        <w:t>scheduling</w:t>
      </w:r>
      <w:r w:rsidR="00E26B92">
        <w:rPr>
          <w:lang w:val="en-GB"/>
        </w:rPr>
        <w:t>,</w:t>
      </w:r>
      <w:r w:rsidR="001456A8">
        <w:rPr>
          <w:lang w:val="en-GB"/>
        </w:rPr>
        <w:t xml:space="preserve"> </w:t>
      </w:r>
      <w:r w:rsidRPr="00960E2D">
        <w:rPr>
          <w:lang w:val="en-GB"/>
        </w:rPr>
        <w:t>for</w:t>
      </w:r>
      <w:r w:rsidR="001456A8">
        <w:rPr>
          <w:lang w:val="en-GB"/>
        </w:rPr>
        <w:t xml:space="preserve"> </w:t>
      </w:r>
      <w:r w:rsidRPr="00960E2D">
        <w:rPr>
          <w:lang w:val="en-GB"/>
        </w:rPr>
        <w:t>instance.”</w:t>
      </w:r>
    </w:p>
    <w:p w14:paraId="7466BAAE" w14:textId="77777777" w:rsidR="0084434A" w:rsidRPr="00960E2D" w:rsidRDefault="0084434A" w:rsidP="003375F6">
      <w:pPr>
        <w:pStyle w:val="BodyTextMain"/>
        <w:rPr>
          <w:lang w:val="en-GB"/>
        </w:rPr>
      </w:pPr>
    </w:p>
    <w:p w14:paraId="4D3565A5" w14:textId="4A234FA9" w:rsidR="003375F6" w:rsidRPr="00960E2D" w:rsidRDefault="00E26B92" w:rsidP="003375F6">
      <w:pPr>
        <w:pStyle w:val="BodyTextMain"/>
        <w:rPr>
          <w:lang w:val="en-GB"/>
        </w:rPr>
      </w:pPr>
      <w:r>
        <w:rPr>
          <w:lang w:val="en-GB"/>
        </w:rPr>
        <w:t>Krista’s</w:t>
      </w:r>
      <w:r w:rsidR="001456A8">
        <w:rPr>
          <w:lang w:val="en-GB"/>
        </w:rPr>
        <w:t xml:space="preserve"> </w:t>
      </w:r>
      <w:r w:rsidR="003375F6" w:rsidRPr="00960E2D">
        <w:rPr>
          <w:lang w:val="en-GB"/>
        </w:rPr>
        <w:t>competence</w:t>
      </w:r>
      <w:r w:rsidR="001456A8">
        <w:rPr>
          <w:lang w:val="en-GB"/>
        </w:rPr>
        <w:t xml:space="preserve"> </w:t>
      </w:r>
      <w:r w:rsidR="003375F6" w:rsidRPr="00960E2D">
        <w:rPr>
          <w:lang w:val="en-GB"/>
        </w:rPr>
        <w:t>in</w:t>
      </w:r>
      <w:r w:rsidR="001456A8">
        <w:rPr>
          <w:lang w:val="en-GB"/>
        </w:rPr>
        <w:t xml:space="preserve"> </w:t>
      </w:r>
      <w:r w:rsidR="003375F6" w:rsidRPr="00960E2D">
        <w:rPr>
          <w:lang w:val="en-GB"/>
        </w:rPr>
        <w:t>financial</w:t>
      </w:r>
      <w:r w:rsidR="001456A8">
        <w:rPr>
          <w:lang w:val="en-GB"/>
        </w:rPr>
        <w:t xml:space="preserve"> </w:t>
      </w:r>
      <w:r w:rsidR="003375F6" w:rsidRPr="00960E2D">
        <w:rPr>
          <w:lang w:val="en-GB"/>
        </w:rPr>
        <w:t>management</w:t>
      </w:r>
      <w:r w:rsidR="001456A8">
        <w:rPr>
          <w:lang w:val="en-GB"/>
        </w:rPr>
        <w:t xml:space="preserve"> </w:t>
      </w:r>
      <w:r w:rsidR="003375F6" w:rsidRPr="00960E2D">
        <w:rPr>
          <w:lang w:val="en-GB"/>
        </w:rPr>
        <w:t>added</w:t>
      </w:r>
      <w:r w:rsidR="001456A8">
        <w:rPr>
          <w:lang w:val="en-GB"/>
        </w:rPr>
        <w:t xml:space="preserve"> </w:t>
      </w:r>
      <w:r w:rsidR="003375F6" w:rsidRPr="00960E2D">
        <w:rPr>
          <w:lang w:val="en-GB"/>
        </w:rPr>
        <w:t>accurate</w:t>
      </w:r>
      <w:r w:rsidR="001456A8">
        <w:rPr>
          <w:lang w:val="en-GB"/>
        </w:rPr>
        <w:t xml:space="preserve"> </w:t>
      </w:r>
      <w:r w:rsidR="003375F6" w:rsidRPr="00960E2D">
        <w:rPr>
          <w:lang w:val="en-GB"/>
        </w:rPr>
        <w:t>forecasting</w:t>
      </w:r>
      <w:r w:rsidR="001456A8">
        <w:rPr>
          <w:lang w:val="en-GB"/>
        </w:rPr>
        <w:t xml:space="preserve"> </w:t>
      </w:r>
      <w:r w:rsidR="003375F6" w:rsidRPr="00960E2D">
        <w:rPr>
          <w:lang w:val="en-GB"/>
        </w:rPr>
        <w:t>and</w:t>
      </w:r>
      <w:r w:rsidR="001456A8">
        <w:rPr>
          <w:lang w:val="en-GB"/>
        </w:rPr>
        <w:t xml:space="preserve"> </w:t>
      </w:r>
      <w:r w:rsidR="003375F6" w:rsidRPr="00960E2D">
        <w:rPr>
          <w:lang w:val="en-GB"/>
        </w:rPr>
        <w:t>budgeting</w:t>
      </w:r>
      <w:r w:rsidR="001456A8">
        <w:rPr>
          <w:lang w:val="en-GB"/>
        </w:rPr>
        <w:t xml:space="preserve"> </w:t>
      </w:r>
      <w:r w:rsidR="003375F6" w:rsidRPr="00960E2D">
        <w:rPr>
          <w:lang w:val="en-GB"/>
        </w:rPr>
        <w:t>to</w:t>
      </w:r>
      <w:r w:rsidR="001456A8">
        <w:rPr>
          <w:lang w:val="en-GB"/>
        </w:rPr>
        <w:t xml:space="preserve"> </w:t>
      </w:r>
      <w:r w:rsidR="003375F6" w:rsidRPr="00960E2D">
        <w:rPr>
          <w:lang w:val="en-GB"/>
        </w:rPr>
        <w:t>the</w:t>
      </w:r>
      <w:r w:rsidR="001456A8">
        <w:rPr>
          <w:lang w:val="en-GB"/>
        </w:rPr>
        <w:t xml:space="preserve"> </w:t>
      </w:r>
      <w:r w:rsidR="003375F6" w:rsidRPr="00960E2D">
        <w:rPr>
          <w:lang w:val="en-GB"/>
        </w:rPr>
        <w:t>organization’s</w:t>
      </w:r>
      <w:r w:rsidR="001456A8">
        <w:rPr>
          <w:lang w:val="en-GB"/>
        </w:rPr>
        <w:t xml:space="preserve"> </w:t>
      </w:r>
      <w:r w:rsidR="003375F6" w:rsidRPr="00960E2D">
        <w:rPr>
          <w:lang w:val="en-GB"/>
        </w:rPr>
        <w:t>skill</w:t>
      </w:r>
      <w:r w:rsidR="001456A8">
        <w:rPr>
          <w:lang w:val="en-GB"/>
        </w:rPr>
        <w:t xml:space="preserve"> </w:t>
      </w:r>
      <w:r w:rsidR="003375F6" w:rsidRPr="00960E2D">
        <w:rPr>
          <w:lang w:val="en-GB"/>
        </w:rPr>
        <w:t>sets.</w:t>
      </w:r>
      <w:r w:rsidR="001456A8">
        <w:rPr>
          <w:lang w:val="en-GB"/>
        </w:rPr>
        <w:t xml:space="preserve"> </w:t>
      </w:r>
      <w:r>
        <w:rPr>
          <w:lang w:val="en-GB"/>
        </w:rPr>
        <w:t>With</w:t>
      </w:r>
      <w:r w:rsidR="001456A8">
        <w:rPr>
          <w:lang w:val="en-GB"/>
        </w:rPr>
        <w:t xml:space="preserve"> </w:t>
      </w:r>
      <w:r w:rsidR="003375F6" w:rsidRPr="00960E2D">
        <w:rPr>
          <w:lang w:val="en-GB"/>
        </w:rPr>
        <w:t>a</w:t>
      </w:r>
      <w:r w:rsidR="001456A8">
        <w:rPr>
          <w:lang w:val="en-GB"/>
        </w:rPr>
        <w:t xml:space="preserve"> </w:t>
      </w:r>
      <w:r w:rsidR="003375F6" w:rsidRPr="00960E2D">
        <w:rPr>
          <w:lang w:val="en-GB"/>
        </w:rPr>
        <w:t>solid</w:t>
      </w:r>
      <w:r w:rsidR="001456A8">
        <w:rPr>
          <w:lang w:val="en-GB"/>
        </w:rPr>
        <w:t xml:space="preserve"> </w:t>
      </w:r>
      <w:r w:rsidR="003375F6" w:rsidRPr="00960E2D">
        <w:rPr>
          <w:lang w:val="en-GB"/>
        </w:rPr>
        <w:t>handle</w:t>
      </w:r>
      <w:r w:rsidR="001456A8">
        <w:rPr>
          <w:lang w:val="en-GB"/>
        </w:rPr>
        <w:t xml:space="preserve"> </w:t>
      </w:r>
      <w:r w:rsidR="003375F6" w:rsidRPr="00960E2D">
        <w:rPr>
          <w:lang w:val="en-GB"/>
        </w:rPr>
        <w:t>on</w:t>
      </w:r>
      <w:r w:rsidR="001456A8">
        <w:rPr>
          <w:lang w:val="en-GB"/>
        </w:rPr>
        <w:t xml:space="preserve"> </w:t>
      </w:r>
      <w:r w:rsidR="003375F6" w:rsidRPr="00960E2D">
        <w:rPr>
          <w:lang w:val="en-GB"/>
        </w:rPr>
        <w:t>budgeting</w:t>
      </w:r>
      <w:r w:rsidR="001456A8">
        <w:rPr>
          <w:lang w:val="en-GB"/>
        </w:rPr>
        <w:t xml:space="preserve"> </w:t>
      </w:r>
      <w:r w:rsidR="003375F6" w:rsidRPr="00960E2D">
        <w:rPr>
          <w:lang w:val="en-GB"/>
        </w:rPr>
        <w:t>and</w:t>
      </w:r>
      <w:r w:rsidR="001456A8">
        <w:rPr>
          <w:lang w:val="en-GB"/>
        </w:rPr>
        <w:t xml:space="preserve"> </w:t>
      </w:r>
      <w:r w:rsidR="003375F6" w:rsidRPr="00960E2D">
        <w:rPr>
          <w:lang w:val="en-GB"/>
        </w:rPr>
        <w:t>financial</w:t>
      </w:r>
      <w:r w:rsidR="001456A8">
        <w:rPr>
          <w:lang w:val="en-GB"/>
        </w:rPr>
        <w:t xml:space="preserve"> </w:t>
      </w:r>
      <w:r w:rsidR="003375F6" w:rsidRPr="00960E2D">
        <w:rPr>
          <w:lang w:val="en-GB"/>
        </w:rPr>
        <w:t>analysis</w:t>
      </w:r>
      <w:r>
        <w:rPr>
          <w:lang w:val="en-GB"/>
        </w:rPr>
        <w:t>,</w:t>
      </w:r>
      <w:r w:rsidR="001456A8">
        <w:rPr>
          <w:lang w:val="en-GB"/>
        </w:rPr>
        <w:t xml:space="preserve"> </w:t>
      </w:r>
      <w:r w:rsidR="003375F6" w:rsidRPr="00960E2D">
        <w:rPr>
          <w:lang w:val="en-GB"/>
        </w:rPr>
        <w:t>the</w:t>
      </w:r>
      <w:r w:rsidR="001456A8">
        <w:rPr>
          <w:lang w:val="en-GB"/>
        </w:rPr>
        <w:t xml:space="preserve"> </w:t>
      </w:r>
      <w:r w:rsidR="003375F6" w:rsidRPr="00960E2D">
        <w:rPr>
          <w:lang w:val="en-GB"/>
        </w:rPr>
        <w:t>fledgling</w:t>
      </w:r>
      <w:r w:rsidR="001456A8">
        <w:rPr>
          <w:lang w:val="en-GB"/>
        </w:rPr>
        <w:t xml:space="preserve"> </w:t>
      </w:r>
      <w:r w:rsidR="003375F6" w:rsidRPr="00960E2D">
        <w:rPr>
          <w:lang w:val="en-GB"/>
        </w:rPr>
        <w:t>group</w:t>
      </w:r>
      <w:r w:rsidR="001456A8">
        <w:rPr>
          <w:lang w:val="en-GB"/>
        </w:rPr>
        <w:t xml:space="preserve"> </w:t>
      </w:r>
      <w:r>
        <w:rPr>
          <w:lang w:val="en-GB"/>
        </w:rPr>
        <w:t>was</w:t>
      </w:r>
      <w:r w:rsidR="001456A8">
        <w:rPr>
          <w:lang w:val="en-GB"/>
        </w:rPr>
        <w:t xml:space="preserve"> </w:t>
      </w:r>
      <w:r>
        <w:rPr>
          <w:lang w:val="en-GB"/>
        </w:rPr>
        <w:lastRenderedPageBreak/>
        <w:t>confident</w:t>
      </w:r>
      <w:r w:rsidR="001456A8">
        <w:rPr>
          <w:lang w:val="en-GB"/>
        </w:rPr>
        <w:t xml:space="preserve"> </w:t>
      </w:r>
      <w:r>
        <w:rPr>
          <w:lang w:val="en-GB"/>
        </w:rPr>
        <w:t>they</w:t>
      </w:r>
      <w:r w:rsidR="001456A8">
        <w:rPr>
          <w:lang w:val="en-GB"/>
        </w:rPr>
        <w:t xml:space="preserve"> </w:t>
      </w:r>
      <w:r>
        <w:rPr>
          <w:lang w:val="en-GB"/>
        </w:rPr>
        <w:t>could</w:t>
      </w:r>
      <w:r w:rsidR="001456A8">
        <w:rPr>
          <w:lang w:val="en-GB"/>
        </w:rPr>
        <w:t xml:space="preserve"> </w:t>
      </w:r>
      <w:r>
        <w:rPr>
          <w:lang w:val="en-GB"/>
        </w:rPr>
        <w:t>self-fund</w:t>
      </w:r>
      <w:r w:rsidR="003375F6" w:rsidRPr="00960E2D">
        <w:rPr>
          <w:lang w:val="en-GB"/>
        </w:rPr>
        <w:t>.</w:t>
      </w:r>
      <w:r w:rsidR="001456A8">
        <w:rPr>
          <w:lang w:val="en-GB"/>
        </w:rPr>
        <w:t xml:space="preserve"> </w:t>
      </w:r>
      <w:r w:rsidR="003375F6" w:rsidRPr="00960E2D">
        <w:rPr>
          <w:lang w:val="en-GB"/>
        </w:rPr>
        <w:t>Their</w:t>
      </w:r>
      <w:r w:rsidR="001456A8">
        <w:rPr>
          <w:lang w:val="en-GB"/>
        </w:rPr>
        <w:t xml:space="preserve"> </w:t>
      </w:r>
      <w:r w:rsidR="003375F6" w:rsidRPr="00960E2D">
        <w:rPr>
          <w:lang w:val="en-GB"/>
        </w:rPr>
        <w:t>financial</w:t>
      </w:r>
      <w:r w:rsidR="001456A8">
        <w:rPr>
          <w:lang w:val="en-GB"/>
        </w:rPr>
        <w:t xml:space="preserve"> </w:t>
      </w:r>
      <w:r w:rsidR="003375F6" w:rsidRPr="00960E2D">
        <w:rPr>
          <w:lang w:val="en-GB"/>
        </w:rPr>
        <w:t>plan</w:t>
      </w:r>
      <w:r w:rsidR="001456A8">
        <w:rPr>
          <w:lang w:val="en-GB"/>
        </w:rPr>
        <w:t xml:space="preserve"> </w:t>
      </w:r>
      <w:r w:rsidR="003375F6" w:rsidRPr="00960E2D">
        <w:rPr>
          <w:lang w:val="en-GB"/>
        </w:rPr>
        <w:t>included</w:t>
      </w:r>
      <w:r w:rsidR="001456A8">
        <w:rPr>
          <w:lang w:val="en-GB"/>
        </w:rPr>
        <w:t xml:space="preserve"> </w:t>
      </w:r>
      <w:r w:rsidR="003375F6" w:rsidRPr="00960E2D">
        <w:rPr>
          <w:lang w:val="en-GB"/>
        </w:rPr>
        <w:t>risk</w:t>
      </w:r>
      <w:r w:rsidR="001456A8">
        <w:rPr>
          <w:lang w:val="en-GB"/>
        </w:rPr>
        <w:t xml:space="preserve"> </w:t>
      </w:r>
      <w:r w:rsidR="003375F6" w:rsidRPr="00960E2D">
        <w:rPr>
          <w:lang w:val="en-GB"/>
        </w:rPr>
        <w:t>mitigation</w:t>
      </w:r>
      <w:r w:rsidR="001456A8">
        <w:rPr>
          <w:lang w:val="en-GB"/>
        </w:rPr>
        <w:t xml:space="preserve"> </w:t>
      </w:r>
      <w:r w:rsidR="003375F6" w:rsidRPr="00960E2D">
        <w:rPr>
          <w:lang w:val="en-GB"/>
        </w:rPr>
        <w:t>to</w:t>
      </w:r>
      <w:r w:rsidR="001456A8">
        <w:rPr>
          <w:lang w:val="en-GB"/>
        </w:rPr>
        <w:t xml:space="preserve"> </w:t>
      </w:r>
      <w:r w:rsidR="003375F6" w:rsidRPr="00960E2D">
        <w:rPr>
          <w:lang w:val="en-GB"/>
        </w:rPr>
        <w:t>help</w:t>
      </w:r>
      <w:r w:rsidR="001456A8">
        <w:rPr>
          <w:lang w:val="en-GB"/>
        </w:rPr>
        <w:t xml:space="preserve"> </w:t>
      </w:r>
      <w:r w:rsidR="003375F6" w:rsidRPr="00960E2D">
        <w:rPr>
          <w:lang w:val="en-GB"/>
        </w:rPr>
        <w:t>them</w:t>
      </w:r>
      <w:r w:rsidR="001456A8">
        <w:rPr>
          <w:lang w:val="en-GB"/>
        </w:rPr>
        <w:t xml:space="preserve"> </w:t>
      </w:r>
      <w:r w:rsidR="003375F6" w:rsidRPr="00960E2D">
        <w:rPr>
          <w:lang w:val="en-GB"/>
        </w:rPr>
        <w:t>avoid</w:t>
      </w:r>
      <w:r w:rsidR="001456A8">
        <w:rPr>
          <w:lang w:val="en-GB"/>
        </w:rPr>
        <w:t xml:space="preserve"> </w:t>
      </w:r>
      <w:r w:rsidR="003375F6" w:rsidRPr="00960E2D">
        <w:rPr>
          <w:lang w:val="en-GB"/>
        </w:rPr>
        <w:t>going</w:t>
      </w:r>
      <w:r w:rsidR="001456A8">
        <w:rPr>
          <w:lang w:val="en-GB"/>
        </w:rPr>
        <w:t xml:space="preserve"> </w:t>
      </w:r>
      <w:r w:rsidR="003375F6" w:rsidRPr="00960E2D">
        <w:rPr>
          <w:lang w:val="en-GB"/>
        </w:rPr>
        <w:t>into</w:t>
      </w:r>
      <w:r w:rsidR="001456A8">
        <w:rPr>
          <w:lang w:val="en-GB"/>
        </w:rPr>
        <w:t xml:space="preserve"> </w:t>
      </w:r>
      <w:r w:rsidR="003375F6" w:rsidRPr="00960E2D">
        <w:rPr>
          <w:lang w:val="en-GB"/>
        </w:rPr>
        <w:t>debt</w:t>
      </w:r>
      <w:r w:rsidR="001456A8">
        <w:rPr>
          <w:lang w:val="en-GB"/>
        </w:rPr>
        <w:t xml:space="preserve"> </w:t>
      </w:r>
      <w:r w:rsidR="003375F6" w:rsidRPr="00960E2D">
        <w:rPr>
          <w:lang w:val="en-GB"/>
        </w:rPr>
        <w:t>or</w:t>
      </w:r>
      <w:r w:rsidR="001456A8">
        <w:rPr>
          <w:lang w:val="en-GB"/>
        </w:rPr>
        <w:t xml:space="preserve"> </w:t>
      </w:r>
      <w:r w:rsidR="003375F6" w:rsidRPr="00960E2D">
        <w:rPr>
          <w:lang w:val="en-GB"/>
        </w:rPr>
        <w:t>being</w:t>
      </w:r>
      <w:r w:rsidR="001456A8">
        <w:rPr>
          <w:lang w:val="en-GB"/>
        </w:rPr>
        <w:t xml:space="preserve"> </w:t>
      </w:r>
      <w:r w:rsidR="003375F6" w:rsidRPr="00960E2D">
        <w:rPr>
          <w:lang w:val="en-GB"/>
        </w:rPr>
        <w:t>compelled</w:t>
      </w:r>
      <w:r w:rsidR="001456A8">
        <w:rPr>
          <w:lang w:val="en-GB"/>
        </w:rPr>
        <w:t xml:space="preserve"> </w:t>
      </w:r>
      <w:r w:rsidR="003375F6" w:rsidRPr="00960E2D">
        <w:rPr>
          <w:lang w:val="en-GB"/>
        </w:rPr>
        <w:t>to</w:t>
      </w:r>
      <w:r w:rsidR="001456A8">
        <w:rPr>
          <w:lang w:val="en-GB"/>
        </w:rPr>
        <w:t xml:space="preserve"> </w:t>
      </w:r>
      <w:r w:rsidR="003375F6" w:rsidRPr="00960E2D">
        <w:rPr>
          <w:lang w:val="en-GB"/>
        </w:rPr>
        <w:t>trade</w:t>
      </w:r>
      <w:r w:rsidR="001456A8">
        <w:rPr>
          <w:lang w:val="en-GB"/>
        </w:rPr>
        <w:t xml:space="preserve"> </w:t>
      </w:r>
      <w:r w:rsidR="003375F6" w:rsidRPr="00960E2D">
        <w:rPr>
          <w:lang w:val="en-GB"/>
        </w:rPr>
        <w:t>equity</w:t>
      </w:r>
      <w:r w:rsidR="001456A8">
        <w:rPr>
          <w:lang w:val="en-GB"/>
        </w:rPr>
        <w:t xml:space="preserve"> </w:t>
      </w:r>
      <w:r w:rsidR="003375F6" w:rsidRPr="00960E2D">
        <w:rPr>
          <w:lang w:val="en-GB"/>
        </w:rPr>
        <w:t>for</w:t>
      </w:r>
      <w:r w:rsidR="001456A8">
        <w:rPr>
          <w:lang w:val="en-GB"/>
        </w:rPr>
        <w:t xml:space="preserve"> </w:t>
      </w:r>
      <w:r w:rsidR="003375F6" w:rsidRPr="00960E2D">
        <w:rPr>
          <w:lang w:val="en-GB"/>
        </w:rPr>
        <w:t>outside</w:t>
      </w:r>
      <w:r w:rsidR="001456A8">
        <w:rPr>
          <w:lang w:val="en-GB"/>
        </w:rPr>
        <w:t xml:space="preserve"> </w:t>
      </w:r>
      <w:r w:rsidR="003375F6" w:rsidRPr="00960E2D">
        <w:rPr>
          <w:lang w:val="en-GB"/>
        </w:rPr>
        <w:t>investors.</w:t>
      </w:r>
    </w:p>
    <w:p w14:paraId="3A95F0B4" w14:textId="77777777" w:rsidR="0084434A" w:rsidRPr="00960E2D" w:rsidRDefault="0084434A" w:rsidP="003375F6">
      <w:pPr>
        <w:pStyle w:val="BodyTextMain"/>
        <w:rPr>
          <w:lang w:val="en-GB"/>
        </w:rPr>
      </w:pPr>
    </w:p>
    <w:p w14:paraId="1489368C" w14:textId="7BAAEE8D" w:rsidR="003375F6" w:rsidRPr="00C3122B" w:rsidRDefault="003375F6" w:rsidP="003375F6">
      <w:pPr>
        <w:pStyle w:val="BodyTextMain"/>
        <w:rPr>
          <w:spacing w:val="-4"/>
          <w:lang w:val="en-GB"/>
        </w:rPr>
      </w:pPr>
      <w:r w:rsidRPr="00C3122B">
        <w:rPr>
          <w:spacing w:val="-4"/>
          <w:lang w:val="en-GB"/>
        </w:rPr>
        <w:t>Still,</w:t>
      </w:r>
      <w:r w:rsidR="001456A8" w:rsidRPr="00C3122B">
        <w:rPr>
          <w:spacing w:val="-4"/>
          <w:lang w:val="en-GB"/>
        </w:rPr>
        <w:t xml:space="preserve"> </w:t>
      </w:r>
      <w:r w:rsidRPr="00C3122B">
        <w:rPr>
          <w:spacing w:val="-4"/>
          <w:lang w:val="en-GB"/>
        </w:rPr>
        <w:t>Urban</w:t>
      </w:r>
      <w:r w:rsidR="001456A8" w:rsidRPr="00C3122B">
        <w:rPr>
          <w:spacing w:val="-4"/>
          <w:lang w:val="en-GB"/>
        </w:rPr>
        <w:t xml:space="preserve"> </w:t>
      </w:r>
      <w:r w:rsidRPr="00C3122B">
        <w:rPr>
          <w:spacing w:val="-4"/>
          <w:lang w:val="en-GB"/>
        </w:rPr>
        <w:t>Axes</w:t>
      </w:r>
      <w:r w:rsidR="001456A8" w:rsidRPr="00C3122B">
        <w:rPr>
          <w:spacing w:val="-4"/>
          <w:lang w:val="en-GB"/>
        </w:rPr>
        <w:t xml:space="preserve"> </w:t>
      </w:r>
      <w:r w:rsidRPr="00C3122B">
        <w:rPr>
          <w:spacing w:val="-4"/>
          <w:lang w:val="en-GB"/>
        </w:rPr>
        <w:t>had</w:t>
      </w:r>
      <w:r w:rsidR="001456A8" w:rsidRPr="00C3122B">
        <w:rPr>
          <w:spacing w:val="-4"/>
          <w:lang w:val="en-GB"/>
        </w:rPr>
        <w:t xml:space="preserve"> </w:t>
      </w:r>
      <w:r w:rsidRPr="00C3122B">
        <w:rPr>
          <w:spacing w:val="-4"/>
          <w:lang w:val="en-GB"/>
        </w:rPr>
        <w:t>to</w:t>
      </w:r>
      <w:r w:rsidR="001456A8" w:rsidRPr="00C3122B">
        <w:rPr>
          <w:spacing w:val="-4"/>
          <w:lang w:val="en-GB"/>
        </w:rPr>
        <w:t xml:space="preserve"> </w:t>
      </w:r>
      <w:r w:rsidRPr="00C3122B">
        <w:rPr>
          <w:spacing w:val="-4"/>
          <w:lang w:val="en-GB"/>
        </w:rPr>
        <w:t>learn</w:t>
      </w:r>
      <w:r w:rsidR="001456A8" w:rsidRPr="00C3122B">
        <w:rPr>
          <w:spacing w:val="-4"/>
          <w:lang w:val="en-GB"/>
        </w:rPr>
        <w:t xml:space="preserve"> </w:t>
      </w:r>
      <w:r w:rsidRPr="00C3122B">
        <w:rPr>
          <w:spacing w:val="-4"/>
          <w:lang w:val="en-GB"/>
        </w:rPr>
        <w:t>a</w:t>
      </w:r>
      <w:r w:rsidR="001456A8" w:rsidRPr="00C3122B">
        <w:rPr>
          <w:spacing w:val="-4"/>
          <w:lang w:val="en-GB"/>
        </w:rPr>
        <w:t xml:space="preserve"> </w:t>
      </w:r>
      <w:r w:rsidRPr="00C3122B">
        <w:rPr>
          <w:spacing w:val="-4"/>
          <w:lang w:val="en-GB"/>
        </w:rPr>
        <w:t>lot</w:t>
      </w:r>
      <w:r w:rsidR="001456A8" w:rsidRPr="00C3122B">
        <w:rPr>
          <w:spacing w:val="-4"/>
          <w:lang w:val="en-GB"/>
        </w:rPr>
        <w:t xml:space="preserve"> </w:t>
      </w:r>
      <w:r w:rsidRPr="00C3122B">
        <w:rPr>
          <w:spacing w:val="-4"/>
          <w:lang w:val="en-GB"/>
        </w:rPr>
        <w:t>more</w:t>
      </w:r>
      <w:r w:rsidR="001456A8" w:rsidRPr="00C3122B">
        <w:rPr>
          <w:spacing w:val="-4"/>
          <w:lang w:val="en-GB"/>
        </w:rPr>
        <w:t xml:space="preserve"> </w:t>
      </w:r>
      <w:r w:rsidRPr="00C3122B">
        <w:rPr>
          <w:spacing w:val="-4"/>
          <w:lang w:val="en-GB"/>
        </w:rPr>
        <w:t>about</w:t>
      </w:r>
      <w:r w:rsidR="001456A8" w:rsidRPr="00C3122B">
        <w:rPr>
          <w:spacing w:val="-4"/>
          <w:lang w:val="en-GB"/>
        </w:rPr>
        <w:t xml:space="preserve"> </w:t>
      </w:r>
      <w:r w:rsidR="00E26B92" w:rsidRPr="00C3122B">
        <w:rPr>
          <w:spacing w:val="-4"/>
          <w:lang w:val="en-GB"/>
        </w:rPr>
        <w:t>its</w:t>
      </w:r>
      <w:r w:rsidR="001456A8" w:rsidRPr="00C3122B">
        <w:rPr>
          <w:spacing w:val="-4"/>
          <w:lang w:val="en-GB"/>
        </w:rPr>
        <w:t xml:space="preserve"> </w:t>
      </w:r>
      <w:r w:rsidRPr="00C3122B">
        <w:rPr>
          <w:spacing w:val="-4"/>
          <w:lang w:val="en-GB"/>
        </w:rPr>
        <w:t>competitors.</w:t>
      </w:r>
      <w:r w:rsidR="001456A8" w:rsidRPr="00C3122B">
        <w:rPr>
          <w:spacing w:val="-4"/>
          <w:lang w:val="en-GB"/>
        </w:rPr>
        <w:t xml:space="preserve"> </w:t>
      </w:r>
      <w:r w:rsidRPr="00C3122B">
        <w:rPr>
          <w:spacing w:val="-4"/>
          <w:lang w:val="en-GB"/>
        </w:rPr>
        <w:t>Marketing</w:t>
      </w:r>
      <w:r w:rsidR="001456A8" w:rsidRPr="00C3122B">
        <w:rPr>
          <w:spacing w:val="-4"/>
          <w:lang w:val="en-GB"/>
        </w:rPr>
        <w:t xml:space="preserve"> </w:t>
      </w:r>
      <w:r w:rsidRPr="00C3122B">
        <w:rPr>
          <w:spacing w:val="-4"/>
          <w:lang w:val="en-GB"/>
        </w:rPr>
        <w:t>became</w:t>
      </w:r>
      <w:r w:rsidR="001456A8" w:rsidRPr="00C3122B">
        <w:rPr>
          <w:spacing w:val="-4"/>
          <w:lang w:val="en-GB"/>
        </w:rPr>
        <w:t xml:space="preserve"> </w:t>
      </w:r>
      <w:r w:rsidRPr="00C3122B">
        <w:rPr>
          <w:spacing w:val="-4"/>
          <w:lang w:val="en-GB"/>
        </w:rPr>
        <w:t>a</w:t>
      </w:r>
      <w:r w:rsidR="001456A8" w:rsidRPr="00C3122B">
        <w:rPr>
          <w:spacing w:val="-4"/>
          <w:lang w:val="en-GB"/>
        </w:rPr>
        <w:t xml:space="preserve"> </w:t>
      </w:r>
      <w:r w:rsidRPr="00C3122B">
        <w:rPr>
          <w:spacing w:val="-4"/>
          <w:lang w:val="en-GB"/>
        </w:rPr>
        <w:t>greater</w:t>
      </w:r>
      <w:r w:rsidR="001456A8" w:rsidRPr="00C3122B">
        <w:rPr>
          <w:spacing w:val="-4"/>
          <w:lang w:val="en-GB"/>
        </w:rPr>
        <w:t xml:space="preserve"> </w:t>
      </w:r>
      <w:r w:rsidRPr="00C3122B">
        <w:rPr>
          <w:spacing w:val="-4"/>
          <w:lang w:val="en-GB"/>
        </w:rPr>
        <w:t>expense,</w:t>
      </w:r>
      <w:r w:rsidR="001456A8" w:rsidRPr="00C3122B">
        <w:rPr>
          <w:spacing w:val="-4"/>
          <w:lang w:val="en-GB"/>
        </w:rPr>
        <w:t xml:space="preserve"> </w:t>
      </w:r>
      <w:r w:rsidRPr="00C3122B">
        <w:rPr>
          <w:spacing w:val="-4"/>
          <w:lang w:val="en-GB"/>
        </w:rPr>
        <w:t>pricing</w:t>
      </w:r>
      <w:r w:rsidR="001456A8" w:rsidRPr="00C3122B">
        <w:rPr>
          <w:spacing w:val="-4"/>
          <w:lang w:val="en-GB"/>
        </w:rPr>
        <w:t xml:space="preserve"> </w:t>
      </w:r>
      <w:r w:rsidRPr="00C3122B">
        <w:rPr>
          <w:spacing w:val="-4"/>
          <w:lang w:val="en-GB"/>
        </w:rPr>
        <w:t>had</w:t>
      </w:r>
      <w:r w:rsidR="001456A8" w:rsidRPr="00C3122B">
        <w:rPr>
          <w:spacing w:val="-4"/>
          <w:lang w:val="en-GB"/>
        </w:rPr>
        <w:t xml:space="preserve"> </w:t>
      </w:r>
      <w:r w:rsidRPr="00C3122B">
        <w:rPr>
          <w:spacing w:val="-4"/>
          <w:lang w:val="en-GB"/>
        </w:rPr>
        <w:t>to</w:t>
      </w:r>
      <w:r w:rsidR="001456A8" w:rsidRPr="00C3122B">
        <w:rPr>
          <w:spacing w:val="-4"/>
          <w:lang w:val="en-GB"/>
        </w:rPr>
        <w:t xml:space="preserve"> </w:t>
      </w:r>
      <w:r w:rsidRPr="00C3122B">
        <w:rPr>
          <w:spacing w:val="-4"/>
          <w:lang w:val="en-GB"/>
        </w:rPr>
        <w:t>be</w:t>
      </w:r>
      <w:r w:rsidR="001456A8" w:rsidRPr="00C3122B">
        <w:rPr>
          <w:spacing w:val="-4"/>
          <w:lang w:val="en-GB"/>
        </w:rPr>
        <w:t xml:space="preserve"> </w:t>
      </w:r>
      <w:r w:rsidRPr="00C3122B">
        <w:rPr>
          <w:spacing w:val="-4"/>
          <w:lang w:val="en-GB"/>
        </w:rPr>
        <w:t>re-examined,</w:t>
      </w:r>
      <w:r w:rsidR="001456A8" w:rsidRPr="00C3122B">
        <w:rPr>
          <w:spacing w:val="-4"/>
          <w:lang w:val="en-GB"/>
        </w:rPr>
        <w:t xml:space="preserve"> </w:t>
      </w:r>
      <w:r w:rsidRPr="00C3122B">
        <w:rPr>
          <w:spacing w:val="-4"/>
          <w:lang w:val="en-GB"/>
        </w:rPr>
        <w:t>and</w:t>
      </w:r>
      <w:r w:rsidR="001456A8" w:rsidRPr="00C3122B">
        <w:rPr>
          <w:spacing w:val="-4"/>
          <w:lang w:val="en-GB"/>
        </w:rPr>
        <w:t xml:space="preserve"> </w:t>
      </w:r>
      <w:r w:rsidRPr="00C3122B">
        <w:rPr>
          <w:spacing w:val="-4"/>
          <w:lang w:val="en-GB"/>
        </w:rPr>
        <w:t>the</w:t>
      </w:r>
      <w:r w:rsidR="001456A8" w:rsidRPr="00C3122B">
        <w:rPr>
          <w:spacing w:val="-4"/>
          <w:lang w:val="en-GB"/>
        </w:rPr>
        <w:t xml:space="preserve"> </w:t>
      </w:r>
      <w:r w:rsidRPr="00C3122B">
        <w:rPr>
          <w:spacing w:val="-4"/>
          <w:lang w:val="en-GB"/>
        </w:rPr>
        <w:t>group</w:t>
      </w:r>
      <w:r w:rsidR="001456A8" w:rsidRPr="00C3122B">
        <w:rPr>
          <w:spacing w:val="-4"/>
          <w:lang w:val="en-GB"/>
        </w:rPr>
        <w:t xml:space="preserve"> </w:t>
      </w:r>
      <w:r w:rsidRPr="00C3122B">
        <w:rPr>
          <w:spacing w:val="-4"/>
          <w:lang w:val="en-GB"/>
        </w:rPr>
        <w:t>re-evaluated</w:t>
      </w:r>
      <w:r w:rsidR="001456A8" w:rsidRPr="00C3122B">
        <w:rPr>
          <w:spacing w:val="-4"/>
          <w:lang w:val="en-GB"/>
        </w:rPr>
        <w:t xml:space="preserve"> </w:t>
      </w:r>
      <w:r w:rsidRPr="00C3122B">
        <w:rPr>
          <w:spacing w:val="-4"/>
          <w:lang w:val="en-GB"/>
        </w:rPr>
        <w:t>the</w:t>
      </w:r>
      <w:r w:rsidR="001456A8" w:rsidRPr="00C3122B">
        <w:rPr>
          <w:spacing w:val="-4"/>
          <w:lang w:val="en-GB"/>
        </w:rPr>
        <w:t xml:space="preserve"> </w:t>
      </w:r>
      <w:r w:rsidRPr="00C3122B">
        <w:rPr>
          <w:spacing w:val="-4"/>
          <w:lang w:val="en-GB"/>
        </w:rPr>
        <w:t>value</w:t>
      </w:r>
      <w:r w:rsidR="001456A8" w:rsidRPr="00C3122B">
        <w:rPr>
          <w:spacing w:val="-4"/>
          <w:lang w:val="en-GB"/>
        </w:rPr>
        <w:t xml:space="preserve"> </w:t>
      </w:r>
      <w:r w:rsidRPr="00C3122B">
        <w:rPr>
          <w:spacing w:val="-4"/>
          <w:lang w:val="en-GB"/>
        </w:rPr>
        <w:t>proposition</w:t>
      </w:r>
      <w:r w:rsidR="001456A8" w:rsidRPr="00C3122B">
        <w:rPr>
          <w:spacing w:val="-4"/>
          <w:lang w:val="en-GB"/>
        </w:rPr>
        <w:t xml:space="preserve"> </w:t>
      </w:r>
      <w:r w:rsidRPr="00C3122B">
        <w:rPr>
          <w:spacing w:val="-4"/>
          <w:lang w:val="en-GB"/>
        </w:rPr>
        <w:t>of</w:t>
      </w:r>
      <w:r w:rsidR="001456A8" w:rsidRPr="00C3122B">
        <w:rPr>
          <w:spacing w:val="-4"/>
          <w:lang w:val="en-GB"/>
        </w:rPr>
        <w:t xml:space="preserve"> </w:t>
      </w:r>
      <w:r w:rsidRPr="00C3122B">
        <w:rPr>
          <w:spacing w:val="-4"/>
          <w:lang w:val="en-GB"/>
        </w:rPr>
        <w:t>their</w:t>
      </w:r>
      <w:r w:rsidR="001456A8" w:rsidRPr="00C3122B">
        <w:rPr>
          <w:spacing w:val="-4"/>
          <w:lang w:val="en-GB"/>
        </w:rPr>
        <w:t xml:space="preserve"> </w:t>
      </w:r>
      <w:r w:rsidRPr="00C3122B">
        <w:rPr>
          <w:spacing w:val="-4"/>
          <w:lang w:val="en-GB"/>
        </w:rPr>
        <w:t>customer</w:t>
      </w:r>
      <w:r w:rsidR="001456A8" w:rsidRPr="00C3122B">
        <w:rPr>
          <w:spacing w:val="-4"/>
          <w:lang w:val="en-GB"/>
        </w:rPr>
        <w:t xml:space="preserve"> </w:t>
      </w:r>
      <w:r w:rsidRPr="00C3122B">
        <w:rPr>
          <w:spacing w:val="-4"/>
          <w:lang w:val="en-GB"/>
        </w:rPr>
        <w:t>experience.</w:t>
      </w:r>
      <w:r w:rsidR="001456A8" w:rsidRPr="00C3122B">
        <w:rPr>
          <w:spacing w:val="-4"/>
          <w:lang w:val="en-GB"/>
        </w:rPr>
        <w:t xml:space="preserve"> </w:t>
      </w:r>
      <w:r w:rsidRPr="00C3122B">
        <w:rPr>
          <w:spacing w:val="-4"/>
          <w:lang w:val="en-GB"/>
        </w:rPr>
        <w:t>As</w:t>
      </w:r>
      <w:r w:rsidR="001456A8" w:rsidRPr="00C3122B">
        <w:rPr>
          <w:spacing w:val="-4"/>
          <w:lang w:val="en-GB"/>
        </w:rPr>
        <w:t xml:space="preserve"> </w:t>
      </w:r>
      <w:r w:rsidR="00E26B92" w:rsidRPr="00C3122B">
        <w:rPr>
          <w:spacing w:val="-4"/>
          <w:lang w:val="en-GB"/>
        </w:rPr>
        <w:t>Krista</w:t>
      </w:r>
      <w:r w:rsidR="001456A8" w:rsidRPr="00C3122B">
        <w:rPr>
          <w:spacing w:val="-4"/>
          <w:lang w:val="en-GB"/>
        </w:rPr>
        <w:t xml:space="preserve"> </w:t>
      </w:r>
      <w:r w:rsidRPr="00C3122B">
        <w:rPr>
          <w:spacing w:val="-4"/>
          <w:lang w:val="en-GB"/>
        </w:rPr>
        <w:t>summed</w:t>
      </w:r>
      <w:r w:rsidR="001456A8" w:rsidRPr="00C3122B">
        <w:rPr>
          <w:spacing w:val="-4"/>
          <w:lang w:val="en-GB"/>
        </w:rPr>
        <w:t xml:space="preserve"> </w:t>
      </w:r>
      <w:r w:rsidRPr="00C3122B">
        <w:rPr>
          <w:spacing w:val="-4"/>
          <w:lang w:val="en-GB"/>
        </w:rPr>
        <w:t>up,</w:t>
      </w:r>
      <w:r w:rsidR="001456A8" w:rsidRPr="00C3122B">
        <w:rPr>
          <w:spacing w:val="-4"/>
          <w:lang w:val="en-GB"/>
        </w:rPr>
        <w:t xml:space="preserve"> </w:t>
      </w:r>
      <w:r w:rsidRPr="00C3122B">
        <w:rPr>
          <w:spacing w:val="-4"/>
          <w:lang w:val="en-GB"/>
        </w:rPr>
        <w:t>“We</w:t>
      </w:r>
      <w:r w:rsidR="001456A8" w:rsidRPr="00C3122B">
        <w:rPr>
          <w:spacing w:val="-4"/>
          <w:lang w:val="en-GB"/>
        </w:rPr>
        <w:t xml:space="preserve"> </w:t>
      </w:r>
      <w:r w:rsidRPr="00C3122B">
        <w:rPr>
          <w:spacing w:val="-4"/>
          <w:lang w:val="en-GB"/>
        </w:rPr>
        <w:t>felt</w:t>
      </w:r>
      <w:r w:rsidR="001456A8" w:rsidRPr="00C3122B">
        <w:rPr>
          <w:spacing w:val="-4"/>
          <w:lang w:val="en-GB"/>
        </w:rPr>
        <w:t xml:space="preserve"> </w:t>
      </w:r>
      <w:r w:rsidRPr="00C3122B">
        <w:rPr>
          <w:spacing w:val="-4"/>
          <w:lang w:val="en-GB"/>
        </w:rPr>
        <w:t>the</w:t>
      </w:r>
      <w:r w:rsidR="001456A8" w:rsidRPr="00C3122B">
        <w:rPr>
          <w:spacing w:val="-4"/>
          <w:lang w:val="en-GB"/>
        </w:rPr>
        <w:t xml:space="preserve"> </w:t>
      </w:r>
      <w:r w:rsidRPr="00C3122B">
        <w:rPr>
          <w:spacing w:val="-4"/>
          <w:lang w:val="en-GB"/>
        </w:rPr>
        <w:t>need</w:t>
      </w:r>
      <w:r w:rsidR="001456A8" w:rsidRPr="00C3122B">
        <w:rPr>
          <w:spacing w:val="-4"/>
          <w:lang w:val="en-GB"/>
        </w:rPr>
        <w:t xml:space="preserve"> </w:t>
      </w:r>
      <w:r w:rsidRPr="00C3122B">
        <w:rPr>
          <w:spacing w:val="-4"/>
          <w:lang w:val="en-GB"/>
        </w:rPr>
        <w:t>to</w:t>
      </w:r>
      <w:r w:rsidR="001456A8" w:rsidRPr="00C3122B">
        <w:rPr>
          <w:spacing w:val="-4"/>
          <w:lang w:val="en-GB"/>
        </w:rPr>
        <w:t xml:space="preserve"> </w:t>
      </w:r>
      <w:r w:rsidRPr="00C3122B">
        <w:rPr>
          <w:spacing w:val="-4"/>
          <w:lang w:val="en-GB"/>
        </w:rPr>
        <w:t>communicate</w:t>
      </w:r>
      <w:r w:rsidR="001456A8" w:rsidRPr="00C3122B">
        <w:rPr>
          <w:spacing w:val="-4"/>
          <w:lang w:val="en-GB"/>
        </w:rPr>
        <w:t xml:space="preserve"> </w:t>
      </w:r>
      <w:r w:rsidRPr="00C3122B">
        <w:rPr>
          <w:spacing w:val="-4"/>
          <w:lang w:val="en-GB"/>
        </w:rPr>
        <w:t>our</w:t>
      </w:r>
      <w:r w:rsidR="001456A8" w:rsidRPr="00C3122B">
        <w:rPr>
          <w:spacing w:val="-4"/>
          <w:lang w:val="en-GB"/>
        </w:rPr>
        <w:t xml:space="preserve"> </w:t>
      </w:r>
      <w:r w:rsidRPr="00C3122B">
        <w:rPr>
          <w:spacing w:val="-4"/>
          <w:lang w:val="en-GB"/>
        </w:rPr>
        <w:t>value</w:t>
      </w:r>
      <w:r w:rsidR="001456A8" w:rsidRPr="00C3122B">
        <w:rPr>
          <w:spacing w:val="-4"/>
          <w:lang w:val="en-GB"/>
        </w:rPr>
        <w:t xml:space="preserve"> </w:t>
      </w:r>
      <w:r w:rsidRPr="00C3122B">
        <w:rPr>
          <w:spacing w:val="-4"/>
          <w:lang w:val="en-GB"/>
        </w:rPr>
        <w:t>proposition</w:t>
      </w:r>
      <w:r w:rsidR="001456A8" w:rsidRPr="00C3122B">
        <w:rPr>
          <w:spacing w:val="-4"/>
          <w:lang w:val="en-GB"/>
        </w:rPr>
        <w:t xml:space="preserve"> </w:t>
      </w:r>
      <w:r w:rsidRPr="00C3122B">
        <w:rPr>
          <w:spacing w:val="-4"/>
          <w:lang w:val="en-GB"/>
        </w:rPr>
        <w:t>better</w:t>
      </w:r>
      <w:r w:rsidR="001456A8" w:rsidRPr="00C3122B">
        <w:rPr>
          <w:spacing w:val="-4"/>
          <w:lang w:val="en-GB"/>
        </w:rPr>
        <w:t xml:space="preserve"> </w:t>
      </w:r>
      <w:r w:rsidRPr="00C3122B">
        <w:rPr>
          <w:spacing w:val="-4"/>
          <w:lang w:val="en-GB"/>
        </w:rPr>
        <w:t>and</w:t>
      </w:r>
      <w:r w:rsidR="001456A8" w:rsidRPr="00C3122B">
        <w:rPr>
          <w:spacing w:val="-4"/>
          <w:lang w:val="en-GB"/>
        </w:rPr>
        <w:t xml:space="preserve"> </w:t>
      </w:r>
      <w:r w:rsidRPr="00C3122B">
        <w:rPr>
          <w:spacing w:val="-4"/>
          <w:lang w:val="en-GB"/>
        </w:rPr>
        <w:t>get</w:t>
      </w:r>
      <w:r w:rsidR="001456A8" w:rsidRPr="00C3122B">
        <w:rPr>
          <w:spacing w:val="-4"/>
          <w:lang w:val="en-GB"/>
        </w:rPr>
        <w:t xml:space="preserve"> </w:t>
      </w:r>
      <w:r w:rsidRPr="00C3122B">
        <w:rPr>
          <w:spacing w:val="-4"/>
          <w:lang w:val="en-GB"/>
        </w:rPr>
        <w:t>more</w:t>
      </w:r>
      <w:r w:rsidR="001456A8" w:rsidRPr="00C3122B">
        <w:rPr>
          <w:spacing w:val="-4"/>
          <w:lang w:val="en-GB"/>
        </w:rPr>
        <w:t xml:space="preserve"> </w:t>
      </w:r>
      <w:r w:rsidRPr="00C3122B">
        <w:rPr>
          <w:spacing w:val="-4"/>
          <w:lang w:val="en-GB"/>
        </w:rPr>
        <w:t>consumer</w:t>
      </w:r>
      <w:r w:rsidR="001456A8" w:rsidRPr="00C3122B">
        <w:rPr>
          <w:spacing w:val="-4"/>
          <w:lang w:val="en-GB"/>
        </w:rPr>
        <w:t xml:space="preserve"> </w:t>
      </w:r>
      <w:r w:rsidRPr="00C3122B">
        <w:rPr>
          <w:spacing w:val="-4"/>
          <w:lang w:val="en-GB"/>
        </w:rPr>
        <w:t>insight.”</w:t>
      </w:r>
    </w:p>
    <w:p w14:paraId="6EFE56E6" w14:textId="77716897" w:rsidR="003375F6" w:rsidRPr="00960E2D" w:rsidRDefault="003375F6" w:rsidP="0084434A">
      <w:pPr>
        <w:pStyle w:val="BodyTextMain"/>
        <w:rPr>
          <w:lang w:val="en-GB"/>
        </w:rPr>
      </w:pPr>
    </w:p>
    <w:p w14:paraId="54C66310" w14:textId="77777777" w:rsidR="0084434A" w:rsidRPr="00960E2D" w:rsidRDefault="0084434A" w:rsidP="0084434A">
      <w:pPr>
        <w:pStyle w:val="BodyTextMain"/>
        <w:rPr>
          <w:lang w:val="en-GB"/>
        </w:rPr>
      </w:pPr>
    </w:p>
    <w:p w14:paraId="2E589EAE" w14:textId="683AFF54" w:rsidR="003375F6" w:rsidRPr="00960E2D" w:rsidRDefault="003375F6" w:rsidP="0084434A">
      <w:pPr>
        <w:pStyle w:val="Casehead1"/>
        <w:rPr>
          <w:lang w:val="en-GB"/>
        </w:rPr>
      </w:pPr>
      <w:r w:rsidRPr="00960E2D">
        <w:rPr>
          <w:lang w:val="en-GB"/>
        </w:rPr>
        <w:t>FIRST</w:t>
      </w:r>
      <w:r w:rsidR="001456A8">
        <w:rPr>
          <w:lang w:val="en-GB"/>
        </w:rPr>
        <w:t xml:space="preserve"> </w:t>
      </w:r>
      <w:r w:rsidRPr="00960E2D">
        <w:rPr>
          <w:lang w:val="en-GB"/>
        </w:rPr>
        <w:t>MOVER</w:t>
      </w:r>
      <w:r w:rsidR="001456A8">
        <w:rPr>
          <w:lang w:val="en-GB"/>
        </w:rPr>
        <w:t xml:space="preserve"> </w:t>
      </w:r>
      <w:r w:rsidRPr="00960E2D">
        <w:rPr>
          <w:lang w:val="en-GB"/>
        </w:rPr>
        <w:t>OR</w:t>
      </w:r>
      <w:r w:rsidR="001456A8">
        <w:rPr>
          <w:lang w:val="en-GB"/>
        </w:rPr>
        <w:t xml:space="preserve"> </w:t>
      </w:r>
      <w:r w:rsidRPr="00960E2D">
        <w:rPr>
          <w:lang w:val="en-GB"/>
        </w:rPr>
        <w:t>FOOTNOTE?</w:t>
      </w:r>
    </w:p>
    <w:p w14:paraId="44F5C4F2" w14:textId="77777777" w:rsidR="0084434A" w:rsidRPr="00960E2D" w:rsidRDefault="0084434A" w:rsidP="003375F6">
      <w:pPr>
        <w:pStyle w:val="BodyTextMain"/>
        <w:rPr>
          <w:lang w:val="en-GB"/>
        </w:rPr>
      </w:pPr>
    </w:p>
    <w:p w14:paraId="18CC4D0F" w14:textId="303CCD3A" w:rsidR="003375F6" w:rsidRPr="00960E2D" w:rsidRDefault="003375F6" w:rsidP="003375F6">
      <w:pPr>
        <w:pStyle w:val="BodyTextMain"/>
        <w:rPr>
          <w:lang w:val="en-GB"/>
        </w:rPr>
      </w:pPr>
      <w:r w:rsidRPr="00960E2D">
        <w:rPr>
          <w:lang w:val="en-GB"/>
        </w:rPr>
        <w:t>After</w:t>
      </w:r>
      <w:r w:rsidR="001456A8">
        <w:rPr>
          <w:lang w:val="en-GB"/>
        </w:rPr>
        <w:t xml:space="preserve"> </w:t>
      </w:r>
      <w:r w:rsidRPr="00960E2D">
        <w:rPr>
          <w:lang w:val="en-GB"/>
        </w:rPr>
        <w:t>barely</w:t>
      </w:r>
      <w:r w:rsidR="001456A8">
        <w:rPr>
          <w:lang w:val="en-GB"/>
        </w:rPr>
        <w:t xml:space="preserve"> </w:t>
      </w:r>
      <w:r w:rsidR="00E26B92">
        <w:rPr>
          <w:lang w:val="en-GB"/>
        </w:rPr>
        <w:t>four</w:t>
      </w:r>
      <w:r w:rsidR="001456A8">
        <w:rPr>
          <w:lang w:val="en-GB"/>
        </w:rPr>
        <w:t xml:space="preserve"> </w:t>
      </w:r>
      <w:r w:rsidRPr="00960E2D">
        <w:rPr>
          <w:lang w:val="en-GB"/>
        </w:rPr>
        <w:t>months</w:t>
      </w:r>
      <w:r w:rsidR="001456A8">
        <w:rPr>
          <w:lang w:val="en-GB"/>
        </w:rPr>
        <w:t xml:space="preserve"> </w:t>
      </w:r>
      <w:r w:rsidRPr="00960E2D">
        <w:rPr>
          <w:lang w:val="en-GB"/>
        </w:rPr>
        <w:t>of</w:t>
      </w:r>
      <w:r w:rsidR="001456A8">
        <w:rPr>
          <w:lang w:val="en-GB"/>
        </w:rPr>
        <w:t xml:space="preserve"> </w:t>
      </w:r>
      <w:r w:rsidRPr="00960E2D">
        <w:rPr>
          <w:lang w:val="en-GB"/>
        </w:rPr>
        <w:t>operations,</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healthy</w:t>
      </w:r>
      <w:r w:rsidR="001456A8">
        <w:rPr>
          <w:lang w:val="en-GB"/>
        </w:rPr>
        <w:t xml:space="preserve"> </w:t>
      </w:r>
      <w:r w:rsidRPr="00960E2D">
        <w:rPr>
          <w:lang w:val="en-GB"/>
        </w:rPr>
        <w:t>financial</w:t>
      </w:r>
      <w:r w:rsidR="001456A8">
        <w:rPr>
          <w:lang w:val="en-GB"/>
        </w:rPr>
        <w:t xml:space="preserve"> </w:t>
      </w:r>
      <w:r w:rsidRPr="00960E2D">
        <w:rPr>
          <w:lang w:val="en-GB"/>
        </w:rPr>
        <w:t>performance</w:t>
      </w:r>
      <w:r w:rsidR="001456A8">
        <w:rPr>
          <w:lang w:val="en-GB"/>
        </w:rPr>
        <w:t xml:space="preserve"> </w:t>
      </w:r>
      <w:r w:rsidRPr="00960E2D">
        <w:rPr>
          <w:lang w:val="en-GB"/>
        </w:rPr>
        <w:t>led</w:t>
      </w:r>
      <w:r w:rsidR="001456A8">
        <w:rPr>
          <w:lang w:val="en-GB"/>
        </w:rPr>
        <w:t xml:space="preserve"> </w:t>
      </w:r>
      <w:r w:rsidR="00E26B92">
        <w:rPr>
          <w:lang w:val="en-GB"/>
        </w:rPr>
        <w:t>Krista</w:t>
      </w:r>
      <w:r w:rsidR="001456A8">
        <w:rPr>
          <w:lang w:val="en-GB"/>
        </w:rPr>
        <w:t xml:space="preserve"> </w:t>
      </w:r>
      <w:r w:rsidRPr="00960E2D">
        <w:rPr>
          <w:lang w:val="en-GB"/>
        </w:rPr>
        <w:t>to</w:t>
      </w:r>
      <w:r w:rsidR="001456A8">
        <w:rPr>
          <w:lang w:val="en-GB"/>
        </w:rPr>
        <w:t xml:space="preserve"> </w:t>
      </w:r>
      <w:r w:rsidRPr="00960E2D">
        <w:rPr>
          <w:lang w:val="en-GB"/>
        </w:rPr>
        <w:t>believe</w:t>
      </w:r>
      <w:r w:rsidR="001456A8">
        <w:rPr>
          <w:lang w:val="en-GB"/>
        </w:rPr>
        <w:t xml:space="preserve"> </w:t>
      </w:r>
      <w:r w:rsidRPr="00960E2D">
        <w:rPr>
          <w:lang w:val="en-GB"/>
        </w:rPr>
        <w:t>that</w:t>
      </w:r>
      <w:r w:rsidR="001456A8">
        <w:rPr>
          <w:lang w:val="en-GB"/>
        </w:rPr>
        <w:t xml:space="preserve"> </w:t>
      </w:r>
      <w:r w:rsidRPr="00960E2D">
        <w:rPr>
          <w:lang w:val="en-GB"/>
        </w:rPr>
        <w:t>the</w:t>
      </w:r>
      <w:r w:rsidR="001456A8">
        <w:rPr>
          <w:lang w:val="en-GB"/>
        </w:rPr>
        <w:t xml:space="preserve"> </w:t>
      </w:r>
      <w:r w:rsidRPr="00960E2D">
        <w:rPr>
          <w:lang w:val="en-GB"/>
        </w:rPr>
        <w:t>business</w:t>
      </w:r>
      <w:r w:rsidR="001456A8">
        <w:rPr>
          <w:lang w:val="en-GB"/>
        </w:rPr>
        <w:t xml:space="preserve"> </w:t>
      </w:r>
      <w:r w:rsidRPr="00960E2D">
        <w:rPr>
          <w:lang w:val="en-GB"/>
        </w:rPr>
        <w:t>had</w:t>
      </w:r>
      <w:r w:rsidR="001456A8">
        <w:rPr>
          <w:lang w:val="en-GB"/>
        </w:rPr>
        <w:t xml:space="preserve"> </w:t>
      </w:r>
      <w:r w:rsidRPr="00960E2D">
        <w:rPr>
          <w:lang w:val="en-GB"/>
        </w:rPr>
        <w:t>enormous</w:t>
      </w:r>
      <w:r w:rsidR="001456A8">
        <w:rPr>
          <w:lang w:val="en-GB"/>
        </w:rPr>
        <w:t xml:space="preserve"> </w:t>
      </w:r>
      <w:r w:rsidRPr="00960E2D">
        <w:rPr>
          <w:lang w:val="en-GB"/>
        </w:rPr>
        <w:t>growth</w:t>
      </w:r>
      <w:r w:rsidR="001456A8">
        <w:rPr>
          <w:lang w:val="en-GB"/>
        </w:rPr>
        <w:t xml:space="preserve"> </w:t>
      </w:r>
      <w:r w:rsidRPr="00960E2D">
        <w:rPr>
          <w:lang w:val="en-GB"/>
        </w:rPr>
        <w:t>potential.</w:t>
      </w:r>
      <w:r w:rsidR="001456A8">
        <w:rPr>
          <w:lang w:val="en-GB"/>
        </w:rPr>
        <w:t xml:space="preserve"> </w:t>
      </w:r>
      <w:r w:rsidRPr="00960E2D">
        <w:rPr>
          <w:lang w:val="en-GB"/>
        </w:rPr>
        <w:t>But</w:t>
      </w:r>
      <w:r w:rsidR="001456A8">
        <w:rPr>
          <w:lang w:val="en-GB"/>
        </w:rPr>
        <w:t xml:space="preserve"> </w:t>
      </w:r>
      <w:r w:rsidRPr="00960E2D">
        <w:rPr>
          <w:lang w:val="en-GB"/>
        </w:rPr>
        <w:t>she</w:t>
      </w:r>
      <w:r w:rsidR="001456A8">
        <w:rPr>
          <w:lang w:val="en-GB"/>
        </w:rPr>
        <w:t xml:space="preserve"> </w:t>
      </w:r>
      <w:r w:rsidRPr="00960E2D">
        <w:rPr>
          <w:lang w:val="en-GB"/>
        </w:rPr>
        <w:t>was</w:t>
      </w:r>
      <w:r w:rsidR="001456A8">
        <w:rPr>
          <w:lang w:val="en-GB"/>
        </w:rPr>
        <w:t xml:space="preserve"> </w:t>
      </w:r>
      <w:r w:rsidRPr="00960E2D">
        <w:rPr>
          <w:lang w:val="en-GB"/>
        </w:rPr>
        <w:t>also</w:t>
      </w:r>
      <w:r w:rsidR="001456A8">
        <w:rPr>
          <w:lang w:val="en-GB"/>
        </w:rPr>
        <w:t xml:space="preserve"> </w:t>
      </w:r>
      <w:r w:rsidRPr="00960E2D">
        <w:rPr>
          <w:lang w:val="en-GB"/>
        </w:rPr>
        <w:t>aware</w:t>
      </w:r>
      <w:r w:rsidR="001456A8">
        <w:rPr>
          <w:lang w:val="en-GB"/>
        </w:rPr>
        <w:t xml:space="preserve"> </w:t>
      </w:r>
      <w:r w:rsidRPr="00960E2D">
        <w:rPr>
          <w:lang w:val="en-GB"/>
        </w:rPr>
        <w:t>that</w:t>
      </w:r>
      <w:r w:rsidR="001456A8">
        <w:rPr>
          <w:lang w:val="en-GB"/>
        </w:rPr>
        <w:t xml:space="preserve"> </w:t>
      </w:r>
      <w:r w:rsidRPr="00960E2D">
        <w:rPr>
          <w:lang w:val="en-GB"/>
        </w:rPr>
        <w:t>past</w:t>
      </w:r>
      <w:r w:rsidR="001456A8">
        <w:rPr>
          <w:lang w:val="en-GB"/>
        </w:rPr>
        <w:t xml:space="preserve"> </w:t>
      </w:r>
      <w:r w:rsidRPr="00960E2D">
        <w:rPr>
          <w:lang w:val="en-GB"/>
        </w:rPr>
        <w:t>achievements</w:t>
      </w:r>
      <w:r w:rsidR="001456A8">
        <w:rPr>
          <w:lang w:val="en-GB"/>
        </w:rPr>
        <w:t xml:space="preserve"> </w:t>
      </w:r>
      <w:r w:rsidRPr="00960E2D">
        <w:rPr>
          <w:lang w:val="en-GB"/>
        </w:rPr>
        <w:t>would</w:t>
      </w:r>
      <w:r w:rsidR="001456A8">
        <w:rPr>
          <w:lang w:val="en-GB"/>
        </w:rPr>
        <w:t xml:space="preserve"> </w:t>
      </w:r>
      <w:r w:rsidRPr="00960E2D">
        <w:rPr>
          <w:lang w:val="en-GB"/>
        </w:rPr>
        <w:t>not</w:t>
      </w:r>
      <w:r w:rsidR="001456A8">
        <w:rPr>
          <w:lang w:val="en-GB"/>
        </w:rPr>
        <w:t xml:space="preserve"> </w:t>
      </w:r>
      <w:r w:rsidRPr="00960E2D">
        <w:rPr>
          <w:lang w:val="en-GB"/>
        </w:rPr>
        <w:t>always</w:t>
      </w:r>
      <w:r w:rsidR="001456A8">
        <w:rPr>
          <w:lang w:val="en-GB"/>
        </w:rPr>
        <w:t xml:space="preserve"> </w:t>
      </w:r>
      <w:r w:rsidRPr="00960E2D">
        <w:rPr>
          <w:lang w:val="en-GB"/>
        </w:rPr>
        <w:t>translate</w:t>
      </w:r>
      <w:r w:rsidR="001456A8">
        <w:rPr>
          <w:lang w:val="en-GB"/>
        </w:rPr>
        <w:t xml:space="preserve"> </w:t>
      </w:r>
      <w:r w:rsidRPr="00960E2D">
        <w:rPr>
          <w:lang w:val="en-GB"/>
        </w:rPr>
        <w:t>into</w:t>
      </w:r>
      <w:r w:rsidR="001456A8">
        <w:rPr>
          <w:lang w:val="en-GB"/>
        </w:rPr>
        <w:t xml:space="preserve"> </w:t>
      </w:r>
      <w:r w:rsidRPr="00960E2D">
        <w:rPr>
          <w:lang w:val="en-GB"/>
        </w:rPr>
        <w:t>successes</w:t>
      </w:r>
      <w:r w:rsidR="001456A8">
        <w:rPr>
          <w:lang w:val="en-GB"/>
        </w:rPr>
        <w:t xml:space="preserve"> </w:t>
      </w:r>
      <w:r w:rsidRPr="00960E2D">
        <w:rPr>
          <w:lang w:val="en-GB"/>
        </w:rPr>
        <w:t>in</w:t>
      </w:r>
      <w:r w:rsidR="001456A8">
        <w:rPr>
          <w:lang w:val="en-GB"/>
        </w:rPr>
        <w:t xml:space="preserve"> </w:t>
      </w:r>
      <w:r w:rsidRPr="00960E2D">
        <w:rPr>
          <w:lang w:val="en-GB"/>
        </w:rPr>
        <w:t>the</w:t>
      </w:r>
      <w:r w:rsidR="001456A8">
        <w:rPr>
          <w:lang w:val="en-GB"/>
        </w:rPr>
        <w:t xml:space="preserve"> </w:t>
      </w:r>
      <w:r w:rsidRPr="00960E2D">
        <w:rPr>
          <w:lang w:val="en-GB"/>
        </w:rPr>
        <w:t>future.</w:t>
      </w:r>
      <w:r w:rsidR="001456A8">
        <w:rPr>
          <w:lang w:val="en-GB"/>
        </w:rPr>
        <w:t xml:space="preserve"> </w:t>
      </w:r>
      <w:r w:rsidR="00E26B92">
        <w:rPr>
          <w:lang w:val="en-GB"/>
        </w:rPr>
        <w:t>Krista</w:t>
      </w:r>
      <w:r w:rsidR="001456A8">
        <w:rPr>
          <w:lang w:val="en-GB"/>
        </w:rPr>
        <w:t xml:space="preserve"> </w:t>
      </w:r>
      <w:r w:rsidRPr="00960E2D">
        <w:rPr>
          <w:lang w:val="en-GB"/>
        </w:rPr>
        <w:t>had</w:t>
      </w:r>
      <w:r w:rsidR="001456A8">
        <w:rPr>
          <w:lang w:val="en-GB"/>
        </w:rPr>
        <w:t xml:space="preserve"> </w:t>
      </w:r>
      <w:r w:rsidRPr="00960E2D">
        <w:rPr>
          <w:lang w:val="en-GB"/>
        </w:rPr>
        <w:t>lived</w:t>
      </w:r>
      <w:r w:rsidR="001456A8">
        <w:rPr>
          <w:lang w:val="en-GB"/>
        </w:rPr>
        <w:t xml:space="preserve"> </w:t>
      </w:r>
      <w:r w:rsidRPr="00960E2D">
        <w:rPr>
          <w:lang w:val="en-GB"/>
        </w:rPr>
        <w:t>in</w:t>
      </w:r>
      <w:r w:rsidR="001456A8">
        <w:rPr>
          <w:lang w:val="en-GB"/>
        </w:rPr>
        <w:t xml:space="preserve"> </w:t>
      </w:r>
      <w:r w:rsidRPr="00960E2D">
        <w:rPr>
          <w:lang w:val="en-GB"/>
        </w:rPr>
        <w:t>Philadelphia</w:t>
      </w:r>
      <w:r w:rsidR="001456A8">
        <w:rPr>
          <w:lang w:val="en-GB"/>
        </w:rPr>
        <w:t xml:space="preserve"> </w:t>
      </w:r>
      <w:r w:rsidRPr="00960E2D">
        <w:rPr>
          <w:lang w:val="en-GB"/>
        </w:rPr>
        <w:t>and</w:t>
      </w:r>
      <w:r w:rsidR="001456A8">
        <w:rPr>
          <w:lang w:val="en-GB"/>
        </w:rPr>
        <w:t xml:space="preserve"> </w:t>
      </w:r>
      <w:r w:rsidRPr="00960E2D">
        <w:rPr>
          <w:lang w:val="en-GB"/>
        </w:rPr>
        <w:t>had</w:t>
      </w:r>
      <w:r w:rsidR="001456A8">
        <w:rPr>
          <w:lang w:val="en-GB"/>
        </w:rPr>
        <w:t xml:space="preserve"> </w:t>
      </w:r>
      <w:r w:rsidRPr="00960E2D">
        <w:rPr>
          <w:lang w:val="en-GB"/>
        </w:rPr>
        <w:t>a</w:t>
      </w:r>
      <w:r w:rsidR="001456A8">
        <w:rPr>
          <w:lang w:val="en-GB"/>
        </w:rPr>
        <w:t xml:space="preserve"> </w:t>
      </w:r>
      <w:r w:rsidRPr="00960E2D">
        <w:rPr>
          <w:lang w:val="en-GB"/>
        </w:rPr>
        <w:t>good</w:t>
      </w:r>
      <w:r w:rsidR="001456A8">
        <w:rPr>
          <w:lang w:val="en-GB"/>
        </w:rPr>
        <w:t xml:space="preserve"> </w:t>
      </w:r>
      <w:r w:rsidRPr="00960E2D">
        <w:rPr>
          <w:lang w:val="en-GB"/>
        </w:rPr>
        <w:t>understanding</w:t>
      </w:r>
      <w:r w:rsidR="001456A8">
        <w:rPr>
          <w:lang w:val="en-GB"/>
        </w:rPr>
        <w:t xml:space="preserve"> </w:t>
      </w:r>
      <w:r w:rsidRPr="00960E2D">
        <w:rPr>
          <w:lang w:val="en-GB"/>
        </w:rPr>
        <w:t>of</w:t>
      </w:r>
      <w:r w:rsidR="001456A8">
        <w:rPr>
          <w:lang w:val="en-GB"/>
        </w:rPr>
        <w:t xml:space="preserve"> </w:t>
      </w:r>
      <w:r w:rsidRPr="00960E2D">
        <w:rPr>
          <w:lang w:val="en-GB"/>
        </w:rPr>
        <w:t>the</w:t>
      </w:r>
      <w:r w:rsidR="001456A8">
        <w:rPr>
          <w:lang w:val="en-GB"/>
        </w:rPr>
        <w:t xml:space="preserve"> </w:t>
      </w:r>
      <w:r w:rsidRPr="00960E2D">
        <w:rPr>
          <w:lang w:val="en-GB"/>
        </w:rPr>
        <w:t>market,</w:t>
      </w:r>
      <w:r w:rsidR="001456A8">
        <w:rPr>
          <w:lang w:val="en-GB"/>
        </w:rPr>
        <w:t xml:space="preserve"> </w:t>
      </w:r>
      <w:r w:rsidR="00E26B92" w:rsidRPr="00960E2D">
        <w:rPr>
          <w:lang w:val="en-GB"/>
        </w:rPr>
        <w:t>labour</w:t>
      </w:r>
      <w:r w:rsidR="00E26B92">
        <w:rPr>
          <w:lang w:val="en-GB"/>
        </w:rPr>
        <w:t>,</w:t>
      </w:r>
      <w:r w:rsidR="001456A8">
        <w:rPr>
          <w:lang w:val="en-GB"/>
        </w:rPr>
        <w:t xml:space="preserve"> </w:t>
      </w:r>
      <w:r w:rsidRPr="00960E2D">
        <w:rPr>
          <w:lang w:val="en-GB"/>
        </w:rPr>
        <w:t>and</w:t>
      </w:r>
      <w:r w:rsidR="001456A8">
        <w:rPr>
          <w:lang w:val="en-GB"/>
        </w:rPr>
        <w:t xml:space="preserve"> </w:t>
      </w:r>
      <w:r w:rsidRPr="00960E2D">
        <w:rPr>
          <w:lang w:val="en-GB"/>
        </w:rPr>
        <w:t>business</w:t>
      </w:r>
      <w:r w:rsidR="001456A8">
        <w:rPr>
          <w:lang w:val="en-GB"/>
        </w:rPr>
        <w:t xml:space="preserve"> </w:t>
      </w:r>
      <w:r w:rsidRPr="00960E2D">
        <w:rPr>
          <w:lang w:val="en-GB"/>
        </w:rPr>
        <w:t>laws</w:t>
      </w:r>
      <w:r w:rsidR="001456A8">
        <w:rPr>
          <w:lang w:val="en-GB"/>
        </w:rPr>
        <w:t xml:space="preserve"> </w:t>
      </w:r>
      <w:r w:rsidRPr="00960E2D">
        <w:rPr>
          <w:lang w:val="en-GB"/>
        </w:rPr>
        <w:t>of</w:t>
      </w:r>
      <w:r w:rsidR="001456A8">
        <w:rPr>
          <w:lang w:val="en-GB"/>
        </w:rPr>
        <w:t xml:space="preserve"> </w:t>
      </w:r>
      <w:r w:rsidRPr="00960E2D">
        <w:rPr>
          <w:lang w:val="en-GB"/>
        </w:rPr>
        <w:t>the</w:t>
      </w:r>
      <w:r w:rsidR="001456A8">
        <w:rPr>
          <w:lang w:val="en-GB"/>
        </w:rPr>
        <w:t xml:space="preserve"> </w:t>
      </w:r>
      <w:r w:rsidRPr="00960E2D">
        <w:rPr>
          <w:lang w:val="en-GB"/>
        </w:rPr>
        <w:t>state.</w:t>
      </w:r>
      <w:r w:rsidR="001456A8">
        <w:rPr>
          <w:lang w:val="en-GB"/>
        </w:rPr>
        <w:t xml:space="preserve"> </w:t>
      </w:r>
      <w:r w:rsidRPr="00960E2D">
        <w:rPr>
          <w:lang w:val="en-GB"/>
        </w:rPr>
        <w:t>To</w:t>
      </w:r>
      <w:r w:rsidR="001456A8">
        <w:rPr>
          <w:lang w:val="en-GB"/>
        </w:rPr>
        <w:t xml:space="preserve"> </w:t>
      </w:r>
      <w:r w:rsidRPr="00960E2D">
        <w:rPr>
          <w:lang w:val="en-GB"/>
        </w:rPr>
        <w:t>enter</w:t>
      </w:r>
      <w:r w:rsidR="001456A8">
        <w:rPr>
          <w:lang w:val="en-GB"/>
        </w:rPr>
        <w:t xml:space="preserve"> </w:t>
      </w:r>
      <w:r w:rsidRPr="00960E2D">
        <w:rPr>
          <w:lang w:val="en-GB"/>
        </w:rPr>
        <w:t>new</w:t>
      </w:r>
      <w:r w:rsidR="001456A8">
        <w:rPr>
          <w:lang w:val="en-GB"/>
        </w:rPr>
        <w:t xml:space="preserve"> </w:t>
      </w:r>
      <w:r w:rsidRPr="00960E2D">
        <w:rPr>
          <w:lang w:val="en-GB"/>
        </w:rPr>
        <w:t>markets</w:t>
      </w:r>
      <w:r w:rsidR="001456A8">
        <w:rPr>
          <w:lang w:val="en-GB"/>
        </w:rPr>
        <w:t xml:space="preserve"> </w:t>
      </w:r>
      <w:r w:rsidRPr="00960E2D">
        <w:rPr>
          <w:lang w:val="en-GB"/>
        </w:rPr>
        <w:t>in</w:t>
      </w:r>
      <w:r w:rsidR="001456A8">
        <w:rPr>
          <w:lang w:val="en-GB"/>
        </w:rPr>
        <w:t xml:space="preserve"> </w:t>
      </w:r>
      <w:r w:rsidRPr="00960E2D">
        <w:rPr>
          <w:lang w:val="en-GB"/>
        </w:rPr>
        <w:t>other</w:t>
      </w:r>
      <w:r w:rsidR="001456A8">
        <w:rPr>
          <w:lang w:val="en-GB"/>
        </w:rPr>
        <w:t xml:space="preserve"> </w:t>
      </w:r>
      <w:r w:rsidRPr="00960E2D">
        <w:rPr>
          <w:lang w:val="en-GB"/>
        </w:rPr>
        <w:t>states,</w:t>
      </w:r>
      <w:r w:rsidR="001456A8">
        <w:rPr>
          <w:lang w:val="en-GB"/>
        </w:rPr>
        <w:t xml:space="preserve"> </w:t>
      </w:r>
      <w:r w:rsidRPr="00960E2D">
        <w:rPr>
          <w:lang w:val="en-GB"/>
        </w:rPr>
        <w:t>the</w:t>
      </w:r>
      <w:r w:rsidR="001456A8">
        <w:rPr>
          <w:lang w:val="en-GB"/>
        </w:rPr>
        <w:t xml:space="preserve"> </w:t>
      </w:r>
      <w:r w:rsidRPr="00960E2D">
        <w:rPr>
          <w:lang w:val="en-GB"/>
        </w:rPr>
        <w:t>team</w:t>
      </w:r>
      <w:r w:rsidR="001456A8">
        <w:rPr>
          <w:lang w:val="en-GB"/>
        </w:rPr>
        <w:t xml:space="preserve"> </w:t>
      </w:r>
      <w:r w:rsidRPr="00960E2D">
        <w:rPr>
          <w:lang w:val="en-GB"/>
        </w:rPr>
        <w:t>would</w:t>
      </w:r>
      <w:r w:rsidR="001456A8">
        <w:rPr>
          <w:lang w:val="en-GB"/>
        </w:rPr>
        <w:t xml:space="preserve"> </w:t>
      </w:r>
      <w:r w:rsidRPr="00960E2D">
        <w:rPr>
          <w:lang w:val="en-GB"/>
        </w:rPr>
        <w:t>need</w:t>
      </w:r>
      <w:r w:rsidR="001456A8">
        <w:rPr>
          <w:lang w:val="en-GB"/>
        </w:rPr>
        <w:t xml:space="preserve"> </w:t>
      </w:r>
      <w:r w:rsidRPr="00960E2D">
        <w:rPr>
          <w:lang w:val="en-GB"/>
        </w:rPr>
        <w:t>to</w:t>
      </w:r>
      <w:r w:rsidR="001456A8">
        <w:rPr>
          <w:lang w:val="en-GB"/>
        </w:rPr>
        <w:t xml:space="preserve"> </w:t>
      </w:r>
      <w:r w:rsidRPr="00960E2D">
        <w:rPr>
          <w:lang w:val="en-GB"/>
        </w:rPr>
        <w:t>understand</w:t>
      </w:r>
      <w:r w:rsidR="001456A8">
        <w:rPr>
          <w:lang w:val="en-GB"/>
        </w:rPr>
        <w:t xml:space="preserve"> </w:t>
      </w:r>
      <w:r w:rsidRPr="00960E2D">
        <w:rPr>
          <w:lang w:val="en-GB"/>
        </w:rPr>
        <w:t>local</w:t>
      </w:r>
      <w:r w:rsidR="001456A8">
        <w:rPr>
          <w:lang w:val="en-GB"/>
        </w:rPr>
        <w:t xml:space="preserve"> </w:t>
      </w:r>
      <w:r w:rsidRPr="00960E2D">
        <w:rPr>
          <w:lang w:val="en-GB"/>
        </w:rPr>
        <w:t>regulations</w:t>
      </w:r>
      <w:r w:rsidR="001456A8">
        <w:rPr>
          <w:lang w:val="en-GB"/>
        </w:rPr>
        <w:t xml:space="preserve"> </w:t>
      </w:r>
      <w:r w:rsidRPr="00960E2D">
        <w:rPr>
          <w:lang w:val="en-GB"/>
        </w:rPr>
        <w:t>and</w:t>
      </w:r>
      <w:r w:rsidR="001456A8">
        <w:rPr>
          <w:lang w:val="en-GB"/>
        </w:rPr>
        <w:t xml:space="preserve"> </w:t>
      </w:r>
      <w:r w:rsidRPr="00960E2D">
        <w:rPr>
          <w:lang w:val="en-GB"/>
        </w:rPr>
        <w:t>evaluate</w:t>
      </w:r>
      <w:r w:rsidR="001456A8">
        <w:rPr>
          <w:lang w:val="en-GB"/>
        </w:rPr>
        <w:t xml:space="preserve"> </w:t>
      </w:r>
      <w:r w:rsidRPr="00960E2D">
        <w:rPr>
          <w:lang w:val="en-GB"/>
        </w:rPr>
        <w:t>demographics.</w:t>
      </w:r>
      <w:r w:rsidR="001456A8">
        <w:rPr>
          <w:lang w:val="en-GB"/>
        </w:rPr>
        <w:t xml:space="preserve"> </w:t>
      </w:r>
      <w:r w:rsidRPr="00960E2D">
        <w:rPr>
          <w:lang w:val="en-GB"/>
        </w:rPr>
        <w:t>The</w:t>
      </w:r>
      <w:r w:rsidR="001456A8">
        <w:rPr>
          <w:lang w:val="en-GB"/>
        </w:rPr>
        <w:t xml:space="preserve"> </w:t>
      </w:r>
      <w:r w:rsidRPr="00960E2D">
        <w:rPr>
          <w:lang w:val="en-GB"/>
        </w:rPr>
        <w:t>operating</w:t>
      </w:r>
      <w:r w:rsidR="001456A8">
        <w:rPr>
          <w:lang w:val="en-GB"/>
        </w:rPr>
        <w:t xml:space="preserve"> </w:t>
      </w:r>
      <w:r w:rsidRPr="00960E2D">
        <w:rPr>
          <w:lang w:val="en-GB"/>
        </w:rPr>
        <w:t>procedures</w:t>
      </w:r>
      <w:r w:rsidR="001456A8">
        <w:rPr>
          <w:lang w:val="en-GB"/>
        </w:rPr>
        <w:t xml:space="preserve"> </w:t>
      </w:r>
      <w:r w:rsidRPr="00960E2D">
        <w:rPr>
          <w:lang w:val="en-GB"/>
        </w:rPr>
        <w:t>would</w:t>
      </w:r>
      <w:r w:rsidR="001456A8">
        <w:rPr>
          <w:lang w:val="en-GB"/>
        </w:rPr>
        <w:t xml:space="preserve"> </w:t>
      </w:r>
      <w:r w:rsidRPr="00960E2D">
        <w:rPr>
          <w:lang w:val="en-GB"/>
        </w:rPr>
        <w:t>have</w:t>
      </w:r>
      <w:r w:rsidR="001456A8">
        <w:rPr>
          <w:lang w:val="en-GB"/>
        </w:rPr>
        <w:t xml:space="preserve"> </w:t>
      </w:r>
      <w:r w:rsidRPr="00960E2D">
        <w:rPr>
          <w:lang w:val="en-GB"/>
        </w:rPr>
        <w:t>to</w:t>
      </w:r>
      <w:r w:rsidR="001456A8">
        <w:rPr>
          <w:lang w:val="en-GB"/>
        </w:rPr>
        <w:t xml:space="preserve"> </w:t>
      </w:r>
      <w:r w:rsidRPr="00960E2D">
        <w:rPr>
          <w:lang w:val="en-GB"/>
        </w:rPr>
        <w:t>be</w:t>
      </w:r>
      <w:r w:rsidR="001456A8">
        <w:rPr>
          <w:lang w:val="en-GB"/>
        </w:rPr>
        <w:t xml:space="preserve"> </w:t>
      </w:r>
      <w:r w:rsidRPr="00960E2D">
        <w:rPr>
          <w:lang w:val="en-GB"/>
        </w:rPr>
        <w:t>varied</w:t>
      </w:r>
      <w:r w:rsidR="001456A8">
        <w:rPr>
          <w:lang w:val="en-GB"/>
        </w:rPr>
        <w:t xml:space="preserve"> </w:t>
      </w:r>
      <w:r w:rsidRPr="00960E2D">
        <w:rPr>
          <w:lang w:val="en-GB"/>
        </w:rPr>
        <w:t>by</w:t>
      </w:r>
      <w:r w:rsidR="001456A8">
        <w:rPr>
          <w:lang w:val="en-GB"/>
        </w:rPr>
        <w:t xml:space="preserve"> </w:t>
      </w:r>
      <w:r w:rsidRPr="00960E2D">
        <w:rPr>
          <w:lang w:val="en-GB"/>
        </w:rPr>
        <w:t>state.</w:t>
      </w:r>
      <w:r w:rsidR="001456A8">
        <w:rPr>
          <w:lang w:val="en-GB"/>
        </w:rPr>
        <w:t xml:space="preserve"> </w:t>
      </w:r>
      <w:r w:rsidRPr="00960E2D">
        <w:rPr>
          <w:lang w:val="en-GB"/>
        </w:rPr>
        <w:t>The</w:t>
      </w:r>
      <w:r w:rsidR="001456A8">
        <w:rPr>
          <w:lang w:val="en-GB"/>
        </w:rPr>
        <w:t xml:space="preserve"> </w:t>
      </w:r>
      <w:r w:rsidRPr="00960E2D">
        <w:rPr>
          <w:lang w:val="en-GB"/>
        </w:rPr>
        <w:t>company</w:t>
      </w:r>
      <w:r w:rsidR="001456A8">
        <w:rPr>
          <w:lang w:val="en-GB"/>
        </w:rPr>
        <w:t xml:space="preserve"> </w:t>
      </w:r>
      <w:r w:rsidRPr="00960E2D">
        <w:rPr>
          <w:lang w:val="en-GB"/>
        </w:rPr>
        <w:t>would</w:t>
      </w:r>
      <w:r w:rsidR="001456A8">
        <w:rPr>
          <w:lang w:val="en-GB"/>
        </w:rPr>
        <w:t xml:space="preserve"> </w:t>
      </w:r>
      <w:r w:rsidRPr="00960E2D">
        <w:rPr>
          <w:lang w:val="en-GB"/>
        </w:rPr>
        <w:t>also</w:t>
      </w:r>
      <w:r w:rsidR="001456A8">
        <w:rPr>
          <w:lang w:val="en-GB"/>
        </w:rPr>
        <w:t xml:space="preserve"> </w:t>
      </w:r>
      <w:r w:rsidRPr="00960E2D">
        <w:rPr>
          <w:lang w:val="en-GB"/>
        </w:rPr>
        <w:t>need</w:t>
      </w:r>
      <w:r w:rsidR="001456A8">
        <w:rPr>
          <w:lang w:val="en-GB"/>
        </w:rPr>
        <w:t xml:space="preserve"> </w:t>
      </w:r>
      <w:r w:rsidRPr="00960E2D">
        <w:rPr>
          <w:lang w:val="en-GB"/>
        </w:rPr>
        <w:t>to</w:t>
      </w:r>
      <w:r w:rsidR="001456A8">
        <w:rPr>
          <w:lang w:val="en-GB"/>
        </w:rPr>
        <w:t xml:space="preserve"> </w:t>
      </w:r>
      <w:r w:rsidRPr="00960E2D">
        <w:rPr>
          <w:lang w:val="en-GB"/>
        </w:rPr>
        <w:t>grow</w:t>
      </w:r>
      <w:r w:rsidR="001456A8">
        <w:rPr>
          <w:lang w:val="en-GB"/>
        </w:rPr>
        <w:t xml:space="preserve"> </w:t>
      </w:r>
      <w:r w:rsidRPr="00960E2D">
        <w:rPr>
          <w:lang w:val="en-GB"/>
        </w:rPr>
        <w:t>its</w:t>
      </w:r>
      <w:r w:rsidR="001456A8">
        <w:rPr>
          <w:lang w:val="en-GB"/>
        </w:rPr>
        <w:t xml:space="preserve"> </w:t>
      </w:r>
      <w:r w:rsidRPr="00960E2D">
        <w:rPr>
          <w:lang w:val="en-GB"/>
        </w:rPr>
        <w:t>organizational</w:t>
      </w:r>
      <w:r w:rsidR="001456A8">
        <w:rPr>
          <w:lang w:val="en-GB"/>
        </w:rPr>
        <w:t xml:space="preserve"> </w:t>
      </w:r>
      <w:r w:rsidRPr="00960E2D">
        <w:rPr>
          <w:lang w:val="en-GB"/>
        </w:rPr>
        <w:t>capacity</w:t>
      </w:r>
      <w:r w:rsidR="001456A8">
        <w:rPr>
          <w:lang w:val="en-GB"/>
        </w:rPr>
        <w:t xml:space="preserve"> </w:t>
      </w:r>
      <w:r w:rsidRPr="00960E2D">
        <w:rPr>
          <w:lang w:val="en-GB"/>
        </w:rPr>
        <w:t>to</w:t>
      </w:r>
      <w:r w:rsidR="001456A8">
        <w:rPr>
          <w:lang w:val="en-GB"/>
        </w:rPr>
        <w:t xml:space="preserve"> </w:t>
      </w:r>
      <w:r w:rsidRPr="00960E2D">
        <w:rPr>
          <w:lang w:val="en-GB"/>
        </w:rPr>
        <w:t>manage</w:t>
      </w:r>
      <w:r w:rsidR="001456A8">
        <w:rPr>
          <w:lang w:val="en-GB"/>
        </w:rPr>
        <w:t xml:space="preserve"> </w:t>
      </w:r>
      <w:r w:rsidRPr="00960E2D">
        <w:rPr>
          <w:lang w:val="en-GB"/>
        </w:rPr>
        <w:t>multiple</w:t>
      </w:r>
      <w:r w:rsidR="001456A8">
        <w:rPr>
          <w:lang w:val="en-GB"/>
        </w:rPr>
        <w:t xml:space="preserve"> </w:t>
      </w:r>
      <w:r w:rsidRPr="00960E2D">
        <w:rPr>
          <w:lang w:val="en-GB"/>
        </w:rPr>
        <w:t>locations.</w:t>
      </w:r>
      <w:r w:rsidR="001456A8">
        <w:rPr>
          <w:lang w:val="en-GB"/>
        </w:rPr>
        <w:t xml:space="preserve"> </w:t>
      </w:r>
      <w:r w:rsidR="00E30993">
        <w:rPr>
          <w:lang w:val="en-GB"/>
        </w:rPr>
        <w:t>Krista</w:t>
      </w:r>
      <w:r w:rsidR="001456A8">
        <w:rPr>
          <w:lang w:val="en-GB"/>
        </w:rPr>
        <w:t xml:space="preserve"> </w:t>
      </w:r>
      <w:r w:rsidRPr="00960E2D">
        <w:rPr>
          <w:lang w:val="en-GB"/>
        </w:rPr>
        <w:t>would</w:t>
      </w:r>
      <w:r w:rsidR="001456A8">
        <w:rPr>
          <w:lang w:val="en-GB"/>
        </w:rPr>
        <w:t xml:space="preserve"> </w:t>
      </w:r>
      <w:r w:rsidRPr="00960E2D">
        <w:rPr>
          <w:lang w:val="en-GB"/>
        </w:rPr>
        <w:t>have</w:t>
      </w:r>
      <w:r w:rsidR="001456A8">
        <w:rPr>
          <w:lang w:val="en-GB"/>
        </w:rPr>
        <w:t xml:space="preserve"> </w:t>
      </w:r>
      <w:r w:rsidRPr="00960E2D">
        <w:rPr>
          <w:lang w:val="en-GB"/>
        </w:rPr>
        <w:t>to</w:t>
      </w:r>
      <w:r w:rsidR="001456A8">
        <w:rPr>
          <w:lang w:val="en-GB"/>
        </w:rPr>
        <w:t xml:space="preserve"> </w:t>
      </w:r>
      <w:r w:rsidRPr="00960E2D">
        <w:rPr>
          <w:lang w:val="en-GB"/>
        </w:rPr>
        <w:t>create</w:t>
      </w:r>
      <w:r w:rsidR="001456A8">
        <w:rPr>
          <w:lang w:val="en-GB"/>
        </w:rPr>
        <w:t xml:space="preserve"> </w:t>
      </w:r>
      <w:r w:rsidRPr="00960E2D">
        <w:rPr>
          <w:lang w:val="en-GB"/>
        </w:rPr>
        <w:t>new</w:t>
      </w:r>
      <w:r w:rsidR="001456A8">
        <w:rPr>
          <w:lang w:val="en-GB"/>
        </w:rPr>
        <w:t xml:space="preserve"> </w:t>
      </w:r>
      <w:r w:rsidRPr="00960E2D">
        <w:rPr>
          <w:lang w:val="en-GB"/>
        </w:rPr>
        <w:t>financial</w:t>
      </w:r>
      <w:r w:rsidR="001456A8">
        <w:rPr>
          <w:lang w:val="en-GB"/>
        </w:rPr>
        <w:t xml:space="preserve"> </w:t>
      </w:r>
      <w:r w:rsidRPr="00960E2D">
        <w:rPr>
          <w:lang w:val="en-GB"/>
        </w:rPr>
        <w:t>models</w:t>
      </w:r>
      <w:r w:rsidR="001456A8">
        <w:rPr>
          <w:lang w:val="en-GB"/>
        </w:rPr>
        <w:t xml:space="preserve"> </w:t>
      </w:r>
      <w:r w:rsidRPr="00960E2D">
        <w:rPr>
          <w:lang w:val="en-GB"/>
        </w:rPr>
        <w:t>that</w:t>
      </w:r>
      <w:r w:rsidR="001456A8">
        <w:rPr>
          <w:lang w:val="en-GB"/>
        </w:rPr>
        <w:t xml:space="preserve"> </w:t>
      </w:r>
      <w:r w:rsidRPr="00960E2D">
        <w:rPr>
          <w:lang w:val="en-GB"/>
        </w:rPr>
        <w:t>captured</w:t>
      </w:r>
      <w:r w:rsidR="001456A8">
        <w:rPr>
          <w:lang w:val="en-GB"/>
        </w:rPr>
        <w:t xml:space="preserve"> </w:t>
      </w:r>
      <w:r w:rsidRPr="00960E2D">
        <w:rPr>
          <w:lang w:val="en-GB"/>
        </w:rPr>
        <w:t>the</w:t>
      </w:r>
      <w:r w:rsidR="001456A8">
        <w:rPr>
          <w:lang w:val="en-GB"/>
        </w:rPr>
        <w:t xml:space="preserve"> </w:t>
      </w:r>
      <w:r w:rsidRPr="00960E2D">
        <w:rPr>
          <w:lang w:val="en-GB"/>
        </w:rPr>
        <w:t>unique</w:t>
      </w:r>
      <w:r w:rsidR="001456A8">
        <w:rPr>
          <w:lang w:val="en-GB"/>
        </w:rPr>
        <w:t xml:space="preserve"> </w:t>
      </w:r>
      <w:r w:rsidRPr="00960E2D">
        <w:rPr>
          <w:lang w:val="en-GB"/>
        </w:rPr>
        <w:t>challenges</w:t>
      </w:r>
      <w:r w:rsidR="001456A8">
        <w:rPr>
          <w:lang w:val="en-GB"/>
        </w:rPr>
        <w:t xml:space="preserve"> </w:t>
      </w:r>
      <w:r w:rsidRPr="00960E2D">
        <w:rPr>
          <w:lang w:val="en-GB"/>
        </w:rPr>
        <w:t>and</w:t>
      </w:r>
      <w:r w:rsidR="001456A8">
        <w:rPr>
          <w:lang w:val="en-GB"/>
        </w:rPr>
        <w:t xml:space="preserve"> </w:t>
      </w:r>
      <w:r w:rsidRPr="00960E2D">
        <w:rPr>
          <w:lang w:val="en-GB"/>
        </w:rPr>
        <w:t>opportunities</w:t>
      </w:r>
      <w:r w:rsidR="001456A8">
        <w:rPr>
          <w:lang w:val="en-GB"/>
        </w:rPr>
        <w:t xml:space="preserve"> </w:t>
      </w:r>
      <w:r w:rsidRPr="00960E2D">
        <w:rPr>
          <w:lang w:val="en-GB"/>
        </w:rPr>
        <w:t>of</w:t>
      </w:r>
      <w:r w:rsidR="001456A8">
        <w:rPr>
          <w:lang w:val="en-GB"/>
        </w:rPr>
        <w:t xml:space="preserve"> </w:t>
      </w:r>
      <w:r w:rsidRPr="00960E2D">
        <w:rPr>
          <w:lang w:val="en-GB"/>
        </w:rPr>
        <w:t>new</w:t>
      </w:r>
      <w:r w:rsidR="001456A8">
        <w:rPr>
          <w:lang w:val="en-GB"/>
        </w:rPr>
        <w:t xml:space="preserve"> </w:t>
      </w:r>
      <w:r w:rsidRPr="00960E2D">
        <w:rPr>
          <w:lang w:val="en-GB"/>
        </w:rPr>
        <w:t>markets.</w:t>
      </w:r>
    </w:p>
    <w:p w14:paraId="368C6510" w14:textId="77777777" w:rsidR="0084434A" w:rsidRPr="00960E2D" w:rsidRDefault="0084434A" w:rsidP="003375F6">
      <w:pPr>
        <w:pStyle w:val="BodyTextMain"/>
        <w:rPr>
          <w:lang w:val="en-GB"/>
        </w:rPr>
      </w:pPr>
    </w:p>
    <w:p w14:paraId="70B4F5BD" w14:textId="6AACEA4D" w:rsidR="003375F6" w:rsidRDefault="003375F6" w:rsidP="003375F6">
      <w:pPr>
        <w:pStyle w:val="BodyTextMain"/>
        <w:rPr>
          <w:lang w:val="en-GB"/>
        </w:rPr>
      </w:pPr>
      <w:r w:rsidRPr="00960E2D">
        <w:rPr>
          <w:lang w:val="en-GB"/>
        </w:rPr>
        <w:t>The</w:t>
      </w:r>
      <w:r w:rsidR="001456A8">
        <w:rPr>
          <w:lang w:val="en-GB"/>
        </w:rPr>
        <w:t xml:space="preserve"> </w:t>
      </w:r>
      <w:r w:rsidRPr="00960E2D">
        <w:rPr>
          <w:lang w:val="en-GB"/>
        </w:rPr>
        <w:t>questions</w:t>
      </w:r>
      <w:r w:rsidR="001456A8">
        <w:rPr>
          <w:lang w:val="en-GB"/>
        </w:rPr>
        <w:t xml:space="preserve"> </w:t>
      </w:r>
      <w:r w:rsidRPr="00960E2D">
        <w:rPr>
          <w:lang w:val="en-GB"/>
        </w:rPr>
        <w:t>she</w:t>
      </w:r>
      <w:r w:rsidR="001456A8">
        <w:rPr>
          <w:lang w:val="en-GB"/>
        </w:rPr>
        <w:t xml:space="preserve"> </w:t>
      </w:r>
      <w:r w:rsidRPr="00960E2D">
        <w:rPr>
          <w:lang w:val="en-GB"/>
        </w:rPr>
        <w:t>and</w:t>
      </w:r>
      <w:r w:rsidR="001456A8">
        <w:rPr>
          <w:lang w:val="en-GB"/>
        </w:rPr>
        <w:t xml:space="preserve"> </w:t>
      </w:r>
      <w:r w:rsidRPr="00960E2D">
        <w:rPr>
          <w:lang w:val="en-GB"/>
        </w:rPr>
        <w:t>her</w:t>
      </w:r>
      <w:r w:rsidR="001456A8">
        <w:rPr>
          <w:lang w:val="en-GB"/>
        </w:rPr>
        <w:t xml:space="preserve"> </w:t>
      </w:r>
      <w:r w:rsidRPr="00960E2D">
        <w:rPr>
          <w:lang w:val="en-GB"/>
        </w:rPr>
        <w:t>partners</w:t>
      </w:r>
      <w:r w:rsidR="001456A8">
        <w:rPr>
          <w:lang w:val="en-GB"/>
        </w:rPr>
        <w:t xml:space="preserve"> </w:t>
      </w:r>
      <w:r w:rsidRPr="00960E2D">
        <w:rPr>
          <w:lang w:val="en-GB"/>
        </w:rPr>
        <w:t>faced</w:t>
      </w:r>
      <w:r w:rsidR="001456A8">
        <w:rPr>
          <w:lang w:val="en-GB"/>
        </w:rPr>
        <w:t xml:space="preserve"> </w:t>
      </w:r>
      <w:r w:rsidRPr="00960E2D">
        <w:rPr>
          <w:lang w:val="en-GB"/>
        </w:rPr>
        <w:t>were</w:t>
      </w:r>
      <w:r w:rsidR="001456A8">
        <w:rPr>
          <w:lang w:val="en-GB"/>
        </w:rPr>
        <w:t xml:space="preserve"> </w:t>
      </w:r>
      <w:r w:rsidRPr="00960E2D">
        <w:rPr>
          <w:lang w:val="en-GB"/>
        </w:rPr>
        <w:t>many</w:t>
      </w:r>
      <w:r w:rsidR="001456A8">
        <w:rPr>
          <w:lang w:val="en-GB"/>
        </w:rPr>
        <w:t xml:space="preserve"> </w:t>
      </w:r>
      <w:r w:rsidRPr="00960E2D">
        <w:rPr>
          <w:lang w:val="en-GB"/>
        </w:rPr>
        <w:t>and</w:t>
      </w:r>
      <w:r w:rsidR="001456A8">
        <w:rPr>
          <w:lang w:val="en-GB"/>
        </w:rPr>
        <w:t xml:space="preserve"> </w:t>
      </w:r>
      <w:r w:rsidRPr="00960E2D">
        <w:rPr>
          <w:lang w:val="en-GB"/>
        </w:rPr>
        <w:t>complex</w:t>
      </w:r>
      <w:r w:rsidR="00E26B92">
        <w:rPr>
          <w:lang w:val="en-GB"/>
        </w:rPr>
        <w:t>:</w:t>
      </w:r>
      <w:r w:rsidR="001456A8">
        <w:rPr>
          <w:lang w:val="en-GB"/>
        </w:rPr>
        <w:t xml:space="preserve"> </w:t>
      </w:r>
      <w:r w:rsidRPr="00960E2D">
        <w:rPr>
          <w:lang w:val="en-GB"/>
        </w:rPr>
        <w:t>Where</w:t>
      </w:r>
      <w:r w:rsidR="001456A8">
        <w:rPr>
          <w:lang w:val="en-GB"/>
        </w:rPr>
        <w:t xml:space="preserve"> </w:t>
      </w:r>
      <w:r w:rsidR="00E26B92">
        <w:rPr>
          <w:lang w:val="en-GB"/>
        </w:rPr>
        <w:t>should</w:t>
      </w:r>
      <w:r w:rsidR="001456A8">
        <w:rPr>
          <w:lang w:val="en-GB"/>
        </w:rPr>
        <w:t xml:space="preserve"> </w:t>
      </w:r>
      <w:r w:rsidR="00E26B92">
        <w:rPr>
          <w:lang w:val="en-GB"/>
        </w:rPr>
        <w:t>Urban</w:t>
      </w:r>
      <w:r w:rsidR="001456A8">
        <w:rPr>
          <w:lang w:val="en-GB"/>
        </w:rPr>
        <w:t xml:space="preserve"> </w:t>
      </w:r>
      <w:r w:rsidR="00E26B92">
        <w:rPr>
          <w:lang w:val="en-GB"/>
        </w:rPr>
        <w:t>Axes</w:t>
      </w:r>
      <w:r w:rsidR="001456A8">
        <w:rPr>
          <w:lang w:val="en-GB"/>
        </w:rPr>
        <w:t xml:space="preserve"> </w:t>
      </w:r>
      <w:r w:rsidRPr="00960E2D">
        <w:rPr>
          <w:lang w:val="en-GB"/>
        </w:rPr>
        <w:t>go</w:t>
      </w:r>
      <w:r w:rsidR="001456A8">
        <w:rPr>
          <w:lang w:val="en-GB"/>
        </w:rPr>
        <w:t xml:space="preserve"> </w:t>
      </w:r>
      <w:r w:rsidRPr="00960E2D">
        <w:rPr>
          <w:lang w:val="en-GB"/>
        </w:rPr>
        <w:t>from</w:t>
      </w:r>
      <w:r w:rsidR="001456A8">
        <w:rPr>
          <w:lang w:val="en-GB"/>
        </w:rPr>
        <w:t xml:space="preserve"> </w:t>
      </w:r>
      <w:r w:rsidRPr="00960E2D">
        <w:rPr>
          <w:lang w:val="en-GB"/>
        </w:rPr>
        <w:t>here?</w:t>
      </w:r>
      <w:r w:rsidR="001456A8">
        <w:rPr>
          <w:lang w:val="en-GB"/>
        </w:rPr>
        <w:t xml:space="preserve"> </w:t>
      </w:r>
      <w:r w:rsidR="00E26B92">
        <w:rPr>
          <w:lang w:val="en-GB"/>
        </w:rPr>
        <w:t>Should</w:t>
      </w:r>
      <w:r w:rsidR="001456A8">
        <w:rPr>
          <w:lang w:val="en-GB"/>
        </w:rPr>
        <w:t xml:space="preserve"> </w:t>
      </w:r>
      <w:r w:rsidR="00E26B92">
        <w:rPr>
          <w:lang w:val="en-GB"/>
        </w:rPr>
        <w:t>the</w:t>
      </w:r>
      <w:r w:rsidR="001456A8">
        <w:rPr>
          <w:lang w:val="en-GB"/>
        </w:rPr>
        <w:t xml:space="preserve"> </w:t>
      </w:r>
      <w:r w:rsidR="00E26B92">
        <w:rPr>
          <w:lang w:val="en-GB"/>
        </w:rPr>
        <w:t>business</w:t>
      </w:r>
      <w:r w:rsidR="001456A8">
        <w:rPr>
          <w:lang w:val="en-GB"/>
        </w:rPr>
        <w:t xml:space="preserve"> </w:t>
      </w:r>
      <w:r w:rsidRPr="00960E2D">
        <w:rPr>
          <w:lang w:val="en-GB"/>
        </w:rPr>
        <w:t>go</w:t>
      </w:r>
      <w:r w:rsidR="001456A8">
        <w:rPr>
          <w:lang w:val="en-GB"/>
        </w:rPr>
        <w:t xml:space="preserve"> </w:t>
      </w:r>
      <w:r w:rsidRPr="00960E2D">
        <w:rPr>
          <w:lang w:val="en-GB"/>
        </w:rPr>
        <w:t>deeper</w:t>
      </w:r>
      <w:r w:rsidR="001456A8">
        <w:rPr>
          <w:lang w:val="en-GB"/>
        </w:rPr>
        <w:t xml:space="preserve"> </w:t>
      </w:r>
      <w:r w:rsidRPr="00960E2D">
        <w:rPr>
          <w:lang w:val="en-GB"/>
        </w:rPr>
        <w:t>into</w:t>
      </w:r>
      <w:r w:rsidR="001456A8">
        <w:rPr>
          <w:lang w:val="en-GB"/>
        </w:rPr>
        <w:t xml:space="preserve"> </w:t>
      </w:r>
      <w:r w:rsidRPr="00960E2D">
        <w:rPr>
          <w:lang w:val="en-GB"/>
        </w:rPr>
        <w:t>Philadelphia</w:t>
      </w:r>
      <w:r w:rsidR="001456A8">
        <w:rPr>
          <w:lang w:val="en-GB"/>
        </w:rPr>
        <w:t xml:space="preserve"> </w:t>
      </w:r>
      <w:r w:rsidRPr="00960E2D">
        <w:rPr>
          <w:lang w:val="en-GB"/>
        </w:rPr>
        <w:t>and</w:t>
      </w:r>
      <w:r w:rsidR="001456A8">
        <w:rPr>
          <w:lang w:val="en-GB"/>
        </w:rPr>
        <w:t xml:space="preserve"> </w:t>
      </w:r>
      <w:r w:rsidRPr="00960E2D">
        <w:rPr>
          <w:lang w:val="en-GB"/>
        </w:rPr>
        <w:t>the</w:t>
      </w:r>
      <w:r w:rsidR="001456A8">
        <w:rPr>
          <w:lang w:val="en-GB"/>
        </w:rPr>
        <w:t xml:space="preserve"> </w:t>
      </w:r>
      <w:r w:rsidRPr="00960E2D">
        <w:rPr>
          <w:lang w:val="en-GB"/>
        </w:rPr>
        <w:t>greater</w:t>
      </w:r>
      <w:r w:rsidR="001456A8">
        <w:rPr>
          <w:lang w:val="en-GB"/>
        </w:rPr>
        <w:t xml:space="preserve"> </w:t>
      </w:r>
      <w:r w:rsidRPr="00960E2D">
        <w:rPr>
          <w:lang w:val="en-GB"/>
        </w:rPr>
        <w:t>metro</w:t>
      </w:r>
      <w:r w:rsidR="001456A8">
        <w:rPr>
          <w:lang w:val="en-GB"/>
        </w:rPr>
        <w:t xml:space="preserve"> </w:t>
      </w:r>
      <w:r w:rsidRPr="00960E2D">
        <w:rPr>
          <w:lang w:val="en-GB"/>
        </w:rPr>
        <w:t>region</w:t>
      </w:r>
      <w:r w:rsidR="001456A8">
        <w:rPr>
          <w:lang w:val="en-GB"/>
        </w:rPr>
        <w:t xml:space="preserve"> </w:t>
      </w:r>
      <w:r w:rsidRPr="00960E2D">
        <w:rPr>
          <w:lang w:val="en-GB"/>
        </w:rPr>
        <w:t>to</w:t>
      </w:r>
      <w:r w:rsidR="001456A8">
        <w:rPr>
          <w:lang w:val="en-GB"/>
        </w:rPr>
        <w:t xml:space="preserve"> </w:t>
      </w:r>
      <w:r w:rsidRPr="00960E2D">
        <w:rPr>
          <w:lang w:val="en-GB"/>
        </w:rPr>
        <w:t>saturate</w:t>
      </w:r>
      <w:r w:rsidR="001456A8">
        <w:rPr>
          <w:lang w:val="en-GB"/>
        </w:rPr>
        <w:t xml:space="preserve"> </w:t>
      </w:r>
      <w:r w:rsidRPr="00960E2D">
        <w:rPr>
          <w:lang w:val="en-GB"/>
        </w:rPr>
        <w:t>a</w:t>
      </w:r>
      <w:r w:rsidR="001456A8">
        <w:rPr>
          <w:lang w:val="en-GB"/>
        </w:rPr>
        <w:t xml:space="preserve"> </w:t>
      </w:r>
      <w:r w:rsidRPr="00960E2D">
        <w:rPr>
          <w:lang w:val="en-GB"/>
        </w:rPr>
        <w:t>market</w:t>
      </w:r>
      <w:r w:rsidR="001456A8">
        <w:rPr>
          <w:lang w:val="en-GB"/>
        </w:rPr>
        <w:t xml:space="preserve"> </w:t>
      </w:r>
      <w:r w:rsidR="00E26B92">
        <w:rPr>
          <w:lang w:val="en-GB"/>
        </w:rPr>
        <w:t>that</w:t>
      </w:r>
      <w:r w:rsidR="001456A8">
        <w:rPr>
          <w:lang w:val="en-GB"/>
        </w:rPr>
        <w:t xml:space="preserve"> </w:t>
      </w:r>
      <w:r w:rsidR="00E26B92">
        <w:rPr>
          <w:lang w:val="en-GB"/>
        </w:rPr>
        <w:t>the</w:t>
      </w:r>
      <w:r w:rsidR="001456A8">
        <w:rPr>
          <w:lang w:val="en-GB"/>
        </w:rPr>
        <w:t xml:space="preserve"> </w:t>
      </w:r>
      <w:r w:rsidR="00E26B92">
        <w:rPr>
          <w:lang w:val="en-GB"/>
        </w:rPr>
        <w:t>partners</w:t>
      </w:r>
      <w:r w:rsidR="001456A8">
        <w:rPr>
          <w:lang w:val="en-GB"/>
        </w:rPr>
        <w:t xml:space="preserve"> </w:t>
      </w:r>
      <w:r w:rsidR="00E26B92">
        <w:rPr>
          <w:lang w:val="en-GB"/>
        </w:rPr>
        <w:t>understood</w:t>
      </w:r>
      <w:r w:rsidRPr="00960E2D">
        <w:rPr>
          <w:lang w:val="en-GB"/>
        </w:rPr>
        <w:t>?</w:t>
      </w:r>
      <w:r w:rsidR="001456A8">
        <w:rPr>
          <w:lang w:val="en-GB"/>
        </w:rPr>
        <w:t xml:space="preserve"> </w:t>
      </w:r>
      <w:r w:rsidR="00E26B92">
        <w:rPr>
          <w:lang w:val="en-GB"/>
        </w:rPr>
        <w:t>Should</w:t>
      </w:r>
      <w:r w:rsidR="001456A8">
        <w:rPr>
          <w:lang w:val="en-GB"/>
        </w:rPr>
        <w:t xml:space="preserve"> </w:t>
      </w:r>
      <w:r w:rsidR="00E26B92">
        <w:rPr>
          <w:lang w:val="en-GB"/>
        </w:rPr>
        <w:t>the</w:t>
      </w:r>
      <w:r w:rsidR="001456A8">
        <w:rPr>
          <w:lang w:val="en-GB"/>
        </w:rPr>
        <w:t xml:space="preserve"> </w:t>
      </w:r>
      <w:r w:rsidR="00E26B92">
        <w:rPr>
          <w:lang w:val="en-GB"/>
        </w:rPr>
        <w:t>business</w:t>
      </w:r>
      <w:r w:rsidR="001456A8">
        <w:rPr>
          <w:lang w:val="en-GB"/>
        </w:rPr>
        <w:t xml:space="preserve"> </w:t>
      </w:r>
      <w:r w:rsidR="00E26B92">
        <w:rPr>
          <w:lang w:val="en-GB"/>
        </w:rPr>
        <w:t>enter</w:t>
      </w:r>
      <w:r w:rsidR="001456A8">
        <w:rPr>
          <w:lang w:val="en-GB"/>
        </w:rPr>
        <w:t xml:space="preserve"> </w:t>
      </w:r>
      <w:r w:rsidRPr="00960E2D">
        <w:rPr>
          <w:lang w:val="en-GB"/>
        </w:rPr>
        <w:t>other</w:t>
      </w:r>
      <w:r w:rsidR="001456A8">
        <w:rPr>
          <w:lang w:val="en-GB"/>
        </w:rPr>
        <w:t xml:space="preserve"> </w:t>
      </w:r>
      <w:r w:rsidRPr="00960E2D">
        <w:rPr>
          <w:lang w:val="en-GB"/>
        </w:rPr>
        <w:t>regional</w:t>
      </w:r>
      <w:r w:rsidR="001456A8">
        <w:rPr>
          <w:lang w:val="en-GB"/>
        </w:rPr>
        <w:t xml:space="preserve"> </w:t>
      </w:r>
      <w:r w:rsidRPr="00960E2D">
        <w:rPr>
          <w:lang w:val="en-GB"/>
        </w:rPr>
        <w:t>markets</w:t>
      </w:r>
      <w:r w:rsidR="001456A8">
        <w:rPr>
          <w:lang w:val="en-GB"/>
        </w:rPr>
        <w:t xml:space="preserve"> </w:t>
      </w:r>
      <w:r w:rsidR="00E26B92">
        <w:rPr>
          <w:lang w:val="en-GB"/>
        </w:rPr>
        <w:t>that</w:t>
      </w:r>
      <w:r w:rsidR="001456A8">
        <w:rPr>
          <w:lang w:val="en-GB"/>
        </w:rPr>
        <w:t xml:space="preserve"> </w:t>
      </w:r>
      <w:r w:rsidR="00E26B92">
        <w:rPr>
          <w:lang w:val="en-GB"/>
        </w:rPr>
        <w:t>the</w:t>
      </w:r>
      <w:r w:rsidR="001456A8">
        <w:rPr>
          <w:lang w:val="en-GB"/>
        </w:rPr>
        <w:t xml:space="preserve"> </w:t>
      </w:r>
      <w:r w:rsidR="00E26B92">
        <w:rPr>
          <w:lang w:val="en-GB"/>
        </w:rPr>
        <w:t>partners</w:t>
      </w:r>
      <w:r w:rsidR="001456A8">
        <w:rPr>
          <w:lang w:val="en-GB"/>
        </w:rPr>
        <w:t xml:space="preserve"> </w:t>
      </w:r>
      <w:r w:rsidR="0086260F">
        <w:rPr>
          <w:lang w:val="en-GB"/>
        </w:rPr>
        <w:t>were</w:t>
      </w:r>
      <w:r w:rsidR="001456A8">
        <w:rPr>
          <w:lang w:val="en-GB"/>
        </w:rPr>
        <w:t xml:space="preserve"> </w:t>
      </w:r>
      <w:r w:rsidR="00E26B92">
        <w:rPr>
          <w:lang w:val="en-GB"/>
        </w:rPr>
        <w:t>unfamiliar</w:t>
      </w:r>
      <w:r w:rsidR="001456A8">
        <w:rPr>
          <w:lang w:val="en-GB"/>
        </w:rPr>
        <w:t xml:space="preserve"> </w:t>
      </w:r>
      <w:r w:rsidR="00E26B92">
        <w:rPr>
          <w:lang w:val="en-GB"/>
        </w:rPr>
        <w:t>with</w:t>
      </w:r>
      <w:r w:rsidRPr="00960E2D">
        <w:rPr>
          <w:lang w:val="en-GB"/>
        </w:rPr>
        <w:t>?</w:t>
      </w:r>
      <w:r w:rsidR="001456A8">
        <w:rPr>
          <w:lang w:val="en-GB"/>
        </w:rPr>
        <w:t xml:space="preserve"> </w:t>
      </w:r>
      <w:r w:rsidR="00E26B92">
        <w:rPr>
          <w:lang w:val="en-GB"/>
        </w:rPr>
        <w:t>Should</w:t>
      </w:r>
      <w:r w:rsidR="001456A8">
        <w:rPr>
          <w:lang w:val="en-GB"/>
        </w:rPr>
        <w:t xml:space="preserve"> </w:t>
      </w:r>
      <w:r w:rsidR="00E26B92">
        <w:rPr>
          <w:lang w:val="en-GB"/>
        </w:rPr>
        <w:t>Urban</w:t>
      </w:r>
      <w:r w:rsidR="001456A8">
        <w:rPr>
          <w:lang w:val="en-GB"/>
        </w:rPr>
        <w:t xml:space="preserve"> </w:t>
      </w:r>
      <w:r w:rsidR="00E26B92">
        <w:rPr>
          <w:lang w:val="en-GB"/>
        </w:rPr>
        <w:t>Axes</w:t>
      </w:r>
      <w:r w:rsidR="001456A8">
        <w:rPr>
          <w:lang w:val="en-GB"/>
        </w:rPr>
        <w:t xml:space="preserve"> </w:t>
      </w:r>
      <w:r w:rsidRPr="00960E2D">
        <w:rPr>
          <w:lang w:val="en-GB"/>
        </w:rPr>
        <w:t>stay</w:t>
      </w:r>
      <w:r w:rsidR="001456A8">
        <w:rPr>
          <w:lang w:val="en-GB"/>
        </w:rPr>
        <w:t xml:space="preserve"> </w:t>
      </w:r>
      <w:r w:rsidRPr="00960E2D">
        <w:rPr>
          <w:lang w:val="en-GB"/>
        </w:rPr>
        <w:t>with</w:t>
      </w:r>
      <w:r w:rsidR="001456A8">
        <w:rPr>
          <w:lang w:val="en-GB"/>
        </w:rPr>
        <w:t xml:space="preserve"> </w:t>
      </w:r>
      <w:r w:rsidR="00E26B92">
        <w:rPr>
          <w:lang w:val="en-GB"/>
        </w:rPr>
        <w:t>its</w:t>
      </w:r>
      <w:r w:rsidR="001456A8">
        <w:rPr>
          <w:lang w:val="en-GB"/>
        </w:rPr>
        <w:t xml:space="preserve"> </w:t>
      </w:r>
      <w:r w:rsidR="00E26B92">
        <w:rPr>
          <w:lang w:val="en-GB"/>
        </w:rPr>
        <w:t>existing</w:t>
      </w:r>
      <w:r w:rsidR="001456A8">
        <w:rPr>
          <w:lang w:val="en-GB"/>
        </w:rPr>
        <w:t xml:space="preserve"> </w:t>
      </w:r>
      <w:r w:rsidR="0086260F">
        <w:rPr>
          <w:lang w:val="en-GB"/>
        </w:rPr>
        <w:t>“</w:t>
      </w:r>
      <w:r w:rsidRPr="00960E2D">
        <w:rPr>
          <w:lang w:val="en-GB"/>
        </w:rPr>
        <w:t>urban</w:t>
      </w:r>
      <w:r w:rsidR="0086260F">
        <w:rPr>
          <w:lang w:val="en-GB"/>
        </w:rPr>
        <w:t>”</w:t>
      </w:r>
      <w:r w:rsidR="001456A8">
        <w:rPr>
          <w:lang w:val="en-GB"/>
        </w:rPr>
        <w:t xml:space="preserve"> </w:t>
      </w:r>
      <w:r w:rsidRPr="00960E2D">
        <w:rPr>
          <w:lang w:val="en-GB"/>
        </w:rPr>
        <w:t>style</w:t>
      </w:r>
      <w:r w:rsidR="00E26B92">
        <w:rPr>
          <w:lang w:val="en-GB"/>
        </w:rPr>
        <w:t>,</w:t>
      </w:r>
      <w:r w:rsidR="001456A8">
        <w:rPr>
          <w:lang w:val="en-GB"/>
        </w:rPr>
        <w:t xml:space="preserve"> </w:t>
      </w:r>
      <w:r w:rsidRPr="00960E2D">
        <w:rPr>
          <w:lang w:val="en-GB"/>
        </w:rPr>
        <w:t>or</w:t>
      </w:r>
      <w:r w:rsidR="001456A8">
        <w:rPr>
          <w:lang w:val="en-GB"/>
        </w:rPr>
        <w:t xml:space="preserve"> </w:t>
      </w:r>
      <w:r w:rsidR="00E26B92">
        <w:rPr>
          <w:lang w:val="en-GB"/>
        </w:rPr>
        <w:t>should</w:t>
      </w:r>
      <w:r w:rsidR="001456A8">
        <w:rPr>
          <w:lang w:val="en-GB"/>
        </w:rPr>
        <w:t xml:space="preserve"> </w:t>
      </w:r>
      <w:r w:rsidR="00E26B92">
        <w:rPr>
          <w:lang w:val="en-GB"/>
        </w:rPr>
        <w:t>it</w:t>
      </w:r>
      <w:r w:rsidR="001456A8">
        <w:rPr>
          <w:lang w:val="en-GB"/>
        </w:rPr>
        <w:t xml:space="preserve"> </w:t>
      </w:r>
      <w:r w:rsidR="00E26B92">
        <w:rPr>
          <w:lang w:val="en-GB"/>
        </w:rPr>
        <w:t>move</w:t>
      </w:r>
      <w:r w:rsidR="001456A8">
        <w:rPr>
          <w:lang w:val="en-GB"/>
        </w:rPr>
        <w:t xml:space="preserve"> </w:t>
      </w:r>
      <w:r w:rsidRPr="00960E2D">
        <w:rPr>
          <w:lang w:val="en-GB"/>
        </w:rPr>
        <w:t>into</w:t>
      </w:r>
      <w:r w:rsidR="001456A8">
        <w:rPr>
          <w:lang w:val="en-GB"/>
        </w:rPr>
        <w:t xml:space="preserve"> </w:t>
      </w:r>
      <w:r w:rsidRPr="00960E2D">
        <w:rPr>
          <w:lang w:val="en-GB"/>
        </w:rPr>
        <w:t>suburbs?</w:t>
      </w:r>
      <w:r w:rsidR="001456A8">
        <w:rPr>
          <w:lang w:val="en-GB"/>
        </w:rPr>
        <w:t xml:space="preserve"> </w:t>
      </w:r>
      <w:r w:rsidR="00E26B92">
        <w:rPr>
          <w:lang w:val="en-GB"/>
        </w:rPr>
        <w:t>Should</w:t>
      </w:r>
      <w:r w:rsidR="001456A8">
        <w:rPr>
          <w:lang w:val="en-GB"/>
        </w:rPr>
        <w:t xml:space="preserve"> </w:t>
      </w:r>
      <w:r w:rsidR="00E26B92">
        <w:rPr>
          <w:lang w:val="en-GB"/>
        </w:rPr>
        <w:t>the</w:t>
      </w:r>
      <w:r w:rsidR="001456A8">
        <w:rPr>
          <w:lang w:val="en-GB"/>
        </w:rPr>
        <w:t xml:space="preserve"> </w:t>
      </w:r>
      <w:r w:rsidR="0086260F">
        <w:rPr>
          <w:lang w:val="en-GB"/>
        </w:rPr>
        <w:t>co-founders</w:t>
      </w:r>
      <w:r w:rsidR="001456A8">
        <w:rPr>
          <w:lang w:val="en-GB"/>
        </w:rPr>
        <w:t xml:space="preserve"> </w:t>
      </w:r>
      <w:r w:rsidRPr="00960E2D">
        <w:rPr>
          <w:lang w:val="en-GB"/>
        </w:rPr>
        <w:t>franchise</w:t>
      </w:r>
      <w:r w:rsidR="001456A8">
        <w:rPr>
          <w:lang w:val="en-GB"/>
        </w:rPr>
        <w:t xml:space="preserve"> </w:t>
      </w:r>
      <w:r w:rsidR="00E26B92">
        <w:rPr>
          <w:lang w:val="en-GB"/>
        </w:rPr>
        <w:t>or</w:t>
      </w:r>
      <w:r w:rsidR="001456A8">
        <w:rPr>
          <w:lang w:val="en-GB"/>
        </w:rPr>
        <w:t xml:space="preserve"> </w:t>
      </w:r>
      <w:r w:rsidR="00E26B92">
        <w:rPr>
          <w:lang w:val="en-GB"/>
        </w:rPr>
        <w:t>partner?</w:t>
      </w:r>
      <w:r w:rsidR="001456A8">
        <w:rPr>
          <w:lang w:val="en-GB"/>
        </w:rPr>
        <w:t xml:space="preserve"> </w:t>
      </w:r>
      <w:r w:rsidR="00E26B92">
        <w:rPr>
          <w:lang w:val="en-GB"/>
        </w:rPr>
        <w:t>Should</w:t>
      </w:r>
      <w:r w:rsidR="001456A8">
        <w:rPr>
          <w:lang w:val="en-GB"/>
        </w:rPr>
        <w:t xml:space="preserve"> </w:t>
      </w:r>
      <w:r w:rsidR="00E26B92">
        <w:rPr>
          <w:lang w:val="en-GB"/>
        </w:rPr>
        <w:t>they</w:t>
      </w:r>
      <w:r w:rsidR="001456A8">
        <w:rPr>
          <w:lang w:val="en-GB"/>
        </w:rPr>
        <w:t xml:space="preserve"> </w:t>
      </w:r>
      <w:r w:rsidRPr="00960E2D">
        <w:rPr>
          <w:lang w:val="en-GB"/>
        </w:rPr>
        <w:t>look</w:t>
      </w:r>
      <w:r w:rsidR="001456A8">
        <w:rPr>
          <w:lang w:val="en-GB"/>
        </w:rPr>
        <w:t xml:space="preserve"> </w:t>
      </w:r>
      <w:r w:rsidRPr="00960E2D">
        <w:rPr>
          <w:lang w:val="en-GB"/>
        </w:rPr>
        <w:t>to</w:t>
      </w:r>
      <w:r w:rsidR="001456A8">
        <w:rPr>
          <w:lang w:val="en-GB"/>
        </w:rPr>
        <w:t xml:space="preserve"> </w:t>
      </w:r>
      <w:r w:rsidRPr="00960E2D">
        <w:rPr>
          <w:lang w:val="en-GB"/>
        </w:rPr>
        <w:t>sell</w:t>
      </w:r>
      <w:r w:rsidR="001456A8">
        <w:rPr>
          <w:lang w:val="en-GB"/>
        </w:rPr>
        <w:t xml:space="preserve"> </w:t>
      </w:r>
      <w:r w:rsidR="00E26B92">
        <w:rPr>
          <w:lang w:val="en-GB"/>
        </w:rPr>
        <w:t>the</w:t>
      </w:r>
      <w:r w:rsidR="001456A8">
        <w:rPr>
          <w:lang w:val="en-GB"/>
        </w:rPr>
        <w:t xml:space="preserve"> </w:t>
      </w:r>
      <w:r w:rsidR="00E26B92">
        <w:rPr>
          <w:lang w:val="en-GB"/>
        </w:rPr>
        <w:t>business</w:t>
      </w:r>
      <w:r w:rsidR="001456A8">
        <w:rPr>
          <w:lang w:val="en-GB"/>
        </w:rPr>
        <w:t xml:space="preserve"> </w:t>
      </w:r>
      <w:r w:rsidRPr="00960E2D">
        <w:rPr>
          <w:lang w:val="en-GB"/>
        </w:rPr>
        <w:t>or</w:t>
      </w:r>
      <w:r w:rsidR="001456A8">
        <w:rPr>
          <w:lang w:val="en-GB"/>
        </w:rPr>
        <w:t xml:space="preserve"> </w:t>
      </w:r>
      <w:r w:rsidRPr="00960E2D">
        <w:rPr>
          <w:lang w:val="en-GB"/>
        </w:rPr>
        <w:t>to</w:t>
      </w:r>
      <w:r w:rsidR="001456A8">
        <w:rPr>
          <w:lang w:val="en-GB"/>
        </w:rPr>
        <w:t xml:space="preserve"> </w:t>
      </w:r>
      <w:r w:rsidRPr="00960E2D">
        <w:rPr>
          <w:lang w:val="en-GB"/>
        </w:rPr>
        <w:t>acquire</w:t>
      </w:r>
      <w:r w:rsidR="001456A8">
        <w:rPr>
          <w:lang w:val="en-GB"/>
        </w:rPr>
        <w:t xml:space="preserve"> </w:t>
      </w:r>
      <w:r w:rsidRPr="00960E2D">
        <w:rPr>
          <w:lang w:val="en-GB"/>
        </w:rPr>
        <w:t>other</w:t>
      </w:r>
      <w:r w:rsidR="001456A8">
        <w:rPr>
          <w:lang w:val="en-GB"/>
        </w:rPr>
        <w:t xml:space="preserve"> </w:t>
      </w:r>
      <w:r w:rsidRPr="00960E2D">
        <w:rPr>
          <w:lang w:val="en-GB"/>
        </w:rPr>
        <w:t>businesses?</w:t>
      </w:r>
      <w:r w:rsidR="001456A8">
        <w:rPr>
          <w:lang w:val="en-GB"/>
        </w:rPr>
        <w:t xml:space="preserve"> </w:t>
      </w:r>
      <w:r w:rsidR="00E26B92">
        <w:rPr>
          <w:lang w:val="en-GB"/>
        </w:rPr>
        <w:t>Should</w:t>
      </w:r>
      <w:r w:rsidR="001456A8">
        <w:rPr>
          <w:lang w:val="en-GB"/>
        </w:rPr>
        <w:t xml:space="preserve"> </w:t>
      </w:r>
      <w:r w:rsidR="00E26B92">
        <w:rPr>
          <w:lang w:val="en-GB"/>
        </w:rPr>
        <w:t>the</w:t>
      </w:r>
      <w:r w:rsidR="001456A8">
        <w:rPr>
          <w:lang w:val="en-GB"/>
        </w:rPr>
        <w:t xml:space="preserve"> </w:t>
      </w:r>
      <w:r w:rsidR="00E26B92">
        <w:rPr>
          <w:lang w:val="en-GB"/>
        </w:rPr>
        <w:t>partners</w:t>
      </w:r>
      <w:r w:rsidR="001456A8">
        <w:rPr>
          <w:lang w:val="en-GB"/>
        </w:rPr>
        <w:t xml:space="preserve"> </w:t>
      </w:r>
      <w:r w:rsidRPr="00960E2D">
        <w:rPr>
          <w:lang w:val="en-GB"/>
        </w:rPr>
        <w:t>quit</w:t>
      </w:r>
      <w:r w:rsidR="001456A8">
        <w:rPr>
          <w:lang w:val="en-GB"/>
        </w:rPr>
        <w:t xml:space="preserve"> </w:t>
      </w:r>
      <w:r w:rsidR="00E26B92">
        <w:rPr>
          <w:lang w:val="en-GB"/>
        </w:rPr>
        <w:t>their</w:t>
      </w:r>
      <w:r w:rsidR="001456A8">
        <w:rPr>
          <w:lang w:val="en-GB"/>
        </w:rPr>
        <w:t xml:space="preserve"> </w:t>
      </w:r>
      <w:r w:rsidRPr="00960E2D">
        <w:rPr>
          <w:lang w:val="en-GB"/>
        </w:rPr>
        <w:t>day</w:t>
      </w:r>
      <w:r w:rsidR="001456A8">
        <w:rPr>
          <w:lang w:val="en-GB"/>
        </w:rPr>
        <w:t xml:space="preserve"> </w:t>
      </w:r>
      <w:r w:rsidRPr="00960E2D">
        <w:rPr>
          <w:lang w:val="en-GB"/>
        </w:rPr>
        <w:t>jobs</w:t>
      </w:r>
      <w:r w:rsidR="001456A8">
        <w:rPr>
          <w:lang w:val="en-GB"/>
        </w:rPr>
        <w:t xml:space="preserve"> </w:t>
      </w:r>
      <w:r w:rsidRPr="00960E2D">
        <w:rPr>
          <w:lang w:val="en-GB"/>
        </w:rPr>
        <w:t>and</w:t>
      </w:r>
      <w:r w:rsidR="001456A8">
        <w:rPr>
          <w:lang w:val="en-GB"/>
        </w:rPr>
        <w:t xml:space="preserve"> </w:t>
      </w:r>
      <w:r w:rsidRPr="00960E2D">
        <w:rPr>
          <w:lang w:val="en-GB"/>
        </w:rPr>
        <w:t>go</w:t>
      </w:r>
      <w:r w:rsidR="001456A8">
        <w:rPr>
          <w:lang w:val="en-GB"/>
        </w:rPr>
        <w:t xml:space="preserve"> </w:t>
      </w:r>
      <w:r w:rsidRPr="00960E2D">
        <w:rPr>
          <w:lang w:val="en-GB"/>
        </w:rPr>
        <w:t>all</w:t>
      </w:r>
      <w:r w:rsidR="001456A8">
        <w:rPr>
          <w:lang w:val="en-GB"/>
        </w:rPr>
        <w:t xml:space="preserve"> </w:t>
      </w:r>
      <w:r w:rsidRPr="00960E2D">
        <w:rPr>
          <w:lang w:val="en-GB"/>
        </w:rPr>
        <w:t>in?</w:t>
      </w:r>
    </w:p>
    <w:p w14:paraId="466973EF" w14:textId="682CEF26" w:rsidR="00825392" w:rsidRDefault="00825392" w:rsidP="003375F6">
      <w:pPr>
        <w:pStyle w:val="BodyTextMain"/>
        <w:rPr>
          <w:lang w:val="en-GB"/>
        </w:rPr>
      </w:pPr>
    </w:p>
    <w:p w14:paraId="2429FF49" w14:textId="1EDF83BC" w:rsidR="00825392" w:rsidRDefault="00825392" w:rsidP="003375F6">
      <w:pPr>
        <w:pStyle w:val="BodyTextMain"/>
        <w:rPr>
          <w:lang w:val="en-GB"/>
        </w:rPr>
      </w:pPr>
      <w:r w:rsidRPr="00825392">
        <w:rPr>
          <w:noProof/>
          <w:lang w:val="en-GB"/>
        </w:rPr>
        <mc:AlternateContent>
          <mc:Choice Requires="wps">
            <w:drawing>
              <wp:anchor distT="45720" distB="45720" distL="114300" distR="114300" simplePos="0" relativeHeight="251661312" behindDoc="0" locked="0" layoutInCell="1" allowOverlap="1" wp14:anchorId="4A59465B" wp14:editId="172D49AE">
                <wp:simplePos x="0" y="0"/>
                <wp:positionH relativeFrom="column">
                  <wp:posOffset>10795</wp:posOffset>
                </wp:positionH>
                <wp:positionV relativeFrom="paragraph">
                  <wp:posOffset>306307</wp:posOffset>
                </wp:positionV>
                <wp:extent cx="5968365" cy="532765"/>
                <wp:effectExtent l="0" t="0" r="1333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532765"/>
                        </a:xfrm>
                        <a:prstGeom prst="rect">
                          <a:avLst/>
                        </a:prstGeom>
                        <a:solidFill>
                          <a:srgbClr val="FFFFFF"/>
                        </a:solidFill>
                        <a:ln w="9525">
                          <a:solidFill>
                            <a:srgbClr val="000000"/>
                          </a:solidFill>
                          <a:miter lim="800000"/>
                          <a:headEnd/>
                          <a:tailEnd/>
                        </a:ln>
                      </wps:spPr>
                      <wps:txbx>
                        <w:txbxContent>
                          <w:p w14:paraId="2A0DF79E" w14:textId="23E5660F" w:rsidR="00825392" w:rsidRDefault="00825392" w:rsidP="00825392">
                            <w:pPr>
                              <w:pStyle w:val="Footnote"/>
                            </w:pPr>
                            <w:bookmarkStart w:id="3" w:name="_Hlk66352707"/>
                            <w:bookmarkStart w:id="4" w:name="_Hlk66352708"/>
                            <w:r w:rsidRPr="00825392">
                              <w:t>An earlier version of the case was awarded First Place in the 20</w:t>
                            </w:r>
                            <w:r>
                              <w:t>20</w:t>
                            </w:r>
                            <w:r w:rsidRPr="00825392">
                              <w:t xml:space="preserve"> John Molson Business Ownership Case Writing Competition sponsored by the Bob &amp; Raye Briscoe Centre in Business Ownership Studies, John Molson School of Business, Concordia University</w:t>
                            </w:r>
                            <w:r>
                              <w:t>.</w:t>
                            </w:r>
                            <w:bookmarkEnd w:id="3"/>
                            <w:bookmarkEnd w:id="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59465B" id="_x0000_t202" coordsize="21600,21600" o:spt="202" path="m,l,21600r21600,l21600,xe">
                <v:stroke joinstyle="miter"/>
                <v:path gradientshapeok="t" o:connecttype="rect"/>
              </v:shapetype>
              <v:shape id="Text Box 2" o:spid="_x0000_s1026" type="#_x0000_t202" style="position:absolute;left:0;text-align:left;margin-left:.85pt;margin-top:24.1pt;width:469.95pt;height:4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">
                <v:textbox>
                  <w:txbxContent>
                    <w:p w14:paraId="2A0DF79E" w14:textId="23E5660F" w:rsidR="00825392" w:rsidRDefault="00825392" w:rsidP="00825392">
                      <w:pPr>
                        <w:pStyle w:val="Footnote"/>
                      </w:pPr>
                      <w:bookmarkStart w:id="5" w:name="_Hlk66352707"/>
                      <w:bookmarkStart w:id="6" w:name="_Hlk66352708"/>
                      <w:r w:rsidRPr="00825392">
                        <w:t>An earlier version of the case was awarded First Place in the 20</w:t>
                      </w:r>
                      <w:r>
                        <w:t>20</w:t>
                      </w:r>
                      <w:r w:rsidRPr="00825392">
                        <w:t xml:space="preserve"> John Molson Business Ownership Case Writing Competition sponsored by the Bob &amp; Raye Briscoe Centre in Business Ownership Studies, John Molson School of Business, Concordia University</w:t>
                      </w:r>
                      <w:r>
                        <w:t>.</w:t>
                      </w:r>
                      <w:bookmarkEnd w:id="5"/>
                      <w:bookmarkEnd w:id="6"/>
                    </w:p>
                  </w:txbxContent>
                </v:textbox>
                <w10:wrap type="square"/>
              </v:shape>
            </w:pict>
          </mc:Fallback>
        </mc:AlternateContent>
      </w:r>
    </w:p>
    <w:p w14:paraId="2022A92D" w14:textId="7922F564" w:rsidR="00825392" w:rsidRDefault="00825392" w:rsidP="003375F6">
      <w:pPr>
        <w:pStyle w:val="BodyTextMain"/>
        <w:rPr>
          <w:lang w:val="en-GB"/>
        </w:rPr>
      </w:pPr>
    </w:p>
    <w:p w14:paraId="3FDE0D38" w14:textId="280A3F59" w:rsidR="00825392" w:rsidRPr="00960E2D" w:rsidRDefault="00825392" w:rsidP="003375F6">
      <w:pPr>
        <w:pStyle w:val="BodyTextMain"/>
        <w:rPr>
          <w:lang w:val="en-GB"/>
        </w:rPr>
      </w:pPr>
    </w:p>
    <w:p w14:paraId="01AC2527" w14:textId="4CC0FCD3" w:rsidR="001A3A51" w:rsidRPr="00960E2D" w:rsidRDefault="001A3A51">
      <w:pPr>
        <w:spacing w:after="200" w:line="276" w:lineRule="auto"/>
        <w:rPr>
          <w:sz w:val="22"/>
          <w:szCs w:val="22"/>
          <w:lang w:val="en-GB"/>
        </w:rPr>
      </w:pPr>
    </w:p>
    <w:p w14:paraId="6AF87DB9" w14:textId="77777777" w:rsidR="00D649A4" w:rsidRPr="00960E2D" w:rsidRDefault="00D649A4" w:rsidP="001A3A51">
      <w:pPr>
        <w:pStyle w:val="ExhibitHeading"/>
        <w:rPr>
          <w:lang w:val="en-GB"/>
        </w:rPr>
        <w:sectPr w:rsidR="00D649A4" w:rsidRPr="00960E2D" w:rsidSect="00751E0B">
          <w:headerReference w:type="default" r:id="rId10"/>
          <w:pgSz w:w="12240" w:h="15840" w:code="1"/>
          <w:pgMar w:top="1080" w:right="1440" w:bottom="1440" w:left="1440" w:header="1080" w:footer="720" w:gutter="0"/>
          <w:cols w:space="720"/>
          <w:titlePg/>
          <w:docGrid w:linePitch="360"/>
        </w:sectPr>
      </w:pPr>
    </w:p>
    <w:p w14:paraId="7DF8D727" w14:textId="1FDCD6BE" w:rsidR="001A3A51" w:rsidRPr="00960E2D" w:rsidRDefault="001A3A51" w:rsidP="00D649A4">
      <w:pPr>
        <w:pStyle w:val="ExhibitHeading"/>
        <w:rPr>
          <w:lang w:val="en-GB"/>
        </w:rPr>
      </w:pPr>
      <w:r w:rsidRPr="00960E2D">
        <w:rPr>
          <w:lang w:val="en-GB"/>
        </w:rPr>
        <w:lastRenderedPageBreak/>
        <w:t>EXHIBIT</w:t>
      </w:r>
      <w:r w:rsidR="001456A8">
        <w:rPr>
          <w:lang w:val="en-GB"/>
        </w:rPr>
        <w:t xml:space="preserve"> </w:t>
      </w:r>
      <w:r w:rsidRPr="00960E2D">
        <w:rPr>
          <w:lang w:val="en-GB"/>
        </w:rPr>
        <w:t>1:</w:t>
      </w:r>
      <w:r w:rsidR="001456A8">
        <w:rPr>
          <w:lang w:val="en-GB"/>
        </w:rPr>
        <w:t xml:space="preserve"> </w:t>
      </w:r>
      <w:r w:rsidR="00E26B92">
        <w:rPr>
          <w:lang w:val="en-GB"/>
        </w:rPr>
        <w:t>Urban</w:t>
      </w:r>
      <w:r w:rsidR="001456A8">
        <w:rPr>
          <w:lang w:val="en-GB"/>
        </w:rPr>
        <w:t xml:space="preserve"> </w:t>
      </w:r>
      <w:r w:rsidR="00E26B92">
        <w:rPr>
          <w:lang w:val="en-GB"/>
        </w:rPr>
        <w:t>AXes</w:t>
      </w:r>
      <w:r w:rsidR="001456A8">
        <w:rPr>
          <w:lang w:val="en-GB"/>
        </w:rPr>
        <w:t xml:space="preserve"> </w:t>
      </w:r>
      <w:r w:rsidRPr="00960E2D">
        <w:rPr>
          <w:lang w:val="en-GB"/>
        </w:rPr>
        <w:t>FINANCIAL</w:t>
      </w:r>
      <w:r w:rsidR="001456A8">
        <w:rPr>
          <w:lang w:val="en-GB"/>
        </w:rPr>
        <w:t xml:space="preserve"> </w:t>
      </w:r>
      <w:r w:rsidRPr="00960E2D">
        <w:rPr>
          <w:lang w:val="en-GB"/>
        </w:rPr>
        <w:t>INFORMATION</w:t>
      </w:r>
      <w:r w:rsidR="001456A8">
        <w:rPr>
          <w:lang w:val="en-GB"/>
        </w:rPr>
        <w:t xml:space="preserve"> </w:t>
      </w:r>
    </w:p>
    <w:p w14:paraId="41626EE3" w14:textId="77777777" w:rsidR="001A3A51" w:rsidRPr="00960E2D" w:rsidRDefault="001A3A51" w:rsidP="001A3A51">
      <w:pPr>
        <w:rPr>
          <w:b/>
          <w:sz w:val="24"/>
          <w:lang w:val="en-GB"/>
        </w:rPr>
      </w:pPr>
    </w:p>
    <w:tbl>
      <w:tblPr>
        <w:tblStyle w:val="TableGrid"/>
        <w:tblW w:w="0" w:type="auto"/>
        <w:tblLayout w:type="fixed"/>
        <w:tblLook w:val="04A0" w:firstRow="1" w:lastRow="0" w:firstColumn="1" w:lastColumn="0" w:noHBand="0" w:noVBand="1"/>
        <w:tblCaption w:val="Exhibit 1"/>
        <w:tblDescription w:val="Table showing Urban Axes financial information "/>
      </w:tblPr>
      <w:tblGrid>
        <w:gridCol w:w="2065"/>
        <w:gridCol w:w="1038"/>
        <w:gridCol w:w="1241"/>
        <w:gridCol w:w="1241"/>
        <w:gridCol w:w="1241"/>
        <w:gridCol w:w="1193"/>
        <w:gridCol w:w="1193"/>
        <w:gridCol w:w="1193"/>
        <w:gridCol w:w="1193"/>
        <w:gridCol w:w="1193"/>
      </w:tblGrid>
      <w:tr w:rsidR="001A3A51" w:rsidRPr="00960E2D" w14:paraId="4ABCCEE3" w14:textId="77777777" w:rsidTr="00671E3A">
        <w:trPr>
          <w:trHeight w:val="527"/>
          <w:tblHeader/>
        </w:trPr>
        <w:tc>
          <w:tcPr>
            <w:tcW w:w="2065" w:type="dxa"/>
          </w:tcPr>
          <w:p w14:paraId="4E62FC23" w14:textId="4E88FBF7" w:rsidR="001A3A51" w:rsidRPr="00960E2D" w:rsidRDefault="001456A8" w:rsidP="00D57436">
            <w:pPr>
              <w:rPr>
                <w:rFonts w:ascii="Arial" w:hAnsi="Arial" w:cs="Arial"/>
                <w:b/>
                <w:sz w:val="18"/>
                <w:szCs w:val="18"/>
                <w:lang w:val="en-GB"/>
              </w:rPr>
            </w:pPr>
            <w:r>
              <w:rPr>
                <w:rFonts w:ascii="Arial" w:hAnsi="Arial" w:cs="Arial"/>
                <w:b/>
                <w:sz w:val="18"/>
                <w:szCs w:val="18"/>
                <w:lang w:val="en-GB"/>
              </w:rPr>
              <w:t xml:space="preserve"> </w:t>
            </w:r>
          </w:p>
        </w:tc>
        <w:tc>
          <w:tcPr>
            <w:tcW w:w="1038" w:type="dxa"/>
            <w:vAlign w:val="center"/>
          </w:tcPr>
          <w:p w14:paraId="466FA60D" w14:textId="661AE652" w:rsidR="001A3A51" w:rsidRPr="00960E2D" w:rsidRDefault="001A3A51" w:rsidP="00206D36">
            <w:pPr>
              <w:jc w:val="center"/>
              <w:rPr>
                <w:rFonts w:ascii="Arial" w:hAnsi="Arial" w:cs="Arial"/>
                <w:b/>
                <w:sz w:val="18"/>
                <w:szCs w:val="18"/>
                <w:lang w:val="en-GB"/>
              </w:rPr>
            </w:pPr>
            <w:r w:rsidRPr="00960E2D">
              <w:rPr>
                <w:rFonts w:ascii="Arial" w:hAnsi="Arial" w:cs="Arial"/>
                <w:b/>
                <w:sz w:val="18"/>
                <w:szCs w:val="18"/>
                <w:lang w:val="en-GB"/>
              </w:rPr>
              <w:t>5</w:t>
            </w:r>
            <w:r w:rsidR="001456A8">
              <w:rPr>
                <w:rFonts w:ascii="Arial" w:hAnsi="Arial" w:cs="Arial"/>
                <w:b/>
                <w:sz w:val="18"/>
                <w:szCs w:val="18"/>
                <w:lang w:val="en-GB"/>
              </w:rPr>
              <w:t xml:space="preserve"> </w:t>
            </w:r>
            <w:r w:rsidRPr="00960E2D">
              <w:rPr>
                <w:rFonts w:ascii="Arial" w:hAnsi="Arial" w:cs="Arial"/>
                <w:b/>
                <w:sz w:val="18"/>
                <w:szCs w:val="18"/>
                <w:lang w:val="en-GB"/>
              </w:rPr>
              <w:t>Months</w:t>
            </w:r>
            <w:r w:rsidR="001456A8">
              <w:rPr>
                <w:rFonts w:ascii="Arial" w:hAnsi="Arial" w:cs="Arial"/>
                <w:b/>
                <w:sz w:val="18"/>
                <w:szCs w:val="18"/>
                <w:lang w:val="en-GB"/>
              </w:rPr>
              <w:t xml:space="preserve"> </w:t>
            </w:r>
            <w:r w:rsidRPr="00960E2D">
              <w:rPr>
                <w:rFonts w:ascii="Arial" w:hAnsi="Arial" w:cs="Arial"/>
                <w:b/>
                <w:sz w:val="18"/>
                <w:szCs w:val="18"/>
                <w:lang w:val="en-GB"/>
              </w:rPr>
              <w:t>before</w:t>
            </w:r>
            <w:r w:rsidR="001456A8">
              <w:rPr>
                <w:rFonts w:ascii="Arial" w:hAnsi="Arial" w:cs="Arial"/>
                <w:b/>
                <w:sz w:val="18"/>
                <w:szCs w:val="18"/>
                <w:lang w:val="en-GB"/>
              </w:rPr>
              <w:t xml:space="preserve"> </w:t>
            </w:r>
            <w:r w:rsidR="00C87FE5">
              <w:rPr>
                <w:rFonts w:ascii="Arial" w:hAnsi="Arial" w:cs="Arial"/>
                <w:b/>
                <w:sz w:val="18"/>
                <w:szCs w:val="18"/>
                <w:lang w:val="en-GB"/>
              </w:rPr>
              <w:t>Launch</w:t>
            </w:r>
          </w:p>
        </w:tc>
        <w:tc>
          <w:tcPr>
            <w:tcW w:w="1241" w:type="dxa"/>
            <w:vAlign w:val="center"/>
          </w:tcPr>
          <w:p w14:paraId="44422AAC" w14:textId="557A2A8D" w:rsidR="001A3A51" w:rsidRPr="00960E2D" w:rsidRDefault="001A3A51" w:rsidP="00206D36">
            <w:pPr>
              <w:jc w:val="center"/>
              <w:rPr>
                <w:rFonts w:ascii="Arial" w:hAnsi="Arial" w:cs="Arial"/>
                <w:b/>
                <w:sz w:val="18"/>
                <w:szCs w:val="18"/>
                <w:lang w:val="en-GB"/>
              </w:rPr>
            </w:pPr>
            <w:r w:rsidRPr="00960E2D">
              <w:rPr>
                <w:rFonts w:ascii="Arial" w:hAnsi="Arial" w:cs="Arial"/>
                <w:b/>
                <w:sz w:val="18"/>
                <w:szCs w:val="18"/>
                <w:lang w:val="en-GB"/>
              </w:rPr>
              <w:t>4</w:t>
            </w:r>
            <w:r w:rsidR="001456A8">
              <w:rPr>
                <w:rFonts w:ascii="Arial" w:hAnsi="Arial" w:cs="Arial"/>
                <w:b/>
                <w:sz w:val="18"/>
                <w:szCs w:val="18"/>
                <w:lang w:val="en-GB"/>
              </w:rPr>
              <w:t xml:space="preserve"> </w:t>
            </w:r>
            <w:r w:rsidRPr="00960E2D">
              <w:rPr>
                <w:rFonts w:ascii="Arial" w:hAnsi="Arial" w:cs="Arial"/>
                <w:b/>
                <w:sz w:val="18"/>
                <w:szCs w:val="18"/>
                <w:lang w:val="en-GB"/>
              </w:rPr>
              <w:t>Months</w:t>
            </w:r>
            <w:r w:rsidR="001456A8">
              <w:rPr>
                <w:rFonts w:ascii="Arial" w:hAnsi="Arial" w:cs="Arial"/>
                <w:b/>
                <w:sz w:val="18"/>
                <w:szCs w:val="18"/>
                <w:lang w:val="en-GB"/>
              </w:rPr>
              <w:t xml:space="preserve"> </w:t>
            </w:r>
            <w:r w:rsidRPr="00960E2D">
              <w:rPr>
                <w:rFonts w:ascii="Arial" w:hAnsi="Arial" w:cs="Arial"/>
                <w:b/>
                <w:sz w:val="18"/>
                <w:szCs w:val="18"/>
                <w:lang w:val="en-GB"/>
              </w:rPr>
              <w:t>before</w:t>
            </w:r>
            <w:r w:rsidR="001456A8">
              <w:rPr>
                <w:rFonts w:ascii="Arial" w:hAnsi="Arial" w:cs="Arial"/>
                <w:b/>
                <w:sz w:val="18"/>
                <w:szCs w:val="18"/>
                <w:lang w:val="en-GB"/>
              </w:rPr>
              <w:t xml:space="preserve"> </w:t>
            </w:r>
            <w:r w:rsidR="00C87FE5">
              <w:rPr>
                <w:rFonts w:ascii="Arial" w:hAnsi="Arial" w:cs="Arial"/>
                <w:b/>
                <w:sz w:val="18"/>
                <w:szCs w:val="18"/>
                <w:lang w:val="en-GB"/>
              </w:rPr>
              <w:t>Launch</w:t>
            </w:r>
          </w:p>
        </w:tc>
        <w:tc>
          <w:tcPr>
            <w:tcW w:w="1241" w:type="dxa"/>
            <w:vAlign w:val="center"/>
          </w:tcPr>
          <w:p w14:paraId="396BDC2E" w14:textId="735A5726" w:rsidR="001A3A51" w:rsidRPr="00960E2D" w:rsidRDefault="001A3A51" w:rsidP="00206D36">
            <w:pPr>
              <w:jc w:val="center"/>
              <w:rPr>
                <w:rFonts w:ascii="Arial" w:hAnsi="Arial" w:cs="Arial"/>
                <w:b/>
                <w:sz w:val="18"/>
                <w:szCs w:val="18"/>
                <w:lang w:val="en-GB"/>
              </w:rPr>
            </w:pPr>
            <w:r w:rsidRPr="00960E2D">
              <w:rPr>
                <w:rFonts w:ascii="Arial" w:hAnsi="Arial" w:cs="Arial"/>
                <w:b/>
                <w:sz w:val="18"/>
                <w:szCs w:val="18"/>
                <w:lang w:val="en-GB"/>
              </w:rPr>
              <w:t>3</w:t>
            </w:r>
            <w:r w:rsidR="001456A8">
              <w:rPr>
                <w:rFonts w:ascii="Arial" w:hAnsi="Arial" w:cs="Arial"/>
                <w:b/>
                <w:sz w:val="18"/>
                <w:szCs w:val="18"/>
                <w:lang w:val="en-GB"/>
              </w:rPr>
              <w:t xml:space="preserve"> </w:t>
            </w:r>
            <w:r w:rsidRPr="00960E2D">
              <w:rPr>
                <w:rFonts w:ascii="Arial" w:hAnsi="Arial" w:cs="Arial"/>
                <w:b/>
                <w:sz w:val="18"/>
                <w:szCs w:val="18"/>
                <w:lang w:val="en-GB"/>
              </w:rPr>
              <w:t>Months</w:t>
            </w:r>
            <w:r w:rsidR="001456A8">
              <w:rPr>
                <w:rFonts w:ascii="Arial" w:hAnsi="Arial" w:cs="Arial"/>
                <w:b/>
                <w:sz w:val="18"/>
                <w:szCs w:val="18"/>
                <w:lang w:val="en-GB"/>
              </w:rPr>
              <w:t xml:space="preserve"> </w:t>
            </w:r>
            <w:r w:rsidRPr="00960E2D">
              <w:rPr>
                <w:rFonts w:ascii="Arial" w:hAnsi="Arial" w:cs="Arial"/>
                <w:b/>
                <w:sz w:val="18"/>
                <w:szCs w:val="18"/>
                <w:lang w:val="en-GB"/>
              </w:rPr>
              <w:t>before</w:t>
            </w:r>
            <w:r w:rsidR="001456A8">
              <w:rPr>
                <w:rFonts w:ascii="Arial" w:hAnsi="Arial" w:cs="Arial"/>
                <w:b/>
                <w:sz w:val="18"/>
                <w:szCs w:val="18"/>
                <w:lang w:val="en-GB"/>
              </w:rPr>
              <w:t xml:space="preserve"> </w:t>
            </w:r>
            <w:r w:rsidR="00C87FE5">
              <w:rPr>
                <w:rFonts w:ascii="Arial" w:hAnsi="Arial" w:cs="Arial"/>
                <w:b/>
                <w:sz w:val="18"/>
                <w:szCs w:val="18"/>
                <w:lang w:val="en-GB"/>
              </w:rPr>
              <w:t>Launch</w:t>
            </w:r>
          </w:p>
        </w:tc>
        <w:tc>
          <w:tcPr>
            <w:tcW w:w="1241" w:type="dxa"/>
            <w:vAlign w:val="center"/>
          </w:tcPr>
          <w:p w14:paraId="79EAA66D" w14:textId="35ECCBC8" w:rsidR="001A3A51" w:rsidRPr="00960E2D" w:rsidRDefault="001A3A51" w:rsidP="00206D36">
            <w:pPr>
              <w:jc w:val="center"/>
              <w:rPr>
                <w:rFonts w:ascii="Arial" w:hAnsi="Arial" w:cs="Arial"/>
                <w:b/>
                <w:sz w:val="18"/>
                <w:szCs w:val="18"/>
                <w:lang w:val="en-GB"/>
              </w:rPr>
            </w:pPr>
            <w:r w:rsidRPr="00960E2D">
              <w:rPr>
                <w:rFonts w:ascii="Arial" w:hAnsi="Arial" w:cs="Arial"/>
                <w:b/>
                <w:sz w:val="18"/>
                <w:szCs w:val="18"/>
                <w:lang w:val="en-GB"/>
              </w:rPr>
              <w:t>2</w:t>
            </w:r>
            <w:r w:rsidR="001456A8">
              <w:rPr>
                <w:rFonts w:ascii="Arial" w:hAnsi="Arial" w:cs="Arial"/>
                <w:b/>
                <w:sz w:val="18"/>
                <w:szCs w:val="18"/>
                <w:lang w:val="en-GB"/>
              </w:rPr>
              <w:t xml:space="preserve"> </w:t>
            </w:r>
            <w:r w:rsidRPr="00960E2D">
              <w:rPr>
                <w:rFonts w:ascii="Arial" w:hAnsi="Arial" w:cs="Arial"/>
                <w:b/>
                <w:sz w:val="18"/>
                <w:szCs w:val="18"/>
                <w:lang w:val="en-GB"/>
              </w:rPr>
              <w:t>Months</w:t>
            </w:r>
            <w:r w:rsidR="001456A8">
              <w:rPr>
                <w:rFonts w:ascii="Arial" w:hAnsi="Arial" w:cs="Arial"/>
                <w:b/>
                <w:sz w:val="18"/>
                <w:szCs w:val="18"/>
                <w:lang w:val="en-GB"/>
              </w:rPr>
              <w:t xml:space="preserve"> </w:t>
            </w:r>
            <w:r w:rsidRPr="00960E2D">
              <w:rPr>
                <w:rFonts w:ascii="Arial" w:hAnsi="Arial" w:cs="Arial"/>
                <w:b/>
                <w:sz w:val="18"/>
                <w:szCs w:val="18"/>
                <w:lang w:val="en-GB"/>
              </w:rPr>
              <w:t>before</w:t>
            </w:r>
            <w:r w:rsidR="001456A8">
              <w:rPr>
                <w:rFonts w:ascii="Arial" w:hAnsi="Arial" w:cs="Arial"/>
                <w:b/>
                <w:sz w:val="18"/>
                <w:szCs w:val="18"/>
                <w:lang w:val="en-GB"/>
              </w:rPr>
              <w:t xml:space="preserve"> </w:t>
            </w:r>
            <w:r w:rsidR="00C87FE5">
              <w:rPr>
                <w:rFonts w:ascii="Arial" w:hAnsi="Arial" w:cs="Arial"/>
                <w:b/>
                <w:sz w:val="18"/>
                <w:szCs w:val="18"/>
                <w:lang w:val="en-GB"/>
              </w:rPr>
              <w:t>Launch</w:t>
            </w:r>
          </w:p>
        </w:tc>
        <w:tc>
          <w:tcPr>
            <w:tcW w:w="1193" w:type="dxa"/>
            <w:vAlign w:val="center"/>
          </w:tcPr>
          <w:p w14:paraId="39FF9C02" w14:textId="0B03EC9C" w:rsidR="001A3A51" w:rsidRPr="00960E2D" w:rsidRDefault="001A3A51" w:rsidP="00206D36">
            <w:pPr>
              <w:jc w:val="center"/>
              <w:rPr>
                <w:rFonts w:ascii="Arial" w:hAnsi="Arial" w:cs="Arial"/>
                <w:b/>
                <w:sz w:val="18"/>
                <w:szCs w:val="18"/>
                <w:lang w:val="en-GB"/>
              </w:rPr>
            </w:pPr>
            <w:r w:rsidRPr="00960E2D">
              <w:rPr>
                <w:rFonts w:ascii="Arial" w:hAnsi="Arial" w:cs="Arial"/>
                <w:b/>
                <w:sz w:val="18"/>
                <w:szCs w:val="18"/>
                <w:lang w:val="en-GB"/>
              </w:rPr>
              <w:t>1</w:t>
            </w:r>
            <w:r w:rsidR="001456A8">
              <w:rPr>
                <w:rFonts w:ascii="Arial" w:hAnsi="Arial" w:cs="Arial"/>
                <w:b/>
                <w:sz w:val="18"/>
                <w:szCs w:val="18"/>
                <w:lang w:val="en-GB"/>
              </w:rPr>
              <w:t xml:space="preserve"> </w:t>
            </w:r>
            <w:r w:rsidRPr="00960E2D">
              <w:rPr>
                <w:rFonts w:ascii="Arial" w:hAnsi="Arial" w:cs="Arial"/>
                <w:b/>
                <w:sz w:val="18"/>
                <w:szCs w:val="18"/>
                <w:lang w:val="en-GB"/>
              </w:rPr>
              <w:t>Month</w:t>
            </w:r>
            <w:r w:rsidR="001456A8">
              <w:rPr>
                <w:rFonts w:ascii="Arial" w:hAnsi="Arial" w:cs="Arial"/>
                <w:b/>
                <w:sz w:val="18"/>
                <w:szCs w:val="18"/>
                <w:lang w:val="en-GB"/>
              </w:rPr>
              <w:t xml:space="preserve"> </w:t>
            </w:r>
            <w:r w:rsidRPr="00960E2D">
              <w:rPr>
                <w:rFonts w:ascii="Arial" w:hAnsi="Arial" w:cs="Arial"/>
                <w:b/>
                <w:sz w:val="18"/>
                <w:szCs w:val="18"/>
                <w:lang w:val="en-GB"/>
              </w:rPr>
              <w:t>before</w:t>
            </w:r>
            <w:r w:rsidR="001456A8">
              <w:rPr>
                <w:rFonts w:ascii="Arial" w:hAnsi="Arial" w:cs="Arial"/>
                <w:b/>
                <w:sz w:val="18"/>
                <w:szCs w:val="18"/>
                <w:lang w:val="en-GB"/>
              </w:rPr>
              <w:t xml:space="preserve"> </w:t>
            </w:r>
            <w:r w:rsidR="00C87FE5">
              <w:rPr>
                <w:rFonts w:ascii="Arial" w:hAnsi="Arial" w:cs="Arial"/>
                <w:b/>
                <w:sz w:val="18"/>
                <w:szCs w:val="18"/>
                <w:lang w:val="en-GB"/>
              </w:rPr>
              <w:t>Launch</w:t>
            </w:r>
          </w:p>
        </w:tc>
        <w:tc>
          <w:tcPr>
            <w:tcW w:w="1193" w:type="dxa"/>
            <w:vAlign w:val="center"/>
          </w:tcPr>
          <w:p w14:paraId="1E10CEAC" w14:textId="6FEC4531" w:rsidR="001A3A51" w:rsidRPr="00960E2D" w:rsidRDefault="001A3A51" w:rsidP="00206D36">
            <w:pPr>
              <w:jc w:val="center"/>
              <w:rPr>
                <w:rFonts w:ascii="Arial" w:hAnsi="Arial" w:cs="Arial"/>
                <w:b/>
                <w:sz w:val="18"/>
                <w:szCs w:val="18"/>
                <w:lang w:val="en-GB"/>
              </w:rPr>
            </w:pPr>
            <w:r w:rsidRPr="00960E2D">
              <w:rPr>
                <w:rFonts w:ascii="Arial" w:hAnsi="Arial" w:cs="Arial"/>
                <w:b/>
                <w:sz w:val="18"/>
                <w:szCs w:val="18"/>
                <w:lang w:val="en-GB"/>
              </w:rPr>
              <w:t>Month</w:t>
            </w:r>
            <w:r w:rsidR="001456A8">
              <w:rPr>
                <w:rFonts w:ascii="Arial" w:hAnsi="Arial" w:cs="Arial"/>
                <w:b/>
                <w:sz w:val="18"/>
                <w:szCs w:val="18"/>
                <w:lang w:val="en-GB"/>
              </w:rPr>
              <w:t xml:space="preserve"> </w:t>
            </w:r>
            <w:r w:rsidRPr="00960E2D">
              <w:rPr>
                <w:rFonts w:ascii="Arial" w:hAnsi="Arial" w:cs="Arial"/>
                <w:b/>
                <w:sz w:val="18"/>
                <w:szCs w:val="18"/>
                <w:lang w:val="en-GB"/>
              </w:rPr>
              <w:t>1</w:t>
            </w:r>
          </w:p>
        </w:tc>
        <w:tc>
          <w:tcPr>
            <w:tcW w:w="1193" w:type="dxa"/>
            <w:vAlign w:val="center"/>
          </w:tcPr>
          <w:p w14:paraId="05D55D14" w14:textId="3F421090" w:rsidR="001A3A51" w:rsidRPr="00960E2D" w:rsidRDefault="001A3A51" w:rsidP="00206D36">
            <w:pPr>
              <w:jc w:val="center"/>
              <w:rPr>
                <w:rFonts w:ascii="Arial" w:hAnsi="Arial" w:cs="Arial"/>
                <w:b/>
                <w:sz w:val="18"/>
                <w:szCs w:val="18"/>
                <w:lang w:val="en-GB"/>
              </w:rPr>
            </w:pPr>
            <w:r w:rsidRPr="00960E2D">
              <w:rPr>
                <w:rFonts w:ascii="Arial" w:hAnsi="Arial" w:cs="Arial"/>
                <w:b/>
                <w:sz w:val="18"/>
                <w:szCs w:val="18"/>
                <w:lang w:val="en-GB"/>
              </w:rPr>
              <w:t>Month</w:t>
            </w:r>
            <w:r w:rsidR="001456A8">
              <w:rPr>
                <w:rFonts w:ascii="Arial" w:hAnsi="Arial" w:cs="Arial"/>
                <w:b/>
                <w:sz w:val="18"/>
                <w:szCs w:val="18"/>
                <w:lang w:val="en-GB"/>
              </w:rPr>
              <w:t xml:space="preserve"> </w:t>
            </w:r>
            <w:r w:rsidRPr="00960E2D">
              <w:rPr>
                <w:rFonts w:ascii="Arial" w:hAnsi="Arial" w:cs="Arial"/>
                <w:b/>
                <w:sz w:val="18"/>
                <w:szCs w:val="18"/>
                <w:lang w:val="en-GB"/>
              </w:rPr>
              <w:t>2</w:t>
            </w:r>
          </w:p>
        </w:tc>
        <w:tc>
          <w:tcPr>
            <w:tcW w:w="1193" w:type="dxa"/>
            <w:vAlign w:val="center"/>
          </w:tcPr>
          <w:p w14:paraId="65606B68" w14:textId="74CAC200" w:rsidR="001A3A51" w:rsidRPr="00960E2D" w:rsidRDefault="001A3A51" w:rsidP="00206D36">
            <w:pPr>
              <w:jc w:val="center"/>
              <w:rPr>
                <w:rFonts w:ascii="Arial" w:hAnsi="Arial" w:cs="Arial"/>
                <w:b/>
                <w:sz w:val="18"/>
                <w:szCs w:val="18"/>
                <w:lang w:val="en-GB"/>
              </w:rPr>
            </w:pPr>
            <w:r w:rsidRPr="00960E2D">
              <w:rPr>
                <w:rFonts w:ascii="Arial" w:hAnsi="Arial" w:cs="Arial"/>
                <w:b/>
                <w:sz w:val="18"/>
                <w:szCs w:val="18"/>
                <w:lang w:val="en-GB"/>
              </w:rPr>
              <w:t>Month</w:t>
            </w:r>
            <w:r w:rsidR="001456A8">
              <w:rPr>
                <w:rFonts w:ascii="Arial" w:hAnsi="Arial" w:cs="Arial"/>
                <w:b/>
                <w:sz w:val="18"/>
                <w:szCs w:val="18"/>
                <w:lang w:val="en-GB"/>
              </w:rPr>
              <w:t xml:space="preserve"> </w:t>
            </w:r>
            <w:r w:rsidRPr="00960E2D">
              <w:rPr>
                <w:rFonts w:ascii="Arial" w:hAnsi="Arial" w:cs="Arial"/>
                <w:b/>
                <w:sz w:val="18"/>
                <w:szCs w:val="18"/>
                <w:lang w:val="en-GB"/>
              </w:rPr>
              <w:t>3</w:t>
            </w:r>
          </w:p>
        </w:tc>
        <w:tc>
          <w:tcPr>
            <w:tcW w:w="1193" w:type="dxa"/>
            <w:vAlign w:val="center"/>
          </w:tcPr>
          <w:p w14:paraId="3F0555E4" w14:textId="7C51700E" w:rsidR="001A3A51" w:rsidRPr="00960E2D" w:rsidRDefault="001A3A51" w:rsidP="00206D36">
            <w:pPr>
              <w:jc w:val="center"/>
              <w:rPr>
                <w:rFonts w:ascii="Arial" w:hAnsi="Arial" w:cs="Arial"/>
                <w:b/>
                <w:sz w:val="18"/>
                <w:szCs w:val="18"/>
                <w:lang w:val="en-GB"/>
              </w:rPr>
            </w:pPr>
            <w:r w:rsidRPr="00960E2D">
              <w:rPr>
                <w:rFonts w:ascii="Arial" w:hAnsi="Arial" w:cs="Arial"/>
                <w:b/>
                <w:sz w:val="18"/>
                <w:szCs w:val="18"/>
                <w:lang w:val="en-GB"/>
              </w:rPr>
              <w:t>Month</w:t>
            </w:r>
            <w:r w:rsidR="001456A8">
              <w:rPr>
                <w:rFonts w:ascii="Arial" w:hAnsi="Arial" w:cs="Arial"/>
                <w:b/>
                <w:sz w:val="18"/>
                <w:szCs w:val="18"/>
                <w:lang w:val="en-GB"/>
              </w:rPr>
              <w:t xml:space="preserve"> </w:t>
            </w:r>
            <w:r w:rsidRPr="00960E2D">
              <w:rPr>
                <w:rFonts w:ascii="Arial" w:hAnsi="Arial" w:cs="Arial"/>
                <w:b/>
                <w:sz w:val="18"/>
                <w:szCs w:val="18"/>
                <w:lang w:val="en-GB"/>
              </w:rPr>
              <w:t>4</w:t>
            </w:r>
          </w:p>
        </w:tc>
      </w:tr>
      <w:tr w:rsidR="001A3A51" w:rsidRPr="00960E2D" w14:paraId="0F48356F" w14:textId="77777777" w:rsidTr="00671E3A">
        <w:trPr>
          <w:trHeight w:val="132"/>
          <w:tblHeader/>
        </w:trPr>
        <w:tc>
          <w:tcPr>
            <w:tcW w:w="2065" w:type="dxa"/>
            <w:vAlign w:val="center"/>
          </w:tcPr>
          <w:p w14:paraId="4859CA1C" w14:textId="77777777" w:rsidR="001A3A51" w:rsidRPr="00960E2D" w:rsidRDefault="001A3A51" w:rsidP="00961DC4">
            <w:pPr>
              <w:rPr>
                <w:rFonts w:ascii="Arial" w:hAnsi="Arial" w:cs="Arial"/>
                <w:b/>
                <w:sz w:val="18"/>
                <w:szCs w:val="18"/>
                <w:lang w:val="en-GB"/>
              </w:rPr>
            </w:pPr>
            <w:r w:rsidRPr="00960E2D">
              <w:rPr>
                <w:rFonts w:ascii="Arial" w:hAnsi="Arial" w:cs="Arial"/>
                <w:b/>
                <w:sz w:val="18"/>
                <w:szCs w:val="18"/>
                <w:lang w:val="en-GB"/>
              </w:rPr>
              <w:t>2016</w:t>
            </w:r>
          </w:p>
        </w:tc>
        <w:tc>
          <w:tcPr>
            <w:tcW w:w="1038" w:type="dxa"/>
            <w:vAlign w:val="center"/>
          </w:tcPr>
          <w:p w14:paraId="37AB6060" w14:textId="322493C0" w:rsidR="001A3A51" w:rsidRPr="00960E2D" w:rsidRDefault="001A3A51" w:rsidP="00206D36">
            <w:pPr>
              <w:jc w:val="center"/>
              <w:rPr>
                <w:rFonts w:ascii="Arial" w:hAnsi="Arial" w:cs="Arial"/>
                <w:b/>
                <w:sz w:val="18"/>
                <w:szCs w:val="18"/>
                <w:lang w:val="en-GB"/>
              </w:rPr>
            </w:pPr>
            <w:r w:rsidRPr="00960E2D">
              <w:rPr>
                <w:rFonts w:ascii="Arial" w:hAnsi="Arial" w:cs="Arial"/>
                <w:b/>
                <w:sz w:val="18"/>
                <w:szCs w:val="18"/>
                <w:lang w:val="en-GB"/>
              </w:rPr>
              <w:t>Apr</w:t>
            </w:r>
            <w:r w:rsidR="0086260F">
              <w:rPr>
                <w:rFonts w:ascii="Arial" w:hAnsi="Arial" w:cs="Arial"/>
                <w:b/>
                <w:sz w:val="18"/>
                <w:szCs w:val="18"/>
                <w:lang w:val="en-GB"/>
              </w:rPr>
              <w:t>.</w:t>
            </w:r>
          </w:p>
        </w:tc>
        <w:tc>
          <w:tcPr>
            <w:tcW w:w="1241" w:type="dxa"/>
            <w:vAlign w:val="center"/>
          </w:tcPr>
          <w:p w14:paraId="449D124D" w14:textId="77777777" w:rsidR="001A3A51" w:rsidRPr="00960E2D" w:rsidRDefault="001A3A51" w:rsidP="00206D36">
            <w:pPr>
              <w:jc w:val="center"/>
              <w:rPr>
                <w:rFonts w:ascii="Arial" w:hAnsi="Arial" w:cs="Arial"/>
                <w:b/>
                <w:sz w:val="18"/>
                <w:szCs w:val="18"/>
                <w:lang w:val="en-GB"/>
              </w:rPr>
            </w:pPr>
            <w:r w:rsidRPr="00960E2D">
              <w:rPr>
                <w:rFonts w:ascii="Arial" w:hAnsi="Arial" w:cs="Arial"/>
                <w:b/>
                <w:sz w:val="18"/>
                <w:szCs w:val="18"/>
                <w:lang w:val="en-GB"/>
              </w:rPr>
              <w:t>May</w:t>
            </w:r>
          </w:p>
        </w:tc>
        <w:tc>
          <w:tcPr>
            <w:tcW w:w="1241" w:type="dxa"/>
            <w:vAlign w:val="center"/>
          </w:tcPr>
          <w:p w14:paraId="58D3DC21" w14:textId="7A041738" w:rsidR="001A3A51" w:rsidRPr="00960E2D" w:rsidRDefault="0086260F" w:rsidP="00206D36">
            <w:pPr>
              <w:jc w:val="center"/>
              <w:rPr>
                <w:rFonts w:ascii="Arial" w:hAnsi="Arial" w:cs="Arial"/>
                <w:b/>
                <w:sz w:val="18"/>
                <w:szCs w:val="18"/>
                <w:lang w:val="en-GB"/>
              </w:rPr>
            </w:pPr>
            <w:r>
              <w:rPr>
                <w:rFonts w:ascii="Arial" w:hAnsi="Arial" w:cs="Arial"/>
                <w:b/>
                <w:sz w:val="18"/>
                <w:szCs w:val="18"/>
                <w:lang w:val="en-GB"/>
              </w:rPr>
              <w:t>June</w:t>
            </w:r>
          </w:p>
        </w:tc>
        <w:tc>
          <w:tcPr>
            <w:tcW w:w="1241" w:type="dxa"/>
            <w:vAlign w:val="center"/>
          </w:tcPr>
          <w:p w14:paraId="52B0B4C1" w14:textId="09FBB2D0" w:rsidR="001A3A51" w:rsidRPr="00960E2D" w:rsidRDefault="003235A5" w:rsidP="00206D36">
            <w:pPr>
              <w:jc w:val="center"/>
              <w:rPr>
                <w:rFonts w:ascii="Arial" w:hAnsi="Arial" w:cs="Arial"/>
                <w:b/>
                <w:sz w:val="18"/>
                <w:szCs w:val="18"/>
                <w:lang w:val="en-GB"/>
              </w:rPr>
            </w:pPr>
            <w:r>
              <w:rPr>
                <w:rFonts w:ascii="Arial" w:hAnsi="Arial" w:cs="Arial"/>
                <w:b/>
                <w:sz w:val="18"/>
                <w:szCs w:val="18"/>
                <w:lang w:val="en-GB"/>
              </w:rPr>
              <w:t>July</w:t>
            </w:r>
          </w:p>
        </w:tc>
        <w:tc>
          <w:tcPr>
            <w:tcW w:w="1193" w:type="dxa"/>
            <w:vAlign w:val="center"/>
          </w:tcPr>
          <w:p w14:paraId="601336FD" w14:textId="18078598" w:rsidR="001A3A51" w:rsidRPr="00960E2D" w:rsidRDefault="003235A5" w:rsidP="00206D36">
            <w:pPr>
              <w:jc w:val="center"/>
              <w:rPr>
                <w:rFonts w:ascii="Arial" w:hAnsi="Arial" w:cs="Arial"/>
                <w:b/>
                <w:sz w:val="18"/>
                <w:szCs w:val="18"/>
                <w:lang w:val="en-GB"/>
              </w:rPr>
            </w:pPr>
            <w:r>
              <w:rPr>
                <w:rFonts w:ascii="Arial" w:hAnsi="Arial" w:cs="Arial"/>
                <w:b/>
                <w:sz w:val="18"/>
                <w:szCs w:val="18"/>
                <w:lang w:val="en-GB"/>
              </w:rPr>
              <w:t>Aug.</w:t>
            </w:r>
          </w:p>
        </w:tc>
        <w:tc>
          <w:tcPr>
            <w:tcW w:w="1193" w:type="dxa"/>
            <w:vAlign w:val="center"/>
          </w:tcPr>
          <w:p w14:paraId="5C3170CF" w14:textId="739CDC40" w:rsidR="001A3A51" w:rsidRPr="00960E2D" w:rsidRDefault="003235A5" w:rsidP="00206D36">
            <w:pPr>
              <w:jc w:val="center"/>
              <w:rPr>
                <w:rFonts w:ascii="Arial" w:hAnsi="Arial" w:cs="Arial"/>
                <w:b/>
                <w:sz w:val="18"/>
                <w:szCs w:val="18"/>
                <w:lang w:val="en-GB"/>
              </w:rPr>
            </w:pPr>
            <w:r>
              <w:rPr>
                <w:rFonts w:ascii="Arial" w:hAnsi="Arial" w:cs="Arial"/>
                <w:b/>
                <w:sz w:val="18"/>
                <w:szCs w:val="18"/>
                <w:lang w:val="en-GB"/>
              </w:rPr>
              <w:t>Sept.</w:t>
            </w:r>
          </w:p>
        </w:tc>
        <w:tc>
          <w:tcPr>
            <w:tcW w:w="1193" w:type="dxa"/>
            <w:vAlign w:val="center"/>
          </w:tcPr>
          <w:p w14:paraId="6FC19A6D" w14:textId="63BA80C1" w:rsidR="001A3A51" w:rsidRPr="00960E2D" w:rsidRDefault="003235A5" w:rsidP="00206D36">
            <w:pPr>
              <w:jc w:val="center"/>
              <w:rPr>
                <w:rFonts w:ascii="Arial" w:hAnsi="Arial" w:cs="Arial"/>
                <w:b/>
                <w:sz w:val="18"/>
                <w:szCs w:val="18"/>
                <w:lang w:val="en-GB"/>
              </w:rPr>
            </w:pPr>
            <w:r>
              <w:rPr>
                <w:rFonts w:ascii="Arial" w:hAnsi="Arial" w:cs="Arial"/>
                <w:b/>
                <w:sz w:val="18"/>
                <w:szCs w:val="18"/>
                <w:lang w:val="en-GB"/>
              </w:rPr>
              <w:t>Oct.</w:t>
            </w:r>
          </w:p>
        </w:tc>
        <w:tc>
          <w:tcPr>
            <w:tcW w:w="1193" w:type="dxa"/>
            <w:vAlign w:val="center"/>
          </w:tcPr>
          <w:p w14:paraId="714E30A5" w14:textId="04EA4F8C" w:rsidR="001A3A51" w:rsidRPr="00960E2D" w:rsidRDefault="003235A5" w:rsidP="00206D36">
            <w:pPr>
              <w:jc w:val="center"/>
              <w:rPr>
                <w:rFonts w:ascii="Arial" w:hAnsi="Arial" w:cs="Arial"/>
                <w:b/>
                <w:sz w:val="18"/>
                <w:szCs w:val="18"/>
                <w:lang w:val="en-GB"/>
              </w:rPr>
            </w:pPr>
            <w:r>
              <w:rPr>
                <w:rFonts w:ascii="Arial" w:hAnsi="Arial" w:cs="Arial"/>
                <w:b/>
                <w:sz w:val="18"/>
                <w:szCs w:val="18"/>
                <w:lang w:val="en-GB"/>
              </w:rPr>
              <w:t>Nov.</w:t>
            </w:r>
          </w:p>
        </w:tc>
        <w:tc>
          <w:tcPr>
            <w:tcW w:w="1193" w:type="dxa"/>
            <w:vAlign w:val="center"/>
          </w:tcPr>
          <w:p w14:paraId="5FAD1D41" w14:textId="2BFA62C3" w:rsidR="001A3A51" w:rsidRPr="00960E2D" w:rsidRDefault="003235A5" w:rsidP="00206D36">
            <w:pPr>
              <w:jc w:val="center"/>
              <w:rPr>
                <w:rFonts w:ascii="Arial" w:hAnsi="Arial" w:cs="Arial"/>
                <w:b/>
                <w:sz w:val="18"/>
                <w:szCs w:val="18"/>
                <w:lang w:val="en-GB"/>
              </w:rPr>
            </w:pPr>
            <w:r>
              <w:rPr>
                <w:rFonts w:ascii="Arial" w:hAnsi="Arial" w:cs="Arial"/>
                <w:b/>
                <w:sz w:val="18"/>
                <w:szCs w:val="18"/>
                <w:lang w:val="en-GB"/>
              </w:rPr>
              <w:t>Dec.</w:t>
            </w:r>
          </w:p>
        </w:tc>
      </w:tr>
      <w:tr w:rsidR="001A3A51" w:rsidRPr="00960E2D" w14:paraId="6847D0F3" w14:textId="77777777" w:rsidTr="00671E3A">
        <w:trPr>
          <w:trHeight w:val="91"/>
          <w:tblHeader/>
        </w:trPr>
        <w:tc>
          <w:tcPr>
            <w:tcW w:w="2065" w:type="dxa"/>
            <w:vAlign w:val="center"/>
          </w:tcPr>
          <w:p w14:paraId="6036AF99" w14:textId="77777777" w:rsidR="001A3A51" w:rsidRPr="00960E2D" w:rsidRDefault="001A3A51" w:rsidP="00961DC4">
            <w:pPr>
              <w:rPr>
                <w:rFonts w:ascii="Arial" w:hAnsi="Arial" w:cs="Arial"/>
                <w:b/>
                <w:sz w:val="18"/>
                <w:szCs w:val="18"/>
                <w:lang w:val="en-GB"/>
              </w:rPr>
            </w:pPr>
          </w:p>
        </w:tc>
        <w:tc>
          <w:tcPr>
            <w:tcW w:w="1038" w:type="dxa"/>
          </w:tcPr>
          <w:p w14:paraId="2CFB7D57" w14:textId="77777777" w:rsidR="001A3A51" w:rsidRPr="00960E2D" w:rsidRDefault="001A3A51" w:rsidP="00D57436">
            <w:pPr>
              <w:rPr>
                <w:rFonts w:ascii="Arial" w:hAnsi="Arial" w:cs="Arial"/>
                <w:b/>
                <w:sz w:val="18"/>
                <w:szCs w:val="18"/>
                <w:lang w:val="en-GB"/>
              </w:rPr>
            </w:pPr>
          </w:p>
        </w:tc>
        <w:tc>
          <w:tcPr>
            <w:tcW w:w="1241" w:type="dxa"/>
          </w:tcPr>
          <w:p w14:paraId="470436A4" w14:textId="77777777" w:rsidR="001A3A51" w:rsidRPr="00960E2D" w:rsidRDefault="001A3A51" w:rsidP="00D57436">
            <w:pPr>
              <w:rPr>
                <w:rFonts w:ascii="Arial" w:hAnsi="Arial" w:cs="Arial"/>
                <w:b/>
                <w:sz w:val="18"/>
                <w:szCs w:val="18"/>
                <w:lang w:val="en-GB"/>
              </w:rPr>
            </w:pPr>
          </w:p>
        </w:tc>
        <w:tc>
          <w:tcPr>
            <w:tcW w:w="1241" w:type="dxa"/>
          </w:tcPr>
          <w:p w14:paraId="07B108B9" w14:textId="77777777" w:rsidR="001A3A51" w:rsidRPr="00960E2D" w:rsidRDefault="001A3A51" w:rsidP="00D57436">
            <w:pPr>
              <w:rPr>
                <w:rFonts w:ascii="Arial" w:hAnsi="Arial" w:cs="Arial"/>
                <w:b/>
                <w:sz w:val="18"/>
                <w:szCs w:val="18"/>
                <w:lang w:val="en-GB"/>
              </w:rPr>
            </w:pPr>
          </w:p>
        </w:tc>
        <w:tc>
          <w:tcPr>
            <w:tcW w:w="1241" w:type="dxa"/>
          </w:tcPr>
          <w:p w14:paraId="2DA85E33" w14:textId="77777777" w:rsidR="001A3A51" w:rsidRPr="00960E2D" w:rsidRDefault="001A3A51" w:rsidP="00D57436">
            <w:pPr>
              <w:rPr>
                <w:rFonts w:ascii="Arial" w:hAnsi="Arial" w:cs="Arial"/>
                <w:b/>
                <w:sz w:val="18"/>
                <w:szCs w:val="18"/>
                <w:lang w:val="en-GB"/>
              </w:rPr>
            </w:pPr>
          </w:p>
        </w:tc>
        <w:tc>
          <w:tcPr>
            <w:tcW w:w="1193" w:type="dxa"/>
          </w:tcPr>
          <w:p w14:paraId="2F329ED3" w14:textId="77777777" w:rsidR="001A3A51" w:rsidRPr="00960E2D" w:rsidRDefault="001A3A51" w:rsidP="00D57436">
            <w:pPr>
              <w:rPr>
                <w:rFonts w:ascii="Arial" w:hAnsi="Arial" w:cs="Arial"/>
                <w:b/>
                <w:sz w:val="18"/>
                <w:szCs w:val="18"/>
                <w:lang w:val="en-GB"/>
              </w:rPr>
            </w:pPr>
          </w:p>
        </w:tc>
        <w:tc>
          <w:tcPr>
            <w:tcW w:w="1193" w:type="dxa"/>
          </w:tcPr>
          <w:p w14:paraId="4403C564" w14:textId="77777777" w:rsidR="001A3A51" w:rsidRPr="00960E2D" w:rsidRDefault="001A3A51" w:rsidP="00D57436">
            <w:pPr>
              <w:rPr>
                <w:rFonts w:ascii="Arial" w:hAnsi="Arial" w:cs="Arial"/>
                <w:b/>
                <w:sz w:val="18"/>
                <w:szCs w:val="18"/>
                <w:lang w:val="en-GB"/>
              </w:rPr>
            </w:pPr>
          </w:p>
        </w:tc>
        <w:tc>
          <w:tcPr>
            <w:tcW w:w="1193" w:type="dxa"/>
          </w:tcPr>
          <w:p w14:paraId="5FB864C5" w14:textId="77777777" w:rsidR="001A3A51" w:rsidRPr="00960E2D" w:rsidRDefault="001A3A51" w:rsidP="00D57436">
            <w:pPr>
              <w:rPr>
                <w:rFonts w:ascii="Arial" w:hAnsi="Arial" w:cs="Arial"/>
                <w:b/>
                <w:sz w:val="18"/>
                <w:szCs w:val="18"/>
                <w:lang w:val="en-GB"/>
              </w:rPr>
            </w:pPr>
          </w:p>
        </w:tc>
        <w:tc>
          <w:tcPr>
            <w:tcW w:w="1193" w:type="dxa"/>
          </w:tcPr>
          <w:p w14:paraId="3FFEB26F" w14:textId="77777777" w:rsidR="001A3A51" w:rsidRPr="00960E2D" w:rsidRDefault="001A3A51" w:rsidP="00D57436">
            <w:pPr>
              <w:rPr>
                <w:rFonts w:ascii="Arial" w:hAnsi="Arial" w:cs="Arial"/>
                <w:b/>
                <w:sz w:val="18"/>
                <w:szCs w:val="18"/>
                <w:lang w:val="en-GB"/>
              </w:rPr>
            </w:pPr>
          </w:p>
        </w:tc>
        <w:tc>
          <w:tcPr>
            <w:tcW w:w="1193" w:type="dxa"/>
          </w:tcPr>
          <w:p w14:paraId="29101023" w14:textId="77777777" w:rsidR="001A3A51" w:rsidRPr="00960E2D" w:rsidRDefault="001A3A51" w:rsidP="00D57436">
            <w:pPr>
              <w:rPr>
                <w:rFonts w:ascii="Arial" w:hAnsi="Arial" w:cs="Arial"/>
                <w:b/>
                <w:sz w:val="18"/>
                <w:szCs w:val="18"/>
                <w:lang w:val="en-GB"/>
              </w:rPr>
            </w:pPr>
          </w:p>
        </w:tc>
      </w:tr>
      <w:tr w:rsidR="001A3A51" w:rsidRPr="00960E2D" w14:paraId="6BB34AEF" w14:textId="77777777" w:rsidTr="00671E3A">
        <w:trPr>
          <w:trHeight w:val="102"/>
          <w:tblHeader/>
        </w:trPr>
        <w:tc>
          <w:tcPr>
            <w:tcW w:w="2065" w:type="dxa"/>
            <w:vAlign w:val="center"/>
          </w:tcPr>
          <w:p w14:paraId="2627E9FF" w14:textId="77777777" w:rsidR="001A3A51" w:rsidRPr="00960E2D" w:rsidRDefault="001A3A51" w:rsidP="00961DC4">
            <w:pPr>
              <w:rPr>
                <w:rFonts w:ascii="Arial" w:hAnsi="Arial" w:cs="Arial"/>
                <w:b/>
                <w:sz w:val="18"/>
                <w:szCs w:val="18"/>
                <w:lang w:val="en-GB"/>
              </w:rPr>
            </w:pPr>
            <w:r w:rsidRPr="00960E2D">
              <w:rPr>
                <w:rFonts w:ascii="Arial" w:hAnsi="Arial" w:cs="Arial"/>
                <w:b/>
                <w:sz w:val="18"/>
                <w:szCs w:val="18"/>
                <w:lang w:val="en-GB"/>
              </w:rPr>
              <w:t>Revenue</w:t>
            </w:r>
          </w:p>
        </w:tc>
        <w:tc>
          <w:tcPr>
            <w:tcW w:w="1038" w:type="dxa"/>
            <w:vAlign w:val="center"/>
          </w:tcPr>
          <w:p w14:paraId="6448AECE"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0</w:t>
            </w:r>
          </w:p>
        </w:tc>
        <w:tc>
          <w:tcPr>
            <w:tcW w:w="1241" w:type="dxa"/>
            <w:vAlign w:val="center"/>
          </w:tcPr>
          <w:p w14:paraId="53670680"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0</w:t>
            </w:r>
          </w:p>
        </w:tc>
        <w:tc>
          <w:tcPr>
            <w:tcW w:w="1241" w:type="dxa"/>
            <w:vAlign w:val="center"/>
          </w:tcPr>
          <w:p w14:paraId="32714B65"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0</w:t>
            </w:r>
          </w:p>
        </w:tc>
        <w:tc>
          <w:tcPr>
            <w:tcW w:w="1241" w:type="dxa"/>
            <w:vAlign w:val="center"/>
          </w:tcPr>
          <w:p w14:paraId="3F6634F0"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200</w:t>
            </w:r>
          </w:p>
        </w:tc>
        <w:tc>
          <w:tcPr>
            <w:tcW w:w="1193" w:type="dxa"/>
            <w:vAlign w:val="center"/>
          </w:tcPr>
          <w:p w14:paraId="4F09AD75" w14:textId="150A81EB"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6</w:t>
            </w:r>
            <w:r w:rsidR="00E26B92">
              <w:rPr>
                <w:rFonts w:ascii="Arial" w:hAnsi="Arial" w:cs="Arial"/>
                <w:b/>
                <w:sz w:val="18"/>
                <w:szCs w:val="18"/>
                <w:lang w:val="en-GB"/>
              </w:rPr>
              <w:t>,</w:t>
            </w:r>
            <w:r w:rsidRPr="00960E2D">
              <w:rPr>
                <w:rFonts w:ascii="Arial" w:hAnsi="Arial" w:cs="Arial"/>
                <w:b/>
                <w:sz w:val="18"/>
                <w:szCs w:val="18"/>
                <w:lang w:val="en-GB"/>
              </w:rPr>
              <w:t>970</w:t>
            </w:r>
          </w:p>
        </w:tc>
        <w:tc>
          <w:tcPr>
            <w:tcW w:w="1193" w:type="dxa"/>
            <w:vAlign w:val="center"/>
          </w:tcPr>
          <w:p w14:paraId="41504C47"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24,710</w:t>
            </w:r>
          </w:p>
        </w:tc>
        <w:tc>
          <w:tcPr>
            <w:tcW w:w="1193" w:type="dxa"/>
            <w:vAlign w:val="center"/>
          </w:tcPr>
          <w:p w14:paraId="408B136A"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45,350</w:t>
            </w:r>
          </w:p>
        </w:tc>
        <w:tc>
          <w:tcPr>
            <w:tcW w:w="1193" w:type="dxa"/>
            <w:vAlign w:val="center"/>
          </w:tcPr>
          <w:p w14:paraId="32749842"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58,410</w:t>
            </w:r>
          </w:p>
        </w:tc>
        <w:tc>
          <w:tcPr>
            <w:tcW w:w="1193" w:type="dxa"/>
            <w:vAlign w:val="center"/>
          </w:tcPr>
          <w:p w14:paraId="3E01F225"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79,270</w:t>
            </w:r>
          </w:p>
        </w:tc>
      </w:tr>
      <w:tr w:rsidR="001A3A51" w:rsidRPr="00960E2D" w14:paraId="33AB376B" w14:textId="77777777" w:rsidTr="00671E3A">
        <w:trPr>
          <w:trHeight w:val="206"/>
          <w:tblHeader/>
        </w:trPr>
        <w:tc>
          <w:tcPr>
            <w:tcW w:w="2065" w:type="dxa"/>
            <w:vAlign w:val="center"/>
          </w:tcPr>
          <w:p w14:paraId="584E9654" w14:textId="7537CF1B" w:rsidR="001A3A51" w:rsidRPr="00960E2D" w:rsidRDefault="001A3A51" w:rsidP="00961DC4">
            <w:pPr>
              <w:rPr>
                <w:rFonts w:ascii="Arial" w:hAnsi="Arial" w:cs="Arial"/>
                <w:sz w:val="18"/>
                <w:szCs w:val="18"/>
                <w:lang w:val="en-GB"/>
              </w:rPr>
            </w:pPr>
            <w:r w:rsidRPr="00960E2D">
              <w:rPr>
                <w:rFonts w:ascii="Arial" w:hAnsi="Arial" w:cs="Arial"/>
                <w:sz w:val="18"/>
                <w:szCs w:val="18"/>
                <w:lang w:val="en-GB"/>
              </w:rPr>
              <w:t>Cost</w:t>
            </w:r>
            <w:r w:rsidR="001456A8">
              <w:rPr>
                <w:rFonts w:ascii="Arial" w:hAnsi="Arial" w:cs="Arial"/>
                <w:sz w:val="18"/>
                <w:szCs w:val="18"/>
                <w:lang w:val="en-GB"/>
              </w:rPr>
              <w:t xml:space="preserve"> </w:t>
            </w:r>
            <w:r w:rsidRPr="00960E2D">
              <w:rPr>
                <w:rFonts w:ascii="Arial" w:hAnsi="Arial" w:cs="Arial"/>
                <w:sz w:val="18"/>
                <w:szCs w:val="18"/>
                <w:lang w:val="en-GB"/>
              </w:rPr>
              <w:t>of</w:t>
            </w:r>
            <w:r w:rsidR="001456A8">
              <w:rPr>
                <w:rFonts w:ascii="Arial" w:hAnsi="Arial" w:cs="Arial"/>
                <w:sz w:val="18"/>
                <w:szCs w:val="18"/>
                <w:lang w:val="en-GB"/>
              </w:rPr>
              <w:t xml:space="preserve"> </w:t>
            </w:r>
            <w:r w:rsidRPr="00960E2D">
              <w:rPr>
                <w:rFonts w:ascii="Arial" w:hAnsi="Arial" w:cs="Arial"/>
                <w:sz w:val="18"/>
                <w:szCs w:val="18"/>
                <w:lang w:val="en-GB"/>
              </w:rPr>
              <w:t>Goods</w:t>
            </w:r>
            <w:r w:rsidR="001456A8">
              <w:rPr>
                <w:rFonts w:ascii="Arial" w:hAnsi="Arial" w:cs="Arial"/>
                <w:sz w:val="18"/>
                <w:szCs w:val="18"/>
                <w:lang w:val="en-GB"/>
              </w:rPr>
              <w:t xml:space="preserve"> </w:t>
            </w:r>
            <w:r w:rsidRPr="00960E2D">
              <w:rPr>
                <w:rFonts w:ascii="Arial" w:hAnsi="Arial" w:cs="Arial"/>
                <w:sz w:val="18"/>
                <w:szCs w:val="18"/>
                <w:lang w:val="en-GB"/>
              </w:rPr>
              <w:t>Sold</w:t>
            </w:r>
          </w:p>
        </w:tc>
        <w:tc>
          <w:tcPr>
            <w:tcW w:w="1038" w:type="dxa"/>
            <w:vAlign w:val="center"/>
          </w:tcPr>
          <w:p w14:paraId="59E9F6BF"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0</w:t>
            </w:r>
          </w:p>
        </w:tc>
        <w:tc>
          <w:tcPr>
            <w:tcW w:w="1241" w:type="dxa"/>
            <w:vAlign w:val="center"/>
          </w:tcPr>
          <w:p w14:paraId="7FABDC3E" w14:textId="77777777" w:rsidR="001A3A51" w:rsidRPr="00960E2D" w:rsidRDefault="001A3A51" w:rsidP="00206D36">
            <w:pPr>
              <w:jc w:val="right"/>
              <w:rPr>
                <w:rFonts w:ascii="Arial" w:hAnsi="Arial" w:cs="Arial"/>
                <w:b/>
                <w:sz w:val="18"/>
                <w:szCs w:val="18"/>
                <w:lang w:val="en-GB"/>
              </w:rPr>
            </w:pPr>
            <w:r w:rsidRPr="00960E2D">
              <w:rPr>
                <w:rFonts w:ascii="Arial" w:hAnsi="Arial" w:cs="Arial"/>
                <w:sz w:val="18"/>
                <w:szCs w:val="18"/>
                <w:lang w:val="en-GB"/>
              </w:rPr>
              <w:t>0</w:t>
            </w:r>
          </w:p>
        </w:tc>
        <w:tc>
          <w:tcPr>
            <w:tcW w:w="1241" w:type="dxa"/>
            <w:vAlign w:val="center"/>
          </w:tcPr>
          <w:p w14:paraId="7F2D3513" w14:textId="77777777" w:rsidR="001A3A51" w:rsidRPr="00960E2D" w:rsidRDefault="001A3A51" w:rsidP="00206D36">
            <w:pPr>
              <w:jc w:val="right"/>
              <w:rPr>
                <w:rFonts w:ascii="Arial" w:hAnsi="Arial" w:cs="Arial"/>
                <w:b/>
                <w:sz w:val="18"/>
                <w:szCs w:val="18"/>
                <w:lang w:val="en-GB"/>
              </w:rPr>
            </w:pPr>
            <w:r w:rsidRPr="00960E2D">
              <w:rPr>
                <w:rFonts w:ascii="Arial" w:hAnsi="Arial" w:cs="Arial"/>
                <w:sz w:val="18"/>
                <w:szCs w:val="18"/>
                <w:lang w:val="en-GB"/>
              </w:rPr>
              <w:t>0</w:t>
            </w:r>
          </w:p>
        </w:tc>
        <w:tc>
          <w:tcPr>
            <w:tcW w:w="1241" w:type="dxa"/>
            <w:vAlign w:val="center"/>
          </w:tcPr>
          <w:p w14:paraId="045A122B"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0</w:t>
            </w:r>
          </w:p>
        </w:tc>
        <w:tc>
          <w:tcPr>
            <w:tcW w:w="1193" w:type="dxa"/>
            <w:vAlign w:val="center"/>
          </w:tcPr>
          <w:p w14:paraId="0E779D44"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10</w:t>
            </w:r>
          </w:p>
        </w:tc>
        <w:tc>
          <w:tcPr>
            <w:tcW w:w="1193" w:type="dxa"/>
            <w:vAlign w:val="center"/>
          </w:tcPr>
          <w:p w14:paraId="1DD90289"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1,420</w:t>
            </w:r>
          </w:p>
        </w:tc>
        <w:tc>
          <w:tcPr>
            <w:tcW w:w="1193" w:type="dxa"/>
            <w:vAlign w:val="center"/>
          </w:tcPr>
          <w:p w14:paraId="29430A87"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1,760</w:t>
            </w:r>
          </w:p>
        </w:tc>
        <w:tc>
          <w:tcPr>
            <w:tcW w:w="1193" w:type="dxa"/>
            <w:vAlign w:val="center"/>
          </w:tcPr>
          <w:p w14:paraId="0BF79ED5"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1,500</w:t>
            </w:r>
          </w:p>
        </w:tc>
        <w:tc>
          <w:tcPr>
            <w:tcW w:w="1193" w:type="dxa"/>
            <w:vAlign w:val="center"/>
          </w:tcPr>
          <w:p w14:paraId="3595174A"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3,650</w:t>
            </w:r>
          </w:p>
        </w:tc>
      </w:tr>
      <w:tr w:rsidR="001A3A51" w:rsidRPr="00960E2D" w14:paraId="07351B1D" w14:textId="77777777" w:rsidTr="00671E3A">
        <w:trPr>
          <w:trHeight w:val="206"/>
          <w:tblHeader/>
        </w:trPr>
        <w:tc>
          <w:tcPr>
            <w:tcW w:w="2065" w:type="dxa"/>
            <w:vAlign w:val="center"/>
          </w:tcPr>
          <w:p w14:paraId="4A79CCED" w14:textId="3E843F78" w:rsidR="001A3A51" w:rsidRPr="00960E2D" w:rsidRDefault="001A3A51" w:rsidP="00961DC4">
            <w:pPr>
              <w:rPr>
                <w:rFonts w:ascii="Arial" w:hAnsi="Arial" w:cs="Arial"/>
                <w:sz w:val="18"/>
                <w:szCs w:val="18"/>
                <w:u w:val="single"/>
                <w:lang w:val="en-GB"/>
              </w:rPr>
            </w:pPr>
            <w:r w:rsidRPr="00960E2D">
              <w:rPr>
                <w:rFonts w:ascii="Arial" w:hAnsi="Arial" w:cs="Arial"/>
                <w:sz w:val="18"/>
                <w:szCs w:val="18"/>
                <w:u w:val="single"/>
                <w:lang w:val="en-GB"/>
              </w:rPr>
              <w:t>Total</w:t>
            </w:r>
            <w:r w:rsidR="001456A8">
              <w:rPr>
                <w:rFonts w:ascii="Arial" w:hAnsi="Arial" w:cs="Arial"/>
                <w:sz w:val="18"/>
                <w:szCs w:val="18"/>
                <w:u w:val="single"/>
                <w:lang w:val="en-GB"/>
              </w:rPr>
              <w:t xml:space="preserve"> </w:t>
            </w:r>
            <w:r w:rsidRPr="00960E2D">
              <w:rPr>
                <w:rFonts w:ascii="Arial" w:hAnsi="Arial" w:cs="Arial"/>
                <w:sz w:val="18"/>
                <w:szCs w:val="18"/>
                <w:u w:val="single"/>
                <w:lang w:val="en-GB"/>
              </w:rPr>
              <w:t>Gross</w:t>
            </w:r>
            <w:r w:rsidR="001456A8">
              <w:rPr>
                <w:rFonts w:ascii="Arial" w:hAnsi="Arial" w:cs="Arial"/>
                <w:sz w:val="18"/>
                <w:szCs w:val="18"/>
                <w:u w:val="single"/>
                <w:lang w:val="en-GB"/>
              </w:rPr>
              <w:t xml:space="preserve"> </w:t>
            </w:r>
            <w:r w:rsidRPr="00960E2D">
              <w:rPr>
                <w:rFonts w:ascii="Arial" w:hAnsi="Arial" w:cs="Arial"/>
                <w:sz w:val="18"/>
                <w:szCs w:val="18"/>
                <w:u w:val="single"/>
                <w:lang w:val="en-GB"/>
              </w:rPr>
              <w:t>Profit</w:t>
            </w:r>
          </w:p>
        </w:tc>
        <w:tc>
          <w:tcPr>
            <w:tcW w:w="1038" w:type="dxa"/>
            <w:vAlign w:val="center"/>
          </w:tcPr>
          <w:p w14:paraId="3DB77DC2" w14:textId="77777777" w:rsidR="001A3A51" w:rsidRPr="00960E2D" w:rsidRDefault="001A3A51" w:rsidP="00206D36">
            <w:pPr>
              <w:jc w:val="right"/>
              <w:rPr>
                <w:rFonts w:ascii="Arial" w:hAnsi="Arial" w:cs="Arial"/>
                <w:sz w:val="18"/>
                <w:szCs w:val="18"/>
                <w:u w:val="single"/>
                <w:lang w:val="en-GB"/>
              </w:rPr>
            </w:pPr>
            <w:r w:rsidRPr="00960E2D">
              <w:rPr>
                <w:rFonts w:ascii="Arial" w:hAnsi="Arial" w:cs="Arial"/>
                <w:sz w:val="18"/>
                <w:szCs w:val="18"/>
                <w:u w:val="single"/>
                <w:lang w:val="en-GB"/>
              </w:rPr>
              <w:t>0</w:t>
            </w:r>
          </w:p>
        </w:tc>
        <w:tc>
          <w:tcPr>
            <w:tcW w:w="1241" w:type="dxa"/>
            <w:vAlign w:val="center"/>
          </w:tcPr>
          <w:p w14:paraId="43605744" w14:textId="77777777" w:rsidR="001A3A51" w:rsidRPr="00960E2D" w:rsidRDefault="001A3A51" w:rsidP="00206D36">
            <w:pPr>
              <w:jc w:val="right"/>
              <w:rPr>
                <w:rFonts w:ascii="Arial" w:hAnsi="Arial" w:cs="Arial"/>
                <w:b/>
                <w:sz w:val="18"/>
                <w:szCs w:val="18"/>
                <w:lang w:val="en-GB"/>
              </w:rPr>
            </w:pPr>
            <w:r w:rsidRPr="00960E2D">
              <w:rPr>
                <w:rFonts w:ascii="Arial" w:hAnsi="Arial" w:cs="Arial"/>
                <w:sz w:val="18"/>
                <w:szCs w:val="18"/>
                <w:u w:val="single"/>
                <w:lang w:val="en-GB"/>
              </w:rPr>
              <w:t>0</w:t>
            </w:r>
          </w:p>
        </w:tc>
        <w:tc>
          <w:tcPr>
            <w:tcW w:w="1241" w:type="dxa"/>
            <w:vAlign w:val="center"/>
          </w:tcPr>
          <w:p w14:paraId="620092BC" w14:textId="77777777" w:rsidR="001A3A51" w:rsidRPr="00960E2D" w:rsidRDefault="001A3A51" w:rsidP="00206D36">
            <w:pPr>
              <w:jc w:val="right"/>
              <w:rPr>
                <w:rFonts w:ascii="Arial" w:hAnsi="Arial" w:cs="Arial"/>
                <w:b/>
                <w:sz w:val="18"/>
                <w:szCs w:val="18"/>
                <w:lang w:val="en-GB"/>
              </w:rPr>
            </w:pPr>
            <w:r w:rsidRPr="00960E2D">
              <w:rPr>
                <w:rFonts w:ascii="Arial" w:hAnsi="Arial" w:cs="Arial"/>
                <w:sz w:val="18"/>
                <w:szCs w:val="18"/>
                <w:u w:val="single"/>
                <w:lang w:val="en-GB"/>
              </w:rPr>
              <w:t>0</w:t>
            </w:r>
          </w:p>
        </w:tc>
        <w:tc>
          <w:tcPr>
            <w:tcW w:w="1241" w:type="dxa"/>
            <w:vAlign w:val="center"/>
          </w:tcPr>
          <w:p w14:paraId="4B0A17A1" w14:textId="77777777" w:rsidR="001A3A51" w:rsidRPr="00960E2D" w:rsidRDefault="001A3A51" w:rsidP="00206D36">
            <w:pPr>
              <w:jc w:val="right"/>
              <w:rPr>
                <w:rFonts w:ascii="Arial" w:hAnsi="Arial" w:cs="Arial"/>
                <w:sz w:val="18"/>
                <w:szCs w:val="18"/>
                <w:u w:val="single"/>
                <w:lang w:val="en-GB"/>
              </w:rPr>
            </w:pPr>
            <w:r w:rsidRPr="00960E2D">
              <w:rPr>
                <w:rFonts w:ascii="Arial" w:hAnsi="Arial" w:cs="Arial"/>
                <w:sz w:val="18"/>
                <w:szCs w:val="18"/>
                <w:u w:val="single"/>
                <w:lang w:val="en-GB"/>
              </w:rPr>
              <w:t>200</w:t>
            </w:r>
          </w:p>
        </w:tc>
        <w:tc>
          <w:tcPr>
            <w:tcW w:w="1193" w:type="dxa"/>
            <w:vAlign w:val="center"/>
          </w:tcPr>
          <w:p w14:paraId="5D395374" w14:textId="77777777" w:rsidR="001A3A51" w:rsidRPr="00960E2D" w:rsidRDefault="001A3A51" w:rsidP="00206D36">
            <w:pPr>
              <w:jc w:val="right"/>
              <w:rPr>
                <w:rFonts w:ascii="Arial" w:hAnsi="Arial" w:cs="Arial"/>
                <w:sz w:val="18"/>
                <w:szCs w:val="18"/>
                <w:u w:val="single"/>
                <w:lang w:val="en-GB"/>
              </w:rPr>
            </w:pPr>
            <w:r w:rsidRPr="00960E2D">
              <w:rPr>
                <w:rFonts w:ascii="Arial" w:hAnsi="Arial" w:cs="Arial"/>
                <w:sz w:val="18"/>
                <w:szCs w:val="18"/>
                <w:u w:val="single"/>
                <w:lang w:val="en-GB"/>
              </w:rPr>
              <w:t>6,960</w:t>
            </w:r>
          </w:p>
        </w:tc>
        <w:tc>
          <w:tcPr>
            <w:tcW w:w="1193" w:type="dxa"/>
            <w:vAlign w:val="center"/>
          </w:tcPr>
          <w:p w14:paraId="7B436C6B" w14:textId="77777777" w:rsidR="001A3A51" w:rsidRPr="00960E2D" w:rsidRDefault="001A3A51" w:rsidP="00206D36">
            <w:pPr>
              <w:jc w:val="right"/>
              <w:rPr>
                <w:rFonts w:ascii="Arial" w:hAnsi="Arial" w:cs="Arial"/>
                <w:sz w:val="18"/>
                <w:szCs w:val="18"/>
                <w:u w:val="single"/>
                <w:lang w:val="en-GB"/>
              </w:rPr>
            </w:pPr>
            <w:r w:rsidRPr="00960E2D">
              <w:rPr>
                <w:rFonts w:ascii="Arial" w:hAnsi="Arial" w:cs="Arial"/>
                <w:sz w:val="18"/>
                <w:szCs w:val="18"/>
                <w:u w:val="single"/>
                <w:lang w:val="en-GB"/>
              </w:rPr>
              <w:t>23,290</w:t>
            </w:r>
          </w:p>
        </w:tc>
        <w:tc>
          <w:tcPr>
            <w:tcW w:w="1193" w:type="dxa"/>
            <w:vAlign w:val="center"/>
          </w:tcPr>
          <w:p w14:paraId="64A3388F" w14:textId="77777777" w:rsidR="001A3A51" w:rsidRPr="00960E2D" w:rsidRDefault="001A3A51" w:rsidP="00206D36">
            <w:pPr>
              <w:jc w:val="right"/>
              <w:rPr>
                <w:rFonts w:ascii="Arial" w:hAnsi="Arial" w:cs="Arial"/>
                <w:sz w:val="18"/>
                <w:szCs w:val="18"/>
                <w:u w:val="single"/>
                <w:lang w:val="en-GB"/>
              </w:rPr>
            </w:pPr>
            <w:r w:rsidRPr="00960E2D">
              <w:rPr>
                <w:rFonts w:ascii="Arial" w:hAnsi="Arial" w:cs="Arial"/>
                <w:sz w:val="18"/>
                <w:szCs w:val="18"/>
                <w:u w:val="single"/>
                <w:lang w:val="en-GB"/>
              </w:rPr>
              <w:t>43,590</w:t>
            </w:r>
          </w:p>
        </w:tc>
        <w:tc>
          <w:tcPr>
            <w:tcW w:w="1193" w:type="dxa"/>
            <w:vAlign w:val="center"/>
          </w:tcPr>
          <w:p w14:paraId="64BDB12B" w14:textId="77777777" w:rsidR="001A3A51" w:rsidRPr="00960E2D" w:rsidRDefault="001A3A51" w:rsidP="00206D36">
            <w:pPr>
              <w:jc w:val="right"/>
              <w:rPr>
                <w:rFonts w:ascii="Arial" w:hAnsi="Arial" w:cs="Arial"/>
                <w:sz w:val="18"/>
                <w:szCs w:val="18"/>
                <w:u w:val="single"/>
                <w:lang w:val="en-GB"/>
              </w:rPr>
            </w:pPr>
            <w:r w:rsidRPr="00960E2D">
              <w:rPr>
                <w:rFonts w:ascii="Arial" w:hAnsi="Arial" w:cs="Arial"/>
                <w:sz w:val="18"/>
                <w:szCs w:val="18"/>
                <w:u w:val="single"/>
                <w:lang w:val="en-GB"/>
              </w:rPr>
              <w:t>56,910</w:t>
            </w:r>
          </w:p>
        </w:tc>
        <w:tc>
          <w:tcPr>
            <w:tcW w:w="1193" w:type="dxa"/>
            <w:vAlign w:val="center"/>
          </w:tcPr>
          <w:p w14:paraId="5C42BC0D" w14:textId="77777777" w:rsidR="001A3A51" w:rsidRPr="00960E2D" w:rsidRDefault="001A3A51" w:rsidP="00206D36">
            <w:pPr>
              <w:jc w:val="right"/>
              <w:rPr>
                <w:rFonts w:ascii="Arial" w:hAnsi="Arial" w:cs="Arial"/>
                <w:sz w:val="18"/>
                <w:szCs w:val="18"/>
                <w:u w:val="single"/>
                <w:lang w:val="en-GB"/>
              </w:rPr>
            </w:pPr>
            <w:r w:rsidRPr="00960E2D">
              <w:rPr>
                <w:rFonts w:ascii="Arial" w:hAnsi="Arial" w:cs="Arial"/>
                <w:sz w:val="18"/>
                <w:szCs w:val="18"/>
                <w:u w:val="single"/>
                <w:lang w:val="en-GB"/>
              </w:rPr>
              <w:t>75,620</w:t>
            </w:r>
          </w:p>
        </w:tc>
      </w:tr>
      <w:tr w:rsidR="001A3A51" w:rsidRPr="00960E2D" w14:paraId="091DB6CD" w14:textId="77777777" w:rsidTr="00671E3A">
        <w:trPr>
          <w:trHeight w:val="102"/>
          <w:tblHeader/>
        </w:trPr>
        <w:tc>
          <w:tcPr>
            <w:tcW w:w="2065" w:type="dxa"/>
            <w:vAlign w:val="center"/>
          </w:tcPr>
          <w:p w14:paraId="1B5DD997" w14:textId="77777777" w:rsidR="001A3A51" w:rsidRPr="00960E2D" w:rsidRDefault="001A3A51" w:rsidP="00961DC4">
            <w:pPr>
              <w:rPr>
                <w:rFonts w:ascii="Arial" w:hAnsi="Arial" w:cs="Arial"/>
                <w:b/>
                <w:sz w:val="18"/>
                <w:szCs w:val="18"/>
                <w:lang w:val="en-GB"/>
              </w:rPr>
            </w:pPr>
          </w:p>
        </w:tc>
        <w:tc>
          <w:tcPr>
            <w:tcW w:w="1038" w:type="dxa"/>
            <w:vAlign w:val="center"/>
          </w:tcPr>
          <w:p w14:paraId="7A713637"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6439DD4E"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1AEBE6F5"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670814E0"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3C15C757"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2A8D3903"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06D0EADB"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17CE80F8"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6836606A" w14:textId="77777777" w:rsidR="001A3A51" w:rsidRPr="00960E2D" w:rsidRDefault="001A3A51" w:rsidP="00206D36">
            <w:pPr>
              <w:jc w:val="right"/>
              <w:rPr>
                <w:rFonts w:ascii="Arial" w:hAnsi="Arial" w:cs="Arial"/>
                <w:b/>
                <w:sz w:val="18"/>
                <w:szCs w:val="18"/>
                <w:lang w:val="en-GB"/>
              </w:rPr>
            </w:pPr>
          </w:p>
        </w:tc>
      </w:tr>
      <w:tr w:rsidR="001A3A51" w:rsidRPr="00960E2D" w14:paraId="664B287C" w14:textId="77777777" w:rsidTr="00671E3A">
        <w:trPr>
          <w:trHeight w:val="91"/>
          <w:tblHeader/>
        </w:trPr>
        <w:tc>
          <w:tcPr>
            <w:tcW w:w="2065" w:type="dxa"/>
            <w:vAlign w:val="center"/>
          </w:tcPr>
          <w:p w14:paraId="53FA865A" w14:textId="77777777" w:rsidR="001A3A51" w:rsidRPr="00960E2D" w:rsidRDefault="001A3A51" w:rsidP="00961DC4">
            <w:pPr>
              <w:rPr>
                <w:rFonts w:ascii="Arial" w:hAnsi="Arial" w:cs="Arial"/>
                <w:b/>
                <w:sz w:val="18"/>
                <w:szCs w:val="18"/>
                <w:lang w:val="en-GB"/>
              </w:rPr>
            </w:pPr>
          </w:p>
        </w:tc>
        <w:tc>
          <w:tcPr>
            <w:tcW w:w="1038" w:type="dxa"/>
            <w:vAlign w:val="center"/>
          </w:tcPr>
          <w:p w14:paraId="4D010728"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3B7C68EA"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2ED1BB9D"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3F175160"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7C999375"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2ABAE990"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5F9F0F1B"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741357D2"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251D0B67" w14:textId="77777777" w:rsidR="001A3A51" w:rsidRPr="00960E2D" w:rsidRDefault="001A3A51" w:rsidP="00206D36">
            <w:pPr>
              <w:jc w:val="right"/>
              <w:rPr>
                <w:rFonts w:ascii="Arial" w:hAnsi="Arial" w:cs="Arial"/>
                <w:b/>
                <w:sz w:val="18"/>
                <w:szCs w:val="18"/>
                <w:lang w:val="en-GB"/>
              </w:rPr>
            </w:pPr>
          </w:p>
        </w:tc>
      </w:tr>
      <w:tr w:rsidR="001A3A51" w:rsidRPr="00960E2D" w14:paraId="7D7D422A" w14:textId="77777777" w:rsidTr="00671E3A">
        <w:trPr>
          <w:trHeight w:val="206"/>
          <w:tblHeader/>
        </w:trPr>
        <w:tc>
          <w:tcPr>
            <w:tcW w:w="2065" w:type="dxa"/>
            <w:vAlign w:val="center"/>
          </w:tcPr>
          <w:p w14:paraId="6C5D147B" w14:textId="42B48715" w:rsidR="001A3A51" w:rsidRPr="00960E2D" w:rsidRDefault="001A3A51" w:rsidP="00961DC4">
            <w:pPr>
              <w:rPr>
                <w:rFonts w:ascii="Arial" w:hAnsi="Arial" w:cs="Arial"/>
                <w:b/>
                <w:sz w:val="18"/>
                <w:szCs w:val="18"/>
                <w:lang w:val="en-GB"/>
              </w:rPr>
            </w:pPr>
            <w:r w:rsidRPr="00960E2D">
              <w:rPr>
                <w:rFonts w:ascii="Arial" w:hAnsi="Arial" w:cs="Arial"/>
                <w:b/>
                <w:sz w:val="18"/>
                <w:szCs w:val="18"/>
                <w:lang w:val="en-GB"/>
              </w:rPr>
              <w:t>Total</w:t>
            </w:r>
            <w:r w:rsidR="001456A8">
              <w:rPr>
                <w:rFonts w:ascii="Arial" w:hAnsi="Arial" w:cs="Arial"/>
                <w:b/>
                <w:sz w:val="18"/>
                <w:szCs w:val="18"/>
                <w:lang w:val="en-GB"/>
              </w:rPr>
              <w:t xml:space="preserve"> </w:t>
            </w:r>
            <w:r w:rsidRPr="00960E2D">
              <w:rPr>
                <w:rFonts w:ascii="Arial" w:hAnsi="Arial" w:cs="Arial"/>
                <w:b/>
                <w:sz w:val="18"/>
                <w:szCs w:val="18"/>
                <w:lang w:val="en-GB"/>
              </w:rPr>
              <w:t>Expenses</w:t>
            </w:r>
          </w:p>
        </w:tc>
        <w:tc>
          <w:tcPr>
            <w:tcW w:w="1038" w:type="dxa"/>
            <w:vAlign w:val="center"/>
          </w:tcPr>
          <w:p w14:paraId="49E7A10D"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4,350</w:t>
            </w:r>
          </w:p>
        </w:tc>
        <w:tc>
          <w:tcPr>
            <w:tcW w:w="1241" w:type="dxa"/>
            <w:vAlign w:val="center"/>
          </w:tcPr>
          <w:p w14:paraId="561A5EFD"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10,910</w:t>
            </w:r>
          </w:p>
        </w:tc>
        <w:tc>
          <w:tcPr>
            <w:tcW w:w="1241" w:type="dxa"/>
            <w:vAlign w:val="center"/>
          </w:tcPr>
          <w:p w14:paraId="4CBB05FF"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30,760</w:t>
            </w:r>
          </w:p>
        </w:tc>
        <w:tc>
          <w:tcPr>
            <w:tcW w:w="1241" w:type="dxa"/>
            <w:vAlign w:val="center"/>
          </w:tcPr>
          <w:p w14:paraId="3DE1EBAB"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28,580</w:t>
            </w:r>
          </w:p>
        </w:tc>
        <w:tc>
          <w:tcPr>
            <w:tcW w:w="1193" w:type="dxa"/>
            <w:vAlign w:val="center"/>
          </w:tcPr>
          <w:p w14:paraId="1F1AC568"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17,760</w:t>
            </w:r>
          </w:p>
        </w:tc>
        <w:tc>
          <w:tcPr>
            <w:tcW w:w="1193" w:type="dxa"/>
            <w:vAlign w:val="center"/>
          </w:tcPr>
          <w:p w14:paraId="6113E8CB"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66,510</w:t>
            </w:r>
          </w:p>
        </w:tc>
        <w:tc>
          <w:tcPr>
            <w:tcW w:w="1193" w:type="dxa"/>
            <w:vAlign w:val="center"/>
          </w:tcPr>
          <w:p w14:paraId="53D68E8F"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45,740</w:t>
            </w:r>
          </w:p>
        </w:tc>
        <w:tc>
          <w:tcPr>
            <w:tcW w:w="1193" w:type="dxa"/>
            <w:vAlign w:val="center"/>
          </w:tcPr>
          <w:p w14:paraId="6927E37B"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52,950</w:t>
            </w:r>
          </w:p>
        </w:tc>
        <w:tc>
          <w:tcPr>
            <w:tcW w:w="1193" w:type="dxa"/>
            <w:vAlign w:val="center"/>
          </w:tcPr>
          <w:p w14:paraId="3A4ED63A"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71,510</w:t>
            </w:r>
          </w:p>
        </w:tc>
      </w:tr>
      <w:tr w:rsidR="001A3A51" w:rsidRPr="00960E2D" w14:paraId="629D49A5" w14:textId="77777777" w:rsidTr="00671E3A">
        <w:trPr>
          <w:trHeight w:val="206"/>
          <w:tblHeader/>
        </w:trPr>
        <w:tc>
          <w:tcPr>
            <w:tcW w:w="2065" w:type="dxa"/>
            <w:vAlign w:val="center"/>
          </w:tcPr>
          <w:p w14:paraId="49602FF5" w14:textId="077C3A98" w:rsidR="001A3A51" w:rsidRPr="00960E2D" w:rsidRDefault="001A3A51" w:rsidP="00961DC4">
            <w:pPr>
              <w:rPr>
                <w:rFonts w:ascii="Arial" w:hAnsi="Arial" w:cs="Arial"/>
                <w:sz w:val="18"/>
                <w:szCs w:val="18"/>
                <w:lang w:val="en-GB"/>
              </w:rPr>
            </w:pPr>
            <w:r w:rsidRPr="00960E2D">
              <w:rPr>
                <w:rFonts w:ascii="Arial" w:hAnsi="Arial" w:cs="Arial"/>
                <w:sz w:val="18"/>
                <w:szCs w:val="18"/>
                <w:lang w:val="en-GB"/>
              </w:rPr>
              <w:t>Rent,</w:t>
            </w:r>
            <w:r w:rsidR="001456A8">
              <w:rPr>
                <w:rFonts w:ascii="Arial" w:hAnsi="Arial" w:cs="Arial"/>
                <w:sz w:val="18"/>
                <w:szCs w:val="18"/>
                <w:lang w:val="en-GB"/>
              </w:rPr>
              <w:t xml:space="preserve"> </w:t>
            </w:r>
            <w:r w:rsidRPr="00960E2D">
              <w:rPr>
                <w:rFonts w:ascii="Arial" w:hAnsi="Arial" w:cs="Arial"/>
                <w:sz w:val="18"/>
                <w:szCs w:val="18"/>
                <w:lang w:val="en-GB"/>
              </w:rPr>
              <w:t>Utilities</w:t>
            </w:r>
            <w:r w:rsidR="00C87FE5">
              <w:rPr>
                <w:rFonts w:ascii="Arial" w:hAnsi="Arial" w:cs="Arial"/>
                <w:sz w:val="18"/>
                <w:szCs w:val="18"/>
                <w:lang w:val="en-GB"/>
              </w:rPr>
              <w:t>,</w:t>
            </w:r>
            <w:r w:rsidR="001456A8">
              <w:rPr>
                <w:rFonts w:ascii="Arial" w:hAnsi="Arial" w:cs="Arial"/>
                <w:sz w:val="18"/>
                <w:szCs w:val="18"/>
                <w:lang w:val="en-GB"/>
              </w:rPr>
              <w:t xml:space="preserve"> </w:t>
            </w:r>
            <w:r w:rsidR="00C87FE5">
              <w:rPr>
                <w:rFonts w:ascii="Arial" w:hAnsi="Arial" w:cs="Arial"/>
                <w:sz w:val="18"/>
                <w:szCs w:val="18"/>
                <w:lang w:val="en-GB"/>
              </w:rPr>
              <w:t>and</w:t>
            </w:r>
            <w:r w:rsidR="001456A8">
              <w:rPr>
                <w:rFonts w:ascii="Arial" w:hAnsi="Arial" w:cs="Arial"/>
                <w:sz w:val="18"/>
                <w:szCs w:val="18"/>
                <w:lang w:val="en-GB"/>
              </w:rPr>
              <w:t xml:space="preserve"> </w:t>
            </w:r>
            <w:r w:rsidRPr="00960E2D">
              <w:rPr>
                <w:rFonts w:ascii="Arial" w:hAnsi="Arial" w:cs="Arial"/>
                <w:sz w:val="18"/>
                <w:szCs w:val="18"/>
                <w:lang w:val="en-GB"/>
              </w:rPr>
              <w:t>Insurance</w:t>
            </w:r>
          </w:p>
        </w:tc>
        <w:tc>
          <w:tcPr>
            <w:tcW w:w="1038" w:type="dxa"/>
            <w:vAlign w:val="center"/>
          </w:tcPr>
          <w:p w14:paraId="0A1C96A9"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1,880</w:t>
            </w:r>
          </w:p>
        </w:tc>
        <w:tc>
          <w:tcPr>
            <w:tcW w:w="1241" w:type="dxa"/>
            <w:vAlign w:val="center"/>
          </w:tcPr>
          <w:p w14:paraId="05CC7DE8"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0</w:t>
            </w:r>
          </w:p>
        </w:tc>
        <w:tc>
          <w:tcPr>
            <w:tcW w:w="1241" w:type="dxa"/>
            <w:vAlign w:val="center"/>
          </w:tcPr>
          <w:p w14:paraId="1106DCB7"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15,520</w:t>
            </w:r>
          </w:p>
        </w:tc>
        <w:tc>
          <w:tcPr>
            <w:tcW w:w="1241" w:type="dxa"/>
            <w:vAlign w:val="center"/>
          </w:tcPr>
          <w:p w14:paraId="4F4E0B22"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15,270</w:t>
            </w:r>
          </w:p>
        </w:tc>
        <w:tc>
          <w:tcPr>
            <w:tcW w:w="1193" w:type="dxa"/>
            <w:vAlign w:val="center"/>
          </w:tcPr>
          <w:p w14:paraId="000DE91A"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410</w:t>
            </w:r>
          </w:p>
        </w:tc>
        <w:tc>
          <w:tcPr>
            <w:tcW w:w="1193" w:type="dxa"/>
            <w:vAlign w:val="center"/>
          </w:tcPr>
          <w:p w14:paraId="30B44471"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8,160</w:t>
            </w:r>
          </w:p>
        </w:tc>
        <w:tc>
          <w:tcPr>
            <w:tcW w:w="1193" w:type="dxa"/>
            <w:vAlign w:val="center"/>
          </w:tcPr>
          <w:p w14:paraId="0EB26D29"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7,360</w:t>
            </w:r>
          </w:p>
        </w:tc>
        <w:tc>
          <w:tcPr>
            <w:tcW w:w="1193" w:type="dxa"/>
            <w:vAlign w:val="center"/>
          </w:tcPr>
          <w:p w14:paraId="6E12714B"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8,390</w:t>
            </w:r>
          </w:p>
        </w:tc>
        <w:tc>
          <w:tcPr>
            <w:tcW w:w="1193" w:type="dxa"/>
            <w:vAlign w:val="center"/>
          </w:tcPr>
          <w:p w14:paraId="54913B50"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8,010</w:t>
            </w:r>
          </w:p>
        </w:tc>
      </w:tr>
      <w:tr w:rsidR="001A3A51" w:rsidRPr="00960E2D" w14:paraId="668CDBF8" w14:textId="77777777" w:rsidTr="00671E3A">
        <w:trPr>
          <w:trHeight w:val="102"/>
          <w:tblHeader/>
        </w:trPr>
        <w:tc>
          <w:tcPr>
            <w:tcW w:w="2065" w:type="dxa"/>
            <w:vAlign w:val="center"/>
          </w:tcPr>
          <w:p w14:paraId="471F3A20" w14:textId="77777777" w:rsidR="001A3A51" w:rsidRPr="00960E2D" w:rsidRDefault="001A3A51" w:rsidP="00961DC4">
            <w:pPr>
              <w:rPr>
                <w:rFonts w:ascii="Arial" w:hAnsi="Arial" w:cs="Arial"/>
                <w:sz w:val="18"/>
                <w:szCs w:val="18"/>
                <w:lang w:val="en-GB"/>
              </w:rPr>
            </w:pPr>
            <w:r w:rsidRPr="00960E2D">
              <w:rPr>
                <w:rFonts w:ascii="Arial" w:hAnsi="Arial" w:cs="Arial"/>
                <w:sz w:val="18"/>
                <w:szCs w:val="18"/>
                <w:lang w:val="en-GB"/>
              </w:rPr>
              <w:t>Payroll</w:t>
            </w:r>
          </w:p>
        </w:tc>
        <w:tc>
          <w:tcPr>
            <w:tcW w:w="1038" w:type="dxa"/>
            <w:vAlign w:val="center"/>
          </w:tcPr>
          <w:p w14:paraId="1405A8C8"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0</w:t>
            </w:r>
          </w:p>
        </w:tc>
        <w:tc>
          <w:tcPr>
            <w:tcW w:w="1241" w:type="dxa"/>
            <w:vAlign w:val="center"/>
          </w:tcPr>
          <w:p w14:paraId="3828BB40"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0</w:t>
            </w:r>
          </w:p>
        </w:tc>
        <w:tc>
          <w:tcPr>
            <w:tcW w:w="1241" w:type="dxa"/>
            <w:vAlign w:val="center"/>
          </w:tcPr>
          <w:p w14:paraId="0DA461BE"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7,670</w:t>
            </w:r>
          </w:p>
        </w:tc>
        <w:tc>
          <w:tcPr>
            <w:tcW w:w="1241" w:type="dxa"/>
            <w:vAlign w:val="center"/>
          </w:tcPr>
          <w:p w14:paraId="7646612E"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10,530</w:t>
            </w:r>
          </w:p>
        </w:tc>
        <w:tc>
          <w:tcPr>
            <w:tcW w:w="1193" w:type="dxa"/>
            <w:vAlign w:val="center"/>
          </w:tcPr>
          <w:p w14:paraId="050B1388"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13,050</w:t>
            </w:r>
          </w:p>
        </w:tc>
        <w:tc>
          <w:tcPr>
            <w:tcW w:w="1193" w:type="dxa"/>
            <w:vAlign w:val="center"/>
          </w:tcPr>
          <w:p w14:paraId="14F8F897"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33,690</w:t>
            </w:r>
          </w:p>
        </w:tc>
        <w:tc>
          <w:tcPr>
            <w:tcW w:w="1193" w:type="dxa"/>
            <w:vAlign w:val="center"/>
          </w:tcPr>
          <w:p w14:paraId="2E656477"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24,390</w:t>
            </w:r>
          </w:p>
        </w:tc>
        <w:tc>
          <w:tcPr>
            <w:tcW w:w="1193" w:type="dxa"/>
            <w:vAlign w:val="center"/>
          </w:tcPr>
          <w:p w14:paraId="02CBF822"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26,070</w:t>
            </w:r>
          </w:p>
        </w:tc>
        <w:tc>
          <w:tcPr>
            <w:tcW w:w="1193" w:type="dxa"/>
            <w:vAlign w:val="center"/>
          </w:tcPr>
          <w:p w14:paraId="65FAEE17"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39,750</w:t>
            </w:r>
          </w:p>
        </w:tc>
      </w:tr>
      <w:tr w:rsidR="001A3A51" w:rsidRPr="00960E2D" w14:paraId="3A78E3CF" w14:textId="77777777" w:rsidTr="00671E3A">
        <w:trPr>
          <w:trHeight w:val="206"/>
          <w:tblHeader/>
        </w:trPr>
        <w:tc>
          <w:tcPr>
            <w:tcW w:w="2065" w:type="dxa"/>
            <w:vAlign w:val="center"/>
          </w:tcPr>
          <w:p w14:paraId="44DFB45A" w14:textId="5E57FADB" w:rsidR="001A3A51" w:rsidRPr="00960E2D" w:rsidRDefault="001A3A51" w:rsidP="00961DC4">
            <w:pPr>
              <w:rPr>
                <w:rFonts w:ascii="Arial" w:hAnsi="Arial" w:cs="Arial"/>
                <w:sz w:val="18"/>
                <w:szCs w:val="18"/>
                <w:lang w:val="en-GB"/>
              </w:rPr>
            </w:pPr>
            <w:r w:rsidRPr="00960E2D">
              <w:rPr>
                <w:rFonts w:ascii="Arial" w:hAnsi="Arial" w:cs="Arial"/>
                <w:sz w:val="18"/>
                <w:szCs w:val="18"/>
                <w:lang w:val="en-GB"/>
              </w:rPr>
              <w:t>Travel</w:t>
            </w:r>
            <w:r w:rsidR="001456A8">
              <w:rPr>
                <w:rFonts w:ascii="Arial" w:hAnsi="Arial" w:cs="Arial"/>
                <w:sz w:val="18"/>
                <w:szCs w:val="18"/>
                <w:lang w:val="en-GB"/>
              </w:rPr>
              <w:t xml:space="preserve"> </w:t>
            </w:r>
            <w:r w:rsidRPr="00960E2D">
              <w:rPr>
                <w:rFonts w:ascii="Arial" w:hAnsi="Arial" w:cs="Arial"/>
                <w:sz w:val="18"/>
                <w:szCs w:val="18"/>
                <w:lang w:val="en-GB"/>
              </w:rPr>
              <w:t>and</w:t>
            </w:r>
            <w:r w:rsidR="001456A8">
              <w:rPr>
                <w:rFonts w:ascii="Arial" w:hAnsi="Arial" w:cs="Arial"/>
                <w:sz w:val="18"/>
                <w:szCs w:val="18"/>
                <w:lang w:val="en-GB"/>
              </w:rPr>
              <w:t xml:space="preserve"> </w:t>
            </w:r>
            <w:r w:rsidRPr="00960E2D">
              <w:rPr>
                <w:rFonts w:ascii="Arial" w:hAnsi="Arial" w:cs="Arial"/>
                <w:sz w:val="18"/>
                <w:szCs w:val="18"/>
                <w:lang w:val="en-GB"/>
              </w:rPr>
              <w:t>Entertainment</w:t>
            </w:r>
          </w:p>
        </w:tc>
        <w:tc>
          <w:tcPr>
            <w:tcW w:w="1038" w:type="dxa"/>
            <w:vAlign w:val="center"/>
          </w:tcPr>
          <w:p w14:paraId="5516B2D1"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0</w:t>
            </w:r>
          </w:p>
        </w:tc>
        <w:tc>
          <w:tcPr>
            <w:tcW w:w="1241" w:type="dxa"/>
            <w:vAlign w:val="center"/>
          </w:tcPr>
          <w:p w14:paraId="62D6D8C3"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2,150</w:t>
            </w:r>
          </w:p>
        </w:tc>
        <w:tc>
          <w:tcPr>
            <w:tcW w:w="1241" w:type="dxa"/>
            <w:vAlign w:val="center"/>
          </w:tcPr>
          <w:p w14:paraId="67468CB3"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510</w:t>
            </w:r>
          </w:p>
        </w:tc>
        <w:tc>
          <w:tcPr>
            <w:tcW w:w="1241" w:type="dxa"/>
            <w:vAlign w:val="center"/>
          </w:tcPr>
          <w:p w14:paraId="1890A365"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70</w:t>
            </w:r>
          </w:p>
        </w:tc>
        <w:tc>
          <w:tcPr>
            <w:tcW w:w="1193" w:type="dxa"/>
            <w:vAlign w:val="center"/>
          </w:tcPr>
          <w:p w14:paraId="7FD91089"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280</w:t>
            </w:r>
          </w:p>
        </w:tc>
        <w:tc>
          <w:tcPr>
            <w:tcW w:w="1193" w:type="dxa"/>
            <w:vAlign w:val="center"/>
          </w:tcPr>
          <w:p w14:paraId="455C5679"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160</w:t>
            </w:r>
          </w:p>
        </w:tc>
        <w:tc>
          <w:tcPr>
            <w:tcW w:w="1193" w:type="dxa"/>
            <w:vAlign w:val="center"/>
          </w:tcPr>
          <w:p w14:paraId="026E3FCB"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160</w:t>
            </w:r>
          </w:p>
        </w:tc>
        <w:tc>
          <w:tcPr>
            <w:tcW w:w="1193" w:type="dxa"/>
            <w:vAlign w:val="center"/>
          </w:tcPr>
          <w:p w14:paraId="5A920E6F"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640</w:t>
            </w:r>
          </w:p>
        </w:tc>
        <w:tc>
          <w:tcPr>
            <w:tcW w:w="1193" w:type="dxa"/>
            <w:vAlign w:val="center"/>
          </w:tcPr>
          <w:p w14:paraId="3040A14D"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570</w:t>
            </w:r>
          </w:p>
        </w:tc>
      </w:tr>
      <w:tr w:rsidR="001A3A51" w:rsidRPr="00960E2D" w14:paraId="2AB6E586" w14:textId="77777777" w:rsidTr="00671E3A">
        <w:trPr>
          <w:trHeight w:val="206"/>
          <w:tblHeader/>
        </w:trPr>
        <w:tc>
          <w:tcPr>
            <w:tcW w:w="2065" w:type="dxa"/>
            <w:vAlign w:val="center"/>
          </w:tcPr>
          <w:p w14:paraId="4AC85810" w14:textId="4E980547" w:rsidR="001A3A51" w:rsidRPr="00960E2D" w:rsidRDefault="001A3A51" w:rsidP="00961DC4">
            <w:pPr>
              <w:rPr>
                <w:rFonts w:ascii="Arial" w:hAnsi="Arial" w:cs="Arial"/>
                <w:sz w:val="18"/>
                <w:szCs w:val="18"/>
                <w:lang w:val="en-GB"/>
              </w:rPr>
            </w:pPr>
            <w:r w:rsidRPr="00960E2D">
              <w:rPr>
                <w:rFonts w:ascii="Arial" w:hAnsi="Arial" w:cs="Arial"/>
                <w:sz w:val="18"/>
                <w:szCs w:val="18"/>
                <w:lang w:val="en-GB"/>
              </w:rPr>
              <w:t>Professional</w:t>
            </w:r>
            <w:r w:rsidR="001456A8">
              <w:rPr>
                <w:rFonts w:ascii="Arial" w:hAnsi="Arial" w:cs="Arial"/>
                <w:sz w:val="18"/>
                <w:szCs w:val="18"/>
                <w:lang w:val="en-GB"/>
              </w:rPr>
              <w:t xml:space="preserve"> </w:t>
            </w:r>
            <w:r w:rsidRPr="00960E2D">
              <w:rPr>
                <w:rFonts w:ascii="Arial" w:hAnsi="Arial" w:cs="Arial"/>
                <w:sz w:val="18"/>
                <w:szCs w:val="18"/>
                <w:lang w:val="en-GB"/>
              </w:rPr>
              <w:t>Services</w:t>
            </w:r>
          </w:p>
        </w:tc>
        <w:tc>
          <w:tcPr>
            <w:tcW w:w="1038" w:type="dxa"/>
            <w:vAlign w:val="center"/>
          </w:tcPr>
          <w:p w14:paraId="02E72BD1"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1,110</w:t>
            </w:r>
          </w:p>
        </w:tc>
        <w:tc>
          <w:tcPr>
            <w:tcW w:w="1241" w:type="dxa"/>
            <w:vAlign w:val="center"/>
          </w:tcPr>
          <w:p w14:paraId="7988A7C5"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4,860</w:t>
            </w:r>
          </w:p>
        </w:tc>
        <w:tc>
          <w:tcPr>
            <w:tcW w:w="1241" w:type="dxa"/>
            <w:vAlign w:val="center"/>
          </w:tcPr>
          <w:p w14:paraId="0A992F47"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2,330</w:t>
            </w:r>
          </w:p>
        </w:tc>
        <w:tc>
          <w:tcPr>
            <w:tcW w:w="1241" w:type="dxa"/>
            <w:vAlign w:val="center"/>
          </w:tcPr>
          <w:p w14:paraId="31B760D4"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250</w:t>
            </w:r>
          </w:p>
        </w:tc>
        <w:tc>
          <w:tcPr>
            <w:tcW w:w="1193" w:type="dxa"/>
            <w:vAlign w:val="center"/>
          </w:tcPr>
          <w:p w14:paraId="630A7B08"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940</w:t>
            </w:r>
          </w:p>
        </w:tc>
        <w:tc>
          <w:tcPr>
            <w:tcW w:w="1193" w:type="dxa"/>
            <w:vAlign w:val="center"/>
          </w:tcPr>
          <w:p w14:paraId="241ECFD4"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11,420</w:t>
            </w:r>
          </w:p>
        </w:tc>
        <w:tc>
          <w:tcPr>
            <w:tcW w:w="1193" w:type="dxa"/>
            <w:vAlign w:val="center"/>
          </w:tcPr>
          <w:p w14:paraId="4D17BD66"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4,850</w:t>
            </w:r>
          </w:p>
        </w:tc>
        <w:tc>
          <w:tcPr>
            <w:tcW w:w="1193" w:type="dxa"/>
            <w:vAlign w:val="center"/>
          </w:tcPr>
          <w:p w14:paraId="22C9D38A"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7,160</w:t>
            </w:r>
          </w:p>
        </w:tc>
        <w:tc>
          <w:tcPr>
            <w:tcW w:w="1193" w:type="dxa"/>
            <w:vAlign w:val="center"/>
          </w:tcPr>
          <w:p w14:paraId="33C514AC"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9,620</w:t>
            </w:r>
          </w:p>
        </w:tc>
      </w:tr>
      <w:tr w:rsidR="001A3A51" w:rsidRPr="00960E2D" w14:paraId="7779756E" w14:textId="77777777" w:rsidTr="00671E3A">
        <w:trPr>
          <w:trHeight w:val="206"/>
          <w:tblHeader/>
        </w:trPr>
        <w:tc>
          <w:tcPr>
            <w:tcW w:w="2065" w:type="dxa"/>
            <w:vAlign w:val="center"/>
          </w:tcPr>
          <w:p w14:paraId="459013C1" w14:textId="2B5B71F7" w:rsidR="001A3A51" w:rsidRPr="00960E2D" w:rsidRDefault="001A3A51" w:rsidP="00961DC4">
            <w:pPr>
              <w:rPr>
                <w:rFonts w:ascii="Arial" w:hAnsi="Arial" w:cs="Arial"/>
                <w:sz w:val="18"/>
                <w:szCs w:val="18"/>
                <w:lang w:val="en-GB"/>
              </w:rPr>
            </w:pPr>
            <w:r w:rsidRPr="00960E2D">
              <w:rPr>
                <w:rFonts w:ascii="Arial" w:hAnsi="Arial" w:cs="Arial"/>
                <w:sz w:val="18"/>
                <w:szCs w:val="18"/>
                <w:lang w:val="en-GB"/>
              </w:rPr>
              <w:t>Total</w:t>
            </w:r>
            <w:r w:rsidR="001456A8">
              <w:rPr>
                <w:rFonts w:ascii="Arial" w:hAnsi="Arial" w:cs="Arial"/>
                <w:sz w:val="18"/>
                <w:szCs w:val="18"/>
                <w:lang w:val="en-GB"/>
              </w:rPr>
              <w:t xml:space="preserve"> </w:t>
            </w:r>
            <w:r w:rsidRPr="00960E2D">
              <w:rPr>
                <w:rFonts w:ascii="Arial" w:hAnsi="Arial" w:cs="Arial"/>
                <w:sz w:val="18"/>
                <w:szCs w:val="18"/>
                <w:lang w:val="en-GB"/>
              </w:rPr>
              <w:t>IT</w:t>
            </w:r>
            <w:r w:rsidR="001456A8">
              <w:rPr>
                <w:rFonts w:ascii="Arial" w:hAnsi="Arial" w:cs="Arial"/>
                <w:sz w:val="18"/>
                <w:szCs w:val="18"/>
                <w:lang w:val="en-GB"/>
              </w:rPr>
              <w:t xml:space="preserve"> </w:t>
            </w:r>
            <w:r w:rsidRPr="00960E2D">
              <w:rPr>
                <w:rFonts w:ascii="Arial" w:hAnsi="Arial" w:cs="Arial"/>
                <w:sz w:val="18"/>
                <w:szCs w:val="18"/>
                <w:lang w:val="en-GB"/>
              </w:rPr>
              <w:t>Services</w:t>
            </w:r>
          </w:p>
        </w:tc>
        <w:tc>
          <w:tcPr>
            <w:tcW w:w="1038" w:type="dxa"/>
            <w:vAlign w:val="center"/>
          </w:tcPr>
          <w:p w14:paraId="4352B74B"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0</w:t>
            </w:r>
          </w:p>
        </w:tc>
        <w:tc>
          <w:tcPr>
            <w:tcW w:w="1241" w:type="dxa"/>
            <w:vAlign w:val="center"/>
          </w:tcPr>
          <w:p w14:paraId="574E8C77"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0</w:t>
            </w:r>
          </w:p>
        </w:tc>
        <w:tc>
          <w:tcPr>
            <w:tcW w:w="1241" w:type="dxa"/>
            <w:vAlign w:val="center"/>
          </w:tcPr>
          <w:p w14:paraId="7B6F915C"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0</w:t>
            </w:r>
          </w:p>
        </w:tc>
        <w:tc>
          <w:tcPr>
            <w:tcW w:w="1241" w:type="dxa"/>
            <w:vAlign w:val="center"/>
          </w:tcPr>
          <w:p w14:paraId="0228785A"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120</w:t>
            </w:r>
          </w:p>
        </w:tc>
        <w:tc>
          <w:tcPr>
            <w:tcW w:w="1193" w:type="dxa"/>
            <w:vAlign w:val="center"/>
          </w:tcPr>
          <w:p w14:paraId="659DC6F8"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470</w:t>
            </w:r>
          </w:p>
        </w:tc>
        <w:tc>
          <w:tcPr>
            <w:tcW w:w="1193" w:type="dxa"/>
            <w:vAlign w:val="center"/>
          </w:tcPr>
          <w:p w14:paraId="70E713BA"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1,300</w:t>
            </w:r>
          </w:p>
        </w:tc>
        <w:tc>
          <w:tcPr>
            <w:tcW w:w="1193" w:type="dxa"/>
            <w:vAlign w:val="center"/>
          </w:tcPr>
          <w:p w14:paraId="6BECAC2C"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2,430</w:t>
            </w:r>
          </w:p>
        </w:tc>
        <w:tc>
          <w:tcPr>
            <w:tcW w:w="1193" w:type="dxa"/>
            <w:vAlign w:val="center"/>
          </w:tcPr>
          <w:p w14:paraId="7195F982"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3,580</w:t>
            </w:r>
          </w:p>
        </w:tc>
        <w:tc>
          <w:tcPr>
            <w:tcW w:w="1193" w:type="dxa"/>
            <w:vAlign w:val="center"/>
          </w:tcPr>
          <w:p w14:paraId="2191F53A"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4,810</w:t>
            </w:r>
          </w:p>
        </w:tc>
      </w:tr>
      <w:tr w:rsidR="001A3A51" w:rsidRPr="00960E2D" w14:paraId="50475463" w14:textId="77777777" w:rsidTr="00671E3A">
        <w:trPr>
          <w:trHeight w:val="308"/>
          <w:tblHeader/>
        </w:trPr>
        <w:tc>
          <w:tcPr>
            <w:tcW w:w="2065" w:type="dxa"/>
            <w:vAlign w:val="center"/>
          </w:tcPr>
          <w:p w14:paraId="099AE21E" w14:textId="3FF98EA4" w:rsidR="001A3A51" w:rsidRPr="00960E2D" w:rsidRDefault="001A3A51" w:rsidP="00961DC4">
            <w:pPr>
              <w:rPr>
                <w:rFonts w:ascii="Arial" w:hAnsi="Arial" w:cs="Arial"/>
                <w:sz w:val="18"/>
                <w:szCs w:val="18"/>
                <w:lang w:val="en-GB"/>
              </w:rPr>
            </w:pPr>
            <w:r w:rsidRPr="00960E2D">
              <w:rPr>
                <w:rFonts w:ascii="Arial" w:hAnsi="Arial" w:cs="Arial"/>
                <w:sz w:val="18"/>
                <w:szCs w:val="18"/>
                <w:lang w:val="en-GB"/>
              </w:rPr>
              <w:t>Advertising</w:t>
            </w:r>
            <w:r w:rsidR="001456A8">
              <w:rPr>
                <w:rFonts w:ascii="Arial" w:hAnsi="Arial" w:cs="Arial"/>
                <w:sz w:val="18"/>
                <w:szCs w:val="18"/>
                <w:lang w:val="en-GB"/>
              </w:rPr>
              <w:t xml:space="preserve"> </w:t>
            </w:r>
            <w:r w:rsidR="00C87FE5">
              <w:rPr>
                <w:rFonts w:ascii="Arial" w:hAnsi="Arial" w:cs="Arial"/>
                <w:sz w:val="18"/>
                <w:szCs w:val="18"/>
                <w:lang w:val="en-GB"/>
              </w:rPr>
              <w:t>and</w:t>
            </w:r>
            <w:r w:rsidR="001456A8">
              <w:rPr>
                <w:rFonts w:ascii="Arial" w:hAnsi="Arial" w:cs="Arial"/>
                <w:sz w:val="18"/>
                <w:szCs w:val="18"/>
                <w:lang w:val="en-GB"/>
              </w:rPr>
              <w:t xml:space="preserve"> </w:t>
            </w:r>
            <w:r w:rsidRPr="00960E2D">
              <w:rPr>
                <w:rFonts w:ascii="Arial" w:hAnsi="Arial" w:cs="Arial"/>
                <w:sz w:val="18"/>
                <w:szCs w:val="18"/>
                <w:lang w:val="en-GB"/>
              </w:rPr>
              <w:t>Promotional</w:t>
            </w:r>
            <w:r w:rsidR="001456A8">
              <w:rPr>
                <w:rFonts w:ascii="Arial" w:hAnsi="Arial" w:cs="Arial"/>
                <w:sz w:val="18"/>
                <w:szCs w:val="18"/>
                <w:lang w:val="en-GB"/>
              </w:rPr>
              <w:t xml:space="preserve"> </w:t>
            </w:r>
            <w:r w:rsidRPr="00960E2D">
              <w:rPr>
                <w:rFonts w:ascii="Arial" w:hAnsi="Arial" w:cs="Arial"/>
                <w:sz w:val="18"/>
                <w:szCs w:val="18"/>
                <w:lang w:val="en-GB"/>
              </w:rPr>
              <w:t>Expense</w:t>
            </w:r>
          </w:p>
        </w:tc>
        <w:tc>
          <w:tcPr>
            <w:tcW w:w="1038" w:type="dxa"/>
            <w:vAlign w:val="center"/>
          </w:tcPr>
          <w:p w14:paraId="15E154C5"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0</w:t>
            </w:r>
          </w:p>
        </w:tc>
        <w:tc>
          <w:tcPr>
            <w:tcW w:w="1241" w:type="dxa"/>
            <w:vAlign w:val="center"/>
          </w:tcPr>
          <w:p w14:paraId="007DC211"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20</w:t>
            </w:r>
          </w:p>
        </w:tc>
        <w:tc>
          <w:tcPr>
            <w:tcW w:w="1241" w:type="dxa"/>
            <w:vAlign w:val="center"/>
          </w:tcPr>
          <w:p w14:paraId="738AB800"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90</w:t>
            </w:r>
          </w:p>
        </w:tc>
        <w:tc>
          <w:tcPr>
            <w:tcW w:w="1241" w:type="dxa"/>
            <w:vAlign w:val="center"/>
          </w:tcPr>
          <w:p w14:paraId="2BC1D030"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130</w:t>
            </w:r>
          </w:p>
        </w:tc>
        <w:tc>
          <w:tcPr>
            <w:tcW w:w="1193" w:type="dxa"/>
            <w:vAlign w:val="center"/>
          </w:tcPr>
          <w:p w14:paraId="455C8DF0"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1,480</w:t>
            </w:r>
          </w:p>
        </w:tc>
        <w:tc>
          <w:tcPr>
            <w:tcW w:w="1193" w:type="dxa"/>
            <w:vAlign w:val="center"/>
          </w:tcPr>
          <w:p w14:paraId="0ABE1B7D"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2,720</w:t>
            </w:r>
          </w:p>
        </w:tc>
        <w:tc>
          <w:tcPr>
            <w:tcW w:w="1193" w:type="dxa"/>
            <w:vAlign w:val="center"/>
          </w:tcPr>
          <w:p w14:paraId="3A314215"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2,180</w:t>
            </w:r>
          </w:p>
        </w:tc>
        <w:tc>
          <w:tcPr>
            <w:tcW w:w="1193" w:type="dxa"/>
            <w:vAlign w:val="center"/>
          </w:tcPr>
          <w:p w14:paraId="0EC0F7E6"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1,420</w:t>
            </w:r>
          </w:p>
        </w:tc>
        <w:tc>
          <w:tcPr>
            <w:tcW w:w="1193" w:type="dxa"/>
            <w:vAlign w:val="center"/>
          </w:tcPr>
          <w:p w14:paraId="1BF2E4FC"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1,380</w:t>
            </w:r>
          </w:p>
        </w:tc>
      </w:tr>
      <w:tr w:rsidR="001A3A51" w:rsidRPr="00960E2D" w14:paraId="21155ECD" w14:textId="77777777" w:rsidTr="00671E3A">
        <w:trPr>
          <w:trHeight w:val="308"/>
          <w:tblHeader/>
        </w:trPr>
        <w:tc>
          <w:tcPr>
            <w:tcW w:w="2065" w:type="dxa"/>
            <w:vAlign w:val="center"/>
          </w:tcPr>
          <w:p w14:paraId="5B7D46AF" w14:textId="2403281E" w:rsidR="001A3A51" w:rsidRPr="00960E2D" w:rsidRDefault="001A3A51" w:rsidP="00961DC4">
            <w:pPr>
              <w:rPr>
                <w:rFonts w:ascii="Arial" w:hAnsi="Arial" w:cs="Arial"/>
                <w:sz w:val="18"/>
                <w:szCs w:val="18"/>
                <w:lang w:val="en-GB"/>
              </w:rPr>
            </w:pPr>
            <w:r w:rsidRPr="00960E2D">
              <w:rPr>
                <w:rFonts w:ascii="Arial" w:hAnsi="Arial" w:cs="Arial"/>
                <w:sz w:val="18"/>
                <w:szCs w:val="18"/>
                <w:lang w:val="en-GB"/>
              </w:rPr>
              <w:t>Axes,</w:t>
            </w:r>
            <w:r w:rsidR="001456A8">
              <w:rPr>
                <w:rFonts w:ascii="Arial" w:hAnsi="Arial" w:cs="Arial"/>
                <w:sz w:val="18"/>
                <w:szCs w:val="18"/>
                <w:lang w:val="en-GB"/>
              </w:rPr>
              <w:t xml:space="preserve"> </w:t>
            </w:r>
            <w:r w:rsidRPr="00960E2D">
              <w:rPr>
                <w:rFonts w:ascii="Arial" w:hAnsi="Arial" w:cs="Arial"/>
                <w:sz w:val="18"/>
                <w:szCs w:val="18"/>
                <w:lang w:val="en-GB"/>
              </w:rPr>
              <w:t>Lumber</w:t>
            </w:r>
            <w:r w:rsidR="00C87FE5">
              <w:rPr>
                <w:rFonts w:ascii="Arial" w:hAnsi="Arial" w:cs="Arial"/>
                <w:sz w:val="18"/>
                <w:szCs w:val="18"/>
                <w:lang w:val="en-GB"/>
              </w:rPr>
              <w:t>,</w:t>
            </w:r>
            <w:r w:rsidR="001456A8">
              <w:rPr>
                <w:rFonts w:ascii="Arial" w:hAnsi="Arial" w:cs="Arial"/>
                <w:sz w:val="18"/>
                <w:szCs w:val="18"/>
                <w:lang w:val="en-GB"/>
              </w:rPr>
              <w:t xml:space="preserve"> </w:t>
            </w:r>
            <w:r w:rsidR="00C87FE5">
              <w:rPr>
                <w:rFonts w:ascii="Arial" w:hAnsi="Arial" w:cs="Arial"/>
                <w:sz w:val="18"/>
                <w:szCs w:val="18"/>
                <w:lang w:val="en-GB"/>
              </w:rPr>
              <w:t>and</w:t>
            </w:r>
            <w:r w:rsidR="001456A8">
              <w:rPr>
                <w:rFonts w:ascii="Arial" w:hAnsi="Arial" w:cs="Arial"/>
                <w:sz w:val="18"/>
                <w:szCs w:val="18"/>
                <w:lang w:val="en-GB"/>
              </w:rPr>
              <w:t xml:space="preserve"> </w:t>
            </w:r>
            <w:r w:rsidRPr="00960E2D">
              <w:rPr>
                <w:rFonts w:ascii="Arial" w:hAnsi="Arial" w:cs="Arial"/>
                <w:sz w:val="18"/>
                <w:szCs w:val="18"/>
                <w:lang w:val="en-GB"/>
              </w:rPr>
              <w:t>Maintenance</w:t>
            </w:r>
          </w:p>
        </w:tc>
        <w:tc>
          <w:tcPr>
            <w:tcW w:w="1038" w:type="dxa"/>
            <w:vAlign w:val="center"/>
          </w:tcPr>
          <w:p w14:paraId="700D96EA"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1,040</w:t>
            </w:r>
          </w:p>
        </w:tc>
        <w:tc>
          <w:tcPr>
            <w:tcW w:w="1241" w:type="dxa"/>
            <w:vAlign w:val="center"/>
          </w:tcPr>
          <w:p w14:paraId="54638C10"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2,640</w:t>
            </w:r>
          </w:p>
        </w:tc>
        <w:tc>
          <w:tcPr>
            <w:tcW w:w="1241" w:type="dxa"/>
            <w:vAlign w:val="center"/>
          </w:tcPr>
          <w:p w14:paraId="0A0121CD"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2,190</w:t>
            </w:r>
          </w:p>
        </w:tc>
        <w:tc>
          <w:tcPr>
            <w:tcW w:w="1241" w:type="dxa"/>
            <w:vAlign w:val="center"/>
          </w:tcPr>
          <w:p w14:paraId="687A5CBC"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860</w:t>
            </w:r>
          </w:p>
        </w:tc>
        <w:tc>
          <w:tcPr>
            <w:tcW w:w="1193" w:type="dxa"/>
            <w:vAlign w:val="center"/>
          </w:tcPr>
          <w:p w14:paraId="39447908"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130</w:t>
            </w:r>
          </w:p>
        </w:tc>
        <w:tc>
          <w:tcPr>
            <w:tcW w:w="1193" w:type="dxa"/>
            <w:vAlign w:val="center"/>
          </w:tcPr>
          <w:p w14:paraId="12E3EE7E"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4,150</w:t>
            </w:r>
          </w:p>
        </w:tc>
        <w:tc>
          <w:tcPr>
            <w:tcW w:w="1193" w:type="dxa"/>
            <w:vAlign w:val="center"/>
          </w:tcPr>
          <w:p w14:paraId="4D410F4B"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1,900</w:t>
            </w:r>
          </w:p>
        </w:tc>
        <w:tc>
          <w:tcPr>
            <w:tcW w:w="1193" w:type="dxa"/>
            <w:vAlign w:val="center"/>
          </w:tcPr>
          <w:p w14:paraId="53F4A0F0"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2,890</w:t>
            </w:r>
          </w:p>
        </w:tc>
        <w:tc>
          <w:tcPr>
            <w:tcW w:w="1193" w:type="dxa"/>
            <w:vAlign w:val="center"/>
          </w:tcPr>
          <w:p w14:paraId="6ACEF838"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4,590</w:t>
            </w:r>
          </w:p>
        </w:tc>
      </w:tr>
      <w:tr w:rsidR="001A3A51" w:rsidRPr="00960E2D" w14:paraId="6ADC7B70" w14:textId="77777777" w:rsidTr="00671E3A">
        <w:trPr>
          <w:trHeight w:val="206"/>
          <w:tblHeader/>
        </w:trPr>
        <w:tc>
          <w:tcPr>
            <w:tcW w:w="2065" w:type="dxa"/>
            <w:vAlign w:val="center"/>
          </w:tcPr>
          <w:p w14:paraId="4BE2AC06" w14:textId="74216001" w:rsidR="001A3A51" w:rsidRPr="00960E2D" w:rsidRDefault="001A3A51" w:rsidP="00961DC4">
            <w:pPr>
              <w:rPr>
                <w:rFonts w:ascii="Arial" w:hAnsi="Arial" w:cs="Arial"/>
                <w:sz w:val="18"/>
                <w:szCs w:val="18"/>
                <w:lang w:val="en-GB"/>
              </w:rPr>
            </w:pPr>
            <w:r w:rsidRPr="00960E2D">
              <w:rPr>
                <w:rFonts w:ascii="Arial" w:hAnsi="Arial" w:cs="Arial"/>
                <w:sz w:val="18"/>
                <w:szCs w:val="18"/>
                <w:lang w:val="en-GB"/>
              </w:rPr>
              <w:t>Office</w:t>
            </w:r>
            <w:r w:rsidR="001456A8">
              <w:rPr>
                <w:rFonts w:ascii="Arial" w:hAnsi="Arial" w:cs="Arial"/>
                <w:sz w:val="18"/>
                <w:szCs w:val="18"/>
                <w:lang w:val="en-GB"/>
              </w:rPr>
              <w:t xml:space="preserve"> </w:t>
            </w:r>
            <w:r w:rsidRPr="00960E2D">
              <w:rPr>
                <w:rFonts w:ascii="Arial" w:hAnsi="Arial" w:cs="Arial"/>
                <w:sz w:val="18"/>
                <w:szCs w:val="18"/>
                <w:lang w:val="en-GB"/>
              </w:rPr>
              <w:t>Expenses</w:t>
            </w:r>
          </w:p>
        </w:tc>
        <w:tc>
          <w:tcPr>
            <w:tcW w:w="1038" w:type="dxa"/>
            <w:vAlign w:val="center"/>
          </w:tcPr>
          <w:p w14:paraId="51EE3BF1"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320</w:t>
            </w:r>
          </w:p>
        </w:tc>
        <w:tc>
          <w:tcPr>
            <w:tcW w:w="1241" w:type="dxa"/>
            <w:vAlign w:val="center"/>
          </w:tcPr>
          <w:p w14:paraId="3B7E7D9E"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1,240</w:t>
            </w:r>
          </w:p>
        </w:tc>
        <w:tc>
          <w:tcPr>
            <w:tcW w:w="1241" w:type="dxa"/>
            <w:vAlign w:val="center"/>
          </w:tcPr>
          <w:p w14:paraId="7EA5F3E8"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2,450</w:t>
            </w:r>
          </w:p>
        </w:tc>
        <w:tc>
          <w:tcPr>
            <w:tcW w:w="1241" w:type="dxa"/>
            <w:vAlign w:val="center"/>
          </w:tcPr>
          <w:p w14:paraId="3F8AFF7F"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1,350</w:t>
            </w:r>
          </w:p>
        </w:tc>
        <w:tc>
          <w:tcPr>
            <w:tcW w:w="1193" w:type="dxa"/>
            <w:vAlign w:val="center"/>
          </w:tcPr>
          <w:p w14:paraId="52787A7C"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1,000</w:t>
            </w:r>
          </w:p>
        </w:tc>
        <w:tc>
          <w:tcPr>
            <w:tcW w:w="1193" w:type="dxa"/>
            <w:vAlign w:val="center"/>
          </w:tcPr>
          <w:p w14:paraId="72FFCE98"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4,910</w:t>
            </w:r>
          </w:p>
        </w:tc>
        <w:tc>
          <w:tcPr>
            <w:tcW w:w="1193" w:type="dxa"/>
            <w:vAlign w:val="center"/>
          </w:tcPr>
          <w:p w14:paraId="5AA59E78"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2,470</w:t>
            </w:r>
          </w:p>
        </w:tc>
        <w:tc>
          <w:tcPr>
            <w:tcW w:w="1193" w:type="dxa"/>
            <w:vAlign w:val="center"/>
          </w:tcPr>
          <w:p w14:paraId="1EBD482C"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2,800</w:t>
            </w:r>
          </w:p>
        </w:tc>
        <w:tc>
          <w:tcPr>
            <w:tcW w:w="1193" w:type="dxa"/>
            <w:vAlign w:val="center"/>
          </w:tcPr>
          <w:p w14:paraId="5E868D02"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2,780</w:t>
            </w:r>
          </w:p>
        </w:tc>
      </w:tr>
      <w:tr w:rsidR="001A3A51" w:rsidRPr="00960E2D" w14:paraId="7408D96F" w14:textId="77777777" w:rsidTr="00671E3A">
        <w:trPr>
          <w:trHeight w:val="206"/>
          <w:tblHeader/>
        </w:trPr>
        <w:tc>
          <w:tcPr>
            <w:tcW w:w="2065" w:type="dxa"/>
            <w:vAlign w:val="center"/>
          </w:tcPr>
          <w:p w14:paraId="27785F3E" w14:textId="3CA54BE4" w:rsidR="001A3A51" w:rsidRPr="00960E2D" w:rsidRDefault="001A3A51" w:rsidP="00961DC4">
            <w:pPr>
              <w:rPr>
                <w:rFonts w:ascii="Arial" w:hAnsi="Arial" w:cs="Arial"/>
                <w:sz w:val="18"/>
                <w:szCs w:val="18"/>
                <w:lang w:val="en-GB"/>
              </w:rPr>
            </w:pPr>
            <w:r w:rsidRPr="00960E2D">
              <w:rPr>
                <w:rFonts w:ascii="Arial" w:hAnsi="Arial" w:cs="Arial"/>
                <w:sz w:val="18"/>
                <w:szCs w:val="18"/>
                <w:lang w:val="en-GB"/>
              </w:rPr>
              <w:t>Training</w:t>
            </w:r>
            <w:r w:rsidR="001456A8">
              <w:rPr>
                <w:rFonts w:ascii="Arial" w:hAnsi="Arial" w:cs="Arial"/>
                <w:sz w:val="18"/>
                <w:szCs w:val="18"/>
                <w:lang w:val="en-GB"/>
              </w:rPr>
              <w:t xml:space="preserve"> </w:t>
            </w:r>
            <w:r w:rsidR="00C87FE5">
              <w:rPr>
                <w:rFonts w:ascii="Arial" w:hAnsi="Arial" w:cs="Arial"/>
                <w:sz w:val="18"/>
                <w:szCs w:val="18"/>
                <w:lang w:val="en-GB"/>
              </w:rPr>
              <w:t>and</w:t>
            </w:r>
            <w:r w:rsidR="001456A8">
              <w:rPr>
                <w:rFonts w:ascii="Arial" w:hAnsi="Arial" w:cs="Arial"/>
                <w:sz w:val="18"/>
                <w:szCs w:val="18"/>
                <w:lang w:val="en-GB"/>
              </w:rPr>
              <w:t xml:space="preserve"> </w:t>
            </w:r>
            <w:r w:rsidRPr="00960E2D">
              <w:rPr>
                <w:rFonts w:ascii="Arial" w:hAnsi="Arial" w:cs="Arial"/>
                <w:sz w:val="18"/>
                <w:szCs w:val="18"/>
                <w:lang w:val="en-GB"/>
              </w:rPr>
              <w:t>Recruitment</w:t>
            </w:r>
          </w:p>
        </w:tc>
        <w:tc>
          <w:tcPr>
            <w:tcW w:w="1038" w:type="dxa"/>
            <w:vAlign w:val="center"/>
          </w:tcPr>
          <w:p w14:paraId="4FEA8233"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0</w:t>
            </w:r>
          </w:p>
        </w:tc>
        <w:tc>
          <w:tcPr>
            <w:tcW w:w="1241" w:type="dxa"/>
            <w:vAlign w:val="center"/>
          </w:tcPr>
          <w:p w14:paraId="7291AC9A"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30</w:t>
            </w:r>
          </w:p>
        </w:tc>
        <w:tc>
          <w:tcPr>
            <w:tcW w:w="1241" w:type="dxa"/>
            <w:vAlign w:val="center"/>
          </w:tcPr>
          <w:p w14:paraId="59977420"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40</w:t>
            </w:r>
          </w:p>
        </w:tc>
        <w:tc>
          <w:tcPr>
            <w:tcW w:w="1241" w:type="dxa"/>
            <w:vAlign w:val="center"/>
          </w:tcPr>
          <w:p w14:paraId="224EC3EC"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310</w:t>
            </w:r>
          </w:p>
        </w:tc>
        <w:tc>
          <w:tcPr>
            <w:tcW w:w="1193" w:type="dxa"/>
            <w:vAlign w:val="center"/>
          </w:tcPr>
          <w:p w14:paraId="42BEF579"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1,240</w:t>
            </w:r>
          </w:p>
        </w:tc>
        <w:tc>
          <w:tcPr>
            <w:tcW w:w="1193" w:type="dxa"/>
            <w:vAlign w:val="center"/>
          </w:tcPr>
          <w:p w14:paraId="32DBFA66"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110</w:t>
            </w:r>
          </w:p>
        </w:tc>
        <w:tc>
          <w:tcPr>
            <w:tcW w:w="1193" w:type="dxa"/>
            <w:vAlign w:val="center"/>
          </w:tcPr>
          <w:p w14:paraId="3C21F3EC"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210</w:t>
            </w:r>
          </w:p>
        </w:tc>
        <w:tc>
          <w:tcPr>
            <w:tcW w:w="1193" w:type="dxa"/>
            <w:vAlign w:val="center"/>
          </w:tcPr>
          <w:p w14:paraId="7D97688B"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40</w:t>
            </w:r>
          </w:p>
        </w:tc>
        <w:tc>
          <w:tcPr>
            <w:tcW w:w="1193" w:type="dxa"/>
            <w:vAlign w:val="center"/>
          </w:tcPr>
          <w:p w14:paraId="34928519"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560</w:t>
            </w:r>
          </w:p>
        </w:tc>
      </w:tr>
      <w:tr w:rsidR="001A3A51" w:rsidRPr="00960E2D" w14:paraId="752F8780" w14:textId="77777777" w:rsidTr="00671E3A">
        <w:trPr>
          <w:trHeight w:val="91"/>
          <w:tblHeader/>
        </w:trPr>
        <w:tc>
          <w:tcPr>
            <w:tcW w:w="2065" w:type="dxa"/>
            <w:vAlign w:val="center"/>
          </w:tcPr>
          <w:p w14:paraId="128A70DC" w14:textId="77777777" w:rsidR="001A3A51" w:rsidRPr="00960E2D" w:rsidRDefault="001A3A51" w:rsidP="00961DC4">
            <w:pPr>
              <w:rPr>
                <w:rFonts w:ascii="Arial" w:hAnsi="Arial" w:cs="Arial"/>
                <w:sz w:val="18"/>
                <w:szCs w:val="18"/>
                <w:lang w:val="en-GB"/>
              </w:rPr>
            </w:pPr>
          </w:p>
        </w:tc>
        <w:tc>
          <w:tcPr>
            <w:tcW w:w="1038" w:type="dxa"/>
            <w:vAlign w:val="center"/>
          </w:tcPr>
          <w:p w14:paraId="6418735F"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190F0058"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6F8CFAF8"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0E84F57B"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1DCA2D0D"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702F1C7E"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5A6506A2"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70BC4E3D"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03126EC1" w14:textId="77777777" w:rsidR="001A3A51" w:rsidRPr="00960E2D" w:rsidRDefault="001A3A51" w:rsidP="00206D36">
            <w:pPr>
              <w:jc w:val="right"/>
              <w:rPr>
                <w:rFonts w:ascii="Arial" w:hAnsi="Arial" w:cs="Arial"/>
                <w:b/>
                <w:sz w:val="18"/>
                <w:szCs w:val="18"/>
                <w:lang w:val="en-GB"/>
              </w:rPr>
            </w:pPr>
          </w:p>
        </w:tc>
      </w:tr>
      <w:tr w:rsidR="001A3A51" w:rsidRPr="00960E2D" w14:paraId="1CD581F5" w14:textId="77777777" w:rsidTr="00671E3A">
        <w:trPr>
          <w:trHeight w:val="102"/>
          <w:tblHeader/>
        </w:trPr>
        <w:tc>
          <w:tcPr>
            <w:tcW w:w="2065" w:type="dxa"/>
            <w:vAlign w:val="center"/>
          </w:tcPr>
          <w:p w14:paraId="3B6E2BD8" w14:textId="77777777" w:rsidR="001A3A51" w:rsidRPr="00960E2D" w:rsidRDefault="001A3A51" w:rsidP="00961DC4">
            <w:pPr>
              <w:rPr>
                <w:rFonts w:ascii="Arial" w:hAnsi="Arial" w:cs="Arial"/>
                <w:sz w:val="18"/>
                <w:szCs w:val="18"/>
                <w:lang w:val="en-GB"/>
              </w:rPr>
            </w:pPr>
          </w:p>
        </w:tc>
        <w:tc>
          <w:tcPr>
            <w:tcW w:w="1038" w:type="dxa"/>
            <w:vAlign w:val="center"/>
          </w:tcPr>
          <w:p w14:paraId="0C94CF12"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43D89199"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66566CED"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1C9DB1D7"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68BC549A"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1C068D6F"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426CADF8"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5E5AEA58"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60DD1758" w14:textId="77777777" w:rsidR="001A3A51" w:rsidRPr="00960E2D" w:rsidRDefault="001A3A51" w:rsidP="00206D36">
            <w:pPr>
              <w:jc w:val="right"/>
              <w:rPr>
                <w:rFonts w:ascii="Arial" w:hAnsi="Arial" w:cs="Arial"/>
                <w:b/>
                <w:sz w:val="18"/>
                <w:szCs w:val="18"/>
                <w:lang w:val="en-GB"/>
              </w:rPr>
            </w:pPr>
          </w:p>
        </w:tc>
      </w:tr>
      <w:tr w:rsidR="001A3A51" w:rsidRPr="00960E2D" w14:paraId="4BFEE8F8" w14:textId="77777777" w:rsidTr="00671E3A">
        <w:trPr>
          <w:trHeight w:val="102"/>
          <w:tblHeader/>
        </w:trPr>
        <w:tc>
          <w:tcPr>
            <w:tcW w:w="2065" w:type="dxa"/>
            <w:vAlign w:val="center"/>
          </w:tcPr>
          <w:p w14:paraId="45E75890" w14:textId="77777777" w:rsidR="001A3A51" w:rsidRPr="00960E2D" w:rsidRDefault="001A3A51" w:rsidP="00961DC4">
            <w:pPr>
              <w:rPr>
                <w:rFonts w:ascii="Arial" w:hAnsi="Arial" w:cs="Arial"/>
                <w:b/>
                <w:sz w:val="18"/>
                <w:szCs w:val="18"/>
                <w:lang w:val="en-GB"/>
              </w:rPr>
            </w:pPr>
            <w:r w:rsidRPr="00960E2D">
              <w:rPr>
                <w:rFonts w:ascii="Arial" w:hAnsi="Arial" w:cs="Arial"/>
                <w:b/>
                <w:sz w:val="18"/>
                <w:szCs w:val="18"/>
                <w:lang w:val="en-GB"/>
              </w:rPr>
              <w:t>Profit</w:t>
            </w:r>
          </w:p>
        </w:tc>
        <w:tc>
          <w:tcPr>
            <w:tcW w:w="1038" w:type="dxa"/>
            <w:vAlign w:val="center"/>
          </w:tcPr>
          <w:p w14:paraId="573D6DDE" w14:textId="51AE30D8" w:rsidR="001A3A51" w:rsidRPr="00960E2D" w:rsidRDefault="00331F48" w:rsidP="00206D36">
            <w:pPr>
              <w:jc w:val="right"/>
              <w:rPr>
                <w:rFonts w:ascii="Arial" w:hAnsi="Arial" w:cs="Arial"/>
                <w:b/>
                <w:sz w:val="18"/>
                <w:szCs w:val="18"/>
                <w:lang w:val="en-GB"/>
              </w:rPr>
            </w:pPr>
            <w:r>
              <w:rPr>
                <w:rFonts w:ascii="Arial" w:hAnsi="Arial" w:cs="Arial"/>
                <w:b/>
                <w:sz w:val="18"/>
                <w:szCs w:val="18"/>
                <w:lang w:val="en-GB"/>
              </w:rPr>
              <w:t>−</w:t>
            </w:r>
            <w:r w:rsidR="001A3A51" w:rsidRPr="00960E2D">
              <w:rPr>
                <w:rFonts w:ascii="Arial" w:hAnsi="Arial" w:cs="Arial"/>
                <w:b/>
                <w:sz w:val="18"/>
                <w:szCs w:val="18"/>
                <w:lang w:val="en-GB"/>
              </w:rPr>
              <w:t>4,350</w:t>
            </w:r>
          </w:p>
        </w:tc>
        <w:tc>
          <w:tcPr>
            <w:tcW w:w="1241" w:type="dxa"/>
            <w:vAlign w:val="center"/>
          </w:tcPr>
          <w:p w14:paraId="6AACCA84" w14:textId="2294AC95" w:rsidR="001A3A51" w:rsidRPr="00960E2D" w:rsidRDefault="00331F48" w:rsidP="00206D36">
            <w:pPr>
              <w:jc w:val="right"/>
              <w:rPr>
                <w:rFonts w:ascii="Arial" w:hAnsi="Arial" w:cs="Arial"/>
                <w:b/>
                <w:sz w:val="18"/>
                <w:szCs w:val="18"/>
                <w:lang w:val="en-GB"/>
              </w:rPr>
            </w:pPr>
            <w:r>
              <w:rPr>
                <w:rFonts w:ascii="Arial" w:hAnsi="Arial" w:cs="Arial"/>
                <w:b/>
                <w:sz w:val="18"/>
                <w:szCs w:val="18"/>
                <w:lang w:val="en-GB"/>
              </w:rPr>
              <w:t>−</w:t>
            </w:r>
            <w:r w:rsidR="001A3A51" w:rsidRPr="00960E2D">
              <w:rPr>
                <w:rFonts w:ascii="Arial" w:hAnsi="Arial" w:cs="Arial"/>
                <w:b/>
                <w:sz w:val="18"/>
                <w:szCs w:val="18"/>
                <w:lang w:val="en-GB"/>
              </w:rPr>
              <w:t>10,910</w:t>
            </w:r>
          </w:p>
        </w:tc>
        <w:tc>
          <w:tcPr>
            <w:tcW w:w="1241" w:type="dxa"/>
            <w:vAlign w:val="center"/>
          </w:tcPr>
          <w:p w14:paraId="01E2273D" w14:textId="3CAD8900" w:rsidR="001A3A51" w:rsidRPr="00960E2D" w:rsidRDefault="00331F48" w:rsidP="00206D36">
            <w:pPr>
              <w:jc w:val="right"/>
              <w:rPr>
                <w:rFonts w:ascii="Arial" w:hAnsi="Arial" w:cs="Arial"/>
                <w:b/>
                <w:sz w:val="18"/>
                <w:szCs w:val="18"/>
                <w:lang w:val="en-GB"/>
              </w:rPr>
            </w:pPr>
            <w:r>
              <w:rPr>
                <w:rFonts w:ascii="Arial" w:hAnsi="Arial" w:cs="Arial"/>
                <w:b/>
                <w:sz w:val="18"/>
                <w:szCs w:val="18"/>
                <w:lang w:val="en-GB"/>
              </w:rPr>
              <w:t>−</w:t>
            </w:r>
            <w:r w:rsidR="001A3A51" w:rsidRPr="00960E2D">
              <w:rPr>
                <w:rFonts w:ascii="Arial" w:hAnsi="Arial" w:cs="Arial"/>
                <w:b/>
                <w:sz w:val="18"/>
                <w:szCs w:val="18"/>
                <w:lang w:val="en-GB"/>
              </w:rPr>
              <w:t>30,760</w:t>
            </w:r>
          </w:p>
        </w:tc>
        <w:tc>
          <w:tcPr>
            <w:tcW w:w="1241" w:type="dxa"/>
            <w:vAlign w:val="center"/>
          </w:tcPr>
          <w:p w14:paraId="5C07F73F" w14:textId="686D99AB" w:rsidR="001A3A51" w:rsidRPr="00960E2D" w:rsidRDefault="00331F48" w:rsidP="00206D36">
            <w:pPr>
              <w:jc w:val="right"/>
              <w:rPr>
                <w:rFonts w:ascii="Arial" w:hAnsi="Arial" w:cs="Arial"/>
                <w:b/>
                <w:sz w:val="18"/>
                <w:szCs w:val="18"/>
                <w:lang w:val="en-GB"/>
              </w:rPr>
            </w:pPr>
            <w:r>
              <w:rPr>
                <w:rFonts w:ascii="Arial" w:hAnsi="Arial" w:cs="Arial"/>
                <w:b/>
                <w:sz w:val="18"/>
                <w:szCs w:val="18"/>
                <w:lang w:val="en-GB"/>
              </w:rPr>
              <w:t>−</w:t>
            </w:r>
            <w:r w:rsidR="001A3A51" w:rsidRPr="00960E2D">
              <w:rPr>
                <w:rFonts w:ascii="Arial" w:hAnsi="Arial" w:cs="Arial"/>
                <w:b/>
                <w:sz w:val="18"/>
                <w:szCs w:val="18"/>
                <w:lang w:val="en-GB"/>
              </w:rPr>
              <w:t>28,380</w:t>
            </w:r>
          </w:p>
        </w:tc>
        <w:tc>
          <w:tcPr>
            <w:tcW w:w="1193" w:type="dxa"/>
            <w:vAlign w:val="center"/>
          </w:tcPr>
          <w:p w14:paraId="38A50C8C" w14:textId="4FAD18B3" w:rsidR="001A3A51" w:rsidRPr="00960E2D" w:rsidRDefault="00331F48" w:rsidP="00206D36">
            <w:pPr>
              <w:jc w:val="right"/>
              <w:rPr>
                <w:rFonts w:ascii="Arial" w:hAnsi="Arial" w:cs="Arial"/>
                <w:b/>
                <w:sz w:val="18"/>
                <w:szCs w:val="18"/>
                <w:lang w:val="en-GB"/>
              </w:rPr>
            </w:pPr>
            <w:r>
              <w:rPr>
                <w:rFonts w:ascii="Arial" w:hAnsi="Arial" w:cs="Arial"/>
                <w:b/>
                <w:sz w:val="18"/>
                <w:szCs w:val="18"/>
                <w:lang w:val="en-GB"/>
              </w:rPr>
              <w:t>−</w:t>
            </w:r>
            <w:r w:rsidR="001A3A51" w:rsidRPr="00960E2D">
              <w:rPr>
                <w:rFonts w:ascii="Arial" w:hAnsi="Arial" w:cs="Arial"/>
                <w:b/>
                <w:sz w:val="18"/>
                <w:szCs w:val="18"/>
                <w:lang w:val="en-GB"/>
              </w:rPr>
              <w:t>10,800</w:t>
            </w:r>
          </w:p>
        </w:tc>
        <w:tc>
          <w:tcPr>
            <w:tcW w:w="1193" w:type="dxa"/>
            <w:vAlign w:val="center"/>
          </w:tcPr>
          <w:p w14:paraId="2EDF2D7A" w14:textId="3E99743A" w:rsidR="001A3A51" w:rsidRPr="00960E2D" w:rsidRDefault="00331F48" w:rsidP="00206D36">
            <w:pPr>
              <w:jc w:val="right"/>
              <w:rPr>
                <w:rFonts w:ascii="Arial" w:hAnsi="Arial" w:cs="Arial"/>
                <w:b/>
                <w:sz w:val="18"/>
                <w:szCs w:val="18"/>
                <w:lang w:val="en-GB"/>
              </w:rPr>
            </w:pPr>
            <w:r>
              <w:rPr>
                <w:rFonts w:ascii="Arial" w:hAnsi="Arial" w:cs="Arial"/>
                <w:b/>
                <w:sz w:val="18"/>
                <w:szCs w:val="18"/>
                <w:lang w:val="en-GB"/>
              </w:rPr>
              <w:t>−</w:t>
            </w:r>
            <w:r w:rsidR="001A3A51" w:rsidRPr="00960E2D">
              <w:rPr>
                <w:rFonts w:ascii="Arial" w:hAnsi="Arial" w:cs="Arial"/>
                <w:b/>
                <w:sz w:val="18"/>
                <w:szCs w:val="18"/>
                <w:lang w:val="en-GB"/>
              </w:rPr>
              <w:t>43,220</w:t>
            </w:r>
          </w:p>
        </w:tc>
        <w:tc>
          <w:tcPr>
            <w:tcW w:w="1193" w:type="dxa"/>
            <w:vAlign w:val="center"/>
          </w:tcPr>
          <w:p w14:paraId="42E07A43" w14:textId="200CAFD0" w:rsidR="001A3A51" w:rsidRPr="00960E2D" w:rsidRDefault="00331F48" w:rsidP="00206D36">
            <w:pPr>
              <w:jc w:val="right"/>
              <w:rPr>
                <w:rFonts w:ascii="Arial" w:hAnsi="Arial" w:cs="Arial"/>
                <w:b/>
                <w:sz w:val="18"/>
                <w:szCs w:val="18"/>
                <w:lang w:val="en-GB"/>
              </w:rPr>
            </w:pPr>
            <w:r>
              <w:rPr>
                <w:rFonts w:ascii="Arial" w:hAnsi="Arial" w:cs="Arial"/>
                <w:b/>
                <w:sz w:val="18"/>
                <w:szCs w:val="18"/>
                <w:lang w:val="en-GB"/>
              </w:rPr>
              <w:t>−</w:t>
            </w:r>
            <w:r w:rsidR="001A3A51" w:rsidRPr="00960E2D">
              <w:rPr>
                <w:rFonts w:ascii="Arial" w:hAnsi="Arial" w:cs="Arial"/>
                <w:b/>
                <w:sz w:val="18"/>
                <w:szCs w:val="18"/>
                <w:lang w:val="en-GB"/>
              </w:rPr>
              <w:t>2,150</w:t>
            </w:r>
          </w:p>
        </w:tc>
        <w:tc>
          <w:tcPr>
            <w:tcW w:w="1193" w:type="dxa"/>
            <w:vAlign w:val="center"/>
          </w:tcPr>
          <w:p w14:paraId="38BF271E"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3,960</w:t>
            </w:r>
          </w:p>
        </w:tc>
        <w:tc>
          <w:tcPr>
            <w:tcW w:w="1193" w:type="dxa"/>
            <w:vAlign w:val="center"/>
          </w:tcPr>
          <w:p w14:paraId="184C8E61"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4,110</w:t>
            </w:r>
          </w:p>
        </w:tc>
      </w:tr>
      <w:tr w:rsidR="001A3A51" w:rsidRPr="00960E2D" w14:paraId="22130408" w14:textId="77777777" w:rsidTr="00671E3A">
        <w:trPr>
          <w:trHeight w:val="91"/>
          <w:tblHeader/>
        </w:trPr>
        <w:tc>
          <w:tcPr>
            <w:tcW w:w="2065" w:type="dxa"/>
            <w:vAlign w:val="center"/>
          </w:tcPr>
          <w:p w14:paraId="0D3C41BF" w14:textId="77777777" w:rsidR="001A3A51" w:rsidRPr="00960E2D" w:rsidRDefault="001A3A51" w:rsidP="00961DC4">
            <w:pPr>
              <w:rPr>
                <w:rFonts w:ascii="Arial" w:hAnsi="Arial" w:cs="Arial"/>
                <w:sz w:val="18"/>
                <w:szCs w:val="18"/>
                <w:lang w:val="en-GB"/>
              </w:rPr>
            </w:pPr>
          </w:p>
        </w:tc>
        <w:tc>
          <w:tcPr>
            <w:tcW w:w="1038" w:type="dxa"/>
            <w:vAlign w:val="center"/>
          </w:tcPr>
          <w:p w14:paraId="5BB2F315"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7B245D65"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3D1FD3B1"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09090BA4"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3B1039FE"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788D8D93"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697D4B78"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06C5193B"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5265AFB8" w14:textId="77777777" w:rsidR="001A3A51" w:rsidRPr="00960E2D" w:rsidRDefault="001A3A51" w:rsidP="00206D36">
            <w:pPr>
              <w:jc w:val="right"/>
              <w:rPr>
                <w:rFonts w:ascii="Arial" w:hAnsi="Arial" w:cs="Arial"/>
                <w:b/>
                <w:sz w:val="18"/>
                <w:szCs w:val="18"/>
                <w:lang w:val="en-GB"/>
              </w:rPr>
            </w:pPr>
          </w:p>
        </w:tc>
      </w:tr>
      <w:tr w:rsidR="001A3A51" w:rsidRPr="00960E2D" w14:paraId="37BD7849" w14:textId="77777777" w:rsidTr="00671E3A">
        <w:trPr>
          <w:trHeight w:val="206"/>
          <w:tblHeader/>
        </w:trPr>
        <w:tc>
          <w:tcPr>
            <w:tcW w:w="2065" w:type="dxa"/>
            <w:vAlign w:val="center"/>
          </w:tcPr>
          <w:p w14:paraId="4E8E66BF" w14:textId="0F8139BD" w:rsidR="001A3A51" w:rsidRPr="00960E2D" w:rsidRDefault="001A3A51" w:rsidP="00961DC4">
            <w:pPr>
              <w:rPr>
                <w:rFonts w:ascii="Arial" w:hAnsi="Arial" w:cs="Arial"/>
                <w:b/>
                <w:sz w:val="18"/>
                <w:szCs w:val="18"/>
                <w:lang w:val="en-GB"/>
              </w:rPr>
            </w:pPr>
            <w:r w:rsidRPr="00960E2D">
              <w:rPr>
                <w:rFonts w:ascii="Arial" w:hAnsi="Arial" w:cs="Arial"/>
                <w:b/>
                <w:sz w:val="18"/>
                <w:szCs w:val="18"/>
                <w:lang w:val="en-GB"/>
              </w:rPr>
              <w:t>Capital</w:t>
            </w:r>
            <w:r w:rsidR="001456A8">
              <w:rPr>
                <w:rFonts w:ascii="Arial" w:hAnsi="Arial" w:cs="Arial"/>
                <w:b/>
                <w:sz w:val="18"/>
                <w:szCs w:val="18"/>
                <w:lang w:val="en-GB"/>
              </w:rPr>
              <w:t xml:space="preserve"> </w:t>
            </w:r>
            <w:r w:rsidRPr="00960E2D">
              <w:rPr>
                <w:rFonts w:ascii="Arial" w:hAnsi="Arial" w:cs="Arial"/>
                <w:b/>
                <w:sz w:val="18"/>
                <w:szCs w:val="18"/>
                <w:lang w:val="en-GB"/>
              </w:rPr>
              <w:t>Expenditures</w:t>
            </w:r>
          </w:p>
        </w:tc>
        <w:tc>
          <w:tcPr>
            <w:tcW w:w="1038" w:type="dxa"/>
            <w:vAlign w:val="center"/>
          </w:tcPr>
          <w:p w14:paraId="48087DEF"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08D41DC8"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15,000</w:t>
            </w:r>
          </w:p>
        </w:tc>
        <w:tc>
          <w:tcPr>
            <w:tcW w:w="1241" w:type="dxa"/>
            <w:vAlign w:val="center"/>
          </w:tcPr>
          <w:p w14:paraId="4C8740F8"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18,000</w:t>
            </w:r>
          </w:p>
        </w:tc>
        <w:tc>
          <w:tcPr>
            <w:tcW w:w="1241" w:type="dxa"/>
            <w:vAlign w:val="center"/>
          </w:tcPr>
          <w:p w14:paraId="7BD45696"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41,000</w:t>
            </w:r>
          </w:p>
        </w:tc>
        <w:tc>
          <w:tcPr>
            <w:tcW w:w="1193" w:type="dxa"/>
            <w:vAlign w:val="center"/>
          </w:tcPr>
          <w:p w14:paraId="1C0AB94C"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32,000</w:t>
            </w:r>
          </w:p>
        </w:tc>
        <w:tc>
          <w:tcPr>
            <w:tcW w:w="1193" w:type="dxa"/>
            <w:vAlign w:val="center"/>
          </w:tcPr>
          <w:p w14:paraId="62735560" w14:textId="77777777" w:rsidR="001A3A51" w:rsidRPr="00960E2D" w:rsidRDefault="001A3A51" w:rsidP="00206D36">
            <w:pPr>
              <w:jc w:val="right"/>
              <w:rPr>
                <w:rFonts w:ascii="Arial" w:hAnsi="Arial" w:cs="Arial"/>
                <w:b/>
                <w:sz w:val="18"/>
                <w:szCs w:val="18"/>
                <w:lang w:val="en-GB"/>
              </w:rPr>
            </w:pPr>
            <w:r w:rsidRPr="00960E2D">
              <w:rPr>
                <w:rFonts w:ascii="Arial" w:hAnsi="Arial" w:cs="Arial"/>
                <w:b/>
                <w:sz w:val="18"/>
                <w:szCs w:val="18"/>
                <w:lang w:val="en-GB"/>
              </w:rPr>
              <w:t>53,000</w:t>
            </w:r>
          </w:p>
        </w:tc>
        <w:tc>
          <w:tcPr>
            <w:tcW w:w="1193" w:type="dxa"/>
            <w:vAlign w:val="center"/>
          </w:tcPr>
          <w:p w14:paraId="7D9F29A0"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5E0CD297"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2CF7C140" w14:textId="77777777" w:rsidR="001A3A51" w:rsidRPr="00960E2D" w:rsidRDefault="001A3A51" w:rsidP="00206D36">
            <w:pPr>
              <w:jc w:val="right"/>
              <w:rPr>
                <w:rFonts w:ascii="Arial" w:hAnsi="Arial" w:cs="Arial"/>
                <w:b/>
                <w:sz w:val="18"/>
                <w:szCs w:val="18"/>
                <w:lang w:val="en-GB"/>
              </w:rPr>
            </w:pPr>
          </w:p>
        </w:tc>
      </w:tr>
      <w:tr w:rsidR="001A3A51" w:rsidRPr="00960E2D" w14:paraId="538FC9CB" w14:textId="77777777" w:rsidTr="00671E3A">
        <w:trPr>
          <w:trHeight w:val="102"/>
          <w:tblHeader/>
        </w:trPr>
        <w:tc>
          <w:tcPr>
            <w:tcW w:w="2065" w:type="dxa"/>
            <w:vAlign w:val="center"/>
          </w:tcPr>
          <w:p w14:paraId="7ABC5FA8" w14:textId="77777777" w:rsidR="001A3A51" w:rsidRPr="00960E2D" w:rsidRDefault="001A3A51" w:rsidP="00961DC4">
            <w:pPr>
              <w:rPr>
                <w:rFonts w:ascii="Arial" w:hAnsi="Arial" w:cs="Arial"/>
                <w:sz w:val="18"/>
                <w:szCs w:val="18"/>
                <w:lang w:val="en-GB"/>
              </w:rPr>
            </w:pPr>
          </w:p>
        </w:tc>
        <w:tc>
          <w:tcPr>
            <w:tcW w:w="1038" w:type="dxa"/>
            <w:vAlign w:val="center"/>
          </w:tcPr>
          <w:p w14:paraId="27AEB9C0"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7518CF31"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53D17FD7"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27222A75"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64C38BB1"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3CD2E030"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00EF77F2"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7DD91E9B"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0D781A26" w14:textId="77777777" w:rsidR="001A3A51" w:rsidRPr="00960E2D" w:rsidRDefault="001A3A51" w:rsidP="00206D36">
            <w:pPr>
              <w:jc w:val="right"/>
              <w:rPr>
                <w:rFonts w:ascii="Arial" w:hAnsi="Arial" w:cs="Arial"/>
                <w:b/>
                <w:sz w:val="18"/>
                <w:szCs w:val="18"/>
                <w:lang w:val="en-GB"/>
              </w:rPr>
            </w:pPr>
          </w:p>
        </w:tc>
      </w:tr>
      <w:tr w:rsidR="001A3A51" w:rsidRPr="00960E2D" w14:paraId="4557058A" w14:textId="77777777" w:rsidTr="00671E3A">
        <w:trPr>
          <w:trHeight w:val="102"/>
          <w:tblHeader/>
        </w:trPr>
        <w:tc>
          <w:tcPr>
            <w:tcW w:w="2065" w:type="dxa"/>
            <w:vAlign w:val="center"/>
          </w:tcPr>
          <w:p w14:paraId="4E3D4E1B" w14:textId="77777777" w:rsidR="001A3A51" w:rsidRPr="00960E2D" w:rsidRDefault="001A3A51" w:rsidP="00961DC4">
            <w:pPr>
              <w:rPr>
                <w:rFonts w:ascii="Arial" w:hAnsi="Arial" w:cs="Arial"/>
                <w:sz w:val="18"/>
                <w:szCs w:val="18"/>
                <w:lang w:val="en-GB"/>
              </w:rPr>
            </w:pPr>
          </w:p>
        </w:tc>
        <w:tc>
          <w:tcPr>
            <w:tcW w:w="1038" w:type="dxa"/>
            <w:vAlign w:val="center"/>
          </w:tcPr>
          <w:p w14:paraId="20EA4817" w14:textId="77777777" w:rsidR="001A3A51" w:rsidRPr="00960E2D" w:rsidRDefault="001A3A51" w:rsidP="00206D36">
            <w:pPr>
              <w:jc w:val="right"/>
              <w:rPr>
                <w:rFonts w:ascii="Arial" w:hAnsi="Arial" w:cs="Arial"/>
                <w:sz w:val="18"/>
                <w:szCs w:val="18"/>
                <w:lang w:val="en-GB"/>
              </w:rPr>
            </w:pPr>
          </w:p>
        </w:tc>
        <w:tc>
          <w:tcPr>
            <w:tcW w:w="1241" w:type="dxa"/>
            <w:vAlign w:val="center"/>
          </w:tcPr>
          <w:p w14:paraId="56DC4B82" w14:textId="77777777" w:rsidR="001A3A51" w:rsidRPr="00960E2D" w:rsidRDefault="001A3A51" w:rsidP="00206D36">
            <w:pPr>
              <w:jc w:val="right"/>
              <w:rPr>
                <w:rFonts w:ascii="Arial" w:hAnsi="Arial" w:cs="Arial"/>
                <w:sz w:val="18"/>
                <w:szCs w:val="18"/>
                <w:lang w:val="en-GB"/>
              </w:rPr>
            </w:pPr>
          </w:p>
        </w:tc>
        <w:tc>
          <w:tcPr>
            <w:tcW w:w="1241" w:type="dxa"/>
            <w:vAlign w:val="center"/>
          </w:tcPr>
          <w:p w14:paraId="5C499A0F" w14:textId="77777777" w:rsidR="001A3A51" w:rsidRPr="00960E2D" w:rsidRDefault="001A3A51" w:rsidP="00206D36">
            <w:pPr>
              <w:jc w:val="right"/>
              <w:rPr>
                <w:rFonts w:ascii="Arial" w:hAnsi="Arial" w:cs="Arial"/>
                <w:sz w:val="18"/>
                <w:szCs w:val="18"/>
                <w:lang w:val="en-GB"/>
              </w:rPr>
            </w:pPr>
          </w:p>
        </w:tc>
        <w:tc>
          <w:tcPr>
            <w:tcW w:w="1241" w:type="dxa"/>
            <w:vAlign w:val="center"/>
          </w:tcPr>
          <w:p w14:paraId="0EA81781" w14:textId="77777777" w:rsidR="001A3A51" w:rsidRPr="00960E2D" w:rsidRDefault="001A3A51" w:rsidP="00206D36">
            <w:pPr>
              <w:jc w:val="right"/>
              <w:rPr>
                <w:rFonts w:ascii="Arial" w:hAnsi="Arial" w:cs="Arial"/>
                <w:sz w:val="18"/>
                <w:szCs w:val="18"/>
                <w:lang w:val="en-GB"/>
              </w:rPr>
            </w:pPr>
          </w:p>
        </w:tc>
        <w:tc>
          <w:tcPr>
            <w:tcW w:w="1193" w:type="dxa"/>
            <w:vAlign w:val="center"/>
          </w:tcPr>
          <w:p w14:paraId="619A7279" w14:textId="77777777" w:rsidR="001A3A51" w:rsidRPr="00960E2D" w:rsidRDefault="001A3A51" w:rsidP="00206D36">
            <w:pPr>
              <w:jc w:val="right"/>
              <w:rPr>
                <w:rFonts w:ascii="Arial" w:hAnsi="Arial" w:cs="Arial"/>
                <w:sz w:val="18"/>
                <w:szCs w:val="18"/>
                <w:lang w:val="en-GB"/>
              </w:rPr>
            </w:pPr>
          </w:p>
        </w:tc>
        <w:tc>
          <w:tcPr>
            <w:tcW w:w="1193" w:type="dxa"/>
            <w:vAlign w:val="center"/>
          </w:tcPr>
          <w:p w14:paraId="7D267826" w14:textId="77777777" w:rsidR="001A3A51" w:rsidRPr="00960E2D" w:rsidRDefault="001A3A51" w:rsidP="00206D36">
            <w:pPr>
              <w:jc w:val="right"/>
              <w:rPr>
                <w:rFonts w:ascii="Arial" w:hAnsi="Arial" w:cs="Arial"/>
                <w:sz w:val="18"/>
                <w:szCs w:val="18"/>
                <w:lang w:val="en-GB"/>
              </w:rPr>
            </w:pPr>
          </w:p>
        </w:tc>
        <w:tc>
          <w:tcPr>
            <w:tcW w:w="1193" w:type="dxa"/>
            <w:vAlign w:val="center"/>
          </w:tcPr>
          <w:p w14:paraId="47DC5519" w14:textId="77777777" w:rsidR="001A3A51" w:rsidRPr="00960E2D" w:rsidRDefault="001A3A51" w:rsidP="00206D36">
            <w:pPr>
              <w:jc w:val="right"/>
              <w:rPr>
                <w:rFonts w:ascii="Arial" w:hAnsi="Arial" w:cs="Arial"/>
                <w:sz w:val="18"/>
                <w:szCs w:val="18"/>
                <w:lang w:val="en-GB"/>
              </w:rPr>
            </w:pPr>
          </w:p>
        </w:tc>
        <w:tc>
          <w:tcPr>
            <w:tcW w:w="1193" w:type="dxa"/>
            <w:vAlign w:val="center"/>
          </w:tcPr>
          <w:p w14:paraId="6AB96D55" w14:textId="77777777" w:rsidR="001A3A51" w:rsidRPr="00960E2D" w:rsidRDefault="001A3A51" w:rsidP="00206D36">
            <w:pPr>
              <w:jc w:val="right"/>
              <w:rPr>
                <w:rFonts w:ascii="Arial" w:hAnsi="Arial" w:cs="Arial"/>
                <w:sz w:val="18"/>
                <w:szCs w:val="18"/>
                <w:lang w:val="en-GB"/>
              </w:rPr>
            </w:pPr>
          </w:p>
        </w:tc>
        <w:tc>
          <w:tcPr>
            <w:tcW w:w="1193" w:type="dxa"/>
            <w:vAlign w:val="center"/>
          </w:tcPr>
          <w:p w14:paraId="66A43A22" w14:textId="77777777" w:rsidR="001A3A51" w:rsidRPr="00960E2D" w:rsidRDefault="001A3A51" w:rsidP="00206D36">
            <w:pPr>
              <w:jc w:val="right"/>
              <w:rPr>
                <w:rFonts w:ascii="Arial" w:hAnsi="Arial" w:cs="Arial"/>
                <w:sz w:val="18"/>
                <w:szCs w:val="18"/>
                <w:lang w:val="en-GB"/>
              </w:rPr>
            </w:pPr>
          </w:p>
        </w:tc>
      </w:tr>
      <w:tr w:rsidR="001A3A51" w:rsidRPr="00960E2D" w14:paraId="01C13939" w14:textId="77777777" w:rsidTr="00671E3A">
        <w:trPr>
          <w:trHeight w:val="308"/>
          <w:tblHeader/>
        </w:trPr>
        <w:tc>
          <w:tcPr>
            <w:tcW w:w="2065" w:type="dxa"/>
            <w:vAlign w:val="center"/>
          </w:tcPr>
          <w:p w14:paraId="367C5B25" w14:textId="4A4DD171" w:rsidR="001A3A51" w:rsidRPr="00960E2D" w:rsidRDefault="001A3A51" w:rsidP="00961DC4">
            <w:pPr>
              <w:rPr>
                <w:rFonts w:ascii="Arial" w:hAnsi="Arial" w:cs="Arial"/>
                <w:b/>
                <w:sz w:val="18"/>
                <w:szCs w:val="18"/>
                <w:lang w:val="en-GB"/>
              </w:rPr>
            </w:pPr>
            <w:r w:rsidRPr="00960E2D">
              <w:rPr>
                <w:rFonts w:ascii="Arial" w:hAnsi="Arial" w:cs="Arial"/>
                <w:b/>
                <w:sz w:val="18"/>
                <w:szCs w:val="18"/>
                <w:lang w:val="en-GB"/>
              </w:rPr>
              <w:t>Net</w:t>
            </w:r>
            <w:r w:rsidR="001456A8">
              <w:rPr>
                <w:rFonts w:ascii="Arial" w:hAnsi="Arial" w:cs="Arial"/>
                <w:b/>
                <w:sz w:val="18"/>
                <w:szCs w:val="18"/>
                <w:lang w:val="en-GB"/>
              </w:rPr>
              <w:t xml:space="preserve"> </w:t>
            </w:r>
            <w:r w:rsidRPr="00960E2D">
              <w:rPr>
                <w:rFonts w:ascii="Arial" w:hAnsi="Arial" w:cs="Arial"/>
                <w:b/>
                <w:sz w:val="18"/>
                <w:szCs w:val="18"/>
                <w:lang w:val="en-GB"/>
              </w:rPr>
              <w:t>Operating</w:t>
            </w:r>
            <w:r w:rsidR="001456A8">
              <w:rPr>
                <w:rFonts w:ascii="Arial" w:hAnsi="Arial" w:cs="Arial"/>
                <w:b/>
                <w:sz w:val="18"/>
                <w:szCs w:val="18"/>
                <w:lang w:val="en-GB"/>
              </w:rPr>
              <w:t xml:space="preserve"> </w:t>
            </w:r>
            <w:r w:rsidRPr="00960E2D">
              <w:rPr>
                <w:rFonts w:ascii="Arial" w:hAnsi="Arial" w:cs="Arial"/>
                <w:b/>
                <w:sz w:val="18"/>
                <w:szCs w:val="18"/>
                <w:lang w:val="en-GB"/>
              </w:rPr>
              <w:t>Costs</w:t>
            </w:r>
          </w:p>
        </w:tc>
        <w:tc>
          <w:tcPr>
            <w:tcW w:w="1038" w:type="dxa"/>
            <w:vAlign w:val="center"/>
          </w:tcPr>
          <w:p w14:paraId="5BC17661" w14:textId="77777777" w:rsidR="001A3A51" w:rsidRPr="00960E2D" w:rsidRDefault="001A3A51" w:rsidP="00206D36">
            <w:pPr>
              <w:jc w:val="right"/>
              <w:rPr>
                <w:rFonts w:ascii="Arial" w:hAnsi="Arial" w:cs="Arial"/>
                <w:sz w:val="18"/>
                <w:szCs w:val="18"/>
                <w:lang w:val="en-GB"/>
              </w:rPr>
            </w:pPr>
          </w:p>
        </w:tc>
        <w:tc>
          <w:tcPr>
            <w:tcW w:w="1241" w:type="dxa"/>
            <w:vAlign w:val="center"/>
          </w:tcPr>
          <w:p w14:paraId="27E73C35" w14:textId="77777777" w:rsidR="001A3A51" w:rsidRPr="00960E2D" w:rsidRDefault="001A3A51" w:rsidP="00206D36">
            <w:pPr>
              <w:jc w:val="right"/>
              <w:rPr>
                <w:rFonts w:ascii="Arial" w:hAnsi="Arial" w:cs="Arial"/>
                <w:sz w:val="18"/>
                <w:szCs w:val="18"/>
                <w:lang w:val="en-GB"/>
              </w:rPr>
            </w:pPr>
          </w:p>
        </w:tc>
        <w:tc>
          <w:tcPr>
            <w:tcW w:w="1241" w:type="dxa"/>
            <w:vAlign w:val="center"/>
          </w:tcPr>
          <w:p w14:paraId="6CFD9657" w14:textId="77777777" w:rsidR="001A3A51" w:rsidRPr="00960E2D" w:rsidRDefault="001A3A51" w:rsidP="00206D36">
            <w:pPr>
              <w:jc w:val="right"/>
              <w:rPr>
                <w:rFonts w:ascii="Arial" w:hAnsi="Arial" w:cs="Arial"/>
                <w:sz w:val="18"/>
                <w:szCs w:val="18"/>
                <w:lang w:val="en-GB"/>
              </w:rPr>
            </w:pPr>
          </w:p>
        </w:tc>
        <w:tc>
          <w:tcPr>
            <w:tcW w:w="1241" w:type="dxa"/>
            <w:vAlign w:val="center"/>
          </w:tcPr>
          <w:p w14:paraId="577D86AF" w14:textId="77777777" w:rsidR="001A3A51" w:rsidRPr="00960E2D" w:rsidRDefault="001A3A51" w:rsidP="00206D36">
            <w:pPr>
              <w:jc w:val="right"/>
              <w:rPr>
                <w:rFonts w:ascii="Arial" w:hAnsi="Arial" w:cs="Arial"/>
                <w:sz w:val="18"/>
                <w:szCs w:val="18"/>
                <w:lang w:val="en-GB"/>
              </w:rPr>
            </w:pPr>
          </w:p>
        </w:tc>
        <w:tc>
          <w:tcPr>
            <w:tcW w:w="1193" w:type="dxa"/>
            <w:vAlign w:val="center"/>
          </w:tcPr>
          <w:p w14:paraId="05A4C3D1" w14:textId="77777777" w:rsidR="001A3A51" w:rsidRPr="00960E2D" w:rsidRDefault="001A3A51" w:rsidP="00206D36">
            <w:pPr>
              <w:jc w:val="right"/>
              <w:rPr>
                <w:rFonts w:ascii="Arial" w:hAnsi="Arial" w:cs="Arial"/>
                <w:sz w:val="18"/>
                <w:szCs w:val="18"/>
                <w:lang w:val="en-GB"/>
              </w:rPr>
            </w:pPr>
          </w:p>
        </w:tc>
        <w:tc>
          <w:tcPr>
            <w:tcW w:w="1193" w:type="dxa"/>
            <w:vAlign w:val="center"/>
          </w:tcPr>
          <w:p w14:paraId="1CF8CD0B" w14:textId="77777777" w:rsidR="001A3A51" w:rsidRPr="00960E2D" w:rsidRDefault="001A3A51" w:rsidP="00206D36">
            <w:pPr>
              <w:jc w:val="right"/>
              <w:rPr>
                <w:rFonts w:ascii="Arial" w:hAnsi="Arial" w:cs="Arial"/>
                <w:sz w:val="18"/>
                <w:szCs w:val="18"/>
                <w:lang w:val="en-GB"/>
              </w:rPr>
            </w:pPr>
          </w:p>
        </w:tc>
        <w:tc>
          <w:tcPr>
            <w:tcW w:w="1193" w:type="dxa"/>
            <w:vAlign w:val="center"/>
          </w:tcPr>
          <w:p w14:paraId="0FDEE79B" w14:textId="77777777" w:rsidR="001A3A51" w:rsidRPr="00960E2D" w:rsidRDefault="001A3A51" w:rsidP="00206D36">
            <w:pPr>
              <w:jc w:val="right"/>
              <w:rPr>
                <w:rFonts w:ascii="Arial" w:hAnsi="Arial" w:cs="Arial"/>
                <w:sz w:val="18"/>
                <w:szCs w:val="18"/>
                <w:lang w:val="en-GB"/>
              </w:rPr>
            </w:pPr>
          </w:p>
        </w:tc>
        <w:tc>
          <w:tcPr>
            <w:tcW w:w="1193" w:type="dxa"/>
            <w:vAlign w:val="center"/>
          </w:tcPr>
          <w:p w14:paraId="7567D928" w14:textId="77777777" w:rsidR="001A3A51" w:rsidRPr="00960E2D" w:rsidRDefault="001A3A51" w:rsidP="00206D36">
            <w:pPr>
              <w:jc w:val="right"/>
              <w:rPr>
                <w:rFonts w:ascii="Arial" w:hAnsi="Arial" w:cs="Arial"/>
                <w:sz w:val="18"/>
                <w:szCs w:val="18"/>
                <w:lang w:val="en-GB"/>
              </w:rPr>
            </w:pPr>
          </w:p>
        </w:tc>
        <w:tc>
          <w:tcPr>
            <w:tcW w:w="1193" w:type="dxa"/>
            <w:vAlign w:val="center"/>
          </w:tcPr>
          <w:p w14:paraId="2C02C80C" w14:textId="77777777" w:rsidR="001A3A51" w:rsidRPr="00960E2D" w:rsidRDefault="001A3A51" w:rsidP="00206D36">
            <w:pPr>
              <w:jc w:val="right"/>
              <w:rPr>
                <w:rFonts w:ascii="Arial" w:hAnsi="Arial" w:cs="Arial"/>
                <w:sz w:val="18"/>
                <w:szCs w:val="18"/>
                <w:lang w:val="en-GB"/>
              </w:rPr>
            </w:pPr>
          </w:p>
        </w:tc>
      </w:tr>
      <w:tr w:rsidR="001A3A51" w:rsidRPr="00960E2D" w14:paraId="42F1A617" w14:textId="77777777" w:rsidTr="00671E3A">
        <w:trPr>
          <w:trHeight w:val="206"/>
          <w:tblHeader/>
        </w:trPr>
        <w:tc>
          <w:tcPr>
            <w:tcW w:w="2065" w:type="dxa"/>
            <w:vAlign w:val="center"/>
          </w:tcPr>
          <w:p w14:paraId="6CBCF068" w14:textId="183F52B6" w:rsidR="001A3A51" w:rsidRPr="00960E2D" w:rsidRDefault="001A3A51" w:rsidP="00961DC4">
            <w:pPr>
              <w:rPr>
                <w:rFonts w:ascii="Arial" w:hAnsi="Arial" w:cs="Arial"/>
                <w:sz w:val="18"/>
                <w:szCs w:val="18"/>
                <w:lang w:val="en-GB"/>
              </w:rPr>
            </w:pPr>
            <w:r w:rsidRPr="00960E2D">
              <w:rPr>
                <w:rFonts w:ascii="Arial" w:hAnsi="Arial" w:cs="Arial"/>
                <w:sz w:val="18"/>
                <w:szCs w:val="18"/>
                <w:lang w:val="en-GB"/>
              </w:rPr>
              <w:t>Capital</w:t>
            </w:r>
            <w:r w:rsidR="001456A8">
              <w:rPr>
                <w:rFonts w:ascii="Arial" w:hAnsi="Arial" w:cs="Arial"/>
                <w:sz w:val="18"/>
                <w:szCs w:val="18"/>
                <w:lang w:val="en-GB"/>
              </w:rPr>
              <w:t xml:space="preserve"> </w:t>
            </w:r>
          </w:p>
        </w:tc>
        <w:tc>
          <w:tcPr>
            <w:tcW w:w="1038" w:type="dxa"/>
            <w:vAlign w:val="center"/>
          </w:tcPr>
          <w:p w14:paraId="275FC889"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159,000</w:t>
            </w:r>
          </w:p>
        </w:tc>
        <w:tc>
          <w:tcPr>
            <w:tcW w:w="1241" w:type="dxa"/>
            <w:vAlign w:val="center"/>
          </w:tcPr>
          <w:p w14:paraId="209CF8D4" w14:textId="77777777" w:rsidR="001A3A51" w:rsidRPr="00960E2D" w:rsidRDefault="001A3A51" w:rsidP="00206D36">
            <w:pPr>
              <w:jc w:val="right"/>
              <w:rPr>
                <w:rFonts w:ascii="Arial" w:hAnsi="Arial" w:cs="Arial"/>
                <w:sz w:val="18"/>
                <w:szCs w:val="18"/>
                <w:lang w:val="en-GB"/>
              </w:rPr>
            </w:pPr>
          </w:p>
        </w:tc>
        <w:tc>
          <w:tcPr>
            <w:tcW w:w="1241" w:type="dxa"/>
            <w:vAlign w:val="center"/>
          </w:tcPr>
          <w:p w14:paraId="41029450" w14:textId="77777777" w:rsidR="001A3A51" w:rsidRPr="00960E2D" w:rsidRDefault="001A3A51" w:rsidP="00206D36">
            <w:pPr>
              <w:jc w:val="right"/>
              <w:rPr>
                <w:rFonts w:ascii="Arial" w:hAnsi="Arial" w:cs="Arial"/>
                <w:sz w:val="18"/>
                <w:szCs w:val="18"/>
                <w:lang w:val="en-GB"/>
              </w:rPr>
            </w:pPr>
          </w:p>
        </w:tc>
        <w:tc>
          <w:tcPr>
            <w:tcW w:w="1241" w:type="dxa"/>
            <w:vAlign w:val="center"/>
          </w:tcPr>
          <w:p w14:paraId="1B009CDA" w14:textId="77777777" w:rsidR="001A3A51" w:rsidRPr="00960E2D" w:rsidRDefault="001A3A51" w:rsidP="00206D36">
            <w:pPr>
              <w:jc w:val="right"/>
              <w:rPr>
                <w:rFonts w:ascii="Arial" w:hAnsi="Arial" w:cs="Arial"/>
                <w:sz w:val="18"/>
                <w:szCs w:val="18"/>
                <w:lang w:val="en-GB"/>
              </w:rPr>
            </w:pPr>
          </w:p>
        </w:tc>
        <w:tc>
          <w:tcPr>
            <w:tcW w:w="1193" w:type="dxa"/>
            <w:vAlign w:val="center"/>
          </w:tcPr>
          <w:p w14:paraId="018E1E3B" w14:textId="77777777" w:rsidR="001A3A51" w:rsidRPr="00960E2D" w:rsidRDefault="001A3A51" w:rsidP="00206D36">
            <w:pPr>
              <w:jc w:val="right"/>
              <w:rPr>
                <w:rFonts w:ascii="Arial" w:hAnsi="Arial" w:cs="Arial"/>
                <w:sz w:val="18"/>
                <w:szCs w:val="18"/>
                <w:lang w:val="en-GB"/>
              </w:rPr>
            </w:pPr>
          </w:p>
        </w:tc>
        <w:tc>
          <w:tcPr>
            <w:tcW w:w="1193" w:type="dxa"/>
            <w:vAlign w:val="center"/>
          </w:tcPr>
          <w:p w14:paraId="442A7867" w14:textId="77777777" w:rsidR="001A3A51" w:rsidRPr="00960E2D" w:rsidRDefault="001A3A51" w:rsidP="00206D36">
            <w:pPr>
              <w:jc w:val="right"/>
              <w:rPr>
                <w:rFonts w:ascii="Arial" w:hAnsi="Arial" w:cs="Arial"/>
                <w:sz w:val="18"/>
                <w:szCs w:val="18"/>
                <w:lang w:val="en-GB"/>
              </w:rPr>
            </w:pPr>
          </w:p>
        </w:tc>
        <w:tc>
          <w:tcPr>
            <w:tcW w:w="1193" w:type="dxa"/>
            <w:vAlign w:val="center"/>
          </w:tcPr>
          <w:p w14:paraId="2C59DF63" w14:textId="77777777" w:rsidR="001A3A51" w:rsidRPr="00960E2D" w:rsidRDefault="001A3A51" w:rsidP="00206D36">
            <w:pPr>
              <w:jc w:val="right"/>
              <w:rPr>
                <w:rFonts w:ascii="Arial" w:hAnsi="Arial" w:cs="Arial"/>
                <w:sz w:val="18"/>
                <w:szCs w:val="18"/>
                <w:lang w:val="en-GB"/>
              </w:rPr>
            </w:pPr>
          </w:p>
        </w:tc>
        <w:tc>
          <w:tcPr>
            <w:tcW w:w="1193" w:type="dxa"/>
            <w:vAlign w:val="center"/>
          </w:tcPr>
          <w:p w14:paraId="0EDBA159" w14:textId="77777777" w:rsidR="001A3A51" w:rsidRPr="00960E2D" w:rsidRDefault="001A3A51" w:rsidP="00206D36">
            <w:pPr>
              <w:jc w:val="right"/>
              <w:rPr>
                <w:rFonts w:ascii="Arial" w:hAnsi="Arial" w:cs="Arial"/>
                <w:sz w:val="18"/>
                <w:szCs w:val="18"/>
                <w:lang w:val="en-GB"/>
              </w:rPr>
            </w:pPr>
          </w:p>
        </w:tc>
        <w:tc>
          <w:tcPr>
            <w:tcW w:w="1193" w:type="dxa"/>
            <w:vAlign w:val="center"/>
          </w:tcPr>
          <w:p w14:paraId="1AC998A5" w14:textId="77777777" w:rsidR="001A3A51" w:rsidRPr="00960E2D" w:rsidRDefault="001A3A51" w:rsidP="00206D36">
            <w:pPr>
              <w:jc w:val="right"/>
              <w:rPr>
                <w:rFonts w:ascii="Arial" w:hAnsi="Arial" w:cs="Arial"/>
                <w:sz w:val="18"/>
                <w:szCs w:val="18"/>
                <w:lang w:val="en-GB"/>
              </w:rPr>
            </w:pPr>
          </w:p>
        </w:tc>
      </w:tr>
      <w:tr w:rsidR="001A3A51" w:rsidRPr="00960E2D" w14:paraId="78C9C768" w14:textId="77777777" w:rsidTr="00671E3A">
        <w:trPr>
          <w:trHeight w:val="194"/>
          <w:tblHeader/>
        </w:trPr>
        <w:tc>
          <w:tcPr>
            <w:tcW w:w="2065" w:type="dxa"/>
            <w:vAlign w:val="center"/>
          </w:tcPr>
          <w:p w14:paraId="4B7DAA61" w14:textId="21C170C4" w:rsidR="001A3A51" w:rsidRPr="00960E2D" w:rsidRDefault="001A3A51" w:rsidP="00961DC4">
            <w:pPr>
              <w:rPr>
                <w:rFonts w:ascii="Arial" w:hAnsi="Arial" w:cs="Arial"/>
                <w:sz w:val="18"/>
                <w:szCs w:val="18"/>
                <w:lang w:val="en-GB"/>
              </w:rPr>
            </w:pPr>
            <w:r w:rsidRPr="00960E2D">
              <w:rPr>
                <w:rFonts w:ascii="Arial" w:hAnsi="Arial" w:cs="Arial"/>
                <w:sz w:val="18"/>
                <w:szCs w:val="18"/>
                <w:lang w:val="en-GB"/>
              </w:rPr>
              <w:t>Non-</w:t>
            </w:r>
            <w:r w:rsidR="00C87FE5">
              <w:rPr>
                <w:rFonts w:ascii="Arial" w:hAnsi="Arial" w:cs="Arial"/>
                <w:sz w:val="18"/>
                <w:szCs w:val="18"/>
                <w:lang w:val="en-GB"/>
              </w:rPr>
              <w:t>capital</w:t>
            </w:r>
          </w:p>
        </w:tc>
        <w:tc>
          <w:tcPr>
            <w:tcW w:w="1038" w:type="dxa"/>
            <w:vAlign w:val="center"/>
          </w:tcPr>
          <w:p w14:paraId="2EFE25E7" w14:textId="77777777" w:rsidR="001A3A51" w:rsidRPr="00960E2D" w:rsidRDefault="001A3A51" w:rsidP="00206D36">
            <w:pPr>
              <w:jc w:val="right"/>
              <w:rPr>
                <w:rFonts w:ascii="Arial" w:hAnsi="Arial" w:cs="Arial"/>
                <w:sz w:val="18"/>
                <w:szCs w:val="18"/>
                <w:lang w:val="en-GB"/>
              </w:rPr>
            </w:pPr>
            <w:r w:rsidRPr="00960E2D">
              <w:rPr>
                <w:rFonts w:ascii="Arial" w:hAnsi="Arial" w:cs="Arial"/>
                <w:sz w:val="18"/>
                <w:szCs w:val="18"/>
                <w:lang w:val="en-GB"/>
              </w:rPr>
              <w:t>125,410</w:t>
            </w:r>
          </w:p>
        </w:tc>
        <w:tc>
          <w:tcPr>
            <w:tcW w:w="1241" w:type="dxa"/>
            <w:vAlign w:val="center"/>
          </w:tcPr>
          <w:p w14:paraId="6700E083"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27B1FA60" w14:textId="77777777" w:rsidR="001A3A51" w:rsidRPr="00960E2D" w:rsidRDefault="001A3A51" w:rsidP="00206D36">
            <w:pPr>
              <w:jc w:val="right"/>
              <w:rPr>
                <w:rFonts w:ascii="Arial" w:hAnsi="Arial" w:cs="Arial"/>
                <w:b/>
                <w:sz w:val="18"/>
                <w:szCs w:val="18"/>
                <w:lang w:val="en-GB"/>
              </w:rPr>
            </w:pPr>
          </w:p>
        </w:tc>
        <w:tc>
          <w:tcPr>
            <w:tcW w:w="1241" w:type="dxa"/>
            <w:vAlign w:val="center"/>
          </w:tcPr>
          <w:p w14:paraId="71DF0738"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1424E117"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65DBD8A4"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3E12E8A4"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7673A5FB" w14:textId="77777777" w:rsidR="001A3A51" w:rsidRPr="00960E2D" w:rsidRDefault="001A3A51" w:rsidP="00206D36">
            <w:pPr>
              <w:jc w:val="right"/>
              <w:rPr>
                <w:rFonts w:ascii="Arial" w:hAnsi="Arial" w:cs="Arial"/>
                <w:b/>
                <w:sz w:val="18"/>
                <w:szCs w:val="18"/>
                <w:lang w:val="en-GB"/>
              </w:rPr>
            </w:pPr>
          </w:p>
        </w:tc>
        <w:tc>
          <w:tcPr>
            <w:tcW w:w="1193" w:type="dxa"/>
            <w:vAlign w:val="center"/>
          </w:tcPr>
          <w:p w14:paraId="4DB3762F" w14:textId="77777777" w:rsidR="001A3A51" w:rsidRPr="00960E2D" w:rsidRDefault="001A3A51" w:rsidP="00206D36">
            <w:pPr>
              <w:jc w:val="right"/>
              <w:rPr>
                <w:rFonts w:ascii="Arial" w:hAnsi="Arial" w:cs="Arial"/>
                <w:b/>
                <w:sz w:val="18"/>
                <w:szCs w:val="18"/>
                <w:lang w:val="en-GB"/>
              </w:rPr>
            </w:pPr>
          </w:p>
        </w:tc>
      </w:tr>
    </w:tbl>
    <w:p w14:paraId="752B663F" w14:textId="77777777" w:rsidR="001A3A51" w:rsidRPr="00960E2D" w:rsidRDefault="001A3A51">
      <w:pPr>
        <w:spacing w:after="200" w:line="276" w:lineRule="auto"/>
        <w:rPr>
          <w:b/>
          <w:sz w:val="24"/>
          <w:lang w:val="en-GB"/>
        </w:rPr>
      </w:pPr>
      <w:r w:rsidRPr="00960E2D">
        <w:rPr>
          <w:b/>
          <w:sz w:val="24"/>
          <w:lang w:val="en-GB"/>
        </w:rPr>
        <w:br w:type="page"/>
      </w:r>
    </w:p>
    <w:p w14:paraId="3D7F9A79" w14:textId="77777777" w:rsidR="00D649A4" w:rsidRPr="00960E2D" w:rsidRDefault="00D649A4" w:rsidP="001A3A51">
      <w:pPr>
        <w:pStyle w:val="ExhibitHeading"/>
        <w:rPr>
          <w:lang w:val="en-GB"/>
        </w:rPr>
        <w:sectPr w:rsidR="00D649A4" w:rsidRPr="00960E2D" w:rsidSect="00D649A4">
          <w:headerReference w:type="default" r:id="rId11"/>
          <w:pgSz w:w="15840" w:h="12240" w:orient="landscape" w:code="1"/>
          <w:pgMar w:top="1440" w:right="1440" w:bottom="1440" w:left="1440" w:header="1080" w:footer="720" w:gutter="0"/>
          <w:cols w:space="720"/>
          <w:docGrid w:linePitch="360"/>
        </w:sectPr>
      </w:pPr>
    </w:p>
    <w:p w14:paraId="57230F5E" w14:textId="7554EC6C" w:rsidR="001A3A51" w:rsidRPr="00960E2D" w:rsidRDefault="001A3A51" w:rsidP="00D649A4">
      <w:pPr>
        <w:pStyle w:val="ExhibitHeading"/>
        <w:rPr>
          <w:lang w:val="en-GB"/>
        </w:rPr>
      </w:pPr>
      <w:r w:rsidRPr="00960E2D">
        <w:rPr>
          <w:lang w:val="en-GB"/>
        </w:rPr>
        <w:lastRenderedPageBreak/>
        <w:t>Exhibit</w:t>
      </w:r>
      <w:r w:rsidR="001456A8">
        <w:rPr>
          <w:lang w:val="en-GB"/>
        </w:rPr>
        <w:t xml:space="preserve"> </w:t>
      </w:r>
      <w:r w:rsidRPr="00960E2D">
        <w:rPr>
          <w:lang w:val="en-GB"/>
        </w:rPr>
        <w:t>1</w:t>
      </w:r>
      <w:r w:rsidR="001456A8">
        <w:rPr>
          <w:lang w:val="en-GB"/>
        </w:rPr>
        <w:t xml:space="preserve"> </w:t>
      </w:r>
      <w:r w:rsidRPr="00960E2D">
        <w:rPr>
          <w:lang w:val="en-GB"/>
        </w:rPr>
        <w:t>(Continued)</w:t>
      </w:r>
    </w:p>
    <w:p w14:paraId="48558ED1" w14:textId="77777777" w:rsidR="001A3A51" w:rsidRPr="00960E2D" w:rsidRDefault="001A3A51" w:rsidP="001A3A51">
      <w:pPr>
        <w:pStyle w:val="ExhibitText"/>
        <w:rPr>
          <w:lang w:val="en-GB"/>
        </w:rPr>
      </w:pPr>
    </w:p>
    <w:p w14:paraId="783C2A30" w14:textId="30A36D8A" w:rsidR="001A3A51" w:rsidRPr="00960E2D" w:rsidRDefault="001A3A51" w:rsidP="001A3A51">
      <w:pPr>
        <w:pStyle w:val="ExhibitText"/>
        <w:rPr>
          <w:lang w:val="en-GB"/>
        </w:rPr>
      </w:pPr>
      <w:r w:rsidRPr="00960E2D">
        <w:rPr>
          <w:lang w:val="en-GB"/>
        </w:rPr>
        <w:t>Staffing</w:t>
      </w:r>
      <w:r w:rsidR="001456A8">
        <w:rPr>
          <w:lang w:val="en-GB"/>
        </w:rPr>
        <w:t xml:space="preserve"> </w:t>
      </w:r>
      <w:r w:rsidRPr="00960E2D">
        <w:rPr>
          <w:lang w:val="en-GB"/>
        </w:rPr>
        <w:t>assumptions:</w:t>
      </w:r>
    </w:p>
    <w:p w14:paraId="372B6627" w14:textId="5151FE75" w:rsidR="001A3A51" w:rsidRPr="00960E2D" w:rsidRDefault="001A3A51" w:rsidP="001A3A51">
      <w:pPr>
        <w:pStyle w:val="ExhibitText"/>
        <w:numPr>
          <w:ilvl w:val="0"/>
          <w:numId w:val="15"/>
        </w:numPr>
        <w:rPr>
          <w:lang w:val="en-GB"/>
        </w:rPr>
      </w:pPr>
      <w:r w:rsidRPr="00960E2D">
        <w:rPr>
          <w:lang w:val="en-GB"/>
        </w:rPr>
        <w:t>General</w:t>
      </w:r>
      <w:r w:rsidR="001456A8">
        <w:rPr>
          <w:lang w:val="en-GB"/>
        </w:rPr>
        <w:t xml:space="preserve"> </w:t>
      </w:r>
      <w:r w:rsidR="00C87FE5">
        <w:rPr>
          <w:lang w:val="en-GB"/>
        </w:rPr>
        <w:t>manager’s</w:t>
      </w:r>
      <w:r w:rsidR="001456A8">
        <w:rPr>
          <w:lang w:val="en-GB"/>
        </w:rPr>
        <w:t xml:space="preserve"> </w:t>
      </w:r>
      <w:r w:rsidRPr="00960E2D">
        <w:rPr>
          <w:lang w:val="en-GB"/>
        </w:rPr>
        <w:t>salary</w:t>
      </w:r>
      <w:r w:rsidR="001456A8">
        <w:rPr>
          <w:lang w:val="en-GB"/>
        </w:rPr>
        <w:t xml:space="preserve"> </w:t>
      </w:r>
      <w:r w:rsidRPr="00960E2D">
        <w:rPr>
          <w:lang w:val="en-GB"/>
        </w:rPr>
        <w:t>is</w:t>
      </w:r>
      <w:r w:rsidR="001456A8">
        <w:rPr>
          <w:lang w:val="en-GB"/>
        </w:rPr>
        <w:t xml:space="preserve"> </w:t>
      </w:r>
      <w:r w:rsidRPr="00960E2D">
        <w:rPr>
          <w:lang w:val="en-GB"/>
        </w:rPr>
        <w:t>a</w:t>
      </w:r>
      <w:r w:rsidR="001456A8">
        <w:rPr>
          <w:lang w:val="en-GB"/>
        </w:rPr>
        <w:t xml:space="preserve"> </w:t>
      </w:r>
      <w:r w:rsidRPr="00960E2D">
        <w:rPr>
          <w:lang w:val="en-GB"/>
        </w:rPr>
        <w:t>fixed</w:t>
      </w:r>
      <w:r w:rsidR="001456A8">
        <w:rPr>
          <w:lang w:val="en-GB"/>
        </w:rPr>
        <w:t xml:space="preserve"> </w:t>
      </w:r>
      <w:r w:rsidRPr="00960E2D">
        <w:rPr>
          <w:lang w:val="en-GB"/>
        </w:rPr>
        <w:t>cost.</w:t>
      </w:r>
    </w:p>
    <w:p w14:paraId="16FAC39B" w14:textId="102D16F4" w:rsidR="001A3A51" w:rsidRPr="00960E2D" w:rsidRDefault="001A3A51" w:rsidP="001A3A51">
      <w:pPr>
        <w:pStyle w:val="ExhibitText"/>
        <w:numPr>
          <w:ilvl w:val="0"/>
          <w:numId w:val="15"/>
        </w:numPr>
        <w:rPr>
          <w:lang w:val="en-GB"/>
        </w:rPr>
      </w:pPr>
      <w:r w:rsidRPr="00960E2D">
        <w:rPr>
          <w:lang w:val="en-GB"/>
        </w:rPr>
        <w:t>$50</w:t>
      </w:r>
      <w:r w:rsidR="00C87FE5">
        <w:rPr>
          <w:lang w:val="en-GB"/>
        </w:rPr>
        <w:t>,000</w:t>
      </w:r>
      <w:r w:rsidR="001456A8">
        <w:rPr>
          <w:lang w:val="en-GB"/>
        </w:rPr>
        <w:t xml:space="preserve"> </w:t>
      </w:r>
      <w:r w:rsidR="00C87FE5">
        <w:rPr>
          <w:lang w:val="en-GB"/>
        </w:rPr>
        <w:t>per</w:t>
      </w:r>
      <w:r w:rsidR="001456A8">
        <w:rPr>
          <w:lang w:val="en-GB"/>
        </w:rPr>
        <w:t xml:space="preserve"> </w:t>
      </w:r>
      <w:r w:rsidRPr="00960E2D">
        <w:rPr>
          <w:lang w:val="en-GB"/>
        </w:rPr>
        <w:t>year</w:t>
      </w:r>
      <w:r w:rsidR="001456A8">
        <w:rPr>
          <w:lang w:val="en-GB"/>
        </w:rPr>
        <w:t xml:space="preserve"> </w:t>
      </w:r>
      <w:r w:rsidRPr="00960E2D">
        <w:rPr>
          <w:lang w:val="en-GB"/>
        </w:rPr>
        <w:t>+</w:t>
      </w:r>
      <w:r w:rsidR="001456A8">
        <w:rPr>
          <w:lang w:val="en-GB"/>
        </w:rPr>
        <w:t xml:space="preserve"> </w:t>
      </w:r>
      <w:r w:rsidRPr="00960E2D">
        <w:rPr>
          <w:lang w:val="en-GB"/>
        </w:rPr>
        <w:t>10%</w:t>
      </w:r>
      <w:r w:rsidR="001456A8">
        <w:rPr>
          <w:lang w:val="en-GB"/>
        </w:rPr>
        <w:t xml:space="preserve"> </w:t>
      </w:r>
      <w:r w:rsidRPr="00960E2D">
        <w:rPr>
          <w:lang w:val="en-GB"/>
        </w:rPr>
        <w:t>bonus</w:t>
      </w:r>
      <w:r w:rsidR="001456A8">
        <w:rPr>
          <w:lang w:val="en-GB"/>
        </w:rPr>
        <w:t xml:space="preserve"> </w:t>
      </w:r>
      <w:r w:rsidRPr="00960E2D">
        <w:rPr>
          <w:lang w:val="en-GB"/>
        </w:rPr>
        <w:t>potential</w:t>
      </w:r>
      <w:r w:rsidR="001456A8">
        <w:rPr>
          <w:lang w:val="en-GB"/>
        </w:rPr>
        <w:t xml:space="preserve"> </w:t>
      </w:r>
      <w:r w:rsidRPr="00960E2D">
        <w:rPr>
          <w:lang w:val="en-GB"/>
        </w:rPr>
        <w:t>+</w:t>
      </w:r>
      <w:r w:rsidR="001456A8">
        <w:rPr>
          <w:lang w:val="en-GB"/>
        </w:rPr>
        <w:t xml:space="preserve"> </w:t>
      </w:r>
      <w:r w:rsidRPr="00960E2D">
        <w:rPr>
          <w:lang w:val="en-GB"/>
        </w:rPr>
        <w:t>health</w:t>
      </w:r>
      <w:r w:rsidR="001456A8">
        <w:rPr>
          <w:lang w:val="en-GB"/>
        </w:rPr>
        <w:t xml:space="preserve"> </w:t>
      </w:r>
      <w:r w:rsidRPr="00960E2D">
        <w:rPr>
          <w:lang w:val="en-GB"/>
        </w:rPr>
        <w:t>benefits</w:t>
      </w:r>
      <w:r w:rsidR="00961DC4">
        <w:rPr>
          <w:lang w:val="en-GB"/>
        </w:rPr>
        <w:t>.</w:t>
      </w:r>
    </w:p>
    <w:p w14:paraId="2D2ED831" w14:textId="4450FE19" w:rsidR="001A3A51" w:rsidRPr="00960E2D" w:rsidRDefault="001A3A51" w:rsidP="001A3A51">
      <w:pPr>
        <w:pStyle w:val="ExhibitText"/>
        <w:numPr>
          <w:ilvl w:val="0"/>
          <w:numId w:val="15"/>
        </w:numPr>
        <w:rPr>
          <w:lang w:val="en-GB"/>
        </w:rPr>
      </w:pPr>
      <w:r w:rsidRPr="00960E2D">
        <w:rPr>
          <w:lang w:val="en-GB"/>
        </w:rPr>
        <w:t>Coaches</w:t>
      </w:r>
      <w:r w:rsidR="001456A8">
        <w:rPr>
          <w:lang w:val="en-GB"/>
        </w:rPr>
        <w:t xml:space="preserve"> </w:t>
      </w:r>
      <w:r w:rsidRPr="00960E2D">
        <w:rPr>
          <w:lang w:val="en-GB"/>
        </w:rPr>
        <w:t>are</w:t>
      </w:r>
      <w:r w:rsidR="001456A8">
        <w:rPr>
          <w:lang w:val="en-GB"/>
        </w:rPr>
        <w:t xml:space="preserve"> </w:t>
      </w:r>
      <w:r w:rsidRPr="00960E2D">
        <w:rPr>
          <w:lang w:val="en-GB"/>
        </w:rPr>
        <w:t>variable</w:t>
      </w:r>
      <w:r w:rsidR="001456A8">
        <w:rPr>
          <w:lang w:val="en-GB"/>
        </w:rPr>
        <w:t xml:space="preserve"> </w:t>
      </w:r>
      <w:r w:rsidRPr="00960E2D">
        <w:rPr>
          <w:lang w:val="en-GB"/>
        </w:rPr>
        <w:t>costs</w:t>
      </w:r>
      <w:r w:rsidR="00C87FE5">
        <w:rPr>
          <w:lang w:val="en-GB"/>
        </w:rPr>
        <w:t>,</w:t>
      </w:r>
      <w:r w:rsidR="001456A8">
        <w:rPr>
          <w:lang w:val="en-GB"/>
        </w:rPr>
        <w:t xml:space="preserve"> </w:t>
      </w:r>
      <w:r w:rsidRPr="00960E2D">
        <w:rPr>
          <w:lang w:val="en-GB"/>
        </w:rPr>
        <w:t>as</w:t>
      </w:r>
      <w:r w:rsidR="001456A8">
        <w:rPr>
          <w:lang w:val="en-GB"/>
        </w:rPr>
        <w:t xml:space="preserve"> </w:t>
      </w:r>
      <w:r w:rsidRPr="00960E2D">
        <w:rPr>
          <w:lang w:val="en-GB"/>
        </w:rPr>
        <w:t>they</w:t>
      </w:r>
      <w:r w:rsidR="001456A8">
        <w:rPr>
          <w:lang w:val="en-GB"/>
        </w:rPr>
        <w:t xml:space="preserve"> </w:t>
      </w:r>
      <w:r w:rsidRPr="00960E2D">
        <w:rPr>
          <w:lang w:val="en-GB"/>
        </w:rPr>
        <w:t>are</w:t>
      </w:r>
      <w:r w:rsidR="001456A8">
        <w:rPr>
          <w:lang w:val="en-GB"/>
        </w:rPr>
        <w:t xml:space="preserve"> </w:t>
      </w:r>
      <w:r w:rsidRPr="00960E2D">
        <w:rPr>
          <w:lang w:val="en-GB"/>
        </w:rPr>
        <w:t>employed</w:t>
      </w:r>
      <w:r w:rsidR="001456A8">
        <w:rPr>
          <w:lang w:val="en-GB"/>
        </w:rPr>
        <w:t xml:space="preserve"> </w:t>
      </w:r>
      <w:r w:rsidRPr="00960E2D">
        <w:rPr>
          <w:lang w:val="en-GB"/>
        </w:rPr>
        <w:t>only</w:t>
      </w:r>
      <w:r w:rsidR="001456A8">
        <w:rPr>
          <w:lang w:val="en-GB"/>
        </w:rPr>
        <w:t xml:space="preserve"> </w:t>
      </w:r>
      <w:r w:rsidRPr="00960E2D">
        <w:rPr>
          <w:lang w:val="en-GB"/>
        </w:rPr>
        <w:t>when</w:t>
      </w:r>
      <w:r w:rsidR="001456A8">
        <w:rPr>
          <w:lang w:val="en-GB"/>
        </w:rPr>
        <w:t xml:space="preserve"> </w:t>
      </w:r>
      <w:r w:rsidRPr="00960E2D">
        <w:rPr>
          <w:lang w:val="en-GB"/>
        </w:rPr>
        <w:t>the</w:t>
      </w:r>
      <w:r w:rsidR="001456A8">
        <w:rPr>
          <w:lang w:val="en-GB"/>
        </w:rPr>
        <w:t xml:space="preserve"> </w:t>
      </w:r>
      <w:r w:rsidRPr="00960E2D">
        <w:rPr>
          <w:lang w:val="en-GB"/>
        </w:rPr>
        <w:t>company</w:t>
      </w:r>
      <w:r w:rsidR="001456A8">
        <w:rPr>
          <w:lang w:val="en-GB"/>
        </w:rPr>
        <w:t xml:space="preserve"> </w:t>
      </w:r>
      <w:r w:rsidRPr="00960E2D">
        <w:rPr>
          <w:lang w:val="en-GB"/>
        </w:rPr>
        <w:t>has</w:t>
      </w:r>
      <w:r w:rsidR="001456A8">
        <w:rPr>
          <w:lang w:val="en-GB"/>
        </w:rPr>
        <w:t xml:space="preserve"> </w:t>
      </w:r>
      <w:r w:rsidRPr="00960E2D">
        <w:rPr>
          <w:lang w:val="en-GB"/>
        </w:rPr>
        <w:t>bookings</w:t>
      </w:r>
      <w:r w:rsidR="001456A8">
        <w:rPr>
          <w:lang w:val="en-GB"/>
        </w:rPr>
        <w:t xml:space="preserve"> </w:t>
      </w:r>
      <w:r w:rsidRPr="00960E2D">
        <w:rPr>
          <w:lang w:val="en-GB"/>
        </w:rPr>
        <w:t>and</w:t>
      </w:r>
      <w:r w:rsidR="001456A8">
        <w:rPr>
          <w:lang w:val="en-GB"/>
        </w:rPr>
        <w:t xml:space="preserve"> </w:t>
      </w:r>
      <w:r w:rsidRPr="00960E2D">
        <w:rPr>
          <w:lang w:val="en-GB"/>
        </w:rPr>
        <w:t>limited</w:t>
      </w:r>
      <w:r w:rsidR="001456A8">
        <w:rPr>
          <w:lang w:val="en-GB"/>
        </w:rPr>
        <w:t xml:space="preserve"> </w:t>
      </w:r>
      <w:r w:rsidRPr="00960E2D">
        <w:rPr>
          <w:lang w:val="en-GB"/>
        </w:rPr>
        <w:t>walk-in</w:t>
      </w:r>
      <w:r w:rsidR="001456A8">
        <w:rPr>
          <w:lang w:val="en-GB"/>
        </w:rPr>
        <w:t xml:space="preserve"> </w:t>
      </w:r>
      <w:r w:rsidRPr="00960E2D">
        <w:rPr>
          <w:lang w:val="en-GB"/>
        </w:rPr>
        <w:t>hours.</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hired</w:t>
      </w:r>
      <w:r w:rsidR="001456A8">
        <w:rPr>
          <w:lang w:val="en-GB"/>
        </w:rPr>
        <w:t xml:space="preserve"> </w:t>
      </w:r>
      <w:r w:rsidRPr="00960E2D">
        <w:rPr>
          <w:lang w:val="en-GB"/>
        </w:rPr>
        <w:t>12</w:t>
      </w:r>
      <w:r w:rsidR="001456A8">
        <w:rPr>
          <w:lang w:val="en-GB"/>
        </w:rPr>
        <w:t xml:space="preserve"> </w:t>
      </w:r>
      <w:r w:rsidRPr="00960E2D">
        <w:rPr>
          <w:lang w:val="en-GB"/>
        </w:rPr>
        <w:t>part-time</w:t>
      </w:r>
      <w:r w:rsidR="001456A8">
        <w:rPr>
          <w:lang w:val="en-GB"/>
        </w:rPr>
        <w:t xml:space="preserve"> </w:t>
      </w:r>
      <w:r w:rsidRPr="00960E2D">
        <w:rPr>
          <w:lang w:val="en-GB"/>
        </w:rPr>
        <w:t>coaches</w:t>
      </w:r>
      <w:r w:rsidR="001456A8">
        <w:rPr>
          <w:lang w:val="en-GB"/>
        </w:rPr>
        <w:t xml:space="preserve"> </w:t>
      </w:r>
      <w:r w:rsidRPr="00960E2D">
        <w:rPr>
          <w:lang w:val="en-GB"/>
        </w:rPr>
        <w:t>at</w:t>
      </w:r>
      <w:r w:rsidR="001456A8">
        <w:rPr>
          <w:lang w:val="en-GB"/>
        </w:rPr>
        <w:t xml:space="preserve"> </w:t>
      </w:r>
      <w:r w:rsidRPr="00960E2D">
        <w:rPr>
          <w:lang w:val="en-GB"/>
        </w:rPr>
        <w:t>the</w:t>
      </w:r>
      <w:r w:rsidR="001456A8">
        <w:rPr>
          <w:lang w:val="en-GB"/>
        </w:rPr>
        <w:t xml:space="preserve"> </w:t>
      </w:r>
      <w:r w:rsidRPr="00960E2D">
        <w:rPr>
          <w:lang w:val="en-GB"/>
        </w:rPr>
        <w:t>start.</w:t>
      </w:r>
    </w:p>
    <w:p w14:paraId="7928A331" w14:textId="03578DF4" w:rsidR="001A3A51" w:rsidRPr="00960E2D" w:rsidRDefault="001A3A51" w:rsidP="001A3A51">
      <w:pPr>
        <w:pStyle w:val="ExhibitText"/>
        <w:numPr>
          <w:ilvl w:val="0"/>
          <w:numId w:val="15"/>
        </w:numPr>
        <w:rPr>
          <w:lang w:val="en-GB"/>
        </w:rPr>
      </w:pPr>
      <w:r w:rsidRPr="00960E2D">
        <w:rPr>
          <w:lang w:val="en-GB"/>
        </w:rPr>
        <w:t>$12</w:t>
      </w:r>
      <w:r w:rsidR="001456A8">
        <w:rPr>
          <w:lang w:val="en-GB"/>
        </w:rPr>
        <w:t xml:space="preserve"> </w:t>
      </w:r>
      <w:r w:rsidR="00C87FE5">
        <w:rPr>
          <w:lang w:val="en-GB"/>
        </w:rPr>
        <w:t>per</w:t>
      </w:r>
      <w:r w:rsidR="001456A8">
        <w:rPr>
          <w:lang w:val="en-GB"/>
        </w:rPr>
        <w:t xml:space="preserve"> </w:t>
      </w:r>
      <w:r w:rsidRPr="00960E2D">
        <w:rPr>
          <w:lang w:val="en-GB"/>
        </w:rPr>
        <w:t>h</w:t>
      </w:r>
      <w:r w:rsidR="00C87FE5">
        <w:rPr>
          <w:lang w:val="en-GB"/>
        </w:rPr>
        <w:t>our</w:t>
      </w:r>
      <w:r w:rsidRPr="00960E2D">
        <w:rPr>
          <w:lang w:val="en-GB"/>
        </w:rPr>
        <w:t>.</w:t>
      </w:r>
    </w:p>
    <w:p w14:paraId="27099560" w14:textId="77777777" w:rsidR="001A3A51" w:rsidRPr="00960E2D" w:rsidRDefault="001A3A51" w:rsidP="001A3A51">
      <w:pPr>
        <w:pStyle w:val="ExhibitText"/>
        <w:rPr>
          <w:lang w:val="en-GB"/>
        </w:rPr>
      </w:pPr>
    </w:p>
    <w:p w14:paraId="35B4400B" w14:textId="72DA2BD2" w:rsidR="001A3A51" w:rsidRPr="00960E2D" w:rsidRDefault="001A3A51" w:rsidP="001A3A51">
      <w:pPr>
        <w:pStyle w:val="ExhibitText"/>
        <w:rPr>
          <w:lang w:val="en-GB"/>
        </w:rPr>
      </w:pPr>
      <w:r w:rsidRPr="00960E2D">
        <w:rPr>
          <w:lang w:val="en-GB"/>
        </w:rPr>
        <w:t>Other</w:t>
      </w:r>
      <w:r w:rsidR="001456A8">
        <w:rPr>
          <w:lang w:val="en-GB"/>
        </w:rPr>
        <w:t xml:space="preserve"> </w:t>
      </w:r>
      <w:r w:rsidR="00C87FE5">
        <w:rPr>
          <w:lang w:val="en-GB"/>
        </w:rPr>
        <w:t>fixed</w:t>
      </w:r>
      <w:r w:rsidR="001456A8">
        <w:rPr>
          <w:lang w:val="en-GB"/>
        </w:rPr>
        <w:t xml:space="preserve"> </w:t>
      </w:r>
      <w:r w:rsidR="00C87FE5">
        <w:rPr>
          <w:lang w:val="en-GB"/>
        </w:rPr>
        <w:t>costs</w:t>
      </w:r>
      <w:r w:rsidRPr="00960E2D">
        <w:rPr>
          <w:lang w:val="en-GB"/>
        </w:rPr>
        <w:t>:</w:t>
      </w:r>
    </w:p>
    <w:p w14:paraId="5F09BA5D" w14:textId="5AB90A1C" w:rsidR="001A3A51" w:rsidRPr="00960E2D" w:rsidRDefault="001A3A51" w:rsidP="001A3A51">
      <w:pPr>
        <w:pStyle w:val="ExhibitText"/>
        <w:numPr>
          <w:ilvl w:val="0"/>
          <w:numId w:val="16"/>
        </w:numPr>
        <w:rPr>
          <w:lang w:val="en-GB"/>
        </w:rPr>
      </w:pPr>
      <w:r w:rsidRPr="00960E2D">
        <w:rPr>
          <w:lang w:val="en-GB"/>
        </w:rPr>
        <w:t>Liability</w:t>
      </w:r>
      <w:r w:rsidR="001456A8">
        <w:rPr>
          <w:lang w:val="en-GB"/>
        </w:rPr>
        <w:t xml:space="preserve"> </w:t>
      </w:r>
      <w:r w:rsidR="00C87FE5">
        <w:rPr>
          <w:lang w:val="en-GB"/>
        </w:rPr>
        <w:t>insurance</w:t>
      </w:r>
      <w:r w:rsidR="001456A8">
        <w:rPr>
          <w:lang w:val="en-GB"/>
        </w:rPr>
        <w:t xml:space="preserve"> </w:t>
      </w:r>
      <w:r w:rsidR="00C87FE5">
        <w:rPr>
          <w:lang w:val="en-GB"/>
        </w:rPr>
        <w:t>and</w:t>
      </w:r>
      <w:r w:rsidR="001456A8">
        <w:rPr>
          <w:lang w:val="en-GB"/>
        </w:rPr>
        <w:t xml:space="preserve"> </w:t>
      </w:r>
      <w:r w:rsidR="00C87FE5">
        <w:rPr>
          <w:lang w:val="en-GB"/>
        </w:rPr>
        <w:t>workers’</w:t>
      </w:r>
      <w:r w:rsidR="001456A8">
        <w:rPr>
          <w:lang w:val="en-GB"/>
        </w:rPr>
        <w:t xml:space="preserve"> </w:t>
      </w:r>
      <w:r w:rsidR="00C87FE5">
        <w:rPr>
          <w:lang w:val="en-GB"/>
        </w:rPr>
        <w:t>compensation.</w:t>
      </w:r>
    </w:p>
    <w:p w14:paraId="133F6FDC" w14:textId="174FD15D" w:rsidR="001A3A51" w:rsidRPr="00960E2D" w:rsidRDefault="001A3A51" w:rsidP="001A3A51">
      <w:pPr>
        <w:pStyle w:val="ExhibitText"/>
        <w:numPr>
          <w:ilvl w:val="0"/>
          <w:numId w:val="16"/>
        </w:numPr>
        <w:rPr>
          <w:lang w:val="en-GB"/>
        </w:rPr>
      </w:pPr>
      <w:r w:rsidRPr="00960E2D">
        <w:rPr>
          <w:lang w:val="en-GB"/>
        </w:rPr>
        <w:t>Rent</w:t>
      </w:r>
      <w:r w:rsidR="00C87FE5">
        <w:rPr>
          <w:lang w:val="en-GB"/>
        </w:rPr>
        <w:t>.</w:t>
      </w:r>
    </w:p>
    <w:p w14:paraId="03B2F7E2" w14:textId="74E022E3" w:rsidR="001A3A51" w:rsidRPr="00960E2D" w:rsidRDefault="001A3A51" w:rsidP="001A3A51">
      <w:pPr>
        <w:pStyle w:val="ExhibitText"/>
        <w:numPr>
          <w:ilvl w:val="0"/>
          <w:numId w:val="16"/>
        </w:numPr>
        <w:rPr>
          <w:lang w:val="en-GB"/>
        </w:rPr>
      </w:pPr>
      <w:r w:rsidRPr="00960E2D">
        <w:rPr>
          <w:lang w:val="en-GB"/>
        </w:rPr>
        <w:t>Fixed</w:t>
      </w:r>
      <w:r w:rsidR="001456A8">
        <w:rPr>
          <w:lang w:val="en-GB"/>
        </w:rPr>
        <w:t xml:space="preserve"> </w:t>
      </w:r>
      <w:r w:rsidRPr="00960E2D">
        <w:rPr>
          <w:lang w:val="en-GB"/>
        </w:rPr>
        <w:t>costs</w:t>
      </w:r>
      <w:r w:rsidR="001456A8">
        <w:rPr>
          <w:lang w:val="en-GB"/>
        </w:rPr>
        <w:t xml:space="preserve"> </w:t>
      </w:r>
      <w:r w:rsidRPr="00960E2D">
        <w:rPr>
          <w:lang w:val="en-GB"/>
        </w:rPr>
        <w:t>of</w:t>
      </w:r>
      <w:r w:rsidR="001456A8">
        <w:rPr>
          <w:lang w:val="en-GB"/>
        </w:rPr>
        <w:t xml:space="preserve"> </w:t>
      </w:r>
      <w:r w:rsidRPr="00960E2D">
        <w:rPr>
          <w:lang w:val="en-GB"/>
        </w:rPr>
        <w:t>utilities</w:t>
      </w:r>
      <w:r w:rsidR="001456A8">
        <w:rPr>
          <w:lang w:val="en-GB"/>
        </w:rPr>
        <w:t xml:space="preserve"> </w:t>
      </w:r>
      <w:r w:rsidRPr="00960E2D">
        <w:rPr>
          <w:lang w:val="en-GB"/>
        </w:rPr>
        <w:t>(Internet,</w:t>
      </w:r>
      <w:r w:rsidR="001456A8">
        <w:rPr>
          <w:lang w:val="en-GB"/>
        </w:rPr>
        <w:t xml:space="preserve"> </w:t>
      </w:r>
      <w:r w:rsidR="00C87FE5">
        <w:rPr>
          <w:lang w:val="en-GB"/>
        </w:rPr>
        <w:t>phone</w:t>
      </w:r>
      <w:r w:rsidRPr="00960E2D">
        <w:rPr>
          <w:lang w:val="en-GB"/>
        </w:rPr>
        <w:t>,</w:t>
      </w:r>
      <w:r w:rsidR="001456A8">
        <w:rPr>
          <w:lang w:val="en-GB"/>
        </w:rPr>
        <w:t xml:space="preserve"> </w:t>
      </w:r>
      <w:r w:rsidR="00C87FE5">
        <w:rPr>
          <w:lang w:val="en-GB"/>
        </w:rPr>
        <w:t>base</w:t>
      </w:r>
      <w:r w:rsidR="001456A8">
        <w:rPr>
          <w:lang w:val="en-GB"/>
        </w:rPr>
        <w:t xml:space="preserve"> </w:t>
      </w:r>
      <w:r w:rsidRPr="00960E2D">
        <w:rPr>
          <w:lang w:val="en-GB"/>
        </w:rPr>
        <w:t>level</w:t>
      </w:r>
      <w:r w:rsidR="001456A8">
        <w:rPr>
          <w:lang w:val="en-GB"/>
        </w:rPr>
        <w:t xml:space="preserve"> </w:t>
      </w:r>
      <w:r w:rsidRPr="00960E2D">
        <w:rPr>
          <w:lang w:val="en-GB"/>
        </w:rPr>
        <w:t>of</w:t>
      </w:r>
      <w:r w:rsidR="001456A8">
        <w:rPr>
          <w:lang w:val="en-GB"/>
        </w:rPr>
        <w:t xml:space="preserve"> </w:t>
      </w:r>
      <w:r w:rsidR="00C87FE5">
        <w:rPr>
          <w:lang w:val="en-GB"/>
        </w:rPr>
        <w:t>gas</w:t>
      </w:r>
      <w:r w:rsidR="001456A8">
        <w:rPr>
          <w:lang w:val="en-GB"/>
        </w:rPr>
        <w:t xml:space="preserve"> </w:t>
      </w:r>
      <w:r w:rsidR="00C87FE5">
        <w:rPr>
          <w:lang w:val="en-GB"/>
        </w:rPr>
        <w:t>and</w:t>
      </w:r>
      <w:r w:rsidR="001456A8">
        <w:rPr>
          <w:lang w:val="en-GB"/>
        </w:rPr>
        <w:t xml:space="preserve"> </w:t>
      </w:r>
      <w:r w:rsidR="00C87FE5">
        <w:rPr>
          <w:lang w:val="en-GB"/>
        </w:rPr>
        <w:t>electric</w:t>
      </w:r>
      <w:r w:rsidRPr="00960E2D">
        <w:rPr>
          <w:lang w:val="en-GB"/>
        </w:rPr>
        <w:t>)</w:t>
      </w:r>
      <w:r w:rsidR="00C87FE5">
        <w:rPr>
          <w:lang w:val="en-GB"/>
        </w:rPr>
        <w:t>.</w:t>
      </w:r>
    </w:p>
    <w:p w14:paraId="03DC4BFB" w14:textId="3EA4457B" w:rsidR="001A3A51" w:rsidRPr="00960E2D" w:rsidRDefault="001A3A51" w:rsidP="001A3A51">
      <w:pPr>
        <w:pStyle w:val="ExhibitText"/>
        <w:numPr>
          <w:ilvl w:val="0"/>
          <w:numId w:val="16"/>
        </w:numPr>
        <w:rPr>
          <w:lang w:val="en-GB"/>
        </w:rPr>
      </w:pPr>
      <w:r w:rsidRPr="00960E2D">
        <w:rPr>
          <w:lang w:val="en-GB"/>
        </w:rPr>
        <w:t>Technical</w:t>
      </w:r>
      <w:r w:rsidR="001456A8">
        <w:rPr>
          <w:lang w:val="en-GB"/>
        </w:rPr>
        <w:t xml:space="preserve"> </w:t>
      </w:r>
      <w:r w:rsidR="00C87FE5">
        <w:rPr>
          <w:lang w:val="en-GB"/>
        </w:rPr>
        <w:t>costs</w:t>
      </w:r>
      <w:r w:rsidRPr="00960E2D">
        <w:rPr>
          <w:lang w:val="en-GB"/>
        </w:rPr>
        <w:t>:</w:t>
      </w:r>
      <w:r w:rsidR="001456A8">
        <w:rPr>
          <w:lang w:val="en-GB"/>
        </w:rPr>
        <w:t xml:space="preserve"> </w:t>
      </w:r>
      <w:r w:rsidR="00C87FE5">
        <w:rPr>
          <w:lang w:val="en-GB"/>
        </w:rPr>
        <w:t>booking</w:t>
      </w:r>
      <w:r w:rsidR="001456A8">
        <w:rPr>
          <w:lang w:val="en-GB"/>
        </w:rPr>
        <w:t xml:space="preserve"> </w:t>
      </w:r>
      <w:r w:rsidR="00C87FE5">
        <w:rPr>
          <w:lang w:val="en-GB"/>
        </w:rPr>
        <w:t>engine</w:t>
      </w:r>
      <w:r w:rsidR="001456A8">
        <w:rPr>
          <w:lang w:val="en-GB"/>
        </w:rPr>
        <w:t xml:space="preserve"> </w:t>
      </w:r>
      <w:r w:rsidR="00C87FE5">
        <w:rPr>
          <w:lang w:val="en-GB"/>
        </w:rPr>
        <w:t>and</w:t>
      </w:r>
      <w:r w:rsidR="001456A8">
        <w:rPr>
          <w:lang w:val="en-GB"/>
        </w:rPr>
        <w:t xml:space="preserve"> </w:t>
      </w:r>
      <w:r w:rsidR="00C87FE5">
        <w:rPr>
          <w:lang w:val="en-GB"/>
        </w:rPr>
        <w:t>web</w:t>
      </w:r>
      <w:r w:rsidR="001456A8">
        <w:rPr>
          <w:lang w:val="en-GB"/>
        </w:rPr>
        <w:t xml:space="preserve"> </w:t>
      </w:r>
      <w:r w:rsidRPr="00960E2D">
        <w:rPr>
          <w:lang w:val="en-GB"/>
        </w:rPr>
        <w:t>hosting</w:t>
      </w:r>
      <w:r w:rsidR="00CD5D6D">
        <w:rPr>
          <w:lang w:val="en-GB"/>
        </w:rPr>
        <w:t>.</w:t>
      </w:r>
    </w:p>
    <w:p w14:paraId="355B9C79" w14:textId="77777777" w:rsidR="001A3A51" w:rsidRPr="00960E2D" w:rsidRDefault="001A3A51" w:rsidP="001A3A51">
      <w:pPr>
        <w:rPr>
          <w:sz w:val="24"/>
          <w:lang w:val="en-GB"/>
        </w:rPr>
      </w:pPr>
    </w:p>
    <w:p w14:paraId="737037EE" w14:textId="772A47D3" w:rsidR="001A3A51" w:rsidRPr="00960E2D" w:rsidRDefault="001A3A51" w:rsidP="001A3A51">
      <w:pPr>
        <w:pStyle w:val="Footnote"/>
        <w:rPr>
          <w:lang w:val="en-GB"/>
        </w:rPr>
      </w:pPr>
      <w:r w:rsidRPr="00960E2D">
        <w:rPr>
          <w:lang w:val="en-GB"/>
        </w:rPr>
        <w:t>Note:</w:t>
      </w:r>
      <w:r w:rsidR="001456A8">
        <w:rPr>
          <w:lang w:val="en-GB"/>
        </w:rPr>
        <w:t xml:space="preserve"> </w:t>
      </w:r>
      <w:r w:rsidRPr="00960E2D">
        <w:rPr>
          <w:lang w:val="en-GB"/>
        </w:rPr>
        <w:t>All</w:t>
      </w:r>
      <w:r w:rsidR="001456A8">
        <w:rPr>
          <w:lang w:val="en-GB"/>
        </w:rPr>
        <w:t xml:space="preserve"> </w:t>
      </w:r>
      <w:r w:rsidR="00C87FE5">
        <w:rPr>
          <w:lang w:val="en-GB"/>
        </w:rPr>
        <w:t>dollar</w:t>
      </w:r>
      <w:r w:rsidR="001456A8">
        <w:rPr>
          <w:lang w:val="en-GB"/>
        </w:rPr>
        <w:t xml:space="preserve"> </w:t>
      </w:r>
      <w:r w:rsidR="00C87FE5">
        <w:rPr>
          <w:lang w:val="en-GB"/>
        </w:rPr>
        <w:t>amounts</w:t>
      </w:r>
      <w:r w:rsidR="001456A8">
        <w:rPr>
          <w:lang w:val="en-GB"/>
        </w:rPr>
        <w:t xml:space="preserve"> </w:t>
      </w:r>
      <w:r w:rsidR="00C87FE5">
        <w:rPr>
          <w:lang w:val="en-GB"/>
        </w:rPr>
        <w:t>are</w:t>
      </w:r>
      <w:r w:rsidR="001456A8">
        <w:rPr>
          <w:lang w:val="en-GB"/>
        </w:rPr>
        <w:t xml:space="preserve"> </w:t>
      </w:r>
      <w:r w:rsidR="00C87FE5">
        <w:rPr>
          <w:lang w:val="en-GB"/>
        </w:rPr>
        <w:t>in</w:t>
      </w:r>
      <w:r w:rsidR="001456A8">
        <w:rPr>
          <w:lang w:val="en-GB"/>
        </w:rPr>
        <w:t xml:space="preserve"> </w:t>
      </w:r>
      <w:r w:rsidR="00C87FE5">
        <w:rPr>
          <w:lang w:val="en-GB"/>
        </w:rPr>
        <w:t>US</w:t>
      </w:r>
      <w:r w:rsidR="001456A8">
        <w:rPr>
          <w:lang w:val="en-GB"/>
        </w:rPr>
        <w:t xml:space="preserve"> </w:t>
      </w:r>
      <w:r w:rsidR="00C87FE5">
        <w:rPr>
          <w:lang w:val="en-GB"/>
        </w:rPr>
        <w:t>dollars;</w:t>
      </w:r>
      <w:r w:rsidR="001456A8">
        <w:rPr>
          <w:lang w:val="en-GB"/>
        </w:rPr>
        <w:t xml:space="preserve"> </w:t>
      </w:r>
      <w:r w:rsidR="00C87FE5">
        <w:rPr>
          <w:lang w:val="en-GB"/>
        </w:rPr>
        <w:t>IT</w:t>
      </w:r>
      <w:r w:rsidR="001456A8">
        <w:rPr>
          <w:lang w:val="en-GB"/>
        </w:rPr>
        <w:t xml:space="preserve"> </w:t>
      </w:r>
      <w:r w:rsidR="00C87FE5">
        <w:rPr>
          <w:lang w:val="en-GB"/>
        </w:rPr>
        <w:t>=</w:t>
      </w:r>
      <w:r w:rsidR="001456A8">
        <w:rPr>
          <w:lang w:val="en-GB"/>
        </w:rPr>
        <w:t xml:space="preserve"> </w:t>
      </w:r>
      <w:r w:rsidR="00C87FE5">
        <w:rPr>
          <w:lang w:val="en-GB"/>
        </w:rPr>
        <w:t>information</w:t>
      </w:r>
      <w:r w:rsidR="001456A8">
        <w:rPr>
          <w:lang w:val="en-GB"/>
        </w:rPr>
        <w:t xml:space="preserve"> </w:t>
      </w:r>
      <w:r w:rsidR="00C87FE5">
        <w:rPr>
          <w:lang w:val="en-GB"/>
        </w:rPr>
        <w:t>technology</w:t>
      </w:r>
      <w:r w:rsidR="00DE54FA">
        <w:rPr>
          <w:lang w:val="en-GB"/>
        </w:rPr>
        <w:t>.</w:t>
      </w:r>
    </w:p>
    <w:p w14:paraId="168EA1F4" w14:textId="635C9472" w:rsidR="001A3A51" w:rsidRPr="00960E2D" w:rsidRDefault="001A3A51" w:rsidP="001A3A51">
      <w:pPr>
        <w:pStyle w:val="Footnote"/>
        <w:rPr>
          <w:lang w:val="en-GB"/>
        </w:rPr>
      </w:pPr>
      <w:r w:rsidRPr="00960E2D">
        <w:rPr>
          <w:lang w:val="en-GB"/>
        </w:rPr>
        <w:t>Source:</w:t>
      </w:r>
      <w:r w:rsidR="001456A8">
        <w:rPr>
          <w:lang w:val="en-GB"/>
        </w:rPr>
        <w:t xml:space="preserve"> </w:t>
      </w:r>
      <w:r w:rsidRPr="00960E2D">
        <w:rPr>
          <w:lang w:val="en-GB"/>
        </w:rPr>
        <w:t>Company</w:t>
      </w:r>
      <w:r w:rsidR="001456A8">
        <w:rPr>
          <w:lang w:val="en-GB"/>
        </w:rPr>
        <w:t xml:space="preserve"> </w:t>
      </w:r>
      <w:r w:rsidRPr="00960E2D">
        <w:rPr>
          <w:lang w:val="en-GB"/>
        </w:rPr>
        <w:t>documents</w:t>
      </w:r>
      <w:r w:rsidR="00DE54FA">
        <w:rPr>
          <w:lang w:val="en-GB"/>
        </w:rPr>
        <w:t>.</w:t>
      </w:r>
    </w:p>
    <w:p w14:paraId="78E7D8DE" w14:textId="07131981" w:rsidR="001A3A51" w:rsidRPr="00960E2D" w:rsidRDefault="001A3A51" w:rsidP="001A3A51">
      <w:pPr>
        <w:rPr>
          <w:sz w:val="24"/>
          <w:lang w:val="en-GB"/>
        </w:rPr>
      </w:pPr>
    </w:p>
    <w:p w14:paraId="15F172D9" w14:textId="77777777" w:rsidR="001A3A51" w:rsidRPr="00960E2D" w:rsidRDefault="001A3A51" w:rsidP="001A3A51">
      <w:pPr>
        <w:rPr>
          <w:sz w:val="24"/>
          <w:lang w:val="en-GB"/>
        </w:rPr>
      </w:pPr>
    </w:p>
    <w:p w14:paraId="6ACFA168" w14:textId="5E9EADED" w:rsidR="001A3A51" w:rsidRPr="00960E2D" w:rsidRDefault="001A3A51" w:rsidP="001A3A51">
      <w:pPr>
        <w:pStyle w:val="ExhibitHeading"/>
        <w:rPr>
          <w:lang w:val="en-GB"/>
        </w:rPr>
      </w:pPr>
      <w:r w:rsidRPr="00960E2D">
        <w:rPr>
          <w:lang w:val="en-GB"/>
        </w:rPr>
        <w:t>EXHIBIT</w:t>
      </w:r>
      <w:r w:rsidR="001456A8">
        <w:rPr>
          <w:lang w:val="en-GB"/>
        </w:rPr>
        <w:t xml:space="preserve"> </w:t>
      </w:r>
      <w:r w:rsidRPr="00960E2D">
        <w:rPr>
          <w:lang w:val="en-GB"/>
        </w:rPr>
        <w:t>2:</w:t>
      </w:r>
      <w:r w:rsidR="001456A8">
        <w:rPr>
          <w:lang w:val="en-GB"/>
        </w:rPr>
        <w:t xml:space="preserve"> </w:t>
      </w:r>
      <w:r w:rsidRPr="00960E2D">
        <w:rPr>
          <w:lang w:val="en-GB"/>
        </w:rPr>
        <w:t>URBAN</w:t>
      </w:r>
      <w:r w:rsidR="001456A8">
        <w:rPr>
          <w:lang w:val="en-GB"/>
        </w:rPr>
        <w:t xml:space="preserve"> </w:t>
      </w:r>
      <w:r w:rsidRPr="00960E2D">
        <w:rPr>
          <w:lang w:val="en-GB"/>
        </w:rPr>
        <w:t>AXES</w:t>
      </w:r>
      <w:r w:rsidR="001456A8">
        <w:rPr>
          <w:lang w:val="en-GB"/>
        </w:rPr>
        <w:t xml:space="preserve"> </w:t>
      </w:r>
      <w:r w:rsidRPr="00960E2D">
        <w:rPr>
          <w:lang w:val="en-GB"/>
        </w:rPr>
        <w:t>PARTNER</w:t>
      </w:r>
      <w:r w:rsidR="001456A8">
        <w:rPr>
          <w:lang w:val="en-GB"/>
        </w:rPr>
        <w:t xml:space="preserve"> </w:t>
      </w:r>
      <w:r w:rsidRPr="00960E2D">
        <w:rPr>
          <w:lang w:val="en-GB"/>
        </w:rPr>
        <w:t>PROFILES</w:t>
      </w:r>
    </w:p>
    <w:p w14:paraId="4BA72DAF" w14:textId="77777777" w:rsidR="001A3A51" w:rsidRPr="00960E2D" w:rsidRDefault="001A3A51" w:rsidP="001A3A51">
      <w:pPr>
        <w:pStyle w:val="ExhibitText"/>
        <w:rPr>
          <w:lang w:val="en-GB"/>
        </w:rPr>
      </w:pPr>
    </w:p>
    <w:p w14:paraId="3A7003EC" w14:textId="77777777" w:rsidR="001A3A51" w:rsidRPr="00960E2D" w:rsidRDefault="001A3A51" w:rsidP="001A3A51">
      <w:pPr>
        <w:autoSpaceDE w:val="0"/>
        <w:autoSpaceDN w:val="0"/>
        <w:adjustRightInd w:val="0"/>
        <w:rPr>
          <w:rFonts w:cstheme="minorHAnsi"/>
          <w:color w:val="000000"/>
          <w:lang w:val="en-GB"/>
        </w:rPr>
      </w:pPr>
      <w:r w:rsidRPr="00960E2D">
        <w:rPr>
          <w:noProof/>
        </w:rPr>
        <w:drawing>
          <wp:inline distT="0" distB="0" distL="0" distR="0" wp14:anchorId="338EC980" wp14:editId="0B147883">
            <wp:extent cx="5943600" cy="4208780"/>
            <wp:effectExtent l="19050" t="19050" r="19050" b="20320"/>
            <wp:docPr id="1" name="Picture 1" descr="Image with the four owners and brief descriptions about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08780"/>
                    </a:xfrm>
                    <a:prstGeom prst="rect">
                      <a:avLst/>
                    </a:prstGeom>
                    <a:ln>
                      <a:solidFill>
                        <a:schemeClr val="tx1"/>
                      </a:solidFill>
                    </a:ln>
                  </pic:spPr>
                </pic:pic>
              </a:graphicData>
            </a:graphic>
          </wp:inline>
        </w:drawing>
      </w:r>
    </w:p>
    <w:p w14:paraId="7653595C" w14:textId="77777777" w:rsidR="001A3A51" w:rsidRPr="00960E2D" w:rsidRDefault="001A3A51" w:rsidP="001A3A51">
      <w:pPr>
        <w:autoSpaceDE w:val="0"/>
        <w:autoSpaceDN w:val="0"/>
        <w:adjustRightInd w:val="0"/>
        <w:rPr>
          <w:rFonts w:cstheme="minorHAnsi"/>
          <w:color w:val="000000"/>
          <w:lang w:val="en-GB"/>
        </w:rPr>
      </w:pPr>
    </w:p>
    <w:p w14:paraId="76981C73" w14:textId="255742F6" w:rsidR="00C3122B" w:rsidRDefault="001A3A51" w:rsidP="001A3A51">
      <w:pPr>
        <w:pStyle w:val="Footnote"/>
        <w:rPr>
          <w:lang w:val="en-GB"/>
        </w:rPr>
      </w:pPr>
      <w:r w:rsidRPr="00960E2D">
        <w:rPr>
          <w:lang w:val="en-GB"/>
        </w:rPr>
        <w:t>Source:</w:t>
      </w:r>
      <w:r w:rsidR="001456A8">
        <w:rPr>
          <w:lang w:val="en-GB"/>
        </w:rPr>
        <w:t xml:space="preserve"> </w:t>
      </w:r>
      <w:r w:rsidRPr="00960E2D">
        <w:rPr>
          <w:lang w:val="en-GB"/>
        </w:rPr>
        <w:t>Company</w:t>
      </w:r>
      <w:r w:rsidR="001456A8">
        <w:rPr>
          <w:lang w:val="en-GB"/>
        </w:rPr>
        <w:t xml:space="preserve"> </w:t>
      </w:r>
      <w:r w:rsidRPr="00960E2D">
        <w:rPr>
          <w:lang w:val="en-GB"/>
        </w:rPr>
        <w:t>documents</w:t>
      </w:r>
      <w:r w:rsidR="00DE54FA">
        <w:rPr>
          <w:lang w:val="en-GB"/>
        </w:rPr>
        <w:t>.</w:t>
      </w:r>
    </w:p>
    <w:p w14:paraId="1FB09FD3" w14:textId="77777777" w:rsidR="00C3122B" w:rsidRDefault="00C3122B">
      <w:pPr>
        <w:spacing w:after="200" w:line="276" w:lineRule="auto"/>
        <w:rPr>
          <w:rFonts w:ascii="Arial" w:hAnsi="Arial" w:cs="Arial"/>
          <w:sz w:val="17"/>
          <w:szCs w:val="17"/>
          <w:lang w:val="en-GB"/>
        </w:rPr>
      </w:pPr>
      <w:r>
        <w:rPr>
          <w:lang w:val="en-GB"/>
        </w:rPr>
        <w:br w:type="page"/>
      </w:r>
    </w:p>
    <w:p w14:paraId="3D4C797D" w14:textId="6FB3082A" w:rsidR="001A3A51" w:rsidRPr="00960E2D" w:rsidRDefault="001A3A51" w:rsidP="001A3A51">
      <w:pPr>
        <w:pStyle w:val="ExhibitHeading"/>
        <w:rPr>
          <w:lang w:val="en-GB"/>
        </w:rPr>
      </w:pPr>
      <w:r w:rsidRPr="00960E2D">
        <w:rPr>
          <w:lang w:val="en-GB"/>
        </w:rPr>
        <w:lastRenderedPageBreak/>
        <w:t>EXHIBIT</w:t>
      </w:r>
      <w:r w:rsidR="001456A8">
        <w:rPr>
          <w:lang w:val="en-GB"/>
        </w:rPr>
        <w:t xml:space="preserve"> </w:t>
      </w:r>
      <w:r w:rsidRPr="00960E2D">
        <w:rPr>
          <w:lang w:val="en-GB"/>
        </w:rPr>
        <w:t>3:</w:t>
      </w:r>
      <w:r w:rsidR="001456A8">
        <w:rPr>
          <w:lang w:val="en-GB"/>
        </w:rPr>
        <w:t xml:space="preserve"> </w:t>
      </w:r>
      <w:r w:rsidRPr="00960E2D">
        <w:rPr>
          <w:lang w:val="en-GB"/>
        </w:rPr>
        <w:t>TOTAL</w:t>
      </w:r>
      <w:r w:rsidR="001456A8">
        <w:rPr>
          <w:lang w:val="en-GB"/>
        </w:rPr>
        <w:t xml:space="preserve"> </w:t>
      </w:r>
      <w:r w:rsidRPr="00960E2D">
        <w:rPr>
          <w:lang w:val="en-GB"/>
        </w:rPr>
        <w:t>US</w:t>
      </w:r>
      <w:r w:rsidR="001456A8">
        <w:rPr>
          <w:lang w:val="en-GB"/>
        </w:rPr>
        <w:t xml:space="preserve"> </w:t>
      </w:r>
      <w:r w:rsidRPr="00960E2D">
        <w:rPr>
          <w:lang w:val="en-GB"/>
        </w:rPr>
        <w:t>POPULATION</w:t>
      </w:r>
      <w:r w:rsidR="001456A8">
        <w:rPr>
          <w:lang w:val="en-GB"/>
        </w:rPr>
        <w:t xml:space="preserve"> </w:t>
      </w:r>
      <w:r w:rsidRPr="00960E2D">
        <w:rPr>
          <w:lang w:val="en-GB"/>
        </w:rPr>
        <w:t>BY</w:t>
      </w:r>
      <w:r w:rsidR="001456A8">
        <w:rPr>
          <w:lang w:val="en-GB"/>
        </w:rPr>
        <w:t xml:space="preserve"> </w:t>
      </w:r>
      <w:r w:rsidRPr="00960E2D">
        <w:rPr>
          <w:lang w:val="en-GB"/>
        </w:rPr>
        <w:t>AGE</w:t>
      </w:r>
      <w:r w:rsidR="001456A8">
        <w:rPr>
          <w:lang w:val="en-GB"/>
        </w:rPr>
        <w:t xml:space="preserve"> </w:t>
      </w:r>
      <w:r w:rsidRPr="00960E2D">
        <w:rPr>
          <w:lang w:val="en-GB"/>
        </w:rPr>
        <w:t>AND</w:t>
      </w:r>
      <w:r w:rsidR="001456A8">
        <w:rPr>
          <w:lang w:val="en-GB"/>
        </w:rPr>
        <w:t xml:space="preserve"> </w:t>
      </w:r>
      <w:r w:rsidRPr="00960E2D">
        <w:rPr>
          <w:lang w:val="en-GB"/>
        </w:rPr>
        <w:t>GENERATION</w:t>
      </w:r>
    </w:p>
    <w:p w14:paraId="79346BEB" w14:textId="77777777" w:rsidR="001A3A51" w:rsidRPr="00960E2D" w:rsidRDefault="001A3A51" w:rsidP="001A3A51">
      <w:pPr>
        <w:pStyle w:val="ExhibitText"/>
        <w:rPr>
          <w:lang w:val="en-GB"/>
        </w:rPr>
      </w:pPr>
    </w:p>
    <w:p w14:paraId="39DD727F" w14:textId="77777777" w:rsidR="001A3A51" w:rsidRPr="00960E2D" w:rsidRDefault="001A3A51" w:rsidP="001A3A51">
      <w:pPr>
        <w:spacing w:line="480" w:lineRule="auto"/>
        <w:jc w:val="center"/>
        <w:rPr>
          <w:b/>
          <w:sz w:val="24"/>
          <w:lang w:val="en-GB"/>
        </w:rPr>
      </w:pPr>
      <w:r w:rsidRPr="00960E2D">
        <w:rPr>
          <w:b/>
          <w:noProof/>
          <w:sz w:val="24"/>
        </w:rPr>
        <w:drawing>
          <wp:inline distT="0" distB="0" distL="0" distR="0" wp14:anchorId="0F01073C" wp14:editId="1F59DD3E">
            <wp:extent cx="5895833" cy="3238500"/>
            <wp:effectExtent l="0" t="0" r="10160" b="0"/>
            <wp:docPr id="3" name="Chart 3" descr="Graph showing Total US population by age and generatio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0" w:type="auto"/>
        <w:tblInd w:w="-30" w:type="dxa"/>
        <w:tblLayout w:type="fixed"/>
        <w:tblCellMar>
          <w:left w:w="30" w:type="dxa"/>
          <w:right w:w="30" w:type="dxa"/>
        </w:tblCellMar>
        <w:tblLook w:val="0000" w:firstRow="0" w:lastRow="0" w:firstColumn="0" w:lastColumn="0" w:noHBand="0" w:noVBand="0"/>
        <w:tblCaption w:val="Exhibit 3"/>
        <w:tblDescription w:val="Table with the legend explaining the different generations for the graph of the total US population by age and generation."/>
      </w:tblPr>
      <w:tblGrid>
        <w:gridCol w:w="8293"/>
      </w:tblGrid>
      <w:tr w:rsidR="001A3A51" w:rsidRPr="00960E2D" w14:paraId="2C6639C9" w14:textId="77777777" w:rsidTr="00671E3A">
        <w:trPr>
          <w:trHeight w:val="374"/>
          <w:tblHeader/>
        </w:trPr>
        <w:tc>
          <w:tcPr>
            <w:tcW w:w="8293" w:type="dxa"/>
            <w:tcBorders>
              <w:top w:val="nil"/>
              <w:left w:val="nil"/>
              <w:bottom w:val="nil"/>
              <w:right w:val="nil"/>
            </w:tcBorders>
          </w:tcPr>
          <w:p w14:paraId="7F7E53EA" w14:textId="511688AA" w:rsidR="001A3A51" w:rsidRPr="00960E2D" w:rsidRDefault="00995C47" w:rsidP="001A3A51">
            <w:pPr>
              <w:pStyle w:val="ExhibitText"/>
              <w:rPr>
                <w:lang w:val="en-GB"/>
              </w:rPr>
            </w:pPr>
            <w:r>
              <w:rPr>
                <w:lang w:val="en-GB"/>
              </w:rPr>
              <w:t>Generation</w:t>
            </w:r>
            <w:r w:rsidR="001456A8">
              <w:rPr>
                <w:lang w:val="en-GB"/>
              </w:rPr>
              <w:t xml:space="preserve"> </w:t>
            </w:r>
            <w:r w:rsidR="001A3A51" w:rsidRPr="00960E2D">
              <w:rPr>
                <w:lang w:val="en-GB"/>
              </w:rPr>
              <w:t>Z:</w:t>
            </w:r>
            <w:r w:rsidR="001456A8">
              <w:rPr>
                <w:lang w:val="en-GB"/>
              </w:rPr>
              <w:t xml:space="preserve"> </w:t>
            </w:r>
            <w:r>
              <w:rPr>
                <w:lang w:val="en-GB"/>
              </w:rPr>
              <w:t>Born</w:t>
            </w:r>
            <w:r w:rsidR="001456A8">
              <w:rPr>
                <w:lang w:val="en-GB"/>
              </w:rPr>
              <w:t xml:space="preserve"> </w:t>
            </w:r>
            <w:r w:rsidR="001A3A51" w:rsidRPr="00960E2D">
              <w:rPr>
                <w:lang w:val="en-GB"/>
              </w:rPr>
              <w:t>1997</w:t>
            </w:r>
            <w:r w:rsidR="001456A8">
              <w:rPr>
                <w:lang w:val="en-GB"/>
              </w:rPr>
              <w:t xml:space="preserve"> </w:t>
            </w:r>
            <w:r w:rsidR="001A3A51" w:rsidRPr="00960E2D">
              <w:rPr>
                <w:lang w:val="en-GB"/>
              </w:rPr>
              <w:t>and</w:t>
            </w:r>
            <w:r w:rsidR="001456A8">
              <w:rPr>
                <w:lang w:val="en-GB"/>
              </w:rPr>
              <w:t xml:space="preserve"> </w:t>
            </w:r>
            <w:r w:rsidR="001A3A51" w:rsidRPr="00960E2D">
              <w:rPr>
                <w:lang w:val="en-GB"/>
              </w:rPr>
              <w:t>later</w:t>
            </w:r>
            <w:r>
              <w:rPr>
                <w:lang w:val="en-GB"/>
              </w:rPr>
              <w:t>.</w:t>
            </w:r>
          </w:p>
        </w:tc>
      </w:tr>
      <w:tr w:rsidR="001A3A51" w:rsidRPr="00960E2D" w14:paraId="33A73CFA" w14:textId="77777777" w:rsidTr="00671E3A">
        <w:trPr>
          <w:trHeight w:val="374"/>
          <w:tblHeader/>
        </w:trPr>
        <w:tc>
          <w:tcPr>
            <w:tcW w:w="8293" w:type="dxa"/>
            <w:tcBorders>
              <w:top w:val="nil"/>
              <w:left w:val="nil"/>
              <w:bottom w:val="nil"/>
              <w:right w:val="nil"/>
            </w:tcBorders>
          </w:tcPr>
          <w:p w14:paraId="68C39E92" w14:textId="5C991F20" w:rsidR="001A3A51" w:rsidRPr="00960E2D" w:rsidRDefault="001A3A51" w:rsidP="001A3A51">
            <w:pPr>
              <w:pStyle w:val="ExhibitText"/>
              <w:rPr>
                <w:lang w:val="en-GB"/>
              </w:rPr>
            </w:pPr>
            <w:r w:rsidRPr="00960E2D">
              <w:rPr>
                <w:lang w:val="en-GB"/>
              </w:rPr>
              <w:t>Millennials:</w:t>
            </w:r>
            <w:r w:rsidR="001456A8">
              <w:rPr>
                <w:lang w:val="en-GB"/>
              </w:rPr>
              <w:t xml:space="preserve"> </w:t>
            </w:r>
            <w:r w:rsidR="00995C47">
              <w:rPr>
                <w:lang w:val="en-GB"/>
              </w:rPr>
              <w:t>Born</w:t>
            </w:r>
            <w:r w:rsidR="001456A8">
              <w:rPr>
                <w:lang w:val="en-GB"/>
              </w:rPr>
              <w:t xml:space="preserve"> </w:t>
            </w:r>
            <w:r w:rsidR="00995C47">
              <w:rPr>
                <w:lang w:val="en-GB"/>
              </w:rPr>
              <w:t>between</w:t>
            </w:r>
            <w:r w:rsidR="001456A8">
              <w:rPr>
                <w:lang w:val="en-GB"/>
              </w:rPr>
              <w:t xml:space="preserve"> </w:t>
            </w:r>
            <w:r w:rsidRPr="00960E2D">
              <w:rPr>
                <w:lang w:val="en-GB"/>
              </w:rPr>
              <w:t>1981</w:t>
            </w:r>
            <w:r w:rsidR="001456A8">
              <w:rPr>
                <w:lang w:val="en-GB"/>
              </w:rPr>
              <w:t xml:space="preserve"> </w:t>
            </w:r>
            <w:r w:rsidR="00995C47">
              <w:rPr>
                <w:lang w:val="en-GB"/>
              </w:rPr>
              <w:t>and</w:t>
            </w:r>
            <w:r w:rsidR="001456A8">
              <w:rPr>
                <w:lang w:val="en-GB"/>
              </w:rPr>
              <w:t xml:space="preserve"> </w:t>
            </w:r>
            <w:r w:rsidRPr="00960E2D">
              <w:rPr>
                <w:lang w:val="en-GB"/>
              </w:rPr>
              <w:t>1996</w:t>
            </w:r>
            <w:r w:rsidR="00995C47">
              <w:rPr>
                <w:lang w:val="en-GB"/>
              </w:rPr>
              <w:t>.</w:t>
            </w:r>
          </w:p>
        </w:tc>
      </w:tr>
      <w:tr w:rsidR="001A3A51" w:rsidRPr="00960E2D" w14:paraId="3D579788" w14:textId="77777777" w:rsidTr="00671E3A">
        <w:trPr>
          <w:trHeight w:val="374"/>
          <w:tblHeader/>
        </w:trPr>
        <w:tc>
          <w:tcPr>
            <w:tcW w:w="8293" w:type="dxa"/>
            <w:tcBorders>
              <w:top w:val="nil"/>
              <w:left w:val="nil"/>
              <w:bottom w:val="nil"/>
              <w:right w:val="nil"/>
            </w:tcBorders>
          </w:tcPr>
          <w:p w14:paraId="31DB18EA" w14:textId="5F7317DF" w:rsidR="001A3A51" w:rsidRPr="00960E2D" w:rsidRDefault="00995C47" w:rsidP="001A3A51">
            <w:pPr>
              <w:pStyle w:val="ExhibitText"/>
              <w:rPr>
                <w:lang w:val="en-GB"/>
              </w:rPr>
            </w:pPr>
            <w:r>
              <w:rPr>
                <w:lang w:val="en-GB"/>
              </w:rPr>
              <w:t>Generation</w:t>
            </w:r>
            <w:r w:rsidR="001456A8">
              <w:rPr>
                <w:lang w:val="en-GB"/>
              </w:rPr>
              <w:t xml:space="preserve"> </w:t>
            </w:r>
            <w:r w:rsidR="001A3A51" w:rsidRPr="00960E2D">
              <w:rPr>
                <w:lang w:val="en-GB"/>
              </w:rPr>
              <w:t>X:</w:t>
            </w:r>
            <w:r w:rsidR="001456A8">
              <w:rPr>
                <w:lang w:val="en-GB"/>
              </w:rPr>
              <w:t xml:space="preserve"> </w:t>
            </w:r>
            <w:r>
              <w:rPr>
                <w:lang w:val="en-GB"/>
              </w:rPr>
              <w:t>Born</w:t>
            </w:r>
            <w:r w:rsidR="001456A8">
              <w:rPr>
                <w:lang w:val="en-GB"/>
              </w:rPr>
              <w:t xml:space="preserve"> </w:t>
            </w:r>
            <w:r>
              <w:rPr>
                <w:lang w:val="en-GB"/>
              </w:rPr>
              <w:t>between</w:t>
            </w:r>
            <w:r w:rsidR="001456A8">
              <w:rPr>
                <w:lang w:val="en-GB"/>
              </w:rPr>
              <w:t xml:space="preserve"> </w:t>
            </w:r>
            <w:r w:rsidR="001A3A51" w:rsidRPr="00960E2D">
              <w:rPr>
                <w:lang w:val="en-GB"/>
              </w:rPr>
              <w:t>1965</w:t>
            </w:r>
            <w:r w:rsidR="001456A8">
              <w:rPr>
                <w:lang w:val="en-GB"/>
              </w:rPr>
              <w:t xml:space="preserve"> </w:t>
            </w:r>
            <w:r>
              <w:rPr>
                <w:lang w:val="en-GB"/>
              </w:rPr>
              <w:t>and</w:t>
            </w:r>
            <w:r w:rsidR="001456A8">
              <w:rPr>
                <w:lang w:val="en-GB"/>
              </w:rPr>
              <w:t xml:space="preserve"> </w:t>
            </w:r>
            <w:r w:rsidR="001A3A51" w:rsidRPr="00960E2D">
              <w:rPr>
                <w:lang w:val="en-GB"/>
              </w:rPr>
              <w:t>1980</w:t>
            </w:r>
            <w:r>
              <w:rPr>
                <w:lang w:val="en-GB"/>
              </w:rPr>
              <w:t>.</w:t>
            </w:r>
          </w:p>
        </w:tc>
      </w:tr>
      <w:tr w:rsidR="001A3A51" w:rsidRPr="00960E2D" w14:paraId="643C28C3" w14:textId="77777777" w:rsidTr="00671E3A">
        <w:trPr>
          <w:trHeight w:val="374"/>
          <w:tblHeader/>
        </w:trPr>
        <w:tc>
          <w:tcPr>
            <w:tcW w:w="8293" w:type="dxa"/>
            <w:tcBorders>
              <w:top w:val="nil"/>
              <w:left w:val="nil"/>
              <w:bottom w:val="nil"/>
              <w:right w:val="nil"/>
            </w:tcBorders>
          </w:tcPr>
          <w:p w14:paraId="645D2408" w14:textId="6CE69500" w:rsidR="001A3A51" w:rsidRPr="00960E2D" w:rsidRDefault="001A3A51" w:rsidP="001A3A51">
            <w:pPr>
              <w:pStyle w:val="ExhibitText"/>
              <w:rPr>
                <w:lang w:val="en-GB"/>
              </w:rPr>
            </w:pPr>
            <w:r w:rsidRPr="00960E2D">
              <w:rPr>
                <w:lang w:val="en-GB"/>
              </w:rPr>
              <w:t>Baby</w:t>
            </w:r>
            <w:r w:rsidR="001456A8">
              <w:rPr>
                <w:lang w:val="en-GB"/>
              </w:rPr>
              <w:t xml:space="preserve"> </w:t>
            </w:r>
            <w:r w:rsidR="000524B2">
              <w:rPr>
                <w:lang w:val="en-GB"/>
              </w:rPr>
              <w:t>Boomers</w:t>
            </w:r>
            <w:r w:rsidRPr="00960E2D">
              <w:rPr>
                <w:lang w:val="en-GB"/>
              </w:rPr>
              <w:t>:</w:t>
            </w:r>
            <w:r w:rsidR="001456A8">
              <w:rPr>
                <w:lang w:val="en-GB"/>
              </w:rPr>
              <w:t xml:space="preserve"> </w:t>
            </w:r>
            <w:r w:rsidR="00995C47">
              <w:rPr>
                <w:lang w:val="en-GB"/>
              </w:rPr>
              <w:t>Born</w:t>
            </w:r>
            <w:r w:rsidR="001456A8">
              <w:rPr>
                <w:lang w:val="en-GB"/>
              </w:rPr>
              <w:t xml:space="preserve"> </w:t>
            </w:r>
            <w:r w:rsidR="00995C47">
              <w:rPr>
                <w:lang w:val="en-GB"/>
              </w:rPr>
              <w:t>between</w:t>
            </w:r>
            <w:r w:rsidR="001456A8">
              <w:rPr>
                <w:lang w:val="en-GB"/>
              </w:rPr>
              <w:t xml:space="preserve"> </w:t>
            </w:r>
            <w:r w:rsidRPr="00960E2D">
              <w:rPr>
                <w:lang w:val="en-GB"/>
              </w:rPr>
              <w:t>1946</w:t>
            </w:r>
            <w:r w:rsidR="001456A8">
              <w:rPr>
                <w:lang w:val="en-GB"/>
              </w:rPr>
              <w:t xml:space="preserve"> </w:t>
            </w:r>
            <w:r w:rsidR="00995C47">
              <w:rPr>
                <w:lang w:val="en-GB"/>
              </w:rPr>
              <w:t>and</w:t>
            </w:r>
            <w:r w:rsidR="001456A8">
              <w:rPr>
                <w:lang w:val="en-GB"/>
              </w:rPr>
              <w:t xml:space="preserve"> </w:t>
            </w:r>
            <w:r w:rsidRPr="00960E2D">
              <w:rPr>
                <w:lang w:val="en-GB"/>
              </w:rPr>
              <w:t>1964</w:t>
            </w:r>
            <w:r w:rsidR="00995C47">
              <w:rPr>
                <w:lang w:val="en-GB"/>
              </w:rPr>
              <w:t>.</w:t>
            </w:r>
          </w:p>
        </w:tc>
      </w:tr>
      <w:tr w:rsidR="001A3A51" w:rsidRPr="00960E2D" w14:paraId="2E268824" w14:textId="77777777" w:rsidTr="00671E3A">
        <w:trPr>
          <w:trHeight w:val="374"/>
          <w:tblHeader/>
        </w:trPr>
        <w:tc>
          <w:tcPr>
            <w:tcW w:w="8293" w:type="dxa"/>
            <w:tcBorders>
              <w:top w:val="nil"/>
              <w:left w:val="nil"/>
              <w:bottom w:val="nil"/>
              <w:right w:val="nil"/>
            </w:tcBorders>
          </w:tcPr>
          <w:p w14:paraId="72F4A338" w14:textId="7D2FDEAB" w:rsidR="001A3A51" w:rsidRPr="00960E2D" w:rsidRDefault="001A3A51" w:rsidP="001A3A51">
            <w:pPr>
              <w:pStyle w:val="ExhibitText"/>
              <w:rPr>
                <w:lang w:val="en-GB"/>
              </w:rPr>
            </w:pPr>
            <w:r w:rsidRPr="00960E2D">
              <w:rPr>
                <w:lang w:val="en-GB"/>
              </w:rPr>
              <w:t>Silent</w:t>
            </w:r>
            <w:r w:rsidR="001456A8">
              <w:rPr>
                <w:lang w:val="en-GB"/>
              </w:rPr>
              <w:t xml:space="preserve"> </w:t>
            </w:r>
            <w:r w:rsidRPr="00960E2D">
              <w:rPr>
                <w:lang w:val="en-GB"/>
              </w:rPr>
              <w:t>Generation:</w:t>
            </w:r>
            <w:r w:rsidR="001456A8">
              <w:rPr>
                <w:lang w:val="en-GB"/>
              </w:rPr>
              <w:t xml:space="preserve"> </w:t>
            </w:r>
            <w:r w:rsidR="00995C47">
              <w:rPr>
                <w:lang w:val="en-GB"/>
              </w:rPr>
              <w:t>Born</w:t>
            </w:r>
            <w:r w:rsidR="001456A8">
              <w:rPr>
                <w:lang w:val="en-GB"/>
              </w:rPr>
              <w:t xml:space="preserve"> </w:t>
            </w:r>
            <w:r w:rsidR="00995C47">
              <w:rPr>
                <w:lang w:val="en-GB"/>
              </w:rPr>
              <w:t>between</w:t>
            </w:r>
            <w:r w:rsidR="001456A8">
              <w:rPr>
                <w:lang w:val="en-GB"/>
              </w:rPr>
              <w:t xml:space="preserve"> </w:t>
            </w:r>
            <w:r w:rsidRPr="00960E2D">
              <w:rPr>
                <w:lang w:val="en-GB"/>
              </w:rPr>
              <w:t>1928</w:t>
            </w:r>
            <w:r w:rsidR="001456A8">
              <w:rPr>
                <w:lang w:val="en-GB"/>
              </w:rPr>
              <w:t xml:space="preserve"> </w:t>
            </w:r>
            <w:r w:rsidR="00995C47">
              <w:rPr>
                <w:lang w:val="en-GB"/>
              </w:rPr>
              <w:t>and</w:t>
            </w:r>
            <w:r w:rsidR="001456A8">
              <w:rPr>
                <w:lang w:val="en-GB"/>
              </w:rPr>
              <w:t xml:space="preserve"> </w:t>
            </w:r>
            <w:r w:rsidRPr="00960E2D">
              <w:rPr>
                <w:lang w:val="en-GB"/>
              </w:rPr>
              <w:t>1945</w:t>
            </w:r>
            <w:r w:rsidR="00995C47">
              <w:rPr>
                <w:lang w:val="en-GB"/>
              </w:rPr>
              <w:t>.</w:t>
            </w:r>
          </w:p>
        </w:tc>
      </w:tr>
      <w:tr w:rsidR="001A3A51" w:rsidRPr="00960E2D" w14:paraId="4B31E81D" w14:textId="77777777" w:rsidTr="00671E3A">
        <w:trPr>
          <w:trHeight w:val="374"/>
          <w:tblHeader/>
        </w:trPr>
        <w:tc>
          <w:tcPr>
            <w:tcW w:w="8293" w:type="dxa"/>
            <w:tcBorders>
              <w:top w:val="nil"/>
              <w:left w:val="nil"/>
              <w:bottom w:val="nil"/>
              <w:right w:val="nil"/>
            </w:tcBorders>
          </w:tcPr>
          <w:p w14:paraId="17419D08" w14:textId="5BC5C058" w:rsidR="001A3A51" w:rsidRPr="00960E2D" w:rsidRDefault="001A3A51" w:rsidP="001A3A51">
            <w:pPr>
              <w:pStyle w:val="ExhibitText"/>
              <w:rPr>
                <w:lang w:val="en-GB"/>
              </w:rPr>
            </w:pPr>
            <w:r w:rsidRPr="00960E2D">
              <w:rPr>
                <w:lang w:val="en-GB"/>
              </w:rPr>
              <w:t>Greatest</w:t>
            </w:r>
            <w:r w:rsidR="001456A8">
              <w:rPr>
                <w:lang w:val="en-GB"/>
              </w:rPr>
              <w:t xml:space="preserve"> </w:t>
            </w:r>
            <w:r w:rsidRPr="00960E2D">
              <w:rPr>
                <w:lang w:val="en-GB"/>
              </w:rPr>
              <w:t>Generation:</w:t>
            </w:r>
            <w:r w:rsidR="001456A8">
              <w:rPr>
                <w:lang w:val="en-GB"/>
              </w:rPr>
              <w:t xml:space="preserve"> </w:t>
            </w:r>
            <w:r w:rsidR="00995C47">
              <w:rPr>
                <w:lang w:val="en-GB"/>
              </w:rPr>
              <w:t>Born</w:t>
            </w:r>
            <w:r w:rsidR="001456A8">
              <w:rPr>
                <w:lang w:val="en-GB"/>
              </w:rPr>
              <w:t xml:space="preserve"> </w:t>
            </w:r>
            <w:r w:rsidRPr="00960E2D">
              <w:rPr>
                <w:lang w:val="en-GB"/>
              </w:rPr>
              <w:t>before</w:t>
            </w:r>
            <w:r w:rsidR="001456A8">
              <w:rPr>
                <w:lang w:val="en-GB"/>
              </w:rPr>
              <w:t xml:space="preserve"> </w:t>
            </w:r>
            <w:r w:rsidRPr="00960E2D">
              <w:rPr>
                <w:lang w:val="en-GB"/>
              </w:rPr>
              <w:t>1928</w:t>
            </w:r>
            <w:r w:rsidR="00995C47">
              <w:rPr>
                <w:lang w:val="en-GB"/>
              </w:rPr>
              <w:t>.</w:t>
            </w:r>
          </w:p>
        </w:tc>
      </w:tr>
    </w:tbl>
    <w:p w14:paraId="54A280D1" w14:textId="77777777" w:rsidR="001A3A51" w:rsidRPr="00960E2D" w:rsidRDefault="001A3A51" w:rsidP="001A3A51">
      <w:pPr>
        <w:pStyle w:val="ExhibitText"/>
        <w:rPr>
          <w:b/>
          <w:lang w:val="en-GB"/>
        </w:rPr>
      </w:pPr>
    </w:p>
    <w:p w14:paraId="7934BB6C" w14:textId="180167D9" w:rsidR="001A3A51" w:rsidRPr="00960E2D" w:rsidRDefault="001A3A51" w:rsidP="001A3A51">
      <w:pPr>
        <w:pStyle w:val="Footnote"/>
        <w:rPr>
          <w:lang w:val="en-GB"/>
        </w:rPr>
      </w:pPr>
      <w:r w:rsidRPr="00960E2D">
        <w:rPr>
          <w:lang w:val="en-GB"/>
        </w:rPr>
        <w:t>Source:</w:t>
      </w:r>
      <w:r w:rsidR="001456A8">
        <w:t xml:space="preserve"> </w:t>
      </w:r>
      <w:r w:rsidR="00FE5F00">
        <w:rPr>
          <w:lang w:val="en-GB"/>
        </w:rPr>
        <w:t xml:space="preserve">Pew Research </w:t>
      </w:r>
      <w:proofErr w:type="spellStart"/>
      <w:r w:rsidR="00FE5F00">
        <w:rPr>
          <w:lang w:val="en-GB"/>
        </w:rPr>
        <w:t>Center</w:t>
      </w:r>
      <w:proofErr w:type="spellEnd"/>
      <w:r w:rsidR="00CB015C" w:rsidRPr="00CB015C">
        <w:rPr>
          <w:lang w:val="en-GB"/>
        </w:rPr>
        <w:t>,</w:t>
      </w:r>
      <w:r w:rsidR="001456A8">
        <w:rPr>
          <w:lang w:val="en-GB"/>
        </w:rPr>
        <w:t xml:space="preserve"> </w:t>
      </w:r>
      <w:r w:rsidR="00CB015C" w:rsidRPr="00CB015C">
        <w:rPr>
          <w:lang w:val="en-GB"/>
        </w:rPr>
        <w:t>“U.S.</w:t>
      </w:r>
      <w:r w:rsidR="001456A8">
        <w:rPr>
          <w:lang w:val="en-GB"/>
        </w:rPr>
        <w:t xml:space="preserve"> </w:t>
      </w:r>
      <w:r w:rsidR="00CB015C" w:rsidRPr="00CB015C">
        <w:rPr>
          <w:lang w:val="en-GB"/>
        </w:rPr>
        <w:t>Population</w:t>
      </w:r>
      <w:r w:rsidR="001456A8">
        <w:rPr>
          <w:lang w:val="en-GB"/>
        </w:rPr>
        <w:t xml:space="preserve"> </w:t>
      </w:r>
      <w:r w:rsidR="00CB015C" w:rsidRPr="00CB015C">
        <w:rPr>
          <w:lang w:val="en-GB"/>
        </w:rPr>
        <w:t>by</w:t>
      </w:r>
      <w:r w:rsidR="001456A8">
        <w:rPr>
          <w:lang w:val="en-GB"/>
        </w:rPr>
        <w:t xml:space="preserve"> </w:t>
      </w:r>
      <w:r w:rsidR="00CB015C" w:rsidRPr="00CB015C">
        <w:rPr>
          <w:lang w:val="en-GB"/>
        </w:rPr>
        <w:t>Generation</w:t>
      </w:r>
      <w:r w:rsidR="001456A8">
        <w:rPr>
          <w:lang w:val="en-GB"/>
        </w:rPr>
        <w:t xml:space="preserve"> </w:t>
      </w:r>
      <w:r w:rsidR="00CB015C" w:rsidRPr="00CB015C">
        <w:rPr>
          <w:lang w:val="en-GB"/>
        </w:rPr>
        <w:t>(201</w:t>
      </w:r>
      <w:r w:rsidR="0005356C">
        <w:rPr>
          <w:lang w:val="en-GB"/>
        </w:rPr>
        <w:t>6</w:t>
      </w:r>
      <w:r w:rsidR="00CB015C" w:rsidRPr="00CB015C">
        <w:rPr>
          <w:lang w:val="en-GB"/>
        </w:rPr>
        <w:t>),”</w:t>
      </w:r>
      <w:r w:rsidR="001456A8">
        <w:rPr>
          <w:lang w:val="en-GB"/>
        </w:rPr>
        <w:t xml:space="preserve"> </w:t>
      </w:r>
      <w:r w:rsidR="00CB015C" w:rsidRPr="00CB015C">
        <w:rPr>
          <w:lang w:val="en-GB"/>
        </w:rPr>
        <w:t>accessed</w:t>
      </w:r>
      <w:r w:rsidR="001456A8">
        <w:rPr>
          <w:lang w:val="en-GB"/>
        </w:rPr>
        <w:t xml:space="preserve"> </w:t>
      </w:r>
      <w:r w:rsidR="003019D6">
        <w:rPr>
          <w:lang w:val="en-GB"/>
        </w:rPr>
        <w:t>March 08</w:t>
      </w:r>
      <w:r w:rsidR="00CB015C" w:rsidRPr="00CB015C">
        <w:rPr>
          <w:lang w:val="en-GB"/>
        </w:rPr>
        <w:t>,</w:t>
      </w:r>
      <w:r w:rsidR="001456A8">
        <w:rPr>
          <w:lang w:val="en-GB"/>
        </w:rPr>
        <w:t xml:space="preserve"> </w:t>
      </w:r>
      <w:r w:rsidR="00CB015C" w:rsidRPr="00CB015C">
        <w:rPr>
          <w:lang w:val="en-GB"/>
        </w:rPr>
        <w:t>2021,</w:t>
      </w:r>
      <w:r w:rsidR="001456A8">
        <w:rPr>
          <w:lang w:val="en-GB"/>
        </w:rPr>
        <w:t xml:space="preserve"> </w:t>
      </w:r>
      <w:r w:rsidR="003019D6" w:rsidRPr="003019D6">
        <w:rPr>
          <w:lang w:val="en-GB"/>
        </w:rPr>
        <w:t>www.pewresearch.org/fact-tank/2018/04/11/millennials-largest-generation-us-labor-force/</w:t>
      </w:r>
      <w:r w:rsidR="00671E3A">
        <w:rPr>
          <w:lang w:val="en-GB"/>
        </w:rPr>
        <w:t>.</w:t>
      </w:r>
    </w:p>
    <w:p w14:paraId="770714D8" w14:textId="77777777" w:rsidR="001A3A51" w:rsidRPr="00960E2D" w:rsidRDefault="001A3A51" w:rsidP="001A3A51">
      <w:pPr>
        <w:pStyle w:val="ExhibitText"/>
        <w:rPr>
          <w:lang w:val="en-GB"/>
        </w:rPr>
      </w:pPr>
    </w:p>
    <w:p w14:paraId="1D47F428" w14:textId="3AD6A8BC" w:rsidR="003375F6" w:rsidRPr="00960E2D" w:rsidRDefault="003375F6" w:rsidP="00207118">
      <w:pPr>
        <w:spacing w:after="200" w:line="276" w:lineRule="auto"/>
        <w:rPr>
          <w:rFonts w:ascii="Arial" w:hAnsi="Arial" w:cs="Arial"/>
          <w:b/>
          <w:lang w:val="en-GB"/>
        </w:rPr>
      </w:pPr>
    </w:p>
    <w:sectPr w:rsidR="003375F6" w:rsidRPr="00960E2D" w:rsidSect="00D649A4">
      <w:headerReference w:type="default" r:id="rId14"/>
      <w:pgSz w:w="12240" w:h="15840" w:code="1"/>
      <w:pgMar w:top="108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9876" w16cex:dateUtc="2021-01-26T18:32:00Z"/>
  <w16cex:commentExtensible w16cex:durableId="23BA9877" w16cex:dateUtc="2021-01-26T18:32:00Z"/>
  <w16cex:commentExtensible w16cex:durableId="23BA98A4" w16cex:dateUtc="2021-01-26T18:33:00Z"/>
  <w16cex:commentExtensible w16cex:durableId="23BA98E5" w16cex:dateUtc="2021-01-26T18:3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02C76" w14:textId="77777777" w:rsidR="00C3122B" w:rsidRDefault="00C3122B" w:rsidP="00D75295">
      <w:r>
        <w:separator/>
      </w:r>
    </w:p>
  </w:endnote>
  <w:endnote w:type="continuationSeparator" w:id="0">
    <w:p w14:paraId="70B8871B" w14:textId="77777777" w:rsidR="00C3122B" w:rsidRDefault="00C3122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221B8" w14:textId="77777777" w:rsidR="00C3122B" w:rsidRDefault="00C3122B" w:rsidP="00D75295">
      <w:r>
        <w:separator/>
      </w:r>
    </w:p>
  </w:footnote>
  <w:footnote w:type="continuationSeparator" w:id="0">
    <w:p w14:paraId="6ED73C8C" w14:textId="77777777" w:rsidR="00C3122B" w:rsidRDefault="00C3122B" w:rsidP="00D75295">
      <w:r>
        <w:continuationSeparator/>
      </w:r>
    </w:p>
  </w:footnote>
  <w:footnote w:id="1">
    <w:p w14:paraId="1D8ECE25" w14:textId="1FF0245B" w:rsidR="00C3122B" w:rsidRPr="00960E2D" w:rsidRDefault="00C3122B" w:rsidP="001456A8">
      <w:pPr>
        <w:pStyle w:val="Footnote"/>
        <w:rPr>
          <w:lang w:val="en-GB"/>
        </w:rPr>
      </w:pPr>
      <w:r w:rsidRPr="00960E2D">
        <w:rPr>
          <w:rStyle w:val="FootnoteReference"/>
          <w:lang w:val="en-GB"/>
        </w:rPr>
        <w:footnoteRef/>
      </w:r>
      <w:r>
        <w:rPr>
          <w:lang w:val="en-GB"/>
        </w:rPr>
        <w:t xml:space="preserve"> </w:t>
      </w:r>
      <w:r w:rsidRPr="00960E2D">
        <w:rPr>
          <w:lang w:val="en-GB"/>
        </w:rPr>
        <w:t>Axe</w:t>
      </w:r>
      <w:r>
        <w:rPr>
          <w:lang w:val="en-GB"/>
        </w:rPr>
        <w:t xml:space="preserve"> </w:t>
      </w:r>
      <w:r w:rsidRPr="00960E2D">
        <w:rPr>
          <w:lang w:val="en-GB"/>
        </w:rPr>
        <w:t>throwing</w:t>
      </w:r>
      <w:r>
        <w:rPr>
          <w:lang w:val="en-GB"/>
        </w:rPr>
        <w:t xml:space="preserve"> </w:t>
      </w:r>
      <w:r w:rsidRPr="00960E2D">
        <w:rPr>
          <w:lang w:val="en-GB"/>
        </w:rPr>
        <w:t>started</w:t>
      </w:r>
      <w:r>
        <w:rPr>
          <w:lang w:val="en-GB"/>
        </w:rPr>
        <w:t xml:space="preserve"> </w:t>
      </w:r>
      <w:r w:rsidRPr="00960E2D">
        <w:rPr>
          <w:lang w:val="en-GB"/>
        </w:rPr>
        <w:t>as</w:t>
      </w:r>
      <w:r>
        <w:rPr>
          <w:lang w:val="en-GB"/>
        </w:rPr>
        <w:t xml:space="preserve"> </w:t>
      </w:r>
      <w:r w:rsidRPr="00960E2D">
        <w:rPr>
          <w:lang w:val="en-GB"/>
        </w:rPr>
        <w:t>a</w:t>
      </w:r>
      <w:r>
        <w:rPr>
          <w:lang w:val="en-GB"/>
        </w:rPr>
        <w:t xml:space="preserve"> </w:t>
      </w:r>
      <w:r w:rsidRPr="00960E2D">
        <w:rPr>
          <w:lang w:val="en-GB"/>
        </w:rPr>
        <w:t>sport</w:t>
      </w:r>
      <w:r>
        <w:rPr>
          <w:lang w:val="en-GB"/>
        </w:rPr>
        <w:t xml:space="preserve"> </w:t>
      </w:r>
      <w:r w:rsidRPr="00960E2D">
        <w:rPr>
          <w:lang w:val="en-GB"/>
        </w:rPr>
        <w:t>in</w:t>
      </w:r>
      <w:r>
        <w:rPr>
          <w:lang w:val="en-GB"/>
        </w:rPr>
        <w:t xml:space="preserve"> </w:t>
      </w:r>
      <w:r w:rsidRPr="00960E2D">
        <w:rPr>
          <w:lang w:val="en-GB"/>
        </w:rPr>
        <w:t>2006</w:t>
      </w:r>
      <w:r>
        <w:rPr>
          <w:lang w:val="en-GB"/>
        </w:rPr>
        <w:t xml:space="preserve"> </w:t>
      </w:r>
      <w:r w:rsidRPr="00960E2D">
        <w:rPr>
          <w:lang w:val="en-GB"/>
        </w:rPr>
        <w:t>in</w:t>
      </w:r>
      <w:r>
        <w:rPr>
          <w:lang w:val="en-GB"/>
        </w:rPr>
        <w:t xml:space="preserve"> </w:t>
      </w:r>
      <w:r w:rsidRPr="00960E2D">
        <w:rPr>
          <w:lang w:val="en-GB"/>
        </w:rPr>
        <w:t>Toronto,</w:t>
      </w:r>
      <w:r>
        <w:rPr>
          <w:lang w:val="en-GB"/>
        </w:rPr>
        <w:t xml:space="preserve"> Ontario, </w:t>
      </w:r>
      <w:r w:rsidRPr="00960E2D">
        <w:rPr>
          <w:lang w:val="en-GB"/>
        </w:rPr>
        <w:t>Canada.</w:t>
      </w:r>
    </w:p>
  </w:footnote>
  <w:footnote w:id="2">
    <w:p w14:paraId="0A872A6D" w14:textId="6D88B7C5" w:rsidR="00C3122B" w:rsidRPr="00960E2D" w:rsidRDefault="00C3122B" w:rsidP="00E06AE4">
      <w:pPr>
        <w:pStyle w:val="Footnote"/>
        <w:rPr>
          <w:lang w:val="en-GB"/>
        </w:rPr>
      </w:pPr>
      <w:r w:rsidRPr="00960E2D">
        <w:rPr>
          <w:rStyle w:val="FootnoteReference"/>
          <w:lang w:val="en-GB"/>
        </w:rPr>
        <w:footnoteRef/>
      </w:r>
      <w:r>
        <w:rPr>
          <w:lang w:val="en-GB"/>
        </w:rPr>
        <w:t xml:space="preserve"> “</w:t>
      </w:r>
      <w:r w:rsidRPr="00CF512F">
        <w:rPr>
          <w:lang w:val="en-GB"/>
        </w:rPr>
        <w:t>A</w:t>
      </w:r>
      <w:r>
        <w:rPr>
          <w:lang w:val="en-GB"/>
        </w:rPr>
        <w:t xml:space="preserve"> </w:t>
      </w:r>
      <w:r w:rsidRPr="00CF512F">
        <w:rPr>
          <w:lang w:val="en-GB"/>
        </w:rPr>
        <w:t>Brief</w:t>
      </w:r>
      <w:r>
        <w:rPr>
          <w:lang w:val="en-GB"/>
        </w:rPr>
        <w:t xml:space="preserve"> </w:t>
      </w:r>
      <w:r w:rsidRPr="00CF512F">
        <w:rPr>
          <w:lang w:val="en-GB"/>
        </w:rPr>
        <w:t>History</w:t>
      </w:r>
      <w:r>
        <w:rPr>
          <w:lang w:val="en-GB"/>
        </w:rPr>
        <w:t xml:space="preserve"> </w:t>
      </w:r>
      <w:r w:rsidRPr="00CF512F">
        <w:rPr>
          <w:lang w:val="en-GB"/>
        </w:rPr>
        <w:t>of</w:t>
      </w:r>
      <w:r>
        <w:rPr>
          <w:lang w:val="en-GB"/>
        </w:rPr>
        <w:t xml:space="preserve"> </w:t>
      </w:r>
      <w:r w:rsidRPr="00CF512F">
        <w:rPr>
          <w:lang w:val="en-GB"/>
        </w:rPr>
        <w:t>the</w:t>
      </w:r>
      <w:r>
        <w:rPr>
          <w:lang w:val="en-GB"/>
        </w:rPr>
        <w:t xml:space="preserve"> </w:t>
      </w:r>
      <w:r w:rsidRPr="00CF512F">
        <w:rPr>
          <w:lang w:val="en-GB"/>
        </w:rPr>
        <w:t>Axe</w:t>
      </w:r>
      <w:r>
        <w:rPr>
          <w:lang w:val="en-GB"/>
        </w:rPr>
        <w:t xml:space="preserve"> </w:t>
      </w:r>
      <w:r w:rsidRPr="00CF512F">
        <w:rPr>
          <w:lang w:val="en-GB"/>
        </w:rPr>
        <w:t>and</w:t>
      </w:r>
      <w:r>
        <w:rPr>
          <w:lang w:val="en-GB"/>
        </w:rPr>
        <w:t xml:space="preserve"> </w:t>
      </w:r>
      <w:r w:rsidRPr="00CF512F">
        <w:rPr>
          <w:lang w:val="en-GB"/>
        </w:rPr>
        <w:t>Axe</w:t>
      </w:r>
      <w:r>
        <w:rPr>
          <w:lang w:val="en-GB"/>
        </w:rPr>
        <w:t xml:space="preserve"> </w:t>
      </w:r>
      <w:r w:rsidRPr="00CF512F">
        <w:rPr>
          <w:lang w:val="en-GB"/>
        </w:rPr>
        <w:t>Throwing</w:t>
      </w:r>
      <w:r>
        <w:rPr>
          <w:lang w:val="en-GB"/>
        </w:rPr>
        <w:t xml:space="preserve">,” BATL, February 14, 2020, accessed January 25, 2021, </w:t>
      </w:r>
      <w:r w:rsidRPr="00960E2D">
        <w:rPr>
          <w:lang w:val="en-GB"/>
        </w:rPr>
        <w:t>https://batlgrounds.com/history-of-axe-throwing/#:~:text=Back%20in%202006%2C%20a%20group,creation%20of%20a%20worldwide%20sport.</w:t>
      </w:r>
    </w:p>
  </w:footnote>
  <w:footnote w:id="3">
    <w:p w14:paraId="7E7347EC" w14:textId="0E567915" w:rsidR="00C3122B" w:rsidRPr="00960E2D" w:rsidRDefault="00C3122B" w:rsidP="00E06AE4">
      <w:pPr>
        <w:pStyle w:val="Footnote"/>
        <w:rPr>
          <w:lang w:val="en-GB"/>
        </w:rPr>
      </w:pPr>
      <w:r w:rsidRPr="00960E2D">
        <w:rPr>
          <w:rStyle w:val="FootnoteReference"/>
          <w:lang w:val="en-GB"/>
        </w:rPr>
        <w:footnoteRef/>
      </w:r>
      <w:r>
        <w:rPr>
          <w:lang w:val="en-GB"/>
        </w:rPr>
        <w:t xml:space="preserve"> Raphael </w:t>
      </w:r>
      <w:r w:rsidRPr="00960E2D">
        <w:rPr>
          <w:shd w:val="clear" w:color="auto" w:fill="FFFFFF"/>
          <w:lang w:val="en-GB"/>
        </w:rPr>
        <w:t>Samuel</w:t>
      </w:r>
      <w:r>
        <w:rPr>
          <w:shd w:val="clear" w:color="auto" w:fill="FFFFFF"/>
          <w:lang w:val="en-GB"/>
        </w:rPr>
        <w:t xml:space="preserve"> and Paul </w:t>
      </w:r>
      <w:r w:rsidRPr="00960E2D">
        <w:rPr>
          <w:shd w:val="clear" w:color="auto" w:fill="FFFFFF"/>
          <w:lang w:val="en-GB"/>
        </w:rPr>
        <w:t>Thompson,</w:t>
      </w:r>
      <w:r>
        <w:rPr>
          <w:shd w:val="clear" w:color="auto" w:fill="FFFFFF"/>
          <w:lang w:val="en-GB"/>
        </w:rPr>
        <w:t xml:space="preserve"> </w:t>
      </w:r>
      <w:r w:rsidRPr="00960E2D">
        <w:rPr>
          <w:i/>
          <w:iCs/>
          <w:shd w:val="clear" w:color="auto" w:fill="FFFFFF"/>
          <w:lang w:val="en-GB"/>
        </w:rPr>
        <w:t>The</w:t>
      </w:r>
      <w:r>
        <w:rPr>
          <w:i/>
          <w:iCs/>
          <w:shd w:val="clear" w:color="auto" w:fill="FFFFFF"/>
          <w:lang w:val="en-GB"/>
        </w:rPr>
        <w:t xml:space="preserve"> </w:t>
      </w:r>
      <w:r w:rsidRPr="00960E2D">
        <w:rPr>
          <w:i/>
          <w:iCs/>
          <w:shd w:val="clear" w:color="auto" w:fill="FFFFFF"/>
          <w:lang w:val="en-GB"/>
        </w:rPr>
        <w:t>Myths</w:t>
      </w:r>
      <w:r>
        <w:rPr>
          <w:i/>
          <w:iCs/>
          <w:shd w:val="clear" w:color="auto" w:fill="FFFFFF"/>
          <w:lang w:val="en-GB"/>
        </w:rPr>
        <w:t xml:space="preserve"> </w:t>
      </w:r>
      <w:r w:rsidRPr="00960E2D">
        <w:rPr>
          <w:i/>
          <w:iCs/>
          <w:shd w:val="clear" w:color="auto" w:fill="FFFFFF"/>
          <w:lang w:val="en-GB"/>
        </w:rPr>
        <w:t>We</w:t>
      </w:r>
      <w:r>
        <w:rPr>
          <w:i/>
          <w:iCs/>
          <w:shd w:val="clear" w:color="auto" w:fill="FFFFFF"/>
          <w:lang w:val="en-GB"/>
        </w:rPr>
        <w:t xml:space="preserve"> </w:t>
      </w:r>
      <w:r w:rsidRPr="00960E2D">
        <w:rPr>
          <w:i/>
          <w:iCs/>
          <w:shd w:val="clear" w:color="auto" w:fill="FFFFFF"/>
          <w:lang w:val="en-GB"/>
        </w:rPr>
        <w:t>Live</w:t>
      </w:r>
      <w:r>
        <w:rPr>
          <w:i/>
          <w:iCs/>
          <w:shd w:val="clear" w:color="auto" w:fill="FFFFFF"/>
          <w:lang w:val="en-GB"/>
        </w:rPr>
        <w:t xml:space="preserve"> </w:t>
      </w:r>
      <w:r w:rsidRPr="00960E2D">
        <w:rPr>
          <w:i/>
          <w:iCs/>
          <w:shd w:val="clear" w:color="auto" w:fill="FFFFFF"/>
          <w:lang w:val="en-GB"/>
        </w:rPr>
        <w:t>By</w:t>
      </w:r>
      <w:r>
        <w:rPr>
          <w:shd w:val="clear" w:color="auto" w:fill="FFFFFF"/>
          <w:lang w:val="en-GB"/>
        </w:rPr>
        <w:t xml:space="preserve"> (</w:t>
      </w:r>
      <w:r w:rsidRPr="00960E2D">
        <w:rPr>
          <w:shd w:val="clear" w:color="auto" w:fill="FFFFFF"/>
          <w:lang w:val="en-GB"/>
        </w:rPr>
        <w:t>London:</w:t>
      </w:r>
      <w:r>
        <w:rPr>
          <w:shd w:val="clear" w:color="auto" w:fill="FFFFFF"/>
          <w:lang w:val="en-GB"/>
        </w:rPr>
        <w:t xml:space="preserve"> Routledge, 1990), </w:t>
      </w:r>
      <w:r w:rsidRPr="00960E2D">
        <w:rPr>
          <w:shd w:val="clear" w:color="auto" w:fill="FFFFFF"/>
          <w:lang w:val="en-GB"/>
        </w:rPr>
        <w:t>132–</w:t>
      </w:r>
      <w:r>
        <w:rPr>
          <w:shd w:val="clear" w:color="auto" w:fill="FFFFFF"/>
          <w:lang w:val="en-GB"/>
        </w:rPr>
        <w:t>13</w:t>
      </w:r>
      <w:r w:rsidRPr="00960E2D">
        <w:rPr>
          <w:shd w:val="clear" w:color="auto" w:fill="FFFFFF"/>
          <w:lang w:val="en-GB"/>
        </w:rPr>
        <w:t>6.</w:t>
      </w:r>
    </w:p>
  </w:footnote>
  <w:footnote w:id="4">
    <w:p w14:paraId="2658D9F8" w14:textId="4A2D0877" w:rsidR="00C3122B" w:rsidRPr="00206D36" w:rsidRDefault="00C3122B" w:rsidP="00C3122B">
      <w:pPr>
        <w:pStyle w:val="FootnoteText"/>
        <w:jc w:val="both"/>
        <w:rPr>
          <w:rFonts w:ascii="Arial" w:hAnsi="Arial" w:cs="Arial"/>
          <w:sz w:val="17"/>
          <w:szCs w:val="17"/>
          <w:lang w:val="en-CA"/>
        </w:rPr>
      </w:pPr>
      <w:r w:rsidRPr="00206D36">
        <w:rPr>
          <w:rStyle w:val="FootnoteReference"/>
          <w:rFonts w:ascii="Arial" w:hAnsi="Arial" w:cs="Arial"/>
          <w:sz w:val="17"/>
          <w:szCs w:val="17"/>
        </w:rPr>
        <w:footnoteRef/>
      </w:r>
      <w:r>
        <w:rPr>
          <w:rFonts w:ascii="Arial" w:hAnsi="Arial" w:cs="Arial"/>
          <w:sz w:val="17"/>
          <w:szCs w:val="17"/>
        </w:rPr>
        <w:t xml:space="preserve"> </w:t>
      </w:r>
      <w:r w:rsidRPr="00206D36">
        <w:rPr>
          <w:rFonts w:ascii="Arial" w:hAnsi="Arial" w:cs="Arial"/>
          <w:sz w:val="17"/>
          <w:szCs w:val="17"/>
          <w:lang w:val="en-CA"/>
        </w:rPr>
        <w:t>All</w:t>
      </w:r>
      <w:r>
        <w:rPr>
          <w:rFonts w:ascii="Arial" w:hAnsi="Arial" w:cs="Arial"/>
          <w:sz w:val="17"/>
          <w:szCs w:val="17"/>
          <w:lang w:val="en-CA"/>
        </w:rPr>
        <w:t xml:space="preserve"> </w:t>
      </w:r>
      <w:r w:rsidRPr="00206D36">
        <w:rPr>
          <w:rFonts w:ascii="Arial" w:hAnsi="Arial" w:cs="Arial"/>
          <w:sz w:val="17"/>
          <w:szCs w:val="17"/>
          <w:lang w:val="en-CA"/>
        </w:rPr>
        <w:t>dollar</w:t>
      </w:r>
      <w:r>
        <w:rPr>
          <w:rFonts w:ascii="Arial" w:hAnsi="Arial" w:cs="Arial"/>
          <w:sz w:val="17"/>
          <w:szCs w:val="17"/>
          <w:lang w:val="en-CA"/>
        </w:rPr>
        <w:t xml:space="preserve"> </w:t>
      </w:r>
      <w:r w:rsidRPr="00206D36">
        <w:rPr>
          <w:rFonts w:ascii="Arial" w:hAnsi="Arial" w:cs="Arial"/>
          <w:sz w:val="17"/>
          <w:szCs w:val="17"/>
          <w:lang w:val="en-CA"/>
        </w:rPr>
        <w:t>amounts</w:t>
      </w:r>
      <w:r>
        <w:rPr>
          <w:rFonts w:ascii="Arial" w:hAnsi="Arial" w:cs="Arial"/>
          <w:sz w:val="17"/>
          <w:szCs w:val="17"/>
          <w:lang w:val="en-CA"/>
        </w:rPr>
        <w:t xml:space="preserve"> </w:t>
      </w:r>
      <w:r w:rsidRPr="00206D36">
        <w:rPr>
          <w:rFonts w:ascii="Arial" w:hAnsi="Arial" w:cs="Arial"/>
          <w:sz w:val="17"/>
          <w:szCs w:val="17"/>
          <w:lang w:val="en-CA"/>
        </w:rPr>
        <w:t>are</w:t>
      </w:r>
      <w:r>
        <w:rPr>
          <w:rFonts w:ascii="Arial" w:hAnsi="Arial" w:cs="Arial"/>
          <w:sz w:val="17"/>
          <w:szCs w:val="17"/>
          <w:lang w:val="en-CA"/>
        </w:rPr>
        <w:t xml:space="preserve"> </w:t>
      </w:r>
      <w:r w:rsidRPr="00206D36">
        <w:rPr>
          <w:rFonts w:ascii="Arial" w:hAnsi="Arial" w:cs="Arial"/>
          <w:sz w:val="17"/>
          <w:szCs w:val="17"/>
          <w:lang w:val="en-CA"/>
        </w:rPr>
        <w:t>in</w:t>
      </w:r>
      <w:r>
        <w:rPr>
          <w:rFonts w:ascii="Arial" w:hAnsi="Arial" w:cs="Arial"/>
          <w:sz w:val="17"/>
          <w:szCs w:val="17"/>
          <w:lang w:val="en-CA"/>
        </w:rPr>
        <w:t xml:space="preserve"> </w:t>
      </w:r>
      <w:r w:rsidRPr="00206D36">
        <w:rPr>
          <w:rFonts w:ascii="Arial" w:hAnsi="Arial" w:cs="Arial"/>
          <w:sz w:val="17"/>
          <w:szCs w:val="17"/>
          <w:lang w:val="en-CA"/>
        </w:rPr>
        <w:t>US</w:t>
      </w:r>
      <w:r>
        <w:rPr>
          <w:rFonts w:ascii="Arial" w:hAnsi="Arial" w:cs="Arial"/>
          <w:sz w:val="17"/>
          <w:szCs w:val="17"/>
          <w:lang w:val="en-CA"/>
        </w:rPr>
        <w:t xml:space="preserve"> </w:t>
      </w:r>
      <w:r w:rsidRPr="00206D36">
        <w:rPr>
          <w:rFonts w:ascii="Arial" w:hAnsi="Arial" w:cs="Arial"/>
          <w:sz w:val="17"/>
          <w:szCs w:val="17"/>
          <w:lang w:val="en-CA"/>
        </w:rPr>
        <w:t>dollars.</w:t>
      </w:r>
      <w:r>
        <w:rPr>
          <w:rFonts w:ascii="Arial" w:hAnsi="Arial" w:cs="Arial"/>
          <w:sz w:val="17"/>
          <w:szCs w:val="17"/>
          <w:lang w:val="en-CA"/>
        </w:rPr>
        <w:t xml:space="preserve"> </w:t>
      </w:r>
    </w:p>
  </w:footnote>
  <w:footnote w:id="5">
    <w:p w14:paraId="279B2F02" w14:textId="6158615E" w:rsidR="00C3122B" w:rsidRPr="00960E2D" w:rsidRDefault="00C3122B" w:rsidP="001456A8">
      <w:pPr>
        <w:pStyle w:val="Footnote"/>
        <w:rPr>
          <w:lang w:val="en-GB"/>
        </w:rPr>
      </w:pPr>
      <w:r w:rsidRPr="00960E2D">
        <w:rPr>
          <w:rStyle w:val="FootnoteReference"/>
          <w:lang w:val="en-GB"/>
        </w:rPr>
        <w:footnoteRef/>
      </w:r>
      <w:r>
        <w:rPr>
          <w:lang w:val="en-GB"/>
        </w:rPr>
        <w:t xml:space="preserve"> </w:t>
      </w:r>
      <w:r w:rsidRPr="00960E2D">
        <w:rPr>
          <w:shd w:val="clear" w:color="auto" w:fill="FFFFFF"/>
          <w:lang w:val="en-GB"/>
        </w:rPr>
        <w:t>Liquid</w:t>
      </w:r>
      <w:r>
        <w:rPr>
          <w:shd w:val="clear" w:color="auto" w:fill="FFFFFF"/>
          <w:lang w:val="en-GB"/>
        </w:rPr>
        <w:t xml:space="preserve"> </w:t>
      </w:r>
      <w:r w:rsidRPr="00960E2D">
        <w:rPr>
          <w:shd w:val="clear" w:color="auto" w:fill="FFFFFF"/>
          <w:lang w:val="en-GB"/>
        </w:rPr>
        <w:t>Media</w:t>
      </w:r>
      <w:r>
        <w:rPr>
          <w:shd w:val="clear" w:color="auto" w:fill="FFFFFF"/>
          <w:lang w:val="en-GB"/>
        </w:rPr>
        <w:t xml:space="preserve"> </w:t>
      </w:r>
      <w:r w:rsidRPr="00960E2D">
        <w:rPr>
          <w:shd w:val="clear" w:color="auto" w:fill="FFFFFF"/>
          <w:lang w:val="en-GB"/>
        </w:rPr>
        <w:t>Group</w:t>
      </w:r>
      <w:r>
        <w:rPr>
          <w:shd w:val="clear" w:color="auto" w:fill="FFFFFF"/>
          <w:lang w:val="en-GB"/>
        </w:rPr>
        <w:t xml:space="preserve"> </w:t>
      </w:r>
      <w:r w:rsidRPr="00960E2D">
        <w:rPr>
          <w:shd w:val="clear" w:color="auto" w:fill="FFFFFF"/>
          <w:lang w:val="en-GB"/>
        </w:rPr>
        <w:t>Ltd.</w:t>
      </w:r>
      <w:r>
        <w:rPr>
          <w:shd w:val="clear" w:color="auto" w:fill="FFFFFF"/>
          <w:lang w:val="en-GB"/>
        </w:rPr>
        <w:t>, “</w:t>
      </w:r>
      <w:r w:rsidRPr="006B43F7">
        <w:rPr>
          <w:shd w:val="clear" w:color="auto" w:fill="FFFFFF"/>
          <w:lang w:val="en-GB"/>
        </w:rPr>
        <w:t>Liquid</w:t>
      </w:r>
      <w:r>
        <w:rPr>
          <w:shd w:val="clear" w:color="auto" w:fill="FFFFFF"/>
          <w:lang w:val="en-GB"/>
        </w:rPr>
        <w:t xml:space="preserve"> </w:t>
      </w:r>
      <w:r w:rsidRPr="006B43F7">
        <w:rPr>
          <w:shd w:val="clear" w:color="auto" w:fill="FFFFFF"/>
          <w:lang w:val="en-GB"/>
        </w:rPr>
        <w:t>Media</w:t>
      </w:r>
      <w:r>
        <w:rPr>
          <w:shd w:val="clear" w:color="auto" w:fill="FFFFFF"/>
          <w:lang w:val="en-GB"/>
        </w:rPr>
        <w:t xml:space="preserve"> </w:t>
      </w:r>
      <w:r w:rsidRPr="006B43F7">
        <w:rPr>
          <w:shd w:val="clear" w:color="auto" w:fill="FFFFFF"/>
          <w:lang w:val="en-GB"/>
        </w:rPr>
        <w:t>Selects</w:t>
      </w:r>
      <w:r>
        <w:rPr>
          <w:shd w:val="clear" w:color="auto" w:fill="FFFFFF"/>
          <w:lang w:val="en-GB"/>
        </w:rPr>
        <w:t xml:space="preserve"> </w:t>
      </w:r>
      <w:r w:rsidRPr="006B43F7">
        <w:rPr>
          <w:shd w:val="clear" w:color="auto" w:fill="FFFFFF"/>
          <w:lang w:val="en-GB"/>
        </w:rPr>
        <w:t>Romans</w:t>
      </w:r>
      <w:r>
        <w:rPr>
          <w:shd w:val="clear" w:color="auto" w:fill="FFFFFF"/>
          <w:lang w:val="en-GB"/>
        </w:rPr>
        <w:t xml:space="preserve"> </w:t>
      </w:r>
      <w:r w:rsidRPr="006B43F7">
        <w:rPr>
          <w:shd w:val="clear" w:color="auto" w:fill="FFFFFF"/>
          <w:lang w:val="en-GB"/>
        </w:rPr>
        <w:t>from</w:t>
      </w:r>
      <w:r>
        <w:rPr>
          <w:shd w:val="clear" w:color="auto" w:fill="FFFFFF"/>
          <w:lang w:val="en-GB"/>
        </w:rPr>
        <w:t xml:space="preserve"> </w:t>
      </w:r>
      <w:r w:rsidRPr="006B43F7">
        <w:rPr>
          <w:shd w:val="clear" w:color="auto" w:fill="FFFFFF"/>
          <w:lang w:val="en-GB"/>
        </w:rPr>
        <w:t>Mars</w:t>
      </w:r>
      <w:r>
        <w:rPr>
          <w:shd w:val="clear" w:color="auto" w:fill="FFFFFF"/>
          <w:lang w:val="en-GB"/>
        </w:rPr>
        <w:t xml:space="preserve"> </w:t>
      </w:r>
      <w:r w:rsidRPr="006B43F7">
        <w:rPr>
          <w:shd w:val="clear" w:color="auto" w:fill="FFFFFF"/>
          <w:lang w:val="en-GB"/>
        </w:rPr>
        <w:t>to</w:t>
      </w:r>
      <w:r>
        <w:rPr>
          <w:shd w:val="clear" w:color="auto" w:fill="FFFFFF"/>
          <w:lang w:val="en-GB"/>
        </w:rPr>
        <w:t xml:space="preserve"> </w:t>
      </w:r>
      <w:r w:rsidRPr="006B43F7">
        <w:rPr>
          <w:shd w:val="clear" w:color="auto" w:fill="FFFFFF"/>
          <w:lang w:val="en-GB"/>
        </w:rPr>
        <w:t>Headline</w:t>
      </w:r>
      <w:r>
        <w:rPr>
          <w:shd w:val="clear" w:color="auto" w:fill="FFFFFF"/>
          <w:lang w:val="en-GB"/>
        </w:rPr>
        <w:t xml:space="preserve"> </w:t>
      </w:r>
      <w:r w:rsidRPr="006B43F7">
        <w:rPr>
          <w:shd w:val="clear" w:color="auto" w:fill="FFFFFF"/>
          <w:lang w:val="en-GB"/>
        </w:rPr>
        <w:t>YDX</w:t>
      </w:r>
      <w:r>
        <w:rPr>
          <w:shd w:val="clear" w:color="auto" w:fill="FFFFFF"/>
          <w:lang w:val="en-GB"/>
        </w:rPr>
        <w:t xml:space="preserve"> </w:t>
      </w:r>
      <w:r w:rsidRPr="006B43F7">
        <w:rPr>
          <w:shd w:val="clear" w:color="auto" w:fill="FFFFFF"/>
          <w:lang w:val="en-GB"/>
        </w:rPr>
        <w:t>VR</w:t>
      </w:r>
      <w:r>
        <w:rPr>
          <w:shd w:val="clear" w:color="auto" w:fill="FFFFFF"/>
          <w:lang w:val="en-GB"/>
        </w:rPr>
        <w:t xml:space="preserve"> </w:t>
      </w:r>
      <w:r w:rsidRPr="006B43F7">
        <w:rPr>
          <w:shd w:val="clear" w:color="auto" w:fill="FFFFFF"/>
          <w:lang w:val="en-GB"/>
        </w:rPr>
        <w:t>Experience</w:t>
      </w:r>
      <w:r>
        <w:rPr>
          <w:shd w:val="clear" w:color="auto" w:fill="FFFFFF"/>
          <w:lang w:val="en-GB"/>
        </w:rPr>
        <w:t xml:space="preserve"> </w:t>
      </w:r>
      <w:r w:rsidRPr="006B43F7">
        <w:rPr>
          <w:shd w:val="clear" w:color="auto" w:fill="FFFFFF"/>
          <w:lang w:val="en-GB"/>
        </w:rPr>
        <w:t>across</w:t>
      </w:r>
      <w:r>
        <w:rPr>
          <w:shd w:val="clear" w:color="auto" w:fill="FFFFFF"/>
          <w:lang w:val="en-GB"/>
        </w:rPr>
        <w:t xml:space="preserve"> </w:t>
      </w:r>
      <w:r w:rsidRPr="006B43F7">
        <w:rPr>
          <w:shd w:val="clear" w:color="auto" w:fill="FFFFFF"/>
          <w:lang w:val="en-GB"/>
        </w:rPr>
        <w:t>14</w:t>
      </w:r>
      <w:r>
        <w:rPr>
          <w:shd w:val="clear" w:color="auto" w:fill="FFFFFF"/>
          <w:lang w:val="en-GB"/>
        </w:rPr>
        <w:t xml:space="preserve"> </w:t>
      </w:r>
      <w:r w:rsidRPr="006B43F7">
        <w:rPr>
          <w:shd w:val="clear" w:color="auto" w:fill="FFFFFF"/>
          <w:lang w:val="en-GB"/>
        </w:rPr>
        <w:t>Arenas</w:t>
      </w:r>
      <w:r>
        <w:rPr>
          <w:shd w:val="clear" w:color="auto" w:fill="FFFFFF"/>
          <w:lang w:val="en-GB"/>
        </w:rPr>
        <w:t xml:space="preserve">,” press release, November 14, 2019, accessed </w:t>
      </w:r>
      <w:r>
        <w:rPr>
          <w:lang w:val="en-GB"/>
        </w:rPr>
        <w:t>January 25, 2021</w:t>
      </w:r>
      <w:r>
        <w:rPr>
          <w:shd w:val="clear" w:color="auto" w:fill="FFFFFF"/>
          <w:lang w:val="en-GB"/>
        </w:rPr>
        <w:t xml:space="preserve">, </w:t>
      </w:r>
      <w:r w:rsidRPr="006B43F7">
        <w:rPr>
          <w:shd w:val="clear" w:color="auto" w:fill="FFFFFF"/>
          <w:lang w:val="en-GB"/>
        </w:rPr>
        <w:t>https://www.globenewswire.com/news-release/2019/11/14/1947507/0/en/Liquid-Media-Selects-Romans-from-Mars-to-Headline-YDX-VR-Experience-Across-14-Arenas.html</w:t>
      </w:r>
      <w:r>
        <w:rPr>
          <w:shd w:val="clear" w:color="auto" w:fill="FFFFFF"/>
          <w:lang w:val="en-GB"/>
        </w:rPr>
        <w:t>.</w:t>
      </w:r>
      <w:r>
        <w:rPr>
          <w:lang w:val="en-GB"/>
        </w:rPr>
        <w:t xml:space="preserve"> </w:t>
      </w:r>
    </w:p>
  </w:footnote>
  <w:footnote w:id="6">
    <w:p w14:paraId="750DF71F" w14:textId="030A4010" w:rsidR="00C3122B" w:rsidRPr="00960E2D" w:rsidRDefault="00C3122B" w:rsidP="00E06AE4">
      <w:pPr>
        <w:pStyle w:val="Footnote"/>
        <w:rPr>
          <w:lang w:val="en-GB"/>
        </w:rPr>
      </w:pPr>
      <w:r w:rsidRPr="00960E2D">
        <w:rPr>
          <w:rStyle w:val="FootnoteReference"/>
          <w:lang w:val="en-GB"/>
        </w:rPr>
        <w:footnoteRef/>
      </w:r>
      <w:r>
        <w:rPr>
          <w:lang w:val="en-GB"/>
        </w:rPr>
        <w:t xml:space="preserve"> </w:t>
      </w:r>
      <w:bookmarkStart w:id="1" w:name="_Hlk61353144"/>
      <w:r>
        <w:rPr>
          <w:lang w:val="en-GB"/>
        </w:rPr>
        <w:t xml:space="preserve">Baskin-Robbins, </w:t>
      </w:r>
      <w:r w:rsidRPr="00960E2D">
        <w:rPr>
          <w:lang w:val="en-GB"/>
        </w:rPr>
        <w:t>“</w:t>
      </w:r>
      <w:r w:rsidRPr="00DF7BCD">
        <w:rPr>
          <w:lang w:val="en-GB"/>
        </w:rPr>
        <w:t>Baskin-Robbins</w:t>
      </w:r>
      <w:r>
        <w:rPr>
          <w:lang w:val="en-GB"/>
        </w:rPr>
        <w:t xml:space="preserve"> </w:t>
      </w:r>
      <w:r w:rsidRPr="00DF7BCD">
        <w:rPr>
          <w:lang w:val="en-GB"/>
        </w:rPr>
        <w:t>Unveils</w:t>
      </w:r>
      <w:r>
        <w:rPr>
          <w:lang w:val="en-GB"/>
        </w:rPr>
        <w:t xml:space="preserve"> </w:t>
      </w:r>
      <w:r w:rsidRPr="00DF7BCD">
        <w:rPr>
          <w:lang w:val="en-GB"/>
        </w:rPr>
        <w:t>Next</w:t>
      </w:r>
      <w:r>
        <w:rPr>
          <w:lang w:val="en-GB"/>
        </w:rPr>
        <w:t xml:space="preserve"> </w:t>
      </w:r>
      <w:r w:rsidRPr="00DF7BCD">
        <w:rPr>
          <w:lang w:val="en-GB"/>
        </w:rPr>
        <w:t>Generation</w:t>
      </w:r>
      <w:r>
        <w:rPr>
          <w:lang w:val="en-GB"/>
        </w:rPr>
        <w:t xml:space="preserve"> </w:t>
      </w:r>
      <w:r w:rsidRPr="00DF7BCD">
        <w:rPr>
          <w:lang w:val="en-GB"/>
        </w:rPr>
        <w:t>‘Moments’</w:t>
      </w:r>
      <w:r>
        <w:rPr>
          <w:lang w:val="en-GB"/>
        </w:rPr>
        <w:t xml:space="preserve"> </w:t>
      </w:r>
      <w:r w:rsidRPr="00DF7BCD">
        <w:rPr>
          <w:lang w:val="en-GB"/>
        </w:rPr>
        <w:t>Store</w:t>
      </w:r>
      <w:r>
        <w:rPr>
          <w:lang w:val="en-GB"/>
        </w:rPr>
        <w:t xml:space="preserve"> </w:t>
      </w:r>
      <w:r w:rsidRPr="00DF7BCD">
        <w:rPr>
          <w:lang w:val="en-GB"/>
        </w:rPr>
        <w:t>Design</w:t>
      </w:r>
      <w:r>
        <w:rPr>
          <w:lang w:val="en-GB"/>
        </w:rPr>
        <w:t xml:space="preserve">,” press release, November 28, 2018, accessed January 25, 2021, </w:t>
      </w:r>
      <w:hyperlink r:id="rId1" w:history="1">
        <w:r w:rsidRPr="00F74EF3">
          <w:rPr>
            <w:rStyle w:val="Hyperlink"/>
            <w:color w:val="auto"/>
            <w:u w:val="none"/>
            <w:lang w:val="fr-FR"/>
          </w:rPr>
          <w:t>https://news.baskinrobbins.com/news/baskin-robbins-unveils-next-generation-moments-store-design</w:t>
        </w:r>
      </w:hyperlink>
      <w:bookmarkEnd w:id="1"/>
      <w:r w:rsidRPr="00F74EF3">
        <w:rPr>
          <w:rStyle w:val="Hyperlink"/>
          <w:color w:val="auto"/>
          <w:u w:val="none"/>
          <w:lang w:val="fr-FR"/>
        </w:rPr>
        <w:t>;</w:t>
      </w:r>
      <w:r>
        <w:rPr>
          <w:rStyle w:val="Hyperlink"/>
          <w:color w:val="auto"/>
          <w:u w:val="none"/>
          <w:lang w:val="fr-FR"/>
        </w:rPr>
        <w:t xml:space="preserve"> </w:t>
      </w:r>
      <w:r>
        <w:rPr>
          <w:lang w:val="fr-FR"/>
        </w:rPr>
        <w:t xml:space="preserve">Michelle Gross, </w:t>
      </w:r>
      <w:r>
        <w:rPr>
          <w:lang w:val="en-GB"/>
        </w:rPr>
        <w:t>“</w:t>
      </w:r>
      <w:r w:rsidRPr="00DF7BCD">
        <w:rPr>
          <w:lang w:val="en-GB"/>
        </w:rPr>
        <w:t>Taco</w:t>
      </w:r>
      <w:r>
        <w:rPr>
          <w:lang w:val="en-GB"/>
        </w:rPr>
        <w:t xml:space="preserve"> </w:t>
      </w:r>
      <w:r w:rsidRPr="00DF7BCD">
        <w:rPr>
          <w:lang w:val="en-GB"/>
        </w:rPr>
        <w:t>Bell’s</w:t>
      </w:r>
      <w:r>
        <w:rPr>
          <w:lang w:val="en-GB"/>
        </w:rPr>
        <w:t xml:space="preserve"> </w:t>
      </w:r>
      <w:r w:rsidRPr="00DF7BCD">
        <w:rPr>
          <w:lang w:val="en-GB"/>
        </w:rPr>
        <w:t>New</w:t>
      </w:r>
      <w:r>
        <w:rPr>
          <w:lang w:val="en-GB"/>
        </w:rPr>
        <w:t xml:space="preserve"> </w:t>
      </w:r>
      <w:r w:rsidRPr="00DF7BCD">
        <w:rPr>
          <w:lang w:val="en-GB"/>
        </w:rPr>
        <w:t>Hotel</w:t>
      </w:r>
      <w:r>
        <w:rPr>
          <w:lang w:val="en-GB"/>
        </w:rPr>
        <w:t xml:space="preserve"> </w:t>
      </w:r>
      <w:r w:rsidRPr="00DF7BCD">
        <w:rPr>
          <w:lang w:val="en-GB"/>
        </w:rPr>
        <w:t>‘The</w:t>
      </w:r>
      <w:r>
        <w:rPr>
          <w:lang w:val="en-GB"/>
        </w:rPr>
        <w:t xml:space="preserve"> </w:t>
      </w:r>
      <w:r w:rsidRPr="00DF7BCD">
        <w:rPr>
          <w:lang w:val="en-GB"/>
        </w:rPr>
        <w:t>Bell’</w:t>
      </w:r>
      <w:r>
        <w:rPr>
          <w:lang w:val="en-GB"/>
        </w:rPr>
        <w:t xml:space="preserve"> </w:t>
      </w:r>
      <w:r w:rsidRPr="00DF7BCD">
        <w:rPr>
          <w:lang w:val="en-GB"/>
        </w:rPr>
        <w:t>Is</w:t>
      </w:r>
      <w:r>
        <w:rPr>
          <w:lang w:val="en-GB"/>
        </w:rPr>
        <w:t xml:space="preserve"> </w:t>
      </w:r>
      <w:r w:rsidRPr="00DF7BCD">
        <w:rPr>
          <w:lang w:val="en-GB"/>
        </w:rPr>
        <w:t>Now</w:t>
      </w:r>
      <w:r>
        <w:rPr>
          <w:lang w:val="en-GB"/>
        </w:rPr>
        <w:t xml:space="preserve"> </w:t>
      </w:r>
      <w:r w:rsidRPr="00DF7BCD">
        <w:rPr>
          <w:lang w:val="en-GB"/>
        </w:rPr>
        <w:t>Open</w:t>
      </w:r>
      <w:r>
        <w:rPr>
          <w:lang w:val="en-GB"/>
        </w:rPr>
        <w:t xml:space="preserve">,” </w:t>
      </w:r>
      <w:r w:rsidRPr="00960E2D">
        <w:rPr>
          <w:i/>
          <w:lang w:val="en-GB"/>
        </w:rPr>
        <w:t>Forbes</w:t>
      </w:r>
      <w:r>
        <w:rPr>
          <w:lang w:val="en-GB"/>
        </w:rPr>
        <w:t xml:space="preserve">, August 8, 2019, accessed January 25, 2021, </w:t>
      </w:r>
      <w:hyperlink r:id="rId2" w:anchor="2735a36865a3" w:history="1">
        <w:r w:rsidRPr="00960E2D">
          <w:rPr>
            <w:rStyle w:val="Hyperlink"/>
            <w:color w:val="auto"/>
            <w:u w:val="none"/>
            <w:lang w:val="en-GB"/>
          </w:rPr>
          <w:t>https://www.forbes.com/sites/michellegross/2019/08/08/taco-bells-new-hotel-the-bell-is-now-open/#2735a36865a3</w:t>
        </w:r>
      </w:hyperlink>
      <w:r>
        <w:rPr>
          <w:rStyle w:val="Hyperlink"/>
          <w:color w:val="auto"/>
          <w:u w:val="none"/>
          <w:lang w:val="en-GB"/>
        </w:rPr>
        <w:t>.</w:t>
      </w:r>
    </w:p>
  </w:footnote>
  <w:footnote w:id="7">
    <w:p w14:paraId="5D25E8B6" w14:textId="59C648F2" w:rsidR="00C3122B" w:rsidRPr="00960E2D" w:rsidRDefault="00C3122B" w:rsidP="00E06AE4">
      <w:pPr>
        <w:pStyle w:val="Footnote"/>
        <w:rPr>
          <w:lang w:val="en-GB"/>
        </w:rPr>
      </w:pPr>
      <w:r w:rsidRPr="00960E2D">
        <w:rPr>
          <w:rStyle w:val="FootnoteReference"/>
          <w:lang w:val="en-GB"/>
        </w:rPr>
        <w:footnoteRef/>
      </w:r>
      <w:r>
        <w:rPr>
          <w:lang w:val="en-GB"/>
        </w:rPr>
        <w:t xml:space="preserve"> “What Is an Escape </w:t>
      </w:r>
      <w:proofErr w:type="gramStart"/>
      <w:r>
        <w:rPr>
          <w:lang w:val="en-GB"/>
        </w:rPr>
        <w:t>Room?,</w:t>
      </w:r>
      <w:proofErr w:type="gramEnd"/>
      <w:r>
        <w:rPr>
          <w:lang w:val="en-GB"/>
        </w:rPr>
        <w:t xml:space="preserve">” The Escape Game, October 15, 2018, accessed January 25, 2021, </w:t>
      </w:r>
      <w:hyperlink r:id="rId3" w:history="1">
        <w:r w:rsidRPr="00960E2D">
          <w:rPr>
            <w:rStyle w:val="Hyperlink"/>
            <w:color w:val="auto"/>
            <w:u w:val="none"/>
            <w:lang w:val="en-GB"/>
          </w:rPr>
          <w:t>https://theescapegame.com/blog/what-is-an-escape-room/</w:t>
        </w:r>
      </w:hyperlink>
      <w:r>
        <w:rPr>
          <w:rStyle w:val="Hyperlink"/>
          <w:color w:val="auto"/>
          <w:u w:val="none"/>
          <w:lang w:val="en-GB"/>
        </w:rPr>
        <w:t>.</w:t>
      </w:r>
    </w:p>
  </w:footnote>
  <w:footnote w:id="8">
    <w:p w14:paraId="125D6F87" w14:textId="1CF5A5FC" w:rsidR="00C3122B" w:rsidRPr="00960E2D" w:rsidRDefault="00C3122B">
      <w:pPr>
        <w:pStyle w:val="Footnote"/>
        <w:rPr>
          <w:lang w:val="en-GB"/>
        </w:rPr>
      </w:pPr>
      <w:r w:rsidRPr="00960E2D">
        <w:rPr>
          <w:rStyle w:val="FootnoteReference"/>
          <w:lang w:val="en-GB"/>
        </w:rPr>
        <w:footnoteRef/>
      </w:r>
      <w:r>
        <w:rPr>
          <w:lang w:val="en-GB"/>
        </w:rPr>
        <w:t xml:space="preserve"> </w:t>
      </w:r>
      <w:r w:rsidRPr="00960E2D">
        <w:rPr>
          <w:lang w:val="en-GB"/>
        </w:rPr>
        <w:t>Topgolf</w:t>
      </w:r>
      <w:r>
        <w:rPr>
          <w:lang w:val="en-GB"/>
        </w:rPr>
        <w:t xml:space="preserve"> was </w:t>
      </w:r>
      <w:r w:rsidRPr="00960E2D">
        <w:rPr>
          <w:lang w:val="en-GB"/>
        </w:rPr>
        <w:t>a</w:t>
      </w:r>
      <w:r>
        <w:rPr>
          <w:lang w:val="en-GB"/>
        </w:rPr>
        <w:t xml:space="preserve"> </w:t>
      </w:r>
      <w:r w:rsidRPr="00960E2D">
        <w:rPr>
          <w:lang w:val="en-GB"/>
        </w:rPr>
        <w:t>global</w:t>
      </w:r>
      <w:r>
        <w:rPr>
          <w:lang w:val="en-GB"/>
        </w:rPr>
        <w:t xml:space="preserve"> </w:t>
      </w:r>
      <w:r w:rsidRPr="00960E2D">
        <w:rPr>
          <w:lang w:val="en-GB"/>
        </w:rPr>
        <w:t>sports</w:t>
      </w:r>
      <w:r>
        <w:rPr>
          <w:lang w:val="en-GB"/>
        </w:rPr>
        <w:t xml:space="preserve"> </w:t>
      </w:r>
      <w:r w:rsidRPr="00960E2D">
        <w:rPr>
          <w:lang w:val="en-GB"/>
        </w:rPr>
        <w:t>entertainment</w:t>
      </w:r>
      <w:r>
        <w:rPr>
          <w:lang w:val="en-GB"/>
        </w:rPr>
        <w:t xml:space="preserve"> </w:t>
      </w:r>
      <w:r w:rsidRPr="00960E2D">
        <w:rPr>
          <w:lang w:val="en-GB"/>
        </w:rPr>
        <w:t>company</w:t>
      </w:r>
      <w:r>
        <w:rPr>
          <w:lang w:val="en-GB"/>
        </w:rPr>
        <w:t xml:space="preserve"> </w:t>
      </w:r>
      <w:r w:rsidRPr="00960E2D">
        <w:rPr>
          <w:lang w:val="en-GB"/>
        </w:rPr>
        <w:t>headquartered</w:t>
      </w:r>
      <w:r>
        <w:rPr>
          <w:lang w:val="en-GB"/>
        </w:rPr>
        <w:t xml:space="preserve"> </w:t>
      </w:r>
      <w:r w:rsidRPr="00960E2D">
        <w:rPr>
          <w:lang w:val="en-GB"/>
        </w:rPr>
        <w:t>in</w:t>
      </w:r>
      <w:r>
        <w:rPr>
          <w:lang w:val="en-GB"/>
        </w:rPr>
        <w:t xml:space="preserve"> </w:t>
      </w:r>
      <w:r w:rsidRPr="00960E2D">
        <w:rPr>
          <w:lang w:val="en-GB"/>
        </w:rPr>
        <w:t>the</w:t>
      </w:r>
      <w:r>
        <w:rPr>
          <w:lang w:val="en-GB"/>
        </w:rPr>
        <w:t xml:space="preserve"> </w:t>
      </w:r>
      <w:r w:rsidRPr="00960E2D">
        <w:rPr>
          <w:lang w:val="en-GB"/>
        </w:rPr>
        <w:t>United</w:t>
      </w:r>
      <w:r>
        <w:rPr>
          <w:lang w:val="en-GB"/>
        </w:rPr>
        <w:t xml:space="preserve"> </w:t>
      </w:r>
      <w:r w:rsidRPr="00960E2D">
        <w:rPr>
          <w:lang w:val="en-GB"/>
        </w:rPr>
        <w:t>States.</w:t>
      </w:r>
      <w:r>
        <w:rPr>
          <w:lang w:val="en-GB"/>
        </w:rPr>
        <w:t xml:space="preserve"> Topgolf (website), accessed January 25, 2021, </w:t>
      </w:r>
      <w:hyperlink r:id="rId4" w:history="1">
        <w:r w:rsidRPr="00960E2D">
          <w:rPr>
            <w:rStyle w:val="Hyperlink"/>
            <w:color w:val="auto"/>
            <w:u w:val="none"/>
            <w:lang w:val="en-GB"/>
          </w:rPr>
          <w:t>https://topgolf.com/us/</w:t>
        </w:r>
      </w:hyperlink>
      <w:r>
        <w:rPr>
          <w:rStyle w:val="Hyperlink"/>
          <w:color w:val="auto"/>
          <w:u w:val="none"/>
          <w:lang w:val="en-GB"/>
        </w:rPr>
        <w:t>.</w:t>
      </w:r>
      <w:r>
        <w:rPr>
          <w:lang w:val="en-GB"/>
        </w:rPr>
        <w:t xml:space="preserve"> </w:t>
      </w:r>
    </w:p>
  </w:footnote>
  <w:footnote w:id="9">
    <w:p w14:paraId="258C469E" w14:textId="1EAED73D" w:rsidR="00C3122B" w:rsidRPr="00960E2D" w:rsidRDefault="00C3122B">
      <w:pPr>
        <w:pStyle w:val="Footnote"/>
        <w:rPr>
          <w:lang w:val="en-GB"/>
        </w:rPr>
      </w:pPr>
      <w:r w:rsidRPr="00960E2D">
        <w:rPr>
          <w:rStyle w:val="FootnoteReference"/>
          <w:lang w:val="en-GB"/>
        </w:rPr>
        <w:footnoteRef/>
      </w:r>
      <w:r>
        <w:rPr>
          <w:lang w:val="en-GB"/>
        </w:rPr>
        <w:t xml:space="preserve"> </w:t>
      </w:r>
      <w:r w:rsidRPr="00960E2D">
        <w:rPr>
          <w:lang w:val="en-GB"/>
        </w:rPr>
        <w:t>Punch</w:t>
      </w:r>
      <w:r>
        <w:rPr>
          <w:lang w:val="en-GB"/>
        </w:rPr>
        <w:t xml:space="preserve"> </w:t>
      </w:r>
      <w:r w:rsidRPr="00960E2D">
        <w:rPr>
          <w:lang w:val="en-GB"/>
        </w:rPr>
        <w:t>Bowl</w:t>
      </w:r>
      <w:r>
        <w:rPr>
          <w:lang w:val="en-GB"/>
        </w:rPr>
        <w:t xml:space="preserve"> </w:t>
      </w:r>
      <w:r w:rsidRPr="00960E2D">
        <w:rPr>
          <w:lang w:val="en-GB"/>
        </w:rPr>
        <w:t>Social</w:t>
      </w:r>
      <w:r>
        <w:rPr>
          <w:lang w:val="en-GB"/>
        </w:rPr>
        <w:t xml:space="preserve"> was </w:t>
      </w:r>
      <w:r w:rsidRPr="00960E2D">
        <w:rPr>
          <w:lang w:val="en-GB"/>
        </w:rPr>
        <w:t>a</w:t>
      </w:r>
      <w:r>
        <w:rPr>
          <w:lang w:val="en-GB"/>
        </w:rPr>
        <w:t xml:space="preserve"> </w:t>
      </w:r>
      <w:r w:rsidRPr="00960E2D">
        <w:rPr>
          <w:lang w:val="en-GB"/>
        </w:rPr>
        <w:t>place</w:t>
      </w:r>
      <w:r>
        <w:rPr>
          <w:lang w:val="en-GB"/>
        </w:rPr>
        <w:t xml:space="preserve"> </w:t>
      </w:r>
      <w:r w:rsidRPr="00960E2D">
        <w:rPr>
          <w:lang w:val="en-GB"/>
        </w:rPr>
        <w:t>for</w:t>
      </w:r>
      <w:r>
        <w:rPr>
          <w:lang w:val="en-GB"/>
        </w:rPr>
        <w:t xml:space="preserve"> </w:t>
      </w:r>
      <w:r w:rsidRPr="00960E2D">
        <w:rPr>
          <w:lang w:val="en-GB"/>
        </w:rPr>
        <w:t>people</w:t>
      </w:r>
      <w:r>
        <w:rPr>
          <w:lang w:val="en-GB"/>
        </w:rPr>
        <w:t xml:space="preserve"> </w:t>
      </w:r>
      <w:r w:rsidRPr="00960E2D">
        <w:rPr>
          <w:lang w:val="en-GB"/>
        </w:rPr>
        <w:t>to</w:t>
      </w:r>
      <w:r>
        <w:rPr>
          <w:lang w:val="en-GB"/>
        </w:rPr>
        <w:t xml:space="preserve"> </w:t>
      </w:r>
      <w:r w:rsidRPr="00960E2D">
        <w:rPr>
          <w:lang w:val="en-GB"/>
        </w:rPr>
        <w:t>gather</w:t>
      </w:r>
      <w:r>
        <w:rPr>
          <w:lang w:val="en-GB"/>
        </w:rPr>
        <w:t xml:space="preserve"> with </w:t>
      </w:r>
      <w:r w:rsidRPr="00960E2D">
        <w:rPr>
          <w:lang w:val="en-GB"/>
        </w:rPr>
        <w:t>friends</w:t>
      </w:r>
      <w:r>
        <w:rPr>
          <w:lang w:val="en-GB"/>
        </w:rPr>
        <w:t xml:space="preserve"> </w:t>
      </w:r>
      <w:r w:rsidRPr="00960E2D">
        <w:rPr>
          <w:lang w:val="en-GB"/>
        </w:rPr>
        <w:t>and</w:t>
      </w:r>
      <w:r>
        <w:rPr>
          <w:lang w:val="en-GB"/>
        </w:rPr>
        <w:t xml:space="preserve"> </w:t>
      </w:r>
      <w:r w:rsidRPr="00960E2D">
        <w:rPr>
          <w:lang w:val="en-GB"/>
        </w:rPr>
        <w:t>families</w:t>
      </w:r>
      <w:r>
        <w:rPr>
          <w:lang w:val="en-GB"/>
        </w:rPr>
        <w:t xml:space="preserve"> </w:t>
      </w:r>
      <w:r w:rsidRPr="00960E2D">
        <w:rPr>
          <w:lang w:val="en-GB"/>
        </w:rPr>
        <w:t>to</w:t>
      </w:r>
      <w:r>
        <w:rPr>
          <w:lang w:val="en-GB"/>
        </w:rPr>
        <w:t xml:space="preserve"> </w:t>
      </w:r>
      <w:r w:rsidRPr="00960E2D">
        <w:rPr>
          <w:lang w:val="en-GB"/>
        </w:rPr>
        <w:t>have</w:t>
      </w:r>
      <w:r>
        <w:rPr>
          <w:lang w:val="en-GB"/>
        </w:rPr>
        <w:t xml:space="preserve"> </w:t>
      </w:r>
      <w:r w:rsidRPr="00960E2D">
        <w:rPr>
          <w:lang w:val="en-GB"/>
        </w:rPr>
        <w:t>a</w:t>
      </w:r>
      <w:r>
        <w:rPr>
          <w:lang w:val="en-GB"/>
        </w:rPr>
        <w:t xml:space="preserve"> </w:t>
      </w:r>
      <w:r w:rsidRPr="00960E2D">
        <w:rPr>
          <w:lang w:val="en-GB"/>
        </w:rPr>
        <w:t>good</w:t>
      </w:r>
      <w:r>
        <w:rPr>
          <w:lang w:val="en-GB"/>
        </w:rPr>
        <w:t xml:space="preserve"> </w:t>
      </w:r>
      <w:r w:rsidRPr="00960E2D">
        <w:rPr>
          <w:lang w:val="en-GB"/>
        </w:rPr>
        <w:t>time</w:t>
      </w:r>
      <w:r>
        <w:rPr>
          <w:lang w:val="en-GB"/>
        </w:rPr>
        <w:t xml:space="preserve"> </w:t>
      </w:r>
      <w:r w:rsidRPr="00960E2D">
        <w:rPr>
          <w:lang w:val="en-GB"/>
        </w:rPr>
        <w:t>enjoying</w:t>
      </w:r>
      <w:r>
        <w:rPr>
          <w:lang w:val="en-GB"/>
        </w:rPr>
        <w:t xml:space="preserve"> </w:t>
      </w:r>
      <w:r w:rsidRPr="00960E2D">
        <w:rPr>
          <w:lang w:val="en-GB"/>
        </w:rPr>
        <w:t>great</w:t>
      </w:r>
      <w:r>
        <w:rPr>
          <w:lang w:val="en-GB"/>
        </w:rPr>
        <w:t xml:space="preserve"> </w:t>
      </w:r>
      <w:r w:rsidRPr="00960E2D">
        <w:rPr>
          <w:lang w:val="en-GB"/>
        </w:rPr>
        <w:t>food,</w:t>
      </w:r>
      <w:r>
        <w:rPr>
          <w:lang w:val="en-GB"/>
        </w:rPr>
        <w:t xml:space="preserve"> </w:t>
      </w:r>
      <w:r w:rsidRPr="00960E2D">
        <w:rPr>
          <w:lang w:val="en-GB"/>
        </w:rPr>
        <w:t>drinks,</w:t>
      </w:r>
      <w:r>
        <w:rPr>
          <w:lang w:val="en-GB"/>
        </w:rPr>
        <w:t xml:space="preserve"> </w:t>
      </w:r>
      <w:r w:rsidRPr="00960E2D">
        <w:rPr>
          <w:lang w:val="en-GB"/>
        </w:rPr>
        <w:t>and</w:t>
      </w:r>
      <w:r>
        <w:rPr>
          <w:lang w:val="en-GB"/>
        </w:rPr>
        <w:t xml:space="preserve"> </w:t>
      </w:r>
      <w:r w:rsidRPr="00960E2D">
        <w:rPr>
          <w:lang w:val="en-GB"/>
        </w:rPr>
        <w:t>entertaining</w:t>
      </w:r>
      <w:r>
        <w:rPr>
          <w:lang w:val="en-GB"/>
        </w:rPr>
        <w:t xml:space="preserve"> </w:t>
      </w:r>
      <w:r w:rsidRPr="00960E2D">
        <w:rPr>
          <w:lang w:val="en-GB"/>
        </w:rPr>
        <w:t>games.</w:t>
      </w:r>
      <w:r>
        <w:rPr>
          <w:lang w:val="en-GB"/>
        </w:rPr>
        <w:t xml:space="preserve"> </w:t>
      </w:r>
      <w:r w:rsidRPr="00960E2D">
        <w:rPr>
          <w:lang w:val="en-GB"/>
        </w:rPr>
        <w:t>The</w:t>
      </w:r>
      <w:r>
        <w:rPr>
          <w:lang w:val="en-GB"/>
        </w:rPr>
        <w:t xml:space="preserve"> </w:t>
      </w:r>
      <w:r w:rsidRPr="00960E2D">
        <w:rPr>
          <w:lang w:val="en-GB"/>
        </w:rPr>
        <w:t>company</w:t>
      </w:r>
      <w:r>
        <w:rPr>
          <w:lang w:val="en-GB"/>
        </w:rPr>
        <w:t xml:space="preserve"> had </w:t>
      </w:r>
      <w:r w:rsidRPr="00960E2D">
        <w:rPr>
          <w:lang w:val="en-GB"/>
        </w:rPr>
        <w:t>several</w:t>
      </w:r>
      <w:r>
        <w:rPr>
          <w:lang w:val="en-GB"/>
        </w:rPr>
        <w:t xml:space="preserve"> </w:t>
      </w:r>
      <w:r w:rsidRPr="00960E2D">
        <w:rPr>
          <w:lang w:val="en-GB"/>
        </w:rPr>
        <w:t>locations</w:t>
      </w:r>
      <w:r>
        <w:rPr>
          <w:lang w:val="en-GB"/>
        </w:rPr>
        <w:t xml:space="preserve"> </w:t>
      </w:r>
      <w:r w:rsidRPr="00960E2D">
        <w:rPr>
          <w:lang w:val="en-GB"/>
        </w:rPr>
        <w:t>in</w:t>
      </w:r>
      <w:r>
        <w:rPr>
          <w:lang w:val="en-GB"/>
        </w:rPr>
        <w:t xml:space="preserve"> the United States. Punch Bowl Social (website), accessed January 25, 2021, </w:t>
      </w:r>
      <w:hyperlink r:id="rId5" w:history="1">
        <w:r w:rsidRPr="00960E2D">
          <w:rPr>
            <w:rStyle w:val="Hyperlink"/>
            <w:color w:val="auto"/>
            <w:u w:val="none"/>
            <w:lang w:val="en-GB"/>
          </w:rPr>
          <w:t>https://punchbowlsocial.com/</w:t>
        </w:r>
      </w:hyperlink>
      <w:r>
        <w:rPr>
          <w:rStyle w:val="Hyperlink"/>
          <w:color w:val="auto"/>
          <w:u w:val="none"/>
          <w:lang w:val="en-GB"/>
        </w:rPr>
        <w:t>.</w:t>
      </w:r>
      <w:r>
        <w:rPr>
          <w:lang w:val="en-GB"/>
        </w:rPr>
        <w:t xml:space="preserve"> </w:t>
      </w:r>
    </w:p>
  </w:footnote>
  <w:footnote w:id="10">
    <w:p w14:paraId="117DD432" w14:textId="33A24726" w:rsidR="00C3122B" w:rsidRPr="00960E2D" w:rsidRDefault="00C3122B">
      <w:pPr>
        <w:pStyle w:val="Footnote"/>
        <w:rPr>
          <w:lang w:val="en-GB"/>
        </w:rPr>
      </w:pPr>
      <w:r w:rsidRPr="00960E2D">
        <w:rPr>
          <w:rStyle w:val="FootnoteReference"/>
          <w:lang w:val="en-GB"/>
        </w:rPr>
        <w:footnoteRef/>
      </w:r>
      <w:r>
        <w:rPr>
          <w:lang w:val="en-GB"/>
        </w:rPr>
        <w:t xml:space="preserve"> </w:t>
      </w:r>
      <w:bookmarkStart w:id="2" w:name="_Hlk61353107"/>
      <w:r w:rsidRPr="00960E2D">
        <w:rPr>
          <w:lang w:val="en-GB"/>
        </w:rPr>
        <w:t>Dave</w:t>
      </w:r>
      <w:r>
        <w:rPr>
          <w:lang w:val="en-GB"/>
        </w:rPr>
        <w:t xml:space="preserve"> </w:t>
      </w:r>
      <w:r w:rsidRPr="00960E2D">
        <w:rPr>
          <w:lang w:val="en-GB"/>
        </w:rPr>
        <w:t>&amp;</w:t>
      </w:r>
      <w:r>
        <w:rPr>
          <w:lang w:val="en-GB"/>
        </w:rPr>
        <w:t xml:space="preserve"> </w:t>
      </w:r>
      <w:r w:rsidRPr="00960E2D">
        <w:rPr>
          <w:lang w:val="en-GB"/>
        </w:rPr>
        <w:t>Buster's</w:t>
      </w:r>
      <w:r>
        <w:rPr>
          <w:lang w:val="en-GB"/>
        </w:rPr>
        <w:t xml:space="preserve"> was </w:t>
      </w:r>
      <w:r w:rsidRPr="00960E2D">
        <w:rPr>
          <w:lang w:val="en-GB"/>
        </w:rPr>
        <w:t>an</w:t>
      </w:r>
      <w:r>
        <w:rPr>
          <w:lang w:val="en-GB"/>
        </w:rPr>
        <w:t xml:space="preserve"> </w:t>
      </w:r>
      <w:r w:rsidRPr="00960E2D">
        <w:rPr>
          <w:lang w:val="en-GB"/>
        </w:rPr>
        <w:t>American</w:t>
      </w:r>
      <w:r>
        <w:rPr>
          <w:lang w:val="en-GB"/>
        </w:rPr>
        <w:t xml:space="preserve"> </w:t>
      </w:r>
      <w:r w:rsidRPr="00960E2D">
        <w:rPr>
          <w:lang w:val="en-GB"/>
        </w:rPr>
        <w:t>restaurant</w:t>
      </w:r>
      <w:r>
        <w:rPr>
          <w:lang w:val="en-GB"/>
        </w:rPr>
        <w:t xml:space="preserve"> </w:t>
      </w:r>
      <w:r w:rsidRPr="00960E2D">
        <w:rPr>
          <w:lang w:val="en-GB"/>
        </w:rPr>
        <w:t>and</w:t>
      </w:r>
      <w:r>
        <w:rPr>
          <w:lang w:val="en-GB"/>
        </w:rPr>
        <w:t xml:space="preserve"> </w:t>
      </w:r>
      <w:r w:rsidRPr="00960E2D">
        <w:rPr>
          <w:lang w:val="en-GB"/>
        </w:rPr>
        <w:t>entertainment</w:t>
      </w:r>
      <w:r>
        <w:rPr>
          <w:lang w:val="en-GB"/>
        </w:rPr>
        <w:t xml:space="preserve"> </w:t>
      </w:r>
      <w:r w:rsidRPr="00960E2D">
        <w:rPr>
          <w:lang w:val="en-GB"/>
        </w:rPr>
        <w:t>business.</w:t>
      </w:r>
      <w:r>
        <w:rPr>
          <w:lang w:val="en-GB"/>
        </w:rPr>
        <w:t xml:space="preserve"> Dave &amp; Buster’s (website), accessed January 25, 2021, </w:t>
      </w:r>
      <w:hyperlink r:id="rId6" w:history="1">
        <w:r w:rsidRPr="00960E2D">
          <w:rPr>
            <w:rStyle w:val="Hyperlink"/>
            <w:color w:val="auto"/>
            <w:u w:val="none"/>
            <w:lang w:val="en-GB"/>
          </w:rPr>
          <w:t>https://www.daveandbusters.com/</w:t>
        </w:r>
      </w:hyperlink>
      <w:r>
        <w:rPr>
          <w:rStyle w:val="Hyperlink"/>
          <w:color w:val="auto"/>
          <w:u w:val="none"/>
          <w:lang w:val="en-GB"/>
        </w:rPr>
        <w:t>.</w:t>
      </w:r>
      <w:bookmarkEnd w:id="2"/>
      <w:r>
        <w:rPr>
          <w:lang w:val="en-GB"/>
        </w:rPr>
        <w:t xml:space="preserve"> </w:t>
      </w:r>
    </w:p>
  </w:footnote>
  <w:footnote w:id="11">
    <w:p w14:paraId="23424FDE" w14:textId="20DD9C17" w:rsidR="00C3122B" w:rsidRPr="00960E2D" w:rsidRDefault="00C3122B">
      <w:pPr>
        <w:pStyle w:val="Footnote"/>
        <w:rPr>
          <w:lang w:val="en-GB"/>
        </w:rPr>
      </w:pPr>
      <w:r w:rsidRPr="00960E2D">
        <w:rPr>
          <w:rStyle w:val="FootnoteReference"/>
          <w:lang w:val="en-GB"/>
        </w:rPr>
        <w:footnoteRef/>
      </w:r>
      <w:r>
        <w:rPr>
          <w:lang w:val="en-GB"/>
        </w:rPr>
        <w:t xml:space="preserve"> </w:t>
      </w:r>
      <w:r w:rsidRPr="00960E2D">
        <w:rPr>
          <w:lang w:val="en-GB"/>
        </w:rPr>
        <w:t>Grand</w:t>
      </w:r>
      <w:r>
        <w:rPr>
          <w:lang w:val="en-GB"/>
        </w:rPr>
        <w:t xml:space="preserve"> </w:t>
      </w:r>
      <w:r w:rsidRPr="00960E2D">
        <w:rPr>
          <w:lang w:val="en-GB"/>
        </w:rPr>
        <w:t>View</w:t>
      </w:r>
      <w:r>
        <w:rPr>
          <w:lang w:val="en-GB"/>
        </w:rPr>
        <w:t xml:space="preserve"> </w:t>
      </w:r>
      <w:r w:rsidRPr="00960E2D">
        <w:rPr>
          <w:lang w:val="en-GB"/>
        </w:rPr>
        <w:t>Research</w:t>
      </w:r>
      <w:r>
        <w:rPr>
          <w:lang w:val="en-GB"/>
        </w:rPr>
        <w:t xml:space="preserve">, </w:t>
      </w:r>
      <w:r w:rsidRPr="00206D36">
        <w:rPr>
          <w:i/>
          <w:iCs/>
          <w:lang w:val="en-GB"/>
        </w:rPr>
        <w:t>Location-Based</w:t>
      </w:r>
      <w:r>
        <w:rPr>
          <w:i/>
          <w:iCs/>
          <w:lang w:val="en-GB"/>
        </w:rPr>
        <w:t xml:space="preserve"> </w:t>
      </w:r>
      <w:r w:rsidRPr="00206D36">
        <w:rPr>
          <w:i/>
          <w:iCs/>
          <w:lang w:val="en-GB"/>
        </w:rPr>
        <w:t>Entertainment</w:t>
      </w:r>
      <w:r>
        <w:rPr>
          <w:i/>
          <w:iCs/>
          <w:lang w:val="en-GB"/>
        </w:rPr>
        <w:t xml:space="preserve"> </w:t>
      </w:r>
      <w:r w:rsidRPr="00206D36">
        <w:rPr>
          <w:i/>
          <w:iCs/>
          <w:lang w:val="en-GB"/>
        </w:rPr>
        <w:t>Market</w:t>
      </w:r>
      <w:r>
        <w:rPr>
          <w:i/>
          <w:iCs/>
          <w:lang w:val="en-GB"/>
        </w:rPr>
        <w:t xml:space="preserve"> </w:t>
      </w:r>
      <w:r w:rsidRPr="00206D36">
        <w:rPr>
          <w:i/>
          <w:iCs/>
          <w:lang w:val="en-GB"/>
        </w:rPr>
        <w:t>Size,</w:t>
      </w:r>
      <w:r>
        <w:rPr>
          <w:i/>
          <w:iCs/>
          <w:lang w:val="en-GB"/>
        </w:rPr>
        <w:t xml:space="preserve"> </w:t>
      </w:r>
      <w:r w:rsidRPr="00206D36">
        <w:rPr>
          <w:i/>
          <w:iCs/>
          <w:lang w:val="en-GB"/>
        </w:rPr>
        <w:t>Share</w:t>
      </w:r>
      <w:r>
        <w:rPr>
          <w:i/>
          <w:iCs/>
          <w:lang w:val="en-GB"/>
        </w:rPr>
        <w:t xml:space="preserve"> </w:t>
      </w:r>
      <w:r w:rsidRPr="00206D36">
        <w:rPr>
          <w:i/>
          <w:iCs/>
          <w:lang w:val="en-GB"/>
        </w:rPr>
        <w:t>&amp;</w:t>
      </w:r>
      <w:r>
        <w:rPr>
          <w:i/>
          <w:iCs/>
          <w:lang w:val="en-GB"/>
        </w:rPr>
        <w:t xml:space="preserve"> </w:t>
      </w:r>
      <w:r w:rsidRPr="00206D36">
        <w:rPr>
          <w:i/>
          <w:iCs/>
          <w:lang w:val="en-GB"/>
        </w:rPr>
        <w:t>Trends</w:t>
      </w:r>
      <w:r>
        <w:rPr>
          <w:i/>
          <w:iCs/>
          <w:lang w:val="en-GB"/>
        </w:rPr>
        <w:t xml:space="preserve"> </w:t>
      </w:r>
      <w:r w:rsidRPr="00206D36">
        <w:rPr>
          <w:i/>
          <w:iCs/>
          <w:lang w:val="en-GB"/>
        </w:rPr>
        <w:t>Analysis</w:t>
      </w:r>
      <w:r>
        <w:rPr>
          <w:i/>
          <w:iCs/>
          <w:lang w:val="en-GB"/>
        </w:rPr>
        <w:t xml:space="preserve"> </w:t>
      </w:r>
      <w:r w:rsidRPr="00206D36">
        <w:rPr>
          <w:i/>
          <w:iCs/>
          <w:lang w:val="en-GB"/>
        </w:rPr>
        <w:t>Report</w:t>
      </w:r>
      <w:r>
        <w:rPr>
          <w:i/>
          <w:iCs/>
          <w:lang w:val="en-GB"/>
        </w:rPr>
        <w:t xml:space="preserve"> </w:t>
      </w:r>
      <w:r w:rsidRPr="00206D36">
        <w:rPr>
          <w:i/>
          <w:iCs/>
          <w:lang w:val="en-GB"/>
        </w:rPr>
        <w:t>by</w:t>
      </w:r>
      <w:r>
        <w:rPr>
          <w:i/>
          <w:iCs/>
          <w:lang w:val="en-GB"/>
        </w:rPr>
        <w:t xml:space="preserve"> </w:t>
      </w:r>
      <w:r w:rsidRPr="00206D36">
        <w:rPr>
          <w:i/>
          <w:iCs/>
          <w:lang w:val="en-GB"/>
        </w:rPr>
        <w:t>Component</w:t>
      </w:r>
      <w:r>
        <w:rPr>
          <w:i/>
          <w:iCs/>
          <w:lang w:val="en-GB"/>
        </w:rPr>
        <w:t xml:space="preserve"> </w:t>
      </w:r>
      <w:r w:rsidRPr="00206D36">
        <w:rPr>
          <w:i/>
          <w:iCs/>
          <w:lang w:val="en-GB"/>
        </w:rPr>
        <w:t>(Hardware,</w:t>
      </w:r>
      <w:r>
        <w:rPr>
          <w:i/>
          <w:iCs/>
          <w:lang w:val="en-GB"/>
        </w:rPr>
        <w:t xml:space="preserve"> </w:t>
      </w:r>
      <w:r w:rsidRPr="00206D36">
        <w:rPr>
          <w:i/>
          <w:iCs/>
          <w:lang w:val="en-GB"/>
        </w:rPr>
        <w:t>Software),</w:t>
      </w:r>
      <w:r>
        <w:rPr>
          <w:i/>
          <w:iCs/>
          <w:lang w:val="en-GB"/>
        </w:rPr>
        <w:t xml:space="preserve"> </w:t>
      </w:r>
      <w:r w:rsidRPr="00206D36">
        <w:rPr>
          <w:i/>
          <w:iCs/>
          <w:lang w:val="en-GB"/>
        </w:rPr>
        <w:t>by</w:t>
      </w:r>
      <w:r>
        <w:rPr>
          <w:i/>
          <w:iCs/>
          <w:lang w:val="en-GB"/>
        </w:rPr>
        <w:t xml:space="preserve"> </w:t>
      </w:r>
      <w:r w:rsidRPr="00206D36">
        <w:rPr>
          <w:i/>
          <w:iCs/>
          <w:lang w:val="en-GB"/>
        </w:rPr>
        <w:t>End</w:t>
      </w:r>
      <w:r>
        <w:rPr>
          <w:i/>
          <w:iCs/>
          <w:lang w:val="en-GB"/>
        </w:rPr>
        <w:t xml:space="preserve"> </w:t>
      </w:r>
      <w:r w:rsidRPr="00206D36">
        <w:rPr>
          <w:i/>
          <w:iCs/>
          <w:lang w:val="en-GB"/>
        </w:rPr>
        <w:t>Use</w:t>
      </w:r>
      <w:r>
        <w:rPr>
          <w:i/>
          <w:iCs/>
          <w:lang w:val="en-GB"/>
        </w:rPr>
        <w:t xml:space="preserve"> </w:t>
      </w:r>
      <w:r w:rsidRPr="00206D36">
        <w:rPr>
          <w:i/>
          <w:iCs/>
          <w:lang w:val="en-GB"/>
        </w:rPr>
        <w:t>(Amusement</w:t>
      </w:r>
      <w:r>
        <w:rPr>
          <w:i/>
          <w:iCs/>
          <w:lang w:val="en-GB"/>
        </w:rPr>
        <w:t xml:space="preserve"> </w:t>
      </w:r>
      <w:r w:rsidRPr="00206D36">
        <w:rPr>
          <w:i/>
          <w:iCs/>
          <w:lang w:val="en-GB"/>
        </w:rPr>
        <w:t>Park,</w:t>
      </w:r>
      <w:r>
        <w:rPr>
          <w:i/>
          <w:iCs/>
          <w:lang w:val="en-GB"/>
        </w:rPr>
        <w:t xml:space="preserve"> </w:t>
      </w:r>
      <w:r w:rsidRPr="00206D36">
        <w:rPr>
          <w:i/>
          <w:iCs/>
          <w:lang w:val="en-GB"/>
        </w:rPr>
        <w:t>4D</w:t>
      </w:r>
      <w:r>
        <w:rPr>
          <w:i/>
          <w:iCs/>
          <w:lang w:val="en-GB"/>
        </w:rPr>
        <w:t xml:space="preserve"> </w:t>
      </w:r>
      <w:r w:rsidRPr="00206D36">
        <w:rPr>
          <w:i/>
          <w:iCs/>
          <w:lang w:val="en-GB"/>
        </w:rPr>
        <w:t>Films),</w:t>
      </w:r>
      <w:r>
        <w:rPr>
          <w:i/>
          <w:iCs/>
          <w:lang w:val="en-GB"/>
        </w:rPr>
        <w:t xml:space="preserve"> </w:t>
      </w:r>
      <w:r w:rsidRPr="00206D36">
        <w:rPr>
          <w:i/>
          <w:iCs/>
          <w:lang w:val="en-GB"/>
        </w:rPr>
        <w:t>by</w:t>
      </w:r>
      <w:r>
        <w:rPr>
          <w:i/>
          <w:iCs/>
          <w:lang w:val="en-GB"/>
        </w:rPr>
        <w:t xml:space="preserve"> </w:t>
      </w:r>
      <w:r w:rsidRPr="00206D36">
        <w:rPr>
          <w:i/>
          <w:iCs/>
          <w:lang w:val="en-GB"/>
        </w:rPr>
        <w:t>Technology,</w:t>
      </w:r>
      <w:r>
        <w:rPr>
          <w:i/>
          <w:iCs/>
          <w:lang w:val="en-GB"/>
        </w:rPr>
        <w:t xml:space="preserve"> </w:t>
      </w:r>
      <w:r w:rsidRPr="00206D36">
        <w:rPr>
          <w:i/>
          <w:iCs/>
          <w:lang w:val="en-GB"/>
        </w:rPr>
        <w:t>by</w:t>
      </w:r>
      <w:r>
        <w:rPr>
          <w:i/>
          <w:iCs/>
          <w:lang w:val="en-GB"/>
        </w:rPr>
        <w:t xml:space="preserve"> </w:t>
      </w:r>
      <w:r w:rsidRPr="00206D36">
        <w:rPr>
          <w:i/>
          <w:iCs/>
          <w:lang w:val="en-GB"/>
        </w:rPr>
        <w:t>Region,</w:t>
      </w:r>
      <w:r>
        <w:rPr>
          <w:i/>
          <w:iCs/>
          <w:lang w:val="en-GB"/>
        </w:rPr>
        <w:t xml:space="preserve"> </w:t>
      </w:r>
      <w:r w:rsidRPr="00206D36">
        <w:rPr>
          <w:i/>
          <w:iCs/>
          <w:lang w:val="en-GB"/>
        </w:rPr>
        <w:t>and</w:t>
      </w:r>
      <w:r>
        <w:rPr>
          <w:i/>
          <w:iCs/>
          <w:lang w:val="en-GB"/>
        </w:rPr>
        <w:t xml:space="preserve"> </w:t>
      </w:r>
      <w:r w:rsidRPr="00206D36">
        <w:rPr>
          <w:i/>
          <w:iCs/>
          <w:lang w:val="en-GB"/>
        </w:rPr>
        <w:t>Segment</w:t>
      </w:r>
      <w:r>
        <w:rPr>
          <w:i/>
          <w:iCs/>
          <w:lang w:val="en-GB"/>
        </w:rPr>
        <w:t xml:space="preserve"> </w:t>
      </w:r>
      <w:r w:rsidRPr="00206D36">
        <w:rPr>
          <w:i/>
          <w:iCs/>
          <w:lang w:val="en-GB"/>
        </w:rPr>
        <w:t>Forecasts,</w:t>
      </w:r>
      <w:r>
        <w:rPr>
          <w:i/>
          <w:iCs/>
          <w:lang w:val="en-GB"/>
        </w:rPr>
        <w:t xml:space="preserve"> </w:t>
      </w:r>
      <w:r w:rsidRPr="00206D36">
        <w:rPr>
          <w:i/>
          <w:iCs/>
          <w:lang w:val="en-GB"/>
        </w:rPr>
        <w:t>2019</w:t>
      </w:r>
      <w:r>
        <w:rPr>
          <w:i/>
          <w:iCs/>
          <w:lang w:val="en-GB"/>
        </w:rPr>
        <w:t xml:space="preserve"> </w:t>
      </w:r>
      <w:r w:rsidRPr="00206D36">
        <w:rPr>
          <w:i/>
          <w:iCs/>
          <w:lang w:val="en-GB"/>
        </w:rPr>
        <w:t>–</w:t>
      </w:r>
      <w:r>
        <w:rPr>
          <w:i/>
          <w:iCs/>
          <w:lang w:val="en-GB"/>
        </w:rPr>
        <w:t xml:space="preserve"> </w:t>
      </w:r>
      <w:r w:rsidRPr="00206D36">
        <w:rPr>
          <w:i/>
          <w:iCs/>
          <w:lang w:val="en-GB"/>
        </w:rPr>
        <w:t>2025</w:t>
      </w:r>
      <w:r>
        <w:rPr>
          <w:lang w:val="en-GB"/>
        </w:rPr>
        <w:t xml:space="preserve">, November 2019, accessed January 25, 2021, </w:t>
      </w:r>
      <w:hyperlink r:id="rId7" w:history="1">
        <w:r w:rsidRPr="00960E2D">
          <w:rPr>
            <w:rStyle w:val="Hyperlink"/>
            <w:color w:val="auto"/>
            <w:u w:val="none"/>
            <w:lang w:val="en-GB"/>
          </w:rPr>
          <w:t>https://www.grandviewresearch.com/industry-analysis/location-based-entertainment-market</w:t>
        </w:r>
      </w:hyperlink>
      <w:r>
        <w:rPr>
          <w:rStyle w:val="Hyperlink"/>
          <w:color w:val="auto"/>
          <w:u w:val="none"/>
          <w:lang w:val="en-GB"/>
        </w:rPr>
        <w:t>.</w:t>
      </w:r>
      <w:r>
        <w:rPr>
          <w:lang w:val="en-GB"/>
        </w:rPr>
        <w:t xml:space="preserve"> </w:t>
      </w:r>
    </w:p>
  </w:footnote>
  <w:footnote w:id="12">
    <w:p w14:paraId="18163376" w14:textId="1A40834D" w:rsidR="00125A55" w:rsidRDefault="00125A55" w:rsidP="00671E3A">
      <w:pPr>
        <w:pStyle w:val="Footnote"/>
      </w:pPr>
      <w:r>
        <w:rPr>
          <w:rStyle w:val="FootnoteReference"/>
        </w:rPr>
        <w:footnoteRef/>
      </w:r>
      <w:r>
        <w:t xml:space="preserve"> </w:t>
      </w:r>
      <w:r w:rsidRPr="00671E3A">
        <w:rPr>
          <w:lang w:val="en-GB"/>
        </w:rPr>
        <w:t xml:space="preserve">Pew Research </w:t>
      </w:r>
      <w:proofErr w:type="spellStart"/>
      <w:r w:rsidRPr="00671E3A">
        <w:rPr>
          <w:lang w:val="en-GB"/>
        </w:rPr>
        <w:t>Center</w:t>
      </w:r>
      <w:proofErr w:type="spellEnd"/>
      <w:r w:rsidRPr="00671E3A">
        <w:rPr>
          <w:lang w:val="en-GB"/>
        </w:rPr>
        <w:t>, “U.S. Population by Generation (201</w:t>
      </w:r>
      <w:r w:rsidR="001949DC" w:rsidRPr="00F3392D">
        <w:rPr>
          <w:lang w:val="en-GB"/>
        </w:rPr>
        <w:t>7</w:t>
      </w:r>
      <w:r w:rsidRPr="00671E3A">
        <w:rPr>
          <w:lang w:val="en-GB"/>
        </w:rPr>
        <w:t>),” accessed March 08, 2021, www.pewresearch.org/fact-tank/2018/04/11/millennials-largest-generation-us-labor-force/</w:t>
      </w:r>
      <w:r w:rsidR="00671E3A">
        <w:rPr>
          <w:lang w:val="en-GB"/>
        </w:rPr>
        <w:t>.</w:t>
      </w:r>
    </w:p>
  </w:footnote>
  <w:footnote w:id="13">
    <w:p w14:paraId="640B845F" w14:textId="149EF80C" w:rsidR="00C3122B" w:rsidRPr="00960E2D" w:rsidRDefault="00C3122B">
      <w:pPr>
        <w:pStyle w:val="Footnote"/>
        <w:rPr>
          <w:lang w:val="en-GB"/>
        </w:rPr>
      </w:pPr>
      <w:r w:rsidRPr="00960E2D">
        <w:rPr>
          <w:rStyle w:val="FootnoteReference"/>
          <w:lang w:val="en-GB"/>
        </w:rPr>
        <w:footnoteRef/>
      </w:r>
      <w:r>
        <w:rPr>
          <w:lang w:val="en-GB"/>
        </w:rPr>
        <w:t xml:space="preserve"> Eventbrite, </w:t>
      </w:r>
      <w:r w:rsidRPr="00206D36">
        <w:rPr>
          <w:i/>
          <w:iCs/>
          <w:lang w:val="en-GB"/>
        </w:rPr>
        <w:t>Millennials:</w:t>
      </w:r>
      <w:r>
        <w:rPr>
          <w:i/>
          <w:iCs/>
          <w:lang w:val="en-GB"/>
        </w:rPr>
        <w:t xml:space="preserve"> </w:t>
      </w:r>
      <w:proofErr w:type="spellStart"/>
      <w:r w:rsidRPr="00206D36">
        <w:rPr>
          <w:i/>
          <w:iCs/>
          <w:lang w:val="en-GB"/>
        </w:rPr>
        <w:t>Fueling</w:t>
      </w:r>
      <w:proofErr w:type="spellEnd"/>
      <w:r>
        <w:rPr>
          <w:i/>
          <w:iCs/>
          <w:lang w:val="en-GB"/>
        </w:rPr>
        <w:t xml:space="preserve"> </w:t>
      </w:r>
      <w:r w:rsidRPr="00206D36">
        <w:rPr>
          <w:i/>
          <w:iCs/>
          <w:lang w:val="en-GB"/>
        </w:rPr>
        <w:t>the</w:t>
      </w:r>
      <w:r>
        <w:rPr>
          <w:i/>
          <w:iCs/>
          <w:lang w:val="en-GB"/>
        </w:rPr>
        <w:t xml:space="preserve"> </w:t>
      </w:r>
      <w:r w:rsidRPr="00206D36">
        <w:rPr>
          <w:i/>
          <w:iCs/>
          <w:lang w:val="en-GB"/>
        </w:rPr>
        <w:t>Experience</w:t>
      </w:r>
      <w:r>
        <w:rPr>
          <w:i/>
          <w:iCs/>
          <w:lang w:val="en-GB"/>
        </w:rPr>
        <w:t xml:space="preserve"> </w:t>
      </w:r>
      <w:r w:rsidRPr="00206D36">
        <w:rPr>
          <w:i/>
          <w:iCs/>
          <w:lang w:val="en-GB"/>
        </w:rPr>
        <w:t>Economy</w:t>
      </w:r>
      <w:r>
        <w:rPr>
          <w:lang w:val="en-GB"/>
        </w:rPr>
        <w:t xml:space="preserve">, accessed January 25, 2021, </w:t>
      </w:r>
      <w:hyperlink r:id="rId8" w:history="1">
        <w:r w:rsidRPr="00960E2D">
          <w:rPr>
            <w:rStyle w:val="Hyperlink"/>
            <w:color w:val="auto"/>
            <w:u w:val="none"/>
            <w:lang w:val="en-GB"/>
          </w:rPr>
          <w:t>http://eventbrite-s3.s3.amazonaws.com/marketing/Millennials_Research/Gen_PR_Final.pdf</w:t>
        </w:r>
      </w:hyperlink>
      <w:r>
        <w:rPr>
          <w:rStyle w:val="Hyperlink"/>
          <w:color w:val="auto"/>
          <w:u w:val="none"/>
          <w:lang w:val="en-GB"/>
        </w:rPr>
        <w:t>.</w:t>
      </w:r>
    </w:p>
  </w:footnote>
  <w:footnote w:id="14">
    <w:p w14:paraId="27519CF1" w14:textId="33B7FBD8" w:rsidR="00671E3A" w:rsidRDefault="00671E3A" w:rsidP="00671E3A">
      <w:pPr>
        <w:pStyle w:val="Footnote"/>
      </w:pPr>
      <w:r>
        <w:rPr>
          <w:rStyle w:val="FootnoteReference"/>
        </w:rPr>
        <w:footnoteRef/>
      </w:r>
      <w:r>
        <w:t xml:space="preserve"> Ibid.</w:t>
      </w:r>
    </w:p>
  </w:footnote>
  <w:footnote w:id="15">
    <w:p w14:paraId="035D88BE" w14:textId="07256348" w:rsidR="00C3122B" w:rsidRPr="00960E2D" w:rsidRDefault="00C3122B">
      <w:pPr>
        <w:pStyle w:val="Footnote"/>
        <w:rPr>
          <w:lang w:val="en-GB"/>
        </w:rPr>
      </w:pPr>
      <w:r w:rsidRPr="00960E2D">
        <w:rPr>
          <w:rStyle w:val="FootnoteReference"/>
          <w:lang w:val="en-GB"/>
        </w:rPr>
        <w:footnoteRef/>
      </w:r>
      <w:r>
        <w:rPr>
          <w:lang w:val="en-GB"/>
        </w:rPr>
        <w:t xml:space="preserve"> Statista, </w:t>
      </w:r>
      <w:r w:rsidRPr="00206D36">
        <w:rPr>
          <w:i/>
          <w:iCs/>
          <w:lang w:val="en-GB"/>
        </w:rPr>
        <w:t>Consumer</w:t>
      </w:r>
      <w:r>
        <w:rPr>
          <w:i/>
          <w:iCs/>
          <w:lang w:val="en-GB"/>
        </w:rPr>
        <w:t xml:space="preserve"> </w:t>
      </w:r>
      <w:r w:rsidRPr="00206D36">
        <w:rPr>
          <w:i/>
          <w:iCs/>
          <w:lang w:val="en-GB"/>
        </w:rPr>
        <w:t>Price</w:t>
      </w:r>
      <w:r>
        <w:rPr>
          <w:i/>
          <w:iCs/>
          <w:lang w:val="en-GB"/>
        </w:rPr>
        <w:t xml:space="preserve"> </w:t>
      </w:r>
      <w:r w:rsidRPr="00206D36">
        <w:rPr>
          <w:i/>
          <w:iCs/>
          <w:lang w:val="en-GB"/>
        </w:rPr>
        <w:t>Index</w:t>
      </w:r>
      <w:r>
        <w:rPr>
          <w:i/>
          <w:iCs/>
          <w:lang w:val="en-GB"/>
        </w:rPr>
        <w:t xml:space="preserve"> </w:t>
      </w:r>
      <w:r w:rsidRPr="00206D36">
        <w:rPr>
          <w:i/>
          <w:iCs/>
          <w:lang w:val="en-GB"/>
        </w:rPr>
        <w:t>(CPI)</w:t>
      </w:r>
      <w:r>
        <w:rPr>
          <w:i/>
          <w:iCs/>
          <w:lang w:val="en-GB"/>
        </w:rPr>
        <w:t xml:space="preserve"> </w:t>
      </w:r>
      <w:r w:rsidRPr="00206D36">
        <w:rPr>
          <w:i/>
          <w:iCs/>
          <w:lang w:val="en-GB"/>
        </w:rPr>
        <w:t>of</w:t>
      </w:r>
      <w:r>
        <w:rPr>
          <w:i/>
          <w:iCs/>
          <w:lang w:val="en-GB"/>
        </w:rPr>
        <w:t xml:space="preserve"> </w:t>
      </w:r>
      <w:r w:rsidRPr="00206D36">
        <w:rPr>
          <w:i/>
          <w:iCs/>
          <w:lang w:val="en-GB"/>
        </w:rPr>
        <w:t>All</w:t>
      </w:r>
      <w:r>
        <w:rPr>
          <w:i/>
          <w:iCs/>
          <w:lang w:val="en-GB"/>
        </w:rPr>
        <w:t xml:space="preserve"> </w:t>
      </w:r>
      <w:r w:rsidRPr="00206D36">
        <w:rPr>
          <w:i/>
          <w:iCs/>
          <w:lang w:val="en-GB"/>
        </w:rPr>
        <w:t>Urban</w:t>
      </w:r>
      <w:r>
        <w:rPr>
          <w:i/>
          <w:iCs/>
          <w:lang w:val="en-GB"/>
        </w:rPr>
        <w:t xml:space="preserve"> </w:t>
      </w:r>
      <w:r w:rsidRPr="00206D36">
        <w:rPr>
          <w:i/>
          <w:iCs/>
          <w:lang w:val="en-GB"/>
        </w:rPr>
        <w:t>Consumers</w:t>
      </w:r>
      <w:r>
        <w:rPr>
          <w:i/>
          <w:iCs/>
          <w:lang w:val="en-GB"/>
        </w:rPr>
        <w:t xml:space="preserve"> </w:t>
      </w:r>
      <w:r w:rsidRPr="00206D36">
        <w:rPr>
          <w:i/>
          <w:iCs/>
          <w:lang w:val="en-GB"/>
        </w:rPr>
        <w:t>in</w:t>
      </w:r>
      <w:r>
        <w:rPr>
          <w:i/>
          <w:iCs/>
          <w:lang w:val="en-GB"/>
        </w:rPr>
        <w:t xml:space="preserve"> </w:t>
      </w:r>
      <w:r w:rsidRPr="00206D36">
        <w:rPr>
          <w:i/>
          <w:iCs/>
          <w:lang w:val="en-GB"/>
        </w:rPr>
        <w:t>the</w:t>
      </w:r>
      <w:r>
        <w:rPr>
          <w:i/>
          <w:iCs/>
          <w:lang w:val="en-GB"/>
        </w:rPr>
        <w:t xml:space="preserve"> </w:t>
      </w:r>
      <w:r w:rsidRPr="00206D36">
        <w:rPr>
          <w:i/>
          <w:iCs/>
          <w:lang w:val="en-GB"/>
        </w:rPr>
        <w:t>United</w:t>
      </w:r>
      <w:r>
        <w:rPr>
          <w:i/>
          <w:iCs/>
          <w:lang w:val="en-GB"/>
        </w:rPr>
        <w:t xml:space="preserve"> </w:t>
      </w:r>
      <w:r w:rsidRPr="00206D36">
        <w:rPr>
          <w:i/>
          <w:iCs/>
          <w:lang w:val="en-GB"/>
        </w:rPr>
        <w:t>States</w:t>
      </w:r>
      <w:r>
        <w:rPr>
          <w:i/>
          <w:iCs/>
          <w:lang w:val="en-GB"/>
        </w:rPr>
        <w:t xml:space="preserve"> </w:t>
      </w:r>
      <w:r w:rsidRPr="00206D36">
        <w:rPr>
          <w:i/>
          <w:iCs/>
          <w:lang w:val="en-GB"/>
        </w:rPr>
        <w:t>from</w:t>
      </w:r>
      <w:r>
        <w:rPr>
          <w:i/>
          <w:iCs/>
          <w:lang w:val="en-GB"/>
        </w:rPr>
        <w:t xml:space="preserve"> </w:t>
      </w:r>
      <w:r w:rsidRPr="00206D36">
        <w:rPr>
          <w:i/>
          <w:iCs/>
          <w:lang w:val="en-GB"/>
        </w:rPr>
        <w:t>1992</w:t>
      </w:r>
      <w:r>
        <w:rPr>
          <w:i/>
          <w:iCs/>
          <w:lang w:val="en-GB"/>
        </w:rPr>
        <w:t xml:space="preserve"> </w:t>
      </w:r>
      <w:r w:rsidRPr="00206D36">
        <w:rPr>
          <w:i/>
          <w:iCs/>
          <w:lang w:val="en-GB"/>
        </w:rPr>
        <w:t>to</w:t>
      </w:r>
      <w:r>
        <w:rPr>
          <w:i/>
          <w:iCs/>
          <w:lang w:val="en-GB"/>
        </w:rPr>
        <w:t xml:space="preserve"> </w:t>
      </w:r>
      <w:r w:rsidRPr="00206D36">
        <w:rPr>
          <w:i/>
          <w:iCs/>
          <w:lang w:val="en-GB"/>
        </w:rPr>
        <w:t>2019</w:t>
      </w:r>
      <w:r>
        <w:rPr>
          <w:lang w:val="en-GB"/>
        </w:rPr>
        <w:t xml:space="preserve">, January 2020, accessed January 25, 2021, </w:t>
      </w:r>
      <w:hyperlink r:id="rId9" w:history="1">
        <w:r w:rsidRPr="00960E2D">
          <w:rPr>
            <w:rStyle w:val="Hyperlink"/>
            <w:color w:val="auto"/>
            <w:u w:val="none"/>
            <w:lang w:val="en-GB"/>
          </w:rPr>
          <w:t>https://www.statista.com/statistics/190974/unadjusted-consumer-price-index-of-all-urban-consumers-in-the-us-since-1992/</w:t>
        </w:r>
      </w:hyperlink>
      <w:r>
        <w:rPr>
          <w:rStyle w:val="Hyperlink"/>
          <w:color w:val="auto"/>
          <w:u w:val="none"/>
          <w:lang w:val="en-GB"/>
        </w:rPr>
        <w:t>.</w:t>
      </w:r>
    </w:p>
  </w:footnote>
  <w:footnote w:id="16">
    <w:p w14:paraId="36538717" w14:textId="11FE2ED2" w:rsidR="00C3122B" w:rsidRPr="00960E2D" w:rsidRDefault="00C3122B">
      <w:pPr>
        <w:pStyle w:val="Footnote"/>
        <w:rPr>
          <w:i/>
          <w:lang w:val="en-GB"/>
        </w:rPr>
      </w:pPr>
      <w:r w:rsidRPr="00960E2D">
        <w:rPr>
          <w:rStyle w:val="FootnoteReference"/>
          <w:lang w:val="en-GB"/>
        </w:rPr>
        <w:footnoteRef/>
      </w:r>
      <w:r>
        <w:rPr>
          <w:lang w:val="en-GB"/>
        </w:rPr>
        <w:t xml:space="preserve"> </w:t>
      </w:r>
      <w:r w:rsidRPr="00960E2D">
        <w:rPr>
          <w:lang w:val="en-GB"/>
        </w:rPr>
        <w:t>Alemayehu</w:t>
      </w:r>
      <w:r>
        <w:rPr>
          <w:lang w:val="en-GB"/>
        </w:rPr>
        <w:t xml:space="preserve"> </w:t>
      </w:r>
      <w:proofErr w:type="spellStart"/>
      <w:r w:rsidRPr="00960E2D">
        <w:rPr>
          <w:lang w:val="en-GB"/>
        </w:rPr>
        <w:t>Bishaw</w:t>
      </w:r>
      <w:proofErr w:type="spellEnd"/>
      <w:r>
        <w:rPr>
          <w:lang w:val="en-GB"/>
        </w:rPr>
        <w:t xml:space="preserve"> and Kirby </w:t>
      </w:r>
      <w:r w:rsidRPr="00960E2D">
        <w:rPr>
          <w:lang w:val="en-GB"/>
        </w:rPr>
        <w:t>Posey,</w:t>
      </w:r>
      <w:r>
        <w:rPr>
          <w:lang w:val="en-GB"/>
        </w:rPr>
        <w:t xml:space="preserve"> </w:t>
      </w:r>
      <w:r w:rsidRPr="00960E2D">
        <w:rPr>
          <w:lang w:val="en-GB"/>
        </w:rPr>
        <w:t>“A</w:t>
      </w:r>
      <w:r>
        <w:rPr>
          <w:lang w:val="en-GB"/>
        </w:rPr>
        <w:t xml:space="preserve"> </w:t>
      </w:r>
      <w:r w:rsidRPr="00960E2D">
        <w:rPr>
          <w:lang w:val="en-GB"/>
        </w:rPr>
        <w:t>Comparison</w:t>
      </w:r>
      <w:r>
        <w:rPr>
          <w:lang w:val="en-GB"/>
        </w:rPr>
        <w:t xml:space="preserve"> </w:t>
      </w:r>
      <w:r w:rsidRPr="00960E2D">
        <w:rPr>
          <w:lang w:val="en-GB"/>
        </w:rPr>
        <w:t>of</w:t>
      </w:r>
      <w:r>
        <w:rPr>
          <w:lang w:val="en-GB"/>
        </w:rPr>
        <w:t xml:space="preserve"> </w:t>
      </w:r>
      <w:r w:rsidRPr="00960E2D">
        <w:rPr>
          <w:lang w:val="en-GB"/>
        </w:rPr>
        <w:t>Rural</w:t>
      </w:r>
      <w:r>
        <w:rPr>
          <w:lang w:val="en-GB"/>
        </w:rPr>
        <w:t xml:space="preserve"> </w:t>
      </w:r>
      <w:r w:rsidRPr="00960E2D">
        <w:rPr>
          <w:lang w:val="en-GB"/>
        </w:rPr>
        <w:t>and</w:t>
      </w:r>
      <w:r>
        <w:rPr>
          <w:lang w:val="en-GB"/>
        </w:rPr>
        <w:t xml:space="preserve"> </w:t>
      </w:r>
      <w:r w:rsidRPr="00960E2D">
        <w:rPr>
          <w:lang w:val="en-GB"/>
        </w:rPr>
        <w:t>Urban</w:t>
      </w:r>
      <w:r>
        <w:rPr>
          <w:lang w:val="en-GB"/>
        </w:rPr>
        <w:t xml:space="preserve"> </w:t>
      </w:r>
      <w:r w:rsidRPr="00960E2D">
        <w:rPr>
          <w:lang w:val="en-GB"/>
        </w:rPr>
        <w:t>America:</w:t>
      </w:r>
      <w:r>
        <w:rPr>
          <w:lang w:val="en-GB"/>
        </w:rPr>
        <w:t xml:space="preserve"> </w:t>
      </w:r>
      <w:r w:rsidRPr="00960E2D">
        <w:rPr>
          <w:lang w:val="en-GB"/>
        </w:rPr>
        <w:t>Household</w:t>
      </w:r>
      <w:r>
        <w:rPr>
          <w:lang w:val="en-GB"/>
        </w:rPr>
        <w:t xml:space="preserve"> </w:t>
      </w:r>
      <w:r w:rsidRPr="00960E2D">
        <w:rPr>
          <w:lang w:val="en-GB"/>
        </w:rPr>
        <w:t>Income</w:t>
      </w:r>
      <w:r>
        <w:rPr>
          <w:lang w:val="en-GB"/>
        </w:rPr>
        <w:t xml:space="preserve"> </w:t>
      </w:r>
      <w:r w:rsidRPr="00960E2D">
        <w:rPr>
          <w:lang w:val="en-GB"/>
        </w:rPr>
        <w:t>and</w:t>
      </w:r>
      <w:r>
        <w:rPr>
          <w:lang w:val="en-GB"/>
        </w:rPr>
        <w:t xml:space="preserve"> </w:t>
      </w:r>
      <w:r w:rsidRPr="00960E2D">
        <w:rPr>
          <w:lang w:val="en-GB"/>
        </w:rPr>
        <w:t>Poverty</w:t>
      </w:r>
      <w:r>
        <w:rPr>
          <w:lang w:val="en-GB"/>
        </w:rPr>
        <w:t>,” United States Census Bureau, December 8, 2016, accessed January 25, 2021</w:t>
      </w:r>
      <w:r>
        <w:rPr>
          <w:iCs/>
          <w:lang w:val="en-GB"/>
        </w:rPr>
        <w:t>,</w:t>
      </w:r>
      <w:r>
        <w:rPr>
          <w:i/>
          <w:lang w:val="en-GB"/>
        </w:rPr>
        <w:t xml:space="preserve"> </w:t>
      </w:r>
      <w:hyperlink r:id="rId10" w:history="1">
        <w:r w:rsidRPr="00960E2D">
          <w:rPr>
            <w:rStyle w:val="Hyperlink"/>
            <w:color w:val="auto"/>
            <w:u w:val="none"/>
            <w:lang w:val="en-GB"/>
          </w:rPr>
          <w:t>https://www.census.gov/newsroom/blogs/random-samplings/2016/12/a_comparison_of_rura.html</w:t>
        </w:r>
      </w:hyperlink>
      <w:r>
        <w:rPr>
          <w:rStyle w:val="Hyperlink"/>
          <w:color w:val="auto"/>
          <w:u w:val="none"/>
          <w:lang w:val="en-GB"/>
        </w:rPr>
        <w:t>.</w:t>
      </w:r>
    </w:p>
  </w:footnote>
  <w:footnote w:id="17">
    <w:p w14:paraId="3D723B52" w14:textId="01D76595" w:rsidR="00C3122B" w:rsidRPr="00960E2D" w:rsidRDefault="00C3122B">
      <w:pPr>
        <w:pStyle w:val="Footnote"/>
        <w:rPr>
          <w:lang w:val="en-GB"/>
        </w:rPr>
      </w:pPr>
      <w:r w:rsidRPr="00960E2D">
        <w:rPr>
          <w:rStyle w:val="FootnoteReference"/>
          <w:lang w:val="en-GB"/>
        </w:rPr>
        <w:footnoteRef/>
      </w:r>
      <w:r>
        <w:rPr>
          <w:lang w:val="en-GB"/>
        </w:rPr>
        <w:t xml:space="preserve"> Alfred </w:t>
      </w:r>
      <w:proofErr w:type="spellStart"/>
      <w:r w:rsidRPr="00960E2D">
        <w:rPr>
          <w:lang w:val="en-GB"/>
        </w:rPr>
        <w:t>Lubrano</w:t>
      </w:r>
      <w:proofErr w:type="spellEnd"/>
      <w:r w:rsidRPr="00960E2D">
        <w:rPr>
          <w:lang w:val="en-GB"/>
        </w:rPr>
        <w:t>,</w:t>
      </w:r>
      <w:r>
        <w:rPr>
          <w:lang w:val="en-GB"/>
        </w:rPr>
        <w:t xml:space="preserve"> </w:t>
      </w:r>
      <w:r w:rsidRPr="00960E2D">
        <w:rPr>
          <w:lang w:val="en-GB"/>
        </w:rPr>
        <w:t>“</w:t>
      </w:r>
      <w:r w:rsidRPr="005F2177">
        <w:rPr>
          <w:lang w:val="en-GB"/>
        </w:rPr>
        <w:t>Are</w:t>
      </w:r>
      <w:r>
        <w:rPr>
          <w:lang w:val="en-GB"/>
        </w:rPr>
        <w:t xml:space="preserve"> </w:t>
      </w:r>
      <w:r w:rsidRPr="005F2177">
        <w:rPr>
          <w:lang w:val="en-GB"/>
        </w:rPr>
        <w:t>Flocks</w:t>
      </w:r>
      <w:r>
        <w:rPr>
          <w:lang w:val="en-GB"/>
        </w:rPr>
        <w:t xml:space="preserve"> </w:t>
      </w:r>
      <w:r w:rsidRPr="005F2177">
        <w:rPr>
          <w:lang w:val="en-GB"/>
        </w:rPr>
        <w:t>of</w:t>
      </w:r>
      <w:r>
        <w:rPr>
          <w:lang w:val="en-GB"/>
        </w:rPr>
        <w:t xml:space="preserve"> </w:t>
      </w:r>
      <w:r w:rsidRPr="005F2177">
        <w:rPr>
          <w:lang w:val="en-GB"/>
        </w:rPr>
        <w:t>New</w:t>
      </w:r>
      <w:r>
        <w:rPr>
          <w:lang w:val="en-GB"/>
        </w:rPr>
        <w:t xml:space="preserve"> </w:t>
      </w:r>
      <w:r w:rsidRPr="005F2177">
        <w:rPr>
          <w:lang w:val="en-GB"/>
        </w:rPr>
        <w:t>Yorkers</w:t>
      </w:r>
      <w:r>
        <w:rPr>
          <w:lang w:val="en-GB"/>
        </w:rPr>
        <w:t xml:space="preserve"> </w:t>
      </w:r>
      <w:r w:rsidRPr="005F2177">
        <w:rPr>
          <w:lang w:val="en-GB"/>
        </w:rPr>
        <w:t>Moving</w:t>
      </w:r>
      <w:r>
        <w:rPr>
          <w:lang w:val="en-GB"/>
        </w:rPr>
        <w:t xml:space="preserve"> </w:t>
      </w:r>
      <w:r w:rsidRPr="005F2177">
        <w:rPr>
          <w:lang w:val="en-GB"/>
        </w:rPr>
        <w:t>to</w:t>
      </w:r>
      <w:r>
        <w:rPr>
          <w:lang w:val="en-GB"/>
        </w:rPr>
        <w:t xml:space="preserve"> </w:t>
      </w:r>
      <w:r w:rsidRPr="005F2177">
        <w:rPr>
          <w:lang w:val="en-GB"/>
        </w:rPr>
        <w:t>Philadelphia</w:t>
      </w:r>
      <w:r>
        <w:rPr>
          <w:lang w:val="en-GB"/>
        </w:rPr>
        <w:t xml:space="preserve"> </w:t>
      </w:r>
      <w:r w:rsidRPr="005F2177">
        <w:rPr>
          <w:lang w:val="en-GB"/>
        </w:rPr>
        <w:t>(and</w:t>
      </w:r>
      <w:r>
        <w:rPr>
          <w:lang w:val="en-GB"/>
        </w:rPr>
        <w:t xml:space="preserve"> </w:t>
      </w:r>
      <w:r w:rsidRPr="005F2177">
        <w:rPr>
          <w:lang w:val="en-GB"/>
        </w:rPr>
        <w:t>What</w:t>
      </w:r>
      <w:r>
        <w:rPr>
          <w:lang w:val="en-GB"/>
        </w:rPr>
        <w:t xml:space="preserve"> </w:t>
      </w:r>
      <w:r w:rsidRPr="005F2177">
        <w:rPr>
          <w:lang w:val="en-GB"/>
        </w:rPr>
        <w:t>Does</w:t>
      </w:r>
      <w:r>
        <w:rPr>
          <w:lang w:val="en-GB"/>
        </w:rPr>
        <w:t xml:space="preserve"> </w:t>
      </w:r>
      <w:r w:rsidRPr="005F2177">
        <w:rPr>
          <w:lang w:val="en-GB"/>
        </w:rPr>
        <w:t>It</w:t>
      </w:r>
      <w:r>
        <w:rPr>
          <w:lang w:val="en-GB"/>
        </w:rPr>
        <w:t xml:space="preserve"> </w:t>
      </w:r>
      <w:r w:rsidRPr="005F2177">
        <w:rPr>
          <w:lang w:val="en-GB"/>
        </w:rPr>
        <w:t>Mean</w:t>
      </w:r>
      <w:r>
        <w:rPr>
          <w:lang w:val="en-GB"/>
        </w:rPr>
        <w:t xml:space="preserve"> </w:t>
      </w:r>
      <w:r w:rsidRPr="005F2177">
        <w:rPr>
          <w:lang w:val="en-GB"/>
        </w:rPr>
        <w:t>If</w:t>
      </w:r>
      <w:r>
        <w:rPr>
          <w:lang w:val="en-GB"/>
        </w:rPr>
        <w:t xml:space="preserve"> </w:t>
      </w:r>
      <w:r w:rsidRPr="005F2177">
        <w:rPr>
          <w:lang w:val="en-GB"/>
        </w:rPr>
        <w:t>They</w:t>
      </w:r>
      <w:r>
        <w:rPr>
          <w:lang w:val="en-GB"/>
        </w:rPr>
        <w:t xml:space="preserve"> </w:t>
      </w:r>
      <w:r w:rsidRPr="005F2177">
        <w:rPr>
          <w:lang w:val="en-GB"/>
        </w:rPr>
        <w:t>Are)?</w:t>
      </w:r>
      <w:r>
        <w:rPr>
          <w:lang w:val="en-GB"/>
        </w:rPr>
        <w:t xml:space="preserve">,” </w:t>
      </w:r>
      <w:r w:rsidRPr="00960E2D">
        <w:rPr>
          <w:i/>
          <w:lang w:val="en-GB"/>
        </w:rPr>
        <w:t>Philadelphia</w:t>
      </w:r>
      <w:r>
        <w:rPr>
          <w:i/>
          <w:lang w:val="en-GB"/>
        </w:rPr>
        <w:t xml:space="preserve"> </w:t>
      </w:r>
      <w:r w:rsidRPr="00960E2D">
        <w:rPr>
          <w:i/>
          <w:lang w:val="en-GB"/>
        </w:rPr>
        <w:t>Inquirer</w:t>
      </w:r>
      <w:r>
        <w:rPr>
          <w:iCs/>
          <w:lang w:val="en-GB"/>
        </w:rPr>
        <w:t xml:space="preserve">, June 11, 2019, accessed </w:t>
      </w:r>
      <w:r>
        <w:rPr>
          <w:lang w:val="en-GB"/>
        </w:rPr>
        <w:t>January 25, 2021</w:t>
      </w:r>
      <w:r>
        <w:rPr>
          <w:iCs/>
          <w:lang w:val="en-GB"/>
        </w:rPr>
        <w:t>,</w:t>
      </w:r>
      <w:r>
        <w:rPr>
          <w:lang w:val="en-GB"/>
        </w:rPr>
        <w:t xml:space="preserve"> </w:t>
      </w:r>
      <w:hyperlink r:id="rId11" w:history="1">
        <w:r w:rsidRPr="00960E2D">
          <w:rPr>
            <w:rStyle w:val="Hyperlink"/>
            <w:color w:val="auto"/>
            <w:u w:val="none"/>
            <w:lang w:val="en-GB"/>
          </w:rPr>
          <w:t>https://www.inquirer.com/news/new-york-philadelphia-real-estate-curious-philly-fishtown-20190611.html</w:t>
        </w:r>
      </w:hyperlink>
      <w:r>
        <w:rPr>
          <w:rStyle w:val="Hyperlink"/>
          <w:color w:val="auto"/>
          <w:u w:val="none"/>
          <w:lang w:val="en-GB"/>
        </w:rPr>
        <w:t>.</w:t>
      </w:r>
    </w:p>
  </w:footnote>
  <w:footnote w:id="18">
    <w:p w14:paraId="625A9AF1" w14:textId="711FD052" w:rsidR="00C3122B" w:rsidRPr="00960E2D" w:rsidRDefault="00C3122B">
      <w:pPr>
        <w:pStyle w:val="Footnote"/>
        <w:rPr>
          <w:lang w:val="en-GB"/>
        </w:rPr>
      </w:pPr>
      <w:r w:rsidRPr="00960E2D">
        <w:rPr>
          <w:rStyle w:val="FootnoteReference"/>
          <w:lang w:val="en-GB"/>
        </w:rPr>
        <w:footnoteRef/>
      </w:r>
      <w:r>
        <w:rPr>
          <w:lang w:val="en-GB"/>
        </w:rPr>
        <w:t xml:space="preserve"> “Urban Axes Intro,” YouTube video, 1:00, posted by “</w:t>
      </w:r>
      <w:r w:rsidRPr="00960E2D">
        <w:rPr>
          <w:lang w:val="en-GB"/>
        </w:rPr>
        <w:t>Urban</w:t>
      </w:r>
      <w:r>
        <w:rPr>
          <w:lang w:val="en-GB"/>
        </w:rPr>
        <w:t xml:space="preserve"> </w:t>
      </w:r>
      <w:r w:rsidRPr="00960E2D">
        <w:rPr>
          <w:lang w:val="en-GB"/>
        </w:rPr>
        <w:t>Axes</w:t>
      </w:r>
      <w:r>
        <w:rPr>
          <w:lang w:val="en-GB"/>
        </w:rPr>
        <w:t xml:space="preserve"> </w:t>
      </w:r>
      <w:r w:rsidRPr="00960E2D">
        <w:rPr>
          <w:lang w:val="en-GB"/>
        </w:rPr>
        <w:t>Philadelphia</w:t>
      </w:r>
      <w:r>
        <w:rPr>
          <w:lang w:val="en-GB"/>
        </w:rPr>
        <w:t xml:space="preserve">,” April 5, 2017, accessed January 25, 2021, </w:t>
      </w:r>
      <w:hyperlink r:id="rId12" w:history="1">
        <w:r w:rsidRPr="00960E2D">
          <w:rPr>
            <w:rStyle w:val="Hyperlink"/>
            <w:color w:val="auto"/>
            <w:u w:val="none"/>
            <w:lang w:val="en-GB"/>
          </w:rPr>
          <w:t>https://www.youtube.com/watch?v=9obBKAy4wWQ</w:t>
        </w:r>
      </w:hyperlink>
      <w:r>
        <w:rPr>
          <w:rStyle w:val="Hyperlink"/>
          <w:color w:val="auto"/>
          <w:u w:val="none"/>
          <w:lang w:val="en-GB"/>
        </w:rPr>
        <w:t>.</w:t>
      </w:r>
    </w:p>
  </w:footnote>
  <w:footnote w:id="19">
    <w:p w14:paraId="5BC7A8CE" w14:textId="52AFA377" w:rsidR="00C3122B" w:rsidRPr="00960E2D" w:rsidRDefault="00C3122B">
      <w:pPr>
        <w:pStyle w:val="Footnote"/>
        <w:rPr>
          <w:lang w:val="en-GB"/>
        </w:rPr>
      </w:pPr>
      <w:r w:rsidRPr="00960E2D">
        <w:rPr>
          <w:rStyle w:val="FootnoteReference"/>
          <w:lang w:val="en-GB"/>
        </w:rPr>
        <w:footnoteRef/>
      </w:r>
      <w:r>
        <w:rPr>
          <w:lang w:val="en-GB"/>
        </w:rPr>
        <w:t xml:space="preserve"> </w:t>
      </w:r>
      <w:r w:rsidRPr="00960E2D">
        <w:rPr>
          <w:lang w:val="en-GB"/>
        </w:rPr>
        <w:t>Individuals</w:t>
      </w:r>
      <w:r>
        <w:rPr>
          <w:lang w:val="en-GB"/>
        </w:rPr>
        <w:t xml:space="preserve"> </w:t>
      </w:r>
      <w:r w:rsidRPr="00960E2D">
        <w:rPr>
          <w:lang w:val="en-GB"/>
        </w:rPr>
        <w:t>aged</w:t>
      </w:r>
      <w:r>
        <w:rPr>
          <w:lang w:val="en-GB"/>
        </w:rPr>
        <w:t xml:space="preserve"> </w:t>
      </w:r>
      <w:r w:rsidRPr="00960E2D">
        <w:rPr>
          <w:lang w:val="en-GB"/>
        </w:rPr>
        <w:t>21</w:t>
      </w:r>
      <w:r>
        <w:rPr>
          <w:lang w:val="en-GB"/>
        </w:rPr>
        <w:t xml:space="preserve"> </w:t>
      </w:r>
      <w:r w:rsidRPr="00960E2D">
        <w:rPr>
          <w:lang w:val="en-GB"/>
        </w:rPr>
        <w:t>or</w:t>
      </w:r>
      <w:r>
        <w:rPr>
          <w:lang w:val="en-GB"/>
        </w:rPr>
        <w:t xml:space="preserve"> </w:t>
      </w:r>
      <w:r w:rsidRPr="00960E2D">
        <w:rPr>
          <w:lang w:val="en-GB"/>
        </w:rPr>
        <w:t>older</w:t>
      </w:r>
      <w:r>
        <w:rPr>
          <w:lang w:val="en-GB"/>
        </w:rPr>
        <w:t xml:space="preserve"> </w:t>
      </w:r>
      <w:r w:rsidRPr="00960E2D">
        <w:rPr>
          <w:lang w:val="en-GB"/>
        </w:rPr>
        <w:t>were</w:t>
      </w:r>
      <w:r>
        <w:rPr>
          <w:lang w:val="en-GB"/>
        </w:rPr>
        <w:t xml:space="preserve"> </w:t>
      </w:r>
      <w:r w:rsidRPr="00960E2D">
        <w:rPr>
          <w:lang w:val="en-GB"/>
        </w:rPr>
        <w:t>allowed</w:t>
      </w:r>
      <w:r>
        <w:rPr>
          <w:lang w:val="en-GB"/>
        </w:rPr>
        <w:t xml:space="preserve"> </w:t>
      </w:r>
      <w:r w:rsidRPr="00960E2D">
        <w:rPr>
          <w:lang w:val="en-GB"/>
        </w:rPr>
        <w:t>to</w:t>
      </w:r>
      <w:r>
        <w:rPr>
          <w:lang w:val="en-GB"/>
        </w:rPr>
        <w:t xml:space="preserve"> </w:t>
      </w:r>
      <w:r w:rsidRPr="00960E2D">
        <w:rPr>
          <w:lang w:val="en-GB"/>
        </w:rPr>
        <w:t>consume</w:t>
      </w:r>
      <w:r>
        <w:rPr>
          <w:lang w:val="en-GB"/>
        </w:rPr>
        <w:t xml:space="preserve"> </w:t>
      </w:r>
      <w:r w:rsidRPr="00960E2D">
        <w:rPr>
          <w:lang w:val="en-GB"/>
        </w:rPr>
        <w:t>alcohol</w:t>
      </w:r>
      <w:r>
        <w:rPr>
          <w:lang w:val="en-GB"/>
        </w:rPr>
        <w:t xml:space="preserve"> </w:t>
      </w:r>
      <w:r w:rsidRPr="00960E2D">
        <w:rPr>
          <w:lang w:val="en-GB"/>
        </w:rPr>
        <w:t>under</w:t>
      </w:r>
      <w:r>
        <w:rPr>
          <w:lang w:val="en-GB"/>
        </w:rPr>
        <w:t xml:space="preserve"> </w:t>
      </w:r>
      <w:r w:rsidRPr="00960E2D">
        <w:rPr>
          <w:lang w:val="en-GB"/>
        </w:rPr>
        <w:t>state</w:t>
      </w:r>
      <w:r>
        <w:rPr>
          <w:lang w:val="en-GB"/>
        </w:rPr>
        <w:t xml:space="preserve"> </w:t>
      </w:r>
      <w:r w:rsidRPr="00960E2D">
        <w:rPr>
          <w:lang w:val="en-GB"/>
        </w:rPr>
        <w:t>law</w:t>
      </w:r>
      <w:r>
        <w:rPr>
          <w:lang w:val="en-GB"/>
        </w:rPr>
        <w:t xml:space="preserve"> </w:t>
      </w:r>
      <w:r w:rsidRPr="00960E2D">
        <w:rPr>
          <w:lang w:val="en-GB"/>
        </w:rPr>
        <w:t>in</w:t>
      </w:r>
      <w:r>
        <w:rPr>
          <w:lang w:val="en-GB"/>
        </w:rPr>
        <w:t xml:space="preserve"> </w:t>
      </w:r>
      <w:r w:rsidRPr="00960E2D">
        <w:rPr>
          <w:lang w:val="en-GB"/>
        </w:rPr>
        <w:t>Pennsylvania</w:t>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11EBCD57" w:rsidR="00C3122B" w:rsidRPr="00C92CC4" w:rsidRDefault="00C3122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C0510">
      <w:rPr>
        <w:rFonts w:ascii="Arial" w:hAnsi="Arial"/>
        <w:b/>
        <w:noProof/>
      </w:rPr>
      <w:t>4</w:t>
    </w:r>
    <w:r>
      <w:rPr>
        <w:rFonts w:ascii="Arial" w:hAnsi="Arial"/>
        <w:b/>
      </w:rPr>
      <w:fldChar w:fldCharType="end"/>
    </w:r>
    <w:r>
      <w:rPr>
        <w:rFonts w:ascii="Arial" w:hAnsi="Arial"/>
        <w:b/>
      </w:rPr>
      <w:tab/>
    </w:r>
    <w:r w:rsidR="00584B59">
      <w:rPr>
        <w:rFonts w:ascii="Arial" w:hAnsi="Arial"/>
        <w:b/>
      </w:rPr>
      <w:t>9B21M021</w:t>
    </w:r>
  </w:p>
  <w:p w14:paraId="2B53C0A0" w14:textId="77777777" w:rsidR="00C3122B" w:rsidRDefault="00C3122B" w:rsidP="00D13667">
    <w:pPr>
      <w:pStyle w:val="Header"/>
      <w:tabs>
        <w:tab w:val="clear" w:pos="4680"/>
      </w:tabs>
      <w:rPr>
        <w:sz w:val="18"/>
        <w:szCs w:val="18"/>
      </w:rPr>
    </w:pPr>
  </w:p>
  <w:p w14:paraId="47119730" w14:textId="77777777" w:rsidR="00C3122B" w:rsidRPr="00C92CC4" w:rsidRDefault="00C3122B"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A6068" w14:textId="7F9F987A" w:rsidR="00C3122B" w:rsidRPr="00C92CC4" w:rsidRDefault="00C3122B" w:rsidP="00D649A4">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C0510">
      <w:rPr>
        <w:rFonts w:ascii="Arial" w:hAnsi="Arial"/>
        <w:b/>
        <w:noProof/>
      </w:rPr>
      <w:t>8</w:t>
    </w:r>
    <w:r>
      <w:rPr>
        <w:rFonts w:ascii="Arial" w:hAnsi="Arial"/>
        <w:b/>
      </w:rPr>
      <w:fldChar w:fldCharType="end"/>
    </w:r>
    <w:r>
      <w:rPr>
        <w:rFonts w:ascii="Arial" w:hAnsi="Arial"/>
        <w:b/>
      </w:rPr>
      <w:tab/>
    </w:r>
    <w:r w:rsidR="00584B59">
      <w:rPr>
        <w:rFonts w:ascii="Arial" w:hAnsi="Arial"/>
        <w:b/>
      </w:rPr>
      <w:t>9B21M021</w:t>
    </w:r>
  </w:p>
  <w:p w14:paraId="0CF12EF4" w14:textId="77777777" w:rsidR="00C3122B" w:rsidRDefault="00C3122B" w:rsidP="00D649A4">
    <w:pPr>
      <w:pStyle w:val="Header"/>
      <w:tabs>
        <w:tab w:val="clear" w:pos="4680"/>
        <w:tab w:val="clear" w:pos="9360"/>
        <w:tab w:val="right" w:pos="12960"/>
      </w:tabs>
      <w:rPr>
        <w:sz w:val="18"/>
        <w:szCs w:val="18"/>
      </w:rPr>
    </w:pPr>
  </w:p>
  <w:p w14:paraId="1BA310D2" w14:textId="77777777" w:rsidR="00C3122B" w:rsidRPr="00C92CC4" w:rsidRDefault="00C3122B" w:rsidP="00D649A4">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BD83C" w14:textId="1FFE28A6" w:rsidR="00C3122B" w:rsidRPr="00C92CC4" w:rsidRDefault="00C3122B" w:rsidP="00D649A4">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C0510">
      <w:rPr>
        <w:rFonts w:ascii="Arial" w:hAnsi="Arial"/>
        <w:b/>
        <w:noProof/>
      </w:rPr>
      <w:t>10</w:t>
    </w:r>
    <w:r>
      <w:rPr>
        <w:rFonts w:ascii="Arial" w:hAnsi="Arial"/>
        <w:b/>
      </w:rPr>
      <w:fldChar w:fldCharType="end"/>
    </w:r>
    <w:r>
      <w:rPr>
        <w:rFonts w:ascii="Arial" w:hAnsi="Arial"/>
        <w:b/>
      </w:rPr>
      <w:tab/>
    </w:r>
    <w:r w:rsidR="00584B59">
      <w:rPr>
        <w:rFonts w:ascii="Arial" w:hAnsi="Arial"/>
        <w:b/>
      </w:rPr>
      <w:t>9B21M021</w:t>
    </w:r>
  </w:p>
  <w:p w14:paraId="5A13285F" w14:textId="77777777" w:rsidR="00C3122B" w:rsidRDefault="00C3122B" w:rsidP="00D649A4">
    <w:pPr>
      <w:pStyle w:val="Header"/>
      <w:tabs>
        <w:tab w:val="clear" w:pos="4680"/>
      </w:tabs>
      <w:rPr>
        <w:sz w:val="18"/>
        <w:szCs w:val="18"/>
      </w:rPr>
    </w:pPr>
  </w:p>
  <w:p w14:paraId="2C00B5A8" w14:textId="77777777" w:rsidR="00C3122B" w:rsidRPr="00C92CC4" w:rsidRDefault="00C3122B" w:rsidP="00D649A4">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87B84"/>
    <w:multiLevelType w:val="hybridMultilevel"/>
    <w:tmpl w:val="AFD0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8E1761"/>
    <w:multiLevelType w:val="hybridMultilevel"/>
    <w:tmpl w:val="58088A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AA53F43"/>
    <w:multiLevelType w:val="hybridMultilevel"/>
    <w:tmpl w:val="68367E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08223AE"/>
    <w:multiLevelType w:val="hybridMultilevel"/>
    <w:tmpl w:val="E8C8D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6"/>
  </w:num>
  <w:num w:numId="4">
    <w:abstractNumId w:val="13"/>
  </w:num>
  <w:num w:numId="5">
    <w:abstractNumId w:val="7"/>
  </w:num>
  <w:num w:numId="6">
    <w:abstractNumId w:val="11"/>
  </w:num>
  <w:num w:numId="7">
    <w:abstractNumId w:val="1"/>
  </w:num>
  <w:num w:numId="8">
    <w:abstractNumId w:val="15"/>
  </w:num>
  <w:num w:numId="9">
    <w:abstractNumId w:val="12"/>
  </w:num>
  <w:num w:numId="10">
    <w:abstractNumId w:val="5"/>
  </w:num>
  <w:num w:numId="11">
    <w:abstractNumId w:val="9"/>
  </w:num>
  <w:num w:numId="12">
    <w:abstractNumId w:val="10"/>
  </w:num>
  <w:num w:numId="13">
    <w:abstractNumId w:val="4"/>
  </w:num>
  <w:num w:numId="14">
    <w:abstractNumId w:val="0"/>
  </w:num>
  <w:num w:numId="15">
    <w:abstractNumId w:val="2"/>
  </w:num>
  <w:num w:numId="1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46700"/>
    <w:rsid w:val="000524B2"/>
    <w:rsid w:val="000531D3"/>
    <w:rsid w:val="0005356C"/>
    <w:rsid w:val="0005646B"/>
    <w:rsid w:val="000615D1"/>
    <w:rsid w:val="0008102D"/>
    <w:rsid w:val="00086B26"/>
    <w:rsid w:val="00094C0E"/>
    <w:rsid w:val="000A102C"/>
    <w:rsid w:val="000A146D"/>
    <w:rsid w:val="000D2A2F"/>
    <w:rsid w:val="000D7091"/>
    <w:rsid w:val="000F0C22"/>
    <w:rsid w:val="000F6B09"/>
    <w:rsid w:val="000F6FDC"/>
    <w:rsid w:val="00104567"/>
    <w:rsid w:val="00104916"/>
    <w:rsid w:val="00104AA7"/>
    <w:rsid w:val="00125A55"/>
    <w:rsid w:val="0012732D"/>
    <w:rsid w:val="00130321"/>
    <w:rsid w:val="00134678"/>
    <w:rsid w:val="00135D26"/>
    <w:rsid w:val="00143F25"/>
    <w:rsid w:val="001456A8"/>
    <w:rsid w:val="00152682"/>
    <w:rsid w:val="00154FC9"/>
    <w:rsid w:val="00166BBE"/>
    <w:rsid w:val="0017645E"/>
    <w:rsid w:val="00185DAF"/>
    <w:rsid w:val="001901C0"/>
    <w:rsid w:val="0019241A"/>
    <w:rsid w:val="00192A18"/>
    <w:rsid w:val="0019395A"/>
    <w:rsid w:val="001949DC"/>
    <w:rsid w:val="00196FA6"/>
    <w:rsid w:val="001A22D1"/>
    <w:rsid w:val="001A3A51"/>
    <w:rsid w:val="001A3BBC"/>
    <w:rsid w:val="001A752D"/>
    <w:rsid w:val="001A757E"/>
    <w:rsid w:val="001A7AD9"/>
    <w:rsid w:val="001B5032"/>
    <w:rsid w:val="001C7777"/>
    <w:rsid w:val="001D344B"/>
    <w:rsid w:val="001E1EEE"/>
    <w:rsid w:val="001E364F"/>
    <w:rsid w:val="001F4222"/>
    <w:rsid w:val="00203AA1"/>
    <w:rsid w:val="00206D36"/>
    <w:rsid w:val="00207118"/>
    <w:rsid w:val="0021317C"/>
    <w:rsid w:val="00213E98"/>
    <w:rsid w:val="00230150"/>
    <w:rsid w:val="0023081A"/>
    <w:rsid w:val="00233111"/>
    <w:rsid w:val="00236FD6"/>
    <w:rsid w:val="00237C99"/>
    <w:rsid w:val="00251AC4"/>
    <w:rsid w:val="00265FA8"/>
    <w:rsid w:val="002727D2"/>
    <w:rsid w:val="0027535B"/>
    <w:rsid w:val="002B40FF"/>
    <w:rsid w:val="002C18BC"/>
    <w:rsid w:val="002C4E29"/>
    <w:rsid w:val="002F3EC4"/>
    <w:rsid w:val="002F460C"/>
    <w:rsid w:val="002F48D6"/>
    <w:rsid w:val="003019D6"/>
    <w:rsid w:val="00317391"/>
    <w:rsid w:val="003235A5"/>
    <w:rsid w:val="00326216"/>
    <w:rsid w:val="00331F48"/>
    <w:rsid w:val="00336580"/>
    <w:rsid w:val="003375F6"/>
    <w:rsid w:val="00350ECB"/>
    <w:rsid w:val="00354899"/>
    <w:rsid w:val="00355FD6"/>
    <w:rsid w:val="00364A5C"/>
    <w:rsid w:val="00373FB1"/>
    <w:rsid w:val="00396C76"/>
    <w:rsid w:val="003A5366"/>
    <w:rsid w:val="003A6232"/>
    <w:rsid w:val="003B30D8"/>
    <w:rsid w:val="003B4281"/>
    <w:rsid w:val="003B6F2E"/>
    <w:rsid w:val="003B7EF2"/>
    <w:rsid w:val="003C3FA4"/>
    <w:rsid w:val="003D0BA1"/>
    <w:rsid w:val="003D0BFF"/>
    <w:rsid w:val="003E1AE2"/>
    <w:rsid w:val="003F2B0C"/>
    <w:rsid w:val="003F4431"/>
    <w:rsid w:val="004105B2"/>
    <w:rsid w:val="0041145A"/>
    <w:rsid w:val="00412900"/>
    <w:rsid w:val="004221E4"/>
    <w:rsid w:val="004273F8"/>
    <w:rsid w:val="004355A3"/>
    <w:rsid w:val="00446546"/>
    <w:rsid w:val="00452769"/>
    <w:rsid w:val="00454FA7"/>
    <w:rsid w:val="00465348"/>
    <w:rsid w:val="004979A5"/>
    <w:rsid w:val="004A25E0"/>
    <w:rsid w:val="004B1CCB"/>
    <w:rsid w:val="004B5E22"/>
    <w:rsid w:val="004B632F"/>
    <w:rsid w:val="004B7A30"/>
    <w:rsid w:val="004C4525"/>
    <w:rsid w:val="004C4FC1"/>
    <w:rsid w:val="004C7268"/>
    <w:rsid w:val="004D3FB1"/>
    <w:rsid w:val="004D6F21"/>
    <w:rsid w:val="004D73A5"/>
    <w:rsid w:val="004F0260"/>
    <w:rsid w:val="00512CBB"/>
    <w:rsid w:val="005160F1"/>
    <w:rsid w:val="00524F2F"/>
    <w:rsid w:val="00527E5C"/>
    <w:rsid w:val="00532CF5"/>
    <w:rsid w:val="005528CB"/>
    <w:rsid w:val="00566771"/>
    <w:rsid w:val="00577D1E"/>
    <w:rsid w:val="00581E2E"/>
    <w:rsid w:val="00584B59"/>
    <w:rsid w:val="00584F15"/>
    <w:rsid w:val="00590C4A"/>
    <w:rsid w:val="0059514B"/>
    <w:rsid w:val="005A1B0F"/>
    <w:rsid w:val="005A6A0F"/>
    <w:rsid w:val="005B4CE6"/>
    <w:rsid w:val="005B5EFE"/>
    <w:rsid w:val="005C0510"/>
    <w:rsid w:val="005C7AC6"/>
    <w:rsid w:val="005D3CC0"/>
    <w:rsid w:val="005F2177"/>
    <w:rsid w:val="006163F7"/>
    <w:rsid w:val="00624DE5"/>
    <w:rsid w:val="00627C63"/>
    <w:rsid w:val="00630DE7"/>
    <w:rsid w:val="00631A35"/>
    <w:rsid w:val="00632EA7"/>
    <w:rsid w:val="0063350B"/>
    <w:rsid w:val="006347A9"/>
    <w:rsid w:val="00641FCC"/>
    <w:rsid w:val="00642901"/>
    <w:rsid w:val="00652606"/>
    <w:rsid w:val="00671E3A"/>
    <w:rsid w:val="00674810"/>
    <w:rsid w:val="006813F5"/>
    <w:rsid w:val="006946EE"/>
    <w:rsid w:val="006A58A9"/>
    <w:rsid w:val="006A606D"/>
    <w:rsid w:val="006A7D7B"/>
    <w:rsid w:val="006B43F7"/>
    <w:rsid w:val="006C0371"/>
    <w:rsid w:val="006C08B6"/>
    <w:rsid w:val="006C0B1A"/>
    <w:rsid w:val="006C6065"/>
    <w:rsid w:val="006C7F9F"/>
    <w:rsid w:val="006E2F6D"/>
    <w:rsid w:val="006E58F6"/>
    <w:rsid w:val="006E77E1"/>
    <w:rsid w:val="006F131D"/>
    <w:rsid w:val="00705017"/>
    <w:rsid w:val="00711642"/>
    <w:rsid w:val="007144E6"/>
    <w:rsid w:val="00734B57"/>
    <w:rsid w:val="007507C6"/>
    <w:rsid w:val="00751E0B"/>
    <w:rsid w:val="00752BCD"/>
    <w:rsid w:val="00763AB7"/>
    <w:rsid w:val="00766DA1"/>
    <w:rsid w:val="00780D94"/>
    <w:rsid w:val="007866A6"/>
    <w:rsid w:val="00792B45"/>
    <w:rsid w:val="007A130D"/>
    <w:rsid w:val="007B4705"/>
    <w:rsid w:val="007C44A9"/>
    <w:rsid w:val="007D1A2D"/>
    <w:rsid w:val="007D32E6"/>
    <w:rsid w:val="007D4102"/>
    <w:rsid w:val="007E54A7"/>
    <w:rsid w:val="007F43B7"/>
    <w:rsid w:val="007F6350"/>
    <w:rsid w:val="00821FFC"/>
    <w:rsid w:val="00825392"/>
    <w:rsid w:val="008271CA"/>
    <w:rsid w:val="00842CAE"/>
    <w:rsid w:val="0084434A"/>
    <w:rsid w:val="008467D5"/>
    <w:rsid w:val="00847795"/>
    <w:rsid w:val="0086260F"/>
    <w:rsid w:val="0087053F"/>
    <w:rsid w:val="00874BF2"/>
    <w:rsid w:val="00893B6A"/>
    <w:rsid w:val="008A4DC4"/>
    <w:rsid w:val="008A70E3"/>
    <w:rsid w:val="008B438C"/>
    <w:rsid w:val="008D06CA"/>
    <w:rsid w:val="008D3A46"/>
    <w:rsid w:val="008D51A4"/>
    <w:rsid w:val="008E4B6C"/>
    <w:rsid w:val="008F2385"/>
    <w:rsid w:val="00901494"/>
    <w:rsid w:val="009067A4"/>
    <w:rsid w:val="00930885"/>
    <w:rsid w:val="00933D68"/>
    <w:rsid w:val="009340DB"/>
    <w:rsid w:val="00944A6A"/>
    <w:rsid w:val="0094618C"/>
    <w:rsid w:val="0095684B"/>
    <w:rsid w:val="00960E2D"/>
    <w:rsid w:val="00961DC4"/>
    <w:rsid w:val="00972498"/>
    <w:rsid w:val="0097481F"/>
    <w:rsid w:val="00974CC6"/>
    <w:rsid w:val="00976AD4"/>
    <w:rsid w:val="00995547"/>
    <w:rsid w:val="00995C47"/>
    <w:rsid w:val="009A312F"/>
    <w:rsid w:val="009A5348"/>
    <w:rsid w:val="009B0AB7"/>
    <w:rsid w:val="009B58EF"/>
    <w:rsid w:val="009C76D5"/>
    <w:rsid w:val="009E1122"/>
    <w:rsid w:val="009E5318"/>
    <w:rsid w:val="009F7AA4"/>
    <w:rsid w:val="00A00302"/>
    <w:rsid w:val="00A10AD7"/>
    <w:rsid w:val="00A323B0"/>
    <w:rsid w:val="00A559DB"/>
    <w:rsid w:val="00A569EA"/>
    <w:rsid w:val="00A63C46"/>
    <w:rsid w:val="00A676A0"/>
    <w:rsid w:val="00AB27D0"/>
    <w:rsid w:val="00AB3F82"/>
    <w:rsid w:val="00AD4394"/>
    <w:rsid w:val="00AF35FC"/>
    <w:rsid w:val="00AF546C"/>
    <w:rsid w:val="00AF5556"/>
    <w:rsid w:val="00B03639"/>
    <w:rsid w:val="00B0652A"/>
    <w:rsid w:val="00B15903"/>
    <w:rsid w:val="00B359C8"/>
    <w:rsid w:val="00B40937"/>
    <w:rsid w:val="00B423EF"/>
    <w:rsid w:val="00B453DE"/>
    <w:rsid w:val="00B62497"/>
    <w:rsid w:val="00B72597"/>
    <w:rsid w:val="00B7720B"/>
    <w:rsid w:val="00B87DC0"/>
    <w:rsid w:val="00B901F9"/>
    <w:rsid w:val="00BC4D98"/>
    <w:rsid w:val="00BD6EFB"/>
    <w:rsid w:val="00BD6F52"/>
    <w:rsid w:val="00BE3DF5"/>
    <w:rsid w:val="00BF4B76"/>
    <w:rsid w:val="00BF5EAB"/>
    <w:rsid w:val="00C0110B"/>
    <w:rsid w:val="00C02410"/>
    <w:rsid w:val="00C054E9"/>
    <w:rsid w:val="00C13D30"/>
    <w:rsid w:val="00C1584D"/>
    <w:rsid w:val="00C15BE2"/>
    <w:rsid w:val="00C3122B"/>
    <w:rsid w:val="00C32C9B"/>
    <w:rsid w:val="00C3447F"/>
    <w:rsid w:val="00C44714"/>
    <w:rsid w:val="00C567A4"/>
    <w:rsid w:val="00C67102"/>
    <w:rsid w:val="00C81491"/>
    <w:rsid w:val="00C81676"/>
    <w:rsid w:val="00C85C5D"/>
    <w:rsid w:val="00C87FE5"/>
    <w:rsid w:val="00C92CC4"/>
    <w:rsid w:val="00CA0AFB"/>
    <w:rsid w:val="00CA0B69"/>
    <w:rsid w:val="00CA2CE1"/>
    <w:rsid w:val="00CA3976"/>
    <w:rsid w:val="00CA4E88"/>
    <w:rsid w:val="00CA50E3"/>
    <w:rsid w:val="00CA757B"/>
    <w:rsid w:val="00CB015C"/>
    <w:rsid w:val="00CB3F80"/>
    <w:rsid w:val="00CC1787"/>
    <w:rsid w:val="00CC182C"/>
    <w:rsid w:val="00CD0824"/>
    <w:rsid w:val="00CD2908"/>
    <w:rsid w:val="00CD5D6D"/>
    <w:rsid w:val="00CF512F"/>
    <w:rsid w:val="00CF5DC4"/>
    <w:rsid w:val="00D01F13"/>
    <w:rsid w:val="00D03A82"/>
    <w:rsid w:val="00D13667"/>
    <w:rsid w:val="00D148DD"/>
    <w:rsid w:val="00D15344"/>
    <w:rsid w:val="00D23F57"/>
    <w:rsid w:val="00D31BEC"/>
    <w:rsid w:val="00D31F6B"/>
    <w:rsid w:val="00D57436"/>
    <w:rsid w:val="00D63150"/>
    <w:rsid w:val="00D636BA"/>
    <w:rsid w:val="00D63895"/>
    <w:rsid w:val="00D63A35"/>
    <w:rsid w:val="00D649A4"/>
    <w:rsid w:val="00D64A32"/>
    <w:rsid w:val="00D64EFC"/>
    <w:rsid w:val="00D75295"/>
    <w:rsid w:val="00D76CE9"/>
    <w:rsid w:val="00D87484"/>
    <w:rsid w:val="00D97F12"/>
    <w:rsid w:val="00DA6095"/>
    <w:rsid w:val="00DB42E7"/>
    <w:rsid w:val="00DC040F"/>
    <w:rsid w:val="00DC09D8"/>
    <w:rsid w:val="00DD643D"/>
    <w:rsid w:val="00DE01A6"/>
    <w:rsid w:val="00DE54FA"/>
    <w:rsid w:val="00DE7A98"/>
    <w:rsid w:val="00DF32C2"/>
    <w:rsid w:val="00DF7BCD"/>
    <w:rsid w:val="00E00876"/>
    <w:rsid w:val="00E06AE4"/>
    <w:rsid w:val="00E20CBD"/>
    <w:rsid w:val="00E26B92"/>
    <w:rsid w:val="00E304F1"/>
    <w:rsid w:val="00E30993"/>
    <w:rsid w:val="00E36DCB"/>
    <w:rsid w:val="00E44572"/>
    <w:rsid w:val="00E471A7"/>
    <w:rsid w:val="00E635CF"/>
    <w:rsid w:val="00E64095"/>
    <w:rsid w:val="00E859F3"/>
    <w:rsid w:val="00E906F5"/>
    <w:rsid w:val="00EB1E3B"/>
    <w:rsid w:val="00EC0B85"/>
    <w:rsid w:val="00EC6E0A"/>
    <w:rsid w:val="00ED0FA9"/>
    <w:rsid w:val="00ED4E18"/>
    <w:rsid w:val="00ED7922"/>
    <w:rsid w:val="00EE02C4"/>
    <w:rsid w:val="00EE1F37"/>
    <w:rsid w:val="00EF2B3B"/>
    <w:rsid w:val="00F0159C"/>
    <w:rsid w:val="00F105B7"/>
    <w:rsid w:val="00F13220"/>
    <w:rsid w:val="00F17A21"/>
    <w:rsid w:val="00F3039E"/>
    <w:rsid w:val="00F3392D"/>
    <w:rsid w:val="00F36FC2"/>
    <w:rsid w:val="00F37B27"/>
    <w:rsid w:val="00F46556"/>
    <w:rsid w:val="00F50E91"/>
    <w:rsid w:val="00F56799"/>
    <w:rsid w:val="00F57D29"/>
    <w:rsid w:val="00F60786"/>
    <w:rsid w:val="00F91BC7"/>
    <w:rsid w:val="00F96201"/>
    <w:rsid w:val="00F97BC6"/>
    <w:rsid w:val="00FA1BBC"/>
    <w:rsid w:val="00FC1E3C"/>
    <w:rsid w:val="00FD0B18"/>
    <w:rsid w:val="00FD2FAD"/>
    <w:rsid w:val="00FE5F00"/>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67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7478">
      <w:bodyDiv w:val="1"/>
      <w:marLeft w:val="0"/>
      <w:marRight w:val="0"/>
      <w:marTop w:val="0"/>
      <w:marBottom w:val="0"/>
      <w:divBdr>
        <w:top w:val="none" w:sz="0" w:space="0" w:color="auto"/>
        <w:left w:val="none" w:sz="0" w:space="0" w:color="auto"/>
        <w:bottom w:val="none" w:sz="0" w:space="0" w:color="auto"/>
        <w:right w:val="none" w:sz="0" w:space="0" w:color="auto"/>
      </w:divBdr>
    </w:div>
    <w:div w:id="39643775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eventbrite-s3.s3.amazonaws.com/marketing/Millennials_Research/Gen_PR_Final.pdf" TargetMode="External"/><Relationship Id="rId3" Type="http://schemas.openxmlformats.org/officeDocument/2006/relationships/hyperlink" Target="https://theescapegame.com/blog/what-is-an-escape-room/" TargetMode="External"/><Relationship Id="rId7" Type="http://schemas.openxmlformats.org/officeDocument/2006/relationships/hyperlink" Target="https://www.grandviewresearch.com/industry-analysis/location-based-entertainment-market" TargetMode="External"/><Relationship Id="rId12" Type="http://schemas.openxmlformats.org/officeDocument/2006/relationships/hyperlink" Target="https://www.youtube.com/watch?v=9obBKAy4wWQ" TargetMode="External"/><Relationship Id="rId2" Type="http://schemas.openxmlformats.org/officeDocument/2006/relationships/hyperlink" Target="https://www.forbes.com/sites/michellegross/2019/08/08/taco-bells-new-hotel-the-bell-is-now-open/" TargetMode="External"/><Relationship Id="rId1" Type="http://schemas.openxmlformats.org/officeDocument/2006/relationships/hyperlink" Target="https://news.baskinrobbins.com/news/baskin-robbins-unveils-next-generation-moments-store-design" TargetMode="External"/><Relationship Id="rId6" Type="http://schemas.openxmlformats.org/officeDocument/2006/relationships/hyperlink" Target="https://www.daveandbusters.com/" TargetMode="External"/><Relationship Id="rId11" Type="http://schemas.openxmlformats.org/officeDocument/2006/relationships/hyperlink" Target="https://www.inquirer.com/news/new-york-philadelphia-real-estate-curious-philly-fishtown-20190611.html" TargetMode="External"/><Relationship Id="rId5" Type="http://schemas.openxmlformats.org/officeDocument/2006/relationships/hyperlink" Target="https://punchbowlsocial.com/" TargetMode="External"/><Relationship Id="rId10" Type="http://schemas.openxmlformats.org/officeDocument/2006/relationships/hyperlink" Target="https://www.census.gov/newsroom/blogs/random-samplings/2016/12/a_comparison_of_rura.html" TargetMode="External"/><Relationship Id="rId4" Type="http://schemas.openxmlformats.org/officeDocument/2006/relationships/hyperlink" Target="https://topgolf.com/us/" TargetMode="External"/><Relationship Id="rId9" Type="http://schemas.openxmlformats.org/officeDocument/2006/relationships/hyperlink" Target="https://www.statista.com/statistics/190974/unadjusted-consumer-price-index-of-all-urban-consumers-in-the-us-since-1992/"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Population in million</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Generation Z</c:v>
                </c:pt>
                <c:pt idx="1">
                  <c:v>Millennials</c:v>
                </c:pt>
                <c:pt idx="2">
                  <c:v>Generation X</c:v>
                </c:pt>
                <c:pt idx="3">
                  <c:v>Baby Boomers</c:v>
                </c:pt>
                <c:pt idx="4">
                  <c:v>Silent Generation and Greatest Generation </c:v>
                </c:pt>
              </c:strCache>
            </c:strRef>
          </c:cat>
          <c:val>
            <c:numRef>
              <c:f>Sheet1!$B$2:$B$6</c:f>
              <c:numCache>
                <c:formatCode>General</c:formatCode>
                <c:ptCount val="5"/>
                <c:pt idx="0">
                  <c:v>9</c:v>
                </c:pt>
                <c:pt idx="1">
                  <c:v>56</c:v>
                </c:pt>
                <c:pt idx="2">
                  <c:v>53</c:v>
                </c:pt>
                <c:pt idx="3">
                  <c:v>41</c:v>
                </c:pt>
                <c:pt idx="4">
                  <c:v>3</c:v>
                </c:pt>
              </c:numCache>
            </c:numRef>
          </c:val>
          <c:extLst>
            <c:ext xmlns:c16="http://schemas.microsoft.com/office/drawing/2014/chart" uri="{C3380CC4-5D6E-409C-BE32-E72D297353CC}">
              <c16:uniqueId val="{00000000-BA8F-413C-9F8B-2466D8826DB8}"/>
            </c:ext>
          </c:extLst>
        </c:ser>
        <c:dLbls>
          <c:dLblPos val="outEnd"/>
          <c:showLegendKey val="0"/>
          <c:showVal val="1"/>
          <c:showCatName val="0"/>
          <c:showSerName val="0"/>
          <c:showPercent val="0"/>
          <c:showBubbleSize val="0"/>
        </c:dLbls>
        <c:gapWidth val="219"/>
        <c:overlap val="-27"/>
        <c:axId val="1954886832"/>
        <c:axId val="1954903696"/>
      </c:barChart>
      <c:catAx>
        <c:axId val="195488683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b="1"/>
                  <a:t>Generation</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954903696"/>
        <c:crosses val="autoZero"/>
        <c:auto val="1"/>
        <c:lblAlgn val="ctr"/>
        <c:lblOffset val="100"/>
        <c:noMultiLvlLbl val="0"/>
      </c:catAx>
      <c:valAx>
        <c:axId val="195490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b="1"/>
                  <a:t>Population (in millions)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95488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DF65F-DCC4-48A7-8E84-4FE865A7D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3602</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9B21M021</vt:lpstr>
    </vt:vector>
  </TitlesOfParts>
  <Company>Ivey Business School</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9B21M021</dc:title>
  <dc:subject/>
  <dc:creator>smuir</dc:creator>
  <cp:keywords/>
  <cp:lastModifiedBy>Harnett, Kira</cp:lastModifiedBy>
  <cp:revision>7</cp:revision>
  <cp:lastPrinted>2015-03-04T20:34:00Z</cp:lastPrinted>
  <dcterms:created xsi:type="dcterms:W3CDTF">2021-03-11T13:59:00Z</dcterms:created>
  <dcterms:modified xsi:type="dcterms:W3CDTF">2021-03-12T14:45:00Z</dcterms:modified>
</cp:coreProperties>
</file>