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536D9" w14:textId="77777777" w:rsidR="00D116A1" w:rsidRDefault="00D116A1" w:rsidP="00D116A1">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13660418" wp14:editId="4BB7B75A">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40FB8905" w:rsidR="00C02410" w:rsidRPr="00A34DA0" w:rsidRDefault="00852365" w:rsidP="00C02410">
      <w:pPr>
        <w:pStyle w:val="ProductNumber"/>
        <w:rPr>
          <w:lang w:val="en-GB"/>
        </w:rPr>
      </w:pPr>
      <w:r>
        <w:rPr>
          <w:lang w:val="en-GB"/>
        </w:rPr>
        <w:t>9B21M057</w:t>
      </w:r>
    </w:p>
    <w:p w14:paraId="4E057522" w14:textId="7A113CB1" w:rsidR="00D75295" w:rsidRPr="00A34DA0" w:rsidRDefault="00D75295" w:rsidP="00D75295">
      <w:pPr>
        <w:jc w:val="right"/>
        <w:rPr>
          <w:rFonts w:ascii="Arial" w:hAnsi="Arial"/>
          <w:b/>
          <w:lang w:val="en-GB"/>
        </w:rPr>
      </w:pPr>
    </w:p>
    <w:p w14:paraId="02524312" w14:textId="77777777" w:rsidR="001901C0" w:rsidRPr="00A34DA0" w:rsidRDefault="001901C0" w:rsidP="00D75295">
      <w:pPr>
        <w:jc w:val="right"/>
        <w:rPr>
          <w:rFonts w:ascii="Arial" w:hAnsi="Arial"/>
          <w:b/>
          <w:lang w:val="en-GB"/>
        </w:rPr>
      </w:pPr>
    </w:p>
    <w:p w14:paraId="2F03D26A" w14:textId="131559E4" w:rsidR="00013360" w:rsidRPr="00A34DA0" w:rsidRDefault="00D7069C" w:rsidP="00013360">
      <w:pPr>
        <w:pStyle w:val="CaseTitle"/>
        <w:spacing w:after="0" w:line="240" w:lineRule="auto"/>
        <w:rPr>
          <w:sz w:val="20"/>
          <w:szCs w:val="20"/>
          <w:lang w:val="en-GB"/>
        </w:rPr>
      </w:pPr>
      <w:bookmarkStart w:id="0" w:name="_Hlk71545153"/>
      <w:r w:rsidRPr="00A34DA0">
        <w:rPr>
          <w:lang w:val="en-GB"/>
        </w:rPr>
        <w:t>Robinhood</w:t>
      </w:r>
      <w:r w:rsidR="007B66FF">
        <w:rPr>
          <w:lang w:val="en-GB"/>
        </w:rPr>
        <w:t xml:space="preserve"> </w:t>
      </w:r>
      <w:r w:rsidRPr="00A34DA0">
        <w:rPr>
          <w:lang w:val="en-GB"/>
        </w:rPr>
        <w:t>Markets</w:t>
      </w:r>
      <w:r w:rsidR="007B66FF">
        <w:rPr>
          <w:lang w:val="en-GB"/>
        </w:rPr>
        <w:t xml:space="preserve"> </w:t>
      </w:r>
      <w:r w:rsidRPr="00A34DA0">
        <w:rPr>
          <w:lang w:val="en-GB"/>
        </w:rPr>
        <w:t>Inc.</w:t>
      </w:r>
      <w:r w:rsidR="001B6AE7" w:rsidRPr="00A34DA0">
        <w:rPr>
          <w:lang w:val="en-GB"/>
        </w:rPr>
        <w:t>:</w:t>
      </w:r>
      <w:r w:rsidR="007B66FF">
        <w:rPr>
          <w:lang w:val="en-GB"/>
        </w:rPr>
        <w:t xml:space="preserve"> </w:t>
      </w:r>
      <w:r w:rsidR="001B6AE7" w:rsidRPr="00A34DA0">
        <w:rPr>
          <w:lang w:val="en-GB"/>
        </w:rPr>
        <w:t>BUSINESS</w:t>
      </w:r>
      <w:r w:rsidR="007B66FF">
        <w:rPr>
          <w:lang w:val="en-GB"/>
        </w:rPr>
        <w:t xml:space="preserve"> </w:t>
      </w:r>
      <w:r w:rsidR="001B6AE7" w:rsidRPr="00A34DA0">
        <w:rPr>
          <w:lang w:val="en-GB"/>
        </w:rPr>
        <w:t>MODEL</w:t>
      </w:r>
      <w:r w:rsidR="007B66FF">
        <w:rPr>
          <w:lang w:val="en-GB"/>
        </w:rPr>
        <w:t xml:space="preserve"> </w:t>
      </w:r>
      <w:r w:rsidR="001B6AE7" w:rsidRPr="00A34DA0">
        <w:rPr>
          <w:lang w:val="en-GB"/>
        </w:rPr>
        <w:t>CHALLENGES</w:t>
      </w:r>
      <w:bookmarkEnd w:id="0"/>
      <w:r w:rsidR="005B26A5">
        <w:rPr>
          <w:rStyle w:val="EndnoteReference"/>
          <w:lang w:val="en-GB"/>
        </w:rPr>
        <w:endnoteReference w:id="1"/>
      </w:r>
    </w:p>
    <w:p w14:paraId="40ABF6FD" w14:textId="77777777" w:rsidR="00CA3976" w:rsidRPr="00A34DA0" w:rsidRDefault="00CA3976" w:rsidP="00013360">
      <w:pPr>
        <w:pStyle w:val="CaseTitle"/>
        <w:spacing w:after="0" w:line="240" w:lineRule="auto"/>
        <w:rPr>
          <w:sz w:val="20"/>
          <w:szCs w:val="20"/>
          <w:lang w:val="en-GB"/>
        </w:rPr>
      </w:pPr>
    </w:p>
    <w:p w14:paraId="202F1085" w14:textId="77777777" w:rsidR="00013360" w:rsidRPr="00A34DA0" w:rsidRDefault="00013360" w:rsidP="00013360">
      <w:pPr>
        <w:pStyle w:val="CaseTitle"/>
        <w:spacing w:after="0" w:line="240" w:lineRule="auto"/>
        <w:rPr>
          <w:sz w:val="20"/>
          <w:szCs w:val="20"/>
          <w:lang w:val="en-GB"/>
        </w:rPr>
      </w:pPr>
    </w:p>
    <w:p w14:paraId="58B0C73F" w14:textId="096239E9" w:rsidR="00086B26" w:rsidRPr="00A34DA0" w:rsidRDefault="005C5A6E" w:rsidP="00086B26">
      <w:pPr>
        <w:pStyle w:val="StyleCopyrightStatementAfter0ptBottomSinglesolidline1"/>
        <w:rPr>
          <w:lang w:val="en-GB"/>
        </w:rPr>
      </w:pPr>
      <w:r w:rsidRPr="00A34DA0">
        <w:rPr>
          <w:lang w:val="en-GB"/>
        </w:rPr>
        <w:t>Ram</w:t>
      </w:r>
      <w:r w:rsidR="007B66FF">
        <w:rPr>
          <w:lang w:val="en-GB"/>
        </w:rPr>
        <w:t xml:space="preserve"> </w:t>
      </w:r>
      <w:r w:rsidRPr="00A34DA0">
        <w:rPr>
          <w:lang w:val="en-GB"/>
        </w:rPr>
        <w:t>Subramanian</w:t>
      </w:r>
      <w:r w:rsidR="007B66FF">
        <w:rPr>
          <w:rFonts w:cs="Arial"/>
          <w:szCs w:val="16"/>
          <w:lang w:val="en-GB"/>
        </w:rPr>
        <w:t xml:space="preserve"> </w:t>
      </w:r>
      <w:r w:rsidR="00086B26" w:rsidRPr="00A34DA0">
        <w:rPr>
          <w:lang w:val="en-GB"/>
        </w:rPr>
        <w:t>wrote</w:t>
      </w:r>
      <w:r w:rsidR="007B66FF">
        <w:rPr>
          <w:lang w:val="en-GB"/>
        </w:rPr>
        <w:t xml:space="preserve"> </w:t>
      </w:r>
      <w:r w:rsidR="00086B26" w:rsidRPr="00A34DA0">
        <w:rPr>
          <w:lang w:val="en-GB"/>
        </w:rPr>
        <w:t>this</w:t>
      </w:r>
      <w:r w:rsidR="007B66FF">
        <w:rPr>
          <w:lang w:val="en-GB"/>
        </w:rPr>
        <w:t xml:space="preserve"> </w:t>
      </w:r>
      <w:r w:rsidR="00086B26" w:rsidRPr="00A34DA0">
        <w:rPr>
          <w:lang w:val="en-GB"/>
        </w:rPr>
        <w:t>case</w:t>
      </w:r>
      <w:r w:rsidR="007B66FF">
        <w:rPr>
          <w:lang w:val="en-GB"/>
        </w:rPr>
        <w:t xml:space="preserve"> </w:t>
      </w:r>
      <w:r w:rsidR="00086B26" w:rsidRPr="00A34DA0">
        <w:rPr>
          <w:lang w:val="en-GB"/>
        </w:rPr>
        <w:t>solely</w:t>
      </w:r>
      <w:r w:rsidR="007B66FF">
        <w:rPr>
          <w:lang w:val="en-GB"/>
        </w:rPr>
        <w:t xml:space="preserve"> </w:t>
      </w:r>
      <w:r w:rsidR="00086B26" w:rsidRPr="00A34DA0">
        <w:rPr>
          <w:lang w:val="en-GB"/>
        </w:rPr>
        <w:t>to</w:t>
      </w:r>
      <w:r w:rsidR="007B66FF">
        <w:rPr>
          <w:lang w:val="en-GB"/>
        </w:rPr>
        <w:t xml:space="preserve"> </w:t>
      </w:r>
      <w:r w:rsidR="00086B26" w:rsidRPr="00A34DA0">
        <w:rPr>
          <w:lang w:val="en-GB"/>
        </w:rPr>
        <w:t>provide</w:t>
      </w:r>
      <w:r w:rsidR="007B66FF">
        <w:rPr>
          <w:lang w:val="en-GB"/>
        </w:rPr>
        <w:t xml:space="preserve"> </w:t>
      </w:r>
      <w:r w:rsidR="00086B26" w:rsidRPr="00A34DA0">
        <w:rPr>
          <w:lang w:val="en-GB"/>
        </w:rPr>
        <w:t>material</w:t>
      </w:r>
      <w:r w:rsidR="007B66FF">
        <w:rPr>
          <w:lang w:val="en-GB"/>
        </w:rPr>
        <w:t xml:space="preserve"> </w:t>
      </w:r>
      <w:r w:rsidR="00086B26" w:rsidRPr="00A34DA0">
        <w:rPr>
          <w:lang w:val="en-GB"/>
        </w:rPr>
        <w:t>for</w:t>
      </w:r>
      <w:r w:rsidR="007B66FF">
        <w:rPr>
          <w:lang w:val="en-GB"/>
        </w:rPr>
        <w:t xml:space="preserve"> </w:t>
      </w:r>
      <w:r w:rsidR="00086B26" w:rsidRPr="00A34DA0">
        <w:rPr>
          <w:lang w:val="en-GB"/>
        </w:rPr>
        <w:t>class</w:t>
      </w:r>
      <w:r w:rsidR="007B66FF">
        <w:rPr>
          <w:lang w:val="en-GB"/>
        </w:rPr>
        <w:t xml:space="preserve"> </w:t>
      </w:r>
      <w:r w:rsidR="00086B26" w:rsidRPr="00A34DA0">
        <w:rPr>
          <w:lang w:val="en-GB"/>
        </w:rPr>
        <w:t>discussion.</w:t>
      </w:r>
      <w:r w:rsidR="007B66FF">
        <w:rPr>
          <w:lang w:val="en-GB"/>
        </w:rPr>
        <w:t xml:space="preserve"> </w:t>
      </w:r>
      <w:r w:rsidR="00086B26" w:rsidRPr="00A34DA0">
        <w:rPr>
          <w:lang w:val="en-GB"/>
        </w:rPr>
        <w:t>The</w:t>
      </w:r>
      <w:r w:rsidR="007B66FF">
        <w:rPr>
          <w:lang w:val="en-GB"/>
        </w:rPr>
        <w:t xml:space="preserve"> </w:t>
      </w:r>
      <w:r w:rsidR="00737863" w:rsidRPr="00A34DA0">
        <w:rPr>
          <w:lang w:val="en-GB"/>
        </w:rPr>
        <w:t>author</w:t>
      </w:r>
      <w:r w:rsidR="007B66FF">
        <w:rPr>
          <w:lang w:val="en-GB"/>
        </w:rPr>
        <w:t xml:space="preserve"> </w:t>
      </w:r>
      <w:r w:rsidR="00737863" w:rsidRPr="00A34DA0">
        <w:rPr>
          <w:lang w:val="en-GB"/>
        </w:rPr>
        <w:t>does</w:t>
      </w:r>
      <w:r w:rsidR="007B66FF">
        <w:rPr>
          <w:lang w:val="en-GB"/>
        </w:rPr>
        <w:t xml:space="preserve"> </w:t>
      </w:r>
      <w:r w:rsidR="00086B26" w:rsidRPr="00A34DA0">
        <w:rPr>
          <w:lang w:val="en-GB"/>
        </w:rPr>
        <w:t>not</w:t>
      </w:r>
      <w:r w:rsidR="007B66FF">
        <w:rPr>
          <w:lang w:val="en-GB"/>
        </w:rPr>
        <w:t xml:space="preserve"> </w:t>
      </w:r>
      <w:r w:rsidR="00086B26" w:rsidRPr="00A34DA0">
        <w:rPr>
          <w:lang w:val="en-GB"/>
        </w:rPr>
        <w:t>intend</w:t>
      </w:r>
      <w:r w:rsidR="007B66FF">
        <w:rPr>
          <w:lang w:val="en-GB"/>
        </w:rPr>
        <w:t xml:space="preserve"> </w:t>
      </w:r>
      <w:r w:rsidR="00086B26" w:rsidRPr="00A34DA0">
        <w:rPr>
          <w:lang w:val="en-GB"/>
        </w:rPr>
        <w:t>to</w:t>
      </w:r>
      <w:r w:rsidR="007B66FF">
        <w:rPr>
          <w:lang w:val="en-GB"/>
        </w:rPr>
        <w:t xml:space="preserve"> </w:t>
      </w:r>
      <w:r w:rsidR="00086B26" w:rsidRPr="00A34DA0">
        <w:rPr>
          <w:lang w:val="en-GB"/>
        </w:rPr>
        <w:t>illustrate</w:t>
      </w:r>
      <w:r w:rsidR="007B66FF">
        <w:rPr>
          <w:lang w:val="en-GB"/>
        </w:rPr>
        <w:t xml:space="preserve"> </w:t>
      </w:r>
      <w:r w:rsidR="00086B26" w:rsidRPr="00A34DA0">
        <w:rPr>
          <w:lang w:val="en-GB"/>
        </w:rPr>
        <w:t>either</w:t>
      </w:r>
      <w:r w:rsidR="007B66FF">
        <w:rPr>
          <w:lang w:val="en-GB"/>
        </w:rPr>
        <w:t xml:space="preserve"> </w:t>
      </w:r>
      <w:r w:rsidR="00086B26" w:rsidRPr="00A34DA0">
        <w:rPr>
          <w:lang w:val="en-GB"/>
        </w:rPr>
        <w:t>effective</w:t>
      </w:r>
      <w:r w:rsidR="007B66FF">
        <w:rPr>
          <w:lang w:val="en-GB"/>
        </w:rPr>
        <w:t xml:space="preserve"> </w:t>
      </w:r>
      <w:r w:rsidR="00086B26" w:rsidRPr="00A34DA0">
        <w:rPr>
          <w:lang w:val="en-GB"/>
        </w:rPr>
        <w:t>or</w:t>
      </w:r>
      <w:r w:rsidR="007B66FF">
        <w:rPr>
          <w:lang w:val="en-GB"/>
        </w:rPr>
        <w:t xml:space="preserve"> </w:t>
      </w:r>
      <w:r w:rsidR="00086B26" w:rsidRPr="00A34DA0">
        <w:rPr>
          <w:lang w:val="en-GB"/>
        </w:rPr>
        <w:t>ineffective</w:t>
      </w:r>
      <w:r w:rsidR="007B66FF">
        <w:rPr>
          <w:lang w:val="en-GB"/>
        </w:rPr>
        <w:t xml:space="preserve"> </w:t>
      </w:r>
      <w:r w:rsidR="00086B26" w:rsidRPr="00A34DA0">
        <w:rPr>
          <w:lang w:val="en-GB"/>
        </w:rPr>
        <w:t>handling</w:t>
      </w:r>
      <w:r w:rsidR="007B66FF">
        <w:rPr>
          <w:lang w:val="en-GB"/>
        </w:rPr>
        <w:t xml:space="preserve"> </w:t>
      </w:r>
      <w:r w:rsidR="00086B26" w:rsidRPr="00A34DA0">
        <w:rPr>
          <w:lang w:val="en-GB"/>
        </w:rPr>
        <w:t>of</w:t>
      </w:r>
      <w:r w:rsidR="007B66FF">
        <w:rPr>
          <w:lang w:val="en-GB"/>
        </w:rPr>
        <w:t xml:space="preserve"> </w:t>
      </w:r>
      <w:r w:rsidR="00086B26" w:rsidRPr="00A34DA0">
        <w:rPr>
          <w:lang w:val="en-GB"/>
        </w:rPr>
        <w:t>a</w:t>
      </w:r>
      <w:r w:rsidR="007B66FF">
        <w:rPr>
          <w:lang w:val="en-GB"/>
        </w:rPr>
        <w:t xml:space="preserve"> </w:t>
      </w:r>
      <w:r w:rsidR="00086B26" w:rsidRPr="00A34DA0">
        <w:rPr>
          <w:lang w:val="en-GB"/>
        </w:rPr>
        <w:t>managerial</w:t>
      </w:r>
      <w:r w:rsidR="007B66FF">
        <w:rPr>
          <w:lang w:val="en-GB"/>
        </w:rPr>
        <w:t xml:space="preserve"> </w:t>
      </w:r>
      <w:r w:rsidR="00086B26" w:rsidRPr="00A34DA0">
        <w:rPr>
          <w:lang w:val="en-GB"/>
        </w:rPr>
        <w:t>situation.</w:t>
      </w:r>
      <w:r w:rsidR="007B66FF">
        <w:rPr>
          <w:lang w:val="en-GB"/>
        </w:rPr>
        <w:t xml:space="preserve"> </w:t>
      </w:r>
      <w:r w:rsidR="00086B26" w:rsidRPr="00A34DA0">
        <w:rPr>
          <w:lang w:val="en-GB"/>
        </w:rPr>
        <w:t>The</w:t>
      </w:r>
      <w:r w:rsidR="007B66FF">
        <w:rPr>
          <w:lang w:val="en-GB"/>
        </w:rPr>
        <w:t xml:space="preserve"> </w:t>
      </w:r>
      <w:r w:rsidR="00737863" w:rsidRPr="00A34DA0">
        <w:rPr>
          <w:lang w:val="en-GB"/>
        </w:rPr>
        <w:t>author</w:t>
      </w:r>
      <w:r w:rsidR="007B66FF">
        <w:rPr>
          <w:lang w:val="en-GB"/>
        </w:rPr>
        <w:t xml:space="preserve"> </w:t>
      </w:r>
      <w:r w:rsidR="00086B26" w:rsidRPr="00A34DA0">
        <w:rPr>
          <w:lang w:val="en-GB"/>
        </w:rPr>
        <w:t>may</w:t>
      </w:r>
      <w:r w:rsidR="007B66FF">
        <w:rPr>
          <w:lang w:val="en-GB"/>
        </w:rPr>
        <w:t xml:space="preserve"> </w:t>
      </w:r>
      <w:r w:rsidR="00086B26" w:rsidRPr="00A34DA0">
        <w:rPr>
          <w:lang w:val="en-GB"/>
        </w:rPr>
        <w:t>have</w:t>
      </w:r>
      <w:r w:rsidR="007B66FF">
        <w:rPr>
          <w:lang w:val="en-GB"/>
        </w:rPr>
        <w:t xml:space="preserve"> </w:t>
      </w:r>
      <w:r w:rsidR="00086B26" w:rsidRPr="00A34DA0">
        <w:rPr>
          <w:lang w:val="en-GB"/>
        </w:rPr>
        <w:t>disguised</w:t>
      </w:r>
      <w:r w:rsidR="007B66FF">
        <w:rPr>
          <w:lang w:val="en-GB"/>
        </w:rPr>
        <w:t xml:space="preserve"> </w:t>
      </w:r>
      <w:r w:rsidR="00086B26" w:rsidRPr="00A34DA0">
        <w:rPr>
          <w:lang w:val="en-GB"/>
        </w:rPr>
        <w:t>certain</w:t>
      </w:r>
      <w:r w:rsidR="007B66FF">
        <w:rPr>
          <w:lang w:val="en-GB"/>
        </w:rPr>
        <w:t xml:space="preserve"> </w:t>
      </w:r>
      <w:r w:rsidR="00086B26" w:rsidRPr="00A34DA0">
        <w:rPr>
          <w:lang w:val="en-GB"/>
        </w:rPr>
        <w:t>names</w:t>
      </w:r>
      <w:r w:rsidR="007B66FF">
        <w:rPr>
          <w:lang w:val="en-GB"/>
        </w:rPr>
        <w:t xml:space="preserve"> </w:t>
      </w:r>
      <w:r w:rsidR="00086B26" w:rsidRPr="00A34DA0">
        <w:rPr>
          <w:lang w:val="en-GB"/>
        </w:rPr>
        <w:t>and</w:t>
      </w:r>
      <w:r w:rsidR="007B66FF">
        <w:rPr>
          <w:lang w:val="en-GB"/>
        </w:rPr>
        <w:t xml:space="preserve"> </w:t>
      </w:r>
      <w:r w:rsidR="00086B26" w:rsidRPr="00A34DA0">
        <w:rPr>
          <w:lang w:val="en-GB"/>
        </w:rPr>
        <w:t>other</w:t>
      </w:r>
      <w:r w:rsidR="007B66FF">
        <w:rPr>
          <w:lang w:val="en-GB"/>
        </w:rPr>
        <w:t xml:space="preserve"> </w:t>
      </w:r>
      <w:r w:rsidR="00086B26" w:rsidRPr="00A34DA0">
        <w:rPr>
          <w:lang w:val="en-GB"/>
        </w:rPr>
        <w:t>identifying</w:t>
      </w:r>
      <w:r w:rsidR="007B66FF">
        <w:rPr>
          <w:lang w:val="en-GB"/>
        </w:rPr>
        <w:t xml:space="preserve"> </w:t>
      </w:r>
      <w:r w:rsidR="00086B26" w:rsidRPr="00A34DA0">
        <w:rPr>
          <w:lang w:val="en-GB"/>
        </w:rPr>
        <w:t>information</w:t>
      </w:r>
      <w:r w:rsidR="007B66FF">
        <w:rPr>
          <w:lang w:val="en-GB"/>
        </w:rPr>
        <w:t xml:space="preserve"> </w:t>
      </w:r>
      <w:r w:rsidR="00086B26" w:rsidRPr="00A34DA0">
        <w:rPr>
          <w:lang w:val="en-GB"/>
        </w:rPr>
        <w:t>to</w:t>
      </w:r>
      <w:r w:rsidR="007B66FF">
        <w:rPr>
          <w:lang w:val="en-GB"/>
        </w:rPr>
        <w:t xml:space="preserve"> </w:t>
      </w:r>
      <w:r w:rsidR="00086B26" w:rsidRPr="00A34DA0">
        <w:rPr>
          <w:lang w:val="en-GB"/>
        </w:rPr>
        <w:t>protect</w:t>
      </w:r>
      <w:r w:rsidR="007B66FF">
        <w:rPr>
          <w:lang w:val="en-GB"/>
        </w:rPr>
        <w:t xml:space="preserve"> </w:t>
      </w:r>
      <w:r w:rsidR="00086B26" w:rsidRPr="00A34DA0">
        <w:rPr>
          <w:lang w:val="en-GB"/>
        </w:rPr>
        <w:t>confidentiality.</w:t>
      </w:r>
    </w:p>
    <w:p w14:paraId="10D89D5F" w14:textId="77777777" w:rsidR="00086B26" w:rsidRPr="00A34DA0" w:rsidRDefault="00086B26" w:rsidP="00086B26">
      <w:pPr>
        <w:pStyle w:val="StyleCopyrightStatementAfter0ptBottomSinglesolidline1"/>
        <w:rPr>
          <w:lang w:val="en-GB"/>
        </w:rPr>
      </w:pPr>
    </w:p>
    <w:p w14:paraId="20C91021" w14:textId="39F94EDD" w:rsidR="00D116A1" w:rsidRPr="00A323B0" w:rsidRDefault="00D116A1" w:rsidP="00D116A1">
      <w:pPr>
        <w:pStyle w:val="StyleStyleCopyrightStatementAfter0ptBottomSinglesolid"/>
        <w:rPr>
          <w:rFonts w:cs="Arial"/>
          <w:szCs w:val="16"/>
        </w:rPr>
      </w:pPr>
      <w:r w:rsidRPr="00A323B0">
        <w:rPr>
          <w:rFonts w:cs="Arial"/>
          <w:szCs w:val="16"/>
        </w:rPr>
        <w:t>This</w:t>
      </w:r>
      <w:r w:rsidR="007B66FF">
        <w:rPr>
          <w:rFonts w:cs="Arial"/>
          <w:szCs w:val="16"/>
        </w:rPr>
        <w:t xml:space="preserve"> </w:t>
      </w:r>
      <w:r w:rsidRPr="00A323B0">
        <w:rPr>
          <w:rFonts w:cs="Arial"/>
          <w:szCs w:val="16"/>
        </w:rPr>
        <w:t>publication</w:t>
      </w:r>
      <w:r w:rsidR="007B66FF">
        <w:rPr>
          <w:rFonts w:cs="Arial"/>
          <w:szCs w:val="16"/>
        </w:rPr>
        <w:t xml:space="preserve"> </w:t>
      </w:r>
      <w:r w:rsidRPr="00A323B0">
        <w:rPr>
          <w:rFonts w:cs="Arial"/>
          <w:szCs w:val="16"/>
        </w:rPr>
        <w:t>may</w:t>
      </w:r>
      <w:r w:rsidR="007B66FF">
        <w:rPr>
          <w:rFonts w:cs="Arial"/>
          <w:szCs w:val="16"/>
        </w:rPr>
        <w:t xml:space="preserve"> </w:t>
      </w:r>
      <w:r w:rsidRPr="00A323B0">
        <w:rPr>
          <w:rFonts w:cs="Arial"/>
          <w:szCs w:val="16"/>
        </w:rPr>
        <w:t>not</w:t>
      </w:r>
      <w:r w:rsidR="007B66FF">
        <w:rPr>
          <w:rFonts w:cs="Arial"/>
          <w:szCs w:val="16"/>
        </w:rPr>
        <w:t xml:space="preserve"> </w:t>
      </w:r>
      <w:r w:rsidRPr="00A323B0">
        <w:rPr>
          <w:rFonts w:cs="Arial"/>
          <w:szCs w:val="16"/>
        </w:rPr>
        <w:t>be</w:t>
      </w:r>
      <w:r w:rsidR="007B66FF">
        <w:rPr>
          <w:rFonts w:cs="Arial"/>
          <w:szCs w:val="16"/>
        </w:rPr>
        <w:t xml:space="preserve"> </w:t>
      </w:r>
      <w:r w:rsidRPr="00A323B0">
        <w:rPr>
          <w:rFonts w:cs="Arial"/>
          <w:szCs w:val="16"/>
        </w:rPr>
        <w:t>transmitted,</w:t>
      </w:r>
      <w:r w:rsidR="007B66FF">
        <w:rPr>
          <w:rFonts w:cs="Arial"/>
          <w:szCs w:val="16"/>
        </w:rPr>
        <w:t xml:space="preserve"> </w:t>
      </w:r>
      <w:r w:rsidRPr="00A323B0">
        <w:rPr>
          <w:rFonts w:cs="Arial"/>
          <w:szCs w:val="16"/>
        </w:rPr>
        <w:t>photocopied,</w:t>
      </w:r>
      <w:r w:rsidR="007B66FF">
        <w:rPr>
          <w:rFonts w:cs="Arial"/>
          <w:szCs w:val="16"/>
        </w:rPr>
        <w:t xml:space="preserve"> </w:t>
      </w:r>
      <w:r w:rsidRPr="00A323B0">
        <w:rPr>
          <w:rFonts w:cs="Arial"/>
          <w:szCs w:val="16"/>
        </w:rPr>
        <w:t>digitized,</w:t>
      </w:r>
      <w:r w:rsidR="007B66FF">
        <w:rPr>
          <w:rFonts w:cs="Arial"/>
          <w:szCs w:val="16"/>
        </w:rPr>
        <w:t xml:space="preserve"> </w:t>
      </w:r>
      <w:r w:rsidRPr="00A323B0">
        <w:rPr>
          <w:rFonts w:cs="Arial"/>
          <w:szCs w:val="16"/>
        </w:rPr>
        <w:t>or</w:t>
      </w:r>
      <w:r w:rsidR="007B66FF">
        <w:rPr>
          <w:rFonts w:cs="Arial"/>
          <w:szCs w:val="16"/>
        </w:rPr>
        <w:t xml:space="preserve"> </w:t>
      </w:r>
      <w:r w:rsidRPr="00A323B0">
        <w:rPr>
          <w:rFonts w:cs="Arial"/>
          <w:szCs w:val="16"/>
        </w:rPr>
        <w:t>otherwise</w:t>
      </w:r>
      <w:r w:rsidR="007B66FF">
        <w:rPr>
          <w:rFonts w:cs="Arial"/>
          <w:szCs w:val="16"/>
        </w:rPr>
        <w:t xml:space="preserve"> </w:t>
      </w:r>
      <w:r w:rsidRPr="00A323B0">
        <w:rPr>
          <w:rFonts w:cs="Arial"/>
          <w:szCs w:val="16"/>
        </w:rPr>
        <w:t>reproduced</w:t>
      </w:r>
      <w:r w:rsidR="007B66FF">
        <w:rPr>
          <w:rFonts w:cs="Arial"/>
          <w:szCs w:val="16"/>
        </w:rPr>
        <w:t xml:space="preserve"> </w:t>
      </w:r>
      <w:r w:rsidRPr="00A323B0">
        <w:rPr>
          <w:rFonts w:cs="Arial"/>
          <w:szCs w:val="16"/>
        </w:rPr>
        <w:t>in</w:t>
      </w:r>
      <w:r w:rsidR="007B66FF">
        <w:rPr>
          <w:rFonts w:cs="Arial"/>
          <w:szCs w:val="16"/>
        </w:rPr>
        <w:t xml:space="preserve"> </w:t>
      </w:r>
      <w:r w:rsidRPr="00A323B0">
        <w:rPr>
          <w:rFonts w:cs="Arial"/>
          <w:szCs w:val="16"/>
        </w:rPr>
        <w:t>any</w:t>
      </w:r>
      <w:r w:rsidR="007B66FF">
        <w:rPr>
          <w:rFonts w:cs="Arial"/>
          <w:szCs w:val="16"/>
        </w:rPr>
        <w:t xml:space="preserve"> </w:t>
      </w:r>
      <w:r w:rsidRPr="00A323B0">
        <w:rPr>
          <w:rFonts w:cs="Arial"/>
          <w:szCs w:val="16"/>
        </w:rPr>
        <w:t>form</w:t>
      </w:r>
      <w:r w:rsidR="007B66FF">
        <w:rPr>
          <w:rFonts w:cs="Arial"/>
          <w:szCs w:val="16"/>
        </w:rPr>
        <w:t xml:space="preserve"> </w:t>
      </w:r>
      <w:r w:rsidRPr="00A323B0">
        <w:rPr>
          <w:rFonts w:cs="Arial"/>
          <w:szCs w:val="16"/>
        </w:rPr>
        <w:t>or</w:t>
      </w:r>
      <w:r w:rsidR="007B66FF">
        <w:rPr>
          <w:rFonts w:cs="Arial"/>
          <w:szCs w:val="16"/>
        </w:rPr>
        <w:t xml:space="preserve"> </w:t>
      </w:r>
      <w:r w:rsidRPr="00A323B0">
        <w:rPr>
          <w:rFonts w:cs="Arial"/>
          <w:szCs w:val="16"/>
        </w:rPr>
        <w:t>by</w:t>
      </w:r>
      <w:r w:rsidR="007B66FF">
        <w:rPr>
          <w:rFonts w:cs="Arial"/>
          <w:szCs w:val="16"/>
        </w:rPr>
        <w:t xml:space="preserve"> </w:t>
      </w:r>
      <w:r w:rsidRPr="00A323B0">
        <w:rPr>
          <w:rFonts w:cs="Arial"/>
          <w:szCs w:val="16"/>
        </w:rPr>
        <w:t>any</w:t>
      </w:r>
      <w:r w:rsidR="007B66FF">
        <w:rPr>
          <w:rFonts w:cs="Arial"/>
          <w:szCs w:val="16"/>
        </w:rPr>
        <w:t xml:space="preserve"> </w:t>
      </w:r>
      <w:r w:rsidRPr="00A323B0">
        <w:rPr>
          <w:rFonts w:cs="Arial"/>
          <w:szCs w:val="16"/>
        </w:rPr>
        <w:t>means</w:t>
      </w:r>
      <w:r w:rsidR="007B66FF">
        <w:rPr>
          <w:rFonts w:cs="Arial"/>
          <w:szCs w:val="16"/>
        </w:rPr>
        <w:t xml:space="preserve"> </w:t>
      </w:r>
      <w:r w:rsidRPr="00A323B0">
        <w:rPr>
          <w:rFonts w:cs="Arial"/>
          <w:szCs w:val="16"/>
        </w:rPr>
        <w:t>without</w:t>
      </w:r>
      <w:r w:rsidR="007B66FF">
        <w:rPr>
          <w:rFonts w:cs="Arial"/>
          <w:szCs w:val="16"/>
        </w:rPr>
        <w:t xml:space="preserve"> </w:t>
      </w:r>
      <w:r w:rsidRPr="00A323B0">
        <w:rPr>
          <w:rFonts w:cs="Arial"/>
          <w:szCs w:val="16"/>
        </w:rPr>
        <w:t>the</w:t>
      </w:r>
      <w:r w:rsidR="007B66FF">
        <w:rPr>
          <w:rFonts w:cs="Arial"/>
          <w:szCs w:val="16"/>
        </w:rPr>
        <w:t xml:space="preserve"> </w:t>
      </w:r>
      <w:r w:rsidRPr="00A323B0">
        <w:rPr>
          <w:rFonts w:cs="Arial"/>
          <w:szCs w:val="16"/>
        </w:rPr>
        <w:t>permission</w:t>
      </w:r>
      <w:r w:rsidR="007B66FF">
        <w:rPr>
          <w:rFonts w:cs="Arial"/>
          <w:szCs w:val="16"/>
        </w:rPr>
        <w:t xml:space="preserve"> </w:t>
      </w:r>
      <w:r w:rsidRPr="00A323B0">
        <w:rPr>
          <w:rFonts w:cs="Arial"/>
          <w:szCs w:val="16"/>
        </w:rPr>
        <w:t>of</w:t>
      </w:r>
      <w:r w:rsidR="007B66FF">
        <w:rPr>
          <w:rFonts w:cs="Arial"/>
          <w:szCs w:val="16"/>
        </w:rPr>
        <w:t xml:space="preserve"> </w:t>
      </w:r>
      <w:r w:rsidRPr="00A323B0">
        <w:rPr>
          <w:rFonts w:cs="Arial"/>
          <w:szCs w:val="16"/>
        </w:rPr>
        <w:t>the</w:t>
      </w:r>
      <w:r w:rsidR="007B66FF">
        <w:rPr>
          <w:rFonts w:cs="Arial"/>
          <w:szCs w:val="16"/>
        </w:rPr>
        <w:t xml:space="preserve"> </w:t>
      </w:r>
      <w:r w:rsidRPr="00A323B0">
        <w:rPr>
          <w:rFonts w:cs="Arial"/>
          <w:szCs w:val="16"/>
        </w:rPr>
        <w:t>copyright</w:t>
      </w:r>
      <w:r w:rsidR="007B66FF">
        <w:rPr>
          <w:rFonts w:cs="Arial"/>
          <w:szCs w:val="16"/>
        </w:rPr>
        <w:t xml:space="preserve"> </w:t>
      </w:r>
      <w:r w:rsidRPr="00A323B0">
        <w:rPr>
          <w:rFonts w:cs="Arial"/>
          <w:szCs w:val="16"/>
        </w:rPr>
        <w:t>holder.</w:t>
      </w:r>
      <w:r w:rsidR="007B66FF">
        <w:rPr>
          <w:rFonts w:cs="Arial"/>
          <w:szCs w:val="16"/>
        </w:rPr>
        <w:t xml:space="preserve"> </w:t>
      </w:r>
      <w:r w:rsidRPr="00A323B0">
        <w:rPr>
          <w:rFonts w:cs="Arial"/>
          <w:szCs w:val="16"/>
        </w:rPr>
        <w:t>Reproduction</w:t>
      </w:r>
      <w:r w:rsidR="007B66FF">
        <w:rPr>
          <w:rFonts w:cs="Arial"/>
          <w:szCs w:val="16"/>
        </w:rPr>
        <w:t xml:space="preserve"> </w:t>
      </w:r>
      <w:r w:rsidRPr="00A323B0">
        <w:rPr>
          <w:rFonts w:cs="Arial"/>
          <w:szCs w:val="16"/>
        </w:rPr>
        <w:t>of</w:t>
      </w:r>
      <w:r w:rsidR="007B66FF">
        <w:rPr>
          <w:rFonts w:cs="Arial"/>
          <w:szCs w:val="16"/>
        </w:rPr>
        <w:t xml:space="preserve"> </w:t>
      </w:r>
      <w:r w:rsidRPr="00A323B0">
        <w:rPr>
          <w:rFonts w:cs="Arial"/>
          <w:szCs w:val="16"/>
        </w:rPr>
        <w:t>this</w:t>
      </w:r>
      <w:r w:rsidR="007B66FF">
        <w:rPr>
          <w:rFonts w:cs="Arial"/>
          <w:szCs w:val="16"/>
        </w:rPr>
        <w:t xml:space="preserve"> </w:t>
      </w:r>
      <w:r w:rsidRPr="00A323B0">
        <w:rPr>
          <w:rFonts w:cs="Arial"/>
          <w:szCs w:val="16"/>
        </w:rPr>
        <w:t>material</w:t>
      </w:r>
      <w:r w:rsidR="007B66FF">
        <w:rPr>
          <w:rFonts w:cs="Arial"/>
          <w:szCs w:val="16"/>
        </w:rPr>
        <w:t xml:space="preserve"> </w:t>
      </w:r>
      <w:r w:rsidRPr="00A323B0">
        <w:rPr>
          <w:rFonts w:cs="Arial"/>
          <w:szCs w:val="16"/>
        </w:rPr>
        <w:t>is</w:t>
      </w:r>
      <w:r w:rsidR="007B66FF">
        <w:rPr>
          <w:rFonts w:cs="Arial"/>
          <w:szCs w:val="16"/>
        </w:rPr>
        <w:t xml:space="preserve"> </w:t>
      </w:r>
      <w:r w:rsidRPr="00A323B0">
        <w:rPr>
          <w:rFonts w:cs="Arial"/>
          <w:szCs w:val="16"/>
        </w:rPr>
        <w:t>not</w:t>
      </w:r>
      <w:r w:rsidR="007B66FF">
        <w:rPr>
          <w:rFonts w:cs="Arial"/>
          <w:szCs w:val="16"/>
        </w:rPr>
        <w:t xml:space="preserve"> </w:t>
      </w:r>
      <w:r w:rsidRPr="00A323B0">
        <w:rPr>
          <w:rFonts w:cs="Arial"/>
          <w:szCs w:val="16"/>
        </w:rPr>
        <w:t>covered</w:t>
      </w:r>
      <w:r w:rsidR="007B66FF">
        <w:rPr>
          <w:rFonts w:cs="Arial"/>
          <w:szCs w:val="16"/>
        </w:rPr>
        <w:t xml:space="preserve"> </w:t>
      </w:r>
      <w:r w:rsidRPr="00A323B0">
        <w:rPr>
          <w:rFonts w:cs="Arial"/>
          <w:szCs w:val="16"/>
        </w:rPr>
        <w:t>under</w:t>
      </w:r>
      <w:r w:rsidR="007B66FF">
        <w:rPr>
          <w:rFonts w:cs="Arial"/>
          <w:szCs w:val="16"/>
        </w:rPr>
        <w:t xml:space="preserve"> </w:t>
      </w:r>
      <w:r w:rsidRPr="00A323B0">
        <w:rPr>
          <w:rFonts w:cs="Arial"/>
          <w:szCs w:val="16"/>
        </w:rPr>
        <w:t>authorization</w:t>
      </w:r>
      <w:r w:rsidR="007B66FF">
        <w:rPr>
          <w:rFonts w:cs="Arial"/>
          <w:szCs w:val="16"/>
        </w:rPr>
        <w:t xml:space="preserve"> </w:t>
      </w:r>
      <w:r w:rsidRPr="00A323B0">
        <w:rPr>
          <w:rFonts w:cs="Arial"/>
          <w:szCs w:val="16"/>
        </w:rPr>
        <w:t>by</w:t>
      </w:r>
      <w:r w:rsidR="007B66FF">
        <w:rPr>
          <w:rFonts w:cs="Arial"/>
          <w:szCs w:val="16"/>
        </w:rPr>
        <w:t xml:space="preserve"> </w:t>
      </w:r>
      <w:r w:rsidRPr="00A323B0">
        <w:rPr>
          <w:rFonts w:cs="Arial"/>
          <w:szCs w:val="16"/>
        </w:rPr>
        <w:t>any</w:t>
      </w:r>
      <w:r w:rsidR="007B66FF">
        <w:rPr>
          <w:rFonts w:cs="Arial"/>
          <w:szCs w:val="16"/>
        </w:rPr>
        <w:t xml:space="preserve"> </w:t>
      </w:r>
      <w:r w:rsidRPr="00A323B0">
        <w:rPr>
          <w:rFonts w:cs="Arial"/>
          <w:szCs w:val="16"/>
        </w:rPr>
        <w:t>reproduction</w:t>
      </w:r>
      <w:r w:rsidR="007B66FF">
        <w:rPr>
          <w:rFonts w:cs="Arial"/>
          <w:szCs w:val="16"/>
        </w:rPr>
        <w:t xml:space="preserve"> </w:t>
      </w:r>
      <w:r w:rsidRPr="00A323B0">
        <w:rPr>
          <w:rFonts w:cs="Arial"/>
          <w:szCs w:val="16"/>
        </w:rPr>
        <w:t>rights</w:t>
      </w:r>
      <w:r w:rsidR="007B66FF">
        <w:rPr>
          <w:rFonts w:cs="Arial"/>
          <w:szCs w:val="16"/>
        </w:rPr>
        <w:t xml:space="preserve"> </w:t>
      </w:r>
      <w:r w:rsidRPr="00A323B0">
        <w:rPr>
          <w:rFonts w:cs="Arial"/>
          <w:szCs w:val="16"/>
        </w:rPr>
        <w:t>organization.</w:t>
      </w:r>
      <w:r w:rsidR="007B66FF">
        <w:rPr>
          <w:rFonts w:cs="Arial"/>
          <w:szCs w:val="16"/>
        </w:rPr>
        <w:t xml:space="preserve"> </w:t>
      </w:r>
      <w:r w:rsidRPr="00A323B0">
        <w:rPr>
          <w:rFonts w:cs="Arial"/>
          <w:szCs w:val="16"/>
        </w:rPr>
        <w:t>To</w:t>
      </w:r>
      <w:r w:rsidR="007B66FF">
        <w:rPr>
          <w:rFonts w:cs="Arial"/>
          <w:szCs w:val="16"/>
        </w:rPr>
        <w:t xml:space="preserve"> </w:t>
      </w:r>
      <w:r w:rsidRPr="00A323B0">
        <w:rPr>
          <w:rFonts w:cs="Arial"/>
          <w:szCs w:val="16"/>
        </w:rPr>
        <w:t>order</w:t>
      </w:r>
      <w:r w:rsidR="007B66FF">
        <w:rPr>
          <w:rFonts w:cs="Arial"/>
          <w:szCs w:val="16"/>
        </w:rPr>
        <w:t xml:space="preserve"> </w:t>
      </w:r>
      <w:r w:rsidRPr="00A323B0">
        <w:rPr>
          <w:rFonts w:cs="Arial"/>
          <w:szCs w:val="16"/>
        </w:rPr>
        <w:t>copies</w:t>
      </w:r>
      <w:r w:rsidR="007B66FF">
        <w:rPr>
          <w:rFonts w:cs="Arial"/>
          <w:szCs w:val="16"/>
        </w:rPr>
        <w:t xml:space="preserve"> </w:t>
      </w:r>
      <w:r w:rsidRPr="00A323B0">
        <w:rPr>
          <w:rFonts w:cs="Arial"/>
          <w:szCs w:val="16"/>
        </w:rPr>
        <w:t>or</w:t>
      </w:r>
      <w:r w:rsidR="007B66FF">
        <w:rPr>
          <w:rFonts w:cs="Arial"/>
          <w:szCs w:val="16"/>
        </w:rPr>
        <w:t xml:space="preserve"> </w:t>
      </w:r>
      <w:r w:rsidRPr="00A323B0">
        <w:rPr>
          <w:rFonts w:cs="Arial"/>
          <w:szCs w:val="16"/>
        </w:rPr>
        <w:t>request</w:t>
      </w:r>
      <w:r w:rsidR="007B66FF">
        <w:rPr>
          <w:rFonts w:cs="Arial"/>
          <w:szCs w:val="16"/>
        </w:rPr>
        <w:t xml:space="preserve"> </w:t>
      </w:r>
      <w:r w:rsidRPr="00A323B0">
        <w:rPr>
          <w:rFonts w:cs="Arial"/>
          <w:szCs w:val="16"/>
        </w:rPr>
        <w:t>permission</w:t>
      </w:r>
      <w:r w:rsidR="007B66FF">
        <w:rPr>
          <w:rFonts w:cs="Arial"/>
          <w:szCs w:val="16"/>
        </w:rPr>
        <w:t xml:space="preserve"> </w:t>
      </w:r>
      <w:r w:rsidRPr="00A323B0">
        <w:rPr>
          <w:rFonts w:cs="Arial"/>
          <w:szCs w:val="16"/>
        </w:rPr>
        <w:t>to</w:t>
      </w:r>
      <w:r w:rsidR="007B66FF">
        <w:rPr>
          <w:rFonts w:cs="Arial"/>
          <w:szCs w:val="16"/>
        </w:rPr>
        <w:t xml:space="preserve"> </w:t>
      </w:r>
      <w:r w:rsidRPr="00A323B0">
        <w:rPr>
          <w:rFonts w:cs="Arial"/>
          <w:szCs w:val="16"/>
        </w:rPr>
        <w:t>reproduce</w:t>
      </w:r>
      <w:r w:rsidR="007B66FF">
        <w:rPr>
          <w:rFonts w:cs="Arial"/>
          <w:szCs w:val="16"/>
        </w:rPr>
        <w:t xml:space="preserve"> </w:t>
      </w:r>
      <w:r w:rsidRPr="00A323B0">
        <w:rPr>
          <w:rFonts w:cs="Arial"/>
          <w:szCs w:val="16"/>
        </w:rPr>
        <w:t>materials,</w:t>
      </w:r>
      <w:r w:rsidR="007B66FF">
        <w:rPr>
          <w:rFonts w:cs="Arial"/>
          <w:szCs w:val="16"/>
        </w:rPr>
        <w:t xml:space="preserve"> </w:t>
      </w:r>
      <w:r w:rsidRPr="00A323B0">
        <w:rPr>
          <w:rFonts w:cs="Arial"/>
          <w:szCs w:val="16"/>
        </w:rPr>
        <w:t>contact</w:t>
      </w:r>
      <w:r w:rsidR="007B66FF">
        <w:rPr>
          <w:rFonts w:cs="Arial"/>
          <w:szCs w:val="16"/>
        </w:rPr>
        <w:t xml:space="preserve"> </w:t>
      </w:r>
      <w:r w:rsidRPr="00A323B0">
        <w:rPr>
          <w:rFonts w:cs="Arial"/>
          <w:szCs w:val="16"/>
        </w:rPr>
        <w:t>Ivey</w:t>
      </w:r>
      <w:r w:rsidR="007B66FF">
        <w:rPr>
          <w:rFonts w:cs="Arial"/>
          <w:szCs w:val="16"/>
        </w:rPr>
        <w:t xml:space="preserve"> </w:t>
      </w:r>
      <w:r w:rsidRPr="00A323B0">
        <w:rPr>
          <w:rFonts w:cs="Arial"/>
          <w:szCs w:val="16"/>
        </w:rPr>
        <w:t>Publishing,</w:t>
      </w:r>
      <w:r w:rsidR="007B66FF">
        <w:rPr>
          <w:rFonts w:cs="Arial"/>
          <w:szCs w:val="16"/>
        </w:rPr>
        <w:t xml:space="preserve"> </w:t>
      </w:r>
      <w:r w:rsidRPr="00A323B0">
        <w:rPr>
          <w:rFonts w:cs="Arial"/>
          <w:szCs w:val="16"/>
        </w:rPr>
        <w:t>Ivey</w:t>
      </w:r>
      <w:r w:rsidR="007B66FF">
        <w:rPr>
          <w:rFonts w:cs="Arial"/>
          <w:szCs w:val="16"/>
        </w:rPr>
        <w:t xml:space="preserve"> </w:t>
      </w:r>
      <w:r w:rsidRPr="00A323B0">
        <w:rPr>
          <w:rFonts w:cs="Arial"/>
          <w:szCs w:val="16"/>
        </w:rPr>
        <w:t>Business</w:t>
      </w:r>
      <w:r w:rsidR="007B66FF">
        <w:rPr>
          <w:rFonts w:cs="Arial"/>
          <w:szCs w:val="16"/>
        </w:rPr>
        <w:t xml:space="preserve"> </w:t>
      </w:r>
      <w:r w:rsidRPr="00A323B0">
        <w:rPr>
          <w:rFonts w:cs="Arial"/>
          <w:szCs w:val="16"/>
        </w:rPr>
        <w:t>School,</w:t>
      </w:r>
      <w:r w:rsidR="007B66FF">
        <w:rPr>
          <w:rFonts w:cs="Arial"/>
          <w:szCs w:val="16"/>
        </w:rPr>
        <w:t xml:space="preserve"> </w:t>
      </w:r>
      <w:r w:rsidRPr="00A323B0">
        <w:rPr>
          <w:rFonts w:cs="Arial"/>
          <w:szCs w:val="16"/>
        </w:rPr>
        <w:t>Western</w:t>
      </w:r>
      <w:r w:rsidR="007B66FF">
        <w:rPr>
          <w:rFonts w:cs="Arial"/>
          <w:szCs w:val="16"/>
        </w:rPr>
        <w:t xml:space="preserve"> </w:t>
      </w:r>
      <w:r w:rsidRPr="00A323B0">
        <w:rPr>
          <w:rFonts w:cs="Arial"/>
          <w:szCs w:val="16"/>
        </w:rPr>
        <w:t>University,</w:t>
      </w:r>
      <w:r w:rsidR="007B66FF">
        <w:rPr>
          <w:rFonts w:cs="Arial"/>
          <w:szCs w:val="16"/>
        </w:rPr>
        <w:t xml:space="preserve"> </w:t>
      </w:r>
      <w:r w:rsidRPr="00A323B0">
        <w:rPr>
          <w:rFonts w:cs="Arial"/>
          <w:szCs w:val="16"/>
        </w:rPr>
        <w:t>London,</w:t>
      </w:r>
      <w:r w:rsidR="007B66FF">
        <w:rPr>
          <w:rFonts w:cs="Arial"/>
          <w:szCs w:val="16"/>
        </w:rPr>
        <w:t xml:space="preserve"> </w:t>
      </w:r>
      <w:r w:rsidRPr="00A323B0">
        <w:rPr>
          <w:rFonts w:cs="Arial"/>
          <w:szCs w:val="16"/>
        </w:rPr>
        <w:t>Ontario,</w:t>
      </w:r>
      <w:r w:rsidR="007B66FF">
        <w:rPr>
          <w:rFonts w:cs="Arial"/>
          <w:szCs w:val="16"/>
        </w:rPr>
        <w:t xml:space="preserve"> </w:t>
      </w:r>
      <w:r w:rsidRPr="00A323B0">
        <w:rPr>
          <w:rFonts w:cs="Arial"/>
          <w:szCs w:val="16"/>
        </w:rPr>
        <w:t>Canada,</w:t>
      </w:r>
      <w:r w:rsidR="007B66FF">
        <w:rPr>
          <w:rFonts w:cs="Arial"/>
          <w:szCs w:val="16"/>
        </w:rPr>
        <w:t xml:space="preserve"> </w:t>
      </w:r>
      <w:r w:rsidRPr="00A323B0">
        <w:rPr>
          <w:rFonts w:cs="Arial"/>
          <w:szCs w:val="16"/>
        </w:rPr>
        <w:t>N6G</w:t>
      </w:r>
      <w:r w:rsidR="007B66FF">
        <w:rPr>
          <w:rFonts w:cs="Arial"/>
          <w:szCs w:val="16"/>
        </w:rPr>
        <w:t xml:space="preserve"> </w:t>
      </w:r>
      <w:r w:rsidRPr="00A323B0">
        <w:rPr>
          <w:rFonts w:cs="Arial"/>
          <w:szCs w:val="16"/>
        </w:rPr>
        <w:t>0N1;</w:t>
      </w:r>
      <w:r w:rsidR="007B66FF">
        <w:rPr>
          <w:rFonts w:cs="Arial"/>
          <w:szCs w:val="16"/>
        </w:rPr>
        <w:t xml:space="preserve"> </w:t>
      </w:r>
      <w:r w:rsidRPr="00A323B0">
        <w:rPr>
          <w:rFonts w:cs="Arial"/>
          <w:szCs w:val="16"/>
        </w:rPr>
        <w:t>(t)</w:t>
      </w:r>
      <w:r w:rsidR="007B66FF">
        <w:rPr>
          <w:rFonts w:cs="Arial"/>
          <w:szCs w:val="16"/>
        </w:rPr>
        <w:t xml:space="preserve"> </w:t>
      </w:r>
      <w:r w:rsidRPr="00A323B0">
        <w:rPr>
          <w:rFonts w:cs="Arial"/>
          <w:szCs w:val="16"/>
        </w:rPr>
        <w:t>519.661.3208;</w:t>
      </w:r>
      <w:r w:rsidR="007B66FF">
        <w:rPr>
          <w:rFonts w:cs="Arial"/>
          <w:szCs w:val="16"/>
        </w:rPr>
        <w:t xml:space="preserve"> </w:t>
      </w:r>
      <w:r w:rsidRPr="00A323B0">
        <w:rPr>
          <w:rFonts w:cs="Arial"/>
          <w:szCs w:val="16"/>
        </w:rPr>
        <w:t>(e)</w:t>
      </w:r>
      <w:r w:rsidR="007B66FF">
        <w:rPr>
          <w:rFonts w:cs="Arial"/>
          <w:szCs w:val="16"/>
        </w:rPr>
        <w:t xml:space="preserve"> </w:t>
      </w:r>
      <w:r w:rsidRPr="00A323B0">
        <w:rPr>
          <w:rFonts w:cs="Arial"/>
          <w:szCs w:val="16"/>
        </w:rPr>
        <w:t>cases@ivey.ca;</w:t>
      </w:r>
      <w:r w:rsidR="007B66FF">
        <w:rPr>
          <w:rFonts w:cs="Arial"/>
          <w:szCs w:val="16"/>
        </w:rPr>
        <w:t xml:space="preserve"> </w:t>
      </w:r>
      <w:r w:rsidRPr="000615D1">
        <w:rPr>
          <w:rFonts w:cs="Arial"/>
          <w:szCs w:val="16"/>
        </w:rPr>
        <w:t>www.iveycases.com</w:t>
      </w:r>
      <w:r w:rsidRPr="00A323B0">
        <w:rPr>
          <w:rFonts w:cs="Arial"/>
          <w:szCs w:val="16"/>
        </w:rPr>
        <w:t>.</w:t>
      </w:r>
      <w:r w:rsidR="007B66FF">
        <w:rPr>
          <w:rFonts w:cs="Arial"/>
          <w:szCs w:val="16"/>
        </w:rPr>
        <w:t xml:space="preserve"> </w:t>
      </w:r>
      <w:r>
        <w:rPr>
          <w:rFonts w:cs="Arial"/>
          <w:szCs w:val="16"/>
        </w:rPr>
        <w:t>Our</w:t>
      </w:r>
      <w:r w:rsidR="007B66FF">
        <w:rPr>
          <w:rFonts w:cs="Arial"/>
          <w:szCs w:val="16"/>
        </w:rPr>
        <w:t xml:space="preserve"> </w:t>
      </w:r>
      <w:r>
        <w:rPr>
          <w:rFonts w:cs="Arial"/>
          <w:szCs w:val="16"/>
        </w:rPr>
        <w:t>goal</w:t>
      </w:r>
      <w:r w:rsidR="007B66FF">
        <w:rPr>
          <w:rFonts w:cs="Arial"/>
          <w:szCs w:val="16"/>
        </w:rPr>
        <w:t xml:space="preserve"> </w:t>
      </w:r>
      <w:r>
        <w:rPr>
          <w:rFonts w:cs="Arial"/>
          <w:szCs w:val="16"/>
        </w:rPr>
        <w:t>is</w:t>
      </w:r>
      <w:r w:rsidR="007B66FF">
        <w:rPr>
          <w:rFonts w:cs="Arial"/>
          <w:szCs w:val="16"/>
        </w:rPr>
        <w:t xml:space="preserve"> </w:t>
      </w:r>
      <w:r>
        <w:rPr>
          <w:rFonts w:cs="Arial"/>
          <w:szCs w:val="16"/>
        </w:rPr>
        <w:t>to</w:t>
      </w:r>
      <w:r w:rsidR="007B66FF">
        <w:rPr>
          <w:rFonts w:cs="Arial"/>
          <w:szCs w:val="16"/>
        </w:rPr>
        <w:t xml:space="preserve"> </w:t>
      </w:r>
      <w:r>
        <w:rPr>
          <w:rFonts w:cs="Arial"/>
          <w:szCs w:val="16"/>
        </w:rPr>
        <w:t>publish</w:t>
      </w:r>
      <w:r w:rsidR="007B66FF">
        <w:rPr>
          <w:rFonts w:cs="Arial"/>
          <w:szCs w:val="16"/>
        </w:rPr>
        <w:t xml:space="preserve"> </w:t>
      </w:r>
      <w:r>
        <w:rPr>
          <w:rFonts w:cs="Arial"/>
          <w:szCs w:val="16"/>
        </w:rPr>
        <w:t>materials</w:t>
      </w:r>
      <w:r w:rsidR="007B66FF">
        <w:rPr>
          <w:rFonts w:cs="Arial"/>
          <w:szCs w:val="16"/>
        </w:rPr>
        <w:t xml:space="preserve"> </w:t>
      </w:r>
      <w:r>
        <w:rPr>
          <w:rFonts w:cs="Arial"/>
          <w:szCs w:val="16"/>
        </w:rPr>
        <w:t>of</w:t>
      </w:r>
      <w:r w:rsidR="007B66FF">
        <w:rPr>
          <w:rFonts w:cs="Arial"/>
          <w:szCs w:val="16"/>
        </w:rPr>
        <w:t xml:space="preserve"> </w:t>
      </w:r>
      <w:r>
        <w:rPr>
          <w:rFonts w:cs="Arial"/>
          <w:szCs w:val="16"/>
        </w:rPr>
        <w:t>the</w:t>
      </w:r>
      <w:r w:rsidR="007B66FF">
        <w:rPr>
          <w:rFonts w:cs="Arial"/>
          <w:szCs w:val="16"/>
        </w:rPr>
        <w:t xml:space="preserve"> </w:t>
      </w:r>
      <w:r>
        <w:rPr>
          <w:rFonts w:cs="Arial"/>
          <w:szCs w:val="16"/>
        </w:rPr>
        <w:t>highest</w:t>
      </w:r>
      <w:r w:rsidR="007B66FF">
        <w:rPr>
          <w:rFonts w:cs="Arial"/>
          <w:szCs w:val="16"/>
        </w:rPr>
        <w:t xml:space="preserve"> </w:t>
      </w:r>
      <w:r>
        <w:rPr>
          <w:rFonts w:cs="Arial"/>
          <w:szCs w:val="16"/>
        </w:rPr>
        <w:t>quality;</w:t>
      </w:r>
      <w:r w:rsidR="007B66FF">
        <w:rPr>
          <w:rFonts w:cs="Arial"/>
          <w:szCs w:val="16"/>
        </w:rPr>
        <w:t xml:space="preserve"> </w:t>
      </w:r>
      <w:r>
        <w:rPr>
          <w:rFonts w:cs="Arial"/>
          <w:szCs w:val="16"/>
        </w:rPr>
        <w:t>submit</w:t>
      </w:r>
      <w:r w:rsidR="007B66FF">
        <w:rPr>
          <w:rFonts w:cs="Arial"/>
          <w:szCs w:val="16"/>
        </w:rPr>
        <w:t xml:space="preserve"> </w:t>
      </w:r>
      <w:r>
        <w:rPr>
          <w:rFonts w:cs="Arial"/>
          <w:szCs w:val="16"/>
        </w:rPr>
        <w:t>any</w:t>
      </w:r>
      <w:r w:rsidR="007B66FF">
        <w:rPr>
          <w:rFonts w:cs="Arial"/>
          <w:szCs w:val="16"/>
        </w:rPr>
        <w:t xml:space="preserve"> </w:t>
      </w:r>
      <w:r>
        <w:rPr>
          <w:rFonts w:cs="Arial"/>
          <w:szCs w:val="16"/>
        </w:rPr>
        <w:t>errata</w:t>
      </w:r>
      <w:r w:rsidR="007B66FF">
        <w:rPr>
          <w:rFonts w:cs="Arial"/>
          <w:szCs w:val="16"/>
        </w:rPr>
        <w:t xml:space="preserve"> </w:t>
      </w:r>
      <w:r>
        <w:rPr>
          <w:rFonts w:cs="Arial"/>
          <w:szCs w:val="16"/>
        </w:rPr>
        <w:t>to</w:t>
      </w:r>
      <w:r w:rsidR="007B66FF">
        <w:rPr>
          <w:rFonts w:cs="Arial"/>
          <w:szCs w:val="16"/>
        </w:rPr>
        <w:t xml:space="preserve"> </w:t>
      </w:r>
      <w:r w:rsidRPr="000615D1">
        <w:rPr>
          <w:rFonts w:cs="Arial"/>
          <w:szCs w:val="16"/>
        </w:rPr>
        <w:t>publishcases@ivey.ca</w:t>
      </w:r>
      <w:r>
        <w:rPr>
          <w:rFonts w:cs="Arial"/>
          <w:szCs w:val="16"/>
        </w:rPr>
        <w:t>.</w:t>
      </w:r>
      <w:r w:rsidR="007B66FF">
        <w:rPr>
          <w:rFonts w:cs="Arial"/>
          <w:szCs w:val="16"/>
        </w:rPr>
        <w:t xml:space="preserve"> </w:t>
      </w:r>
      <w:r w:rsidRPr="001901C0">
        <w:rPr>
          <w:rFonts w:cs="Arial"/>
          <w:color w:val="FFFFFF" w:themeColor="background1"/>
          <w:szCs w:val="16"/>
        </w:rPr>
        <w:t>i1v2e5y5pubs</w:t>
      </w:r>
    </w:p>
    <w:p w14:paraId="5C7C8413" w14:textId="77777777" w:rsidR="00D116A1" w:rsidRPr="00A323B0" w:rsidRDefault="00D116A1" w:rsidP="00D116A1">
      <w:pPr>
        <w:pStyle w:val="StyleStyleCopyrightStatementAfter0ptBottomSinglesolid"/>
        <w:rPr>
          <w:rFonts w:cs="Arial"/>
          <w:szCs w:val="16"/>
        </w:rPr>
      </w:pPr>
    </w:p>
    <w:p w14:paraId="3922E14F" w14:textId="278277C0" w:rsidR="00751E0B" w:rsidRPr="00A34DA0" w:rsidRDefault="00D116A1" w:rsidP="00D116A1">
      <w:pPr>
        <w:pStyle w:val="StyleStyleCopyrightStatementAfter0ptBottomSinglesolid"/>
        <w:rPr>
          <w:rFonts w:cs="Arial"/>
          <w:szCs w:val="16"/>
          <w:lang w:val="en-GB"/>
        </w:rPr>
      </w:pPr>
      <w:r w:rsidRPr="00A323B0">
        <w:rPr>
          <w:rFonts w:cs="Arial"/>
          <w:iCs w:val="0"/>
          <w:color w:val="auto"/>
          <w:szCs w:val="16"/>
        </w:rPr>
        <w:t>Copyright</w:t>
      </w:r>
      <w:r w:rsidR="007B66FF">
        <w:rPr>
          <w:rFonts w:cs="Arial"/>
          <w:iCs w:val="0"/>
          <w:color w:val="auto"/>
          <w:szCs w:val="16"/>
        </w:rPr>
        <w:t xml:space="preserve"> </w:t>
      </w:r>
      <w:r w:rsidRPr="00A323B0">
        <w:rPr>
          <w:rFonts w:cs="Arial"/>
          <w:iCs w:val="0"/>
          <w:color w:val="auto"/>
          <w:szCs w:val="16"/>
        </w:rPr>
        <w:t>©</w:t>
      </w:r>
      <w:r w:rsidR="007B66FF">
        <w:rPr>
          <w:rFonts w:cs="Arial"/>
          <w:iCs w:val="0"/>
          <w:color w:val="auto"/>
          <w:szCs w:val="16"/>
        </w:rPr>
        <w:t xml:space="preserve"> </w:t>
      </w:r>
      <w:r w:rsidRPr="00A323B0">
        <w:rPr>
          <w:rFonts w:cs="Arial"/>
          <w:iCs w:val="0"/>
          <w:color w:val="auto"/>
          <w:szCs w:val="16"/>
        </w:rPr>
        <w:t>20</w:t>
      </w:r>
      <w:r>
        <w:rPr>
          <w:rFonts w:cs="Arial"/>
          <w:iCs w:val="0"/>
          <w:color w:val="auto"/>
          <w:szCs w:val="16"/>
        </w:rPr>
        <w:t>21</w:t>
      </w:r>
      <w:r w:rsidRPr="00A323B0">
        <w:rPr>
          <w:rFonts w:cs="Arial"/>
          <w:iCs w:val="0"/>
          <w:color w:val="auto"/>
          <w:szCs w:val="16"/>
        </w:rPr>
        <w:t>,</w:t>
      </w:r>
      <w:r w:rsidR="007B66FF">
        <w:rPr>
          <w:rFonts w:cs="Arial"/>
          <w:iCs w:val="0"/>
          <w:color w:val="auto"/>
          <w:szCs w:val="16"/>
        </w:rPr>
        <w:t xml:space="preserve"> </w:t>
      </w:r>
      <w:r w:rsidRPr="00A323B0">
        <w:rPr>
          <w:rFonts w:cs="Arial"/>
          <w:iCs w:val="0"/>
          <w:color w:val="auto"/>
          <w:szCs w:val="16"/>
          <w:lang w:val="en-CA"/>
        </w:rPr>
        <w:t>Ivey</w:t>
      </w:r>
      <w:r w:rsidR="007B66FF">
        <w:rPr>
          <w:rFonts w:cs="Arial"/>
          <w:iCs w:val="0"/>
          <w:color w:val="auto"/>
          <w:szCs w:val="16"/>
          <w:lang w:val="en-CA"/>
        </w:rPr>
        <w:t xml:space="preserve"> </w:t>
      </w:r>
      <w:r w:rsidRPr="00A323B0">
        <w:rPr>
          <w:rFonts w:cs="Arial"/>
          <w:iCs w:val="0"/>
          <w:color w:val="auto"/>
          <w:szCs w:val="16"/>
          <w:lang w:val="en-CA"/>
        </w:rPr>
        <w:t>Business</w:t>
      </w:r>
      <w:r w:rsidR="007B66FF">
        <w:rPr>
          <w:rFonts w:cs="Arial"/>
          <w:iCs w:val="0"/>
          <w:color w:val="auto"/>
          <w:szCs w:val="16"/>
          <w:lang w:val="en-CA"/>
        </w:rPr>
        <w:t xml:space="preserve"> </w:t>
      </w:r>
      <w:r w:rsidRPr="00A323B0">
        <w:rPr>
          <w:rFonts w:cs="Arial"/>
          <w:iCs w:val="0"/>
          <w:color w:val="auto"/>
          <w:szCs w:val="16"/>
          <w:lang w:val="en-CA"/>
        </w:rPr>
        <w:t>School</w:t>
      </w:r>
      <w:r w:rsidR="007B66FF">
        <w:rPr>
          <w:rFonts w:cs="Arial"/>
          <w:iCs w:val="0"/>
          <w:color w:val="auto"/>
          <w:szCs w:val="16"/>
          <w:lang w:val="en-CA"/>
        </w:rPr>
        <w:t xml:space="preserve"> </w:t>
      </w:r>
      <w:r w:rsidRPr="00A323B0">
        <w:rPr>
          <w:rFonts w:cs="Arial"/>
          <w:iCs w:val="0"/>
          <w:color w:val="auto"/>
          <w:szCs w:val="16"/>
          <w:lang w:val="en-CA"/>
        </w:rPr>
        <w:t>Foundation</w:t>
      </w:r>
      <w:r w:rsidR="00A323B0" w:rsidRPr="00A34DA0">
        <w:rPr>
          <w:rFonts w:cs="Arial"/>
          <w:iCs w:val="0"/>
          <w:color w:val="auto"/>
          <w:szCs w:val="16"/>
          <w:lang w:val="en-GB"/>
        </w:rPr>
        <w:tab/>
        <w:t>Version:</w:t>
      </w:r>
      <w:r w:rsidR="007B66FF">
        <w:rPr>
          <w:rFonts w:cs="Arial"/>
          <w:iCs w:val="0"/>
          <w:color w:val="auto"/>
          <w:szCs w:val="16"/>
          <w:lang w:val="en-GB"/>
        </w:rPr>
        <w:t xml:space="preserve"> </w:t>
      </w:r>
      <w:r w:rsidR="00D7069C" w:rsidRPr="00A34DA0">
        <w:rPr>
          <w:rFonts w:cs="Arial"/>
          <w:iCs w:val="0"/>
          <w:color w:val="auto"/>
          <w:szCs w:val="16"/>
          <w:lang w:val="en-GB"/>
        </w:rPr>
        <w:t>2021-</w:t>
      </w:r>
      <w:r w:rsidR="009D4A52">
        <w:rPr>
          <w:rFonts w:cs="Arial"/>
          <w:iCs w:val="0"/>
          <w:color w:val="auto"/>
          <w:szCs w:val="16"/>
          <w:lang w:val="en-GB"/>
        </w:rPr>
        <w:t>05-1</w:t>
      </w:r>
      <w:r>
        <w:rPr>
          <w:rFonts w:cs="Arial"/>
          <w:iCs w:val="0"/>
          <w:color w:val="auto"/>
          <w:szCs w:val="16"/>
          <w:lang w:val="en-GB"/>
        </w:rPr>
        <w:t>4</w:t>
      </w:r>
    </w:p>
    <w:p w14:paraId="0A2A54E4" w14:textId="77777777" w:rsidR="00751E0B" w:rsidRPr="00A34DA0" w:rsidRDefault="00751E0B" w:rsidP="00751E0B">
      <w:pPr>
        <w:pStyle w:val="StyleCopyrightStatementAfter0ptBottomSinglesolidline1"/>
        <w:rPr>
          <w:rFonts w:ascii="Times New Roman" w:hAnsi="Times New Roman"/>
          <w:sz w:val="20"/>
          <w:lang w:val="en-GB"/>
        </w:rPr>
      </w:pPr>
    </w:p>
    <w:p w14:paraId="2C183161" w14:textId="02772AF1" w:rsidR="00B87DC0" w:rsidRPr="00123D68" w:rsidRDefault="00B87DC0" w:rsidP="007B2301">
      <w:pPr>
        <w:pStyle w:val="BodyTextMain"/>
        <w:rPr>
          <w:sz w:val="20"/>
          <w:szCs w:val="20"/>
          <w:lang w:val="en-GB"/>
        </w:rPr>
      </w:pPr>
    </w:p>
    <w:p w14:paraId="586AD251" w14:textId="285A0BBC" w:rsidR="004D014E" w:rsidRPr="00796091" w:rsidRDefault="00670A38" w:rsidP="007B2301">
      <w:pPr>
        <w:pStyle w:val="CommentText"/>
        <w:jc w:val="both"/>
        <w:rPr>
          <w:rFonts w:eastAsia="Calibri"/>
          <w:sz w:val="22"/>
          <w:lang w:val="en-GB"/>
        </w:rPr>
      </w:pPr>
      <w:r w:rsidRPr="00796091">
        <w:rPr>
          <w:sz w:val="22"/>
        </w:rPr>
        <w:t>After</w:t>
      </w:r>
      <w:r w:rsidR="007B66FF">
        <w:rPr>
          <w:sz w:val="22"/>
        </w:rPr>
        <w:t xml:space="preserve"> </w:t>
      </w:r>
      <w:r w:rsidRPr="00796091">
        <w:rPr>
          <w:sz w:val="22"/>
        </w:rPr>
        <w:t>a</w:t>
      </w:r>
      <w:r w:rsidR="007B66FF">
        <w:rPr>
          <w:sz w:val="22"/>
        </w:rPr>
        <w:t xml:space="preserve"> </w:t>
      </w:r>
      <w:r w:rsidRPr="00796091">
        <w:rPr>
          <w:sz w:val="22"/>
        </w:rPr>
        <w:t>highly</w:t>
      </w:r>
      <w:r w:rsidR="007B66FF">
        <w:rPr>
          <w:sz w:val="22"/>
        </w:rPr>
        <w:t xml:space="preserve"> </w:t>
      </w:r>
      <w:r w:rsidRPr="00796091">
        <w:rPr>
          <w:sz w:val="22"/>
        </w:rPr>
        <w:t>volatile</w:t>
      </w:r>
      <w:r w:rsidR="007B66FF">
        <w:rPr>
          <w:sz w:val="22"/>
        </w:rPr>
        <w:t xml:space="preserve"> </w:t>
      </w:r>
      <w:r w:rsidRPr="00796091">
        <w:rPr>
          <w:sz w:val="22"/>
        </w:rPr>
        <w:t>day</w:t>
      </w:r>
      <w:r w:rsidR="007B66FF">
        <w:rPr>
          <w:sz w:val="22"/>
        </w:rPr>
        <w:t xml:space="preserve"> </w:t>
      </w:r>
      <w:r w:rsidRPr="00796091">
        <w:rPr>
          <w:sz w:val="22"/>
        </w:rPr>
        <w:t>of</w:t>
      </w:r>
      <w:r w:rsidR="007B66FF">
        <w:rPr>
          <w:sz w:val="22"/>
        </w:rPr>
        <w:t xml:space="preserve"> </w:t>
      </w:r>
      <w:r w:rsidRPr="00796091">
        <w:rPr>
          <w:sz w:val="22"/>
        </w:rPr>
        <w:t>trading</w:t>
      </w:r>
      <w:r w:rsidR="007B66FF">
        <w:rPr>
          <w:sz w:val="22"/>
        </w:rPr>
        <w:t xml:space="preserve"> </w:t>
      </w:r>
      <w:r w:rsidRPr="00796091">
        <w:rPr>
          <w:sz w:val="22"/>
        </w:rPr>
        <w:t>the</w:t>
      </w:r>
      <w:r w:rsidR="007B66FF">
        <w:rPr>
          <w:sz w:val="22"/>
        </w:rPr>
        <w:t xml:space="preserve"> </w:t>
      </w:r>
      <w:r w:rsidRPr="00796091">
        <w:rPr>
          <w:sz w:val="22"/>
        </w:rPr>
        <w:t>stock</w:t>
      </w:r>
      <w:r w:rsidR="007B66FF">
        <w:rPr>
          <w:sz w:val="22"/>
        </w:rPr>
        <w:t xml:space="preserve"> </w:t>
      </w:r>
      <w:r w:rsidRPr="00796091">
        <w:rPr>
          <w:sz w:val="22"/>
        </w:rPr>
        <w:t>of</w:t>
      </w:r>
      <w:r w:rsidR="007B66FF">
        <w:rPr>
          <w:sz w:val="22"/>
        </w:rPr>
        <w:t xml:space="preserve"> </w:t>
      </w:r>
      <w:r w:rsidRPr="00796091">
        <w:rPr>
          <w:sz w:val="22"/>
        </w:rPr>
        <w:t>GameStop</w:t>
      </w:r>
      <w:r w:rsidR="007B66FF">
        <w:rPr>
          <w:sz w:val="22"/>
        </w:rPr>
        <w:t xml:space="preserve"> </w:t>
      </w:r>
      <w:r w:rsidRPr="00796091">
        <w:rPr>
          <w:sz w:val="22"/>
        </w:rPr>
        <w:t>Corp.</w:t>
      </w:r>
      <w:r w:rsidR="007B66FF">
        <w:rPr>
          <w:sz w:val="22"/>
        </w:rPr>
        <w:t xml:space="preserve"> </w:t>
      </w:r>
      <w:r w:rsidRPr="00796091">
        <w:rPr>
          <w:sz w:val="22"/>
        </w:rPr>
        <w:t>(GameStop),</w:t>
      </w:r>
      <w:r w:rsidR="007B66FF">
        <w:rPr>
          <w:sz w:val="22"/>
        </w:rPr>
        <w:t xml:space="preserve"> </w:t>
      </w:r>
      <w:r w:rsidRPr="00796091">
        <w:rPr>
          <w:sz w:val="22"/>
        </w:rPr>
        <w:t>on</w:t>
      </w:r>
      <w:r w:rsidR="007B66FF">
        <w:rPr>
          <w:sz w:val="22"/>
        </w:rPr>
        <w:t xml:space="preserve"> </w:t>
      </w:r>
      <w:r w:rsidRPr="00796091">
        <w:rPr>
          <w:sz w:val="22"/>
        </w:rPr>
        <w:t>January</w:t>
      </w:r>
      <w:r w:rsidR="007B66FF">
        <w:rPr>
          <w:sz w:val="22"/>
        </w:rPr>
        <w:t xml:space="preserve"> </w:t>
      </w:r>
      <w:r w:rsidRPr="00796091">
        <w:rPr>
          <w:sz w:val="22"/>
        </w:rPr>
        <w:t>27,</w:t>
      </w:r>
      <w:r w:rsidR="007B66FF">
        <w:rPr>
          <w:sz w:val="22"/>
        </w:rPr>
        <w:t xml:space="preserve"> </w:t>
      </w:r>
      <w:r w:rsidRPr="00796091">
        <w:rPr>
          <w:sz w:val="22"/>
        </w:rPr>
        <w:t>2021,</w:t>
      </w:r>
      <w:r w:rsidR="007B66FF">
        <w:rPr>
          <w:sz w:val="22"/>
        </w:rPr>
        <w:t xml:space="preserve"> </w:t>
      </w:r>
      <w:r w:rsidRPr="00796091">
        <w:rPr>
          <w:sz w:val="22"/>
        </w:rPr>
        <w:t>Robinhood</w:t>
      </w:r>
      <w:r w:rsidR="007B66FF">
        <w:rPr>
          <w:sz w:val="22"/>
        </w:rPr>
        <w:t xml:space="preserve"> </w:t>
      </w:r>
      <w:r w:rsidRPr="00796091">
        <w:rPr>
          <w:sz w:val="22"/>
        </w:rPr>
        <w:t>Markets</w:t>
      </w:r>
      <w:r w:rsidR="007B66FF">
        <w:rPr>
          <w:sz w:val="22"/>
        </w:rPr>
        <w:t xml:space="preserve"> </w:t>
      </w:r>
      <w:r w:rsidRPr="00796091">
        <w:rPr>
          <w:sz w:val="22"/>
        </w:rPr>
        <w:t>Inc.</w:t>
      </w:r>
      <w:r w:rsidR="007B66FF">
        <w:rPr>
          <w:sz w:val="22"/>
        </w:rPr>
        <w:t xml:space="preserve"> </w:t>
      </w:r>
      <w:r w:rsidRPr="00796091">
        <w:rPr>
          <w:sz w:val="22"/>
        </w:rPr>
        <w:t>(Robinhood),</w:t>
      </w:r>
      <w:r w:rsidR="007B66FF">
        <w:rPr>
          <w:sz w:val="22"/>
        </w:rPr>
        <w:t xml:space="preserve"> </w:t>
      </w:r>
      <w:r w:rsidRPr="00796091">
        <w:rPr>
          <w:sz w:val="22"/>
        </w:rPr>
        <w:t>the</w:t>
      </w:r>
      <w:r w:rsidR="007B66FF">
        <w:rPr>
          <w:sz w:val="22"/>
        </w:rPr>
        <w:t xml:space="preserve"> </w:t>
      </w:r>
      <w:r w:rsidRPr="00796091">
        <w:rPr>
          <w:sz w:val="22"/>
        </w:rPr>
        <w:t>online</w:t>
      </w:r>
      <w:r w:rsidR="007B66FF">
        <w:rPr>
          <w:sz w:val="22"/>
        </w:rPr>
        <w:t xml:space="preserve"> </w:t>
      </w:r>
      <w:r w:rsidRPr="00796091">
        <w:rPr>
          <w:sz w:val="22"/>
        </w:rPr>
        <w:t>stock-trading</w:t>
      </w:r>
      <w:r w:rsidR="007B66FF">
        <w:rPr>
          <w:sz w:val="22"/>
        </w:rPr>
        <w:t xml:space="preserve"> </w:t>
      </w:r>
      <w:r w:rsidRPr="00796091">
        <w:rPr>
          <w:sz w:val="22"/>
        </w:rPr>
        <w:t>platform</w:t>
      </w:r>
      <w:r w:rsidR="007B66FF">
        <w:rPr>
          <w:sz w:val="22"/>
        </w:rPr>
        <w:t xml:space="preserve"> </w:t>
      </w:r>
      <w:r w:rsidRPr="00796091">
        <w:rPr>
          <w:sz w:val="22"/>
        </w:rPr>
        <w:t>based</w:t>
      </w:r>
      <w:r w:rsidR="007B66FF">
        <w:rPr>
          <w:sz w:val="22"/>
        </w:rPr>
        <w:t xml:space="preserve"> </w:t>
      </w:r>
      <w:r w:rsidRPr="00796091">
        <w:rPr>
          <w:sz w:val="22"/>
        </w:rPr>
        <w:t>in</w:t>
      </w:r>
      <w:r w:rsidR="007B66FF">
        <w:rPr>
          <w:sz w:val="22"/>
        </w:rPr>
        <w:t xml:space="preserve"> </w:t>
      </w:r>
      <w:r w:rsidRPr="00796091">
        <w:rPr>
          <w:sz w:val="22"/>
        </w:rPr>
        <w:t>Menlo</w:t>
      </w:r>
      <w:r w:rsidR="007B66FF">
        <w:rPr>
          <w:sz w:val="22"/>
        </w:rPr>
        <w:t xml:space="preserve"> </w:t>
      </w:r>
      <w:r w:rsidRPr="00796091">
        <w:rPr>
          <w:sz w:val="22"/>
        </w:rPr>
        <w:t>Park,</w:t>
      </w:r>
      <w:r w:rsidR="007B66FF">
        <w:rPr>
          <w:sz w:val="22"/>
        </w:rPr>
        <w:t xml:space="preserve"> </w:t>
      </w:r>
      <w:r w:rsidRPr="00796091">
        <w:rPr>
          <w:sz w:val="22"/>
        </w:rPr>
        <w:t>California,</w:t>
      </w:r>
      <w:r w:rsidR="007B66FF">
        <w:rPr>
          <w:sz w:val="22"/>
        </w:rPr>
        <w:t xml:space="preserve"> </w:t>
      </w:r>
      <w:r w:rsidRPr="00796091">
        <w:rPr>
          <w:sz w:val="22"/>
        </w:rPr>
        <w:t>received</w:t>
      </w:r>
      <w:r w:rsidR="007B66FF">
        <w:rPr>
          <w:sz w:val="22"/>
        </w:rPr>
        <w:t xml:space="preserve"> </w:t>
      </w:r>
      <w:r w:rsidRPr="00796091">
        <w:rPr>
          <w:sz w:val="22"/>
        </w:rPr>
        <w:t>a</w:t>
      </w:r>
      <w:r w:rsidR="007B66FF">
        <w:rPr>
          <w:sz w:val="22"/>
        </w:rPr>
        <w:t xml:space="preserve"> </w:t>
      </w:r>
      <w:r w:rsidRPr="00796091">
        <w:rPr>
          <w:sz w:val="22"/>
        </w:rPr>
        <w:t>call</w:t>
      </w:r>
      <w:r w:rsidR="007B66FF">
        <w:rPr>
          <w:sz w:val="22"/>
        </w:rPr>
        <w:t xml:space="preserve"> </w:t>
      </w:r>
      <w:r w:rsidRPr="00796091">
        <w:rPr>
          <w:sz w:val="22"/>
        </w:rPr>
        <w:t>from</w:t>
      </w:r>
      <w:r w:rsidR="007B66FF">
        <w:rPr>
          <w:sz w:val="22"/>
        </w:rPr>
        <w:t xml:space="preserve"> </w:t>
      </w:r>
      <w:r w:rsidRPr="00796091">
        <w:rPr>
          <w:sz w:val="22"/>
        </w:rPr>
        <w:t>Depository</w:t>
      </w:r>
      <w:r w:rsidR="007B66FF">
        <w:rPr>
          <w:sz w:val="22"/>
        </w:rPr>
        <w:t xml:space="preserve"> </w:t>
      </w:r>
      <w:r w:rsidRPr="00796091">
        <w:rPr>
          <w:sz w:val="22"/>
        </w:rPr>
        <w:t>Trust</w:t>
      </w:r>
      <w:r w:rsidR="007B66FF">
        <w:rPr>
          <w:sz w:val="22"/>
        </w:rPr>
        <w:t xml:space="preserve"> </w:t>
      </w:r>
      <w:r w:rsidRPr="00796091">
        <w:rPr>
          <w:sz w:val="22"/>
        </w:rPr>
        <w:t>&amp;</w:t>
      </w:r>
      <w:r w:rsidR="007B66FF">
        <w:rPr>
          <w:sz w:val="22"/>
        </w:rPr>
        <w:t xml:space="preserve"> </w:t>
      </w:r>
      <w:r w:rsidRPr="00796091">
        <w:rPr>
          <w:sz w:val="22"/>
        </w:rPr>
        <w:t>Clearing</w:t>
      </w:r>
      <w:r w:rsidR="007B66FF">
        <w:rPr>
          <w:sz w:val="22"/>
        </w:rPr>
        <w:t xml:space="preserve"> </w:t>
      </w:r>
      <w:r w:rsidRPr="00796091">
        <w:rPr>
          <w:sz w:val="22"/>
        </w:rPr>
        <w:t>Corporation</w:t>
      </w:r>
      <w:r w:rsidR="007B66FF">
        <w:rPr>
          <w:sz w:val="22"/>
        </w:rPr>
        <w:t xml:space="preserve"> </w:t>
      </w:r>
      <w:r w:rsidRPr="00796091">
        <w:rPr>
          <w:sz w:val="22"/>
        </w:rPr>
        <w:t>(DTCC).</w:t>
      </w:r>
      <w:r w:rsidR="007B66FF">
        <w:rPr>
          <w:sz w:val="22"/>
        </w:rPr>
        <w:t xml:space="preserve"> </w:t>
      </w:r>
      <w:r w:rsidRPr="00796091">
        <w:rPr>
          <w:sz w:val="22"/>
        </w:rPr>
        <w:t>DTCC</w:t>
      </w:r>
      <w:r w:rsidR="007B66FF">
        <w:rPr>
          <w:sz w:val="22"/>
        </w:rPr>
        <w:t xml:space="preserve"> </w:t>
      </w:r>
      <w:r w:rsidRPr="00796091">
        <w:rPr>
          <w:sz w:val="22"/>
        </w:rPr>
        <w:t>was</w:t>
      </w:r>
      <w:r w:rsidR="007B66FF">
        <w:rPr>
          <w:sz w:val="22"/>
        </w:rPr>
        <w:t xml:space="preserve"> </w:t>
      </w:r>
      <w:r w:rsidRPr="00796091">
        <w:rPr>
          <w:sz w:val="22"/>
        </w:rPr>
        <w:t>a</w:t>
      </w:r>
      <w:r w:rsidR="007B66FF">
        <w:rPr>
          <w:sz w:val="22"/>
        </w:rPr>
        <w:t xml:space="preserve"> </w:t>
      </w:r>
      <w:r w:rsidRPr="00796091">
        <w:rPr>
          <w:sz w:val="22"/>
        </w:rPr>
        <w:t>clearing</w:t>
      </w:r>
      <w:r w:rsidR="007B66FF">
        <w:rPr>
          <w:sz w:val="22"/>
        </w:rPr>
        <w:t xml:space="preserve"> </w:t>
      </w:r>
      <w:r w:rsidRPr="00796091">
        <w:rPr>
          <w:sz w:val="22"/>
        </w:rPr>
        <w:t>house</w:t>
      </w:r>
      <w:r w:rsidR="007B66FF">
        <w:rPr>
          <w:sz w:val="22"/>
        </w:rPr>
        <w:t xml:space="preserve"> </w:t>
      </w:r>
      <w:r w:rsidRPr="00796091">
        <w:rPr>
          <w:sz w:val="22"/>
        </w:rPr>
        <w:t>that</w:t>
      </w:r>
      <w:r w:rsidR="007B66FF">
        <w:rPr>
          <w:sz w:val="22"/>
        </w:rPr>
        <w:t xml:space="preserve"> </w:t>
      </w:r>
      <w:r w:rsidRPr="00796091">
        <w:rPr>
          <w:sz w:val="22"/>
        </w:rPr>
        <w:t>handled</w:t>
      </w:r>
      <w:r w:rsidR="007B66FF">
        <w:rPr>
          <w:sz w:val="22"/>
        </w:rPr>
        <w:t xml:space="preserve"> </w:t>
      </w:r>
      <w:r w:rsidRPr="00796091">
        <w:rPr>
          <w:sz w:val="22"/>
        </w:rPr>
        <w:t>the</w:t>
      </w:r>
      <w:r w:rsidR="007B66FF">
        <w:rPr>
          <w:sz w:val="22"/>
        </w:rPr>
        <w:t xml:space="preserve"> </w:t>
      </w:r>
      <w:r w:rsidRPr="00796091">
        <w:rPr>
          <w:sz w:val="22"/>
        </w:rPr>
        <w:t>platform’s</w:t>
      </w:r>
      <w:r w:rsidR="007B66FF">
        <w:rPr>
          <w:sz w:val="22"/>
        </w:rPr>
        <w:t xml:space="preserve"> </w:t>
      </w:r>
      <w:r w:rsidRPr="00796091">
        <w:rPr>
          <w:sz w:val="22"/>
        </w:rPr>
        <w:t>trades</w:t>
      </w:r>
      <w:r w:rsidR="007B66FF">
        <w:rPr>
          <w:sz w:val="22"/>
        </w:rPr>
        <w:t xml:space="preserve"> </w:t>
      </w:r>
      <w:r w:rsidRPr="00796091">
        <w:rPr>
          <w:sz w:val="22"/>
        </w:rPr>
        <w:t>and</w:t>
      </w:r>
      <w:r w:rsidR="007B66FF">
        <w:rPr>
          <w:sz w:val="22"/>
        </w:rPr>
        <w:t xml:space="preserve"> </w:t>
      </w:r>
      <w:r w:rsidRPr="00796091">
        <w:rPr>
          <w:sz w:val="22"/>
        </w:rPr>
        <w:t>they</w:t>
      </w:r>
      <w:r w:rsidR="007B66FF">
        <w:rPr>
          <w:sz w:val="22"/>
        </w:rPr>
        <w:t xml:space="preserve"> </w:t>
      </w:r>
      <w:r w:rsidRPr="00796091">
        <w:rPr>
          <w:sz w:val="22"/>
        </w:rPr>
        <w:t>asked</w:t>
      </w:r>
      <w:r w:rsidR="007B66FF">
        <w:rPr>
          <w:sz w:val="22"/>
        </w:rPr>
        <w:t xml:space="preserve"> </w:t>
      </w:r>
      <w:r w:rsidRPr="00796091">
        <w:rPr>
          <w:sz w:val="22"/>
        </w:rPr>
        <w:t>Robinhood</w:t>
      </w:r>
      <w:r w:rsidR="007B66FF">
        <w:rPr>
          <w:sz w:val="22"/>
        </w:rPr>
        <w:t xml:space="preserve"> </w:t>
      </w:r>
      <w:r w:rsidRPr="00796091">
        <w:rPr>
          <w:sz w:val="22"/>
        </w:rPr>
        <w:t>for</w:t>
      </w:r>
      <w:r w:rsidR="007B66FF">
        <w:rPr>
          <w:sz w:val="22"/>
        </w:rPr>
        <w:t xml:space="preserve"> </w:t>
      </w:r>
      <w:r w:rsidRPr="00796091">
        <w:rPr>
          <w:sz w:val="22"/>
        </w:rPr>
        <w:t>a</w:t>
      </w:r>
      <w:r w:rsidR="007B66FF">
        <w:rPr>
          <w:sz w:val="22"/>
        </w:rPr>
        <w:t xml:space="preserve"> </w:t>
      </w:r>
      <w:r w:rsidRPr="00796091">
        <w:rPr>
          <w:sz w:val="22"/>
        </w:rPr>
        <w:t>sizable</w:t>
      </w:r>
      <w:r w:rsidR="007B66FF">
        <w:rPr>
          <w:sz w:val="22"/>
        </w:rPr>
        <w:t xml:space="preserve"> </w:t>
      </w:r>
      <w:r w:rsidRPr="00796091">
        <w:rPr>
          <w:sz w:val="22"/>
        </w:rPr>
        <w:t>increase</w:t>
      </w:r>
      <w:r w:rsidR="007B66FF">
        <w:rPr>
          <w:sz w:val="22"/>
        </w:rPr>
        <w:t xml:space="preserve"> </w:t>
      </w:r>
      <w:r w:rsidRPr="00796091">
        <w:rPr>
          <w:sz w:val="22"/>
        </w:rPr>
        <w:t>in</w:t>
      </w:r>
      <w:r w:rsidR="007B66FF">
        <w:rPr>
          <w:sz w:val="22"/>
        </w:rPr>
        <w:t xml:space="preserve"> </w:t>
      </w:r>
      <w:r w:rsidRPr="00796091">
        <w:rPr>
          <w:sz w:val="22"/>
        </w:rPr>
        <w:t>deposits</w:t>
      </w:r>
      <w:r w:rsidR="007B66FF">
        <w:rPr>
          <w:sz w:val="22"/>
        </w:rPr>
        <w:t xml:space="preserve"> </w:t>
      </w:r>
      <w:r w:rsidRPr="00796091">
        <w:rPr>
          <w:sz w:val="22"/>
        </w:rPr>
        <w:t>for</w:t>
      </w:r>
      <w:r w:rsidR="007B66FF">
        <w:rPr>
          <w:sz w:val="22"/>
        </w:rPr>
        <w:t xml:space="preserve"> </w:t>
      </w:r>
      <w:r w:rsidRPr="00796091">
        <w:rPr>
          <w:sz w:val="22"/>
        </w:rPr>
        <w:t>the</w:t>
      </w:r>
      <w:r w:rsidR="007B66FF">
        <w:rPr>
          <w:sz w:val="22"/>
        </w:rPr>
        <w:t xml:space="preserve"> </w:t>
      </w:r>
      <w:r w:rsidRPr="00796091">
        <w:rPr>
          <w:sz w:val="22"/>
        </w:rPr>
        <w:t>next</w:t>
      </w:r>
      <w:r w:rsidR="007B66FF">
        <w:rPr>
          <w:sz w:val="22"/>
        </w:rPr>
        <w:t xml:space="preserve"> </w:t>
      </w:r>
      <w:r w:rsidRPr="00796091">
        <w:rPr>
          <w:sz w:val="22"/>
        </w:rPr>
        <w:t>day’s</w:t>
      </w:r>
      <w:r w:rsidR="007B66FF">
        <w:rPr>
          <w:sz w:val="22"/>
        </w:rPr>
        <w:t xml:space="preserve"> </w:t>
      </w:r>
      <w:r w:rsidRPr="00796091">
        <w:rPr>
          <w:sz w:val="22"/>
        </w:rPr>
        <w:t>trading.</w:t>
      </w:r>
      <w:r w:rsidR="004D014E" w:rsidRPr="00796091">
        <w:rPr>
          <w:rFonts w:eastAsia="Calibri"/>
          <w:sz w:val="22"/>
          <w:vertAlign w:val="superscript"/>
          <w:lang w:val="en-GB"/>
        </w:rPr>
        <w:endnoteReference w:id="2"/>
      </w:r>
      <w:r w:rsidR="007B66FF">
        <w:rPr>
          <w:rFonts w:eastAsia="Calibri"/>
          <w:sz w:val="22"/>
          <w:lang w:val="en-GB"/>
        </w:rPr>
        <w:t xml:space="preserve"> </w:t>
      </w:r>
      <w:r w:rsidR="004D014E" w:rsidRPr="00796091">
        <w:rPr>
          <w:rFonts w:eastAsia="Calibri"/>
          <w:sz w:val="22"/>
          <w:lang w:val="en-GB"/>
        </w:rPr>
        <w:t>Anticipating</w:t>
      </w:r>
      <w:r w:rsidR="007B66FF">
        <w:rPr>
          <w:rFonts w:eastAsia="Calibri"/>
          <w:sz w:val="22"/>
          <w:lang w:val="en-GB"/>
        </w:rPr>
        <w:t xml:space="preserve"> </w:t>
      </w:r>
      <w:r w:rsidR="004D014E" w:rsidRPr="00796091">
        <w:rPr>
          <w:rFonts w:eastAsia="Calibri"/>
          <w:sz w:val="22"/>
          <w:lang w:val="en-GB"/>
        </w:rPr>
        <w:t>similar</w:t>
      </w:r>
      <w:r w:rsidR="007B66FF">
        <w:rPr>
          <w:rFonts w:eastAsia="Calibri"/>
          <w:sz w:val="22"/>
          <w:lang w:val="en-GB"/>
        </w:rPr>
        <w:t xml:space="preserve"> </w:t>
      </w:r>
      <w:r w:rsidR="004D014E" w:rsidRPr="00796091">
        <w:rPr>
          <w:rFonts w:eastAsia="Calibri"/>
          <w:sz w:val="22"/>
          <w:lang w:val="en-GB"/>
        </w:rPr>
        <w:t>calls</w:t>
      </w:r>
      <w:r w:rsidR="007B66FF">
        <w:rPr>
          <w:rFonts w:eastAsia="Calibri"/>
          <w:sz w:val="22"/>
          <w:lang w:val="en-GB"/>
        </w:rPr>
        <w:t xml:space="preserve"> </w:t>
      </w:r>
      <w:r w:rsidR="004D014E" w:rsidRPr="00796091">
        <w:rPr>
          <w:rFonts w:eastAsia="Calibri"/>
          <w:sz w:val="22"/>
          <w:lang w:val="en-GB"/>
        </w:rPr>
        <w:t>from</w:t>
      </w:r>
      <w:r w:rsidR="007B66FF">
        <w:rPr>
          <w:rFonts w:eastAsia="Calibri"/>
          <w:sz w:val="22"/>
          <w:lang w:val="en-GB"/>
        </w:rPr>
        <w:t xml:space="preserve"> </w:t>
      </w:r>
      <w:r w:rsidR="004D014E" w:rsidRPr="00796091">
        <w:rPr>
          <w:rFonts w:eastAsia="Calibri"/>
          <w:sz w:val="22"/>
          <w:lang w:val="en-GB"/>
        </w:rPr>
        <w:t>other</w:t>
      </w:r>
      <w:r w:rsidR="007B66FF">
        <w:rPr>
          <w:rFonts w:eastAsia="Calibri"/>
          <w:sz w:val="22"/>
          <w:lang w:val="en-GB"/>
        </w:rPr>
        <w:t xml:space="preserve"> </w:t>
      </w:r>
      <w:r w:rsidR="004D014E" w:rsidRPr="00796091">
        <w:rPr>
          <w:rFonts w:eastAsia="Calibri"/>
          <w:sz w:val="22"/>
          <w:lang w:val="en-GB"/>
        </w:rPr>
        <w:t>clearing</w:t>
      </w:r>
      <w:r w:rsidR="007B66FF">
        <w:rPr>
          <w:rFonts w:eastAsia="Calibri"/>
          <w:sz w:val="22"/>
          <w:lang w:val="en-GB"/>
        </w:rPr>
        <w:t xml:space="preserve"> </w:t>
      </w:r>
      <w:r w:rsidR="004D014E" w:rsidRPr="00796091">
        <w:rPr>
          <w:rFonts w:eastAsia="Calibri"/>
          <w:sz w:val="22"/>
          <w:lang w:val="en-GB"/>
        </w:rPr>
        <w:t>houses</w:t>
      </w:r>
      <w:r w:rsidR="007B66FF">
        <w:rPr>
          <w:rFonts w:eastAsia="Calibri"/>
          <w:sz w:val="22"/>
          <w:lang w:val="en-GB"/>
        </w:rPr>
        <w:t xml:space="preserve"> </w:t>
      </w:r>
      <w:r w:rsidR="004D014E" w:rsidRPr="00796091">
        <w:rPr>
          <w:rFonts w:eastAsia="Calibri"/>
          <w:sz w:val="22"/>
          <w:lang w:val="en-GB"/>
        </w:rPr>
        <w:t>that</w:t>
      </w:r>
      <w:r w:rsidR="007B66FF">
        <w:rPr>
          <w:rFonts w:eastAsia="Calibri"/>
          <w:sz w:val="22"/>
          <w:lang w:val="en-GB"/>
        </w:rPr>
        <w:t xml:space="preserve"> </w:t>
      </w:r>
      <w:r w:rsidR="004D014E" w:rsidRPr="00796091">
        <w:rPr>
          <w:rFonts w:eastAsia="Calibri"/>
          <w:sz w:val="22"/>
          <w:lang w:val="en-GB"/>
        </w:rPr>
        <w:t>the</w:t>
      </w:r>
      <w:r w:rsidR="007B66FF">
        <w:rPr>
          <w:rFonts w:eastAsia="Calibri"/>
          <w:sz w:val="22"/>
          <w:lang w:val="en-GB"/>
        </w:rPr>
        <w:t xml:space="preserve"> </w:t>
      </w:r>
      <w:r w:rsidR="004D014E" w:rsidRPr="00796091">
        <w:rPr>
          <w:rFonts w:eastAsia="Calibri"/>
          <w:sz w:val="22"/>
          <w:lang w:val="en-GB"/>
        </w:rPr>
        <w:t>platform</w:t>
      </w:r>
      <w:r w:rsidR="007B66FF">
        <w:rPr>
          <w:rFonts w:eastAsia="Calibri"/>
          <w:sz w:val="22"/>
          <w:lang w:val="en-GB"/>
        </w:rPr>
        <w:t xml:space="preserve"> </w:t>
      </w:r>
      <w:r w:rsidR="004D014E" w:rsidRPr="00796091">
        <w:rPr>
          <w:rFonts w:eastAsia="Calibri"/>
          <w:sz w:val="22"/>
          <w:lang w:val="en-GB"/>
        </w:rPr>
        <w:t>did</w:t>
      </w:r>
      <w:r w:rsidR="007B66FF">
        <w:rPr>
          <w:rFonts w:eastAsia="Calibri"/>
          <w:sz w:val="22"/>
          <w:lang w:val="en-GB"/>
        </w:rPr>
        <w:t xml:space="preserve"> </w:t>
      </w:r>
      <w:r w:rsidR="004D014E" w:rsidRPr="00796091">
        <w:rPr>
          <w:rFonts w:eastAsia="Calibri"/>
          <w:sz w:val="22"/>
          <w:lang w:val="en-GB"/>
        </w:rPr>
        <w:t>business</w:t>
      </w:r>
      <w:r w:rsidR="007B66FF">
        <w:rPr>
          <w:rFonts w:eastAsia="Calibri"/>
          <w:sz w:val="22"/>
          <w:lang w:val="en-GB"/>
        </w:rPr>
        <w:t xml:space="preserve"> </w:t>
      </w:r>
      <w:r w:rsidR="004D014E" w:rsidRPr="00796091">
        <w:rPr>
          <w:rFonts w:eastAsia="Calibri"/>
          <w:sz w:val="22"/>
          <w:lang w:val="en-GB"/>
        </w:rPr>
        <w:t>with,</w:t>
      </w:r>
      <w:r w:rsidR="007B66FF">
        <w:rPr>
          <w:rFonts w:eastAsia="Calibri"/>
          <w:sz w:val="22"/>
          <w:lang w:val="en-GB"/>
        </w:rPr>
        <w:t xml:space="preserve"> </w:t>
      </w:r>
      <w:r w:rsidR="004D014E" w:rsidRPr="00796091">
        <w:rPr>
          <w:rFonts w:eastAsia="Calibri"/>
          <w:sz w:val="22"/>
          <w:lang w:val="en-GB"/>
        </w:rPr>
        <w:t>Vladimir</w:t>
      </w:r>
      <w:r w:rsidR="007B66FF">
        <w:rPr>
          <w:rFonts w:eastAsia="Calibri"/>
          <w:sz w:val="22"/>
          <w:lang w:val="en-GB"/>
        </w:rPr>
        <w:t xml:space="preserve"> </w:t>
      </w:r>
      <w:r w:rsidR="004D014E" w:rsidRPr="00796091">
        <w:rPr>
          <w:rFonts w:eastAsia="Calibri"/>
          <w:sz w:val="22"/>
          <w:lang w:val="en-GB"/>
        </w:rPr>
        <w:t>Tenev,</w:t>
      </w:r>
      <w:r w:rsidR="007B66FF">
        <w:rPr>
          <w:rFonts w:eastAsia="Calibri"/>
          <w:sz w:val="22"/>
          <w:lang w:val="en-GB"/>
        </w:rPr>
        <w:t xml:space="preserve"> </w:t>
      </w:r>
      <w:r w:rsidR="004D014E" w:rsidRPr="00796091">
        <w:rPr>
          <w:rFonts w:eastAsia="Calibri"/>
          <w:sz w:val="22"/>
          <w:lang w:val="en-GB"/>
        </w:rPr>
        <w:t>the</w:t>
      </w:r>
      <w:r w:rsidR="007B66FF">
        <w:rPr>
          <w:rFonts w:eastAsia="Calibri"/>
          <w:sz w:val="22"/>
          <w:lang w:val="en-GB"/>
        </w:rPr>
        <w:t xml:space="preserve"> </w:t>
      </w:r>
      <w:r w:rsidR="004D014E" w:rsidRPr="00796091">
        <w:rPr>
          <w:rFonts w:eastAsia="Calibri"/>
          <w:sz w:val="22"/>
          <w:lang w:val="en-GB"/>
        </w:rPr>
        <w:t>co-founder</w:t>
      </w:r>
      <w:r w:rsidR="007B66FF">
        <w:rPr>
          <w:rFonts w:eastAsia="Calibri"/>
          <w:sz w:val="22"/>
          <w:lang w:val="en-GB"/>
        </w:rPr>
        <w:t xml:space="preserve"> </w:t>
      </w:r>
      <w:r w:rsidR="004D014E" w:rsidRPr="00796091">
        <w:rPr>
          <w:rFonts w:eastAsia="Calibri"/>
          <w:sz w:val="22"/>
          <w:lang w:val="en-GB"/>
        </w:rPr>
        <w:t>and</w:t>
      </w:r>
      <w:r w:rsidR="007B66FF">
        <w:rPr>
          <w:rFonts w:eastAsia="Calibri"/>
          <w:sz w:val="22"/>
          <w:lang w:val="en-GB"/>
        </w:rPr>
        <w:t xml:space="preserve"> </w:t>
      </w:r>
      <w:r w:rsidR="004D014E" w:rsidRPr="00796091">
        <w:rPr>
          <w:rFonts w:eastAsia="Calibri"/>
          <w:sz w:val="22"/>
          <w:lang w:val="en-GB"/>
        </w:rPr>
        <w:t>chief</w:t>
      </w:r>
      <w:r w:rsidR="007B66FF">
        <w:rPr>
          <w:rFonts w:eastAsia="Calibri"/>
          <w:sz w:val="22"/>
          <w:lang w:val="en-GB"/>
        </w:rPr>
        <w:t xml:space="preserve"> </w:t>
      </w:r>
      <w:r w:rsidR="004D014E" w:rsidRPr="00796091">
        <w:rPr>
          <w:rFonts w:eastAsia="Calibri"/>
          <w:sz w:val="22"/>
          <w:lang w:val="en-GB"/>
        </w:rPr>
        <w:t>executive</w:t>
      </w:r>
      <w:r w:rsidR="007B66FF">
        <w:rPr>
          <w:rFonts w:eastAsia="Calibri"/>
          <w:sz w:val="22"/>
          <w:lang w:val="en-GB"/>
        </w:rPr>
        <w:t xml:space="preserve"> </w:t>
      </w:r>
      <w:r w:rsidR="004D014E" w:rsidRPr="00796091">
        <w:rPr>
          <w:rFonts w:eastAsia="Calibri"/>
          <w:sz w:val="22"/>
          <w:lang w:val="en-GB"/>
        </w:rPr>
        <w:t>officer</w:t>
      </w:r>
      <w:r w:rsidR="007B66FF">
        <w:rPr>
          <w:rFonts w:eastAsia="Calibri"/>
          <w:sz w:val="22"/>
          <w:lang w:val="en-GB"/>
        </w:rPr>
        <w:t xml:space="preserve"> </w:t>
      </w:r>
      <w:r w:rsidR="004D014E" w:rsidRPr="00796091">
        <w:rPr>
          <w:rFonts w:eastAsia="Calibri"/>
          <w:sz w:val="22"/>
          <w:lang w:val="en-GB"/>
        </w:rPr>
        <w:t>(CEO)</w:t>
      </w:r>
      <w:r w:rsidR="007B66FF">
        <w:rPr>
          <w:rFonts w:eastAsia="Calibri"/>
          <w:sz w:val="22"/>
          <w:lang w:val="en-GB"/>
        </w:rPr>
        <w:t xml:space="preserve"> </w:t>
      </w:r>
      <w:r w:rsidR="004D014E" w:rsidRPr="00796091">
        <w:rPr>
          <w:rFonts w:eastAsia="Calibri"/>
          <w:sz w:val="22"/>
          <w:lang w:val="en-GB"/>
        </w:rPr>
        <w:t>of</w:t>
      </w:r>
      <w:r w:rsidR="007B66FF">
        <w:rPr>
          <w:rFonts w:eastAsia="Calibri"/>
          <w:sz w:val="22"/>
          <w:lang w:val="en-GB"/>
        </w:rPr>
        <w:t xml:space="preserve"> </w:t>
      </w:r>
      <w:r w:rsidR="004D014E" w:rsidRPr="00796091">
        <w:rPr>
          <w:rFonts w:eastAsia="Calibri"/>
          <w:sz w:val="22"/>
          <w:lang w:val="en-GB"/>
        </w:rPr>
        <w:t>Robinhood,</w:t>
      </w:r>
      <w:r w:rsidR="007B66FF">
        <w:rPr>
          <w:rFonts w:eastAsia="Calibri"/>
          <w:sz w:val="22"/>
          <w:lang w:val="en-GB"/>
        </w:rPr>
        <w:t xml:space="preserve"> </w:t>
      </w:r>
      <w:r w:rsidR="004D014E" w:rsidRPr="00796091">
        <w:rPr>
          <w:rFonts w:eastAsia="Calibri"/>
          <w:sz w:val="22"/>
          <w:lang w:val="en-GB"/>
        </w:rPr>
        <w:t>authorized</w:t>
      </w:r>
      <w:r w:rsidR="007B66FF">
        <w:rPr>
          <w:rFonts w:eastAsia="Calibri"/>
          <w:sz w:val="22"/>
          <w:lang w:val="en-GB"/>
        </w:rPr>
        <w:t xml:space="preserve"> </w:t>
      </w:r>
      <w:r w:rsidR="004D014E" w:rsidRPr="00796091">
        <w:rPr>
          <w:rFonts w:eastAsia="Calibri"/>
          <w:sz w:val="22"/>
          <w:lang w:val="en-GB"/>
        </w:rPr>
        <w:t>an</w:t>
      </w:r>
      <w:r w:rsidR="007B66FF">
        <w:rPr>
          <w:rFonts w:eastAsia="Calibri"/>
          <w:sz w:val="22"/>
          <w:lang w:val="en-GB"/>
        </w:rPr>
        <w:t xml:space="preserve"> </w:t>
      </w:r>
      <w:r w:rsidR="004D014E" w:rsidRPr="00796091">
        <w:rPr>
          <w:rFonts w:eastAsia="Calibri"/>
          <w:sz w:val="22"/>
          <w:lang w:val="en-GB"/>
        </w:rPr>
        <w:t>emergency</w:t>
      </w:r>
      <w:r w:rsidR="007B66FF">
        <w:rPr>
          <w:rFonts w:eastAsia="Calibri"/>
          <w:sz w:val="22"/>
          <w:lang w:val="en-GB"/>
        </w:rPr>
        <w:t xml:space="preserve"> </w:t>
      </w:r>
      <w:r w:rsidR="004D014E" w:rsidRPr="00796091">
        <w:rPr>
          <w:rFonts w:eastAsia="Calibri"/>
          <w:sz w:val="22"/>
          <w:lang w:val="en-GB"/>
        </w:rPr>
        <w:t>borrowing</w:t>
      </w:r>
      <w:r w:rsidR="007B66FF">
        <w:rPr>
          <w:rFonts w:eastAsia="Calibri"/>
          <w:sz w:val="22"/>
          <w:lang w:val="en-GB"/>
        </w:rPr>
        <w:t xml:space="preserve"> </w:t>
      </w:r>
      <w:r w:rsidR="004D014E" w:rsidRPr="00796091">
        <w:rPr>
          <w:rFonts w:eastAsia="Calibri"/>
          <w:sz w:val="22"/>
          <w:lang w:val="en-GB"/>
        </w:rPr>
        <w:t>of</w:t>
      </w:r>
      <w:r w:rsidR="007B66FF">
        <w:rPr>
          <w:rFonts w:eastAsia="Calibri"/>
          <w:sz w:val="22"/>
          <w:lang w:val="en-GB"/>
        </w:rPr>
        <w:t xml:space="preserve"> </w:t>
      </w:r>
      <w:r w:rsidR="004D014E" w:rsidRPr="00796091">
        <w:rPr>
          <w:rFonts w:eastAsia="Calibri"/>
          <w:sz w:val="22"/>
          <w:lang w:val="en-GB"/>
        </w:rPr>
        <w:t>US$500</w:t>
      </w:r>
      <w:r w:rsidR="007B66FF">
        <w:rPr>
          <w:rFonts w:eastAsia="Calibri"/>
          <w:sz w:val="22"/>
          <w:lang w:val="en-GB"/>
        </w:rPr>
        <w:t xml:space="preserve"> </w:t>
      </w:r>
      <w:r w:rsidR="004D014E" w:rsidRPr="00796091">
        <w:rPr>
          <w:rFonts w:eastAsia="Calibri"/>
          <w:sz w:val="22"/>
          <w:lang w:val="en-GB"/>
        </w:rPr>
        <w:t>million</w:t>
      </w:r>
      <w:r w:rsidR="004D014E" w:rsidRPr="00796091">
        <w:rPr>
          <w:rStyle w:val="EndnoteReference"/>
          <w:rFonts w:eastAsia="Calibri"/>
          <w:sz w:val="22"/>
          <w:lang w:val="en-GB"/>
        </w:rPr>
        <w:endnoteReference w:id="3"/>
      </w:r>
      <w:r w:rsidR="007B66FF">
        <w:rPr>
          <w:rFonts w:eastAsia="Calibri"/>
          <w:sz w:val="22"/>
          <w:lang w:val="en-GB"/>
        </w:rPr>
        <w:t xml:space="preserve"> </w:t>
      </w:r>
      <w:r w:rsidR="004D014E" w:rsidRPr="00796091">
        <w:rPr>
          <w:rFonts w:eastAsia="Calibri"/>
          <w:sz w:val="22"/>
          <w:lang w:val="en-GB"/>
        </w:rPr>
        <w:t>from</w:t>
      </w:r>
      <w:r w:rsidR="007B66FF">
        <w:rPr>
          <w:rFonts w:eastAsia="Calibri"/>
          <w:sz w:val="22"/>
          <w:lang w:val="en-GB"/>
        </w:rPr>
        <w:t xml:space="preserve"> </w:t>
      </w:r>
      <w:r w:rsidR="004D014E" w:rsidRPr="00796091">
        <w:rPr>
          <w:rFonts w:eastAsia="Calibri"/>
          <w:sz w:val="22"/>
          <w:lang w:val="en-GB"/>
        </w:rPr>
        <w:t>the</w:t>
      </w:r>
      <w:r w:rsidR="007B66FF">
        <w:rPr>
          <w:rFonts w:eastAsia="Calibri"/>
          <w:sz w:val="22"/>
          <w:lang w:val="en-GB"/>
        </w:rPr>
        <w:t xml:space="preserve"> </w:t>
      </w:r>
      <w:r w:rsidR="004D014E" w:rsidRPr="00796091">
        <w:rPr>
          <w:rFonts w:eastAsia="Calibri"/>
          <w:sz w:val="22"/>
          <w:lang w:val="en-GB"/>
        </w:rPr>
        <w:t>company’s</w:t>
      </w:r>
      <w:r w:rsidR="007B66FF">
        <w:rPr>
          <w:rFonts w:eastAsia="Calibri"/>
          <w:sz w:val="22"/>
          <w:lang w:val="en-GB"/>
        </w:rPr>
        <w:t xml:space="preserve"> </w:t>
      </w:r>
      <w:r w:rsidR="004D014E" w:rsidRPr="00796091">
        <w:rPr>
          <w:rFonts w:eastAsia="Calibri"/>
          <w:sz w:val="22"/>
          <w:lang w:val="en-GB"/>
        </w:rPr>
        <w:t>banks</w:t>
      </w:r>
      <w:r w:rsidR="007B66FF">
        <w:rPr>
          <w:rFonts w:eastAsia="Calibri"/>
          <w:sz w:val="22"/>
          <w:lang w:val="en-GB"/>
        </w:rPr>
        <w:t xml:space="preserve"> </w:t>
      </w:r>
      <w:r w:rsidR="004D014E" w:rsidRPr="00796091">
        <w:rPr>
          <w:rFonts w:eastAsia="Calibri"/>
          <w:sz w:val="22"/>
          <w:lang w:val="en-GB"/>
        </w:rPr>
        <w:t>as</w:t>
      </w:r>
      <w:r w:rsidR="007B66FF">
        <w:rPr>
          <w:rFonts w:eastAsia="Calibri"/>
          <w:sz w:val="22"/>
          <w:lang w:val="en-GB"/>
        </w:rPr>
        <w:t xml:space="preserve"> </w:t>
      </w:r>
      <w:r w:rsidR="004D014E" w:rsidRPr="00796091">
        <w:rPr>
          <w:rFonts w:eastAsia="Calibri"/>
          <w:sz w:val="22"/>
          <w:lang w:val="en-GB"/>
        </w:rPr>
        <w:t>well</w:t>
      </w:r>
      <w:r w:rsidR="007B66FF">
        <w:rPr>
          <w:rFonts w:eastAsia="Calibri"/>
          <w:sz w:val="22"/>
          <w:lang w:val="en-GB"/>
        </w:rPr>
        <w:t xml:space="preserve"> </w:t>
      </w:r>
      <w:r w:rsidR="004D014E" w:rsidRPr="00796091">
        <w:rPr>
          <w:rFonts w:eastAsia="Calibri"/>
          <w:sz w:val="22"/>
          <w:lang w:val="en-GB"/>
        </w:rPr>
        <w:t>as</w:t>
      </w:r>
      <w:r w:rsidR="007B66FF">
        <w:rPr>
          <w:rFonts w:eastAsia="Calibri"/>
          <w:sz w:val="22"/>
          <w:lang w:val="en-GB"/>
        </w:rPr>
        <w:t xml:space="preserve"> </w:t>
      </w:r>
      <w:r w:rsidR="004D014E" w:rsidRPr="00796091">
        <w:rPr>
          <w:rFonts w:eastAsia="Calibri"/>
          <w:sz w:val="22"/>
          <w:lang w:val="en-GB"/>
        </w:rPr>
        <w:t>the</w:t>
      </w:r>
      <w:r w:rsidR="007B66FF">
        <w:rPr>
          <w:rFonts w:eastAsia="Calibri"/>
          <w:sz w:val="22"/>
          <w:lang w:val="en-GB"/>
        </w:rPr>
        <w:t xml:space="preserve"> </w:t>
      </w:r>
      <w:r w:rsidR="004D014E" w:rsidRPr="00796091">
        <w:rPr>
          <w:rFonts w:eastAsia="Calibri"/>
          <w:sz w:val="22"/>
          <w:lang w:val="en-GB"/>
        </w:rPr>
        <w:t>raising</w:t>
      </w:r>
      <w:r w:rsidR="007B66FF">
        <w:rPr>
          <w:rFonts w:eastAsia="Calibri"/>
          <w:sz w:val="22"/>
          <w:lang w:val="en-GB"/>
        </w:rPr>
        <w:t xml:space="preserve"> </w:t>
      </w:r>
      <w:r w:rsidR="004D014E" w:rsidRPr="00796091">
        <w:rPr>
          <w:rFonts w:eastAsia="Calibri"/>
          <w:sz w:val="22"/>
          <w:lang w:val="en-GB"/>
        </w:rPr>
        <w:t>of</w:t>
      </w:r>
      <w:r w:rsidR="007B66FF">
        <w:rPr>
          <w:rFonts w:eastAsia="Calibri"/>
          <w:sz w:val="22"/>
          <w:lang w:val="en-GB"/>
        </w:rPr>
        <w:t xml:space="preserve"> </w:t>
      </w:r>
      <w:r w:rsidR="004D014E" w:rsidRPr="00796091">
        <w:rPr>
          <w:rFonts w:eastAsia="Calibri"/>
          <w:sz w:val="22"/>
          <w:lang w:val="en-GB"/>
        </w:rPr>
        <w:t>$3.4</w:t>
      </w:r>
      <w:r w:rsidR="007B66FF">
        <w:rPr>
          <w:rFonts w:eastAsia="Calibri"/>
          <w:sz w:val="22"/>
          <w:lang w:val="en-GB"/>
        </w:rPr>
        <w:t xml:space="preserve"> </w:t>
      </w:r>
      <w:r w:rsidR="004D014E" w:rsidRPr="00796091">
        <w:rPr>
          <w:rFonts w:eastAsia="Calibri"/>
          <w:sz w:val="22"/>
          <w:lang w:val="en-GB"/>
        </w:rPr>
        <w:t>billion</w:t>
      </w:r>
      <w:r w:rsidR="007B66FF">
        <w:rPr>
          <w:rFonts w:eastAsia="Calibri"/>
          <w:sz w:val="22"/>
          <w:lang w:val="en-GB"/>
        </w:rPr>
        <w:t xml:space="preserve"> </w:t>
      </w:r>
      <w:r w:rsidR="004D014E" w:rsidRPr="00796091">
        <w:rPr>
          <w:rFonts w:eastAsia="Calibri"/>
          <w:sz w:val="22"/>
          <w:lang w:val="en-GB"/>
        </w:rPr>
        <w:t>in</w:t>
      </w:r>
      <w:r w:rsidR="007B66FF">
        <w:rPr>
          <w:rFonts w:eastAsia="Calibri"/>
          <w:sz w:val="22"/>
          <w:lang w:val="en-GB"/>
        </w:rPr>
        <w:t xml:space="preserve"> </w:t>
      </w:r>
      <w:r w:rsidR="004D014E" w:rsidRPr="00796091">
        <w:rPr>
          <w:rFonts w:eastAsia="Calibri"/>
          <w:sz w:val="22"/>
          <w:lang w:val="en-GB"/>
        </w:rPr>
        <w:t>equity</w:t>
      </w:r>
      <w:r w:rsidR="007B66FF">
        <w:rPr>
          <w:rFonts w:eastAsia="Calibri"/>
          <w:sz w:val="22"/>
          <w:lang w:val="en-GB"/>
        </w:rPr>
        <w:t xml:space="preserve"> </w:t>
      </w:r>
      <w:r w:rsidR="004D014E" w:rsidRPr="00796091">
        <w:rPr>
          <w:rFonts w:eastAsia="Calibri"/>
          <w:sz w:val="22"/>
          <w:lang w:val="en-GB"/>
        </w:rPr>
        <w:t>from</w:t>
      </w:r>
      <w:r w:rsidR="007B66FF">
        <w:rPr>
          <w:rFonts w:eastAsia="Calibri"/>
          <w:sz w:val="22"/>
          <w:lang w:val="en-GB"/>
        </w:rPr>
        <w:t xml:space="preserve"> </w:t>
      </w:r>
      <w:r w:rsidR="004D014E" w:rsidRPr="00796091">
        <w:rPr>
          <w:rFonts w:eastAsia="Calibri"/>
          <w:sz w:val="22"/>
          <w:lang w:val="en-GB"/>
        </w:rPr>
        <w:t>the</w:t>
      </w:r>
      <w:r w:rsidR="007B66FF">
        <w:rPr>
          <w:rFonts w:eastAsia="Calibri"/>
          <w:sz w:val="22"/>
          <w:lang w:val="en-GB"/>
        </w:rPr>
        <w:t xml:space="preserve"> </w:t>
      </w:r>
      <w:r w:rsidR="004D014E" w:rsidRPr="00796091">
        <w:rPr>
          <w:rFonts w:eastAsia="Calibri"/>
          <w:sz w:val="22"/>
          <w:lang w:val="en-GB"/>
        </w:rPr>
        <w:t>venture</w:t>
      </w:r>
      <w:r w:rsidR="007B66FF">
        <w:rPr>
          <w:rFonts w:eastAsia="Calibri"/>
          <w:sz w:val="22"/>
          <w:lang w:val="en-GB"/>
        </w:rPr>
        <w:t xml:space="preserve"> </w:t>
      </w:r>
      <w:r w:rsidR="004D014E" w:rsidRPr="00796091">
        <w:rPr>
          <w:rFonts w:eastAsia="Calibri"/>
          <w:sz w:val="22"/>
          <w:lang w:val="en-GB"/>
        </w:rPr>
        <w:t>funds</w:t>
      </w:r>
      <w:r w:rsidR="007B66FF">
        <w:rPr>
          <w:rFonts w:eastAsia="Calibri"/>
          <w:sz w:val="22"/>
          <w:lang w:val="en-GB"/>
        </w:rPr>
        <w:t xml:space="preserve"> </w:t>
      </w:r>
      <w:r w:rsidR="004D014E" w:rsidRPr="00796091">
        <w:rPr>
          <w:rFonts w:eastAsia="Calibri"/>
          <w:sz w:val="22"/>
          <w:lang w:val="en-GB"/>
        </w:rPr>
        <w:t>that</w:t>
      </w:r>
      <w:r w:rsidR="007B66FF">
        <w:rPr>
          <w:rFonts w:eastAsia="Calibri"/>
          <w:sz w:val="22"/>
          <w:lang w:val="en-GB"/>
        </w:rPr>
        <w:t xml:space="preserve"> </w:t>
      </w:r>
      <w:r w:rsidR="004D014E" w:rsidRPr="00796091">
        <w:rPr>
          <w:rFonts w:eastAsia="Calibri"/>
          <w:sz w:val="22"/>
          <w:lang w:val="en-GB"/>
        </w:rPr>
        <w:t>had</w:t>
      </w:r>
      <w:r w:rsidR="007B66FF">
        <w:rPr>
          <w:rFonts w:eastAsia="Calibri"/>
          <w:sz w:val="22"/>
          <w:lang w:val="en-GB"/>
        </w:rPr>
        <w:t xml:space="preserve"> </w:t>
      </w:r>
      <w:r w:rsidR="004D014E" w:rsidRPr="00796091">
        <w:rPr>
          <w:rFonts w:eastAsia="Calibri"/>
          <w:sz w:val="22"/>
          <w:lang w:val="en-GB"/>
        </w:rPr>
        <w:t>financed</w:t>
      </w:r>
      <w:r w:rsidR="007B66FF">
        <w:rPr>
          <w:rFonts w:eastAsia="Calibri"/>
          <w:sz w:val="22"/>
          <w:lang w:val="en-GB"/>
        </w:rPr>
        <w:t xml:space="preserve"> </w:t>
      </w:r>
      <w:r w:rsidR="004D014E" w:rsidRPr="00796091">
        <w:rPr>
          <w:rFonts w:eastAsia="Calibri"/>
          <w:sz w:val="22"/>
          <w:lang w:val="en-GB"/>
        </w:rPr>
        <w:t>the</w:t>
      </w:r>
      <w:r w:rsidR="007B66FF">
        <w:rPr>
          <w:rFonts w:eastAsia="Calibri"/>
          <w:sz w:val="22"/>
          <w:lang w:val="en-GB"/>
        </w:rPr>
        <w:t xml:space="preserve"> </w:t>
      </w:r>
      <w:r w:rsidR="004D014E" w:rsidRPr="00796091">
        <w:rPr>
          <w:rFonts w:eastAsia="Calibri"/>
          <w:sz w:val="22"/>
          <w:lang w:val="en-GB"/>
        </w:rPr>
        <w:t>start-up.</w:t>
      </w:r>
      <w:r w:rsidR="004D014E" w:rsidRPr="00796091">
        <w:rPr>
          <w:rFonts w:eastAsia="Calibri"/>
          <w:sz w:val="22"/>
          <w:vertAlign w:val="superscript"/>
          <w:lang w:val="en-GB"/>
        </w:rPr>
        <w:endnoteReference w:id="4"/>
      </w:r>
      <w:r w:rsidR="007B66FF">
        <w:rPr>
          <w:rFonts w:eastAsia="Calibri"/>
          <w:sz w:val="22"/>
          <w:lang w:val="en-GB"/>
        </w:rPr>
        <w:t xml:space="preserve"> </w:t>
      </w:r>
      <w:r w:rsidR="004D014E" w:rsidRPr="00796091">
        <w:rPr>
          <w:rFonts w:eastAsia="Calibri"/>
          <w:sz w:val="22"/>
          <w:lang w:val="en-GB"/>
        </w:rPr>
        <w:t>After</w:t>
      </w:r>
      <w:r w:rsidR="007B66FF">
        <w:rPr>
          <w:rFonts w:eastAsia="Calibri"/>
          <w:sz w:val="22"/>
          <w:lang w:val="en-GB"/>
        </w:rPr>
        <w:t xml:space="preserve"> </w:t>
      </w:r>
      <w:r w:rsidR="004D014E" w:rsidRPr="00796091">
        <w:rPr>
          <w:rFonts w:eastAsia="Calibri"/>
          <w:sz w:val="22"/>
          <w:lang w:val="en-GB"/>
        </w:rPr>
        <w:t>Robinhood</w:t>
      </w:r>
      <w:r w:rsidR="007B66FF">
        <w:rPr>
          <w:rFonts w:eastAsia="Calibri"/>
          <w:sz w:val="22"/>
          <w:lang w:val="en-GB"/>
        </w:rPr>
        <w:t xml:space="preserve"> </w:t>
      </w:r>
      <w:r w:rsidR="004D014E" w:rsidRPr="00796091">
        <w:rPr>
          <w:rFonts w:eastAsia="Calibri"/>
          <w:sz w:val="22"/>
          <w:lang w:val="en-GB"/>
        </w:rPr>
        <w:t>briefly</w:t>
      </w:r>
      <w:r w:rsidR="007B66FF">
        <w:rPr>
          <w:rFonts w:eastAsia="Calibri"/>
          <w:sz w:val="22"/>
          <w:lang w:val="en-GB"/>
        </w:rPr>
        <w:t xml:space="preserve"> </w:t>
      </w:r>
      <w:r w:rsidR="004D014E" w:rsidRPr="00796091">
        <w:rPr>
          <w:rFonts w:eastAsia="Calibri"/>
          <w:sz w:val="22"/>
          <w:lang w:val="en-GB"/>
        </w:rPr>
        <w:t>disallowed</w:t>
      </w:r>
      <w:r w:rsidR="007B66FF">
        <w:rPr>
          <w:rFonts w:eastAsia="Calibri"/>
          <w:sz w:val="22"/>
          <w:lang w:val="en-GB"/>
        </w:rPr>
        <w:t xml:space="preserve"> </w:t>
      </w:r>
      <w:r w:rsidR="004D014E" w:rsidRPr="00796091">
        <w:rPr>
          <w:rFonts w:eastAsia="Calibri"/>
          <w:sz w:val="22"/>
          <w:lang w:val="en-GB"/>
        </w:rPr>
        <w:t>trading</w:t>
      </w:r>
      <w:r w:rsidR="007B66FF">
        <w:rPr>
          <w:rFonts w:eastAsia="Calibri"/>
          <w:sz w:val="22"/>
          <w:lang w:val="en-GB"/>
        </w:rPr>
        <w:t xml:space="preserve"> </w:t>
      </w:r>
      <w:r w:rsidR="004D014E" w:rsidRPr="00796091">
        <w:rPr>
          <w:rFonts w:eastAsia="Calibri"/>
          <w:sz w:val="22"/>
          <w:lang w:val="en-GB"/>
        </w:rPr>
        <w:t>on</w:t>
      </w:r>
      <w:r w:rsidR="007B66FF">
        <w:rPr>
          <w:rFonts w:eastAsia="Calibri"/>
          <w:sz w:val="22"/>
          <w:lang w:val="en-GB"/>
        </w:rPr>
        <w:t xml:space="preserve"> </w:t>
      </w:r>
      <w:r w:rsidR="004D014E" w:rsidRPr="00796091">
        <w:rPr>
          <w:rFonts w:eastAsia="Calibri"/>
          <w:sz w:val="22"/>
          <w:lang w:val="en-GB"/>
        </w:rPr>
        <w:t>GameStop</w:t>
      </w:r>
      <w:r w:rsidR="007B66FF">
        <w:rPr>
          <w:rFonts w:eastAsia="Calibri"/>
          <w:sz w:val="22"/>
          <w:lang w:val="en-GB"/>
        </w:rPr>
        <w:t xml:space="preserve"> </w:t>
      </w:r>
      <w:r w:rsidR="004D014E" w:rsidRPr="00796091">
        <w:rPr>
          <w:rFonts w:eastAsia="Calibri"/>
          <w:sz w:val="22"/>
          <w:lang w:val="en-GB"/>
        </w:rPr>
        <w:t>between</w:t>
      </w:r>
      <w:r w:rsidR="007B66FF">
        <w:rPr>
          <w:rFonts w:eastAsia="Calibri"/>
          <w:sz w:val="22"/>
          <w:lang w:val="en-GB"/>
        </w:rPr>
        <w:t xml:space="preserve"> </w:t>
      </w:r>
      <w:r w:rsidR="004D014E" w:rsidRPr="00796091">
        <w:rPr>
          <w:rFonts w:eastAsia="Calibri"/>
          <w:sz w:val="22"/>
          <w:lang w:val="en-GB"/>
        </w:rPr>
        <w:t>January</w:t>
      </w:r>
      <w:r w:rsidR="007B66FF">
        <w:rPr>
          <w:rFonts w:eastAsia="Calibri"/>
          <w:sz w:val="22"/>
          <w:lang w:val="en-GB"/>
        </w:rPr>
        <w:t xml:space="preserve"> </w:t>
      </w:r>
      <w:r w:rsidR="004D014E" w:rsidRPr="00796091">
        <w:rPr>
          <w:rFonts w:eastAsia="Calibri"/>
          <w:sz w:val="22"/>
          <w:lang w:val="en-GB"/>
        </w:rPr>
        <w:t>27</w:t>
      </w:r>
      <w:r w:rsidR="007B66FF">
        <w:rPr>
          <w:rFonts w:eastAsia="Calibri"/>
          <w:sz w:val="22"/>
          <w:lang w:val="en-GB"/>
        </w:rPr>
        <w:t xml:space="preserve"> </w:t>
      </w:r>
      <w:r w:rsidR="009305BC" w:rsidRPr="00796091">
        <w:rPr>
          <w:rFonts w:eastAsia="Calibri"/>
          <w:sz w:val="22"/>
          <w:lang w:val="en-GB"/>
        </w:rPr>
        <w:t>and</w:t>
      </w:r>
      <w:r w:rsidR="007B66FF">
        <w:rPr>
          <w:rFonts w:eastAsia="Calibri"/>
          <w:sz w:val="22"/>
          <w:lang w:val="en-GB"/>
        </w:rPr>
        <w:t xml:space="preserve"> </w:t>
      </w:r>
      <w:r w:rsidR="004D014E" w:rsidRPr="00796091">
        <w:rPr>
          <w:rFonts w:eastAsia="Calibri"/>
          <w:sz w:val="22"/>
          <w:lang w:val="en-GB"/>
        </w:rPr>
        <w:t>29,</w:t>
      </w:r>
      <w:r w:rsidR="007B66FF">
        <w:rPr>
          <w:rFonts w:eastAsia="Calibri"/>
          <w:sz w:val="22"/>
          <w:lang w:val="en-GB"/>
        </w:rPr>
        <w:t xml:space="preserve"> </w:t>
      </w:r>
      <w:r w:rsidR="004D014E" w:rsidRPr="00796091">
        <w:rPr>
          <w:rFonts w:eastAsia="Calibri"/>
          <w:sz w:val="22"/>
          <w:lang w:val="en-GB"/>
        </w:rPr>
        <w:t>Tenev</w:t>
      </w:r>
      <w:r w:rsidR="007B66FF">
        <w:rPr>
          <w:rFonts w:eastAsia="Calibri"/>
          <w:sz w:val="22"/>
          <w:lang w:val="en-GB"/>
        </w:rPr>
        <w:t xml:space="preserve"> </w:t>
      </w:r>
      <w:r w:rsidR="004D014E" w:rsidRPr="00796091">
        <w:rPr>
          <w:rFonts w:eastAsia="Calibri"/>
          <w:sz w:val="22"/>
          <w:lang w:val="en-GB"/>
        </w:rPr>
        <w:t>and</w:t>
      </w:r>
      <w:r w:rsidR="007B66FF">
        <w:rPr>
          <w:rFonts w:eastAsia="Calibri"/>
          <w:sz w:val="22"/>
          <w:lang w:val="en-GB"/>
        </w:rPr>
        <w:t xml:space="preserve"> </w:t>
      </w:r>
      <w:r w:rsidR="004D014E" w:rsidRPr="00796091">
        <w:rPr>
          <w:rFonts w:eastAsia="Calibri"/>
          <w:sz w:val="22"/>
          <w:lang w:val="en-GB"/>
        </w:rPr>
        <w:t>his</w:t>
      </w:r>
      <w:r w:rsidR="007B66FF">
        <w:rPr>
          <w:rFonts w:eastAsia="Calibri"/>
          <w:sz w:val="22"/>
          <w:lang w:val="en-GB"/>
        </w:rPr>
        <w:t xml:space="preserve"> </w:t>
      </w:r>
      <w:r w:rsidR="004D014E" w:rsidRPr="00796091">
        <w:rPr>
          <w:rFonts w:eastAsia="Calibri"/>
          <w:sz w:val="22"/>
          <w:lang w:val="en-GB"/>
        </w:rPr>
        <w:t>team</w:t>
      </w:r>
      <w:r w:rsidR="007B66FF">
        <w:rPr>
          <w:rFonts w:eastAsia="Calibri"/>
          <w:sz w:val="22"/>
          <w:lang w:val="en-GB"/>
        </w:rPr>
        <w:t xml:space="preserve"> </w:t>
      </w:r>
      <w:r w:rsidR="004D014E" w:rsidRPr="00796091">
        <w:rPr>
          <w:rFonts w:eastAsia="Calibri"/>
          <w:sz w:val="22"/>
          <w:lang w:val="en-GB"/>
        </w:rPr>
        <w:t>not</w:t>
      </w:r>
      <w:r w:rsidR="007B66FF">
        <w:rPr>
          <w:rFonts w:eastAsia="Calibri"/>
          <w:sz w:val="22"/>
          <w:lang w:val="en-GB"/>
        </w:rPr>
        <w:t xml:space="preserve"> </w:t>
      </w:r>
      <w:r w:rsidR="004D014E" w:rsidRPr="00796091">
        <w:rPr>
          <w:rFonts w:eastAsia="Calibri"/>
          <w:sz w:val="22"/>
          <w:lang w:val="en-GB"/>
        </w:rPr>
        <w:t>only</w:t>
      </w:r>
      <w:r w:rsidR="007B66FF">
        <w:rPr>
          <w:rFonts w:eastAsia="Calibri"/>
          <w:sz w:val="22"/>
          <w:lang w:val="en-GB"/>
        </w:rPr>
        <w:t xml:space="preserve"> </w:t>
      </w:r>
      <w:r w:rsidR="004D014E" w:rsidRPr="00796091">
        <w:rPr>
          <w:rFonts w:eastAsia="Calibri"/>
          <w:sz w:val="22"/>
          <w:lang w:val="en-GB"/>
        </w:rPr>
        <w:t>faced</w:t>
      </w:r>
      <w:r w:rsidR="007B66FF">
        <w:rPr>
          <w:rFonts w:eastAsia="Calibri"/>
          <w:sz w:val="22"/>
          <w:lang w:val="en-GB"/>
        </w:rPr>
        <w:t xml:space="preserve"> </w:t>
      </w:r>
      <w:r w:rsidR="004D014E" w:rsidRPr="00796091">
        <w:rPr>
          <w:rFonts w:eastAsia="Calibri"/>
          <w:sz w:val="22"/>
          <w:lang w:val="en-GB"/>
        </w:rPr>
        <w:t>bipartisan</w:t>
      </w:r>
      <w:r w:rsidR="007B66FF">
        <w:rPr>
          <w:rFonts w:eastAsia="Calibri"/>
          <w:sz w:val="22"/>
          <w:lang w:val="en-GB"/>
        </w:rPr>
        <w:t xml:space="preserve"> </w:t>
      </w:r>
      <w:r w:rsidR="004D014E" w:rsidRPr="00796091">
        <w:rPr>
          <w:rFonts w:eastAsia="Calibri"/>
          <w:sz w:val="22"/>
          <w:lang w:val="en-GB"/>
        </w:rPr>
        <w:t>political</w:t>
      </w:r>
      <w:r w:rsidR="007B66FF">
        <w:rPr>
          <w:rFonts w:eastAsia="Calibri"/>
          <w:sz w:val="22"/>
          <w:lang w:val="en-GB"/>
        </w:rPr>
        <w:t xml:space="preserve"> </w:t>
      </w:r>
      <w:r w:rsidR="004D014E" w:rsidRPr="00796091">
        <w:rPr>
          <w:rFonts w:eastAsia="Calibri"/>
          <w:sz w:val="22"/>
          <w:lang w:val="en-GB"/>
        </w:rPr>
        <w:t>criticism—both</w:t>
      </w:r>
      <w:r w:rsidR="007B66FF">
        <w:rPr>
          <w:rFonts w:eastAsia="Calibri"/>
          <w:sz w:val="22"/>
          <w:lang w:val="en-GB"/>
        </w:rPr>
        <w:t xml:space="preserve"> </w:t>
      </w:r>
      <w:r w:rsidR="004D014E" w:rsidRPr="00796091">
        <w:rPr>
          <w:rFonts w:eastAsia="Calibri"/>
          <w:sz w:val="22"/>
          <w:lang w:val="en-GB"/>
        </w:rPr>
        <w:t>Representative</w:t>
      </w:r>
      <w:r w:rsidR="007B66FF">
        <w:rPr>
          <w:rFonts w:eastAsia="Calibri"/>
          <w:sz w:val="22"/>
          <w:lang w:val="en-GB"/>
        </w:rPr>
        <w:t xml:space="preserve"> </w:t>
      </w:r>
      <w:r w:rsidR="004D014E" w:rsidRPr="00796091">
        <w:rPr>
          <w:rFonts w:eastAsia="Calibri"/>
          <w:sz w:val="22"/>
          <w:lang w:val="en-GB"/>
        </w:rPr>
        <w:t>Alexandria</w:t>
      </w:r>
      <w:r w:rsidR="007B66FF">
        <w:rPr>
          <w:rFonts w:eastAsia="Calibri"/>
          <w:sz w:val="22"/>
          <w:lang w:val="en-GB"/>
        </w:rPr>
        <w:t xml:space="preserve"> </w:t>
      </w:r>
      <w:r w:rsidR="004D014E" w:rsidRPr="00796091">
        <w:rPr>
          <w:rFonts w:eastAsia="Calibri"/>
          <w:sz w:val="22"/>
          <w:lang w:val="en-GB"/>
        </w:rPr>
        <w:t>Ocasio-Cortez,</w:t>
      </w:r>
      <w:r w:rsidR="007B66FF">
        <w:rPr>
          <w:rFonts w:eastAsia="Calibri"/>
          <w:sz w:val="22"/>
          <w:lang w:val="en-GB"/>
        </w:rPr>
        <w:t xml:space="preserve"> </w:t>
      </w:r>
      <w:r w:rsidR="009305BC" w:rsidRPr="00796091">
        <w:rPr>
          <w:rFonts w:eastAsia="Calibri"/>
          <w:sz w:val="22"/>
          <w:lang w:val="en-GB"/>
        </w:rPr>
        <w:t>a</w:t>
      </w:r>
      <w:r w:rsidR="007B66FF">
        <w:rPr>
          <w:rFonts w:eastAsia="Calibri"/>
          <w:sz w:val="22"/>
          <w:lang w:val="en-GB"/>
        </w:rPr>
        <w:t xml:space="preserve"> </w:t>
      </w:r>
      <w:r w:rsidR="004D014E" w:rsidRPr="00796091">
        <w:rPr>
          <w:rFonts w:eastAsia="Calibri"/>
          <w:sz w:val="22"/>
          <w:lang w:val="en-GB"/>
        </w:rPr>
        <w:t>Democrat</w:t>
      </w:r>
      <w:r w:rsidR="007B66FF">
        <w:rPr>
          <w:rFonts w:eastAsia="Calibri"/>
          <w:sz w:val="22"/>
          <w:lang w:val="en-GB"/>
        </w:rPr>
        <w:t xml:space="preserve"> </w:t>
      </w:r>
      <w:r w:rsidR="004D014E" w:rsidRPr="00796091">
        <w:rPr>
          <w:rFonts w:eastAsia="Calibri"/>
          <w:sz w:val="22"/>
          <w:lang w:val="en-GB"/>
        </w:rPr>
        <w:t>from</w:t>
      </w:r>
      <w:r w:rsidR="007B66FF">
        <w:rPr>
          <w:rFonts w:eastAsia="Calibri"/>
          <w:sz w:val="22"/>
          <w:lang w:val="en-GB"/>
        </w:rPr>
        <w:t xml:space="preserve"> </w:t>
      </w:r>
      <w:r w:rsidR="004D014E" w:rsidRPr="00796091">
        <w:rPr>
          <w:rFonts w:eastAsia="Calibri"/>
          <w:sz w:val="22"/>
          <w:lang w:val="en-GB"/>
        </w:rPr>
        <w:t>New</w:t>
      </w:r>
      <w:r w:rsidR="007B66FF">
        <w:rPr>
          <w:rFonts w:eastAsia="Calibri"/>
          <w:sz w:val="22"/>
          <w:lang w:val="en-GB"/>
        </w:rPr>
        <w:t xml:space="preserve"> </w:t>
      </w:r>
      <w:r w:rsidR="004D014E" w:rsidRPr="00796091">
        <w:rPr>
          <w:rFonts w:eastAsia="Calibri"/>
          <w:sz w:val="22"/>
          <w:lang w:val="en-GB"/>
        </w:rPr>
        <w:t>York,</w:t>
      </w:r>
      <w:r w:rsidR="007B66FF">
        <w:rPr>
          <w:rFonts w:eastAsia="Calibri"/>
          <w:sz w:val="22"/>
          <w:lang w:val="en-GB"/>
        </w:rPr>
        <w:t xml:space="preserve"> </w:t>
      </w:r>
      <w:r w:rsidR="004D014E" w:rsidRPr="00796091">
        <w:rPr>
          <w:rFonts w:eastAsia="Calibri"/>
          <w:sz w:val="22"/>
          <w:lang w:val="en-GB"/>
        </w:rPr>
        <w:t>and</w:t>
      </w:r>
      <w:r w:rsidR="007B66FF">
        <w:rPr>
          <w:rFonts w:eastAsia="Calibri"/>
          <w:sz w:val="22"/>
          <w:lang w:val="en-GB"/>
        </w:rPr>
        <w:t xml:space="preserve"> </w:t>
      </w:r>
      <w:r w:rsidR="004D014E" w:rsidRPr="00796091">
        <w:rPr>
          <w:rFonts w:eastAsia="Calibri"/>
          <w:sz w:val="22"/>
          <w:lang w:val="en-GB"/>
        </w:rPr>
        <w:t>Senator</w:t>
      </w:r>
      <w:r w:rsidR="007B66FF">
        <w:rPr>
          <w:rFonts w:eastAsia="Calibri"/>
          <w:sz w:val="22"/>
          <w:lang w:val="en-GB"/>
        </w:rPr>
        <w:t xml:space="preserve"> </w:t>
      </w:r>
      <w:r w:rsidR="004D014E" w:rsidRPr="00796091">
        <w:rPr>
          <w:rFonts w:eastAsia="Calibri"/>
          <w:sz w:val="22"/>
          <w:lang w:val="en-GB"/>
        </w:rPr>
        <w:t>Ted</w:t>
      </w:r>
      <w:r w:rsidR="007B66FF">
        <w:rPr>
          <w:rFonts w:eastAsia="Calibri"/>
          <w:sz w:val="22"/>
          <w:lang w:val="en-GB"/>
        </w:rPr>
        <w:t xml:space="preserve"> </w:t>
      </w:r>
      <w:r w:rsidR="004D014E" w:rsidRPr="00796091">
        <w:rPr>
          <w:rFonts w:eastAsia="Calibri"/>
          <w:sz w:val="22"/>
          <w:lang w:val="en-GB"/>
        </w:rPr>
        <w:t>Cruz,</w:t>
      </w:r>
      <w:r w:rsidR="007B66FF">
        <w:rPr>
          <w:rFonts w:eastAsia="Calibri"/>
          <w:sz w:val="22"/>
          <w:lang w:val="en-GB"/>
        </w:rPr>
        <w:t xml:space="preserve"> </w:t>
      </w:r>
      <w:r w:rsidR="009305BC" w:rsidRPr="00796091">
        <w:rPr>
          <w:rFonts w:eastAsia="Calibri"/>
          <w:sz w:val="22"/>
          <w:lang w:val="en-GB"/>
        </w:rPr>
        <w:t>a</w:t>
      </w:r>
      <w:r w:rsidR="007B66FF">
        <w:rPr>
          <w:rFonts w:eastAsia="Calibri"/>
          <w:sz w:val="22"/>
          <w:lang w:val="en-GB"/>
        </w:rPr>
        <w:t xml:space="preserve"> </w:t>
      </w:r>
      <w:r w:rsidR="004D014E" w:rsidRPr="00796091">
        <w:rPr>
          <w:rFonts w:eastAsia="Calibri"/>
          <w:sz w:val="22"/>
          <w:lang w:val="en-GB"/>
        </w:rPr>
        <w:t>Republican</w:t>
      </w:r>
      <w:r w:rsidR="007B66FF">
        <w:rPr>
          <w:rFonts w:eastAsia="Calibri"/>
          <w:sz w:val="22"/>
          <w:lang w:val="en-GB"/>
        </w:rPr>
        <w:t xml:space="preserve"> </w:t>
      </w:r>
      <w:r w:rsidR="004D014E" w:rsidRPr="00796091">
        <w:rPr>
          <w:rFonts w:eastAsia="Calibri"/>
          <w:sz w:val="22"/>
          <w:lang w:val="en-GB"/>
        </w:rPr>
        <w:t>from</w:t>
      </w:r>
      <w:r w:rsidR="007B66FF">
        <w:rPr>
          <w:rFonts w:eastAsia="Calibri"/>
          <w:sz w:val="22"/>
          <w:lang w:val="en-GB"/>
        </w:rPr>
        <w:t xml:space="preserve"> </w:t>
      </w:r>
      <w:r w:rsidR="004D014E" w:rsidRPr="00796091">
        <w:rPr>
          <w:rFonts w:eastAsia="Calibri"/>
          <w:sz w:val="22"/>
          <w:lang w:val="en-GB"/>
        </w:rPr>
        <w:t>Texas,</w:t>
      </w:r>
      <w:r w:rsidR="007B66FF">
        <w:rPr>
          <w:rFonts w:eastAsia="Calibri"/>
          <w:sz w:val="22"/>
          <w:lang w:val="en-GB"/>
        </w:rPr>
        <w:t xml:space="preserve"> </w:t>
      </w:r>
      <w:r w:rsidR="009305BC" w:rsidRPr="00796091">
        <w:rPr>
          <w:rFonts w:eastAsia="Calibri"/>
          <w:sz w:val="22"/>
          <w:lang w:val="en-GB"/>
        </w:rPr>
        <w:t>had</w:t>
      </w:r>
      <w:r w:rsidR="007B66FF">
        <w:rPr>
          <w:rFonts w:eastAsia="Calibri"/>
          <w:sz w:val="22"/>
          <w:lang w:val="en-GB"/>
        </w:rPr>
        <w:t xml:space="preserve"> </w:t>
      </w:r>
      <w:r w:rsidR="004D014E" w:rsidRPr="00796091">
        <w:rPr>
          <w:rFonts w:eastAsia="Calibri"/>
          <w:sz w:val="22"/>
          <w:lang w:val="en-GB"/>
        </w:rPr>
        <w:t>demanded</w:t>
      </w:r>
      <w:r w:rsidR="007B66FF">
        <w:rPr>
          <w:rFonts w:eastAsia="Calibri"/>
          <w:sz w:val="22"/>
          <w:lang w:val="en-GB"/>
        </w:rPr>
        <w:t xml:space="preserve"> </w:t>
      </w:r>
      <w:r w:rsidR="004D014E" w:rsidRPr="00796091">
        <w:rPr>
          <w:rFonts w:eastAsia="Calibri"/>
          <w:sz w:val="22"/>
          <w:lang w:val="en-GB"/>
        </w:rPr>
        <w:t>an</w:t>
      </w:r>
      <w:r w:rsidR="007B66FF">
        <w:rPr>
          <w:rFonts w:eastAsia="Calibri"/>
          <w:sz w:val="22"/>
          <w:lang w:val="en-GB"/>
        </w:rPr>
        <w:t xml:space="preserve"> </w:t>
      </w:r>
      <w:r w:rsidR="004D014E" w:rsidRPr="00796091">
        <w:rPr>
          <w:rFonts w:eastAsia="Calibri"/>
          <w:sz w:val="22"/>
          <w:lang w:val="en-GB"/>
        </w:rPr>
        <w:t>investigation</w:t>
      </w:r>
      <w:r w:rsidR="007B66FF">
        <w:rPr>
          <w:rFonts w:eastAsia="Calibri"/>
          <w:sz w:val="22"/>
          <w:lang w:val="en-GB"/>
        </w:rPr>
        <w:t xml:space="preserve"> </w:t>
      </w:r>
      <w:r w:rsidR="004D014E" w:rsidRPr="00796091">
        <w:rPr>
          <w:rFonts w:eastAsia="Calibri"/>
          <w:sz w:val="22"/>
          <w:lang w:val="en-GB"/>
        </w:rPr>
        <w:t>into</w:t>
      </w:r>
      <w:r w:rsidR="007B66FF">
        <w:rPr>
          <w:rFonts w:eastAsia="Calibri"/>
          <w:sz w:val="22"/>
          <w:lang w:val="en-GB"/>
        </w:rPr>
        <w:t xml:space="preserve"> </w:t>
      </w:r>
      <w:r w:rsidR="004D014E" w:rsidRPr="00796091">
        <w:rPr>
          <w:rFonts w:eastAsia="Calibri"/>
          <w:sz w:val="22"/>
          <w:lang w:val="en-GB"/>
        </w:rPr>
        <w:t>the</w:t>
      </w:r>
      <w:r w:rsidR="007B66FF">
        <w:rPr>
          <w:rFonts w:eastAsia="Calibri"/>
          <w:sz w:val="22"/>
          <w:lang w:val="en-GB"/>
        </w:rPr>
        <w:t xml:space="preserve"> </w:t>
      </w:r>
      <w:r w:rsidR="004D014E" w:rsidRPr="00796091">
        <w:rPr>
          <w:rFonts w:eastAsia="Calibri"/>
          <w:sz w:val="22"/>
          <w:lang w:val="en-GB"/>
        </w:rPr>
        <w:t>company’s</w:t>
      </w:r>
      <w:r w:rsidR="007B66FF">
        <w:rPr>
          <w:rFonts w:eastAsia="Calibri"/>
          <w:sz w:val="22"/>
          <w:lang w:val="en-GB"/>
        </w:rPr>
        <w:t xml:space="preserve"> </w:t>
      </w:r>
      <w:r w:rsidR="004D014E" w:rsidRPr="00796091">
        <w:rPr>
          <w:rFonts w:eastAsia="Calibri"/>
          <w:sz w:val="22"/>
          <w:lang w:val="en-GB"/>
        </w:rPr>
        <w:t>actions</w:t>
      </w:r>
      <w:r w:rsidR="004D014E" w:rsidRPr="00796091">
        <w:rPr>
          <w:rFonts w:eastAsia="Calibri"/>
          <w:sz w:val="22"/>
          <w:vertAlign w:val="superscript"/>
          <w:lang w:val="en-GB"/>
        </w:rPr>
        <w:endnoteReference w:id="5"/>
      </w:r>
      <w:r w:rsidR="004D014E" w:rsidRPr="00796091">
        <w:rPr>
          <w:rFonts w:eastAsia="Calibri"/>
          <w:sz w:val="22"/>
          <w:lang w:val="en-GB"/>
        </w:rPr>
        <w:t>—but</w:t>
      </w:r>
      <w:r w:rsidR="007B66FF">
        <w:rPr>
          <w:rFonts w:eastAsia="Calibri"/>
          <w:sz w:val="22"/>
          <w:lang w:val="en-GB"/>
        </w:rPr>
        <w:t xml:space="preserve"> </w:t>
      </w:r>
      <w:r w:rsidR="004D014E" w:rsidRPr="00796091">
        <w:rPr>
          <w:rFonts w:eastAsia="Calibri"/>
          <w:sz w:val="22"/>
          <w:lang w:val="en-GB"/>
        </w:rPr>
        <w:t>also</w:t>
      </w:r>
      <w:r w:rsidR="007B66FF">
        <w:rPr>
          <w:rFonts w:eastAsia="Calibri"/>
          <w:sz w:val="22"/>
          <w:lang w:val="en-GB"/>
        </w:rPr>
        <w:t xml:space="preserve"> </w:t>
      </w:r>
      <w:r w:rsidR="004D014E" w:rsidRPr="00796091">
        <w:rPr>
          <w:rFonts w:eastAsia="Calibri"/>
          <w:sz w:val="22"/>
          <w:lang w:val="en-GB"/>
        </w:rPr>
        <w:t>a</w:t>
      </w:r>
      <w:r w:rsidR="007B66FF">
        <w:rPr>
          <w:rFonts w:eastAsia="Calibri"/>
          <w:sz w:val="22"/>
          <w:lang w:val="en-GB"/>
        </w:rPr>
        <w:t xml:space="preserve"> </w:t>
      </w:r>
      <w:r w:rsidR="004D014E" w:rsidRPr="00796091">
        <w:rPr>
          <w:rFonts w:eastAsia="Calibri"/>
          <w:sz w:val="22"/>
          <w:lang w:val="en-GB"/>
        </w:rPr>
        <w:t>class-action</w:t>
      </w:r>
      <w:r w:rsidR="007B66FF">
        <w:rPr>
          <w:rFonts w:eastAsia="Calibri"/>
          <w:sz w:val="22"/>
          <w:lang w:val="en-GB"/>
        </w:rPr>
        <w:t xml:space="preserve"> </w:t>
      </w:r>
      <w:r w:rsidR="004D014E" w:rsidRPr="00796091">
        <w:rPr>
          <w:rFonts w:eastAsia="Calibri"/>
          <w:sz w:val="22"/>
          <w:lang w:val="en-GB"/>
        </w:rPr>
        <w:t>lawsuit</w:t>
      </w:r>
      <w:r w:rsidR="007B66FF">
        <w:rPr>
          <w:rFonts w:eastAsia="Calibri"/>
          <w:sz w:val="22"/>
          <w:lang w:val="en-GB"/>
        </w:rPr>
        <w:t xml:space="preserve"> </w:t>
      </w:r>
      <w:r w:rsidR="004D014E" w:rsidRPr="00796091">
        <w:rPr>
          <w:rFonts w:eastAsia="Calibri"/>
          <w:sz w:val="22"/>
          <w:lang w:val="en-GB"/>
        </w:rPr>
        <w:t>filed</w:t>
      </w:r>
      <w:r w:rsidR="007B66FF">
        <w:rPr>
          <w:rFonts w:eastAsia="Calibri"/>
          <w:sz w:val="22"/>
          <w:lang w:val="en-GB"/>
        </w:rPr>
        <w:t xml:space="preserve"> </w:t>
      </w:r>
      <w:r w:rsidR="004D014E" w:rsidRPr="00796091">
        <w:rPr>
          <w:rFonts w:eastAsia="Calibri"/>
          <w:sz w:val="22"/>
          <w:lang w:val="en-GB"/>
        </w:rPr>
        <w:t>by</w:t>
      </w:r>
      <w:r w:rsidR="007B66FF">
        <w:rPr>
          <w:rFonts w:eastAsia="Calibri"/>
          <w:sz w:val="22"/>
          <w:lang w:val="en-GB"/>
        </w:rPr>
        <w:t xml:space="preserve"> </w:t>
      </w:r>
      <w:r w:rsidR="004D014E" w:rsidRPr="00796091">
        <w:rPr>
          <w:rFonts w:eastAsia="Calibri"/>
          <w:sz w:val="22"/>
          <w:lang w:val="en-GB"/>
        </w:rPr>
        <w:t>a</w:t>
      </w:r>
      <w:r w:rsidR="007B66FF">
        <w:rPr>
          <w:rFonts w:eastAsia="Calibri"/>
          <w:sz w:val="22"/>
          <w:lang w:val="en-GB"/>
        </w:rPr>
        <w:t xml:space="preserve"> </w:t>
      </w:r>
      <w:r w:rsidR="004D014E" w:rsidRPr="00796091">
        <w:rPr>
          <w:rFonts w:eastAsia="Calibri"/>
          <w:sz w:val="22"/>
          <w:lang w:val="en-GB"/>
        </w:rPr>
        <w:t>group</w:t>
      </w:r>
      <w:r w:rsidR="007B66FF">
        <w:rPr>
          <w:rFonts w:eastAsia="Calibri"/>
          <w:sz w:val="22"/>
          <w:lang w:val="en-GB"/>
        </w:rPr>
        <w:t xml:space="preserve"> </w:t>
      </w:r>
      <w:r w:rsidR="004D014E" w:rsidRPr="00796091">
        <w:rPr>
          <w:rFonts w:eastAsia="Calibri"/>
          <w:sz w:val="22"/>
          <w:lang w:val="en-GB"/>
        </w:rPr>
        <w:t>of</w:t>
      </w:r>
      <w:r w:rsidR="007B66FF">
        <w:rPr>
          <w:rFonts w:eastAsia="Calibri"/>
          <w:sz w:val="22"/>
          <w:lang w:val="en-GB"/>
        </w:rPr>
        <w:t xml:space="preserve"> </w:t>
      </w:r>
      <w:r w:rsidR="004D014E" w:rsidRPr="00796091">
        <w:rPr>
          <w:rFonts w:eastAsia="Calibri"/>
          <w:sz w:val="22"/>
          <w:lang w:val="en-GB"/>
        </w:rPr>
        <w:t>investors</w:t>
      </w:r>
      <w:r w:rsidR="007B66FF">
        <w:rPr>
          <w:rFonts w:eastAsia="Calibri"/>
          <w:sz w:val="22"/>
          <w:lang w:val="en-GB"/>
        </w:rPr>
        <w:t xml:space="preserve"> </w:t>
      </w:r>
      <w:r w:rsidR="004D014E" w:rsidRPr="00796091">
        <w:rPr>
          <w:rFonts w:eastAsia="Calibri"/>
          <w:sz w:val="22"/>
          <w:lang w:val="en-GB"/>
        </w:rPr>
        <w:t>who</w:t>
      </w:r>
      <w:r w:rsidR="007B66FF">
        <w:rPr>
          <w:rFonts w:eastAsia="Calibri"/>
          <w:sz w:val="22"/>
          <w:lang w:val="en-GB"/>
        </w:rPr>
        <w:t xml:space="preserve"> </w:t>
      </w:r>
      <w:r w:rsidR="004D014E" w:rsidRPr="00796091">
        <w:rPr>
          <w:rFonts w:eastAsia="Calibri"/>
          <w:sz w:val="22"/>
          <w:lang w:val="en-GB"/>
        </w:rPr>
        <w:t>were</w:t>
      </w:r>
      <w:r w:rsidR="007B66FF">
        <w:rPr>
          <w:rFonts w:eastAsia="Calibri"/>
          <w:sz w:val="22"/>
          <w:lang w:val="en-GB"/>
        </w:rPr>
        <w:t xml:space="preserve"> </w:t>
      </w:r>
      <w:r w:rsidR="004D014E" w:rsidRPr="00796091">
        <w:rPr>
          <w:rFonts w:eastAsia="Calibri"/>
          <w:sz w:val="22"/>
          <w:lang w:val="en-GB"/>
        </w:rPr>
        <w:t>unable</w:t>
      </w:r>
      <w:r w:rsidR="007B66FF">
        <w:rPr>
          <w:rFonts w:eastAsia="Calibri"/>
          <w:sz w:val="22"/>
          <w:lang w:val="en-GB"/>
        </w:rPr>
        <w:t xml:space="preserve"> </w:t>
      </w:r>
      <w:r w:rsidR="004D014E" w:rsidRPr="00796091">
        <w:rPr>
          <w:rFonts w:eastAsia="Calibri"/>
          <w:sz w:val="22"/>
          <w:lang w:val="en-GB"/>
        </w:rPr>
        <w:t>to</w:t>
      </w:r>
      <w:r w:rsidR="007B66FF">
        <w:rPr>
          <w:rFonts w:eastAsia="Calibri"/>
          <w:sz w:val="22"/>
          <w:lang w:val="en-GB"/>
        </w:rPr>
        <w:t xml:space="preserve"> </w:t>
      </w:r>
      <w:r w:rsidR="004D014E" w:rsidRPr="00796091">
        <w:rPr>
          <w:rFonts w:eastAsia="Calibri"/>
          <w:sz w:val="22"/>
          <w:lang w:val="en-GB"/>
        </w:rPr>
        <w:t>buy</w:t>
      </w:r>
      <w:r w:rsidR="007B66FF">
        <w:rPr>
          <w:rFonts w:eastAsia="Calibri"/>
          <w:sz w:val="22"/>
          <w:lang w:val="en-GB"/>
        </w:rPr>
        <w:t xml:space="preserve"> </w:t>
      </w:r>
      <w:r w:rsidR="004D014E" w:rsidRPr="00796091">
        <w:rPr>
          <w:rFonts w:eastAsia="Calibri"/>
          <w:sz w:val="22"/>
          <w:lang w:val="en-GB"/>
        </w:rPr>
        <w:t>and</w:t>
      </w:r>
      <w:r w:rsidR="007B66FF">
        <w:rPr>
          <w:rFonts w:eastAsia="Calibri"/>
          <w:sz w:val="22"/>
          <w:lang w:val="en-GB"/>
        </w:rPr>
        <w:t xml:space="preserve"> </w:t>
      </w:r>
      <w:r w:rsidR="004D014E" w:rsidRPr="00796091">
        <w:rPr>
          <w:rFonts w:eastAsia="Calibri"/>
          <w:sz w:val="22"/>
          <w:lang w:val="en-GB"/>
        </w:rPr>
        <w:t>sell</w:t>
      </w:r>
      <w:r w:rsidR="007B66FF">
        <w:rPr>
          <w:rFonts w:eastAsia="Calibri"/>
          <w:sz w:val="22"/>
          <w:lang w:val="en-GB"/>
        </w:rPr>
        <w:t xml:space="preserve"> </w:t>
      </w:r>
      <w:r w:rsidR="004D014E" w:rsidRPr="00796091">
        <w:rPr>
          <w:rFonts w:eastAsia="Calibri"/>
          <w:sz w:val="22"/>
          <w:lang w:val="en-GB"/>
        </w:rPr>
        <w:t>GameStop</w:t>
      </w:r>
      <w:r w:rsidR="007B66FF">
        <w:rPr>
          <w:rFonts w:eastAsia="Calibri"/>
          <w:sz w:val="22"/>
          <w:lang w:val="en-GB"/>
        </w:rPr>
        <w:t xml:space="preserve"> </w:t>
      </w:r>
      <w:r w:rsidR="004D014E" w:rsidRPr="00796091">
        <w:rPr>
          <w:rFonts w:eastAsia="Calibri"/>
          <w:sz w:val="22"/>
          <w:lang w:val="en-GB"/>
        </w:rPr>
        <w:t>stock</w:t>
      </w:r>
      <w:r w:rsidR="007B66FF">
        <w:rPr>
          <w:rFonts w:eastAsia="Calibri"/>
          <w:sz w:val="22"/>
          <w:lang w:val="en-GB"/>
        </w:rPr>
        <w:t xml:space="preserve"> </w:t>
      </w:r>
      <w:r w:rsidR="004D014E" w:rsidRPr="00796091">
        <w:rPr>
          <w:rFonts w:eastAsia="Calibri"/>
          <w:sz w:val="22"/>
          <w:lang w:val="en-GB"/>
        </w:rPr>
        <w:t>on</w:t>
      </w:r>
      <w:r w:rsidR="007B66FF">
        <w:rPr>
          <w:rFonts w:eastAsia="Calibri"/>
          <w:sz w:val="22"/>
          <w:lang w:val="en-GB"/>
        </w:rPr>
        <w:t xml:space="preserve"> </w:t>
      </w:r>
      <w:r w:rsidR="004D014E" w:rsidRPr="00796091">
        <w:rPr>
          <w:rFonts w:eastAsia="Calibri"/>
          <w:sz w:val="22"/>
          <w:lang w:val="en-GB"/>
        </w:rPr>
        <w:t>the</w:t>
      </w:r>
      <w:r w:rsidR="007B66FF">
        <w:rPr>
          <w:rFonts w:eastAsia="Calibri"/>
          <w:sz w:val="22"/>
          <w:lang w:val="en-GB"/>
        </w:rPr>
        <w:t xml:space="preserve"> </w:t>
      </w:r>
      <w:r w:rsidR="004D014E" w:rsidRPr="00796091">
        <w:rPr>
          <w:rFonts w:eastAsia="Calibri"/>
          <w:sz w:val="22"/>
          <w:lang w:val="en-GB"/>
        </w:rPr>
        <w:t>platform</w:t>
      </w:r>
      <w:r w:rsidR="007B66FF">
        <w:rPr>
          <w:rFonts w:eastAsia="Calibri"/>
          <w:sz w:val="22"/>
          <w:lang w:val="en-GB"/>
        </w:rPr>
        <w:t xml:space="preserve"> </w:t>
      </w:r>
      <w:r w:rsidR="004D014E" w:rsidRPr="00796091">
        <w:rPr>
          <w:rFonts w:eastAsia="Calibri"/>
          <w:sz w:val="22"/>
          <w:lang w:val="en-GB"/>
        </w:rPr>
        <w:t>and</w:t>
      </w:r>
      <w:r w:rsidR="007B66FF">
        <w:rPr>
          <w:rFonts w:eastAsia="Calibri"/>
          <w:sz w:val="22"/>
          <w:lang w:val="en-GB"/>
        </w:rPr>
        <w:t xml:space="preserve"> </w:t>
      </w:r>
      <w:r w:rsidR="004D014E" w:rsidRPr="00796091">
        <w:rPr>
          <w:rFonts w:eastAsia="Calibri"/>
          <w:sz w:val="22"/>
          <w:lang w:val="en-GB"/>
        </w:rPr>
        <w:t>claimed</w:t>
      </w:r>
      <w:r w:rsidR="007B66FF">
        <w:rPr>
          <w:rFonts w:eastAsia="Calibri"/>
          <w:sz w:val="22"/>
          <w:lang w:val="en-GB"/>
        </w:rPr>
        <w:t xml:space="preserve"> </w:t>
      </w:r>
      <w:r w:rsidR="004D014E" w:rsidRPr="00796091">
        <w:rPr>
          <w:rFonts w:eastAsia="Calibri"/>
          <w:sz w:val="22"/>
          <w:lang w:val="en-GB"/>
        </w:rPr>
        <w:t>that</w:t>
      </w:r>
      <w:r w:rsidR="007B66FF">
        <w:rPr>
          <w:rFonts w:eastAsia="Calibri"/>
          <w:sz w:val="22"/>
          <w:lang w:val="en-GB"/>
        </w:rPr>
        <w:t xml:space="preserve"> </w:t>
      </w:r>
      <w:r w:rsidR="004D014E" w:rsidRPr="00796091">
        <w:rPr>
          <w:rFonts w:eastAsia="Calibri"/>
          <w:sz w:val="22"/>
          <w:lang w:val="en-GB"/>
        </w:rPr>
        <w:t>they</w:t>
      </w:r>
      <w:r w:rsidR="007B66FF">
        <w:rPr>
          <w:rFonts w:eastAsia="Calibri"/>
          <w:sz w:val="22"/>
          <w:lang w:val="en-GB"/>
        </w:rPr>
        <w:t xml:space="preserve"> </w:t>
      </w:r>
      <w:r w:rsidR="004D014E" w:rsidRPr="00796091">
        <w:rPr>
          <w:rFonts w:eastAsia="Calibri"/>
          <w:sz w:val="22"/>
          <w:lang w:val="en-GB"/>
        </w:rPr>
        <w:t>had</w:t>
      </w:r>
      <w:r w:rsidR="007B66FF">
        <w:rPr>
          <w:rFonts w:eastAsia="Calibri"/>
          <w:sz w:val="22"/>
          <w:lang w:val="en-GB"/>
        </w:rPr>
        <w:t xml:space="preserve"> </w:t>
      </w:r>
      <w:r w:rsidR="004D014E" w:rsidRPr="00796091">
        <w:rPr>
          <w:rFonts w:eastAsia="Calibri"/>
          <w:sz w:val="22"/>
          <w:lang w:val="en-GB"/>
        </w:rPr>
        <w:t>suffered</w:t>
      </w:r>
      <w:r w:rsidR="007B66FF">
        <w:rPr>
          <w:rFonts w:eastAsia="Calibri"/>
          <w:sz w:val="22"/>
          <w:lang w:val="en-GB"/>
        </w:rPr>
        <w:t xml:space="preserve"> </w:t>
      </w:r>
      <w:r w:rsidR="004D014E" w:rsidRPr="00796091">
        <w:rPr>
          <w:rFonts w:eastAsia="Calibri"/>
          <w:sz w:val="22"/>
          <w:lang w:val="en-GB"/>
        </w:rPr>
        <w:t>financial</w:t>
      </w:r>
      <w:r w:rsidR="007B66FF">
        <w:rPr>
          <w:rFonts w:eastAsia="Calibri"/>
          <w:sz w:val="22"/>
          <w:lang w:val="en-GB"/>
        </w:rPr>
        <w:t xml:space="preserve"> </w:t>
      </w:r>
      <w:r w:rsidR="004D014E" w:rsidRPr="00796091">
        <w:rPr>
          <w:rFonts w:eastAsia="Calibri"/>
          <w:sz w:val="22"/>
          <w:lang w:val="en-GB"/>
        </w:rPr>
        <w:t>losses</w:t>
      </w:r>
      <w:r w:rsidR="007B66FF">
        <w:rPr>
          <w:rFonts w:eastAsia="Calibri"/>
          <w:sz w:val="22"/>
          <w:lang w:val="en-GB"/>
        </w:rPr>
        <w:t xml:space="preserve"> </w:t>
      </w:r>
      <w:r w:rsidR="004D014E" w:rsidRPr="00796091">
        <w:rPr>
          <w:rFonts w:eastAsia="Calibri"/>
          <w:sz w:val="22"/>
          <w:lang w:val="en-GB"/>
        </w:rPr>
        <w:t>as</w:t>
      </w:r>
      <w:r w:rsidR="007B66FF">
        <w:rPr>
          <w:rFonts w:eastAsia="Calibri"/>
          <w:sz w:val="22"/>
          <w:lang w:val="en-GB"/>
        </w:rPr>
        <w:t xml:space="preserve"> </w:t>
      </w:r>
      <w:r w:rsidR="004D014E" w:rsidRPr="00796091">
        <w:rPr>
          <w:rFonts w:eastAsia="Calibri"/>
          <w:sz w:val="22"/>
          <w:lang w:val="en-GB"/>
        </w:rPr>
        <w:t>a</w:t>
      </w:r>
      <w:r w:rsidR="007B66FF">
        <w:rPr>
          <w:rFonts w:eastAsia="Calibri"/>
          <w:sz w:val="22"/>
          <w:lang w:val="en-GB"/>
        </w:rPr>
        <w:t xml:space="preserve"> </w:t>
      </w:r>
      <w:r w:rsidR="004D014E" w:rsidRPr="00796091">
        <w:rPr>
          <w:rFonts w:eastAsia="Calibri"/>
          <w:sz w:val="22"/>
          <w:lang w:val="en-GB"/>
        </w:rPr>
        <w:t>result.</w:t>
      </w:r>
      <w:r w:rsidR="004D014E" w:rsidRPr="00796091">
        <w:rPr>
          <w:rFonts w:eastAsia="Calibri"/>
          <w:sz w:val="22"/>
          <w:vertAlign w:val="superscript"/>
          <w:lang w:val="en-GB"/>
        </w:rPr>
        <w:endnoteReference w:id="6"/>
      </w:r>
    </w:p>
    <w:p w14:paraId="31061495" w14:textId="77777777" w:rsidR="004D014E" w:rsidRPr="00A34DA0" w:rsidRDefault="004D014E" w:rsidP="00D7069C">
      <w:pPr>
        <w:pStyle w:val="BodyTextMain"/>
        <w:rPr>
          <w:rFonts w:eastAsia="Calibri"/>
          <w:lang w:val="en-GB"/>
        </w:rPr>
      </w:pPr>
    </w:p>
    <w:p w14:paraId="1513623E" w14:textId="49D51DA8" w:rsidR="004D014E" w:rsidRPr="00A34DA0" w:rsidRDefault="004D014E" w:rsidP="00D7069C">
      <w:pPr>
        <w:pStyle w:val="BodyTextMain"/>
        <w:rPr>
          <w:rFonts w:eastAsia="Calibri"/>
          <w:lang w:val="en-GB"/>
        </w:rPr>
      </w:pPr>
      <w:r w:rsidRPr="00A34DA0">
        <w:rPr>
          <w:rFonts w:eastAsia="Calibri"/>
          <w:lang w:val="en-GB"/>
        </w:rPr>
        <w:t>The</w:t>
      </w:r>
      <w:r w:rsidR="007B66FF">
        <w:rPr>
          <w:rFonts w:eastAsia="Calibri"/>
          <w:lang w:val="en-GB"/>
        </w:rPr>
        <w:t xml:space="preserve"> </w:t>
      </w:r>
      <w:r w:rsidRPr="00A34DA0">
        <w:rPr>
          <w:rFonts w:eastAsia="Calibri"/>
          <w:lang w:val="en-GB"/>
        </w:rPr>
        <w:t>emergency</w:t>
      </w:r>
      <w:r w:rsidR="007B66FF">
        <w:rPr>
          <w:rFonts w:eastAsia="Calibri"/>
          <w:lang w:val="en-GB"/>
        </w:rPr>
        <w:t xml:space="preserve"> </w:t>
      </w:r>
      <w:r w:rsidRPr="00A34DA0">
        <w:rPr>
          <w:rFonts w:eastAsia="Calibri"/>
          <w:lang w:val="en-GB"/>
        </w:rPr>
        <w:t>cash</w:t>
      </w:r>
      <w:r w:rsidR="007B66FF">
        <w:rPr>
          <w:rFonts w:eastAsia="Calibri"/>
          <w:lang w:val="en-GB"/>
        </w:rPr>
        <w:t xml:space="preserve"> </w:t>
      </w:r>
      <w:r w:rsidRPr="00A34DA0">
        <w:rPr>
          <w:rFonts w:eastAsia="Calibri"/>
          <w:lang w:val="en-GB"/>
        </w:rPr>
        <w:t>calls</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need</w:t>
      </w:r>
      <w:r w:rsidR="007B66FF">
        <w:rPr>
          <w:rFonts w:eastAsia="Calibri"/>
          <w:lang w:val="en-GB"/>
        </w:rPr>
        <w:t xml:space="preserve"> </w:t>
      </w:r>
      <w:r w:rsidRPr="00A34DA0">
        <w:rPr>
          <w:rFonts w:eastAsia="Calibri"/>
          <w:lang w:val="en-GB"/>
        </w:rPr>
        <w:t>for</w:t>
      </w:r>
      <w:r w:rsidR="007B66FF">
        <w:rPr>
          <w:rFonts w:eastAsia="Calibri"/>
          <w:lang w:val="en-GB"/>
        </w:rPr>
        <w:t xml:space="preserve"> </w:t>
      </w:r>
      <w:r w:rsidRPr="00A34DA0">
        <w:rPr>
          <w:rFonts w:eastAsia="Calibri"/>
          <w:lang w:val="en-GB"/>
        </w:rPr>
        <w:t>additional</w:t>
      </w:r>
      <w:r w:rsidR="007B66FF">
        <w:rPr>
          <w:rFonts w:eastAsia="Calibri"/>
          <w:lang w:val="en-GB"/>
        </w:rPr>
        <w:t xml:space="preserve"> </w:t>
      </w:r>
      <w:r w:rsidRPr="00A34DA0">
        <w:rPr>
          <w:rFonts w:eastAsia="Calibri"/>
          <w:lang w:val="en-GB"/>
        </w:rPr>
        <w:t>equity</w:t>
      </w:r>
      <w:r w:rsidR="007B66FF">
        <w:rPr>
          <w:rFonts w:eastAsia="Calibri"/>
          <w:lang w:val="en-GB"/>
        </w:rPr>
        <w:t xml:space="preserve"> </w:t>
      </w:r>
      <w:r w:rsidRPr="00A34DA0">
        <w:rPr>
          <w:rFonts w:eastAsia="Calibri"/>
          <w:lang w:val="en-GB"/>
        </w:rPr>
        <w:t>came</w:t>
      </w:r>
      <w:r w:rsidR="007B66FF">
        <w:rPr>
          <w:rFonts w:eastAsia="Calibri"/>
          <w:lang w:val="en-GB"/>
        </w:rPr>
        <w:t xml:space="preserve"> </w:t>
      </w:r>
      <w:r w:rsidRPr="00A34DA0">
        <w:rPr>
          <w:rFonts w:eastAsia="Calibri"/>
          <w:lang w:val="en-GB"/>
        </w:rPr>
        <w:t>at</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end</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turbulent</w:t>
      </w:r>
      <w:r w:rsidR="007B66FF">
        <w:rPr>
          <w:rFonts w:eastAsia="Calibri"/>
          <w:lang w:val="en-GB"/>
        </w:rPr>
        <w:t xml:space="preserve"> </w:t>
      </w:r>
      <w:r w:rsidRPr="00A34DA0">
        <w:rPr>
          <w:rFonts w:eastAsia="Calibri"/>
          <w:lang w:val="en-GB"/>
        </w:rPr>
        <w:t>month</w:t>
      </w:r>
      <w:r w:rsidR="007B66FF">
        <w:rPr>
          <w:rFonts w:eastAsia="Calibri"/>
          <w:lang w:val="en-GB"/>
        </w:rPr>
        <w:t xml:space="preserve"> </w:t>
      </w:r>
      <w:r w:rsidRPr="00A34DA0">
        <w:rPr>
          <w:rFonts w:eastAsia="Calibri"/>
          <w:lang w:val="en-GB"/>
        </w:rPr>
        <w:t>for</w:t>
      </w:r>
      <w:r w:rsidR="007B66FF">
        <w:rPr>
          <w:rFonts w:eastAsia="Calibri"/>
          <w:lang w:val="en-GB"/>
        </w:rPr>
        <w:t xml:space="preserve"> </w:t>
      </w:r>
      <w:r w:rsidRPr="00A34DA0">
        <w:rPr>
          <w:rFonts w:eastAsia="Calibri"/>
          <w:lang w:val="en-GB"/>
        </w:rPr>
        <w:t>Robinhood.</w:t>
      </w:r>
      <w:r w:rsidR="007B66FF">
        <w:rPr>
          <w:rFonts w:eastAsia="Calibri"/>
          <w:lang w:val="en-GB"/>
        </w:rPr>
        <w:t xml:space="preserve"> </w:t>
      </w:r>
      <w:r w:rsidRPr="00A34DA0">
        <w:rPr>
          <w:rFonts w:eastAsia="Calibri"/>
          <w:lang w:val="en-GB"/>
        </w:rPr>
        <w:t>On</w:t>
      </w:r>
      <w:r w:rsidR="007B66FF">
        <w:rPr>
          <w:rFonts w:eastAsia="Calibri"/>
          <w:lang w:val="en-GB"/>
        </w:rPr>
        <w:t xml:space="preserve"> </w:t>
      </w:r>
      <w:r w:rsidRPr="00A34DA0">
        <w:rPr>
          <w:rFonts w:eastAsia="Calibri"/>
          <w:lang w:val="en-GB"/>
        </w:rPr>
        <w:t>December</w:t>
      </w:r>
      <w:r w:rsidR="007B66FF">
        <w:rPr>
          <w:rFonts w:eastAsia="Calibri"/>
          <w:lang w:val="en-GB"/>
        </w:rPr>
        <w:t xml:space="preserve"> </w:t>
      </w:r>
      <w:r w:rsidRPr="00A34DA0">
        <w:rPr>
          <w:rFonts w:eastAsia="Calibri"/>
          <w:lang w:val="en-GB"/>
        </w:rPr>
        <w:t>16,</w:t>
      </w:r>
      <w:r w:rsidR="007B66FF">
        <w:rPr>
          <w:rFonts w:eastAsia="Calibri"/>
          <w:lang w:val="en-GB"/>
        </w:rPr>
        <w:t xml:space="preserve"> </w:t>
      </w:r>
      <w:r w:rsidRPr="00A34DA0">
        <w:rPr>
          <w:rFonts w:eastAsia="Calibri"/>
          <w:lang w:val="en-GB"/>
        </w:rPr>
        <w:t>2020,</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Massachusetts</w:t>
      </w:r>
      <w:r w:rsidR="007B66FF">
        <w:rPr>
          <w:rFonts w:eastAsia="Calibri"/>
          <w:lang w:val="en-GB"/>
        </w:rPr>
        <w:t xml:space="preserve"> </w:t>
      </w:r>
      <w:r w:rsidRPr="00A34DA0">
        <w:rPr>
          <w:rFonts w:eastAsia="Calibri"/>
          <w:lang w:val="en-GB"/>
        </w:rPr>
        <w:t>Securities</w:t>
      </w:r>
      <w:r w:rsidR="007B66FF">
        <w:rPr>
          <w:rFonts w:eastAsia="Calibri"/>
          <w:lang w:val="en-GB"/>
        </w:rPr>
        <w:t xml:space="preserve"> </w:t>
      </w:r>
      <w:r w:rsidRPr="00A34DA0">
        <w:rPr>
          <w:rFonts w:eastAsia="Calibri"/>
          <w:lang w:val="en-GB"/>
        </w:rPr>
        <w:t>Division</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Office</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Secretary</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Commonwealth</w:t>
      </w:r>
      <w:r w:rsidR="007B66FF">
        <w:rPr>
          <w:rFonts w:eastAsia="Calibri"/>
          <w:lang w:val="en-GB"/>
        </w:rPr>
        <w:t xml:space="preserve"> </w:t>
      </w:r>
      <w:r w:rsidR="00CE369C">
        <w:rPr>
          <w:rFonts w:eastAsia="Calibri"/>
          <w:lang w:val="en-GB"/>
        </w:rPr>
        <w:t>had</w:t>
      </w:r>
      <w:r w:rsidR="007B66FF">
        <w:rPr>
          <w:rFonts w:eastAsia="Calibri"/>
          <w:lang w:val="en-GB"/>
        </w:rPr>
        <w:t xml:space="preserve"> </w:t>
      </w:r>
      <w:r w:rsidRPr="00A34DA0">
        <w:rPr>
          <w:rFonts w:eastAsia="Calibri"/>
          <w:lang w:val="en-GB"/>
        </w:rPr>
        <w:t>filed</w:t>
      </w:r>
      <w:r w:rsidR="007B66FF">
        <w:rPr>
          <w:rFonts w:eastAsia="Calibri"/>
          <w:lang w:val="en-GB"/>
        </w:rPr>
        <w:t xml:space="preserve"> </w:t>
      </w:r>
      <w:r w:rsidRPr="00A34DA0">
        <w:rPr>
          <w:rFonts w:eastAsia="Calibri"/>
          <w:lang w:val="en-GB"/>
        </w:rPr>
        <w:t>an</w:t>
      </w:r>
      <w:r w:rsidR="007B66FF">
        <w:rPr>
          <w:rFonts w:eastAsia="Calibri"/>
          <w:lang w:val="en-GB"/>
        </w:rPr>
        <w:t xml:space="preserve"> </w:t>
      </w:r>
      <w:r w:rsidRPr="00A34DA0">
        <w:rPr>
          <w:rFonts w:eastAsia="Calibri"/>
          <w:lang w:val="en-GB"/>
        </w:rPr>
        <w:t>administrative</w:t>
      </w:r>
      <w:r w:rsidR="007B66FF">
        <w:rPr>
          <w:rFonts w:eastAsia="Calibri"/>
          <w:lang w:val="en-GB"/>
        </w:rPr>
        <w:t xml:space="preserve"> </w:t>
      </w:r>
      <w:r w:rsidRPr="00A34DA0">
        <w:rPr>
          <w:rFonts w:eastAsia="Calibri"/>
          <w:lang w:val="en-GB"/>
        </w:rPr>
        <w:t>complaint</w:t>
      </w:r>
      <w:r w:rsidR="007B66FF">
        <w:rPr>
          <w:rFonts w:eastAsia="Calibri"/>
          <w:lang w:val="en-GB"/>
        </w:rPr>
        <w:t xml:space="preserve"> </w:t>
      </w:r>
      <w:r w:rsidRPr="00A34DA0">
        <w:rPr>
          <w:rFonts w:eastAsia="Calibri"/>
          <w:lang w:val="en-GB"/>
        </w:rPr>
        <w:t>against</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company,</w:t>
      </w:r>
      <w:r w:rsidR="007B66FF">
        <w:rPr>
          <w:rFonts w:eastAsia="Calibri"/>
          <w:lang w:val="en-GB"/>
        </w:rPr>
        <w:t xml:space="preserve"> </w:t>
      </w:r>
      <w:r w:rsidRPr="00A34DA0">
        <w:rPr>
          <w:rFonts w:eastAsia="Calibri"/>
          <w:lang w:val="en-GB"/>
        </w:rPr>
        <w:t>accusing</w:t>
      </w:r>
      <w:r w:rsidR="007B66FF">
        <w:rPr>
          <w:rFonts w:eastAsia="Calibri"/>
          <w:lang w:val="en-GB"/>
        </w:rPr>
        <w:t xml:space="preserve"> </w:t>
      </w:r>
      <w:r w:rsidRPr="00A34DA0">
        <w:rPr>
          <w:rFonts w:eastAsia="Calibri"/>
          <w:lang w:val="en-GB"/>
        </w:rPr>
        <w:t>it</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009305BC" w:rsidRPr="00A34DA0">
        <w:rPr>
          <w:rFonts w:eastAsia="Calibri"/>
          <w:lang w:val="en-GB"/>
        </w:rPr>
        <w:t>(among</w:t>
      </w:r>
      <w:r w:rsidR="007B66FF">
        <w:rPr>
          <w:rFonts w:eastAsia="Calibri"/>
          <w:lang w:val="en-GB"/>
        </w:rPr>
        <w:t xml:space="preserve"> </w:t>
      </w:r>
      <w:r w:rsidR="009305BC" w:rsidRPr="00A34DA0">
        <w:rPr>
          <w:rFonts w:eastAsia="Calibri"/>
          <w:lang w:val="en-GB"/>
        </w:rPr>
        <w:t>other</w:t>
      </w:r>
      <w:r w:rsidR="007B66FF">
        <w:rPr>
          <w:rFonts w:eastAsia="Calibri"/>
          <w:lang w:val="en-GB"/>
        </w:rPr>
        <w:t xml:space="preserve"> </w:t>
      </w:r>
      <w:r w:rsidR="009305BC" w:rsidRPr="00A34DA0">
        <w:rPr>
          <w:rFonts w:eastAsia="Calibri"/>
          <w:lang w:val="en-GB"/>
        </w:rPr>
        <w:t>things)</w:t>
      </w:r>
      <w:r w:rsidR="007B66FF">
        <w:rPr>
          <w:rFonts w:eastAsia="Calibri"/>
          <w:lang w:val="en-GB"/>
        </w:rPr>
        <w:t xml:space="preserve"> </w:t>
      </w:r>
      <w:r w:rsidRPr="00A34DA0">
        <w:rPr>
          <w:rFonts w:eastAsia="Calibri"/>
          <w:lang w:val="en-GB"/>
        </w:rPr>
        <w:t>luring</w:t>
      </w:r>
      <w:r w:rsidR="007B66FF">
        <w:rPr>
          <w:rFonts w:eastAsia="Calibri"/>
          <w:lang w:val="en-GB"/>
        </w:rPr>
        <w:t xml:space="preserve"> </w:t>
      </w:r>
      <w:r w:rsidRPr="00A34DA0">
        <w:rPr>
          <w:rFonts w:eastAsia="Calibri"/>
          <w:lang w:val="en-GB"/>
        </w:rPr>
        <w:t>unwitting</w:t>
      </w:r>
      <w:r w:rsidR="007B66FF">
        <w:rPr>
          <w:rFonts w:eastAsia="Calibri"/>
          <w:lang w:val="en-GB"/>
        </w:rPr>
        <w:t xml:space="preserve"> </w:t>
      </w:r>
      <w:r w:rsidRPr="00A34DA0">
        <w:rPr>
          <w:rFonts w:eastAsia="Calibri"/>
          <w:lang w:val="en-GB"/>
        </w:rPr>
        <w:t>investors</w:t>
      </w:r>
      <w:r w:rsidR="007B66FF">
        <w:rPr>
          <w:rFonts w:eastAsia="Calibri"/>
          <w:lang w:val="en-GB"/>
        </w:rPr>
        <w:t xml:space="preserve"> </w:t>
      </w:r>
      <w:r w:rsidRPr="00A34DA0">
        <w:rPr>
          <w:rFonts w:eastAsia="Calibri"/>
          <w:lang w:val="en-GB"/>
        </w:rPr>
        <w:t>by</w:t>
      </w:r>
      <w:r w:rsidR="007B66FF">
        <w:rPr>
          <w:rFonts w:eastAsia="Calibri"/>
          <w:lang w:val="en-GB"/>
        </w:rPr>
        <w:t xml:space="preserve"> </w:t>
      </w:r>
      <w:r w:rsidRPr="00A34DA0">
        <w:rPr>
          <w:rFonts w:eastAsia="Calibri"/>
          <w:lang w:val="en-GB"/>
        </w:rPr>
        <w:t>“gamifying”</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process</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trading.</w:t>
      </w:r>
      <w:r w:rsidRPr="00A34DA0">
        <w:rPr>
          <w:rFonts w:eastAsia="Calibri"/>
          <w:vertAlign w:val="superscript"/>
          <w:lang w:val="en-GB"/>
        </w:rPr>
        <w:endnoteReference w:id="7"/>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following</w:t>
      </w:r>
      <w:r w:rsidR="007B66FF">
        <w:rPr>
          <w:rFonts w:eastAsia="Calibri"/>
          <w:lang w:val="en-GB"/>
        </w:rPr>
        <w:t xml:space="preserve"> </w:t>
      </w:r>
      <w:r w:rsidRPr="00A34DA0">
        <w:rPr>
          <w:rFonts w:eastAsia="Calibri"/>
          <w:lang w:val="en-GB"/>
        </w:rPr>
        <w:t>day,</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007516C1">
        <w:rPr>
          <w:rFonts w:eastAsia="Calibri"/>
          <w:lang w:val="en-GB"/>
        </w:rPr>
        <w:t>US</w:t>
      </w:r>
      <w:r w:rsidR="007B66FF">
        <w:rPr>
          <w:rFonts w:eastAsia="Calibri"/>
          <w:lang w:val="en-GB"/>
        </w:rPr>
        <w:t xml:space="preserve"> </w:t>
      </w:r>
      <w:r w:rsidRPr="00A34DA0">
        <w:rPr>
          <w:rFonts w:eastAsia="Calibri"/>
          <w:lang w:val="en-GB"/>
        </w:rPr>
        <w:t>Securities</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Exchange</w:t>
      </w:r>
      <w:r w:rsidR="007B66FF">
        <w:rPr>
          <w:rFonts w:eastAsia="Calibri"/>
          <w:lang w:val="en-GB"/>
        </w:rPr>
        <w:t xml:space="preserve"> </w:t>
      </w:r>
      <w:r w:rsidRPr="00A34DA0">
        <w:rPr>
          <w:rFonts w:eastAsia="Calibri"/>
          <w:lang w:val="en-GB"/>
        </w:rPr>
        <w:t>Commission</w:t>
      </w:r>
      <w:r w:rsidR="007B66FF">
        <w:rPr>
          <w:rFonts w:eastAsia="Calibri"/>
          <w:lang w:val="en-GB"/>
        </w:rPr>
        <w:t xml:space="preserve"> </w:t>
      </w:r>
      <w:r w:rsidRPr="00A34DA0">
        <w:rPr>
          <w:rFonts w:eastAsia="Calibri"/>
          <w:lang w:val="en-GB"/>
        </w:rPr>
        <w:t>(SEC),</w:t>
      </w:r>
      <w:r w:rsidR="007B66FF">
        <w:rPr>
          <w:rFonts w:eastAsia="Calibri"/>
          <w:lang w:val="en-GB"/>
        </w:rPr>
        <w:t xml:space="preserve"> </w:t>
      </w:r>
      <w:r w:rsidRPr="00A34DA0">
        <w:rPr>
          <w:rFonts w:eastAsia="Calibri"/>
          <w:lang w:val="en-GB"/>
        </w:rPr>
        <w:t>which</w:t>
      </w:r>
      <w:r w:rsidR="007B66FF">
        <w:rPr>
          <w:rFonts w:eastAsia="Calibri"/>
          <w:lang w:val="en-GB"/>
        </w:rPr>
        <w:t xml:space="preserve"> </w:t>
      </w:r>
      <w:r w:rsidRPr="00A34DA0">
        <w:rPr>
          <w:rFonts w:eastAsia="Calibri"/>
          <w:lang w:val="en-GB"/>
        </w:rPr>
        <w:t>regulated</w:t>
      </w:r>
      <w:r w:rsidR="007B66FF">
        <w:rPr>
          <w:rFonts w:eastAsia="Calibri"/>
          <w:lang w:val="en-GB"/>
        </w:rPr>
        <w:t xml:space="preserve"> </w:t>
      </w:r>
      <w:r w:rsidRPr="00A34DA0">
        <w:rPr>
          <w:rFonts w:eastAsia="Calibri"/>
          <w:lang w:val="en-GB"/>
        </w:rPr>
        <w:t>public</w:t>
      </w:r>
      <w:r w:rsidR="007B66FF">
        <w:rPr>
          <w:rFonts w:eastAsia="Calibri"/>
          <w:lang w:val="en-GB"/>
        </w:rPr>
        <w:t xml:space="preserve"> </w:t>
      </w:r>
      <w:r w:rsidRPr="00A34DA0">
        <w:rPr>
          <w:rFonts w:eastAsia="Calibri"/>
          <w:lang w:val="en-GB"/>
        </w:rPr>
        <w:t>capital</w:t>
      </w:r>
      <w:r w:rsidR="007B66FF">
        <w:rPr>
          <w:rFonts w:eastAsia="Calibri"/>
          <w:lang w:val="en-GB"/>
        </w:rPr>
        <w:t xml:space="preserve"> </w:t>
      </w:r>
      <w:r w:rsidRPr="00A34DA0">
        <w:rPr>
          <w:rFonts w:eastAsia="Calibri"/>
          <w:lang w:val="en-GB"/>
        </w:rPr>
        <w:t>markets</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United</w:t>
      </w:r>
      <w:r w:rsidR="007B66FF">
        <w:rPr>
          <w:rFonts w:eastAsia="Calibri"/>
          <w:lang w:val="en-GB"/>
        </w:rPr>
        <w:t xml:space="preserve"> </w:t>
      </w:r>
      <w:r w:rsidRPr="00A34DA0">
        <w:rPr>
          <w:rFonts w:eastAsia="Calibri"/>
          <w:lang w:val="en-GB"/>
        </w:rPr>
        <w:t>States,</w:t>
      </w:r>
      <w:r w:rsidR="007B66FF">
        <w:rPr>
          <w:rFonts w:eastAsia="Calibri"/>
          <w:lang w:val="en-GB"/>
        </w:rPr>
        <w:t xml:space="preserve"> </w:t>
      </w:r>
      <w:r w:rsidRPr="00A34DA0">
        <w:rPr>
          <w:rFonts w:eastAsia="Calibri"/>
          <w:lang w:val="en-GB"/>
        </w:rPr>
        <w:t>imposed</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$65</w:t>
      </w:r>
      <w:r w:rsidR="007B66FF">
        <w:rPr>
          <w:rFonts w:eastAsia="Calibri"/>
          <w:lang w:val="en-GB"/>
        </w:rPr>
        <w:t xml:space="preserve"> </w:t>
      </w:r>
      <w:r w:rsidRPr="00A34DA0">
        <w:rPr>
          <w:rFonts w:eastAsia="Calibri"/>
          <w:lang w:val="en-GB"/>
        </w:rPr>
        <w:t>million</w:t>
      </w:r>
      <w:r w:rsidR="007B66FF">
        <w:rPr>
          <w:rFonts w:eastAsia="Calibri"/>
          <w:lang w:val="en-GB"/>
        </w:rPr>
        <w:t xml:space="preserve"> </w:t>
      </w:r>
      <w:r w:rsidRPr="00A34DA0">
        <w:rPr>
          <w:rFonts w:eastAsia="Calibri"/>
          <w:lang w:val="en-GB"/>
        </w:rPr>
        <w:t>fine</w:t>
      </w:r>
      <w:r w:rsidR="007B66FF">
        <w:rPr>
          <w:rFonts w:eastAsia="Calibri"/>
          <w:lang w:val="en-GB"/>
        </w:rPr>
        <w:t xml:space="preserve"> </w:t>
      </w:r>
      <w:r w:rsidRPr="00A34DA0">
        <w:rPr>
          <w:rFonts w:eastAsia="Calibri"/>
          <w:lang w:val="en-GB"/>
        </w:rPr>
        <w:t>on</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company</w:t>
      </w:r>
      <w:r w:rsidR="007B66FF">
        <w:rPr>
          <w:rFonts w:eastAsia="Calibri"/>
          <w:lang w:val="en-GB"/>
        </w:rPr>
        <w:t xml:space="preserve"> </w:t>
      </w:r>
      <w:r w:rsidRPr="00A34DA0">
        <w:rPr>
          <w:rFonts w:eastAsia="Calibri"/>
          <w:lang w:val="en-GB"/>
        </w:rPr>
        <w:t>for</w:t>
      </w:r>
      <w:r w:rsidR="007B66FF">
        <w:rPr>
          <w:rFonts w:eastAsia="Calibri"/>
          <w:lang w:val="en-GB"/>
        </w:rPr>
        <w:t xml:space="preserve"> </w:t>
      </w:r>
      <w:r w:rsidRPr="00A34DA0">
        <w:rPr>
          <w:rFonts w:eastAsia="Calibri"/>
          <w:lang w:val="en-GB"/>
        </w:rPr>
        <w:t>not</w:t>
      </w:r>
      <w:r w:rsidR="007B66FF">
        <w:rPr>
          <w:rFonts w:eastAsia="Calibri"/>
          <w:lang w:val="en-GB"/>
        </w:rPr>
        <w:t xml:space="preserve"> </w:t>
      </w:r>
      <w:r w:rsidRPr="00A34DA0">
        <w:rPr>
          <w:rFonts w:eastAsia="Calibri"/>
          <w:lang w:val="en-GB"/>
        </w:rPr>
        <w:t>disclosing</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its</w:t>
      </w:r>
      <w:r w:rsidR="007B66FF">
        <w:rPr>
          <w:rFonts w:eastAsia="Calibri"/>
          <w:lang w:val="en-GB"/>
        </w:rPr>
        <w:t xml:space="preserve"> </w:t>
      </w:r>
      <w:r w:rsidRPr="00A34DA0">
        <w:rPr>
          <w:rFonts w:eastAsia="Calibri"/>
          <w:lang w:val="en-GB"/>
        </w:rPr>
        <w:t>customers</w:t>
      </w:r>
      <w:r w:rsidR="007B66FF">
        <w:rPr>
          <w:rFonts w:eastAsia="Calibri"/>
          <w:lang w:val="en-GB"/>
        </w:rPr>
        <w:t xml:space="preserve"> </w:t>
      </w:r>
      <w:r w:rsidRPr="00A34DA0">
        <w:rPr>
          <w:rFonts w:eastAsia="Calibri"/>
          <w:lang w:val="en-GB"/>
        </w:rPr>
        <w:t>that</w:t>
      </w:r>
      <w:r w:rsidR="007B66FF">
        <w:rPr>
          <w:rFonts w:eastAsia="Calibri"/>
          <w:lang w:val="en-GB"/>
        </w:rPr>
        <w:t xml:space="preserve"> </w:t>
      </w:r>
      <w:r w:rsidRPr="00A34DA0">
        <w:rPr>
          <w:rFonts w:eastAsia="Calibri"/>
          <w:lang w:val="en-GB"/>
        </w:rPr>
        <w:t>it</w:t>
      </w:r>
      <w:r w:rsidR="007B66FF">
        <w:rPr>
          <w:rFonts w:eastAsia="Calibri"/>
          <w:lang w:val="en-GB"/>
        </w:rPr>
        <w:t xml:space="preserve"> </w:t>
      </w:r>
      <w:r w:rsidRPr="00A34DA0">
        <w:rPr>
          <w:rFonts w:eastAsia="Calibri"/>
          <w:lang w:val="en-GB"/>
        </w:rPr>
        <w:t>obtained</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majority</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its</w:t>
      </w:r>
      <w:r w:rsidR="007B66FF">
        <w:rPr>
          <w:rFonts w:eastAsia="Calibri"/>
          <w:lang w:val="en-GB"/>
        </w:rPr>
        <w:t xml:space="preserve"> </w:t>
      </w:r>
      <w:r w:rsidRPr="00A34DA0">
        <w:rPr>
          <w:rFonts w:eastAsia="Calibri"/>
          <w:lang w:val="en-GB"/>
        </w:rPr>
        <w:t>revenues</w:t>
      </w:r>
      <w:r w:rsidR="007B66FF">
        <w:rPr>
          <w:rFonts w:eastAsia="Calibri"/>
          <w:lang w:val="en-GB"/>
        </w:rPr>
        <w:t xml:space="preserve"> </w:t>
      </w:r>
      <w:r w:rsidRPr="00A34DA0">
        <w:rPr>
          <w:rFonts w:eastAsia="Calibri"/>
          <w:lang w:val="en-GB"/>
        </w:rPr>
        <w:t>via</w:t>
      </w:r>
      <w:r w:rsidR="007B66FF">
        <w:rPr>
          <w:rFonts w:eastAsia="Calibri"/>
          <w:lang w:val="en-GB"/>
        </w:rPr>
        <w:t xml:space="preserve"> </w:t>
      </w:r>
      <w:r w:rsidRPr="00A34DA0">
        <w:rPr>
          <w:rFonts w:eastAsia="Calibri"/>
          <w:lang w:val="en-GB"/>
        </w:rPr>
        <w:t>commissions</w:t>
      </w:r>
      <w:r w:rsidR="007B66FF">
        <w:rPr>
          <w:rFonts w:eastAsia="Calibri"/>
          <w:lang w:val="en-GB"/>
        </w:rPr>
        <w:t xml:space="preserve"> </w:t>
      </w:r>
      <w:r w:rsidRPr="00A34DA0">
        <w:rPr>
          <w:rFonts w:eastAsia="Calibri"/>
          <w:lang w:val="en-GB"/>
        </w:rPr>
        <w:t>for</w:t>
      </w:r>
      <w:r w:rsidR="007B66FF">
        <w:rPr>
          <w:rFonts w:eastAsia="Calibri"/>
          <w:lang w:val="en-GB"/>
        </w:rPr>
        <w:t xml:space="preserve"> </w:t>
      </w:r>
      <w:r w:rsidRPr="00A34DA0">
        <w:rPr>
          <w:rFonts w:eastAsia="Calibri"/>
          <w:lang w:val="en-GB"/>
        </w:rPr>
        <w:t>routing</w:t>
      </w:r>
      <w:r w:rsidR="007B66FF">
        <w:rPr>
          <w:rFonts w:eastAsia="Calibri"/>
          <w:lang w:val="en-GB"/>
        </w:rPr>
        <w:t xml:space="preserve"> </w:t>
      </w:r>
      <w:r w:rsidRPr="00A34DA0">
        <w:rPr>
          <w:rFonts w:eastAsia="Calibri"/>
          <w:lang w:val="en-GB"/>
        </w:rPr>
        <w:t>trade</w:t>
      </w:r>
      <w:r w:rsidR="007B66FF">
        <w:rPr>
          <w:rFonts w:eastAsia="Calibri"/>
          <w:lang w:val="en-GB"/>
        </w:rPr>
        <w:t xml:space="preserve"> </w:t>
      </w:r>
      <w:r w:rsidRPr="00A34DA0">
        <w:rPr>
          <w:rFonts w:eastAsia="Calibri"/>
          <w:lang w:val="en-GB"/>
        </w:rPr>
        <w:t>orders</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market</w:t>
      </w:r>
      <w:r w:rsidR="007B66FF">
        <w:rPr>
          <w:rFonts w:eastAsia="Calibri"/>
          <w:lang w:val="en-GB"/>
        </w:rPr>
        <w:t xml:space="preserve"> </w:t>
      </w:r>
      <w:r w:rsidRPr="00A34DA0">
        <w:rPr>
          <w:rFonts w:eastAsia="Calibri"/>
          <w:lang w:val="en-GB"/>
        </w:rPr>
        <w:t>makers.</w:t>
      </w:r>
      <w:r w:rsidRPr="00A34DA0">
        <w:rPr>
          <w:rFonts w:eastAsia="Calibri"/>
          <w:vertAlign w:val="superscript"/>
          <w:lang w:val="en-GB"/>
        </w:rPr>
        <w:endnoteReference w:id="8"/>
      </w:r>
      <w:r w:rsidR="007B66FF">
        <w:rPr>
          <w:rFonts w:eastAsia="Calibri"/>
          <w:lang w:val="en-GB"/>
        </w:rPr>
        <w:t xml:space="preserve"> </w:t>
      </w:r>
      <w:r w:rsidR="00CE369C">
        <w:rPr>
          <w:rFonts w:eastAsia="Calibri"/>
          <w:lang w:val="en-GB"/>
        </w:rPr>
        <w:t>The</w:t>
      </w:r>
      <w:r w:rsidR="007B66FF">
        <w:rPr>
          <w:rFonts w:eastAsia="Calibri"/>
          <w:lang w:val="en-GB"/>
        </w:rPr>
        <w:t xml:space="preserve"> </w:t>
      </w:r>
      <w:r w:rsidR="00CE369C">
        <w:rPr>
          <w:rFonts w:eastAsia="Calibri"/>
          <w:lang w:val="en-GB"/>
        </w:rPr>
        <w:t>fine</w:t>
      </w:r>
      <w:r w:rsidR="007B66FF">
        <w:rPr>
          <w:rFonts w:eastAsia="Calibri"/>
          <w:lang w:val="en-GB"/>
        </w:rPr>
        <w:t xml:space="preserve"> </w:t>
      </w:r>
      <w:r w:rsidR="00CE369C">
        <w:rPr>
          <w:rFonts w:eastAsia="Calibri"/>
          <w:lang w:val="en-GB"/>
        </w:rPr>
        <w:t>levied</w:t>
      </w:r>
      <w:r w:rsidR="007B66FF">
        <w:rPr>
          <w:rFonts w:eastAsia="Calibri"/>
          <w:lang w:val="en-GB"/>
        </w:rPr>
        <w:t xml:space="preserve"> </w:t>
      </w:r>
      <w:r w:rsidR="00CE369C">
        <w:rPr>
          <w:rFonts w:eastAsia="Calibri"/>
          <w:lang w:val="en-GB"/>
        </w:rPr>
        <w:t>by</w:t>
      </w:r>
      <w:r w:rsidR="007B66FF">
        <w:rPr>
          <w:rFonts w:eastAsia="Calibri"/>
          <w:lang w:val="en-GB"/>
        </w:rPr>
        <w:t xml:space="preserve"> </w:t>
      </w:r>
      <w:r w:rsidR="00CE369C">
        <w:rPr>
          <w:rFonts w:eastAsia="Calibri"/>
          <w:lang w:val="en-GB"/>
        </w:rPr>
        <w:t>the</w:t>
      </w:r>
      <w:r w:rsidR="007B66FF">
        <w:rPr>
          <w:rFonts w:eastAsia="Calibri"/>
          <w:lang w:val="en-GB"/>
        </w:rPr>
        <w:t xml:space="preserve"> </w:t>
      </w:r>
      <w:r w:rsidRPr="00A34DA0">
        <w:rPr>
          <w:rFonts w:eastAsia="Calibri"/>
          <w:lang w:val="en-GB"/>
        </w:rPr>
        <w:t>SEC</w:t>
      </w:r>
      <w:r w:rsidR="007B66FF">
        <w:rPr>
          <w:rFonts w:eastAsia="Calibri"/>
          <w:lang w:val="en-GB"/>
        </w:rPr>
        <w:t xml:space="preserve"> </w:t>
      </w:r>
      <w:r w:rsidRPr="00A34DA0">
        <w:rPr>
          <w:rFonts w:eastAsia="Calibri"/>
          <w:lang w:val="en-GB"/>
        </w:rPr>
        <w:t>followed</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$1.25</w:t>
      </w:r>
      <w:r w:rsidR="007B66FF">
        <w:rPr>
          <w:rFonts w:eastAsia="Calibri"/>
          <w:lang w:val="en-GB"/>
        </w:rPr>
        <w:t xml:space="preserve"> </w:t>
      </w:r>
      <w:r w:rsidRPr="00A34DA0">
        <w:rPr>
          <w:rFonts w:eastAsia="Calibri"/>
          <w:lang w:val="en-GB"/>
        </w:rPr>
        <w:t>million</w:t>
      </w:r>
      <w:r w:rsidR="007B66FF">
        <w:rPr>
          <w:rFonts w:eastAsia="Calibri"/>
          <w:lang w:val="en-GB"/>
        </w:rPr>
        <w:t xml:space="preserve"> </w:t>
      </w:r>
      <w:r w:rsidRPr="00A34DA0">
        <w:rPr>
          <w:rFonts w:eastAsia="Calibri"/>
          <w:lang w:val="en-GB"/>
        </w:rPr>
        <w:t>fine</w:t>
      </w:r>
      <w:r w:rsidR="007B66FF">
        <w:rPr>
          <w:rFonts w:eastAsia="Calibri"/>
          <w:lang w:val="en-GB"/>
        </w:rPr>
        <w:t xml:space="preserve"> </w:t>
      </w:r>
      <w:r w:rsidRPr="00A34DA0">
        <w:rPr>
          <w:rFonts w:eastAsia="Calibri"/>
          <w:lang w:val="en-GB"/>
        </w:rPr>
        <w:t>imposed</w:t>
      </w:r>
      <w:r w:rsidR="007B66FF">
        <w:rPr>
          <w:rFonts w:eastAsia="Calibri"/>
          <w:lang w:val="en-GB"/>
        </w:rPr>
        <w:t xml:space="preserve"> </w:t>
      </w:r>
      <w:r w:rsidRPr="00A34DA0">
        <w:rPr>
          <w:rFonts w:eastAsia="Calibri"/>
          <w:lang w:val="en-GB"/>
        </w:rPr>
        <w:t>by</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Financial</w:t>
      </w:r>
      <w:r w:rsidR="007B66FF">
        <w:rPr>
          <w:rFonts w:eastAsia="Calibri"/>
          <w:lang w:val="en-GB"/>
        </w:rPr>
        <w:t xml:space="preserve"> </w:t>
      </w:r>
      <w:r w:rsidRPr="00A34DA0">
        <w:rPr>
          <w:rFonts w:eastAsia="Calibri"/>
          <w:lang w:val="en-GB"/>
        </w:rPr>
        <w:t>Industry</w:t>
      </w:r>
      <w:r w:rsidR="007B66FF">
        <w:rPr>
          <w:rFonts w:eastAsia="Calibri"/>
          <w:lang w:val="en-GB"/>
        </w:rPr>
        <w:t xml:space="preserve"> </w:t>
      </w:r>
      <w:r w:rsidRPr="00A34DA0">
        <w:rPr>
          <w:rFonts w:eastAsia="Calibri"/>
          <w:lang w:val="en-GB"/>
        </w:rPr>
        <w:t>Regulatory</w:t>
      </w:r>
      <w:r w:rsidR="007B66FF">
        <w:rPr>
          <w:rFonts w:eastAsia="Calibri"/>
          <w:lang w:val="en-GB"/>
        </w:rPr>
        <w:t xml:space="preserve"> </w:t>
      </w:r>
      <w:r w:rsidRPr="00A34DA0">
        <w:rPr>
          <w:rFonts w:eastAsia="Calibri"/>
          <w:lang w:val="en-GB"/>
        </w:rPr>
        <w:t>Authority</w:t>
      </w:r>
      <w:r w:rsidR="007B66FF">
        <w:rPr>
          <w:rFonts w:eastAsia="Calibri"/>
          <w:lang w:val="en-GB"/>
        </w:rPr>
        <w:t xml:space="preserve"> </w:t>
      </w:r>
      <w:r w:rsidRPr="00A34DA0">
        <w:rPr>
          <w:rFonts w:eastAsia="Calibri"/>
          <w:lang w:val="en-GB"/>
        </w:rPr>
        <w:t>(FINRA)</w:t>
      </w:r>
      <w:r w:rsidR="007B66FF">
        <w:rPr>
          <w:rFonts w:eastAsia="Calibri"/>
          <w:lang w:val="en-GB"/>
        </w:rPr>
        <w:t xml:space="preserve"> </w:t>
      </w:r>
      <w:r w:rsidRPr="00A34DA0">
        <w:rPr>
          <w:rFonts w:eastAsia="Calibri"/>
          <w:lang w:val="en-GB"/>
        </w:rPr>
        <w:t>on</w:t>
      </w:r>
      <w:r w:rsidR="007B66FF">
        <w:rPr>
          <w:rFonts w:eastAsia="Calibri"/>
          <w:lang w:val="en-GB"/>
        </w:rPr>
        <w:t xml:space="preserve"> </w:t>
      </w:r>
      <w:r w:rsidRPr="00A34DA0">
        <w:rPr>
          <w:rFonts w:eastAsia="Calibri"/>
          <w:lang w:val="en-GB"/>
        </w:rPr>
        <w:t>December</w:t>
      </w:r>
      <w:r w:rsidR="007B66FF">
        <w:rPr>
          <w:rFonts w:eastAsia="Calibri"/>
          <w:lang w:val="en-GB"/>
        </w:rPr>
        <w:t xml:space="preserve"> </w:t>
      </w:r>
      <w:r w:rsidRPr="00A34DA0">
        <w:rPr>
          <w:rFonts w:eastAsia="Calibri"/>
          <w:lang w:val="en-GB"/>
        </w:rPr>
        <w:t>19,</w:t>
      </w:r>
      <w:r w:rsidR="007B66FF">
        <w:rPr>
          <w:rFonts w:eastAsia="Calibri"/>
          <w:lang w:val="en-GB"/>
        </w:rPr>
        <w:t xml:space="preserve"> </w:t>
      </w:r>
      <w:r w:rsidRPr="00A34DA0">
        <w:rPr>
          <w:rFonts w:eastAsia="Calibri"/>
          <w:lang w:val="en-GB"/>
        </w:rPr>
        <w:t>2019,</w:t>
      </w:r>
      <w:r w:rsidR="007B66FF">
        <w:rPr>
          <w:rFonts w:eastAsia="Calibri"/>
          <w:lang w:val="en-GB"/>
        </w:rPr>
        <w:t xml:space="preserve"> </w:t>
      </w:r>
      <w:r w:rsidRPr="00A34DA0">
        <w:rPr>
          <w:rFonts w:eastAsia="Calibri"/>
          <w:lang w:val="en-GB"/>
        </w:rPr>
        <w:t>for</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similar</w:t>
      </w:r>
      <w:r w:rsidR="007B66FF">
        <w:rPr>
          <w:rFonts w:eastAsia="Calibri"/>
          <w:lang w:val="en-GB"/>
        </w:rPr>
        <w:t xml:space="preserve"> </w:t>
      </w:r>
      <w:r w:rsidRPr="00A34DA0">
        <w:rPr>
          <w:rFonts w:eastAsia="Calibri"/>
          <w:lang w:val="en-GB"/>
        </w:rPr>
        <w:t>breach</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fiduciary</w:t>
      </w:r>
      <w:r w:rsidR="007B66FF">
        <w:rPr>
          <w:rFonts w:eastAsia="Calibri"/>
          <w:lang w:val="en-GB"/>
        </w:rPr>
        <w:t xml:space="preserve"> </w:t>
      </w:r>
      <w:r w:rsidRPr="00A34DA0">
        <w:rPr>
          <w:rFonts w:eastAsia="Calibri"/>
          <w:lang w:val="en-GB"/>
        </w:rPr>
        <w:t>duty</w:t>
      </w:r>
      <w:r w:rsidR="007B66FF">
        <w:rPr>
          <w:rFonts w:eastAsia="Calibri"/>
          <w:lang w:val="en-GB"/>
        </w:rPr>
        <w:t xml:space="preserve"> </w:t>
      </w:r>
      <w:r w:rsidRPr="00A34DA0">
        <w:rPr>
          <w:rFonts w:eastAsia="Calibri"/>
          <w:lang w:val="en-GB"/>
        </w:rPr>
        <w:t>toward</w:t>
      </w:r>
      <w:r w:rsidR="007B66FF">
        <w:rPr>
          <w:rFonts w:eastAsia="Calibri"/>
          <w:lang w:val="en-GB"/>
        </w:rPr>
        <w:t xml:space="preserve"> </w:t>
      </w:r>
      <w:r w:rsidRPr="00A34DA0">
        <w:rPr>
          <w:rFonts w:eastAsia="Calibri"/>
          <w:lang w:val="en-GB"/>
        </w:rPr>
        <w:t>customers.</w:t>
      </w:r>
      <w:r w:rsidRPr="00A34DA0">
        <w:rPr>
          <w:rFonts w:eastAsia="Calibri"/>
          <w:vertAlign w:val="superscript"/>
          <w:lang w:val="en-GB"/>
        </w:rPr>
        <w:endnoteReference w:id="9"/>
      </w:r>
    </w:p>
    <w:p w14:paraId="150BD5F6" w14:textId="77777777" w:rsidR="004D014E" w:rsidRPr="00A34DA0" w:rsidRDefault="004D014E" w:rsidP="00D7069C">
      <w:pPr>
        <w:pStyle w:val="BodyTextMain"/>
        <w:rPr>
          <w:rFonts w:eastAsia="Calibri"/>
          <w:lang w:val="en-GB"/>
        </w:rPr>
      </w:pPr>
    </w:p>
    <w:p w14:paraId="23AC9ED2" w14:textId="57CDADD6" w:rsidR="004D014E" w:rsidRPr="00A34DA0" w:rsidRDefault="004D014E" w:rsidP="00D7069C">
      <w:pPr>
        <w:pStyle w:val="BodyTextMain"/>
        <w:rPr>
          <w:rFonts w:eastAsia="Calibri"/>
          <w:lang w:val="en-GB"/>
        </w:rPr>
      </w:pPr>
      <w:r w:rsidRPr="00A34DA0">
        <w:rPr>
          <w:rFonts w:eastAsia="Calibri"/>
          <w:lang w:val="en-GB"/>
        </w:rPr>
        <w:t>The</w:t>
      </w:r>
      <w:r w:rsidR="007B66FF">
        <w:rPr>
          <w:rFonts w:eastAsia="Calibri"/>
          <w:lang w:val="en-GB"/>
        </w:rPr>
        <w:t xml:space="preserve"> </w:t>
      </w:r>
      <w:r w:rsidRPr="00A34DA0">
        <w:rPr>
          <w:rFonts w:eastAsia="Calibri"/>
          <w:lang w:val="en-GB"/>
        </w:rPr>
        <w:t>seemingly</w:t>
      </w:r>
      <w:r w:rsidR="007B66FF">
        <w:rPr>
          <w:rFonts w:eastAsia="Calibri"/>
          <w:lang w:val="en-GB"/>
        </w:rPr>
        <w:t xml:space="preserve"> </w:t>
      </w:r>
      <w:r w:rsidRPr="00A34DA0">
        <w:rPr>
          <w:rFonts w:eastAsia="Calibri"/>
          <w:lang w:val="en-GB"/>
        </w:rPr>
        <w:t>unending</w:t>
      </w:r>
      <w:r w:rsidR="007B66FF">
        <w:rPr>
          <w:rFonts w:eastAsia="Calibri"/>
          <w:lang w:val="en-GB"/>
        </w:rPr>
        <w:t xml:space="preserve"> </w:t>
      </w:r>
      <w:r w:rsidRPr="00A34DA0">
        <w:rPr>
          <w:rFonts w:eastAsia="Calibri"/>
          <w:lang w:val="en-GB"/>
        </w:rPr>
        <w:t>stream</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negative</w:t>
      </w:r>
      <w:r w:rsidR="007B66FF">
        <w:rPr>
          <w:rFonts w:eastAsia="Calibri"/>
          <w:lang w:val="en-GB"/>
        </w:rPr>
        <w:t xml:space="preserve"> </w:t>
      </w:r>
      <w:r w:rsidRPr="00A34DA0">
        <w:rPr>
          <w:rFonts w:eastAsia="Calibri"/>
          <w:lang w:val="en-GB"/>
        </w:rPr>
        <w:t>news</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legal</w:t>
      </w:r>
      <w:r w:rsidR="007B66FF">
        <w:rPr>
          <w:rFonts w:eastAsia="Calibri"/>
          <w:lang w:val="en-GB"/>
        </w:rPr>
        <w:t xml:space="preserve"> </w:t>
      </w:r>
      <w:r w:rsidRPr="00A34DA0">
        <w:rPr>
          <w:rFonts w:eastAsia="Calibri"/>
          <w:lang w:val="en-GB"/>
        </w:rPr>
        <w:t>action</w:t>
      </w:r>
      <w:r w:rsidR="007B66FF">
        <w:rPr>
          <w:rFonts w:eastAsia="Calibri"/>
          <w:lang w:val="en-GB"/>
        </w:rPr>
        <w:t xml:space="preserve"> </w:t>
      </w:r>
      <w:r w:rsidRPr="00A34DA0">
        <w:rPr>
          <w:rFonts w:eastAsia="Calibri"/>
          <w:lang w:val="en-GB"/>
        </w:rPr>
        <w:t>surrounding</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company</w:t>
      </w:r>
      <w:r w:rsidR="007B66FF">
        <w:rPr>
          <w:rFonts w:eastAsia="Calibri"/>
          <w:lang w:val="en-GB"/>
        </w:rPr>
        <w:t xml:space="preserve"> </w:t>
      </w:r>
      <w:r w:rsidRPr="00A34DA0">
        <w:rPr>
          <w:rFonts w:eastAsia="Calibri"/>
          <w:lang w:val="en-GB"/>
        </w:rPr>
        <w:t>came</w:t>
      </w:r>
      <w:r w:rsidR="007B66FF">
        <w:rPr>
          <w:rFonts w:eastAsia="Calibri"/>
          <w:lang w:val="en-GB"/>
        </w:rPr>
        <w:t xml:space="preserve"> </w:t>
      </w:r>
      <w:r w:rsidRPr="00A34DA0">
        <w:rPr>
          <w:rFonts w:eastAsia="Calibri"/>
          <w:lang w:val="en-GB"/>
        </w:rPr>
        <w:t>at</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time</w:t>
      </w:r>
      <w:r w:rsidR="007B66FF">
        <w:rPr>
          <w:rFonts w:eastAsia="Calibri"/>
          <w:lang w:val="en-GB"/>
        </w:rPr>
        <w:t xml:space="preserve"> </w:t>
      </w:r>
      <w:r w:rsidRPr="00A34DA0">
        <w:rPr>
          <w:rFonts w:eastAsia="Calibri"/>
          <w:lang w:val="en-GB"/>
        </w:rPr>
        <w:t>when</w:t>
      </w:r>
      <w:r w:rsidR="007B66FF">
        <w:rPr>
          <w:rFonts w:eastAsia="Calibri"/>
          <w:lang w:val="en-GB"/>
        </w:rPr>
        <w:t xml:space="preserve"> </w:t>
      </w:r>
      <w:r w:rsidRPr="00A34DA0">
        <w:rPr>
          <w:rFonts w:eastAsia="Calibri"/>
          <w:lang w:val="en-GB"/>
        </w:rPr>
        <w:t>Robinhood</w:t>
      </w:r>
      <w:r w:rsidR="007B66FF">
        <w:rPr>
          <w:rFonts w:eastAsia="Calibri"/>
          <w:lang w:val="en-GB"/>
        </w:rPr>
        <w:t xml:space="preserve"> </w:t>
      </w:r>
      <w:r w:rsidRPr="00A34DA0">
        <w:rPr>
          <w:rFonts w:eastAsia="Calibri"/>
          <w:lang w:val="en-GB"/>
        </w:rPr>
        <w:t>had</w:t>
      </w:r>
      <w:r w:rsidR="007B66FF">
        <w:rPr>
          <w:rFonts w:eastAsia="Calibri"/>
          <w:lang w:val="en-GB"/>
        </w:rPr>
        <w:t xml:space="preserve"> </w:t>
      </w:r>
      <w:r w:rsidRPr="00A34DA0">
        <w:rPr>
          <w:rFonts w:eastAsia="Calibri"/>
          <w:lang w:val="en-GB"/>
        </w:rPr>
        <w:t>very</w:t>
      </w:r>
      <w:r w:rsidR="007B66FF">
        <w:rPr>
          <w:rFonts w:eastAsia="Calibri"/>
          <w:lang w:val="en-GB"/>
        </w:rPr>
        <w:t xml:space="preserve"> </w:t>
      </w:r>
      <w:r w:rsidRPr="00A34DA0">
        <w:rPr>
          <w:rFonts w:eastAsia="Calibri"/>
          <w:lang w:val="en-GB"/>
        </w:rPr>
        <w:t>quickly</w:t>
      </w:r>
      <w:r w:rsidR="007B66FF">
        <w:rPr>
          <w:rFonts w:eastAsia="Calibri"/>
          <w:lang w:val="en-GB"/>
        </w:rPr>
        <w:t xml:space="preserve"> </w:t>
      </w:r>
      <w:r w:rsidRPr="00A34DA0">
        <w:rPr>
          <w:rFonts w:eastAsia="Calibri"/>
          <w:lang w:val="en-GB"/>
        </w:rPr>
        <w:t>jumped</w:t>
      </w:r>
      <w:r w:rsidR="007B66FF">
        <w:rPr>
          <w:rFonts w:eastAsia="Calibri"/>
          <w:lang w:val="en-GB"/>
        </w:rPr>
        <w:t xml:space="preserve"> </w:t>
      </w:r>
      <w:r w:rsidRPr="00A34DA0">
        <w:rPr>
          <w:rFonts w:eastAsia="Calibri"/>
          <w:lang w:val="en-GB"/>
        </w:rPr>
        <w:t>past</w:t>
      </w:r>
      <w:r w:rsidR="007B66FF">
        <w:rPr>
          <w:rFonts w:eastAsia="Calibri"/>
          <w:lang w:val="en-GB"/>
        </w:rPr>
        <w:t xml:space="preserve"> </w:t>
      </w:r>
      <w:r w:rsidRPr="00A34DA0">
        <w:rPr>
          <w:rFonts w:eastAsia="Calibri"/>
          <w:lang w:val="en-GB"/>
        </w:rPr>
        <w:t>industry</w:t>
      </w:r>
      <w:r w:rsidR="007B66FF">
        <w:rPr>
          <w:rFonts w:eastAsia="Calibri"/>
          <w:lang w:val="en-GB"/>
        </w:rPr>
        <w:t xml:space="preserve"> </w:t>
      </w:r>
      <w:r w:rsidRPr="00A34DA0">
        <w:rPr>
          <w:rFonts w:eastAsia="Calibri"/>
          <w:lang w:val="en-GB"/>
        </w:rPr>
        <w:t>stalwarts</w:t>
      </w:r>
      <w:r w:rsidR="007B66FF">
        <w:rPr>
          <w:rFonts w:eastAsia="Calibri"/>
          <w:lang w:val="en-GB"/>
        </w:rPr>
        <w:t xml:space="preserve"> </w:t>
      </w:r>
      <w:r w:rsidRPr="00A34DA0">
        <w:rPr>
          <w:rFonts w:eastAsia="Calibri"/>
          <w:lang w:val="en-GB"/>
        </w:rPr>
        <w:t>such</w:t>
      </w:r>
      <w:r w:rsidR="007B66FF">
        <w:rPr>
          <w:rFonts w:eastAsia="Calibri"/>
          <w:lang w:val="en-GB"/>
        </w:rPr>
        <w:t xml:space="preserve"> </w:t>
      </w:r>
      <w:r w:rsidRPr="00A34DA0">
        <w:rPr>
          <w:rFonts w:eastAsia="Calibri"/>
          <w:lang w:val="en-GB"/>
        </w:rPr>
        <w:t>as</w:t>
      </w:r>
      <w:r w:rsidR="007B66FF">
        <w:rPr>
          <w:rFonts w:eastAsia="Calibri"/>
          <w:lang w:val="en-GB"/>
        </w:rPr>
        <w:t xml:space="preserve"> </w:t>
      </w:r>
      <w:r w:rsidRPr="00A34DA0">
        <w:rPr>
          <w:rFonts w:eastAsia="Calibri"/>
          <w:lang w:val="en-GB"/>
        </w:rPr>
        <w:t>E-Trade</w:t>
      </w:r>
      <w:r w:rsidR="007B66FF">
        <w:rPr>
          <w:rFonts w:eastAsia="Calibri"/>
          <w:lang w:val="en-GB"/>
        </w:rPr>
        <w:t xml:space="preserve"> </w:t>
      </w:r>
      <w:r w:rsidRPr="00A34DA0">
        <w:rPr>
          <w:rFonts w:eastAsia="Calibri"/>
          <w:lang w:val="en-GB"/>
        </w:rPr>
        <w:t>Financial</w:t>
      </w:r>
      <w:r w:rsidR="007B66FF">
        <w:rPr>
          <w:rFonts w:eastAsia="Calibri"/>
          <w:lang w:val="en-GB"/>
        </w:rPr>
        <w:t xml:space="preserve"> </w:t>
      </w:r>
      <w:r w:rsidRPr="00A34DA0">
        <w:rPr>
          <w:rFonts w:eastAsia="Calibri"/>
          <w:lang w:val="en-GB"/>
        </w:rPr>
        <w:t>Corporation</w:t>
      </w:r>
      <w:r w:rsidR="007B66FF">
        <w:rPr>
          <w:rFonts w:eastAsia="Calibri"/>
          <w:lang w:val="en-GB"/>
        </w:rPr>
        <w:t xml:space="preserve"> </w:t>
      </w:r>
      <w:r w:rsidRPr="00A34DA0">
        <w:rPr>
          <w:rFonts w:eastAsia="Calibri"/>
          <w:lang w:val="en-GB"/>
        </w:rPr>
        <w:t>(E-Trade)</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TD</w:t>
      </w:r>
      <w:r w:rsidR="007B66FF">
        <w:rPr>
          <w:rFonts w:eastAsia="Calibri"/>
          <w:lang w:val="en-GB"/>
        </w:rPr>
        <w:t xml:space="preserve"> </w:t>
      </w:r>
      <w:r w:rsidRPr="00A34DA0">
        <w:rPr>
          <w:rFonts w:eastAsia="Calibri"/>
          <w:lang w:val="en-GB"/>
        </w:rPr>
        <w:t>Ameritrade,</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with</w:t>
      </w:r>
      <w:r w:rsidR="007B66FF">
        <w:rPr>
          <w:rFonts w:eastAsia="Calibri"/>
          <w:lang w:val="en-GB"/>
        </w:rPr>
        <w:t xml:space="preserve"> </w:t>
      </w:r>
      <w:r w:rsidRPr="00A34DA0">
        <w:rPr>
          <w:rFonts w:eastAsia="Calibri"/>
          <w:lang w:val="en-GB"/>
        </w:rPr>
        <w:t>its</w:t>
      </w:r>
      <w:r w:rsidR="007B66FF">
        <w:rPr>
          <w:rFonts w:eastAsia="Calibri"/>
          <w:lang w:val="en-GB"/>
        </w:rPr>
        <w:t xml:space="preserve"> </w:t>
      </w:r>
      <w:r w:rsidRPr="00A34DA0">
        <w:rPr>
          <w:rFonts w:eastAsia="Calibri"/>
          <w:lang w:val="en-GB"/>
        </w:rPr>
        <w:t>15</w:t>
      </w:r>
      <w:r w:rsidR="007B66FF">
        <w:rPr>
          <w:rFonts w:eastAsia="Calibri"/>
          <w:lang w:val="en-GB"/>
        </w:rPr>
        <w:t xml:space="preserve"> </w:t>
      </w:r>
      <w:r w:rsidRPr="00A34DA0">
        <w:rPr>
          <w:rFonts w:eastAsia="Calibri"/>
          <w:lang w:val="en-GB"/>
        </w:rPr>
        <w:t>million</w:t>
      </w:r>
      <w:r w:rsidR="007B66FF">
        <w:rPr>
          <w:rFonts w:eastAsia="Calibri"/>
          <w:lang w:val="en-GB"/>
        </w:rPr>
        <w:t xml:space="preserve"> </w:t>
      </w:r>
      <w:r w:rsidRPr="00A34DA0">
        <w:rPr>
          <w:rFonts w:eastAsia="Calibri"/>
          <w:lang w:val="en-GB"/>
        </w:rPr>
        <w:t>customers,</w:t>
      </w:r>
      <w:r w:rsidR="007B66FF">
        <w:rPr>
          <w:rFonts w:eastAsia="Calibri"/>
          <w:lang w:val="en-GB"/>
        </w:rPr>
        <w:t xml:space="preserve"> </w:t>
      </w:r>
      <w:r w:rsidRPr="00A34DA0">
        <w:rPr>
          <w:rFonts w:eastAsia="Calibri"/>
          <w:lang w:val="en-GB"/>
        </w:rPr>
        <w:t>posed</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singular</w:t>
      </w:r>
      <w:r w:rsidR="007B66FF">
        <w:rPr>
          <w:rFonts w:eastAsia="Calibri"/>
          <w:lang w:val="en-GB"/>
        </w:rPr>
        <w:t xml:space="preserve"> </w:t>
      </w:r>
      <w:r w:rsidRPr="00A34DA0">
        <w:rPr>
          <w:rFonts w:eastAsia="Calibri"/>
          <w:lang w:val="en-GB"/>
        </w:rPr>
        <w:t>challenge</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industry</w:t>
      </w:r>
      <w:r w:rsidR="007B66FF">
        <w:rPr>
          <w:rFonts w:eastAsia="Calibri"/>
          <w:lang w:val="en-GB"/>
        </w:rPr>
        <w:t xml:space="preserve"> </w:t>
      </w:r>
      <w:r w:rsidRPr="00A34DA0">
        <w:rPr>
          <w:rFonts w:eastAsia="Calibri"/>
          <w:lang w:val="en-GB"/>
        </w:rPr>
        <w:t>leader</w:t>
      </w:r>
      <w:r w:rsidR="007B66FF">
        <w:rPr>
          <w:rFonts w:eastAsia="Calibri"/>
          <w:lang w:val="en-GB"/>
        </w:rPr>
        <w:t xml:space="preserve"> </w:t>
      </w:r>
      <w:r w:rsidRPr="00A34DA0">
        <w:rPr>
          <w:rFonts w:eastAsia="Calibri"/>
          <w:lang w:val="en-GB"/>
        </w:rPr>
        <w:t>Charles</w:t>
      </w:r>
      <w:r w:rsidR="007B66FF">
        <w:rPr>
          <w:rFonts w:eastAsia="Calibri"/>
          <w:lang w:val="en-GB"/>
        </w:rPr>
        <w:t xml:space="preserve"> </w:t>
      </w:r>
      <w:r w:rsidRPr="00A34DA0">
        <w:rPr>
          <w:rFonts w:eastAsia="Calibri"/>
          <w:lang w:val="en-GB"/>
        </w:rPr>
        <w:t>Schwab</w:t>
      </w:r>
      <w:r w:rsidR="007B66FF">
        <w:rPr>
          <w:rFonts w:eastAsia="Calibri"/>
          <w:lang w:val="en-GB"/>
        </w:rPr>
        <w:t xml:space="preserve"> </w:t>
      </w:r>
      <w:r w:rsidRPr="00A34DA0">
        <w:rPr>
          <w:rFonts w:eastAsia="Calibri"/>
          <w:lang w:val="en-GB"/>
        </w:rPr>
        <w:t>Corporation</w:t>
      </w:r>
      <w:r w:rsidR="007B66FF">
        <w:rPr>
          <w:rFonts w:eastAsia="Calibri"/>
          <w:lang w:val="en-GB"/>
        </w:rPr>
        <w:t xml:space="preserve"> </w:t>
      </w:r>
      <w:r w:rsidRPr="00A34DA0">
        <w:rPr>
          <w:rFonts w:eastAsia="Calibri"/>
          <w:lang w:val="en-GB"/>
        </w:rPr>
        <w:t>(Schwab).</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005034C9">
        <w:rPr>
          <w:rFonts w:eastAsia="Calibri"/>
          <w:lang w:val="en-GB"/>
        </w:rPr>
        <w:t>CEO</w:t>
      </w:r>
      <w:r w:rsidR="007B66FF">
        <w:rPr>
          <w:rFonts w:eastAsia="Calibri"/>
          <w:lang w:val="en-GB"/>
        </w:rPr>
        <w:t xml:space="preserve"> </w:t>
      </w:r>
      <w:r w:rsidR="005034C9">
        <w:rPr>
          <w:rFonts w:eastAsia="Calibri"/>
          <w:lang w:val="en-GB"/>
        </w:rPr>
        <w:t>of</w:t>
      </w:r>
      <w:r w:rsidR="007B66FF">
        <w:rPr>
          <w:rFonts w:eastAsia="Calibri"/>
          <w:lang w:val="en-GB"/>
        </w:rPr>
        <w:t xml:space="preserve"> </w:t>
      </w:r>
      <w:r w:rsidR="005034C9">
        <w:rPr>
          <w:rFonts w:eastAsia="Calibri"/>
          <w:lang w:val="en-GB"/>
        </w:rPr>
        <w:t>the</w:t>
      </w:r>
      <w:r w:rsidR="007B66FF">
        <w:rPr>
          <w:rFonts w:eastAsia="Calibri"/>
          <w:lang w:val="en-GB"/>
        </w:rPr>
        <w:t xml:space="preserve"> </w:t>
      </w:r>
      <w:r w:rsidRPr="00A34DA0">
        <w:rPr>
          <w:rFonts w:eastAsia="Calibri"/>
          <w:lang w:val="en-GB"/>
        </w:rPr>
        <w:t>start-up</w:t>
      </w:r>
      <w:r w:rsidR="007B66FF">
        <w:rPr>
          <w:rFonts w:eastAsia="Calibri"/>
          <w:lang w:val="en-GB"/>
        </w:rPr>
        <w:t xml:space="preserve"> </w:t>
      </w:r>
      <w:r w:rsidR="005034C9">
        <w:rPr>
          <w:rFonts w:eastAsia="Calibri"/>
          <w:lang w:val="en-GB"/>
        </w:rPr>
        <w:t>that</w:t>
      </w:r>
      <w:r w:rsidR="007B66FF">
        <w:rPr>
          <w:rFonts w:eastAsia="Calibri"/>
          <w:lang w:val="en-GB"/>
        </w:rPr>
        <w:t xml:space="preserve"> </w:t>
      </w:r>
      <w:r w:rsidR="005034C9">
        <w:rPr>
          <w:rFonts w:eastAsia="Calibri"/>
          <w:lang w:val="en-GB"/>
        </w:rPr>
        <w:t>was</w:t>
      </w:r>
      <w:r w:rsidR="007B66FF">
        <w:rPr>
          <w:rFonts w:eastAsia="Calibri"/>
          <w:lang w:val="en-GB"/>
        </w:rPr>
        <w:t xml:space="preserve"> </w:t>
      </w:r>
      <w:r w:rsidRPr="00A34DA0">
        <w:rPr>
          <w:rFonts w:eastAsia="Calibri"/>
          <w:lang w:val="en-GB"/>
        </w:rPr>
        <w:t>founded</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“democratize</w:t>
      </w:r>
      <w:r w:rsidR="007B66FF">
        <w:rPr>
          <w:rFonts w:eastAsia="Calibri"/>
          <w:lang w:val="en-GB"/>
        </w:rPr>
        <w:t xml:space="preserve"> </w:t>
      </w:r>
      <w:r w:rsidRPr="00A34DA0">
        <w:rPr>
          <w:rFonts w:eastAsia="Calibri"/>
          <w:lang w:val="en-GB"/>
        </w:rPr>
        <w:t>finance</w:t>
      </w:r>
      <w:r w:rsidR="007B66FF">
        <w:rPr>
          <w:rFonts w:eastAsia="Calibri"/>
          <w:lang w:val="en-GB"/>
        </w:rPr>
        <w:t xml:space="preserve"> </w:t>
      </w:r>
      <w:r w:rsidRPr="00A34DA0">
        <w:rPr>
          <w:rFonts w:eastAsia="Calibri"/>
          <w:lang w:val="en-GB"/>
        </w:rPr>
        <w:t>for</w:t>
      </w:r>
      <w:r w:rsidR="007B66FF">
        <w:rPr>
          <w:rFonts w:eastAsia="Calibri"/>
          <w:lang w:val="en-GB"/>
        </w:rPr>
        <w:t xml:space="preserve"> </w:t>
      </w:r>
      <w:r w:rsidRPr="00A34DA0">
        <w:rPr>
          <w:rFonts w:eastAsia="Calibri"/>
          <w:lang w:val="en-GB"/>
        </w:rPr>
        <w:t>all”</w:t>
      </w:r>
      <w:r w:rsidR="00146A85" w:rsidRPr="00A34DA0">
        <w:rPr>
          <w:rStyle w:val="EndnoteReference"/>
          <w:rFonts w:eastAsia="Calibri"/>
          <w:lang w:val="en-GB"/>
        </w:rPr>
        <w:endnoteReference w:id="10"/>
      </w:r>
      <w:r w:rsidR="007B66FF">
        <w:rPr>
          <w:rFonts w:eastAsia="Calibri"/>
          <w:lang w:val="en-GB"/>
        </w:rPr>
        <w:t xml:space="preserve"> </w:t>
      </w:r>
      <w:r w:rsidRPr="00A34DA0">
        <w:rPr>
          <w:rFonts w:eastAsia="Calibri"/>
          <w:lang w:val="en-GB"/>
        </w:rPr>
        <w:t>was</w:t>
      </w:r>
      <w:r w:rsidR="007B66FF">
        <w:rPr>
          <w:rFonts w:eastAsia="Calibri"/>
          <w:lang w:val="en-GB"/>
        </w:rPr>
        <w:t xml:space="preserve"> </w:t>
      </w:r>
      <w:r w:rsidRPr="00A34DA0">
        <w:rPr>
          <w:rFonts w:eastAsia="Calibri"/>
          <w:lang w:val="en-GB"/>
        </w:rPr>
        <w:t>hoping</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005034C9">
        <w:rPr>
          <w:rFonts w:eastAsia="Calibri"/>
          <w:lang w:val="en-GB"/>
        </w:rPr>
        <w:t>take</w:t>
      </w:r>
      <w:r w:rsidR="007B66FF">
        <w:rPr>
          <w:rFonts w:eastAsia="Calibri"/>
          <w:lang w:val="en-GB"/>
        </w:rPr>
        <w:t xml:space="preserve"> </w:t>
      </w:r>
      <w:r w:rsidR="005034C9">
        <w:rPr>
          <w:rFonts w:eastAsia="Calibri"/>
          <w:lang w:val="en-GB"/>
        </w:rPr>
        <w:t>his</w:t>
      </w:r>
      <w:r w:rsidR="007B66FF">
        <w:rPr>
          <w:rFonts w:eastAsia="Calibri"/>
          <w:lang w:val="en-GB"/>
        </w:rPr>
        <w:t xml:space="preserve"> </w:t>
      </w:r>
      <w:r w:rsidR="005034C9">
        <w:rPr>
          <w:rFonts w:eastAsia="Calibri"/>
          <w:lang w:val="en-GB"/>
        </w:rPr>
        <w:t>company</w:t>
      </w:r>
      <w:r w:rsidR="007B66FF">
        <w:rPr>
          <w:rFonts w:eastAsia="Calibri"/>
          <w:lang w:val="en-GB"/>
        </w:rPr>
        <w:t xml:space="preserve"> </w:t>
      </w:r>
      <w:r w:rsidRPr="00A34DA0">
        <w:rPr>
          <w:rFonts w:eastAsia="Calibri"/>
          <w:lang w:val="en-GB"/>
        </w:rPr>
        <w:t>public</w:t>
      </w:r>
      <w:r w:rsidR="007B66FF">
        <w:rPr>
          <w:rFonts w:eastAsia="Calibri"/>
          <w:lang w:val="en-GB"/>
        </w:rPr>
        <w:t xml:space="preserve"> </w:t>
      </w:r>
      <w:r w:rsidRPr="00A34DA0">
        <w:rPr>
          <w:rFonts w:eastAsia="Calibri"/>
          <w:lang w:val="en-GB"/>
        </w:rPr>
        <w:t>via</w:t>
      </w:r>
      <w:r w:rsidR="007B66FF">
        <w:rPr>
          <w:rFonts w:eastAsia="Calibri"/>
          <w:lang w:val="en-GB"/>
        </w:rPr>
        <w:t xml:space="preserve"> </w:t>
      </w:r>
      <w:r w:rsidRPr="00A34DA0">
        <w:rPr>
          <w:rFonts w:eastAsia="Calibri"/>
          <w:lang w:val="en-GB"/>
        </w:rPr>
        <w:t>an</w:t>
      </w:r>
      <w:r w:rsidR="007B66FF">
        <w:rPr>
          <w:rFonts w:eastAsia="Calibri"/>
          <w:lang w:val="en-GB"/>
        </w:rPr>
        <w:t xml:space="preserve"> </w:t>
      </w:r>
      <w:r w:rsidRPr="00A34DA0">
        <w:rPr>
          <w:rFonts w:eastAsia="Calibri"/>
          <w:lang w:val="en-GB"/>
        </w:rPr>
        <w:t>initial</w:t>
      </w:r>
      <w:r w:rsidR="007B66FF">
        <w:rPr>
          <w:rFonts w:eastAsia="Calibri"/>
          <w:lang w:val="en-GB"/>
        </w:rPr>
        <w:t xml:space="preserve"> </w:t>
      </w:r>
      <w:r w:rsidRPr="00A34DA0">
        <w:rPr>
          <w:rFonts w:eastAsia="Calibri"/>
          <w:lang w:val="en-GB"/>
        </w:rPr>
        <w:t>public</w:t>
      </w:r>
      <w:r w:rsidR="007B66FF">
        <w:rPr>
          <w:rFonts w:eastAsia="Calibri"/>
          <w:lang w:val="en-GB"/>
        </w:rPr>
        <w:t xml:space="preserve"> </w:t>
      </w:r>
      <w:r w:rsidRPr="00A34DA0">
        <w:rPr>
          <w:rFonts w:eastAsia="Calibri"/>
          <w:lang w:val="en-GB"/>
        </w:rPr>
        <w:t>offering</w:t>
      </w:r>
      <w:r w:rsidR="007B66FF">
        <w:rPr>
          <w:rFonts w:eastAsia="Calibri"/>
          <w:lang w:val="en-GB"/>
        </w:rPr>
        <w:t xml:space="preserve"> </w:t>
      </w:r>
      <w:r w:rsidRPr="00A34DA0">
        <w:rPr>
          <w:rFonts w:eastAsia="Calibri"/>
          <w:lang w:val="en-GB"/>
        </w:rPr>
        <w:t>(IPO)</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late</w:t>
      </w:r>
      <w:r w:rsidR="007B66FF">
        <w:rPr>
          <w:rFonts w:eastAsia="Calibri"/>
          <w:lang w:val="en-GB"/>
        </w:rPr>
        <w:t xml:space="preserve"> </w:t>
      </w:r>
      <w:r w:rsidRPr="00A34DA0">
        <w:rPr>
          <w:rFonts w:eastAsia="Calibri"/>
          <w:lang w:val="en-GB"/>
        </w:rPr>
        <w:t>2021;</w:t>
      </w:r>
      <w:r w:rsidRPr="00A34DA0">
        <w:rPr>
          <w:rFonts w:eastAsia="Calibri"/>
          <w:vertAlign w:val="superscript"/>
          <w:lang w:val="en-GB"/>
        </w:rPr>
        <w:endnoteReference w:id="11"/>
      </w:r>
      <w:r w:rsidR="007B66FF">
        <w:rPr>
          <w:rFonts w:eastAsia="Calibri"/>
          <w:lang w:val="en-GB"/>
        </w:rPr>
        <w:t xml:space="preserve"> </w:t>
      </w:r>
      <w:r w:rsidRPr="00A34DA0">
        <w:rPr>
          <w:rFonts w:eastAsia="Calibri"/>
          <w:lang w:val="en-GB"/>
        </w:rPr>
        <w:t>but,</w:t>
      </w:r>
      <w:r w:rsidR="007B66FF">
        <w:rPr>
          <w:rFonts w:eastAsia="Calibri"/>
          <w:lang w:val="en-GB"/>
        </w:rPr>
        <w:t xml:space="preserve"> </w:t>
      </w:r>
      <w:r w:rsidRPr="00A34DA0">
        <w:rPr>
          <w:rFonts w:eastAsia="Calibri"/>
          <w:lang w:val="en-GB"/>
        </w:rPr>
        <w:t>before</w:t>
      </w:r>
      <w:r w:rsidR="007B66FF">
        <w:rPr>
          <w:rFonts w:eastAsia="Calibri"/>
          <w:lang w:val="en-GB"/>
        </w:rPr>
        <w:t xml:space="preserve"> </w:t>
      </w:r>
      <w:r w:rsidRPr="00A34DA0">
        <w:rPr>
          <w:rFonts w:eastAsia="Calibri"/>
          <w:lang w:val="en-GB"/>
        </w:rPr>
        <w:t>that,</w:t>
      </w:r>
      <w:r w:rsidR="007B66FF">
        <w:rPr>
          <w:rFonts w:eastAsia="Calibri"/>
          <w:lang w:val="en-GB"/>
        </w:rPr>
        <w:t xml:space="preserve"> </w:t>
      </w:r>
      <w:r w:rsidR="005034C9">
        <w:rPr>
          <w:rFonts w:eastAsia="Calibri"/>
          <w:lang w:val="en-GB"/>
        </w:rPr>
        <w:t>Tenev</w:t>
      </w:r>
      <w:r w:rsidR="007B66FF">
        <w:rPr>
          <w:rFonts w:eastAsia="Calibri"/>
          <w:lang w:val="en-GB"/>
        </w:rPr>
        <w:t xml:space="preserve"> </w:t>
      </w:r>
      <w:r w:rsidR="005034C9">
        <w:rPr>
          <w:rFonts w:eastAsia="Calibri"/>
          <w:lang w:val="en-GB"/>
        </w:rPr>
        <w:t>first</w:t>
      </w:r>
      <w:r w:rsidR="007B66FF">
        <w:rPr>
          <w:rFonts w:eastAsia="Calibri"/>
          <w:lang w:val="en-GB"/>
        </w:rPr>
        <w:t xml:space="preserve"> </w:t>
      </w:r>
      <w:r w:rsidRPr="00A34DA0">
        <w:rPr>
          <w:rFonts w:eastAsia="Calibri"/>
          <w:lang w:val="en-GB"/>
        </w:rPr>
        <w:t>needed</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address</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several</w:t>
      </w:r>
      <w:r w:rsidR="007B66FF">
        <w:rPr>
          <w:rFonts w:eastAsia="Calibri"/>
          <w:lang w:val="en-GB"/>
        </w:rPr>
        <w:t xml:space="preserve"> </w:t>
      </w:r>
      <w:r w:rsidRPr="00A34DA0">
        <w:rPr>
          <w:rFonts w:eastAsia="Calibri"/>
          <w:lang w:val="en-GB"/>
        </w:rPr>
        <w:t>challenges</w:t>
      </w:r>
      <w:r w:rsidR="007B66FF">
        <w:rPr>
          <w:rFonts w:eastAsia="Calibri"/>
          <w:lang w:val="en-GB"/>
        </w:rPr>
        <w:t xml:space="preserve"> </w:t>
      </w:r>
      <w:r w:rsidRPr="00A34DA0">
        <w:rPr>
          <w:rFonts w:eastAsia="Calibri"/>
          <w:lang w:val="en-GB"/>
        </w:rPr>
        <w:t>that</w:t>
      </w:r>
      <w:r w:rsidR="007B66FF">
        <w:rPr>
          <w:rFonts w:eastAsia="Calibri"/>
          <w:lang w:val="en-GB"/>
        </w:rPr>
        <w:t xml:space="preserve"> </w:t>
      </w:r>
      <w:r w:rsidR="005034C9">
        <w:rPr>
          <w:rFonts w:eastAsia="Calibri"/>
          <w:lang w:val="en-GB"/>
        </w:rPr>
        <w:t>Robinhood</w:t>
      </w:r>
      <w:r w:rsidR="007B66FF">
        <w:rPr>
          <w:rFonts w:eastAsia="Calibri"/>
          <w:lang w:val="en-GB"/>
        </w:rPr>
        <w:t xml:space="preserve"> </w:t>
      </w:r>
      <w:r w:rsidRPr="00A34DA0">
        <w:rPr>
          <w:rFonts w:eastAsia="Calibri"/>
          <w:lang w:val="en-GB"/>
        </w:rPr>
        <w:t>faced,</w:t>
      </w:r>
      <w:r w:rsidR="007B66FF">
        <w:rPr>
          <w:rFonts w:eastAsia="Calibri"/>
          <w:lang w:val="en-GB"/>
        </w:rPr>
        <w:t xml:space="preserve"> </w:t>
      </w:r>
      <w:r w:rsidRPr="00A34DA0">
        <w:rPr>
          <w:rFonts w:eastAsia="Calibri"/>
          <w:lang w:val="en-GB"/>
        </w:rPr>
        <w:t>including</w:t>
      </w:r>
      <w:r w:rsidR="007B66FF">
        <w:rPr>
          <w:rFonts w:eastAsia="Calibri"/>
          <w:lang w:val="en-GB"/>
        </w:rPr>
        <w:t xml:space="preserve"> </w:t>
      </w:r>
      <w:r w:rsidRPr="00A34DA0">
        <w:rPr>
          <w:rFonts w:eastAsia="Calibri"/>
          <w:lang w:val="en-GB"/>
        </w:rPr>
        <w:t>intense</w:t>
      </w:r>
      <w:r w:rsidR="007B66FF">
        <w:rPr>
          <w:rFonts w:eastAsia="Calibri"/>
          <w:lang w:val="en-GB"/>
        </w:rPr>
        <w:t xml:space="preserve"> </w:t>
      </w:r>
      <w:r w:rsidRPr="00A34DA0">
        <w:rPr>
          <w:rFonts w:eastAsia="Calibri"/>
          <w:lang w:val="en-GB"/>
        </w:rPr>
        <w:t>competition</w:t>
      </w:r>
      <w:r w:rsidR="007B66FF">
        <w:rPr>
          <w:rFonts w:eastAsia="Calibri"/>
          <w:lang w:val="en-GB"/>
        </w:rPr>
        <w:t xml:space="preserve"> </w:t>
      </w:r>
      <w:r w:rsidRPr="00A34DA0">
        <w:rPr>
          <w:rFonts w:eastAsia="Calibri"/>
          <w:lang w:val="en-GB"/>
        </w:rPr>
        <w:t>from</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well-funded</w:t>
      </w:r>
      <w:r w:rsidR="007B66FF">
        <w:rPr>
          <w:rFonts w:eastAsia="Calibri"/>
          <w:lang w:val="en-GB"/>
        </w:rPr>
        <w:t xml:space="preserve"> </w:t>
      </w:r>
      <w:r w:rsidRPr="00A34DA0">
        <w:rPr>
          <w:rFonts w:eastAsia="Calibri"/>
          <w:lang w:val="en-GB"/>
        </w:rPr>
        <w:t>China-based</w:t>
      </w:r>
      <w:r w:rsidR="007B66FF">
        <w:rPr>
          <w:rFonts w:eastAsia="Calibri"/>
          <w:lang w:val="en-GB"/>
        </w:rPr>
        <w:t xml:space="preserve"> </w:t>
      </w:r>
      <w:r w:rsidRPr="00A34DA0">
        <w:rPr>
          <w:rFonts w:eastAsia="Calibri"/>
          <w:lang w:val="en-GB"/>
        </w:rPr>
        <w:t>start-up</w:t>
      </w:r>
      <w:r w:rsidR="007B66FF">
        <w:rPr>
          <w:rFonts w:eastAsia="Calibri"/>
          <w:lang w:val="en-GB"/>
        </w:rPr>
        <w:t xml:space="preserve"> </w:t>
      </w:r>
      <w:proofErr w:type="spellStart"/>
      <w:r w:rsidRPr="00A34DA0">
        <w:rPr>
          <w:rFonts w:eastAsia="Calibri"/>
          <w:lang w:val="en-GB"/>
        </w:rPr>
        <w:t>Webull</w:t>
      </w:r>
      <w:proofErr w:type="spellEnd"/>
      <w:r w:rsidR="007B66FF">
        <w:rPr>
          <w:rFonts w:eastAsia="Calibri"/>
          <w:lang w:val="en-GB"/>
        </w:rPr>
        <w:t xml:space="preserve"> </w:t>
      </w:r>
      <w:r w:rsidRPr="00A34DA0">
        <w:rPr>
          <w:rFonts w:eastAsia="Calibri"/>
          <w:lang w:val="en-GB"/>
        </w:rPr>
        <w:t>Financial</w:t>
      </w:r>
      <w:r w:rsidR="007B66FF">
        <w:rPr>
          <w:rFonts w:eastAsia="Calibri"/>
          <w:lang w:val="en-GB"/>
        </w:rPr>
        <w:t xml:space="preserve"> </w:t>
      </w:r>
      <w:r w:rsidRPr="00A34DA0">
        <w:rPr>
          <w:rFonts w:eastAsia="Calibri"/>
          <w:lang w:val="en-GB"/>
        </w:rPr>
        <w:t>LLC</w:t>
      </w:r>
      <w:r w:rsidR="007B66FF">
        <w:rPr>
          <w:rFonts w:eastAsia="Calibri"/>
          <w:lang w:val="en-GB"/>
        </w:rPr>
        <w:t xml:space="preserve"> </w:t>
      </w:r>
      <w:r w:rsidRPr="00A34DA0">
        <w:rPr>
          <w:rFonts w:eastAsia="Calibri"/>
          <w:lang w:val="en-GB"/>
        </w:rPr>
        <w:t>(</w:t>
      </w:r>
      <w:proofErr w:type="spellStart"/>
      <w:r w:rsidRPr="00A34DA0">
        <w:rPr>
          <w:rFonts w:eastAsia="Calibri"/>
          <w:lang w:val="en-GB"/>
        </w:rPr>
        <w:t>Webull</w:t>
      </w:r>
      <w:proofErr w:type="spellEnd"/>
      <w:r w:rsidRPr="00A34DA0">
        <w:rPr>
          <w:rFonts w:eastAsia="Calibri"/>
          <w:lang w:val="en-GB"/>
        </w:rPr>
        <w:t>).</w:t>
      </w:r>
      <w:r w:rsidRPr="00A34DA0">
        <w:rPr>
          <w:rFonts w:eastAsia="Calibri"/>
          <w:vertAlign w:val="superscript"/>
          <w:lang w:val="en-GB"/>
        </w:rPr>
        <w:endnoteReference w:id="12"/>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response</w:t>
      </w:r>
      <w:r w:rsidR="007B66FF">
        <w:rPr>
          <w:rFonts w:eastAsia="Calibri"/>
          <w:lang w:val="en-GB"/>
        </w:rPr>
        <w:t xml:space="preserve"> </w:t>
      </w:r>
      <w:r w:rsidRPr="00A34DA0">
        <w:rPr>
          <w:rFonts w:eastAsia="Calibri"/>
          <w:lang w:val="en-GB"/>
        </w:rPr>
        <w:t>from</w:t>
      </w:r>
      <w:r w:rsidR="007B66FF">
        <w:rPr>
          <w:rFonts w:eastAsia="Calibri"/>
          <w:lang w:val="en-GB"/>
        </w:rPr>
        <w:t xml:space="preserve"> </w:t>
      </w:r>
      <w:r w:rsidRPr="00A34DA0">
        <w:rPr>
          <w:rFonts w:eastAsia="Calibri"/>
          <w:lang w:val="en-GB"/>
        </w:rPr>
        <w:t>CEO</w:t>
      </w:r>
      <w:r w:rsidR="007B66FF">
        <w:rPr>
          <w:rFonts w:eastAsia="Calibri"/>
          <w:lang w:val="en-GB"/>
        </w:rPr>
        <w:t xml:space="preserve"> </w:t>
      </w:r>
      <w:r w:rsidRPr="00A34DA0">
        <w:rPr>
          <w:rFonts w:eastAsia="Calibri"/>
          <w:lang w:val="en-GB"/>
        </w:rPr>
        <w:t>Tenev</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his</w:t>
      </w:r>
      <w:r w:rsidR="007B66FF">
        <w:rPr>
          <w:rFonts w:eastAsia="Calibri"/>
          <w:lang w:val="en-GB"/>
        </w:rPr>
        <w:t xml:space="preserve"> </w:t>
      </w:r>
      <w:r w:rsidRPr="00A34DA0">
        <w:rPr>
          <w:rFonts w:eastAsia="Calibri"/>
          <w:lang w:val="en-GB"/>
        </w:rPr>
        <w:t>top</w:t>
      </w:r>
      <w:r w:rsidR="007B66FF">
        <w:rPr>
          <w:rFonts w:eastAsia="Calibri"/>
          <w:lang w:val="en-GB"/>
        </w:rPr>
        <w:t xml:space="preserve"> </w:t>
      </w:r>
      <w:r w:rsidRPr="00A34DA0">
        <w:rPr>
          <w:rFonts w:eastAsia="Calibri"/>
          <w:lang w:val="en-GB"/>
        </w:rPr>
        <w:t>management</w:t>
      </w:r>
      <w:r w:rsidR="007B66FF">
        <w:rPr>
          <w:rFonts w:eastAsia="Calibri"/>
          <w:lang w:val="en-GB"/>
        </w:rPr>
        <w:t xml:space="preserve"> </w:t>
      </w:r>
      <w:r w:rsidRPr="00A34DA0">
        <w:rPr>
          <w:rFonts w:eastAsia="Calibri"/>
          <w:lang w:val="en-GB"/>
        </w:rPr>
        <w:t>team</w:t>
      </w:r>
      <w:r w:rsidR="007B66FF">
        <w:rPr>
          <w:rFonts w:eastAsia="Calibri"/>
          <w:lang w:val="en-GB"/>
        </w:rPr>
        <w:t xml:space="preserve"> </w:t>
      </w:r>
      <w:r w:rsidRPr="00A34DA0">
        <w:rPr>
          <w:rFonts w:eastAsia="Calibri"/>
          <w:lang w:val="en-GB"/>
        </w:rPr>
        <w:t>was</w:t>
      </w:r>
      <w:r w:rsidR="007B66FF">
        <w:rPr>
          <w:rFonts w:eastAsia="Calibri"/>
          <w:lang w:val="en-GB"/>
        </w:rPr>
        <w:t xml:space="preserve"> </w:t>
      </w:r>
      <w:r w:rsidRPr="00A34DA0">
        <w:rPr>
          <w:rFonts w:eastAsia="Calibri"/>
          <w:lang w:val="en-GB"/>
        </w:rPr>
        <w:t>expected.</w:t>
      </w:r>
    </w:p>
    <w:p w14:paraId="30559DE8" w14:textId="735672A6" w:rsidR="004D014E" w:rsidRPr="00A34DA0" w:rsidRDefault="004D014E" w:rsidP="00D7069C">
      <w:pPr>
        <w:pStyle w:val="Casehead1"/>
        <w:rPr>
          <w:rFonts w:eastAsia="Calibri"/>
          <w:lang w:val="en-GB"/>
        </w:rPr>
      </w:pPr>
      <w:r w:rsidRPr="00A34DA0">
        <w:rPr>
          <w:rFonts w:eastAsia="Calibri"/>
          <w:lang w:val="en-GB"/>
        </w:rPr>
        <w:lastRenderedPageBreak/>
        <w:t>The</w:t>
      </w:r>
      <w:r w:rsidR="007B66FF">
        <w:rPr>
          <w:rFonts w:eastAsia="Calibri"/>
          <w:lang w:val="en-GB"/>
        </w:rPr>
        <w:t xml:space="preserve"> </w:t>
      </w:r>
      <w:r w:rsidRPr="00A34DA0">
        <w:rPr>
          <w:rFonts w:eastAsia="Calibri"/>
          <w:lang w:val="en-GB"/>
        </w:rPr>
        <w:t>Securities</w:t>
      </w:r>
      <w:r w:rsidR="007B66FF">
        <w:rPr>
          <w:rFonts w:eastAsia="Calibri"/>
          <w:lang w:val="en-GB"/>
        </w:rPr>
        <w:t xml:space="preserve"> </w:t>
      </w:r>
      <w:r w:rsidRPr="00A34DA0">
        <w:rPr>
          <w:rFonts w:eastAsia="Calibri"/>
          <w:lang w:val="en-GB"/>
        </w:rPr>
        <w:t>Brokerage</w:t>
      </w:r>
      <w:r w:rsidR="007B66FF">
        <w:rPr>
          <w:rFonts w:eastAsia="Calibri"/>
          <w:lang w:val="en-GB"/>
        </w:rPr>
        <w:t xml:space="preserve"> </w:t>
      </w:r>
      <w:r w:rsidRPr="00A34DA0">
        <w:rPr>
          <w:rFonts w:eastAsia="Calibri"/>
          <w:lang w:val="en-GB"/>
        </w:rPr>
        <w:t>Industry</w:t>
      </w:r>
    </w:p>
    <w:p w14:paraId="598760EB" w14:textId="77777777" w:rsidR="004D014E" w:rsidRPr="00A34DA0" w:rsidRDefault="004D014E" w:rsidP="00D7069C">
      <w:pPr>
        <w:pStyle w:val="Casehead1"/>
        <w:rPr>
          <w:rFonts w:eastAsia="Calibri"/>
          <w:lang w:val="en-GB"/>
        </w:rPr>
      </w:pPr>
    </w:p>
    <w:p w14:paraId="5F9788EC" w14:textId="0B406BC6" w:rsidR="004D014E" w:rsidRPr="00A34DA0" w:rsidRDefault="004D014E" w:rsidP="00D7069C">
      <w:pPr>
        <w:pStyle w:val="BodyTextMain"/>
        <w:rPr>
          <w:rFonts w:eastAsia="Calibri"/>
          <w:lang w:val="en-GB"/>
        </w:rPr>
      </w:pPr>
      <w:r w:rsidRPr="00A34DA0">
        <w:rPr>
          <w:rFonts w:eastAsia="Calibri"/>
          <w:lang w:val="en-GB"/>
        </w:rPr>
        <w:t>According</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IBISWorld,</w:t>
      </w:r>
      <w:r w:rsidR="007B66FF">
        <w:rPr>
          <w:rFonts w:eastAsia="Calibri"/>
          <w:lang w:val="en-GB"/>
        </w:rPr>
        <w:t xml:space="preserve"> </w:t>
      </w:r>
      <w:r w:rsidRPr="00A34DA0">
        <w:rPr>
          <w:rFonts w:eastAsia="Calibri"/>
          <w:lang w:val="en-GB"/>
        </w:rPr>
        <w:t>securities</w:t>
      </w:r>
      <w:r w:rsidR="007B66FF">
        <w:rPr>
          <w:rFonts w:eastAsia="Calibri"/>
          <w:lang w:val="en-GB"/>
        </w:rPr>
        <w:t xml:space="preserve"> </w:t>
      </w:r>
      <w:r w:rsidRPr="00A34DA0">
        <w:rPr>
          <w:rFonts w:eastAsia="Calibri"/>
          <w:lang w:val="en-GB"/>
        </w:rPr>
        <w:t>brokers</w:t>
      </w:r>
      <w:r w:rsidR="007B66FF">
        <w:rPr>
          <w:rFonts w:eastAsia="Calibri"/>
          <w:lang w:val="en-GB"/>
        </w:rPr>
        <w:t xml:space="preserve"> </w:t>
      </w:r>
      <w:r w:rsidRPr="00A34DA0">
        <w:rPr>
          <w:rFonts w:eastAsia="Calibri"/>
          <w:lang w:val="en-GB"/>
        </w:rPr>
        <w:t>acted</w:t>
      </w:r>
      <w:r w:rsidR="007B66FF">
        <w:rPr>
          <w:rFonts w:eastAsia="Calibri"/>
          <w:lang w:val="en-GB"/>
        </w:rPr>
        <w:t xml:space="preserve"> </w:t>
      </w:r>
      <w:r w:rsidRPr="00A34DA0">
        <w:rPr>
          <w:rFonts w:eastAsia="Calibri"/>
          <w:lang w:val="en-GB"/>
        </w:rPr>
        <w:t>as</w:t>
      </w:r>
      <w:r w:rsidR="007B66FF">
        <w:rPr>
          <w:rFonts w:eastAsia="Calibri"/>
          <w:lang w:val="en-GB"/>
        </w:rPr>
        <w:t xml:space="preserve"> </w:t>
      </w:r>
      <w:r w:rsidRPr="00A34DA0">
        <w:rPr>
          <w:rFonts w:eastAsia="Calibri"/>
          <w:lang w:val="en-GB"/>
        </w:rPr>
        <w:t>agents</w:t>
      </w:r>
      <w:r w:rsidR="007B66FF">
        <w:rPr>
          <w:rFonts w:eastAsia="Calibri"/>
          <w:lang w:val="en-GB"/>
        </w:rPr>
        <w:t xml:space="preserve"> </w:t>
      </w:r>
      <w:r w:rsidR="00971ED4">
        <w:rPr>
          <w:rFonts w:eastAsia="Calibri"/>
          <w:lang w:val="en-GB"/>
        </w:rPr>
        <w:t>by</w:t>
      </w:r>
      <w:r w:rsidR="007B66FF">
        <w:rPr>
          <w:rFonts w:eastAsia="Calibri"/>
          <w:lang w:val="en-GB"/>
        </w:rPr>
        <w:t xml:space="preserve"> </w:t>
      </w:r>
      <w:r w:rsidRPr="00A34DA0">
        <w:rPr>
          <w:rFonts w:eastAsia="Calibri"/>
          <w:lang w:val="en-GB"/>
        </w:rPr>
        <w:t>arranging</w:t>
      </w:r>
      <w:r w:rsidR="007B66FF">
        <w:rPr>
          <w:rFonts w:eastAsia="Calibri"/>
          <w:lang w:val="en-GB"/>
        </w:rPr>
        <w:t xml:space="preserve"> </w:t>
      </w:r>
      <w:r w:rsidRPr="00A34DA0">
        <w:rPr>
          <w:rFonts w:eastAsia="Calibri"/>
          <w:lang w:val="en-GB"/>
        </w:rPr>
        <w:t>transactions</w:t>
      </w:r>
      <w:r w:rsidR="007B66FF">
        <w:rPr>
          <w:rFonts w:eastAsia="Calibri"/>
          <w:lang w:val="en-GB"/>
        </w:rPr>
        <w:t xml:space="preserve"> </w:t>
      </w:r>
      <w:r w:rsidRPr="00A34DA0">
        <w:rPr>
          <w:rFonts w:eastAsia="Calibri"/>
          <w:lang w:val="en-GB"/>
        </w:rPr>
        <w:t>between</w:t>
      </w:r>
      <w:r w:rsidR="007B66FF">
        <w:rPr>
          <w:rFonts w:eastAsia="Calibri"/>
          <w:lang w:val="en-GB"/>
        </w:rPr>
        <w:t xml:space="preserve"> </w:t>
      </w:r>
      <w:r w:rsidRPr="00A34DA0">
        <w:rPr>
          <w:rFonts w:eastAsia="Calibri"/>
          <w:lang w:val="en-GB"/>
        </w:rPr>
        <w:t>buyers</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sellers</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various</w:t>
      </w:r>
      <w:r w:rsidR="007B66FF">
        <w:rPr>
          <w:rFonts w:eastAsia="Calibri"/>
          <w:lang w:val="en-GB"/>
        </w:rPr>
        <w:t xml:space="preserve"> </w:t>
      </w:r>
      <w:r w:rsidRPr="00A34DA0">
        <w:rPr>
          <w:rFonts w:eastAsia="Calibri"/>
          <w:lang w:val="en-GB"/>
        </w:rPr>
        <w:t>types</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financial</w:t>
      </w:r>
      <w:r w:rsidR="007B66FF">
        <w:rPr>
          <w:rFonts w:eastAsia="Calibri"/>
          <w:lang w:val="en-GB"/>
        </w:rPr>
        <w:t xml:space="preserve"> </w:t>
      </w:r>
      <w:r w:rsidRPr="00A34DA0">
        <w:rPr>
          <w:rFonts w:eastAsia="Calibri"/>
          <w:lang w:val="en-GB"/>
        </w:rPr>
        <w:t>securities</w:t>
      </w:r>
      <w:r w:rsidR="007B66FF">
        <w:rPr>
          <w:rFonts w:eastAsia="Calibri"/>
          <w:lang w:val="en-GB"/>
        </w:rPr>
        <w:t xml:space="preserve"> </w:t>
      </w:r>
      <w:r w:rsidRPr="00A34DA0">
        <w:rPr>
          <w:rFonts w:eastAsia="Calibri"/>
          <w:lang w:val="en-GB"/>
        </w:rPr>
        <w:t>such</w:t>
      </w:r>
      <w:r w:rsidR="007B66FF">
        <w:rPr>
          <w:rFonts w:eastAsia="Calibri"/>
          <w:lang w:val="en-GB"/>
        </w:rPr>
        <w:t xml:space="preserve"> </w:t>
      </w:r>
      <w:r w:rsidRPr="00A34DA0">
        <w:rPr>
          <w:rFonts w:eastAsia="Calibri"/>
          <w:lang w:val="en-GB"/>
        </w:rPr>
        <w:t>as</w:t>
      </w:r>
      <w:r w:rsidR="007B66FF">
        <w:rPr>
          <w:rFonts w:eastAsia="Calibri"/>
          <w:lang w:val="en-GB"/>
        </w:rPr>
        <w:t xml:space="preserve"> </w:t>
      </w:r>
      <w:r w:rsidRPr="00A34DA0">
        <w:rPr>
          <w:rFonts w:eastAsia="Calibri"/>
          <w:lang w:val="en-GB"/>
        </w:rPr>
        <w:t>stocks,</w:t>
      </w:r>
      <w:r w:rsidR="007B66FF">
        <w:rPr>
          <w:rFonts w:eastAsia="Calibri"/>
          <w:lang w:val="en-GB"/>
        </w:rPr>
        <w:t xml:space="preserve"> </w:t>
      </w:r>
      <w:r w:rsidRPr="00A34DA0">
        <w:rPr>
          <w:rFonts w:eastAsia="Calibri"/>
          <w:lang w:val="en-GB"/>
        </w:rPr>
        <w:t>bonds,</w:t>
      </w:r>
      <w:r w:rsidR="007B66FF">
        <w:rPr>
          <w:rFonts w:eastAsia="Calibri"/>
          <w:lang w:val="en-GB"/>
        </w:rPr>
        <w:t xml:space="preserve"> </w:t>
      </w:r>
      <w:r w:rsidRPr="00A34DA0">
        <w:rPr>
          <w:rFonts w:eastAsia="Calibri"/>
          <w:lang w:val="en-GB"/>
        </w:rPr>
        <w:t>options,</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cryptocurrencies.</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$150.8</w:t>
      </w:r>
      <w:r w:rsidR="007B66FF">
        <w:rPr>
          <w:rFonts w:eastAsia="Calibri"/>
          <w:lang w:val="en-GB"/>
        </w:rPr>
        <w:t xml:space="preserve"> </w:t>
      </w:r>
      <w:r w:rsidRPr="00A34DA0">
        <w:rPr>
          <w:rFonts w:eastAsia="Calibri"/>
          <w:lang w:val="en-GB"/>
        </w:rPr>
        <w:t>billion</w:t>
      </w:r>
      <w:r w:rsidR="007B66FF">
        <w:rPr>
          <w:rFonts w:eastAsia="Calibri"/>
          <w:lang w:val="en-GB"/>
        </w:rPr>
        <w:t xml:space="preserve"> </w:t>
      </w:r>
      <w:r w:rsidRPr="00A34DA0">
        <w:rPr>
          <w:rFonts w:eastAsia="Calibri"/>
          <w:lang w:val="en-GB"/>
        </w:rPr>
        <w:t>industry</w:t>
      </w:r>
      <w:r w:rsidR="007B66FF">
        <w:rPr>
          <w:rFonts w:eastAsia="Calibri"/>
          <w:lang w:val="en-GB"/>
        </w:rPr>
        <w:t xml:space="preserve"> </w:t>
      </w:r>
      <w:r w:rsidRPr="00A34DA0">
        <w:rPr>
          <w:rFonts w:eastAsia="Calibri"/>
          <w:lang w:val="en-GB"/>
        </w:rPr>
        <w:t>was</w:t>
      </w:r>
      <w:r w:rsidR="007B66FF">
        <w:rPr>
          <w:rFonts w:eastAsia="Calibri"/>
          <w:lang w:val="en-GB"/>
        </w:rPr>
        <w:t xml:space="preserve"> </w:t>
      </w:r>
      <w:r w:rsidRPr="00A34DA0">
        <w:rPr>
          <w:rFonts w:eastAsia="Calibri"/>
          <w:lang w:val="en-GB"/>
        </w:rPr>
        <w:t>fragmented,</w:t>
      </w:r>
      <w:r w:rsidR="007B66FF">
        <w:rPr>
          <w:rFonts w:eastAsia="Calibri"/>
          <w:lang w:val="en-GB"/>
        </w:rPr>
        <w:t xml:space="preserve"> </w:t>
      </w:r>
      <w:r w:rsidRPr="00A34DA0">
        <w:rPr>
          <w:rFonts w:eastAsia="Calibri"/>
          <w:lang w:val="en-GB"/>
        </w:rPr>
        <w:t>with</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top</w:t>
      </w:r>
      <w:r w:rsidR="007B66FF">
        <w:rPr>
          <w:rFonts w:eastAsia="Calibri"/>
          <w:lang w:val="en-GB"/>
        </w:rPr>
        <w:t xml:space="preserve"> </w:t>
      </w:r>
      <w:r w:rsidRPr="00A34DA0">
        <w:rPr>
          <w:rFonts w:eastAsia="Calibri"/>
          <w:lang w:val="en-GB"/>
        </w:rPr>
        <w:t>four</w:t>
      </w:r>
      <w:r w:rsidR="007B66FF">
        <w:rPr>
          <w:rFonts w:eastAsia="Calibri"/>
          <w:lang w:val="en-GB"/>
        </w:rPr>
        <w:t xml:space="preserve"> </w:t>
      </w:r>
      <w:r w:rsidRPr="00A34DA0">
        <w:rPr>
          <w:rFonts w:eastAsia="Calibri"/>
          <w:lang w:val="en-GB"/>
        </w:rPr>
        <w:t>firms—Bank</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America,</w:t>
      </w:r>
      <w:r w:rsidR="007B66FF">
        <w:rPr>
          <w:rFonts w:eastAsia="Calibri"/>
          <w:lang w:val="en-GB"/>
        </w:rPr>
        <w:t xml:space="preserve"> </w:t>
      </w:r>
      <w:r w:rsidRPr="00A34DA0">
        <w:rPr>
          <w:rFonts w:eastAsia="Calibri"/>
          <w:lang w:val="en-GB"/>
        </w:rPr>
        <w:t>Wells</w:t>
      </w:r>
      <w:r w:rsidR="007B66FF">
        <w:rPr>
          <w:rFonts w:eastAsia="Calibri"/>
          <w:lang w:val="en-GB"/>
        </w:rPr>
        <w:t xml:space="preserve"> </w:t>
      </w:r>
      <w:r w:rsidRPr="00A34DA0">
        <w:rPr>
          <w:rFonts w:eastAsia="Calibri"/>
          <w:lang w:val="en-GB"/>
        </w:rPr>
        <w:t>Fargo</w:t>
      </w:r>
      <w:r w:rsidR="007B66FF">
        <w:rPr>
          <w:rFonts w:eastAsia="Calibri"/>
          <w:lang w:val="en-GB"/>
        </w:rPr>
        <w:t xml:space="preserve"> </w:t>
      </w:r>
      <w:r w:rsidRPr="00A34DA0">
        <w:rPr>
          <w:rFonts w:eastAsia="Calibri"/>
          <w:lang w:val="en-GB"/>
        </w:rPr>
        <w:t>&amp;</w:t>
      </w:r>
      <w:r w:rsidR="007B66FF">
        <w:rPr>
          <w:rFonts w:eastAsia="Calibri"/>
          <w:lang w:val="en-GB"/>
        </w:rPr>
        <w:t xml:space="preserve"> </w:t>
      </w:r>
      <w:r w:rsidRPr="00A34DA0">
        <w:rPr>
          <w:rFonts w:eastAsia="Calibri"/>
          <w:lang w:val="en-GB"/>
        </w:rPr>
        <w:t>Company,</w:t>
      </w:r>
      <w:r w:rsidR="007B66FF">
        <w:rPr>
          <w:rFonts w:eastAsia="Calibri"/>
          <w:lang w:val="en-GB"/>
        </w:rPr>
        <w:t xml:space="preserve"> </w:t>
      </w:r>
      <w:r w:rsidRPr="00A34DA0">
        <w:rPr>
          <w:rFonts w:eastAsia="Calibri"/>
          <w:lang w:val="en-GB"/>
        </w:rPr>
        <w:t>Schwab,</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Morgan</w:t>
      </w:r>
      <w:r w:rsidR="007B66FF">
        <w:rPr>
          <w:rFonts w:eastAsia="Calibri"/>
          <w:lang w:val="en-GB"/>
        </w:rPr>
        <w:t xml:space="preserve"> </w:t>
      </w:r>
      <w:r w:rsidRPr="00A34DA0">
        <w:rPr>
          <w:rFonts w:eastAsia="Calibri"/>
          <w:lang w:val="en-GB"/>
        </w:rPr>
        <w:t>Stanley—accounting</w:t>
      </w:r>
      <w:r w:rsidR="007B66FF">
        <w:rPr>
          <w:rFonts w:eastAsia="Calibri"/>
          <w:lang w:val="en-GB"/>
        </w:rPr>
        <w:t xml:space="preserve"> </w:t>
      </w:r>
      <w:r w:rsidRPr="00A34DA0">
        <w:rPr>
          <w:rFonts w:eastAsia="Calibri"/>
          <w:lang w:val="en-GB"/>
        </w:rPr>
        <w:t>for</w:t>
      </w:r>
      <w:r w:rsidR="007B66FF">
        <w:rPr>
          <w:rFonts w:eastAsia="Calibri"/>
          <w:lang w:val="en-GB"/>
        </w:rPr>
        <w:t xml:space="preserve"> </w:t>
      </w:r>
      <w:r w:rsidRPr="00A34DA0">
        <w:rPr>
          <w:rFonts w:eastAsia="Calibri"/>
          <w:lang w:val="en-GB"/>
        </w:rPr>
        <w:t>29.3</w:t>
      </w:r>
      <w:r w:rsidR="007B66FF">
        <w:rPr>
          <w:rFonts w:eastAsia="Calibri"/>
          <w:lang w:val="en-GB"/>
        </w:rPr>
        <w:t xml:space="preserve"> </w:t>
      </w:r>
      <w:r w:rsidRPr="00A34DA0">
        <w:rPr>
          <w:rFonts w:eastAsia="Calibri"/>
          <w:lang w:val="en-GB"/>
        </w:rPr>
        <w:t>per</w:t>
      </w:r>
      <w:r w:rsidR="007B66FF">
        <w:rPr>
          <w:rFonts w:eastAsia="Calibri"/>
          <w:lang w:val="en-GB"/>
        </w:rPr>
        <w:t xml:space="preserve"> </w:t>
      </w:r>
      <w:r w:rsidRPr="00A34DA0">
        <w:rPr>
          <w:rFonts w:eastAsia="Calibri"/>
          <w:lang w:val="en-GB"/>
        </w:rPr>
        <w:t>cent</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market</w:t>
      </w:r>
      <w:r w:rsidR="007B66FF">
        <w:rPr>
          <w:rFonts w:eastAsia="Calibri"/>
          <w:lang w:val="en-GB"/>
        </w:rPr>
        <w:t xml:space="preserve"> </w:t>
      </w:r>
      <w:r w:rsidRPr="00A34DA0">
        <w:rPr>
          <w:rFonts w:eastAsia="Calibri"/>
          <w:lang w:val="en-GB"/>
        </w:rPr>
        <w:t>share.</w:t>
      </w:r>
      <w:r w:rsidR="007B66FF">
        <w:rPr>
          <w:rFonts w:eastAsia="Calibri"/>
          <w:lang w:val="en-GB"/>
        </w:rPr>
        <w:t xml:space="preserve"> </w:t>
      </w:r>
      <w:r w:rsidRPr="00A34DA0">
        <w:rPr>
          <w:rFonts w:eastAsia="Calibri"/>
          <w:lang w:val="en-GB"/>
        </w:rPr>
        <w:t>While</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industry</w:t>
      </w:r>
      <w:r w:rsidR="007B66FF">
        <w:rPr>
          <w:rFonts w:eastAsia="Calibri"/>
          <w:lang w:val="en-GB"/>
        </w:rPr>
        <w:t xml:space="preserve"> </w:t>
      </w:r>
      <w:r w:rsidRPr="00A34DA0">
        <w:rPr>
          <w:rFonts w:eastAsia="Calibri"/>
          <w:lang w:val="en-GB"/>
        </w:rPr>
        <w:t>had</w:t>
      </w:r>
      <w:r w:rsidR="007B66FF">
        <w:rPr>
          <w:rFonts w:eastAsia="Calibri"/>
          <w:lang w:val="en-GB"/>
        </w:rPr>
        <w:t xml:space="preserve"> </w:t>
      </w:r>
      <w:r w:rsidRPr="00A34DA0">
        <w:rPr>
          <w:rFonts w:eastAsia="Calibri"/>
          <w:lang w:val="en-GB"/>
        </w:rPr>
        <w:t>shown</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negative</w:t>
      </w:r>
      <w:r w:rsidR="007B66FF">
        <w:rPr>
          <w:rFonts w:eastAsia="Calibri"/>
          <w:lang w:val="en-GB"/>
        </w:rPr>
        <w:t xml:space="preserve"> </w:t>
      </w:r>
      <w:r w:rsidRPr="00A34DA0">
        <w:rPr>
          <w:rFonts w:eastAsia="Calibri"/>
          <w:lang w:val="en-GB"/>
        </w:rPr>
        <w:t>growth</w:t>
      </w:r>
      <w:r w:rsidR="007B66FF">
        <w:rPr>
          <w:rFonts w:eastAsia="Calibri"/>
          <w:lang w:val="en-GB"/>
        </w:rPr>
        <w:t xml:space="preserve"> </w:t>
      </w:r>
      <w:r w:rsidRPr="00A34DA0">
        <w:rPr>
          <w:rFonts w:eastAsia="Calibri"/>
          <w:lang w:val="en-GB"/>
        </w:rPr>
        <w:t>rate</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2015–2020</w:t>
      </w:r>
      <w:r w:rsidR="007B66FF">
        <w:rPr>
          <w:rFonts w:eastAsia="Calibri"/>
          <w:lang w:val="en-GB"/>
        </w:rPr>
        <w:t xml:space="preserve"> </w:t>
      </w:r>
      <w:r w:rsidRPr="00A34DA0">
        <w:rPr>
          <w:rFonts w:eastAsia="Calibri"/>
          <w:lang w:val="en-GB"/>
        </w:rPr>
        <w:t>period,</w:t>
      </w:r>
      <w:r w:rsidR="007B66FF">
        <w:rPr>
          <w:rFonts w:eastAsia="Calibri"/>
          <w:lang w:val="en-GB"/>
        </w:rPr>
        <w:t xml:space="preserve"> </w:t>
      </w:r>
      <w:r w:rsidRPr="00A34DA0">
        <w:rPr>
          <w:rFonts w:eastAsia="Calibri"/>
          <w:lang w:val="en-GB"/>
        </w:rPr>
        <w:t>IBISWorld</w:t>
      </w:r>
      <w:r w:rsidR="007B66FF">
        <w:rPr>
          <w:rFonts w:eastAsia="Calibri"/>
          <w:lang w:val="en-GB"/>
        </w:rPr>
        <w:t xml:space="preserve"> </w:t>
      </w:r>
      <w:r w:rsidRPr="00A34DA0">
        <w:rPr>
          <w:rFonts w:eastAsia="Calibri"/>
          <w:lang w:val="en-GB"/>
        </w:rPr>
        <w:t>forecasted</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growth</w:t>
      </w:r>
      <w:r w:rsidR="007B66FF">
        <w:rPr>
          <w:rFonts w:eastAsia="Calibri"/>
          <w:lang w:val="en-GB"/>
        </w:rPr>
        <w:t xml:space="preserve"> </w:t>
      </w:r>
      <w:r w:rsidRPr="00A34DA0">
        <w:rPr>
          <w:rFonts w:eastAsia="Calibri"/>
          <w:lang w:val="en-GB"/>
        </w:rPr>
        <w:t>rate</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1.5</w:t>
      </w:r>
      <w:r w:rsidR="007B66FF">
        <w:rPr>
          <w:rFonts w:eastAsia="Calibri"/>
          <w:lang w:val="en-GB"/>
        </w:rPr>
        <w:t xml:space="preserve"> </w:t>
      </w:r>
      <w:r w:rsidRPr="00A34DA0">
        <w:rPr>
          <w:rFonts w:eastAsia="Calibri"/>
          <w:lang w:val="en-GB"/>
        </w:rPr>
        <w:t>per</w:t>
      </w:r>
      <w:r w:rsidR="007B66FF">
        <w:rPr>
          <w:rFonts w:eastAsia="Calibri"/>
          <w:lang w:val="en-GB"/>
        </w:rPr>
        <w:t xml:space="preserve"> </w:t>
      </w:r>
      <w:r w:rsidRPr="00A34DA0">
        <w:rPr>
          <w:rFonts w:eastAsia="Calibri"/>
          <w:lang w:val="en-GB"/>
        </w:rPr>
        <w:t>cent</w:t>
      </w:r>
      <w:r w:rsidR="007B66FF">
        <w:rPr>
          <w:rFonts w:eastAsia="Calibri"/>
          <w:lang w:val="en-GB"/>
        </w:rPr>
        <w:t xml:space="preserve"> </w:t>
      </w:r>
      <w:r w:rsidRPr="00A34DA0">
        <w:rPr>
          <w:rFonts w:eastAsia="Calibri"/>
          <w:lang w:val="en-GB"/>
        </w:rPr>
        <w:t>for</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five</w:t>
      </w:r>
      <w:r w:rsidR="007B66FF">
        <w:rPr>
          <w:rFonts w:eastAsia="Calibri"/>
          <w:lang w:val="en-GB"/>
        </w:rPr>
        <w:t xml:space="preserve"> </w:t>
      </w:r>
      <w:r w:rsidRPr="00A34DA0">
        <w:rPr>
          <w:rFonts w:eastAsia="Calibri"/>
          <w:lang w:val="en-GB"/>
        </w:rPr>
        <w:t>years</w:t>
      </w:r>
      <w:r w:rsidR="007B66FF">
        <w:rPr>
          <w:rFonts w:eastAsia="Calibri"/>
          <w:lang w:val="en-GB"/>
        </w:rPr>
        <w:t xml:space="preserve"> </w:t>
      </w:r>
      <w:r w:rsidRPr="00A34DA0">
        <w:rPr>
          <w:rFonts w:eastAsia="Calibri"/>
          <w:lang w:val="en-GB"/>
        </w:rPr>
        <w:t>following</w:t>
      </w:r>
      <w:r w:rsidR="007B66FF">
        <w:rPr>
          <w:rFonts w:eastAsia="Calibri"/>
          <w:lang w:val="en-GB"/>
        </w:rPr>
        <w:t xml:space="preserve"> </w:t>
      </w:r>
      <w:r w:rsidRPr="00A34DA0">
        <w:rPr>
          <w:rFonts w:eastAsia="Calibri"/>
          <w:lang w:val="en-GB"/>
        </w:rPr>
        <w:t>this</w:t>
      </w:r>
      <w:r w:rsidR="007B66FF">
        <w:rPr>
          <w:rFonts w:eastAsia="Calibri"/>
          <w:lang w:val="en-GB"/>
        </w:rPr>
        <w:t xml:space="preserve"> </w:t>
      </w:r>
      <w:r w:rsidRPr="00A34DA0">
        <w:rPr>
          <w:rFonts w:eastAsia="Calibri"/>
          <w:lang w:val="en-GB"/>
        </w:rPr>
        <w:t>period.</w:t>
      </w:r>
      <w:r w:rsidRPr="00A34DA0">
        <w:rPr>
          <w:rFonts w:eastAsia="Calibri"/>
          <w:vertAlign w:val="superscript"/>
          <w:lang w:val="en-GB"/>
        </w:rPr>
        <w:endnoteReference w:id="13"/>
      </w:r>
    </w:p>
    <w:p w14:paraId="7CE4E325" w14:textId="77777777" w:rsidR="004D014E" w:rsidRPr="00A34DA0" w:rsidRDefault="004D014E" w:rsidP="00D7069C">
      <w:pPr>
        <w:pStyle w:val="BodyTextMain"/>
        <w:rPr>
          <w:rFonts w:eastAsia="Calibri"/>
          <w:lang w:val="en-GB"/>
        </w:rPr>
      </w:pPr>
    </w:p>
    <w:p w14:paraId="536CB60D" w14:textId="4763E227" w:rsidR="004D014E" w:rsidRPr="00A34DA0" w:rsidRDefault="004D014E" w:rsidP="00D7069C">
      <w:pPr>
        <w:pStyle w:val="BodyTextMain"/>
        <w:rPr>
          <w:rFonts w:eastAsia="Calibri"/>
          <w:lang w:val="en-GB"/>
        </w:rPr>
      </w:pPr>
      <w:r w:rsidRPr="00A34DA0">
        <w:rPr>
          <w:rFonts w:eastAsia="Calibri"/>
          <w:lang w:val="en-GB"/>
        </w:rPr>
        <w:t>The</w:t>
      </w:r>
      <w:r w:rsidR="007B66FF">
        <w:rPr>
          <w:rFonts w:eastAsia="Calibri"/>
          <w:lang w:val="en-GB"/>
        </w:rPr>
        <w:t xml:space="preserve"> </w:t>
      </w:r>
      <w:r w:rsidRPr="00A34DA0">
        <w:rPr>
          <w:rFonts w:eastAsia="Calibri"/>
          <w:lang w:val="en-GB"/>
        </w:rPr>
        <w:t>industry</w:t>
      </w:r>
      <w:r w:rsidR="007B66FF">
        <w:rPr>
          <w:rFonts w:eastAsia="Calibri"/>
          <w:lang w:val="en-GB"/>
        </w:rPr>
        <w:t xml:space="preserve"> </w:t>
      </w:r>
      <w:r w:rsidRPr="00A34DA0">
        <w:rPr>
          <w:rFonts w:eastAsia="Calibri"/>
          <w:lang w:val="en-GB"/>
        </w:rPr>
        <w:t>was</w:t>
      </w:r>
      <w:r w:rsidR="007B66FF">
        <w:rPr>
          <w:rFonts w:eastAsia="Calibri"/>
          <w:lang w:val="en-GB"/>
        </w:rPr>
        <w:t xml:space="preserve"> </w:t>
      </w:r>
      <w:r w:rsidRPr="00A34DA0">
        <w:rPr>
          <w:rFonts w:eastAsia="Calibri"/>
          <w:lang w:val="en-GB"/>
        </w:rPr>
        <w:t>broadly</w:t>
      </w:r>
      <w:r w:rsidR="007B66FF">
        <w:rPr>
          <w:rFonts w:eastAsia="Calibri"/>
          <w:lang w:val="en-GB"/>
        </w:rPr>
        <w:t xml:space="preserve"> </w:t>
      </w:r>
      <w:r w:rsidRPr="00A34DA0">
        <w:rPr>
          <w:rFonts w:eastAsia="Calibri"/>
          <w:lang w:val="en-GB"/>
        </w:rPr>
        <w:t>divided</w:t>
      </w:r>
      <w:r w:rsidR="007B66FF">
        <w:rPr>
          <w:rFonts w:eastAsia="Calibri"/>
          <w:lang w:val="en-GB"/>
        </w:rPr>
        <w:t xml:space="preserve"> </w:t>
      </w:r>
      <w:r w:rsidRPr="00A34DA0">
        <w:rPr>
          <w:rFonts w:eastAsia="Calibri"/>
          <w:lang w:val="en-GB"/>
        </w:rPr>
        <w:t>into</w:t>
      </w:r>
      <w:r w:rsidR="007B66FF">
        <w:rPr>
          <w:rFonts w:eastAsia="Calibri"/>
          <w:lang w:val="en-GB"/>
        </w:rPr>
        <w:t xml:space="preserve"> </w:t>
      </w:r>
      <w:r w:rsidRPr="00A34DA0">
        <w:rPr>
          <w:rFonts w:eastAsia="Calibri"/>
          <w:lang w:val="en-GB"/>
        </w:rPr>
        <w:t>full-service</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discount</w:t>
      </w:r>
      <w:r w:rsidR="007B66FF">
        <w:rPr>
          <w:rFonts w:eastAsia="Calibri"/>
          <w:lang w:val="en-GB"/>
        </w:rPr>
        <w:t xml:space="preserve"> </w:t>
      </w:r>
      <w:r w:rsidRPr="00A34DA0">
        <w:rPr>
          <w:rFonts w:eastAsia="Calibri"/>
          <w:lang w:val="en-GB"/>
        </w:rPr>
        <w:t>brokerages.</w:t>
      </w:r>
      <w:r w:rsidR="007B66FF">
        <w:rPr>
          <w:rFonts w:eastAsia="Calibri"/>
          <w:lang w:val="en-GB"/>
        </w:rPr>
        <w:t xml:space="preserve"> </w:t>
      </w:r>
      <w:r w:rsidRPr="00A34DA0">
        <w:rPr>
          <w:rFonts w:eastAsia="Calibri"/>
          <w:lang w:val="en-GB"/>
        </w:rPr>
        <w:t>Full-service</w:t>
      </w:r>
      <w:r w:rsidR="007B66FF">
        <w:rPr>
          <w:rFonts w:eastAsia="Calibri"/>
          <w:lang w:val="en-GB"/>
        </w:rPr>
        <w:t xml:space="preserve"> </w:t>
      </w:r>
      <w:r w:rsidRPr="00A34DA0">
        <w:rPr>
          <w:rFonts w:eastAsia="Calibri"/>
          <w:lang w:val="en-GB"/>
        </w:rPr>
        <w:t>firms</w:t>
      </w:r>
      <w:r w:rsidR="007B66FF">
        <w:rPr>
          <w:rFonts w:eastAsia="Calibri"/>
          <w:lang w:val="en-GB"/>
        </w:rPr>
        <w:t xml:space="preserve"> </w:t>
      </w:r>
      <w:r w:rsidRPr="00A34DA0">
        <w:rPr>
          <w:rFonts w:eastAsia="Calibri"/>
          <w:lang w:val="en-GB"/>
        </w:rPr>
        <w:t>were</w:t>
      </w:r>
      <w:r w:rsidR="007B66FF">
        <w:rPr>
          <w:rFonts w:eastAsia="Calibri"/>
          <w:lang w:val="en-GB"/>
        </w:rPr>
        <w:t xml:space="preserve"> </w:t>
      </w:r>
      <w:r w:rsidRPr="00A34DA0">
        <w:rPr>
          <w:rFonts w:eastAsia="Calibri"/>
          <w:lang w:val="en-GB"/>
        </w:rPr>
        <w:t>typically</w:t>
      </w:r>
      <w:r w:rsidR="007B66FF">
        <w:rPr>
          <w:rFonts w:eastAsia="Calibri"/>
          <w:lang w:val="en-GB"/>
        </w:rPr>
        <w:t xml:space="preserve"> </w:t>
      </w:r>
      <w:r w:rsidRPr="00A34DA0">
        <w:rPr>
          <w:rFonts w:eastAsia="Calibri"/>
          <w:lang w:val="en-GB"/>
        </w:rPr>
        <w:t>owned</w:t>
      </w:r>
      <w:r w:rsidR="007B66FF">
        <w:rPr>
          <w:rFonts w:eastAsia="Calibri"/>
          <w:lang w:val="en-GB"/>
        </w:rPr>
        <w:t xml:space="preserve"> </w:t>
      </w:r>
      <w:r w:rsidRPr="00A34DA0">
        <w:rPr>
          <w:rFonts w:eastAsia="Calibri"/>
          <w:lang w:val="en-GB"/>
        </w:rPr>
        <w:t>by</w:t>
      </w:r>
      <w:r w:rsidR="007B66FF">
        <w:rPr>
          <w:rFonts w:eastAsia="Calibri"/>
          <w:lang w:val="en-GB"/>
        </w:rPr>
        <w:t xml:space="preserve"> </w:t>
      </w:r>
      <w:r w:rsidRPr="00A34DA0">
        <w:rPr>
          <w:rFonts w:eastAsia="Calibri"/>
          <w:lang w:val="en-GB"/>
        </w:rPr>
        <w:t>large</w:t>
      </w:r>
      <w:r w:rsidR="007B66FF">
        <w:rPr>
          <w:rFonts w:eastAsia="Calibri"/>
          <w:lang w:val="en-GB"/>
        </w:rPr>
        <w:t xml:space="preserve"> </w:t>
      </w:r>
      <w:r w:rsidRPr="00A34DA0">
        <w:rPr>
          <w:rFonts w:eastAsia="Calibri"/>
          <w:lang w:val="en-GB"/>
        </w:rPr>
        <w:t>banks</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catered</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high-net-worth</w:t>
      </w:r>
      <w:r w:rsidR="007B66FF">
        <w:rPr>
          <w:rFonts w:eastAsia="Calibri"/>
          <w:lang w:val="en-GB"/>
        </w:rPr>
        <w:t xml:space="preserve"> </w:t>
      </w:r>
      <w:r w:rsidRPr="00A34DA0">
        <w:rPr>
          <w:rFonts w:eastAsia="Calibri"/>
          <w:lang w:val="en-GB"/>
        </w:rPr>
        <w:t>individuals</w:t>
      </w:r>
      <w:r w:rsidR="007B66FF">
        <w:rPr>
          <w:rFonts w:eastAsia="Calibri"/>
          <w:lang w:val="en-GB"/>
        </w:rPr>
        <w:t xml:space="preserve"> </w:t>
      </w:r>
      <w:r w:rsidRPr="00A34DA0">
        <w:rPr>
          <w:rFonts w:eastAsia="Calibri"/>
          <w:lang w:val="en-GB"/>
        </w:rPr>
        <w:t>by</w:t>
      </w:r>
      <w:r w:rsidR="007B66FF">
        <w:rPr>
          <w:rFonts w:eastAsia="Calibri"/>
          <w:lang w:val="en-GB"/>
        </w:rPr>
        <w:t xml:space="preserve"> </w:t>
      </w:r>
      <w:r w:rsidRPr="00A34DA0">
        <w:rPr>
          <w:rFonts w:eastAsia="Calibri"/>
          <w:lang w:val="en-GB"/>
        </w:rPr>
        <w:t>offering</w:t>
      </w:r>
      <w:r w:rsidR="007B66FF">
        <w:rPr>
          <w:rFonts w:eastAsia="Calibri"/>
          <w:lang w:val="en-GB"/>
        </w:rPr>
        <w:t xml:space="preserve"> </w:t>
      </w:r>
      <w:r w:rsidRPr="00A34DA0">
        <w:rPr>
          <w:rFonts w:eastAsia="Calibri"/>
          <w:lang w:val="en-GB"/>
        </w:rPr>
        <w:t>concierge-style</w:t>
      </w:r>
      <w:r w:rsidR="007B66FF">
        <w:rPr>
          <w:rFonts w:eastAsia="Calibri"/>
          <w:lang w:val="en-GB"/>
        </w:rPr>
        <w:t xml:space="preserve"> </w:t>
      </w:r>
      <w:r w:rsidRPr="00A34DA0">
        <w:rPr>
          <w:rFonts w:eastAsia="Calibri"/>
          <w:lang w:val="en-GB"/>
        </w:rPr>
        <w:t>advice</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order</w:t>
      </w:r>
      <w:r w:rsidR="007B66FF">
        <w:rPr>
          <w:rFonts w:eastAsia="Calibri"/>
          <w:lang w:val="en-GB"/>
        </w:rPr>
        <w:t xml:space="preserve"> </w:t>
      </w:r>
      <w:r w:rsidRPr="00A34DA0">
        <w:rPr>
          <w:rFonts w:eastAsia="Calibri"/>
          <w:lang w:val="en-GB"/>
        </w:rPr>
        <w:t>execution</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return</w:t>
      </w:r>
      <w:r w:rsidR="007B66FF">
        <w:rPr>
          <w:rFonts w:eastAsia="Calibri"/>
          <w:lang w:val="en-GB"/>
        </w:rPr>
        <w:t xml:space="preserve"> </w:t>
      </w:r>
      <w:r w:rsidRPr="00A34DA0">
        <w:rPr>
          <w:rFonts w:eastAsia="Calibri"/>
          <w:lang w:val="en-GB"/>
        </w:rPr>
        <w:t>for</w:t>
      </w:r>
      <w:r w:rsidR="007B66FF">
        <w:rPr>
          <w:rFonts w:eastAsia="Calibri"/>
          <w:lang w:val="en-GB"/>
        </w:rPr>
        <w:t xml:space="preserve"> </w:t>
      </w:r>
      <w:r w:rsidRPr="00A34DA0">
        <w:rPr>
          <w:rFonts w:eastAsia="Calibri"/>
          <w:lang w:val="en-GB"/>
        </w:rPr>
        <w:t>high</w:t>
      </w:r>
      <w:r w:rsidR="007B66FF">
        <w:rPr>
          <w:rFonts w:eastAsia="Calibri"/>
          <w:lang w:val="en-GB"/>
        </w:rPr>
        <w:t xml:space="preserve"> </w:t>
      </w:r>
      <w:r w:rsidRPr="00A34DA0">
        <w:rPr>
          <w:rFonts w:eastAsia="Calibri"/>
          <w:lang w:val="en-GB"/>
        </w:rPr>
        <w:t>commissions.</w:t>
      </w:r>
      <w:r w:rsidR="007B66FF">
        <w:rPr>
          <w:rFonts w:eastAsia="Calibri"/>
          <w:lang w:val="en-GB"/>
        </w:rPr>
        <w:t xml:space="preserve"> </w:t>
      </w:r>
      <w:r w:rsidRPr="00A34DA0">
        <w:rPr>
          <w:rFonts w:eastAsia="Calibri"/>
          <w:lang w:val="en-GB"/>
        </w:rPr>
        <w:t>Such</w:t>
      </w:r>
      <w:r w:rsidR="007B66FF">
        <w:rPr>
          <w:rFonts w:eastAsia="Calibri"/>
          <w:lang w:val="en-GB"/>
        </w:rPr>
        <w:t xml:space="preserve"> </w:t>
      </w:r>
      <w:r w:rsidRPr="00A34DA0">
        <w:rPr>
          <w:rFonts w:eastAsia="Calibri"/>
          <w:lang w:val="en-GB"/>
        </w:rPr>
        <w:t>firms</w:t>
      </w:r>
      <w:r w:rsidR="007B66FF">
        <w:rPr>
          <w:rFonts w:eastAsia="Calibri"/>
          <w:lang w:val="en-GB"/>
        </w:rPr>
        <w:t xml:space="preserve"> </w:t>
      </w:r>
      <w:r w:rsidRPr="00A34DA0">
        <w:rPr>
          <w:rFonts w:eastAsia="Calibri"/>
          <w:lang w:val="en-GB"/>
        </w:rPr>
        <w:t>charged</w:t>
      </w:r>
      <w:r w:rsidR="007B66FF">
        <w:rPr>
          <w:rFonts w:eastAsia="Calibri"/>
          <w:lang w:val="en-GB"/>
        </w:rPr>
        <w:t xml:space="preserve"> </w:t>
      </w:r>
      <w:r w:rsidRPr="00A34DA0">
        <w:rPr>
          <w:rFonts w:eastAsia="Calibri"/>
          <w:lang w:val="en-GB"/>
        </w:rPr>
        <w:t>an</w:t>
      </w:r>
      <w:r w:rsidR="007B66FF">
        <w:rPr>
          <w:rFonts w:eastAsia="Calibri"/>
          <w:lang w:val="en-GB"/>
        </w:rPr>
        <w:t xml:space="preserve"> </w:t>
      </w:r>
      <w:r w:rsidRPr="00A34DA0">
        <w:rPr>
          <w:rFonts w:eastAsia="Calibri"/>
          <w:lang w:val="en-GB"/>
        </w:rPr>
        <w:t>account</w:t>
      </w:r>
      <w:r w:rsidR="007B66FF">
        <w:rPr>
          <w:rFonts w:eastAsia="Calibri"/>
          <w:lang w:val="en-GB"/>
        </w:rPr>
        <w:t xml:space="preserve"> </w:t>
      </w:r>
      <w:r w:rsidRPr="00A34DA0">
        <w:rPr>
          <w:rFonts w:eastAsia="Calibri"/>
          <w:lang w:val="en-GB"/>
        </w:rPr>
        <w:t>management</w:t>
      </w:r>
      <w:r w:rsidR="007B66FF">
        <w:rPr>
          <w:rFonts w:eastAsia="Calibri"/>
          <w:lang w:val="en-GB"/>
        </w:rPr>
        <w:t xml:space="preserve"> </w:t>
      </w:r>
      <w:r w:rsidRPr="00A34DA0">
        <w:rPr>
          <w:rFonts w:eastAsia="Calibri"/>
          <w:lang w:val="en-GB"/>
        </w:rPr>
        <w:t>fee</w:t>
      </w:r>
      <w:r w:rsidR="007B66FF">
        <w:rPr>
          <w:rFonts w:eastAsia="Calibri"/>
          <w:lang w:val="en-GB"/>
        </w:rPr>
        <w:t xml:space="preserve"> </w:t>
      </w:r>
      <w:r w:rsidRPr="00A34DA0">
        <w:rPr>
          <w:rFonts w:eastAsia="Calibri"/>
          <w:lang w:val="en-GB"/>
        </w:rPr>
        <w:t>that</w:t>
      </w:r>
      <w:r w:rsidR="007B66FF">
        <w:rPr>
          <w:rFonts w:eastAsia="Calibri"/>
          <w:lang w:val="en-GB"/>
        </w:rPr>
        <w:t xml:space="preserve"> </w:t>
      </w:r>
      <w:r w:rsidRPr="00A34DA0">
        <w:rPr>
          <w:rFonts w:eastAsia="Calibri"/>
          <w:lang w:val="en-GB"/>
        </w:rPr>
        <w:t>was</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percentage</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account</w:t>
      </w:r>
      <w:r w:rsidR="007B66FF">
        <w:rPr>
          <w:rFonts w:eastAsia="Calibri"/>
          <w:lang w:val="en-GB"/>
        </w:rPr>
        <w:t xml:space="preserve"> </w:t>
      </w:r>
      <w:r w:rsidRPr="00A34DA0">
        <w:rPr>
          <w:rFonts w:eastAsia="Calibri"/>
          <w:lang w:val="en-GB"/>
        </w:rPr>
        <w:t>balance</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addition</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commissions</w:t>
      </w:r>
      <w:r w:rsidR="007B66FF">
        <w:rPr>
          <w:rFonts w:eastAsia="Calibri"/>
          <w:lang w:val="en-GB"/>
        </w:rPr>
        <w:t xml:space="preserve"> </w:t>
      </w:r>
      <w:r w:rsidRPr="00A34DA0">
        <w:rPr>
          <w:rFonts w:eastAsia="Calibri"/>
          <w:lang w:val="en-GB"/>
        </w:rPr>
        <w:t>on</w:t>
      </w:r>
      <w:r w:rsidR="007B66FF">
        <w:rPr>
          <w:rFonts w:eastAsia="Calibri"/>
          <w:lang w:val="en-GB"/>
        </w:rPr>
        <w:t xml:space="preserve"> </w:t>
      </w:r>
      <w:r w:rsidRPr="00A34DA0">
        <w:rPr>
          <w:rFonts w:eastAsia="Calibri"/>
          <w:lang w:val="en-GB"/>
        </w:rPr>
        <w:t>trading.</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contrast,</w:t>
      </w:r>
      <w:r w:rsidR="007B66FF">
        <w:rPr>
          <w:rFonts w:eastAsia="Calibri"/>
          <w:lang w:val="en-GB"/>
        </w:rPr>
        <w:t xml:space="preserve"> </w:t>
      </w:r>
      <w:r w:rsidRPr="00A34DA0">
        <w:rPr>
          <w:rFonts w:eastAsia="Calibri"/>
          <w:lang w:val="en-GB"/>
        </w:rPr>
        <w:t>discount</w:t>
      </w:r>
      <w:r w:rsidR="007B66FF">
        <w:rPr>
          <w:rFonts w:eastAsia="Calibri"/>
          <w:lang w:val="en-GB"/>
        </w:rPr>
        <w:t xml:space="preserve"> </w:t>
      </w:r>
      <w:r w:rsidRPr="00A34DA0">
        <w:rPr>
          <w:rFonts w:eastAsia="Calibri"/>
          <w:lang w:val="en-GB"/>
        </w:rPr>
        <w:t>brokerages</w:t>
      </w:r>
      <w:r w:rsidR="007B66FF">
        <w:rPr>
          <w:rFonts w:eastAsia="Calibri"/>
          <w:lang w:val="en-GB"/>
        </w:rPr>
        <w:t xml:space="preserve"> </w:t>
      </w:r>
      <w:r w:rsidRPr="00A34DA0">
        <w:rPr>
          <w:rFonts w:eastAsia="Calibri"/>
          <w:lang w:val="en-GB"/>
        </w:rPr>
        <w:t>(up</w:t>
      </w:r>
      <w:r w:rsidR="007B66FF">
        <w:rPr>
          <w:rFonts w:eastAsia="Calibri"/>
          <w:lang w:val="en-GB"/>
        </w:rPr>
        <w:t xml:space="preserve"> </w:t>
      </w:r>
      <w:r w:rsidRPr="00A34DA0">
        <w:rPr>
          <w:rFonts w:eastAsia="Calibri"/>
          <w:lang w:val="en-GB"/>
        </w:rPr>
        <w:t>until</w:t>
      </w:r>
      <w:r w:rsidR="007B66FF">
        <w:rPr>
          <w:rFonts w:eastAsia="Calibri"/>
          <w:lang w:val="en-GB"/>
        </w:rPr>
        <w:t xml:space="preserve"> </w:t>
      </w:r>
      <w:r w:rsidRPr="00A34DA0">
        <w:rPr>
          <w:rFonts w:eastAsia="Calibri"/>
          <w:lang w:val="en-GB"/>
        </w:rPr>
        <w:t>2019)</w:t>
      </w:r>
      <w:r w:rsidR="007B66FF">
        <w:rPr>
          <w:rFonts w:eastAsia="Calibri"/>
          <w:lang w:val="en-GB"/>
        </w:rPr>
        <w:t xml:space="preserve"> </w:t>
      </w:r>
      <w:r w:rsidRPr="00A34DA0">
        <w:rPr>
          <w:rFonts w:eastAsia="Calibri"/>
          <w:lang w:val="en-GB"/>
        </w:rPr>
        <w:t>charged</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small</w:t>
      </w:r>
      <w:r w:rsidR="007B66FF">
        <w:rPr>
          <w:rFonts w:eastAsia="Calibri"/>
          <w:lang w:val="en-GB"/>
        </w:rPr>
        <w:t xml:space="preserve"> </w:t>
      </w:r>
      <w:r w:rsidRPr="00A34DA0">
        <w:rPr>
          <w:rFonts w:eastAsia="Calibri"/>
          <w:lang w:val="en-GB"/>
        </w:rPr>
        <w:t>commission</w:t>
      </w:r>
      <w:r w:rsidR="007B66FF">
        <w:rPr>
          <w:rFonts w:eastAsia="Calibri"/>
          <w:lang w:val="en-GB"/>
        </w:rPr>
        <w:t xml:space="preserve"> </w:t>
      </w:r>
      <w:r w:rsidRPr="00A34DA0">
        <w:rPr>
          <w:rFonts w:eastAsia="Calibri"/>
          <w:lang w:val="en-GB"/>
        </w:rPr>
        <w:t>(usually</w:t>
      </w:r>
      <w:r w:rsidR="007B66FF">
        <w:rPr>
          <w:rFonts w:eastAsia="Calibri"/>
          <w:lang w:val="en-GB"/>
        </w:rPr>
        <w:t xml:space="preserve"> </w:t>
      </w:r>
      <w:r w:rsidRPr="00A34DA0">
        <w:rPr>
          <w:rFonts w:eastAsia="Calibri"/>
          <w:lang w:val="en-GB"/>
        </w:rPr>
        <w:t>$9.99</w:t>
      </w:r>
      <w:r w:rsidR="007B66FF">
        <w:rPr>
          <w:rFonts w:eastAsia="Calibri"/>
          <w:lang w:val="en-GB"/>
        </w:rPr>
        <w:t xml:space="preserve"> </w:t>
      </w:r>
      <w:r w:rsidRPr="00A34DA0">
        <w:rPr>
          <w:rFonts w:eastAsia="Calibri"/>
          <w:lang w:val="en-GB"/>
        </w:rPr>
        <w:t>per</w:t>
      </w:r>
      <w:r w:rsidR="007B66FF">
        <w:rPr>
          <w:rFonts w:eastAsia="Calibri"/>
          <w:lang w:val="en-GB"/>
        </w:rPr>
        <w:t xml:space="preserve"> </w:t>
      </w:r>
      <w:r w:rsidRPr="00A34DA0">
        <w:rPr>
          <w:rFonts w:eastAsia="Calibri"/>
          <w:lang w:val="en-GB"/>
        </w:rPr>
        <w:t>trade)</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return</w:t>
      </w:r>
      <w:r w:rsidR="007B66FF">
        <w:rPr>
          <w:rFonts w:eastAsia="Calibri"/>
          <w:lang w:val="en-GB"/>
        </w:rPr>
        <w:t xml:space="preserve"> </w:t>
      </w:r>
      <w:r w:rsidRPr="00A34DA0">
        <w:rPr>
          <w:rFonts w:eastAsia="Calibri"/>
          <w:lang w:val="en-GB"/>
        </w:rPr>
        <w:t>for</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do-it-yourself</w:t>
      </w:r>
      <w:r w:rsidR="007B66FF">
        <w:rPr>
          <w:rFonts w:eastAsia="Calibri"/>
          <w:lang w:val="en-GB"/>
        </w:rPr>
        <w:t xml:space="preserve"> </w:t>
      </w:r>
      <w:r w:rsidRPr="00A34DA0">
        <w:rPr>
          <w:rFonts w:eastAsia="Calibri"/>
          <w:lang w:val="en-GB"/>
        </w:rPr>
        <w:t>approach</w:t>
      </w:r>
      <w:r w:rsidR="007B66FF">
        <w:rPr>
          <w:rFonts w:eastAsia="Calibri"/>
          <w:lang w:val="en-GB"/>
        </w:rPr>
        <w:t xml:space="preserve"> </w:t>
      </w:r>
      <w:r w:rsidRPr="00A34DA0">
        <w:rPr>
          <w:rFonts w:eastAsia="Calibri"/>
          <w:lang w:val="en-GB"/>
        </w:rPr>
        <w:t>by</w:t>
      </w:r>
      <w:r w:rsidR="007B66FF">
        <w:rPr>
          <w:rFonts w:eastAsia="Calibri"/>
          <w:lang w:val="en-GB"/>
        </w:rPr>
        <w:t xml:space="preserve"> </w:t>
      </w:r>
      <w:r w:rsidRPr="00A34DA0">
        <w:rPr>
          <w:rFonts w:eastAsia="Calibri"/>
          <w:lang w:val="en-GB"/>
        </w:rPr>
        <w:t>its</w:t>
      </w:r>
      <w:r w:rsidR="007B66FF">
        <w:rPr>
          <w:rFonts w:eastAsia="Calibri"/>
          <w:lang w:val="en-GB"/>
        </w:rPr>
        <w:t xml:space="preserve"> </w:t>
      </w:r>
      <w:r w:rsidRPr="00A34DA0">
        <w:rPr>
          <w:rFonts w:eastAsia="Calibri"/>
          <w:lang w:val="en-GB"/>
        </w:rPr>
        <w:t>investors.</w:t>
      </w:r>
      <w:r w:rsidRPr="00A34DA0">
        <w:rPr>
          <w:rFonts w:eastAsia="Calibri"/>
          <w:vertAlign w:val="superscript"/>
          <w:lang w:val="en-GB"/>
        </w:rPr>
        <w:endnoteReference w:id="14"/>
      </w:r>
    </w:p>
    <w:p w14:paraId="1A557FBE" w14:textId="77777777" w:rsidR="004D014E" w:rsidRPr="00A34DA0" w:rsidRDefault="004D014E" w:rsidP="00D7069C">
      <w:pPr>
        <w:pStyle w:val="BodyTextMain"/>
        <w:rPr>
          <w:rFonts w:eastAsia="Calibri"/>
          <w:lang w:val="en-GB"/>
        </w:rPr>
      </w:pPr>
    </w:p>
    <w:p w14:paraId="301E757E" w14:textId="49E3D1F8" w:rsidR="004D014E" w:rsidRPr="00A34DA0" w:rsidRDefault="004D014E" w:rsidP="00D7069C">
      <w:pPr>
        <w:pStyle w:val="BodyTextMain"/>
        <w:rPr>
          <w:rFonts w:eastAsia="Calibri"/>
          <w:lang w:val="en-GB"/>
        </w:rPr>
      </w:pPr>
      <w:r w:rsidRPr="00A34DA0">
        <w:rPr>
          <w:rFonts w:eastAsia="Calibri"/>
          <w:lang w:val="en-GB"/>
        </w:rPr>
        <w:t>The</w:t>
      </w:r>
      <w:r w:rsidR="007B66FF">
        <w:rPr>
          <w:rFonts w:eastAsia="Calibri"/>
          <w:lang w:val="en-GB"/>
        </w:rPr>
        <w:t xml:space="preserve"> </w:t>
      </w:r>
      <w:r w:rsidRPr="00A34DA0">
        <w:rPr>
          <w:rFonts w:eastAsia="Calibri"/>
          <w:lang w:val="en-GB"/>
        </w:rPr>
        <w:t>advent</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online</w:t>
      </w:r>
      <w:r w:rsidR="007B66FF">
        <w:rPr>
          <w:rFonts w:eastAsia="Calibri"/>
          <w:lang w:val="en-GB"/>
        </w:rPr>
        <w:t xml:space="preserve"> </w:t>
      </w:r>
      <w:r w:rsidRPr="00A34DA0">
        <w:rPr>
          <w:rFonts w:eastAsia="Calibri"/>
          <w:lang w:val="en-GB"/>
        </w:rPr>
        <w:t>brokerages</w:t>
      </w:r>
      <w:r w:rsidR="007B66FF">
        <w:rPr>
          <w:rFonts w:eastAsia="Calibri"/>
          <w:lang w:val="en-GB"/>
        </w:rPr>
        <w:t xml:space="preserve"> </w:t>
      </w:r>
      <w:r w:rsidRPr="00A34DA0">
        <w:rPr>
          <w:rFonts w:eastAsia="Calibri"/>
          <w:lang w:val="en-GB"/>
        </w:rPr>
        <w:t>was</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disruptive</w:t>
      </w:r>
      <w:r w:rsidR="007B66FF">
        <w:rPr>
          <w:rFonts w:eastAsia="Calibri"/>
          <w:lang w:val="en-GB"/>
        </w:rPr>
        <w:t xml:space="preserve"> </w:t>
      </w:r>
      <w:r w:rsidRPr="00A34DA0">
        <w:rPr>
          <w:rFonts w:eastAsia="Calibri"/>
          <w:lang w:val="en-GB"/>
        </w:rPr>
        <w:t>event</w:t>
      </w:r>
      <w:r w:rsidR="007B66FF">
        <w:rPr>
          <w:rFonts w:eastAsia="Calibri"/>
          <w:lang w:val="en-GB"/>
        </w:rPr>
        <w:t xml:space="preserve"> </w:t>
      </w:r>
      <w:r w:rsidRPr="00A34DA0">
        <w:rPr>
          <w:rFonts w:eastAsia="Calibri"/>
          <w:lang w:val="en-GB"/>
        </w:rPr>
        <w:t>for</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industry.</w:t>
      </w:r>
      <w:r w:rsidR="007B66FF">
        <w:rPr>
          <w:rFonts w:eastAsia="Calibri"/>
          <w:lang w:val="en-GB"/>
        </w:rPr>
        <w:t xml:space="preserve"> </w:t>
      </w:r>
      <w:r w:rsidRPr="00A34DA0">
        <w:rPr>
          <w:rFonts w:eastAsia="Calibri"/>
          <w:lang w:val="en-GB"/>
        </w:rPr>
        <w:t>Pioneered</w:t>
      </w:r>
      <w:r w:rsidR="007B66FF">
        <w:rPr>
          <w:rFonts w:eastAsia="Calibri"/>
          <w:lang w:val="en-GB"/>
        </w:rPr>
        <w:t xml:space="preserve"> </w:t>
      </w:r>
      <w:r w:rsidRPr="00A34DA0">
        <w:rPr>
          <w:rFonts w:eastAsia="Calibri"/>
          <w:lang w:val="en-GB"/>
        </w:rPr>
        <w:t>by</w:t>
      </w:r>
      <w:r w:rsidR="007B66FF">
        <w:rPr>
          <w:rFonts w:eastAsia="Calibri"/>
          <w:lang w:val="en-GB"/>
        </w:rPr>
        <w:t xml:space="preserve"> </w:t>
      </w:r>
      <w:r w:rsidRPr="00A34DA0">
        <w:rPr>
          <w:rFonts w:eastAsia="Calibri"/>
          <w:lang w:val="en-GB"/>
        </w:rPr>
        <w:t>E-Trade</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followed</w:t>
      </w:r>
      <w:r w:rsidR="007B66FF">
        <w:rPr>
          <w:rFonts w:eastAsia="Calibri"/>
          <w:lang w:val="en-GB"/>
        </w:rPr>
        <w:t xml:space="preserve"> </w:t>
      </w:r>
      <w:r w:rsidRPr="00A34DA0">
        <w:rPr>
          <w:rFonts w:eastAsia="Calibri"/>
          <w:lang w:val="en-GB"/>
        </w:rPr>
        <w:t>later</w:t>
      </w:r>
      <w:r w:rsidR="007B66FF">
        <w:rPr>
          <w:rFonts w:eastAsia="Calibri"/>
          <w:lang w:val="en-GB"/>
        </w:rPr>
        <w:t xml:space="preserve"> </w:t>
      </w:r>
      <w:r w:rsidRPr="00A34DA0">
        <w:rPr>
          <w:rFonts w:eastAsia="Calibri"/>
          <w:lang w:val="en-GB"/>
        </w:rPr>
        <w:t>by</w:t>
      </w:r>
      <w:r w:rsidR="007B66FF">
        <w:rPr>
          <w:rFonts w:eastAsia="Calibri"/>
          <w:lang w:val="en-GB"/>
        </w:rPr>
        <w:t xml:space="preserve"> </w:t>
      </w:r>
      <w:r w:rsidRPr="00A34DA0">
        <w:rPr>
          <w:rFonts w:eastAsia="Calibri"/>
          <w:lang w:val="en-GB"/>
        </w:rPr>
        <w:t>others,</w:t>
      </w:r>
      <w:r w:rsidR="007B66FF">
        <w:rPr>
          <w:rFonts w:eastAsia="Calibri"/>
          <w:lang w:val="en-GB"/>
        </w:rPr>
        <w:t xml:space="preserve"> </w:t>
      </w:r>
      <w:r w:rsidRPr="00A34DA0">
        <w:rPr>
          <w:rFonts w:eastAsia="Calibri"/>
          <w:lang w:val="en-GB"/>
        </w:rPr>
        <w:t>online</w:t>
      </w:r>
      <w:r w:rsidR="007B66FF">
        <w:rPr>
          <w:rFonts w:eastAsia="Calibri"/>
          <w:lang w:val="en-GB"/>
        </w:rPr>
        <w:t xml:space="preserve"> </w:t>
      </w:r>
      <w:r w:rsidRPr="00A34DA0">
        <w:rPr>
          <w:rFonts w:eastAsia="Calibri"/>
          <w:lang w:val="en-GB"/>
        </w:rPr>
        <w:t>brokerages</w:t>
      </w:r>
      <w:r w:rsidR="007B66FF">
        <w:rPr>
          <w:rFonts w:eastAsia="Calibri"/>
          <w:lang w:val="en-GB"/>
        </w:rPr>
        <w:t xml:space="preserve"> </w:t>
      </w:r>
      <w:r w:rsidRPr="00A34DA0">
        <w:rPr>
          <w:rFonts w:eastAsia="Calibri"/>
          <w:lang w:val="en-GB"/>
        </w:rPr>
        <w:t>had</w:t>
      </w:r>
      <w:r w:rsidR="00971ED4">
        <w:rPr>
          <w:rFonts w:eastAsia="Calibri"/>
          <w:lang w:val="en-GB"/>
        </w:rPr>
        <w:t>,</w:t>
      </w:r>
      <w:r w:rsidR="007B66FF">
        <w:rPr>
          <w:rFonts w:eastAsia="Calibri"/>
          <w:lang w:val="en-GB"/>
        </w:rPr>
        <w:t xml:space="preserve"> </w:t>
      </w:r>
      <w:r w:rsidR="00971ED4">
        <w:rPr>
          <w:rFonts w:eastAsia="Calibri"/>
          <w:lang w:val="en-GB"/>
        </w:rPr>
        <w:t>by</w:t>
      </w:r>
      <w:r w:rsidR="007B66FF">
        <w:rPr>
          <w:rFonts w:eastAsia="Calibri"/>
          <w:lang w:val="en-GB"/>
        </w:rPr>
        <w:t xml:space="preserve"> </w:t>
      </w:r>
      <w:r w:rsidR="00971ED4">
        <w:rPr>
          <w:rFonts w:eastAsia="Calibri"/>
          <w:lang w:val="en-GB"/>
        </w:rPr>
        <w:t>2010,</w:t>
      </w:r>
      <w:r w:rsidR="007B66FF">
        <w:rPr>
          <w:rFonts w:eastAsia="Calibri"/>
          <w:lang w:val="en-GB"/>
        </w:rPr>
        <w:t xml:space="preserve"> </w:t>
      </w:r>
      <w:r w:rsidR="00971ED4">
        <w:rPr>
          <w:rFonts w:eastAsia="Calibri"/>
          <w:lang w:val="en-GB"/>
        </w:rPr>
        <w:t>amassed</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collective</w:t>
      </w:r>
      <w:r w:rsidR="007B66FF">
        <w:rPr>
          <w:rFonts w:eastAsia="Calibri"/>
          <w:lang w:val="en-GB"/>
        </w:rPr>
        <w:t xml:space="preserve"> </w:t>
      </w:r>
      <w:r w:rsidRPr="00A34DA0">
        <w:rPr>
          <w:rFonts w:eastAsia="Calibri"/>
          <w:lang w:val="en-GB"/>
        </w:rPr>
        <w:t>market</w:t>
      </w:r>
      <w:r w:rsidR="007B66FF">
        <w:rPr>
          <w:rFonts w:eastAsia="Calibri"/>
          <w:lang w:val="en-GB"/>
        </w:rPr>
        <w:t xml:space="preserve"> </w:t>
      </w:r>
      <w:r w:rsidRPr="00A34DA0">
        <w:rPr>
          <w:rFonts w:eastAsia="Calibri"/>
          <w:lang w:val="en-GB"/>
        </w:rPr>
        <w:t>share</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19</w:t>
      </w:r>
      <w:r w:rsidR="007B66FF">
        <w:rPr>
          <w:rFonts w:eastAsia="Calibri"/>
          <w:lang w:val="en-GB"/>
        </w:rPr>
        <w:t xml:space="preserve"> </w:t>
      </w:r>
      <w:r w:rsidRPr="00A34DA0">
        <w:rPr>
          <w:rFonts w:eastAsia="Calibri"/>
          <w:lang w:val="en-GB"/>
        </w:rPr>
        <w:t>per</w:t>
      </w:r>
      <w:r w:rsidR="007B66FF">
        <w:rPr>
          <w:rFonts w:eastAsia="Calibri"/>
          <w:lang w:val="en-GB"/>
        </w:rPr>
        <w:t xml:space="preserve"> </w:t>
      </w:r>
      <w:r w:rsidRPr="00A34DA0">
        <w:rPr>
          <w:rFonts w:eastAsia="Calibri"/>
          <w:lang w:val="en-GB"/>
        </w:rPr>
        <w:t>cent.</w:t>
      </w:r>
      <w:r w:rsidRPr="00A34DA0">
        <w:rPr>
          <w:rFonts w:eastAsia="Calibri"/>
          <w:vertAlign w:val="superscript"/>
          <w:lang w:val="en-GB"/>
        </w:rPr>
        <w:endnoteReference w:id="15"/>
      </w:r>
      <w:r w:rsidR="007B66FF">
        <w:rPr>
          <w:rFonts w:eastAsia="Calibri"/>
          <w:lang w:val="en-GB"/>
        </w:rPr>
        <w:t xml:space="preserve"> </w:t>
      </w:r>
      <w:r w:rsidRPr="00A34DA0">
        <w:rPr>
          <w:rFonts w:eastAsia="Calibri"/>
          <w:lang w:val="en-GB"/>
        </w:rPr>
        <w:t>This</w:t>
      </w:r>
      <w:r w:rsidR="007B66FF">
        <w:rPr>
          <w:rFonts w:eastAsia="Calibri"/>
          <w:lang w:val="en-GB"/>
        </w:rPr>
        <w:t xml:space="preserve"> </w:t>
      </w:r>
      <w:r w:rsidRPr="00A34DA0">
        <w:rPr>
          <w:rFonts w:eastAsia="Calibri"/>
          <w:lang w:val="en-GB"/>
        </w:rPr>
        <w:t>percentage</w:t>
      </w:r>
      <w:r w:rsidR="007B66FF">
        <w:rPr>
          <w:rFonts w:eastAsia="Calibri"/>
          <w:lang w:val="en-GB"/>
        </w:rPr>
        <w:t xml:space="preserve"> </w:t>
      </w:r>
      <w:r w:rsidRPr="00A34DA0">
        <w:rPr>
          <w:rFonts w:eastAsia="Calibri"/>
          <w:lang w:val="en-GB"/>
        </w:rPr>
        <w:t>increased</w:t>
      </w:r>
      <w:r w:rsidR="007B66FF">
        <w:rPr>
          <w:rFonts w:eastAsia="Calibri"/>
          <w:lang w:val="en-GB"/>
        </w:rPr>
        <w:t xml:space="preserve"> </w:t>
      </w:r>
      <w:r w:rsidR="00971ED4">
        <w:rPr>
          <w:rFonts w:eastAsia="Calibri"/>
          <w:lang w:val="en-GB"/>
        </w:rPr>
        <w:t>as</w:t>
      </w:r>
      <w:r w:rsidR="007B66FF">
        <w:rPr>
          <w:rFonts w:eastAsia="Calibri"/>
          <w:lang w:val="en-GB"/>
        </w:rPr>
        <w:t xml:space="preserve"> </w:t>
      </w:r>
      <w:r w:rsidR="00971ED4">
        <w:rPr>
          <w:rFonts w:eastAsia="Calibri"/>
          <w:lang w:val="en-GB"/>
        </w:rPr>
        <w:t>a</w:t>
      </w:r>
      <w:r w:rsidR="007B66FF">
        <w:rPr>
          <w:rFonts w:eastAsia="Calibri"/>
          <w:lang w:val="en-GB"/>
        </w:rPr>
        <w:t xml:space="preserve"> </w:t>
      </w:r>
      <w:r w:rsidR="00971ED4">
        <w:rPr>
          <w:rFonts w:eastAsia="Calibri"/>
          <w:lang w:val="en-GB"/>
        </w:rPr>
        <w:t>result</w:t>
      </w:r>
      <w:r w:rsidR="007B66FF">
        <w:rPr>
          <w:rFonts w:eastAsia="Calibri"/>
          <w:lang w:val="en-GB"/>
        </w:rPr>
        <w:t xml:space="preserve"> </w:t>
      </w:r>
      <w:r w:rsidR="00971ED4">
        <w:rPr>
          <w:rFonts w:eastAsia="Calibri"/>
          <w:lang w:val="en-GB"/>
        </w:rPr>
        <w:t>of</w:t>
      </w:r>
      <w:r w:rsidR="007B66FF">
        <w:rPr>
          <w:rFonts w:eastAsia="Calibri"/>
          <w:lang w:val="en-GB"/>
        </w:rPr>
        <w:t xml:space="preserve"> </w:t>
      </w:r>
      <w:r w:rsidR="00971ED4">
        <w:rPr>
          <w:rFonts w:eastAsia="Calibri"/>
          <w:lang w:val="en-GB"/>
        </w:rPr>
        <w:t>both</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entrance</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mobile</w:t>
      </w:r>
      <w:r w:rsidR="007B66FF">
        <w:rPr>
          <w:rFonts w:eastAsia="Calibri"/>
          <w:lang w:val="en-GB"/>
        </w:rPr>
        <w:t xml:space="preserve"> </w:t>
      </w:r>
      <w:r w:rsidRPr="00A34DA0">
        <w:rPr>
          <w:rFonts w:eastAsia="Calibri"/>
          <w:lang w:val="en-GB"/>
        </w:rPr>
        <w:t>platforms</w:t>
      </w:r>
      <w:r w:rsidR="007B66FF">
        <w:rPr>
          <w:rFonts w:eastAsia="Calibri"/>
          <w:lang w:val="en-GB"/>
        </w:rPr>
        <w:t xml:space="preserve"> </w:t>
      </w:r>
      <w:r w:rsidRPr="00A34DA0">
        <w:rPr>
          <w:rFonts w:eastAsia="Calibri"/>
          <w:lang w:val="en-GB"/>
        </w:rPr>
        <w:t>that</w:t>
      </w:r>
      <w:r w:rsidR="007B66FF">
        <w:rPr>
          <w:rFonts w:eastAsia="Calibri"/>
          <w:lang w:val="en-GB"/>
        </w:rPr>
        <w:t xml:space="preserve"> </w:t>
      </w:r>
      <w:r w:rsidRPr="00A34DA0">
        <w:rPr>
          <w:rFonts w:eastAsia="Calibri"/>
          <w:lang w:val="en-GB"/>
        </w:rPr>
        <w:t>simplified</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trading</w:t>
      </w:r>
      <w:r w:rsidR="007B66FF">
        <w:rPr>
          <w:rFonts w:eastAsia="Calibri"/>
          <w:lang w:val="en-GB"/>
        </w:rPr>
        <w:t xml:space="preserve"> </w:t>
      </w:r>
      <w:r w:rsidRPr="00A34DA0">
        <w:rPr>
          <w:rFonts w:eastAsia="Calibri"/>
          <w:lang w:val="en-GB"/>
        </w:rPr>
        <w:t>process</w:t>
      </w:r>
      <w:r w:rsidR="007B66FF">
        <w:rPr>
          <w:rFonts w:eastAsia="Calibri"/>
          <w:lang w:val="en-GB"/>
        </w:rPr>
        <w:t xml:space="preserve"> </w:t>
      </w:r>
      <w:r w:rsidR="00971ED4">
        <w:rPr>
          <w:rFonts w:eastAsia="Calibri"/>
          <w:lang w:val="en-GB"/>
        </w:rPr>
        <w:t>and</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global</w:t>
      </w:r>
      <w:r w:rsidR="007B66FF">
        <w:rPr>
          <w:rFonts w:eastAsia="Calibri"/>
          <w:lang w:val="en-GB"/>
        </w:rPr>
        <w:t xml:space="preserve"> </w:t>
      </w:r>
      <w:r w:rsidRPr="00A34DA0">
        <w:rPr>
          <w:rFonts w:eastAsia="Calibri"/>
          <w:lang w:val="en-GB"/>
        </w:rPr>
        <w:t>pandemic</w:t>
      </w:r>
      <w:r w:rsidR="007B66FF">
        <w:rPr>
          <w:rFonts w:eastAsia="Calibri"/>
          <w:lang w:val="en-GB"/>
        </w:rPr>
        <w:t xml:space="preserve"> </w:t>
      </w:r>
      <w:r w:rsidRPr="00A34DA0">
        <w:rPr>
          <w:rFonts w:eastAsia="Calibri"/>
          <w:lang w:val="en-GB"/>
        </w:rPr>
        <w:t>caused</w:t>
      </w:r>
      <w:r w:rsidR="007B66FF">
        <w:rPr>
          <w:rFonts w:eastAsia="Calibri"/>
          <w:lang w:val="en-GB"/>
        </w:rPr>
        <w:t xml:space="preserve"> </w:t>
      </w:r>
      <w:r w:rsidRPr="00A34DA0">
        <w:rPr>
          <w:rFonts w:eastAsia="Calibri"/>
          <w:lang w:val="en-GB"/>
        </w:rPr>
        <w:t>by</w:t>
      </w:r>
      <w:r w:rsidR="007B66FF">
        <w:rPr>
          <w:rFonts w:eastAsia="Calibri"/>
          <w:lang w:val="en-GB"/>
        </w:rPr>
        <w:t xml:space="preserve"> </w:t>
      </w:r>
      <w:r w:rsidR="00F43F4A" w:rsidRPr="00A34DA0">
        <w:rPr>
          <w:rFonts w:eastAsia="Calibri"/>
          <w:lang w:val="en-GB"/>
        </w:rPr>
        <w:t>C</w:t>
      </w:r>
      <w:r w:rsidR="00F43F4A">
        <w:rPr>
          <w:rFonts w:eastAsia="Calibri"/>
          <w:lang w:val="en-GB"/>
        </w:rPr>
        <w:t>OVID</w:t>
      </w:r>
      <w:r w:rsidRPr="00A34DA0">
        <w:rPr>
          <w:rFonts w:eastAsia="Calibri"/>
          <w:lang w:val="en-GB"/>
        </w:rPr>
        <w:t>-19</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early</w:t>
      </w:r>
      <w:r w:rsidR="007B66FF">
        <w:rPr>
          <w:rFonts w:eastAsia="Calibri"/>
          <w:lang w:val="en-GB"/>
        </w:rPr>
        <w:t xml:space="preserve"> </w:t>
      </w:r>
      <w:r w:rsidRPr="00A34DA0">
        <w:rPr>
          <w:rFonts w:eastAsia="Calibri"/>
          <w:lang w:val="en-GB"/>
        </w:rPr>
        <w:t>2020,</w:t>
      </w:r>
      <w:r w:rsidR="007B66FF">
        <w:rPr>
          <w:rFonts w:eastAsia="Calibri"/>
          <w:lang w:val="en-GB"/>
        </w:rPr>
        <w:t xml:space="preserve"> </w:t>
      </w:r>
      <w:r w:rsidRPr="00A34DA0">
        <w:rPr>
          <w:rFonts w:eastAsia="Calibri"/>
          <w:lang w:val="en-GB"/>
        </w:rPr>
        <w:t>which</w:t>
      </w:r>
      <w:r w:rsidR="007B66FF">
        <w:rPr>
          <w:rFonts w:eastAsia="Calibri"/>
          <w:lang w:val="en-GB"/>
        </w:rPr>
        <w:t xml:space="preserve"> </w:t>
      </w:r>
      <w:r w:rsidR="00670A38">
        <w:rPr>
          <w:rFonts w:eastAsia="Calibri"/>
          <w:lang w:val="en-GB"/>
        </w:rPr>
        <w:t>resulted</w:t>
      </w:r>
      <w:r w:rsidR="007B66FF">
        <w:rPr>
          <w:rFonts w:eastAsia="Calibri"/>
          <w:lang w:val="en-GB"/>
        </w:rPr>
        <w:t xml:space="preserve"> </w:t>
      </w:r>
      <w:r w:rsidR="00670A38">
        <w:rPr>
          <w:rFonts w:eastAsia="Calibri"/>
          <w:lang w:val="en-GB"/>
        </w:rPr>
        <w:t>in</w:t>
      </w:r>
      <w:r w:rsidR="007B66FF">
        <w:rPr>
          <w:rFonts w:eastAsia="Calibri"/>
          <w:lang w:val="en-GB"/>
        </w:rPr>
        <w:t xml:space="preserve"> </w:t>
      </w:r>
      <w:r w:rsidRPr="00A34DA0">
        <w:rPr>
          <w:rFonts w:eastAsia="Calibri"/>
          <w:lang w:val="en-GB"/>
        </w:rPr>
        <w:t>more</w:t>
      </w:r>
      <w:r w:rsidR="007B66FF">
        <w:rPr>
          <w:rFonts w:eastAsia="Calibri"/>
          <w:lang w:val="en-GB"/>
        </w:rPr>
        <w:t xml:space="preserve"> </w:t>
      </w:r>
      <w:r w:rsidRPr="00A34DA0">
        <w:rPr>
          <w:rFonts w:eastAsia="Calibri"/>
          <w:lang w:val="en-GB"/>
        </w:rPr>
        <w:t>people</w:t>
      </w:r>
      <w:r w:rsidR="007B66FF">
        <w:rPr>
          <w:rFonts w:eastAsia="Calibri"/>
          <w:lang w:val="en-GB"/>
        </w:rPr>
        <w:t xml:space="preserve"> </w:t>
      </w:r>
      <w:r w:rsidRPr="00A34DA0">
        <w:rPr>
          <w:rFonts w:eastAsia="Calibri"/>
          <w:lang w:val="en-GB"/>
        </w:rPr>
        <w:t>working</w:t>
      </w:r>
      <w:r w:rsidR="007B66FF">
        <w:rPr>
          <w:rFonts w:eastAsia="Calibri"/>
          <w:lang w:val="en-GB"/>
        </w:rPr>
        <w:t xml:space="preserve"> </w:t>
      </w:r>
      <w:r w:rsidRPr="00A34DA0">
        <w:rPr>
          <w:rFonts w:eastAsia="Calibri"/>
          <w:lang w:val="en-GB"/>
        </w:rPr>
        <w:t>from</w:t>
      </w:r>
      <w:r w:rsidR="007B66FF">
        <w:rPr>
          <w:rFonts w:eastAsia="Calibri"/>
          <w:lang w:val="en-GB"/>
        </w:rPr>
        <w:t xml:space="preserve"> </w:t>
      </w:r>
      <w:r w:rsidRPr="00A34DA0">
        <w:rPr>
          <w:rFonts w:eastAsia="Calibri"/>
          <w:lang w:val="en-GB"/>
        </w:rPr>
        <w:t>home</w:t>
      </w:r>
      <w:r w:rsidR="007B66FF">
        <w:rPr>
          <w:rFonts w:eastAsia="Calibri"/>
          <w:lang w:val="en-GB"/>
        </w:rPr>
        <w:t xml:space="preserve"> </w:t>
      </w:r>
      <w:r w:rsidRPr="00A34DA0">
        <w:rPr>
          <w:rFonts w:eastAsia="Calibri"/>
          <w:lang w:val="en-GB"/>
        </w:rPr>
        <w:t>amid</w:t>
      </w:r>
      <w:r w:rsidR="007B66FF">
        <w:rPr>
          <w:rFonts w:eastAsia="Calibri"/>
          <w:lang w:val="en-GB"/>
        </w:rPr>
        <w:t xml:space="preserve"> </w:t>
      </w:r>
      <w:r w:rsidRPr="00A34DA0">
        <w:rPr>
          <w:rFonts w:eastAsia="Calibri"/>
          <w:lang w:val="en-GB"/>
        </w:rPr>
        <w:t>periods</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lockdowns</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various</w:t>
      </w:r>
      <w:r w:rsidR="007B66FF">
        <w:rPr>
          <w:rFonts w:eastAsia="Calibri"/>
          <w:lang w:val="en-GB"/>
        </w:rPr>
        <w:t xml:space="preserve"> </w:t>
      </w:r>
      <w:r w:rsidRPr="00A34DA0">
        <w:rPr>
          <w:rFonts w:eastAsia="Calibri"/>
          <w:lang w:val="en-GB"/>
        </w:rPr>
        <w:t>parts</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United</w:t>
      </w:r>
      <w:r w:rsidR="007B66FF">
        <w:rPr>
          <w:rFonts w:eastAsia="Calibri"/>
          <w:lang w:val="en-GB"/>
        </w:rPr>
        <w:t xml:space="preserve"> </w:t>
      </w:r>
      <w:r w:rsidRPr="00A34DA0">
        <w:rPr>
          <w:rFonts w:eastAsia="Calibri"/>
          <w:lang w:val="en-GB"/>
        </w:rPr>
        <w:t>States,</w:t>
      </w:r>
      <w:r w:rsidR="007B66FF">
        <w:rPr>
          <w:rFonts w:eastAsia="Calibri"/>
          <w:lang w:val="en-GB"/>
        </w:rPr>
        <w:t xml:space="preserve"> </w:t>
      </w:r>
      <w:r w:rsidR="00670A38">
        <w:rPr>
          <w:rFonts w:eastAsia="Calibri"/>
          <w:lang w:val="en-GB"/>
        </w:rPr>
        <w:t>which</w:t>
      </w:r>
      <w:r w:rsidR="007B66FF">
        <w:rPr>
          <w:rFonts w:eastAsia="Calibri"/>
          <w:lang w:val="en-GB"/>
        </w:rPr>
        <w:t xml:space="preserve"> </w:t>
      </w:r>
      <w:r w:rsidR="00670A38">
        <w:rPr>
          <w:rFonts w:eastAsia="Calibri"/>
          <w:lang w:val="en-GB"/>
        </w:rPr>
        <w:t>accelerated</w:t>
      </w:r>
      <w:r w:rsidR="007B66FF">
        <w:rPr>
          <w:rFonts w:eastAsia="Calibri"/>
          <w:lang w:val="en-GB"/>
        </w:rPr>
        <w:t xml:space="preserve"> </w:t>
      </w:r>
      <w:r w:rsidRPr="00A34DA0">
        <w:rPr>
          <w:rFonts w:eastAsia="Calibri"/>
          <w:lang w:val="en-GB"/>
        </w:rPr>
        <w:t>growth.</w:t>
      </w:r>
      <w:r w:rsidRPr="00A34DA0">
        <w:rPr>
          <w:rFonts w:eastAsia="Calibri"/>
          <w:vertAlign w:val="superscript"/>
          <w:lang w:val="en-GB"/>
        </w:rPr>
        <w:endnoteReference w:id="16"/>
      </w:r>
      <w:r w:rsidR="007B66FF">
        <w:rPr>
          <w:rFonts w:eastAsia="Calibri"/>
          <w:lang w:val="en-GB"/>
        </w:rPr>
        <w:t xml:space="preserve"> </w:t>
      </w:r>
      <w:r w:rsidRPr="00A34DA0">
        <w:rPr>
          <w:rFonts w:eastAsia="Calibri"/>
          <w:lang w:val="en-GB"/>
        </w:rPr>
        <w:t>When</w:t>
      </w:r>
      <w:r w:rsidR="007B66FF">
        <w:rPr>
          <w:rFonts w:eastAsia="Calibri"/>
          <w:lang w:val="en-GB"/>
        </w:rPr>
        <w:t xml:space="preserve"> </w:t>
      </w:r>
      <w:r w:rsidRPr="00A34DA0">
        <w:rPr>
          <w:rFonts w:eastAsia="Calibri"/>
          <w:lang w:val="en-GB"/>
        </w:rPr>
        <w:t>Robinhood’s</w:t>
      </w:r>
      <w:r w:rsidR="007B66FF">
        <w:rPr>
          <w:rFonts w:eastAsia="Calibri"/>
          <w:lang w:val="en-GB"/>
        </w:rPr>
        <w:t xml:space="preserve"> </w:t>
      </w:r>
      <w:r w:rsidRPr="00A34DA0">
        <w:rPr>
          <w:rFonts w:eastAsia="Calibri"/>
          <w:lang w:val="en-GB"/>
        </w:rPr>
        <w:t>zero-commission</w:t>
      </w:r>
      <w:r w:rsidR="007B66FF">
        <w:rPr>
          <w:rFonts w:eastAsia="Calibri"/>
          <w:lang w:val="en-GB"/>
        </w:rPr>
        <w:t xml:space="preserve"> </w:t>
      </w:r>
      <w:r w:rsidRPr="00A34DA0">
        <w:rPr>
          <w:rFonts w:eastAsia="Calibri"/>
          <w:lang w:val="en-GB"/>
        </w:rPr>
        <w:t>trades</w:t>
      </w:r>
      <w:r w:rsidR="007B66FF">
        <w:rPr>
          <w:rFonts w:eastAsia="Calibri"/>
          <w:lang w:val="en-GB"/>
        </w:rPr>
        <w:t xml:space="preserve"> </w:t>
      </w:r>
      <w:r w:rsidRPr="00A34DA0">
        <w:rPr>
          <w:rFonts w:eastAsia="Calibri"/>
          <w:lang w:val="en-GB"/>
        </w:rPr>
        <w:t>became</w:t>
      </w:r>
      <w:r w:rsidR="007B66FF">
        <w:rPr>
          <w:rFonts w:eastAsia="Calibri"/>
          <w:lang w:val="en-GB"/>
        </w:rPr>
        <w:t xml:space="preserve"> </w:t>
      </w:r>
      <w:r w:rsidRPr="00A34DA0">
        <w:rPr>
          <w:rFonts w:eastAsia="Calibri"/>
          <w:lang w:val="en-GB"/>
        </w:rPr>
        <w:t>popular,</w:t>
      </w:r>
      <w:r w:rsidR="007B66FF">
        <w:rPr>
          <w:rFonts w:eastAsia="Calibri"/>
          <w:lang w:val="en-GB"/>
        </w:rPr>
        <w:t xml:space="preserve"> </w:t>
      </w:r>
      <w:r w:rsidRPr="00A34DA0">
        <w:rPr>
          <w:rFonts w:eastAsia="Calibri"/>
          <w:lang w:val="en-GB"/>
        </w:rPr>
        <w:t>other</w:t>
      </w:r>
      <w:r w:rsidR="007B66FF">
        <w:rPr>
          <w:rFonts w:eastAsia="Calibri"/>
          <w:lang w:val="en-GB"/>
        </w:rPr>
        <w:t xml:space="preserve"> </w:t>
      </w:r>
      <w:r w:rsidRPr="00A34DA0">
        <w:rPr>
          <w:rFonts w:eastAsia="Calibri"/>
          <w:lang w:val="en-GB"/>
        </w:rPr>
        <w:t>discount</w:t>
      </w:r>
      <w:r w:rsidR="007B66FF">
        <w:rPr>
          <w:rFonts w:eastAsia="Calibri"/>
          <w:lang w:val="en-GB"/>
        </w:rPr>
        <w:t xml:space="preserve"> </w:t>
      </w:r>
      <w:r w:rsidRPr="00A34DA0">
        <w:rPr>
          <w:rFonts w:eastAsia="Calibri"/>
          <w:lang w:val="en-GB"/>
        </w:rPr>
        <w:t>brokerages</w:t>
      </w:r>
      <w:r w:rsidR="007B66FF">
        <w:rPr>
          <w:rFonts w:eastAsia="Calibri"/>
          <w:lang w:val="en-GB"/>
        </w:rPr>
        <w:t xml:space="preserve"> </w:t>
      </w:r>
      <w:r w:rsidRPr="00A34DA0">
        <w:rPr>
          <w:rFonts w:eastAsia="Calibri"/>
          <w:lang w:val="en-GB"/>
        </w:rPr>
        <w:t>(such</w:t>
      </w:r>
      <w:r w:rsidR="007B66FF">
        <w:rPr>
          <w:rFonts w:eastAsia="Calibri"/>
          <w:lang w:val="en-GB"/>
        </w:rPr>
        <w:t xml:space="preserve"> </w:t>
      </w:r>
      <w:r w:rsidRPr="00A34DA0">
        <w:rPr>
          <w:rFonts w:eastAsia="Calibri"/>
          <w:lang w:val="en-GB"/>
        </w:rPr>
        <w:t>as</w:t>
      </w:r>
      <w:r w:rsidR="007B66FF">
        <w:rPr>
          <w:rFonts w:eastAsia="Calibri"/>
          <w:lang w:val="en-GB"/>
        </w:rPr>
        <w:t xml:space="preserve"> </w:t>
      </w:r>
      <w:r w:rsidRPr="00A34DA0">
        <w:rPr>
          <w:rFonts w:eastAsia="Calibri"/>
          <w:lang w:val="en-GB"/>
        </w:rPr>
        <w:t>Schwab</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Fidelity</w:t>
      </w:r>
      <w:r w:rsidR="007B66FF">
        <w:rPr>
          <w:rFonts w:eastAsia="Calibri"/>
          <w:lang w:val="en-GB"/>
        </w:rPr>
        <w:t xml:space="preserve"> </w:t>
      </w:r>
      <w:r w:rsidRPr="00A34DA0">
        <w:rPr>
          <w:rFonts w:eastAsia="Calibri"/>
          <w:lang w:val="en-GB"/>
        </w:rPr>
        <w:t>Investments</w:t>
      </w:r>
      <w:r w:rsidR="007B66FF">
        <w:rPr>
          <w:rFonts w:eastAsia="Calibri"/>
          <w:lang w:val="en-GB"/>
        </w:rPr>
        <w:t xml:space="preserve"> </w:t>
      </w:r>
      <w:r w:rsidRPr="00A34DA0">
        <w:rPr>
          <w:rFonts w:eastAsia="Calibri"/>
          <w:lang w:val="en-GB"/>
        </w:rPr>
        <w:t>Inc.)</w:t>
      </w:r>
      <w:r w:rsidR="007B66FF">
        <w:rPr>
          <w:rFonts w:eastAsia="Calibri"/>
          <w:lang w:val="en-GB"/>
        </w:rPr>
        <w:t xml:space="preserve"> </w:t>
      </w:r>
      <w:r w:rsidRPr="00A34DA0">
        <w:rPr>
          <w:rFonts w:eastAsia="Calibri"/>
          <w:lang w:val="en-GB"/>
        </w:rPr>
        <w:t>followed</w:t>
      </w:r>
      <w:r w:rsidR="007B66FF">
        <w:rPr>
          <w:rFonts w:eastAsia="Calibri"/>
          <w:lang w:val="en-GB"/>
        </w:rPr>
        <w:t xml:space="preserve"> </w:t>
      </w:r>
      <w:r w:rsidRPr="00A34DA0">
        <w:rPr>
          <w:rFonts w:eastAsia="Calibri"/>
          <w:lang w:val="en-GB"/>
        </w:rPr>
        <w:t>suit</w:t>
      </w:r>
      <w:r w:rsidR="007B66FF">
        <w:rPr>
          <w:rFonts w:eastAsia="Calibri"/>
          <w:lang w:val="en-GB"/>
        </w:rPr>
        <w:t xml:space="preserve"> </w:t>
      </w:r>
      <w:r w:rsidRPr="00A34DA0">
        <w:rPr>
          <w:rFonts w:eastAsia="Calibri"/>
          <w:lang w:val="en-GB"/>
        </w:rPr>
        <w:t>(see</w:t>
      </w:r>
      <w:r w:rsidR="007B66FF">
        <w:rPr>
          <w:rFonts w:eastAsia="Calibri"/>
          <w:lang w:val="en-GB"/>
        </w:rPr>
        <w:t xml:space="preserve"> </w:t>
      </w:r>
      <w:r w:rsidRPr="00A34DA0">
        <w:rPr>
          <w:rFonts w:eastAsia="Calibri"/>
          <w:bCs/>
          <w:lang w:val="en-GB"/>
        </w:rPr>
        <w:t>Exhibit</w:t>
      </w:r>
      <w:r w:rsidR="007B66FF">
        <w:rPr>
          <w:rFonts w:eastAsia="Calibri"/>
          <w:bCs/>
          <w:lang w:val="en-GB"/>
        </w:rPr>
        <w:t xml:space="preserve"> </w:t>
      </w:r>
      <w:r w:rsidRPr="00A34DA0">
        <w:rPr>
          <w:rFonts w:eastAsia="Calibri"/>
          <w:bCs/>
          <w:lang w:val="en-GB"/>
        </w:rPr>
        <w:t>1</w:t>
      </w:r>
      <w:r w:rsidRPr="00A34DA0">
        <w:rPr>
          <w:rFonts w:eastAsia="Calibri"/>
          <w:lang w:val="en-GB"/>
        </w:rPr>
        <w:t>).</w:t>
      </w:r>
    </w:p>
    <w:p w14:paraId="0151C108" w14:textId="77777777" w:rsidR="004D014E" w:rsidRPr="00A34DA0" w:rsidRDefault="004D014E" w:rsidP="00D7069C">
      <w:pPr>
        <w:pStyle w:val="BodyTextMain"/>
        <w:rPr>
          <w:rFonts w:eastAsia="Calibri"/>
          <w:lang w:val="en-GB"/>
        </w:rPr>
      </w:pPr>
    </w:p>
    <w:p w14:paraId="1B8E2E4E" w14:textId="6A9BF568" w:rsidR="004D014E" w:rsidRPr="00AD3B68" w:rsidRDefault="004D014E" w:rsidP="00D7069C">
      <w:pPr>
        <w:pStyle w:val="BodyTextMain"/>
        <w:rPr>
          <w:rFonts w:eastAsia="Calibri"/>
          <w:spacing w:val="-2"/>
          <w:kern w:val="22"/>
          <w:lang w:val="en-GB"/>
        </w:rPr>
      </w:pPr>
      <w:r w:rsidRPr="00AD3B68">
        <w:rPr>
          <w:rFonts w:eastAsia="Calibri"/>
          <w:spacing w:val="-2"/>
          <w:kern w:val="22"/>
          <w:lang w:val="en-GB"/>
        </w:rPr>
        <w:t>Retail</w:t>
      </w:r>
      <w:r w:rsidR="007B66FF">
        <w:rPr>
          <w:rFonts w:eastAsia="Calibri"/>
          <w:spacing w:val="-2"/>
          <w:kern w:val="22"/>
          <w:lang w:val="en-GB"/>
        </w:rPr>
        <w:t xml:space="preserve"> </w:t>
      </w:r>
      <w:r w:rsidRPr="00AD3B68">
        <w:rPr>
          <w:rFonts w:eastAsia="Calibri"/>
          <w:spacing w:val="-2"/>
          <w:kern w:val="22"/>
          <w:lang w:val="en-GB"/>
        </w:rPr>
        <w:t>investors</w:t>
      </w:r>
      <w:r w:rsidR="007B66FF">
        <w:rPr>
          <w:rFonts w:eastAsia="Calibri"/>
          <w:spacing w:val="-2"/>
          <w:kern w:val="22"/>
          <w:lang w:val="en-GB"/>
        </w:rPr>
        <w:t xml:space="preserve"> </w:t>
      </w:r>
      <w:r w:rsidRPr="00AD3B68">
        <w:rPr>
          <w:rFonts w:eastAsia="Calibri"/>
          <w:spacing w:val="-2"/>
          <w:kern w:val="22"/>
          <w:lang w:val="en-GB"/>
        </w:rPr>
        <w:t>accounted</w:t>
      </w:r>
      <w:r w:rsidR="007B66FF">
        <w:rPr>
          <w:rFonts w:eastAsia="Calibri"/>
          <w:spacing w:val="-2"/>
          <w:kern w:val="22"/>
          <w:lang w:val="en-GB"/>
        </w:rPr>
        <w:t xml:space="preserve"> </w:t>
      </w:r>
      <w:r w:rsidRPr="00AD3B68">
        <w:rPr>
          <w:rFonts w:eastAsia="Calibri"/>
          <w:spacing w:val="-2"/>
          <w:kern w:val="22"/>
          <w:lang w:val="en-GB"/>
        </w:rPr>
        <w:t>for</w:t>
      </w:r>
      <w:r w:rsidR="007B66FF">
        <w:rPr>
          <w:rFonts w:eastAsia="Calibri"/>
          <w:spacing w:val="-2"/>
          <w:kern w:val="22"/>
          <w:lang w:val="en-GB"/>
        </w:rPr>
        <w:t xml:space="preserve"> </w:t>
      </w:r>
      <w:r w:rsidRPr="00AD3B68">
        <w:rPr>
          <w:rFonts w:eastAsia="Calibri"/>
          <w:spacing w:val="-2"/>
          <w:kern w:val="22"/>
          <w:lang w:val="en-GB"/>
        </w:rPr>
        <w:t>53.9</w:t>
      </w:r>
      <w:r w:rsidR="007B66FF">
        <w:rPr>
          <w:rFonts w:eastAsia="Calibri"/>
          <w:spacing w:val="-2"/>
          <w:kern w:val="22"/>
          <w:lang w:val="en-GB"/>
        </w:rPr>
        <w:t xml:space="preserve"> </w:t>
      </w:r>
      <w:r w:rsidRPr="00AD3B68">
        <w:rPr>
          <w:rFonts w:eastAsia="Calibri"/>
          <w:spacing w:val="-2"/>
          <w:kern w:val="22"/>
          <w:lang w:val="en-GB"/>
        </w:rPr>
        <w:t>per</w:t>
      </w:r>
      <w:r w:rsidR="007B66FF">
        <w:rPr>
          <w:rFonts w:eastAsia="Calibri"/>
          <w:spacing w:val="-2"/>
          <w:kern w:val="22"/>
          <w:lang w:val="en-GB"/>
        </w:rPr>
        <w:t xml:space="preserve"> </w:t>
      </w:r>
      <w:r w:rsidRPr="00AD3B68">
        <w:rPr>
          <w:rFonts w:eastAsia="Calibri"/>
          <w:spacing w:val="-2"/>
          <w:kern w:val="22"/>
          <w:lang w:val="en-GB"/>
        </w:rPr>
        <w:t>cent</w:t>
      </w:r>
      <w:r w:rsidR="007B66FF">
        <w:rPr>
          <w:rFonts w:eastAsia="Calibri"/>
          <w:spacing w:val="-2"/>
          <w:kern w:val="22"/>
          <w:lang w:val="en-GB"/>
        </w:rPr>
        <w:t xml:space="preserve"> </w:t>
      </w:r>
      <w:r w:rsidRPr="00AD3B68">
        <w:rPr>
          <w:rFonts w:eastAsia="Calibri"/>
          <w:spacing w:val="-2"/>
          <w:kern w:val="22"/>
          <w:lang w:val="en-GB"/>
        </w:rPr>
        <w:t>of</w:t>
      </w:r>
      <w:r w:rsidR="007B66FF">
        <w:rPr>
          <w:rFonts w:eastAsia="Calibri"/>
          <w:spacing w:val="-2"/>
          <w:kern w:val="22"/>
          <w:lang w:val="en-GB"/>
        </w:rPr>
        <w:t xml:space="preserve"> </w:t>
      </w:r>
      <w:r w:rsidRPr="00AD3B68">
        <w:rPr>
          <w:rFonts w:eastAsia="Calibri"/>
          <w:spacing w:val="-2"/>
          <w:kern w:val="22"/>
          <w:lang w:val="en-GB"/>
        </w:rPr>
        <w:t>industry</w:t>
      </w:r>
      <w:r w:rsidR="007B66FF">
        <w:rPr>
          <w:rFonts w:eastAsia="Calibri"/>
          <w:spacing w:val="-2"/>
          <w:kern w:val="22"/>
          <w:lang w:val="en-GB"/>
        </w:rPr>
        <w:t xml:space="preserve"> </w:t>
      </w:r>
      <w:r w:rsidRPr="00AD3B68">
        <w:rPr>
          <w:rFonts w:eastAsia="Calibri"/>
          <w:spacing w:val="-2"/>
          <w:kern w:val="22"/>
          <w:lang w:val="en-GB"/>
        </w:rPr>
        <w:t>revenues</w:t>
      </w:r>
      <w:r w:rsidR="007B66FF">
        <w:rPr>
          <w:rFonts w:eastAsia="Calibri"/>
          <w:spacing w:val="-2"/>
          <w:kern w:val="22"/>
          <w:lang w:val="en-GB"/>
        </w:rPr>
        <w:t xml:space="preserve"> </w:t>
      </w:r>
      <w:r w:rsidRPr="00AD3B68">
        <w:rPr>
          <w:rFonts w:eastAsia="Calibri"/>
          <w:spacing w:val="-2"/>
          <w:kern w:val="22"/>
          <w:lang w:val="en-GB"/>
        </w:rPr>
        <w:t>in</w:t>
      </w:r>
      <w:r w:rsidR="007B66FF">
        <w:rPr>
          <w:rFonts w:eastAsia="Calibri"/>
          <w:spacing w:val="-2"/>
          <w:kern w:val="22"/>
          <w:lang w:val="en-GB"/>
        </w:rPr>
        <w:t xml:space="preserve"> </w:t>
      </w:r>
      <w:r w:rsidRPr="00AD3B68">
        <w:rPr>
          <w:rFonts w:eastAsia="Calibri"/>
          <w:spacing w:val="-2"/>
          <w:kern w:val="22"/>
          <w:lang w:val="en-GB"/>
        </w:rPr>
        <w:t>2020,</w:t>
      </w:r>
      <w:r w:rsidR="007B66FF">
        <w:rPr>
          <w:rFonts w:eastAsia="Calibri"/>
          <w:spacing w:val="-2"/>
          <w:kern w:val="22"/>
          <w:lang w:val="en-GB"/>
        </w:rPr>
        <w:t xml:space="preserve"> </w:t>
      </w:r>
      <w:r w:rsidRPr="00AD3B68">
        <w:rPr>
          <w:rFonts w:eastAsia="Calibri"/>
          <w:spacing w:val="-2"/>
          <w:kern w:val="22"/>
          <w:lang w:val="en-GB"/>
        </w:rPr>
        <w:t>with</w:t>
      </w:r>
      <w:r w:rsidR="007B66FF">
        <w:rPr>
          <w:rFonts w:eastAsia="Calibri"/>
          <w:spacing w:val="-2"/>
          <w:kern w:val="22"/>
          <w:lang w:val="en-GB"/>
        </w:rPr>
        <w:t xml:space="preserve"> </w:t>
      </w:r>
      <w:r w:rsidRPr="00AD3B68">
        <w:rPr>
          <w:rFonts w:eastAsia="Calibri"/>
          <w:spacing w:val="-2"/>
          <w:kern w:val="22"/>
          <w:lang w:val="en-GB"/>
        </w:rPr>
        <w:t>non-institutional</w:t>
      </w:r>
      <w:r w:rsidR="007B66FF">
        <w:rPr>
          <w:rFonts w:eastAsia="Calibri"/>
          <w:spacing w:val="-2"/>
          <w:kern w:val="22"/>
          <w:lang w:val="en-GB"/>
        </w:rPr>
        <w:t xml:space="preserve"> </w:t>
      </w:r>
      <w:r w:rsidRPr="00AD3B68">
        <w:rPr>
          <w:rFonts w:eastAsia="Calibri"/>
          <w:spacing w:val="-2"/>
          <w:kern w:val="22"/>
          <w:lang w:val="en-GB"/>
        </w:rPr>
        <w:t>professional</w:t>
      </w:r>
      <w:r w:rsidR="007B66FF">
        <w:rPr>
          <w:rFonts w:eastAsia="Calibri"/>
          <w:spacing w:val="-2"/>
          <w:kern w:val="22"/>
          <w:lang w:val="en-GB"/>
        </w:rPr>
        <w:t xml:space="preserve"> </w:t>
      </w:r>
      <w:r w:rsidRPr="00AD3B68">
        <w:rPr>
          <w:rFonts w:eastAsia="Calibri"/>
          <w:spacing w:val="-2"/>
          <w:kern w:val="22"/>
          <w:lang w:val="en-GB"/>
        </w:rPr>
        <w:t>investors</w:t>
      </w:r>
      <w:r w:rsidR="007B66FF">
        <w:rPr>
          <w:rFonts w:eastAsia="Calibri"/>
          <w:spacing w:val="-2"/>
          <w:kern w:val="22"/>
          <w:lang w:val="en-GB"/>
        </w:rPr>
        <w:t xml:space="preserve"> </w:t>
      </w:r>
      <w:r w:rsidRPr="00AD3B68">
        <w:rPr>
          <w:rFonts w:eastAsia="Calibri"/>
          <w:spacing w:val="-2"/>
          <w:kern w:val="22"/>
          <w:lang w:val="en-GB"/>
        </w:rPr>
        <w:t>accounting</w:t>
      </w:r>
      <w:r w:rsidR="007B66FF">
        <w:rPr>
          <w:rFonts w:eastAsia="Calibri"/>
          <w:spacing w:val="-2"/>
          <w:kern w:val="22"/>
          <w:lang w:val="en-GB"/>
        </w:rPr>
        <w:t xml:space="preserve"> </w:t>
      </w:r>
      <w:r w:rsidRPr="00AD3B68">
        <w:rPr>
          <w:rFonts w:eastAsia="Calibri"/>
          <w:spacing w:val="-2"/>
          <w:kern w:val="22"/>
          <w:lang w:val="en-GB"/>
        </w:rPr>
        <w:t>for</w:t>
      </w:r>
      <w:r w:rsidR="007B66FF">
        <w:rPr>
          <w:rFonts w:eastAsia="Calibri"/>
          <w:spacing w:val="-2"/>
          <w:kern w:val="22"/>
          <w:lang w:val="en-GB"/>
        </w:rPr>
        <w:t xml:space="preserve"> </w:t>
      </w:r>
      <w:r w:rsidRPr="00AD3B68">
        <w:rPr>
          <w:rFonts w:eastAsia="Calibri"/>
          <w:spacing w:val="-2"/>
          <w:kern w:val="22"/>
          <w:lang w:val="en-GB"/>
        </w:rPr>
        <w:t>the</w:t>
      </w:r>
      <w:r w:rsidR="007B66FF">
        <w:rPr>
          <w:rFonts w:eastAsia="Calibri"/>
          <w:spacing w:val="-2"/>
          <w:kern w:val="22"/>
          <w:lang w:val="en-GB"/>
        </w:rPr>
        <w:t xml:space="preserve"> </w:t>
      </w:r>
      <w:r w:rsidRPr="00AD3B68">
        <w:rPr>
          <w:rFonts w:eastAsia="Calibri"/>
          <w:spacing w:val="-2"/>
          <w:kern w:val="22"/>
          <w:lang w:val="en-GB"/>
        </w:rPr>
        <w:t>remaining</w:t>
      </w:r>
      <w:r w:rsidR="007B66FF">
        <w:rPr>
          <w:rFonts w:eastAsia="Calibri"/>
          <w:spacing w:val="-2"/>
          <w:kern w:val="22"/>
          <w:lang w:val="en-GB"/>
        </w:rPr>
        <w:t xml:space="preserve"> </w:t>
      </w:r>
      <w:r w:rsidRPr="00AD3B68">
        <w:rPr>
          <w:rFonts w:eastAsia="Calibri"/>
          <w:spacing w:val="-2"/>
          <w:kern w:val="22"/>
          <w:lang w:val="en-GB"/>
        </w:rPr>
        <w:t>46.1</w:t>
      </w:r>
      <w:r w:rsidR="007B66FF">
        <w:rPr>
          <w:rFonts w:eastAsia="Calibri"/>
          <w:spacing w:val="-2"/>
          <w:kern w:val="22"/>
          <w:lang w:val="en-GB"/>
        </w:rPr>
        <w:t xml:space="preserve"> </w:t>
      </w:r>
      <w:r w:rsidRPr="00AD3B68">
        <w:rPr>
          <w:rFonts w:eastAsia="Calibri"/>
          <w:spacing w:val="-2"/>
          <w:kern w:val="22"/>
          <w:lang w:val="en-GB"/>
        </w:rPr>
        <w:t>per</w:t>
      </w:r>
      <w:r w:rsidR="007B66FF">
        <w:rPr>
          <w:rFonts w:eastAsia="Calibri"/>
          <w:spacing w:val="-2"/>
          <w:kern w:val="22"/>
          <w:lang w:val="en-GB"/>
        </w:rPr>
        <w:t xml:space="preserve"> </w:t>
      </w:r>
      <w:r w:rsidRPr="00AD3B68">
        <w:rPr>
          <w:rFonts w:eastAsia="Calibri"/>
          <w:spacing w:val="-2"/>
          <w:kern w:val="22"/>
          <w:lang w:val="en-GB"/>
        </w:rPr>
        <w:t>cent.</w:t>
      </w:r>
      <w:r w:rsidRPr="00AD3B68">
        <w:rPr>
          <w:rFonts w:eastAsia="Calibri"/>
          <w:spacing w:val="-2"/>
          <w:kern w:val="22"/>
          <w:vertAlign w:val="superscript"/>
          <w:lang w:val="en-GB"/>
        </w:rPr>
        <w:endnoteReference w:id="17"/>
      </w:r>
      <w:r w:rsidR="007B66FF">
        <w:rPr>
          <w:rFonts w:eastAsia="Calibri"/>
          <w:spacing w:val="-2"/>
          <w:kern w:val="22"/>
          <w:lang w:val="en-GB"/>
        </w:rPr>
        <w:t xml:space="preserve"> </w:t>
      </w:r>
      <w:r w:rsidRPr="00AD3B68">
        <w:rPr>
          <w:rFonts w:eastAsia="Calibri"/>
          <w:spacing w:val="-2"/>
          <w:kern w:val="22"/>
          <w:lang w:val="en-GB"/>
        </w:rPr>
        <w:t>IBISWorld</w:t>
      </w:r>
      <w:r w:rsidR="007B66FF">
        <w:rPr>
          <w:rFonts w:eastAsia="Calibri"/>
          <w:spacing w:val="-2"/>
          <w:kern w:val="22"/>
          <w:lang w:val="en-GB"/>
        </w:rPr>
        <w:t xml:space="preserve"> </w:t>
      </w:r>
      <w:r w:rsidRPr="00AD3B68">
        <w:rPr>
          <w:rFonts w:eastAsia="Calibri"/>
          <w:spacing w:val="-2"/>
          <w:kern w:val="22"/>
          <w:lang w:val="en-GB"/>
        </w:rPr>
        <w:t>further</w:t>
      </w:r>
      <w:r w:rsidR="007B66FF">
        <w:rPr>
          <w:rFonts w:eastAsia="Calibri"/>
          <w:spacing w:val="-2"/>
          <w:kern w:val="22"/>
          <w:lang w:val="en-GB"/>
        </w:rPr>
        <w:t xml:space="preserve"> </w:t>
      </w:r>
      <w:r w:rsidRPr="00AD3B68">
        <w:rPr>
          <w:rFonts w:eastAsia="Calibri"/>
          <w:spacing w:val="-2"/>
          <w:kern w:val="22"/>
          <w:lang w:val="en-GB"/>
        </w:rPr>
        <w:t>divided</w:t>
      </w:r>
      <w:r w:rsidR="007B66FF">
        <w:rPr>
          <w:rFonts w:eastAsia="Calibri"/>
          <w:spacing w:val="-2"/>
          <w:kern w:val="22"/>
          <w:lang w:val="en-GB"/>
        </w:rPr>
        <w:t xml:space="preserve"> </w:t>
      </w:r>
      <w:r w:rsidRPr="00AD3B68">
        <w:rPr>
          <w:rFonts w:eastAsia="Calibri"/>
          <w:spacing w:val="-2"/>
          <w:kern w:val="22"/>
          <w:lang w:val="en-GB"/>
        </w:rPr>
        <w:t>retail</w:t>
      </w:r>
      <w:r w:rsidR="007B66FF">
        <w:rPr>
          <w:rFonts w:eastAsia="Calibri"/>
          <w:spacing w:val="-2"/>
          <w:kern w:val="22"/>
          <w:lang w:val="en-GB"/>
        </w:rPr>
        <w:t xml:space="preserve"> </w:t>
      </w:r>
      <w:r w:rsidRPr="00AD3B68">
        <w:rPr>
          <w:rFonts w:eastAsia="Calibri"/>
          <w:spacing w:val="-2"/>
          <w:kern w:val="22"/>
          <w:lang w:val="en-GB"/>
        </w:rPr>
        <w:t>investors</w:t>
      </w:r>
      <w:r w:rsidR="007B66FF">
        <w:rPr>
          <w:rFonts w:eastAsia="Calibri"/>
          <w:spacing w:val="-2"/>
          <w:kern w:val="22"/>
          <w:lang w:val="en-GB"/>
        </w:rPr>
        <w:t xml:space="preserve"> </w:t>
      </w:r>
      <w:r w:rsidRPr="00AD3B68">
        <w:rPr>
          <w:rFonts w:eastAsia="Calibri"/>
          <w:spacing w:val="-2"/>
          <w:kern w:val="22"/>
          <w:lang w:val="en-GB"/>
        </w:rPr>
        <w:t>into</w:t>
      </w:r>
      <w:r w:rsidR="007B66FF">
        <w:rPr>
          <w:rFonts w:eastAsia="Calibri"/>
          <w:spacing w:val="-2"/>
          <w:kern w:val="22"/>
          <w:lang w:val="en-GB"/>
        </w:rPr>
        <w:t xml:space="preserve"> </w:t>
      </w:r>
      <w:r w:rsidRPr="00AD3B68">
        <w:rPr>
          <w:rFonts w:eastAsia="Calibri"/>
          <w:spacing w:val="-2"/>
          <w:kern w:val="22"/>
          <w:lang w:val="en-GB"/>
        </w:rPr>
        <w:t>those</w:t>
      </w:r>
      <w:r w:rsidR="007B66FF">
        <w:rPr>
          <w:rFonts w:eastAsia="Calibri"/>
          <w:spacing w:val="-2"/>
          <w:kern w:val="22"/>
          <w:lang w:val="en-GB"/>
        </w:rPr>
        <w:t xml:space="preserve"> </w:t>
      </w:r>
      <w:r w:rsidRPr="00AD3B68">
        <w:rPr>
          <w:rFonts w:eastAsia="Calibri"/>
          <w:spacing w:val="-2"/>
          <w:kern w:val="22"/>
          <w:lang w:val="en-GB"/>
        </w:rPr>
        <w:t>with</w:t>
      </w:r>
      <w:r w:rsidR="007B66FF">
        <w:rPr>
          <w:rFonts w:eastAsia="Calibri"/>
          <w:spacing w:val="-2"/>
          <w:kern w:val="22"/>
          <w:lang w:val="en-GB"/>
        </w:rPr>
        <w:t xml:space="preserve"> </w:t>
      </w:r>
      <w:r w:rsidRPr="00AD3B68">
        <w:rPr>
          <w:rFonts w:eastAsia="Calibri"/>
          <w:spacing w:val="-2"/>
          <w:kern w:val="22"/>
          <w:lang w:val="en-GB"/>
        </w:rPr>
        <w:t>less</w:t>
      </w:r>
      <w:r w:rsidR="007B66FF">
        <w:rPr>
          <w:rFonts w:eastAsia="Calibri"/>
          <w:spacing w:val="-2"/>
          <w:kern w:val="22"/>
          <w:lang w:val="en-GB"/>
        </w:rPr>
        <w:t xml:space="preserve"> </w:t>
      </w:r>
      <w:r w:rsidRPr="00AD3B68">
        <w:rPr>
          <w:rFonts w:eastAsia="Calibri"/>
          <w:spacing w:val="-2"/>
          <w:kern w:val="22"/>
          <w:lang w:val="en-GB"/>
        </w:rPr>
        <w:t>than</w:t>
      </w:r>
      <w:r w:rsidR="007B66FF">
        <w:rPr>
          <w:rFonts w:eastAsia="Calibri"/>
          <w:spacing w:val="-2"/>
          <w:kern w:val="22"/>
          <w:lang w:val="en-GB"/>
        </w:rPr>
        <w:t xml:space="preserve"> </w:t>
      </w:r>
      <w:r w:rsidRPr="00AD3B68">
        <w:rPr>
          <w:rFonts w:eastAsia="Calibri"/>
          <w:spacing w:val="-2"/>
          <w:kern w:val="22"/>
          <w:lang w:val="en-GB"/>
        </w:rPr>
        <w:t>$250,000</w:t>
      </w:r>
      <w:r w:rsidR="007B66FF">
        <w:rPr>
          <w:rFonts w:eastAsia="Calibri"/>
          <w:spacing w:val="-2"/>
          <w:kern w:val="22"/>
          <w:lang w:val="en-GB"/>
        </w:rPr>
        <w:t xml:space="preserve"> </w:t>
      </w:r>
      <w:r w:rsidRPr="00AD3B68">
        <w:rPr>
          <w:rFonts w:eastAsia="Calibri"/>
          <w:spacing w:val="-2"/>
          <w:kern w:val="22"/>
          <w:lang w:val="en-GB"/>
        </w:rPr>
        <w:t>in</w:t>
      </w:r>
      <w:r w:rsidR="007B66FF">
        <w:rPr>
          <w:rFonts w:eastAsia="Calibri"/>
          <w:spacing w:val="-2"/>
          <w:kern w:val="22"/>
          <w:lang w:val="en-GB"/>
        </w:rPr>
        <w:t xml:space="preserve"> </w:t>
      </w:r>
      <w:r w:rsidRPr="00AD3B68">
        <w:rPr>
          <w:rFonts w:eastAsia="Calibri"/>
          <w:spacing w:val="-2"/>
          <w:kern w:val="22"/>
          <w:lang w:val="en-GB"/>
        </w:rPr>
        <w:t>investible</w:t>
      </w:r>
      <w:r w:rsidR="007B66FF">
        <w:rPr>
          <w:rFonts w:eastAsia="Calibri"/>
          <w:spacing w:val="-2"/>
          <w:kern w:val="22"/>
          <w:lang w:val="en-GB"/>
        </w:rPr>
        <w:t xml:space="preserve"> </w:t>
      </w:r>
      <w:r w:rsidRPr="00AD3B68">
        <w:rPr>
          <w:rFonts w:eastAsia="Calibri"/>
          <w:spacing w:val="-2"/>
          <w:kern w:val="22"/>
          <w:lang w:val="en-GB"/>
        </w:rPr>
        <w:t>funds,</w:t>
      </w:r>
      <w:r w:rsidR="007B66FF">
        <w:rPr>
          <w:rFonts w:eastAsia="Calibri"/>
          <w:spacing w:val="-2"/>
          <w:kern w:val="22"/>
          <w:lang w:val="en-GB"/>
        </w:rPr>
        <w:t xml:space="preserve"> </w:t>
      </w:r>
      <w:r w:rsidRPr="00AD3B68">
        <w:rPr>
          <w:rFonts w:eastAsia="Calibri"/>
          <w:spacing w:val="-2"/>
          <w:kern w:val="22"/>
          <w:lang w:val="en-GB"/>
        </w:rPr>
        <w:t>who</w:t>
      </w:r>
      <w:r w:rsidR="007B66FF">
        <w:rPr>
          <w:rFonts w:eastAsia="Calibri"/>
          <w:spacing w:val="-2"/>
          <w:kern w:val="22"/>
          <w:lang w:val="en-GB"/>
        </w:rPr>
        <w:t xml:space="preserve"> </w:t>
      </w:r>
      <w:r w:rsidRPr="00AD3B68">
        <w:rPr>
          <w:rFonts w:eastAsia="Calibri"/>
          <w:spacing w:val="-2"/>
          <w:kern w:val="22"/>
          <w:lang w:val="en-GB"/>
        </w:rPr>
        <w:t>typically</w:t>
      </w:r>
      <w:r w:rsidR="007B66FF">
        <w:rPr>
          <w:rFonts w:eastAsia="Calibri"/>
          <w:spacing w:val="-2"/>
          <w:kern w:val="22"/>
          <w:lang w:val="en-GB"/>
        </w:rPr>
        <w:t xml:space="preserve"> </w:t>
      </w:r>
      <w:r w:rsidRPr="00AD3B68">
        <w:rPr>
          <w:rFonts w:eastAsia="Calibri"/>
          <w:spacing w:val="-2"/>
          <w:kern w:val="22"/>
          <w:lang w:val="en-GB"/>
        </w:rPr>
        <w:t>were</w:t>
      </w:r>
      <w:r w:rsidR="007B66FF">
        <w:rPr>
          <w:rFonts w:eastAsia="Calibri"/>
          <w:spacing w:val="-2"/>
          <w:kern w:val="22"/>
          <w:lang w:val="en-GB"/>
        </w:rPr>
        <w:t xml:space="preserve"> </w:t>
      </w:r>
      <w:r w:rsidRPr="00AD3B68">
        <w:rPr>
          <w:rFonts w:eastAsia="Calibri"/>
          <w:spacing w:val="-2"/>
          <w:kern w:val="22"/>
          <w:lang w:val="en-GB"/>
        </w:rPr>
        <w:t>catered</w:t>
      </w:r>
      <w:r w:rsidR="007B66FF">
        <w:rPr>
          <w:rFonts w:eastAsia="Calibri"/>
          <w:spacing w:val="-2"/>
          <w:kern w:val="22"/>
          <w:lang w:val="en-GB"/>
        </w:rPr>
        <w:t xml:space="preserve"> </w:t>
      </w:r>
      <w:r w:rsidRPr="00AD3B68">
        <w:rPr>
          <w:rFonts w:eastAsia="Calibri"/>
          <w:spacing w:val="-2"/>
          <w:kern w:val="22"/>
          <w:lang w:val="en-GB"/>
        </w:rPr>
        <w:t>to</w:t>
      </w:r>
      <w:r w:rsidR="007B66FF">
        <w:rPr>
          <w:rFonts w:eastAsia="Calibri"/>
          <w:spacing w:val="-2"/>
          <w:kern w:val="22"/>
          <w:lang w:val="en-GB"/>
        </w:rPr>
        <w:t xml:space="preserve"> </w:t>
      </w:r>
      <w:r w:rsidRPr="00AD3B68">
        <w:rPr>
          <w:rFonts w:eastAsia="Calibri"/>
          <w:spacing w:val="-2"/>
          <w:kern w:val="22"/>
          <w:lang w:val="en-GB"/>
        </w:rPr>
        <w:t>by</w:t>
      </w:r>
      <w:r w:rsidR="007B66FF">
        <w:rPr>
          <w:rFonts w:eastAsia="Calibri"/>
          <w:spacing w:val="-2"/>
          <w:kern w:val="22"/>
          <w:lang w:val="en-GB"/>
        </w:rPr>
        <w:t xml:space="preserve"> </w:t>
      </w:r>
      <w:r w:rsidRPr="00AD3B68">
        <w:rPr>
          <w:rFonts w:eastAsia="Calibri"/>
          <w:spacing w:val="-2"/>
          <w:kern w:val="22"/>
          <w:lang w:val="en-GB"/>
        </w:rPr>
        <w:t>online</w:t>
      </w:r>
      <w:r w:rsidR="007B66FF">
        <w:rPr>
          <w:rFonts w:eastAsia="Calibri"/>
          <w:spacing w:val="-2"/>
          <w:kern w:val="22"/>
          <w:lang w:val="en-GB"/>
        </w:rPr>
        <w:t xml:space="preserve"> </w:t>
      </w:r>
      <w:r w:rsidRPr="00AD3B68">
        <w:rPr>
          <w:rFonts w:eastAsia="Calibri"/>
          <w:spacing w:val="-2"/>
          <w:kern w:val="22"/>
          <w:lang w:val="en-GB"/>
        </w:rPr>
        <w:t>discount</w:t>
      </w:r>
      <w:r w:rsidR="007B66FF">
        <w:rPr>
          <w:rFonts w:eastAsia="Calibri"/>
          <w:spacing w:val="-2"/>
          <w:kern w:val="22"/>
          <w:lang w:val="en-GB"/>
        </w:rPr>
        <w:t xml:space="preserve"> </w:t>
      </w:r>
      <w:r w:rsidRPr="00AD3B68">
        <w:rPr>
          <w:rFonts w:eastAsia="Calibri"/>
          <w:spacing w:val="-2"/>
          <w:kern w:val="22"/>
          <w:lang w:val="en-GB"/>
        </w:rPr>
        <w:t>brokerages,</w:t>
      </w:r>
      <w:r w:rsidR="007B66FF">
        <w:rPr>
          <w:rFonts w:eastAsia="Calibri"/>
          <w:spacing w:val="-2"/>
          <w:kern w:val="22"/>
          <w:lang w:val="en-GB"/>
        </w:rPr>
        <w:t xml:space="preserve"> </w:t>
      </w:r>
      <w:r w:rsidRPr="00AD3B68">
        <w:rPr>
          <w:rFonts w:eastAsia="Calibri"/>
          <w:spacing w:val="-2"/>
          <w:kern w:val="22"/>
          <w:lang w:val="en-GB"/>
        </w:rPr>
        <w:t>and</w:t>
      </w:r>
      <w:r w:rsidR="007B66FF">
        <w:rPr>
          <w:rFonts w:eastAsia="Calibri"/>
          <w:spacing w:val="-2"/>
          <w:kern w:val="22"/>
          <w:lang w:val="en-GB"/>
        </w:rPr>
        <w:t xml:space="preserve"> </w:t>
      </w:r>
      <w:r w:rsidRPr="00AD3B68">
        <w:rPr>
          <w:rFonts w:eastAsia="Calibri"/>
          <w:spacing w:val="-2"/>
          <w:kern w:val="22"/>
          <w:lang w:val="en-GB"/>
        </w:rPr>
        <w:t>those</w:t>
      </w:r>
      <w:r w:rsidR="007B66FF">
        <w:rPr>
          <w:rFonts w:eastAsia="Calibri"/>
          <w:spacing w:val="-2"/>
          <w:kern w:val="22"/>
          <w:lang w:val="en-GB"/>
        </w:rPr>
        <w:t xml:space="preserve"> </w:t>
      </w:r>
      <w:r w:rsidRPr="00AD3B68">
        <w:rPr>
          <w:rFonts w:eastAsia="Calibri"/>
          <w:spacing w:val="-2"/>
          <w:kern w:val="22"/>
          <w:lang w:val="en-GB"/>
        </w:rPr>
        <w:t>with</w:t>
      </w:r>
      <w:r w:rsidR="007B66FF">
        <w:rPr>
          <w:rFonts w:eastAsia="Calibri"/>
          <w:spacing w:val="-2"/>
          <w:kern w:val="22"/>
          <w:lang w:val="en-GB"/>
        </w:rPr>
        <w:t xml:space="preserve"> </w:t>
      </w:r>
      <w:r w:rsidRPr="00AD3B68">
        <w:rPr>
          <w:rFonts w:eastAsia="Calibri"/>
          <w:spacing w:val="-2"/>
          <w:kern w:val="22"/>
          <w:lang w:val="en-GB"/>
        </w:rPr>
        <w:t>$250,000</w:t>
      </w:r>
      <w:r w:rsidR="007B66FF">
        <w:rPr>
          <w:rFonts w:eastAsia="Calibri"/>
          <w:spacing w:val="-2"/>
          <w:kern w:val="22"/>
          <w:lang w:val="en-GB"/>
        </w:rPr>
        <w:t xml:space="preserve"> </w:t>
      </w:r>
      <w:r w:rsidRPr="00AD3B68">
        <w:rPr>
          <w:rFonts w:eastAsia="Calibri"/>
          <w:spacing w:val="-2"/>
          <w:kern w:val="22"/>
          <w:lang w:val="en-GB"/>
        </w:rPr>
        <w:t>or</w:t>
      </w:r>
      <w:r w:rsidR="007B66FF">
        <w:rPr>
          <w:rFonts w:eastAsia="Calibri"/>
          <w:spacing w:val="-2"/>
          <w:kern w:val="22"/>
          <w:lang w:val="en-GB"/>
        </w:rPr>
        <w:t xml:space="preserve"> </w:t>
      </w:r>
      <w:r w:rsidRPr="00AD3B68">
        <w:rPr>
          <w:rFonts w:eastAsia="Calibri"/>
          <w:spacing w:val="-2"/>
          <w:kern w:val="22"/>
          <w:lang w:val="en-GB"/>
        </w:rPr>
        <w:t>more</w:t>
      </w:r>
      <w:r w:rsidR="007B66FF">
        <w:rPr>
          <w:rFonts w:eastAsia="Calibri"/>
          <w:spacing w:val="-2"/>
          <w:kern w:val="22"/>
          <w:lang w:val="en-GB"/>
        </w:rPr>
        <w:t xml:space="preserve"> </w:t>
      </w:r>
      <w:r w:rsidRPr="00AD3B68">
        <w:rPr>
          <w:rFonts w:eastAsia="Calibri"/>
          <w:spacing w:val="-2"/>
          <w:kern w:val="22"/>
          <w:lang w:val="en-GB"/>
        </w:rPr>
        <w:t>in</w:t>
      </w:r>
      <w:r w:rsidR="007B66FF">
        <w:rPr>
          <w:rFonts w:eastAsia="Calibri"/>
          <w:spacing w:val="-2"/>
          <w:kern w:val="22"/>
          <w:lang w:val="en-GB"/>
        </w:rPr>
        <w:t xml:space="preserve"> </w:t>
      </w:r>
      <w:r w:rsidRPr="00AD3B68">
        <w:rPr>
          <w:rFonts w:eastAsia="Calibri"/>
          <w:spacing w:val="-2"/>
          <w:kern w:val="22"/>
          <w:lang w:val="en-GB"/>
        </w:rPr>
        <w:t>investments,</w:t>
      </w:r>
      <w:r w:rsidR="007B66FF">
        <w:rPr>
          <w:rFonts w:eastAsia="Calibri"/>
          <w:spacing w:val="-2"/>
          <w:kern w:val="22"/>
          <w:lang w:val="en-GB"/>
        </w:rPr>
        <w:t xml:space="preserve"> </w:t>
      </w:r>
      <w:r w:rsidRPr="00AD3B68">
        <w:rPr>
          <w:rFonts w:eastAsia="Calibri"/>
          <w:spacing w:val="-2"/>
          <w:kern w:val="22"/>
          <w:lang w:val="en-GB"/>
        </w:rPr>
        <w:t>for</w:t>
      </w:r>
      <w:r w:rsidR="007B66FF">
        <w:rPr>
          <w:rFonts w:eastAsia="Calibri"/>
          <w:spacing w:val="-2"/>
          <w:kern w:val="22"/>
          <w:lang w:val="en-GB"/>
        </w:rPr>
        <w:t xml:space="preserve"> </w:t>
      </w:r>
      <w:r w:rsidRPr="00AD3B68">
        <w:rPr>
          <w:rFonts w:eastAsia="Calibri"/>
          <w:spacing w:val="-2"/>
          <w:kern w:val="22"/>
          <w:lang w:val="en-GB"/>
        </w:rPr>
        <w:t>whom</w:t>
      </w:r>
      <w:r w:rsidR="007B66FF">
        <w:rPr>
          <w:rFonts w:eastAsia="Calibri"/>
          <w:spacing w:val="-2"/>
          <w:kern w:val="22"/>
          <w:lang w:val="en-GB"/>
        </w:rPr>
        <w:t xml:space="preserve"> </w:t>
      </w:r>
      <w:r w:rsidRPr="00AD3B68">
        <w:rPr>
          <w:rFonts w:eastAsia="Calibri"/>
          <w:spacing w:val="-2"/>
          <w:kern w:val="22"/>
          <w:lang w:val="en-GB"/>
        </w:rPr>
        <w:t>full-service</w:t>
      </w:r>
      <w:r w:rsidR="007B66FF">
        <w:rPr>
          <w:rFonts w:eastAsia="Calibri"/>
          <w:spacing w:val="-2"/>
          <w:kern w:val="22"/>
          <w:lang w:val="en-GB"/>
        </w:rPr>
        <w:t xml:space="preserve"> </w:t>
      </w:r>
      <w:r w:rsidRPr="00AD3B68">
        <w:rPr>
          <w:rFonts w:eastAsia="Calibri"/>
          <w:spacing w:val="-2"/>
          <w:kern w:val="22"/>
          <w:lang w:val="en-GB"/>
        </w:rPr>
        <w:t>brokerages</w:t>
      </w:r>
      <w:r w:rsidR="007B66FF">
        <w:rPr>
          <w:rFonts w:eastAsia="Calibri"/>
          <w:spacing w:val="-2"/>
          <w:kern w:val="22"/>
          <w:lang w:val="en-GB"/>
        </w:rPr>
        <w:t xml:space="preserve"> </w:t>
      </w:r>
      <w:r w:rsidRPr="00AD3B68">
        <w:rPr>
          <w:rFonts w:eastAsia="Calibri"/>
          <w:spacing w:val="-2"/>
          <w:kern w:val="22"/>
          <w:lang w:val="en-GB"/>
        </w:rPr>
        <w:t>were</w:t>
      </w:r>
      <w:r w:rsidR="007B66FF">
        <w:rPr>
          <w:rFonts w:eastAsia="Calibri"/>
          <w:spacing w:val="-2"/>
          <w:kern w:val="22"/>
          <w:lang w:val="en-GB"/>
        </w:rPr>
        <w:t xml:space="preserve"> </w:t>
      </w:r>
      <w:r w:rsidRPr="00AD3B68">
        <w:rPr>
          <w:rFonts w:eastAsia="Calibri"/>
          <w:spacing w:val="-2"/>
          <w:kern w:val="22"/>
          <w:lang w:val="en-GB"/>
        </w:rPr>
        <w:t>the</w:t>
      </w:r>
      <w:r w:rsidR="007B66FF">
        <w:rPr>
          <w:rFonts w:eastAsia="Calibri"/>
          <w:spacing w:val="-2"/>
          <w:kern w:val="22"/>
          <w:lang w:val="en-GB"/>
        </w:rPr>
        <w:t xml:space="preserve"> </w:t>
      </w:r>
      <w:r w:rsidRPr="00AD3B68">
        <w:rPr>
          <w:rFonts w:eastAsia="Calibri"/>
          <w:spacing w:val="-2"/>
          <w:kern w:val="22"/>
          <w:lang w:val="en-GB"/>
        </w:rPr>
        <w:t>preferred</w:t>
      </w:r>
      <w:r w:rsidR="007B66FF">
        <w:rPr>
          <w:rFonts w:eastAsia="Calibri"/>
          <w:spacing w:val="-2"/>
          <w:kern w:val="22"/>
          <w:lang w:val="en-GB"/>
        </w:rPr>
        <w:t xml:space="preserve"> </w:t>
      </w:r>
      <w:r w:rsidRPr="00AD3B68">
        <w:rPr>
          <w:rFonts w:eastAsia="Calibri"/>
          <w:spacing w:val="-2"/>
          <w:kern w:val="22"/>
          <w:lang w:val="en-GB"/>
        </w:rPr>
        <w:t>option.</w:t>
      </w:r>
      <w:r w:rsidRPr="00AD3B68">
        <w:rPr>
          <w:rFonts w:eastAsia="Calibri"/>
          <w:spacing w:val="-2"/>
          <w:kern w:val="22"/>
          <w:vertAlign w:val="superscript"/>
          <w:lang w:val="en-GB"/>
        </w:rPr>
        <w:endnoteReference w:id="18"/>
      </w:r>
      <w:r w:rsidR="007B66FF">
        <w:rPr>
          <w:rFonts w:eastAsia="Calibri"/>
          <w:spacing w:val="-2"/>
          <w:kern w:val="22"/>
          <w:lang w:val="en-GB"/>
        </w:rPr>
        <w:t xml:space="preserve"> </w:t>
      </w:r>
    </w:p>
    <w:p w14:paraId="61D46577" w14:textId="77777777" w:rsidR="004D014E" w:rsidRPr="00A34DA0" w:rsidRDefault="004D014E" w:rsidP="00D7069C">
      <w:pPr>
        <w:pStyle w:val="BodyTextMain"/>
        <w:rPr>
          <w:rFonts w:eastAsia="Calibri"/>
          <w:lang w:val="en-GB"/>
        </w:rPr>
      </w:pPr>
    </w:p>
    <w:p w14:paraId="38931D69" w14:textId="6046359E" w:rsidR="004D014E" w:rsidRPr="00A34DA0" w:rsidRDefault="004D014E" w:rsidP="00D7069C">
      <w:pPr>
        <w:pStyle w:val="BodyTextMain"/>
        <w:rPr>
          <w:rFonts w:eastAsia="Calibri"/>
          <w:lang w:val="en-GB"/>
        </w:rPr>
      </w:pPr>
      <w:r w:rsidRPr="00A34DA0">
        <w:rPr>
          <w:rFonts w:eastAsia="Calibri"/>
          <w:lang w:val="en-GB"/>
        </w:rPr>
        <w:t>Historically,</w:t>
      </w:r>
      <w:r w:rsidR="007B66FF">
        <w:rPr>
          <w:rFonts w:eastAsia="Calibri"/>
          <w:lang w:val="en-GB"/>
        </w:rPr>
        <w:t xml:space="preserve"> </w:t>
      </w:r>
      <w:r w:rsidRPr="00A34DA0">
        <w:rPr>
          <w:rFonts w:eastAsia="Calibri"/>
          <w:lang w:val="en-GB"/>
        </w:rPr>
        <w:t>individual</w:t>
      </w:r>
      <w:r w:rsidR="007B66FF">
        <w:rPr>
          <w:rFonts w:eastAsia="Calibri"/>
          <w:lang w:val="en-GB"/>
        </w:rPr>
        <w:t xml:space="preserve"> </w:t>
      </w:r>
      <w:r w:rsidRPr="00A34DA0">
        <w:rPr>
          <w:rFonts w:eastAsia="Calibri"/>
          <w:lang w:val="en-GB"/>
        </w:rPr>
        <w:t>US</w:t>
      </w:r>
      <w:r w:rsidR="007B66FF">
        <w:rPr>
          <w:rFonts w:eastAsia="Calibri"/>
          <w:lang w:val="en-GB"/>
        </w:rPr>
        <w:t xml:space="preserve"> </w:t>
      </w:r>
      <w:r w:rsidRPr="00A34DA0">
        <w:rPr>
          <w:rFonts w:eastAsia="Calibri"/>
          <w:lang w:val="en-GB"/>
        </w:rPr>
        <w:t>investors</w:t>
      </w:r>
      <w:r w:rsidR="007B66FF">
        <w:rPr>
          <w:rFonts w:eastAsia="Calibri"/>
          <w:lang w:val="en-GB"/>
        </w:rPr>
        <w:t xml:space="preserve"> </w:t>
      </w:r>
      <w:r w:rsidRPr="00A34DA0">
        <w:rPr>
          <w:rFonts w:eastAsia="Calibri"/>
          <w:lang w:val="en-GB"/>
        </w:rPr>
        <w:t>were</w:t>
      </w:r>
      <w:r w:rsidR="007B66FF">
        <w:rPr>
          <w:rFonts w:eastAsia="Calibri"/>
          <w:lang w:val="en-GB"/>
        </w:rPr>
        <w:t xml:space="preserve"> </w:t>
      </w:r>
      <w:r w:rsidRPr="00A34DA0">
        <w:rPr>
          <w:rFonts w:eastAsia="Calibri"/>
          <w:lang w:val="en-GB"/>
        </w:rPr>
        <w:t>not</w:t>
      </w:r>
      <w:r w:rsidR="007B66FF">
        <w:rPr>
          <w:rFonts w:eastAsia="Calibri"/>
          <w:lang w:val="en-GB"/>
        </w:rPr>
        <w:t xml:space="preserve"> </w:t>
      </w:r>
      <w:r w:rsidRPr="00A34DA0">
        <w:rPr>
          <w:rFonts w:eastAsia="Calibri"/>
          <w:lang w:val="en-GB"/>
        </w:rPr>
        <w:t>invested</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stock</w:t>
      </w:r>
      <w:r w:rsidR="007B66FF">
        <w:rPr>
          <w:rFonts w:eastAsia="Calibri"/>
          <w:lang w:val="en-GB"/>
        </w:rPr>
        <w:t xml:space="preserve"> </w:t>
      </w:r>
      <w:r w:rsidRPr="00A34DA0">
        <w:rPr>
          <w:rFonts w:eastAsia="Calibri"/>
          <w:lang w:val="en-GB"/>
        </w:rPr>
        <w:t>market.</w:t>
      </w:r>
      <w:r w:rsidR="007B66FF">
        <w:rPr>
          <w:rFonts w:eastAsia="Calibri"/>
          <w:lang w:val="en-GB"/>
        </w:rPr>
        <w:t xml:space="preserve"> </w:t>
      </w:r>
      <w:r w:rsidRPr="00A34DA0">
        <w:rPr>
          <w:rFonts w:eastAsia="Calibri"/>
          <w:lang w:val="en-GB"/>
        </w:rPr>
        <w:t>According</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2020</w:t>
      </w:r>
      <w:r w:rsidR="007B66FF">
        <w:rPr>
          <w:rFonts w:eastAsia="Calibri"/>
          <w:lang w:val="en-GB"/>
        </w:rPr>
        <w:t xml:space="preserve"> </w:t>
      </w:r>
      <w:r w:rsidRPr="00A34DA0">
        <w:rPr>
          <w:rFonts w:eastAsia="Calibri"/>
          <w:i/>
          <w:iCs/>
          <w:lang w:val="en-GB"/>
        </w:rPr>
        <w:t>Forbes</w:t>
      </w:r>
      <w:r w:rsidR="007B66FF">
        <w:rPr>
          <w:rFonts w:eastAsia="Calibri"/>
          <w:lang w:val="en-GB"/>
        </w:rPr>
        <w:t xml:space="preserve"> </w:t>
      </w:r>
      <w:r w:rsidRPr="00A34DA0">
        <w:rPr>
          <w:rFonts w:eastAsia="Calibri"/>
          <w:lang w:val="en-GB"/>
        </w:rPr>
        <w:t>report,</w:t>
      </w:r>
      <w:r w:rsidR="007B66FF">
        <w:rPr>
          <w:rFonts w:eastAsia="Calibri"/>
          <w:lang w:val="en-GB"/>
        </w:rPr>
        <w:t xml:space="preserve"> </w:t>
      </w:r>
      <w:r w:rsidRPr="00A34DA0">
        <w:rPr>
          <w:rFonts w:eastAsia="Calibri"/>
          <w:lang w:val="en-GB"/>
        </w:rPr>
        <w:t>only</w:t>
      </w:r>
      <w:r w:rsidR="007B66FF">
        <w:rPr>
          <w:rFonts w:eastAsia="Calibri"/>
          <w:lang w:val="en-GB"/>
        </w:rPr>
        <w:t xml:space="preserve"> </w:t>
      </w:r>
      <w:r w:rsidRPr="00A34DA0">
        <w:rPr>
          <w:rFonts w:eastAsia="Calibri"/>
          <w:lang w:val="en-GB"/>
        </w:rPr>
        <w:t>55</w:t>
      </w:r>
      <w:r w:rsidR="007B66FF">
        <w:rPr>
          <w:rFonts w:eastAsia="Calibri"/>
          <w:lang w:val="en-GB"/>
        </w:rPr>
        <w:t xml:space="preserve"> </w:t>
      </w:r>
      <w:r w:rsidRPr="00A34DA0">
        <w:rPr>
          <w:rFonts w:eastAsia="Calibri"/>
          <w:lang w:val="en-GB"/>
        </w:rPr>
        <w:t>per</w:t>
      </w:r>
      <w:r w:rsidR="007B66FF">
        <w:rPr>
          <w:rFonts w:eastAsia="Calibri"/>
          <w:lang w:val="en-GB"/>
        </w:rPr>
        <w:t xml:space="preserve"> </w:t>
      </w:r>
      <w:r w:rsidRPr="00A34DA0">
        <w:rPr>
          <w:rFonts w:eastAsia="Calibri"/>
          <w:lang w:val="en-GB"/>
        </w:rPr>
        <w:t>cent</w:t>
      </w:r>
      <w:r w:rsidR="007B66FF">
        <w:rPr>
          <w:rFonts w:eastAsia="Calibri"/>
          <w:lang w:val="en-GB"/>
        </w:rPr>
        <w:t xml:space="preserve"> </w:t>
      </w:r>
      <w:r w:rsidRPr="00A34DA0">
        <w:rPr>
          <w:rFonts w:eastAsia="Calibri"/>
          <w:lang w:val="en-GB"/>
        </w:rPr>
        <w:t>owned</w:t>
      </w:r>
      <w:r w:rsidR="007B66FF">
        <w:rPr>
          <w:rFonts w:eastAsia="Calibri"/>
          <w:lang w:val="en-GB"/>
        </w:rPr>
        <w:t xml:space="preserve"> </w:t>
      </w:r>
      <w:r w:rsidRPr="00A34DA0">
        <w:rPr>
          <w:rFonts w:eastAsia="Calibri"/>
          <w:lang w:val="en-GB"/>
        </w:rPr>
        <w:t>stocks.</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these,</w:t>
      </w:r>
      <w:r w:rsidR="007B66FF">
        <w:rPr>
          <w:rFonts w:eastAsia="Calibri"/>
          <w:lang w:val="en-GB"/>
        </w:rPr>
        <w:t xml:space="preserve"> </w:t>
      </w:r>
      <w:r w:rsidRPr="00A34DA0">
        <w:rPr>
          <w:rFonts w:eastAsia="Calibri"/>
          <w:lang w:val="en-GB"/>
        </w:rPr>
        <w:t>only</w:t>
      </w:r>
      <w:r w:rsidR="007B66FF">
        <w:rPr>
          <w:rFonts w:eastAsia="Calibri"/>
          <w:lang w:val="en-GB"/>
        </w:rPr>
        <w:t xml:space="preserve"> </w:t>
      </w:r>
      <w:r w:rsidRPr="00A34DA0">
        <w:rPr>
          <w:rFonts w:eastAsia="Calibri"/>
          <w:lang w:val="en-GB"/>
        </w:rPr>
        <w:t>14</w:t>
      </w:r>
      <w:r w:rsidR="007B66FF">
        <w:rPr>
          <w:rFonts w:eastAsia="Calibri"/>
          <w:lang w:val="en-GB"/>
        </w:rPr>
        <w:t xml:space="preserve"> </w:t>
      </w:r>
      <w:r w:rsidRPr="00A34DA0">
        <w:rPr>
          <w:rFonts w:eastAsia="Calibri"/>
          <w:lang w:val="en-GB"/>
        </w:rPr>
        <w:t>per</w:t>
      </w:r>
      <w:r w:rsidR="007B66FF">
        <w:rPr>
          <w:rFonts w:eastAsia="Calibri"/>
          <w:lang w:val="en-GB"/>
        </w:rPr>
        <w:t xml:space="preserve"> </w:t>
      </w:r>
      <w:r w:rsidRPr="00A34DA0">
        <w:rPr>
          <w:rFonts w:eastAsia="Calibri"/>
          <w:lang w:val="en-GB"/>
        </w:rPr>
        <w:t>cent</w:t>
      </w:r>
      <w:r w:rsidR="007B66FF">
        <w:rPr>
          <w:rFonts w:eastAsia="Calibri"/>
          <w:lang w:val="en-GB"/>
        </w:rPr>
        <w:t xml:space="preserve"> </w:t>
      </w:r>
      <w:r w:rsidRPr="00A34DA0">
        <w:rPr>
          <w:rFonts w:eastAsia="Calibri"/>
          <w:lang w:val="en-GB"/>
        </w:rPr>
        <w:t>were</w:t>
      </w:r>
      <w:r w:rsidR="007B66FF">
        <w:rPr>
          <w:rFonts w:eastAsia="Calibri"/>
          <w:lang w:val="en-GB"/>
        </w:rPr>
        <w:t xml:space="preserve"> </w:t>
      </w:r>
      <w:r w:rsidRPr="00A34DA0">
        <w:rPr>
          <w:rFonts w:eastAsia="Calibri"/>
          <w:lang w:val="en-GB"/>
        </w:rPr>
        <w:t>directly</w:t>
      </w:r>
      <w:r w:rsidR="007B66FF">
        <w:rPr>
          <w:rFonts w:eastAsia="Calibri"/>
          <w:lang w:val="en-GB"/>
        </w:rPr>
        <w:t xml:space="preserve"> </w:t>
      </w:r>
      <w:r w:rsidRPr="00A34DA0">
        <w:rPr>
          <w:rFonts w:eastAsia="Calibri"/>
          <w:lang w:val="en-GB"/>
        </w:rPr>
        <w:t>invested</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stock</w:t>
      </w:r>
      <w:r w:rsidR="007B66FF">
        <w:rPr>
          <w:rFonts w:eastAsia="Calibri"/>
          <w:lang w:val="en-GB"/>
        </w:rPr>
        <w:t xml:space="preserve"> </w:t>
      </w:r>
      <w:r w:rsidRPr="00A34DA0">
        <w:rPr>
          <w:rFonts w:eastAsia="Calibri"/>
          <w:lang w:val="en-GB"/>
        </w:rPr>
        <w:t>market,</w:t>
      </w:r>
      <w:r w:rsidR="007B66FF">
        <w:rPr>
          <w:rFonts w:eastAsia="Calibri"/>
          <w:lang w:val="en-GB"/>
        </w:rPr>
        <w:t xml:space="preserve"> </w:t>
      </w:r>
      <w:r w:rsidRPr="00A34DA0">
        <w:rPr>
          <w:rFonts w:eastAsia="Calibri"/>
          <w:lang w:val="en-GB"/>
        </w:rPr>
        <w:t>with</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rest</w:t>
      </w:r>
      <w:r w:rsidR="007B66FF">
        <w:rPr>
          <w:rFonts w:eastAsia="Calibri"/>
          <w:lang w:val="en-GB"/>
        </w:rPr>
        <w:t xml:space="preserve"> </w:t>
      </w:r>
      <w:r w:rsidRPr="00A34DA0">
        <w:rPr>
          <w:rFonts w:eastAsia="Calibri"/>
          <w:lang w:val="en-GB"/>
        </w:rPr>
        <w:t>owning</w:t>
      </w:r>
      <w:r w:rsidR="007B66FF">
        <w:rPr>
          <w:rFonts w:eastAsia="Calibri"/>
          <w:lang w:val="en-GB"/>
        </w:rPr>
        <w:t xml:space="preserve"> </w:t>
      </w:r>
      <w:r w:rsidRPr="00A34DA0">
        <w:rPr>
          <w:rFonts w:eastAsia="Calibri"/>
          <w:lang w:val="en-GB"/>
        </w:rPr>
        <w:t>stocks</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form</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mutual</w:t>
      </w:r>
      <w:r w:rsidR="007B66FF">
        <w:rPr>
          <w:rFonts w:eastAsia="Calibri"/>
          <w:lang w:val="en-GB"/>
        </w:rPr>
        <w:t xml:space="preserve"> </w:t>
      </w:r>
      <w:r w:rsidRPr="00A34DA0">
        <w:rPr>
          <w:rFonts w:eastAsia="Calibri"/>
          <w:lang w:val="en-GB"/>
        </w:rPr>
        <w:t>funds)</w:t>
      </w:r>
      <w:r w:rsidR="007B66FF">
        <w:rPr>
          <w:rFonts w:eastAsia="Calibri"/>
          <w:lang w:val="en-GB"/>
        </w:rPr>
        <w:t xml:space="preserve"> </w:t>
      </w:r>
      <w:r w:rsidRPr="00A34DA0">
        <w:rPr>
          <w:rFonts w:eastAsia="Calibri"/>
          <w:lang w:val="en-GB"/>
        </w:rPr>
        <w:t>as</w:t>
      </w:r>
      <w:r w:rsidR="007B66FF">
        <w:rPr>
          <w:rFonts w:eastAsia="Calibri"/>
          <w:lang w:val="en-GB"/>
        </w:rPr>
        <w:t xml:space="preserve"> </w:t>
      </w:r>
      <w:r w:rsidRPr="00A34DA0">
        <w:rPr>
          <w:rFonts w:eastAsia="Calibri"/>
          <w:lang w:val="en-GB"/>
        </w:rPr>
        <w:t>part</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their</w:t>
      </w:r>
      <w:r w:rsidR="007B66FF">
        <w:rPr>
          <w:rFonts w:eastAsia="Calibri"/>
          <w:lang w:val="en-GB"/>
        </w:rPr>
        <w:t xml:space="preserve"> </w:t>
      </w:r>
      <w:r w:rsidRPr="00A34DA0">
        <w:rPr>
          <w:rFonts w:eastAsia="Calibri"/>
          <w:lang w:val="en-GB"/>
        </w:rPr>
        <w:t>retirement</w:t>
      </w:r>
      <w:r w:rsidR="007B66FF">
        <w:rPr>
          <w:rFonts w:eastAsia="Calibri"/>
          <w:lang w:val="en-GB"/>
        </w:rPr>
        <w:t xml:space="preserve"> </w:t>
      </w:r>
      <w:r w:rsidRPr="00A34DA0">
        <w:rPr>
          <w:rFonts w:eastAsia="Calibri"/>
          <w:lang w:val="en-GB"/>
        </w:rPr>
        <w:t>accounts.</w:t>
      </w:r>
      <w:r w:rsidRPr="00A34DA0">
        <w:rPr>
          <w:rFonts w:eastAsia="Calibri"/>
          <w:vertAlign w:val="superscript"/>
          <w:lang w:val="en-GB"/>
        </w:rPr>
        <w:endnoteReference w:id="19"/>
      </w:r>
      <w:r w:rsidR="007B66FF">
        <w:rPr>
          <w:rFonts w:eastAsia="Calibri"/>
          <w:lang w:val="en-GB"/>
        </w:rPr>
        <w:t xml:space="preserve"> </w:t>
      </w:r>
      <w:r w:rsidRPr="00A34DA0">
        <w:rPr>
          <w:rFonts w:eastAsia="Calibri"/>
          <w:lang w:val="en-GB"/>
        </w:rPr>
        <w:t>Online</w:t>
      </w:r>
      <w:r w:rsidR="007B66FF">
        <w:rPr>
          <w:rFonts w:eastAsia="Calibri"/>
          <w:lang w:val="en-GB"/>
        </w:rPr>
        <w:t xml:space="preserve"> </w:t>
      </w:r>
      <w:r w:rsidRPr="00A34DA0">
        <w:rPr>
          <w:rFonts w:eastAsia="Calibri"/>
          <w:lang w:val="en-GB"/>
        </w:rPr>
        <w:t>brokerages</w:t>
      </w:r>
      <w:r w:rsidR="007B66FF">
        <w:rPr>
          <w:rFonts w:eastAsia="Calibri"/>
          <w:lang w:val="en-GB"/>
        </w:rPr>
        <w:t xml:space="preserve"> </w:t>
      </w:r>
      <w:r w:rsidRPr="00A34DA0">
        <w:rPr>
          <w:rFonts w:eastAsia="Calibri"/>
          <w:lang w:val="en-GB"/>
        </w:rPr>
        <w:t>increased</w:t>
      </w:r>
      <w:r w:rsidR="007B66FF">
        <w:rPr>
          <w:rFonts w:eastAsia="Calibri"/>
          <w:lang w:val="en-GB"/>
        </w:rPr>
        <w:t xml:space="preserve"> </w:t>
      </w:r>
      <w:r w:rsidRPr="00A34DA0">
        <w:rPr>
          <w:rFonts w:eastAsia="Calibri"/>
          <w:lang w:val="en-GB"/>
        </w:rPr>
        <w:t>their</w:t>
      </w:r>
      <w:r w:rsidR="007B66FF">
        <w:rPr>
          <w:rFonts w:eastAsia="Calibri"/>
          <w:lang w:val="en-GB"/>
        </w:rPr>
        <w:t xml:space="preserve"> </w:t>
      </w:r>
      <w:r w:rsidRPr="00A34DA0">
        <w:rPr>
          <w:rFonts w:eastAsia="Calibri"/>
          <w:lang w:val="en-GB"/>
        </w:rPr>
        <w:t>stock</w:t>
      </w:r>
      <w:r w:rsidR="007B66FF">
        <w:rPr>
          <w:rFonts w:eastAsia="Calibri"/>
          <w:lang w:val="en-GB"/>
        </w:rPr>
        <w:t xml:space="preserve"> </w:t>
      </w:r>
      <w:r w:rsidRPr="00A34DA0">
        <w:rPr>
          <w:rFonts w:eastAsia="Calibri"/>
          <w:lang w:val="en-GB"/>
        </w:rPr>
        <w:t>market</w:t>
      </w:r>
      <w:r w:rsidR="007B66FF">
        <w:rPr>
          <w:rFonts w:eastAsia="Calibri"/>
          <w:lang w:val="en-GB"/>
        </w:rPr>
        <w:t xml:space="preserve"> </w:t>
      </w:r>
      <w:r w:rsidRPr="00A34DA0">
        <w:rPr>
          <w:rFonts w:eastAsia="Calibri"/>
          <w:lang w:val="en-GB"/>
        </w:rPr>
        <w:t>exposure</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major</w:t>
      </w:r>
      <w:r w:rsidR="007B66FF">
        <w:rPr>
          <w:rFonts w:eastAsia="Calibri"/>
          <w:lang w:val="en-GB"/>
        </w:rPr>
        <w:t xml:space="preserve"> </w:t>
      </w:r>
      <w:r w:rsidRPr="00A34DA0">
        <w:rPr>
          <w:rFonts w:eastAsia="Calibri"/>
          <w:lang w:val="en-GB"/>
        </w:rPr>
        <w:t>way,</w:t>
      </w:r>
      <w:r w:rsidR="007B66FF">
        <w:rPr>
          <w:rFonts w:eastAsia="Calibri"/>
          <w:lang w:val="en-GB"/>
        </w:rPr>
        <w:t xml:space="preserve"> </w:t>
      </w:r>
      <w:r w:rsidRPr="00A34DA0">
        <w:rPr>
          <w:rFonts w:eastAsia="Calibri"/>
          <w:lang w:val="en-GB"/>
        </w:rPr>
        <w:t>culminating</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10</w:t>
      </w:r>
      <w:r w:rsidR="007B66FF">
        <w:rPr>
          <w:rFonts w:eastAsia="Calibri"/>
          <w:lang w:val="en-GB"/>
        </w:rPr>
        <w:t xml:space="preserve"> </w:t>
      </w:r>
      <w:r w:rsidRPr="00A34DA0">
        <w:rPr>
          <w:rFonts w:eastAsia="Calibri"/>
          <w:lang w:val="en-GB"/>
        </w:rPr>
        <w:t>million</w:t>
      </w:r>
      <w:r w:rsidR="007B66FF">
        <w:rPr>
          <w:rFonts w:eastAsia="Calibri"/>
          <w:lang w:val="en-GB"/>
        </w:rPr>
        <w:t xml:space="preserve"> </w:t>
      </w:r>
      <w:r w:rsidRPr="00A34DA0">
        <w:rPr>
          <w:rFonts w:eastAsia="Calibri"/>
          <w:lang w:val="en-GB"/>
        </w:rPr>
        <w:t>new</w:t>
      </w:r>
      <w:r w:rsidR="007B66FF">
        <w:rPr>
          <w:rFonts w:eastAsia="Calibri"/>
          <w:lang w:val="en-GB"/>
        </w:rPr>
        <w:t xml:space="preserve"> </w:t>
      </w:r>
      <w:r w:rsidRPr="00A34DA0">
        <w:rPr>
          <w:rFonts w:eastAsia="Calibri"/>
          <w:lang w:val="en-GB"/>
        </w:rPr>
        <w:t>accounts</w:t>
      </w:r>
      <w:r w:rsidR="007B66FF">
        <w:rPr>
          <w:rFonts w:eastAsia="Calibri"/>
          <w:lang w:val="en-GB"/>
        </w:rPr>
        <w:t xml:space="preserve"> </w:t>
      </w:r>
      <w:r w:rsidRPr="00A34DA0">
        <w:rPr>
          <w:rFonts w:eastAsia="Calibri"/>
          <w:lang w:val="en-GB"/>
        </w:rPr>
        <w:t>opened</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2020</w:t>
      </w:r>
      <w:r w:rsidR="007B66FF">
        <w:rPr>
          <w:rFonts w:eastAsia="Calibri"/>
          <w:lang w:val="en-GB"/>
        </w:rPr>
        <w:t xml:space="preserve"> </w:t>
      </w:r>
      <w:r w:rsidRPr="00A34DA0">
        <w:rPr>
          <w:rFonts w:eastAsia="Calibri"/>
          <w:lang w:val="en-GB"/>
        </w:rPr>
        <w:t>alone.</w:t>
      </w:r>
      <w:r w:rsidR="007B66FF">
        <w:rPr>
          <w:rFonts w:eastAsia="Calibri"/>
          <w:lang w:val="en-GB"/>
        </w:rPr>
        <w:t xml:space="preserve"> </w:t>
      </w:r>
      <w:r w:rsidRPr="00A34DA0">
        <w:rPr>
          <w:rFonts w:eastAsia="Calibri"/>
          <w:lang w:val="en-GB"/>
        </w:rPr>
        <w:t>Online</w:t>
      </w:r>
      <w:r w:rsidR="007B66FF">
        <w:rPr>
          <w:rFonts w:eastAsia="Calibri"/>
          <w:lang w:val="en-GB"/>
        </w:rPr>
        <w:t xml:space="preserve"> </w:t>
      </w:r>
      <w:r w:rsidRPr="00A34DA0">
        <w:rPr>
          <w:rFonts w:eastAsia="Calibri"/>
          <w:lang w:val="en-GB"/>
        </w:rPr>
        <w:t>account</w:t>
      </w:r>
      <w:r w:rsidR="007B66FF">
        <w:rPr>
          <w:rFonts w:eastAsia="Calibri"/>
          <w:lang w:val="en-GB"/>
        </w:rPr>
        <w:t xml:space="preserve"> </w:t>
      </w:r>
      <w:r w:rsidRPr="00A34DA0">
        <w:rPr>
          <w:rFonts w:eastAsia="Calibri"/>
          <w:lang w:val="en-GB"/>
        </w:rPr>
        <w:t>holders</w:t>
      </w:r>
      <w:r w:rsidR="007B66FF">
        <w:rPr>
          <w:rFonts w:eastAsia="Calibri"/>
          <w:lang w:val="en-GB"/>
        </w:rPr>
        <w:t xml:space="preserve"> </w:t>
      </w:r>
      <w:r w:rsidRPr="00A34DA0">
        <w:rPr>
          <w:rFonts w:eastAsia="Calibri"/>
          <w:lang w:val="en-GB"/>
        </w:rPr>
        <w:t>tended</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be</w:t>
      </w:r>
      <w:r w:rsidR="007B66FF">
        <w:rPr>
          <w:rFonts w:eastAsia="Calibri"/>
          <w:lang w:val="en-GB"/>
        </w:rPr>
        <w:t xml:space="preserve"> </w:t>
      </w:r>
      <w:r w:rsidRPr="00A34DA0">
        <w:rPr>
          <w:rFonts w:eastAsia="Calibri"/>
          <w:lang w:val="en-GB"/>
        </w:rPr>
        <w:t>active</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trading</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were</w:t>
      </w:r>
      <w:r w:rsidR="007B66FF">
        <w:rPr>
          <w:rFonts w:eastAsia="Calibri"/>
          <w:lang w:val="en-GB"/>
        </w:rPr>
        <w:t xml:space="preserve"> </w:t>
      </w:r>
      <w:r w:rsidRPr="00A34DA0">
        <w:rPr>
          <w:rFonts w:eastAsia="Calibri"/>
          <w:lang w:val="en-GB"/>
        </w:rPr>
        <w:t>said</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be</w:t>
      </w:r>
      <w:r w:rsidR="007B66FF">
        <w:rPr>
          <w:rFonts w:eastAsia="Calibri"/>
          <w:lang w:val="en-GB"/>
        </w:rPr>
        <w:t xml:space="preserve"> </w:t>
      </w:r>
      <w:r w:rsidRPr="00A34DA0">
        <w:rPr>
          <w:rFonts w:eastAsia="Calibri"/>
          <w:lang w:val="en-GB"/>
        </w:rPr>
        <w:t>responsible</w:t>
      </w:r>
      <w:r w:rsidR="007B66FF">
        <w:rPr>
          <w:rFonts w:eastAsia="Calibri"/>
          <w:lang w:val="en-GB"/>
        </w:rPr>
        <w:t xml:space="preserve"> </w:t>
      </w:r>
      <w:r w:rsidRPr="00A34DA0">
        <w:rPr>
          <w:rFonts w:eastAsia="Calibri"/>
          <w:lang w:val="en-GB"/>
        </w:rPr>
        <w:t>for</w:t>
      </w:r>
      <w:r w:rsidR="007B66FF">
        <w:rPr>
          <w:rFonts w:eastAsia="Calibri"/>
          <w:lang w:val="en-GB"/>
        </w:rPr>
        <w:t xml:space="preserve"> </w:t>
      </w:r>
      <w:r w:rsidRPr="00A34DA0">
        <w:rPr>
          <w:rFonts w:eastAsia="Calibri"/>
          <w:lang w:val="en-GB"/>
        </w:rPr>
        <w:t>nearly</w:t>
      </w:r>
      <w:r w:rsidR="007B66FF">
        <w:rPr>
          <w:rFonts w:eastAsia="Calibri"/>
          <w:lang w:val="en-GB"/>
        </w:rPr>
        <w:t xml:space="preserve"> </w:t>
      </w:r>
      <w:r w:rsidRPr="00A34DA0">
        <w:rPr>
          <w:rFonts w:eastAsia="Calibri"/>
          <w:lang w:val="en-GB"/>
        </w:rPr>
        <w:t>25</w:t>
      </w:r>
      <w:r w:rsidR="007B66FF">
        <w:rPr>
          <w:rFonts w:eastAsia="Calibri"/>
          <w:lang w:val="en-GB"/>
        </w:rPr>
        <w:t xml:space="preserve"> </w:t>
      </w:r>
      <w:r w:rsidRPr="00A34DA0">
        <w:rPr>
          <w:rFonts w:eastAsia="Calibri"/>
          <w:lang w:val="en-GB"/>
        </w:rPr>
        <w:t>per</w:t>
      </w:r>
      <w:r w:rsidR="007B66FF">
        <w:rPr>
          <w:rFonts w:eastAsia="Calibri"/>
          <w:lang w:val="en-GB"/>
        </w:rPr>
        <w:t xml:space="preserve"> </w:t>
      </w:r>
      <w:r w:rsidRPr="00A34DA0">
        <w:rPr>
          <w:rFonts w:eastAsia="Calibri"/>
          <w:lang w:val="en-GB"/>
        </w:rPr>
        <w:t>cent</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US</w:t>
      </w:r>
      <w:r w:rsidR="007B66FF">
        <w:rPr>
          <w:rFonts w:eastAsia="Calibri"/>
          <w:lang w:val="en-GB"/>
        </w:rPr>
        <w:t xml:space="preserve"> </w:t>
      </w:r>
      <w:r w:rsidRPr="00A34DA0">
        <w:rPr>
          <w:rFonts w:eastAsia="Calibri"/>
          <w:lang w:val="en-GB"/>
        </w:rPr>
        <w:t>trading</w:t>
      </w:r>
      <w:r w:rsidR="007B66FF">
        <w:rPr>
          <w:rFonts w:eastAsia="Calibri"/>
          <w:lang w:val="en-GB"/>
        </w:rPr>
        <w:t xml:space="preserve"> </w:t>
      </w:r>
      <w:r w:rsidRPr="00A34DA0">
        <w:rPr>
          <w:rFonts w:eastAsia="Calibri"/>
          <w:lang w:val="en-GB"/>
        </w:rPr>
        <w:t>activity.</w:t>
      </w:r>
      <w:r w:rsidRPr="00A34DA0">
        <w:rPr>
          <w:rFonts w:eastAsia="Calibri"/>
          <w:vertAlign w:val="superscript"/>
          <w:lang w:val="en-GB"/>
        </w:rPr>
        <w:endnoteReference w:id="20"/>
      </w:r>
    </w:p>
    <w:p w14:paraId="7DEAB40B" w14:textId="77777777" w:rsidR="004D014E" w:rsidRPr="00A34DA0" w:rsidRDefault="004D014E" w:rsidP="00D7069C">
      <w:pPr>
        <w:pStyle w:val="BodyTextMain"/>
        <w:rPr>
          <w:rFonts w:eastAsia="Calibri"/>
          <w:lang w:val="en-GB"/>
        </w:rPr>
      </w:pPr>
    </w:p>
    <w:p w14:paraId="7EDC0C06" w14:textId="09B1F7B0" w:rsidR="004D014E" w:rsidRPr="00A34DA0" w:rsidRDefault="004D014E" w:rsidP="00D7069C">
      <w:pPr>
        <w:pStyle w:val="BodyTextMain"/>
        <w:rPr>
          <w:rFonts w:eastAsia="Calibri"/>
          <w:lang w:val="en-GB"/>
        </w:rPr>
      </w:pPr>
      <w:r w:rsidRPr="00A34DA0">
        <w:rPr>
          <w:rFonts w:eastAsia="Calibri"/>
          <w:lang w:val="en-GB"/>
        </w:rPr>
        <w:t>Brokerages</w:t>
      </w:r>
      <w:r w:rsidR="00971ED4">
        <w:rPr>
          <w:rFonts w:eastAsia="Calibri"/>
          <w:lang w:val="en-GB"/>
        </w:rPr>
        <w:t>,</w:t>
      </w:r>
      <w:r w:rsidR="007B66FF">
        <w:rPr>
          <w:rFonts w:eastAsia="Calibri"/>
          <w:lang w:val="en-GB"/>
        </w:rPr>
        <w:t xml:space="preserve"> </w:t>
      </w:r>
      <w:r w:rsidR="00971ED4">
        <w:rPr>
          <w:rFonts w:eastAsia="Calibri"/>
          <w:lang w:val="en-GB"/>
        </w:rPr>
        <w:t>which</w:t>
      </w:r>
      <w:r w:rsidR="007B66FF">
        <w:rPr>
          <w:rFonts w:eastAsia="Calibri"/>
          <w:lang w:val="en-GB"/>
        </w:rPr>
        <w:t xml:space="preserve"> </w:t>
      </w:r>
      <w:r w:rsidRPr="00A34DA0">
        <w:rPr>
          <w:rFonts w:eastAsia="Calibri"/>
          <w:lang w:val="en-GB"/>
        </w:rPr>
        <w:t>were</w:t>
      </w:r>
      <w:r w:rsidR="007B66FF">
        <w:rPr>
          <w:rFonts w:eastAsia="Calibri"/>
          <w:lang w:val="en-GB"/>
        </w:rPr>
        <w:t xml:space="preserve"> </w:t>
      </w:r>
      <w:r w:rsidRPr="00A34DA0">
        <w:rPr>
          <w:rFonts w:eastAsia="Calibri"/>
          <w:lang w:val="en-GB"/>
        </w:rPr>
        <w:t>essentially</w:t>
      </w:r>
      <w:r w:rsidR="007B66FF">
        <w:rPr>
          <w:rFonts w:eastAsia="Calibri"/>
          <w:lang w:val="en-GB"/>
        </w:rPr>
        <w:t xml:space="preserve"> </w:t>
      </w:r>
      <w:r w:rsidRPr="00A34DA0">
        <w:rPr>
          <w:rFonts w:eastAsia="Calibri"/>
          <w:lang w:val="en-GB"/>
        </w:rPr>
        <w:t>trading</w:t>
      </w:r>
      <w:r w:rsidR="007B66FF">
        <w:rPr>
          <w:rFonts w:eastAsia="Calibri"/>
          <w:lang w:val="en-GB"/>
        </w:rPr>
        <w:t xml:space="preserve"> </w:t>
      </w:r>
      <w:r w:rsidRPr="00A34DA0">
        <w:rPr>
          <w:rFonts w:eastAsia="Calibri"/>
          <w:lang w:val="en-GB"/>
        </w:rPr>
        <w:t>platforms</w:t>
      </w:r>
      <w:r w:rsidR="007B66FF">
        <w:rPr>
          <w:rFonts w:eastAsia="Calibri"/>
          <w:lang w:val="en-GB"/>
        </w:rPr>
        <w:t xml:space="preserve"> </w:t>
      </w:r>
      <w:r w:rsidRPr="00A34DA0">
        <w:rPr>
          <w:rFonts w:eastAsia="Calibri"/>
          <w:lang w:val="en-GB"/>
        </w:rPr>
        <w:t>that</w:t>
      </w:r>
      <w:r w:rsidR="007B66FF">
        <w:rPr>
          <w:rFonts w:eastAsia="Calibri"/>
          <w:lang w:val="en-GB"/>
        </w:rPr>
        <w:t xml:space="preserve"> </w:t>
      </w:r>
      <w:r w:rsidRPr="00A34DA0">
        <w:rPr>
          <w:rFonts w:eastAsia="Calibri"/>
          <w:lang w:val="en-GB"/>
        </w:rPr>
        <w:t>facilitated</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buying</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selling</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securities</w:t>
      </w:r>
      <w:r w:rsidR="00971ED4">
        <w:rPr>
          <w:rFonts w:eastAsia="Calibri"/>
          <w:lang w:val="en-GB"/>
        </w:rPr>
        <w:t>,</w:t>
      </w:r>
      <w:r w:rsidR="007B66FF">
        <w:rPr>
          <w:rFonts w:eastAsia="Calibri"/>
          <w:lang w:val="en-GB"/>
        </w:rPr>
        <w:t xml:space="preserve"> </w:t>
      </w:r>
      <w:r w:rsidRPr="00A34DA0">
        <w:rPr>
          <w:rFonts w:eastAsia="Calibri"/>
          <w:lang w:val="en-GB"/>
        </w:rPr>
        <w:t>routed</w:t>
      </w:r>
      <w:r w:rsidR="007B66FF">
        <w:rPr>
          <w:rFonts w:eastAsia="Calibri"/>
          <w:lang w:val="en-GB"/>
        </w:rPr>
        <w:t xml:space="preserve"> </w:t>
      </w:r>
      <w:r w:rsidRPr="00A34DA0">
        <w:rPr>
          <w:rFonts w:eastAsia="Calibri"/>
          <w:lang w:val="en-GB"/>
        </w:rPr>
        <w:t>orders</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variety</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players</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execute</w:t>
      </w:r>
      <w:r w:rsidR="007B66FF">
        <w:rPr>
          <w:rFonts w:eastAsia="Calibri"/>
          <w:lang w:val="en-GB"/>
        </w:rPr>
        <w:t xml:space="preserve"> </w:t>
      </w:r>
      <w:r w:rsidRPr="00A34DA0">
        <w:rPr>
          <w:rFonts w:eastAsia="Calibri"/>
          <w:lang w:val="en-GB"/>
        </w:rPr>
        <w:t>transactions.</w:t>
      </w:r>
      <w:r w:rsidR="007B66FF">
        <w:rPr>
          <w:rFonts w:eastAsia="Calibri"/>
          <w:lang w:val="en-GB"/>
        </w:rPr>
        <w:t xml:space="preserve"> </w:t>
      </w:r>
      <w:r w:rsidRPr="00A34DA0">
        <w:rPr>
          <w:rFonts w:eastAsia="Calibri"/>
          <w:lang w:val="en-GB"/>
        </w:rPr>
        <w:t>Players</w:t>
      </w:r>
      <w:r w:rsidR="007B66FF">
        <w:rPr>
          <w:rFonts w:eastAsia="Calibri"/>
          <w:lang w:val="en-GB"/>
        </w:rPr>
        <w:t xml:space="preserve"> </w:t>
      </w:r>
      <w:r w:rsidRPr="00A34DA0">
        <w:rPr>
          <w:rFonts w:eastAsia="Calibri"/>
          <w:lang w:val="en-GB"/>
        </w:rPr>
        <w:t>such</w:t>
      </w:r>
      <w:r w:rsidR="007B66FF">
        <w:rPr>
          <w:rFonts w:eastAsia="Calibri"/>
          <w:lang w:val="en-GB"/>
        </w:rPr>
        <w:t xml:space="preserve"> </w:t>
      </w:r>
      <w:r w:rsidRPr="00A34DA0">
        <w:rPr>
          <w:rFonts w:eastAsia="Calibri"/>
          <w:lang w:val="en-GB"/>
        </w:rPr>
        <w:t>as</w:t>
      </w:r>
      <w:r w:rsidR="007B66FF">
        <w:rPr>
          <w:rFonts w:eastAsia="Calibri"/>
          <w:lang w:val="en-GB"/>
        </w:rPr>
        <w:t xml:space="preserve"> </w:t>
      </w:r>
      <w:r w:rsidRPr="00A34DA0">
        <w:rPr>
          <w:rFonts w:eastAsia="Calibri"/>
          <w:lang w:val="en-GB"/>
        </w:rPr>
        <w:t>market</w:t>
      </w:r>
      <w:r w:rsidR="007B66FF">
        <w:rPr>
          <w:rFonts w:eastAsia="Calibri"/>
          <w:lang w:val="en-GB"/>
        </w:rPr>
        <w:t xml:space="preserve"> </w:t>
      </w:r>
      <w:r w:rsidRPr="00A34DA0">
        <w:rPr>
          <w:rFonts w:eastAsia="Calibri"/>
          <w:lang w:val="en-GB"/>
        </w:rPr>
        <w:t>makers</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regional</w:t>
      </w:r>
      <w:r w:rsidR="007B66FF">
        <w:rPr>
          <w:rFonts w:eastAsia="Calibri"/>
          <w:lang w:val="en-GB"/>
        </w:rPr>
        <w:t xml:space="preserve"> </w:t>
      </w:r>
      <w:r w:rsidRPr="00A34DA0">
        <w:rPr>
          <w:rFonts w:eastAsia="Calibri"/>
          <w:lang w:val="en-GB"/>
        </w:rPr>
        <w:t>exchanges</w:t>
      </w:r>
      <w:r w:rsidR="007B66FF">
        <w:rPr>
          <w:rFonts w:eastAsia="Calibri"/>
          <w:lang w:val="en-GB"/>
        </w:rPr>
        <w:t xml:space="preserve"> </w:t>
      </w:r>
      <w:r w:rsidRPr="00A34DA0">
        <w:rPr>
          <w:rFonts w:eastAsia="Calibri"/>
          <w:lang w:val="en-GB"/>
        </w:rPr>
        <w:t>paid</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commission</w:t>
      </w:r>
      <w:r w:rsidR="007B66FF">
        <w:rPr>
          <w:rFonts w:eastAsia="Calibri"/>
          <w:lang w:val="en-GB"/>
        </w:rPr>
        <w:t xml:space="preserve"> </w:t>
      </w:r>
      <w:r w:rsidRPr="00A34DA0">
        <w:rPr>
          <w:rFonts w:eastAsia="Calibri"/>
          <w:lang w:val="en-GB"/>
        </w:rPr>
        <w:t>(i.e.,</w:t>
      </w:r>
      <w:r w:rsidR="007B66FF">
        <w:rPr>
          <w:rFonts w:eastAsia="Calibri"/>
          <w:lang w:val="en-GB"/>
        </w:rPr>
        <w:t xml:space="preserve"> </w:t>
      </w:r>
      <w:r w:rsidRPr="00A34DA0">
        <w:rPr>
          <w:rFonts w:eastAsia="Calibri"/>
          <w:lang w:val="en-GB"/>
        </w:rPr>
        <w:t>payment</w:t>
      </w:r>
      <w:r w:rsidR="007B66FF">
        <w:rPr>
          <w:rFonts w:eastAsia="Calibri"/>
          <w:lang w:val="en-GB"/>
        </w:rPr>
        <w:t xml:space="preserve"> </w:t>
      </w:r>
      <w:r w:rsidRPr="00A34DA0">
        <w:rPr>
          <w:rFonts w:eastAsia="Calibri"/>
          <w:lang w:val="en-GB"/>
        </w:rPr>
        <w:t>for</w:t>
      </w:r>
      <w:r w:rsidR="007B66FF">
        <w:rPr>
          <w:rFonts w:eastAsia="Calibri"/>
          <w:lang w:val="en-GB"/>
        </w:rPr>
        <w:t xml:space="preserve"> </w:t>
      </w:r>
      <w:r w:rsidRPr="00A34DA0">
        <w:rPr>
          <w:rFonts w:eastAsia="Calibri"/>
          <w:lang w:val="en-GB"/>
        </w:rPr>
        <w:t>order</w:t>
      </w:r>
      <w:r w:rsidR="007B66FF">
        <w:rPr>
          <w:rFonts w:eastAsia="Calibri"/>
          <w:lang w:val="en-GB"/>
        </w:rPr>
        <w:t xml:space="preserve"> </w:t>
      </w:r>
      <w:r w:rsidRPr="00A34DA0">
        <w:rPr>
          <w:rFonts w:eastAsia="Calibri"/>
          <w:lang w:val="en-GB"/>
        </w:rPr>
        <w:t>flow</w:t>
      </w:r>
      <w:r w:rsidR="00971ED4">
        <w:rPr>
          <w:rFonts w:eastAsia="Calibri"/>
          <w:lang w:val="en-GB"/>
        </w:rPr>
        <w:t>,</w:t>
      </w:r>
      <w:r w:rsidR="007B66FF">
        <w:rPr>
          <w:rFonts w:eastAsia="Calibri"/>
          <w:lang w:val="en-GB"/>
        </w:rPr>
        <w:t xml:space="preserve"> </w:t>
      </w:r>
      <w:r w:rsidR="00971ED4">
        <w:rPr>
          <w:rFonts w:eastAsia="Calibri"/>
          <w:lang w:val="en-GB"/>
        </w:rPr>
        <w:t>or</w:t>
      </w:r>
      <w:r w:rsidR="007B66FF">
        <w:rPr>
          <w:rFonts w:eastAsia="Calibri"/>
          <w:lang w:val="en-GB"/>
        </w:rPr>
        <w:t xml:space="preserve"> </w:t>
      </w:r>
      <w:r w:rsidRPr="009A3C5B">
        <w:rPr>
          <w:rFonts w:eastAsia="Calibri"/>
        </w:rPr>
        <w:t>PFOF</w:t>
      </w:r>
      <w:r w:rsidRPr="00A34DA0">
        <w:rPr>
          <w:rFonts w:eastAsia="Calibri"/>
          <w:lang w:val="en-GB"/>
        </w:rPr>
        <w:t>)</w:t>
      </w:r>
      <w:r w:rsidR="007B66FF">
        <w:rPr>
          <w:rFonts w:eastAsia="Calibri"/>
          <w:lang w:val="en-GB"/>
        </w:rPr>
        <w:t xml:space="preserve"> </w:t>
      </w:r>
      <w:r w:rsidRPr="00A34DA0">
        <w:rPr>
          <w:rFonts w:eastAsia="Calibri"/>
          <w:lang w:val="en-GB"/>
        </w:rPr>
        <w:t>based</w:t>
      </w:r>
      <w:r w:rsidR="007B66FF">
        <w:rPr>
          <w:rFonts w:eastAsia="Calibri"/>
          <w:lang w:val="en-GB"/>
        </w:rPr>
        <w:t xml:space="preserve"> </w:t>
      </w:r>
      <w:r w:rsidRPr="00A34DA0">
        <w:rPr>
          <w:rFonts w:eastAsia="Calibri"/>
          <w:lang w:val="en-GB"/>
        </w:rPr>
        <w:t>on</w:t>
      </w:r>
      <w:r w:rsidR="007B66FF">
        <w:rPr>
          <w:rFonts w:eastAsia="Calibri"/>
          <w:lang w:val="en-GB"/>
        </w:rPr>
        <w:t xml:space="preserve"> </w:t>
      </w:r>
      <w:r w:rsidR="00971ED4">
        <w:rPr>
          <w:rFonts w:eastAsia="Calibri"/>
          <w:lang w:val="en-GB"/>
        </w:rPr>
        <w:t>the</w:t>
      </w:r>
      <w:r w:rsidR="007B66FF">
        <w:rPr>
          <w:rFonts w:eastAsia="Calibri"/>
          <w:lang w:val="en-GB"/>
        </w:rPr>
        <w:t xml:space="preserve"> </w:t>
      </w:r>
      <w:r w:rsidRPr="00A34DA0">
        <w:rPr>
          <w:rFonts w:eastAsia="Calibri"/>
          <w:lang w:val="en-GB"/>
        </w:rPr>
        <w:t>order</w:t>
      </w:r>
      <w:r w:rsidR="007B66FF">
        <w:rPr>
          <w:rFonts w:eastAsia="Calibri"/>
          <w:lang w:val="en-GB"/>
        </w:rPr>
        <w:t xml:space="preserve"> </w:t>
      </w:r>
      <w:r w:rsidRPr="00A34DA0">
        <w:rPr>
          <w:rFonts w:eastAsia="Calibri"/>
          <w:lang w:val="en-GB"/>
        </w:rPr>
        <w:t>volume</w:t>
      </w:r>
      <w:r w:rsidR="007B66FF">
        <w:rPr>
          <w:rFonts w:eastAsia="Calibri"/>
          <w:lang w:val="en-GB"/>
        </w:rPr>
        <w:t xml:space="preserve"> </w:t>
      </w:r>
      <w:r w:rsidRPr="00A34DA0">
        <w:rPr>
          <w:rFonts w:eastAsia="Calibri"/>
          <w:lang w:val="en-GB"/>
        </w:rPr>
        <w:t>routed,</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made</w:t>
      </w:r>
      <w:r w:rsidR="007B66FF">
        <w:rPr>
          <w:rFonts w:eastAsia="Calibri"/>
          <w:lang w:val="en-GB"/>
        </w:rPr>
        <w:t xml:space="preserve"> </w:t>
      </w:r>
      <w:r w:rsidRPr="00A34DA0">
        <w:rPr>
          <w:rFonts w:eastAsia="Calibri"/>
          <w:lang w:val="en-GB"/>
        </w:rPr>
        <w:t>money</w:t>
      </w:r>
      <w:r w:rsidR="007B66FF">
        <w:rPr>
          <w:rFonts w:eastAsia="Calibri"/>
          <w:lang w:val="en-GB"/>
        </w:rPr>
        <w:t xml:space="preserve"> </w:t>
      </w:r>
      <w:r w:rsidRPr="00A34DA0">
        <w:rPr>
          <w:rFonts w:eastAsia="Calibri"/>
          <w:lang w:val="en-GB"/>
        </w:rPr>
        <w:t>on</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arbitrage</w:t>
      </w:r>
      <w:r w:rsidR="007B66FF">
        <w:rPr>
          <w:rFonts w:eastAsia="Calibri"/>
          <w:lang w:val="en-GB"/>
        </w:rPr>
        <w:t xml:space="preserve"> </w:t>
      </w:r>
      <w:r w:rsidRPr="00A34DA0">
        <w:rPr>
          <w:rFonts w:eastAsia="Calibri"/>
          <w:lang w:val="en-GB"/>
        </w:rPr>
        <w:t>between</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buying</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selling</w:t>
      </w:r>
      <w:r w:rsidR="007B66FF">
        <w:rPr>
          <w:rFonts w:eastAsia="Calibri"/>
          <w:lang w:val="en-GB"/>
        </w:rPr>
        <w:t xml:space="preserve"> </w:t>
      </w:r>
      <w:r w:rsidRPr="00A34DA0">
        <w:rPr>
          <w:rFonts w:eastAsia="Calibri"/>
          <w:lang w:val="en-GB"/>
        </w:rPr>
        <w:t>prices</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securities.</w:t>
      </w:r>
      <w:r w:rsidR="007B66FF">
        <w:rPr>
          <w:rFonts w:eastAsia="Calibri"/>
          <w:lang w:val="en-GB"/>
        </w:rPr>
        <w:t xml:space="preserve"> </w:t>
      </w:r>
      <w:r w:rsidRPr="00A34DA0">
        <w:rPr>
          <w:rFonts w:eastAsia="Calibri"/>
          <w:lang w:val="en-GB"/>
        </w:rPr>
        <w:t>Clearing</w:t>
      </w:r>
      <w:r w:rsidR="007B66FF">
        <w:rPr>
          <w:rFonts w:eastAsia="Calibri"/>
          <w:lang w:val="en-GB"/>
        </w:rPr>
        <w:t xml:space="preserve"> </w:t>
      </w:r>
      <w:r w:rsidRPr="00A34DA0">
        <w:rPr>
          <w:rFonts w:eastAsia="Calibri"/>
          <w:lang w:val="en-GB"/>
        </w:rPr>
        <w:t>houses</w:t>
      </w:r>
      <w:r w:rsidR="00971ED4">
        <w:rPr>
          <w:rFonts w:eastAsia="Calibri"/>
          <w:lang w:val="en-GB"/>
        </w:rPr>
        <w:t>,</w:t>
      </w:r>
      <w:r w:rsidR="007B66FF">
        <w:rPr>
          <w:rFonts w:eastAsia="Calibri"/>
          <w:lang w:val="en-GB"/>
        </w:rPr>
        <w:t xml:space="preserve"> </w:t>
      </w:r>
      <w:r w:rsidR="00971ED4">
        <w:rPr>
          <w:rFonts w:eastAsia="Calibri"/>
          <w:lang w:val="en-GB"/>
        </w:rPr>
        <w:t>which</w:t>
      </w:r>
      <w:r w:rsidR="007B66FF">
        <w:rPr>
          <w:rFonts w:eastAsia="Calibri"/>
          <w:lang w:val="en-GB"/>
        </w:rPr>
        <w:t xml:space="preserve"> </w:t>
      </w:r>
      <w:r w:rsidRPr="00A34DA0">
        <w:rPr>
          <w:rFonts w:eastAsia="Calibri"/>
          <w:lang w:val="en-GB"/>
        </w:rPr>
        <w:t>provided</w:t>
      </w:r>
      <w:r w:rsidR="007B66FF">
        <w:rPr>
          <w:rFonts w:eastAsia="Calibri"/>
          <w:lang w:val="en-GB"/>
        </w:rPr>
        <w:t xml:space="preserve"> </w:t>
      </w:r>
      <w:r w:rsidRPr="00A34DA0">
        <w:rPr>
          <w:rFonts w:eastAsia="Calibri"/>
          <w:lang w:val="en-GB"/>
        </w:rPr>
        <w:t>record-keeping</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facilitated</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exchange</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securities</w:t>
      </w:r>
      <w:r w:rsidR="00971ED4">
        <w:rPr>
          <w:rFonts w:eastAsia="Calibri"/>
          <w:lang w:val="en-GB"/>
        </w:rPr>
        <w:t>,</w:t>
      </w:r>
      <w:r w:rsidR="007B66FF">
        <w:rPr>
          <w:rFonts w:eastAsia="Calibri"/>
          <w:lang w:val="en-GB"/>
        </w:rPr>
        <w:t xml:space="preserve"> </w:t>
      </w:r>
      <w:r w:rsidRPr="00A34DA0">
        <w:rPr>
          <w:rFonts w:eastAsia="Calibri"/>
          <w:lang w:val="en-GB"/>
        </w:rPr>
        <w:t>required</w:t>
      </w:r>
      <w:r w:rsidR="007B66FF">
        <w:rPr>
          <w:rFonts w:eastAsia="Calibri"/>
          <w:lang w:val="en-GB"/>
        </w:rPr>
        <w:t xml:space="preserve"> </w:t>
      </w:r>
      <w:r w:rsidRPr="00A34DA0">
        <w:rPr>
          <w:rFonts w:eastAsia="Calibri"/>
          <w:lang w:val="en-GB"/>
        </w:rPr>
        <w:t>deposits</w:t>
      </w:r>
      <w:r w:rsidR="007B66FF">
        <w:rPr>
          <w:rFonts w:eastAsia="Calibri"/>
          <w:lang w:val="en-GB"/>
        </w:rPr>
        <w:t xml:space="preserve"> </w:t>
      </w:r>
      <w:r w:rsidRPr="00A34DA0">
        <w:rPr>
          <w:rFonts w:eastAsia="Calibri"/>
          <w:lang w:val="en-GB"/>
        </w:rPr>
        <w:t>from</w:t>
      </w:r>
      <w:r w:rsidR="007B66FF">
        <w:rPr>
          <w:rFonts w:eastAsia="Calibri"/>
          <w:lang w:val="en-GB"/>
        </w:rPr>
        <w:t xml:space="preserve"> </w:t>
      </w:r>
      <w:r w:rsidRPr="00A34DA0">
        <w:rPr>
          <w:rFonts w:eastAsia="Calibri"/>
          <w:lang w:val="en-GB"/>
        </w:rPr>
        <w:t>brokerages</w:t>
      </w:r>
      <w:r w:rsidR="007B66FF">
        <w:rPr>
          <w:rFonts w:eastAsia="Calibri"/>
          <w:lang w:val="en-GB"/>
        </w:rPr>
        <w:t xml:space="preserve"> </w:t>
      </w:r>
      <w:r w:rsidRPr="00A34DA0">
        <w:rPr>
          <w:rFonts w:eastAsia="Calibri"/>
          <w:lang w:val="en-GB"/>
        </w:rPr>
        <w:t>based</w:t>
      </w:r>
      <w:r w:rsidR="007B66FF">
        <w:rPr>
          <w:rFonts w:eastAsia="Calibri"/>
          <w:lang w:val="en-GB"/>
        </w:rPr>
        <w:t xml:space="preserve"> </w:t>
      </w:r>
      <w:r w:rsidRPr="00A34DA0">
        <w:rPr>
          <w:rFonts w:eastAsia="Calibri"/>
          <w:lang w:val="en-GB"/>
        </w:rPr>
        <w:t>on</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volume</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orders</w:t>
      </w:r>
      <w:r w:rsidR="007B66FF">
        <w:rPr>
          <w:rFonts w:eastAsia="Calibri"/>
          <w:lang w:val="en-GB"/>
        </w:rPr>
        <w:t xml:space="preserve"> </w:t>
      </w:r>
      <w:r w:rsidRPr="00A34DA0">
        <w:rPr>
          <w:rFonts w:eastAsia="Calibri"/>
          <w:lang w:val="en-GB"/>
        </w:rPr>
        <w:t>transacted</w:t>
      </w:r>
      <w:r w:rsidR="007B66FF">
        <w:rPr>
          <w:rFonts w:eastAsia="Calibri"/>
          <w:lang w:val="en-GB"/>
        </w:rPr>
        <w:t xml:space="preserve"> </w:t>
      </w:r>
      <w:r w:rsidRPr="00A34DA0">
        <w:rPr>
          <w:rFonts w:eastAsia="Calibri"/>
          <w:lang w:val="en-GB"/>
        </w:rPr>
        <w:t>(see</w:t>
      </w:r>
      <w:r w:rsidR="007B66FF">
        <w:rPr>
          <w:rFonts w:eastAsia="Calibri"/>
          <w:lang w:val="en-GB"/>
        </w:rPr>
        <w:t xml:space="preserve"> </w:t>
      </w:r>
      <w:r w:rsidRPr="00A34DA0">
        <w:rPr>
          <w:rFonts w:eastAsia="Calibri"/>
          <w:bCs/>
          <w:lang w:val="en-GB"/>
        </w:rPr>
        <w:t>Exhibit</w:t>
      </w:r>
      <w:r w:rsidR="007B66FF">
        <w:rPr>
          <w:rFonts w:eastAsia="Calibri"/>
          <w:bCs/>
          <w:lang w:val="en-GB"/>
        </w:rPr>
        <w:t xml:space="preserve"> </w:t>
      </w:r>
      <w:r w:rsidRPr="00A34DA0">
        <w:rPr>
          <w:rFonts w:eastAsia="Calibri"/>
          <w:bCs/>
          <w:lang w:val="en-GB"/>
        </w:rPr>
        <w:t>2</w:t>
      </w:r>
      <w:r w:rsidRPr="00A34DA0">
        <w:rPr>
          <w:rFonts w:eastAsia="Calibri"/>
          <w:lang w:val="en-GB"/>
        </w:rPr>
        <w:t>).</w:t>
      </w:r>
      <w:r w:rsidRPr="00A34DA0">
        <w:rPr>
          <w:rFonts w:eastAsia="Calibri"/>
          <w:vertAlign w:val="superscript"/>
          <w:lang w:val="en-GB"/>
        </w:rPr>
        <w:endnoteReference w:id="21"/>
      </w:r>
      <w:r w:rsidR="007B66FF">
        <w:rPr>
          <w:rFonts w:eastAsia="Calibri"/>
          <w:lang w:val="en-GB"/>
        </w:rPr>
        <w:t xml:space="preserve"> </w:t>
      </w:r>
      <w:r w:rsidRPr="00A34DA0">
        <w:rPr>
          <w:rFonts w:eastAsia="Calibri"/>
          <w:lang w:val="en-GB"/>
        </w:rPr>
        <w:t>Even</w:t>
      </w:r>
      <w:r w:rsidR="007B66FF">
        <w:rPr>
          <w:rFonts w:eastAsia="Calibri"/>
          <w:lang w:val="en-GB"/>
        </w:rPr>
        <w:t xml:space="preserve"> </w:t>
      </w:r>
      <w:r w:rsidRPr="00A34DA0">
        <w:rPr>
          <w:rFonts w:eastAsia="Calibri"/>
          <w:lang w:val="en-GB"/>
        </w:rPr>
        <w:t>after</w:t>
      </w:r>
      <w:r w:rsidR="007B66FF">
        <w:rPr>
          <w:rFonts w:eastAsia="Calibri"/>
          <w:lang w:val="en-GB"/>
        </w:rPr>
        <w:t xml:space="preserve"> </w:t>
      </w:r>
      <w:r w:rsidRPr="00A34DA0">
        <w:rPr>
          <w:rFonts w:eastAsia="Calibri"/>
          <w:lang w:val="en-GB"/>
        </w:rPr>
        <w:t>moving</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zero-fee</w:t>
      </w:r>
      <w:r w:rsidR="007B66FF">
        <w:rPr>
          <w:rFonts w:eastAsia="Calibri"/>
          <w:lang w:val="en-GB"/>
        </w:rPr>
        <w:t xml:space="preserve"> </w:t>
      </w:r>
      <w:r w:rsidRPr="00A34DA0">
        <w:rPr>
          <w:rFonts w:eastAsia="Calibri"/>
          <w:lang w:val="en-GB"/>
        </w:rPr>
        <w:t>trades,</w:t>
      </w:r>
      <w:r w:rsidR="007B66FF">
        <w:rPr>
          <w:rFonts w:eastAsia="Calibri"/>
          <w:lang w:val="en-GB"/>
        </w:rPr>
        <w:t xml:space="preserve"> </w:t>
      </w:r>
      <w:r w:rsidRPr="00A34DA0">
        <w:rPr>
          <w:rFonts w:eastAsia="Calibri"/>
          <w:lang w:val="en-GB"/>
        </w:rPr>
        <w:t>brokerages</w:t>
      </w:r>
      <w:r w:rsidR="007B66FF">
        <w:rPr>
          <w:rFonts w:eastAsia="Calibri"/>
          <w:lang w:val="en-GB"/>
        </w:rPr>
        <w:t xml:space="preserve"> </w:t>
      </w:r>
      <w:r w:rsidRPr="00A34DA0">
        <w:rPr>
          <w:rFonts w:eastAsia="Calibri"/>
          <w:lang w:val="en-GB"/>
        </w:rPr>
        <w:t>had</w:t>
      </w:r>
      <w:r w:rsidR="007B66FF">
        <w:rPr>
          <w:rFonts w:eastAsia="Calibri"/>
          <w:lang w:val="en-GB"/>
        </w:rPr>
        <w:t xml:space="preserve"> </w:t>
      </w:r>
      <w:r w:rsidRPr="00A34DA0">
        <w:rPr>
          <w:rFonts w:eastAsia="Calibri"/>
          <w:lang w:val="en-GB"/>
        </w:rPr>
        <w:t>multiple</w:t>
      </w:r>
      <w:r w:rsidR="007B66FF">
        <w:rPr>
          <w:rFonts w:eastAsia="Calibri"/>
          <w:lang w:val="en-GB"/>
        </w:rPr>
        <w:t xml:space="preserve"> </w:t>
      </w:r>
      <w:r w:rsidRPr="00A34DA0">
        <w:rPr>
          <w:rFonts w:eastAsia="Calibri"/>
          <w:lang w:val="en-GB"/>
        </w:rPr>
        <w:t>sources</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revenues,</w:t>
      </w:r>
      <w:r w:rsidR="007B66FF">
        <w:rPr>
          <w:rFonts w:eastAsia="Calibri"/>
          <w:lang w:val="en-GB"/>
        </w:rPr>
        <w:t xml:space="preserve"> </w:t>
      </w:r>
      <w:r w:rsidRPr="00A34DA0">
        <w:rPr>
          <w:rFonts w:eastAsia="Calibri"/>
          <w:lang w:val="en-GB"/>
        </w:rPr>
        <w:t>including</w:t>
      </w:r>
      <w:r w:rsidR="007B66FF">
        <w:rPr>
          <w:rFonts w:eastAsia="Calibri"/>
          <w:lang w:val="en-GB"/>
        </w:rPr>
        <w:t xml:space="preserve"> </w:t>
      </w:r>
      <w:r w:rsidRPr="00A34DA0">
        <w:rPr>
          <w:rFonts w:eastAsia="Calibri"/>
          <w:lang w:val="en-GB"/>
        </w:rPr>
        <w:t>commissions</w:t>
      </w:r>
      <w:r w:rsidR="007B66FF">
        <w:rPr>
          <w:rFonts w:eastAsia="Calibri"/>
          <w:lang w:val="en-GB"/>
        </w:rPr>
        <w:t xml:space="preserve"> </w:t>
      </w:r>
      <w:r w:rsidRPr="00A34DA0">
        <w:rPr>
          <w:rFonts w:eastAsia="Calibri"/>
          <w:lang w:val="en-GB"/>
        </w:rPr>
        <w:t>from</w:t>
      </w:r>
      <w:r w:rsidR="007B66FF">
        <w:rPr>
          <w:rFonts w:eastAsia="Calibri"/>
          <w:lang w:val="en-GB"/>
        </w:rPr>
        <w:t xml:space="preserve"> </w:t>
      </w:r>
      <w:r w:rsidRPr="00A34DA0">
        <w:rPr>
          <w:rFonts w:eastAsia="Calibri"/>
          <w:lang w:val="en-GB"/>
        </w:rPr>
        <w:t>market</w:t>
      </w:r>
      <w:r w:rsidR="007B66FF">
        <w:rPr>
          <w:rFonts w:eastAsia="Calibri"/>
          <w:lang w:val="en-GB"/>
        </w:rPr>
        <w:t xml:space="preserve"> </w:t>
      </w:r>
      <w:r w:rsidRPr="00A34DA0">
        <w:rPr>
          <w:rFonts w:eastAsia="Calibri"/>
          <w:lang w:val="en-GB"/>
        </w:rPr>
        <w:t>makers</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regional</w:t>
      </w:r>
      <w:r w:rsidR="007B66FF">
        <w:rPr>
          <w:rFonts w:eastAsia="Calibri"/>
          <w:lang w:val="en-GB"/>
        </w:rPr>
        <w:t xml:space="preserve"> </w:t>
      </w:r>
      <w:r w:rsidRPr="00A34DA0">
        <w:rPr>
          <w:rFonts w:eastAsia="Calibri"/>
          <w:lang w:val="en-GB"/>
        </w:rPr>
        <w:t>exchanges,</w:t>
      </w:r>
      <w:r w:rsidR="007B66FF">
        <w:rPr>
          <w:rFonts w:eastAsia="Calibri"/>
          <w:lang w:val="en-GB"/>
        </w:rPr>
        <w:t xml:space="preserve"> </w:t>
      </w:r>
      <w:r w:rsidRPr="00A34DA0">
        <w:rPr>
          <w:rFonts w:eastAsia="Calibri"/>
          <w:lang w:val="en-GB"/>
        </w:rPr>
        <w:t>interest</w:t>
      </w:r>
      <w:r w:rsidR="007B66FF">
        <w:rPr>
          <w:rFonts w:eastAsia="Calibri"/>
          <w:lang w:val="en-GB"/>
        </w:rPr>
        <w:t xml:space="preserve"> </w:t>
      </w:r>
      <w:r w:rsidRPr="00A34DA0">
        <w:rPr>
          <w:rFonts w:eastAsia="Calibri"/>
          <w:lang w:val="en-GB"/>
        </w:rPr>
        <w:t>on</w:t>
      </w:r>
      <w:r w:rsidR="007B66FF">
        <w:rPr>
          <w:rFonts w:eastAsia="Calibri"/>
          <w:lang w:val="en-GB"/>
        </w:rPr>
        <w:t xml:space="preserve"> </w:t>
      </w:r>
      <w:r w:rsidRPr="00A34DA0">
        <w:rPr>
          <w:rFonts w:eastAsia="Calibri"/>
          <w:lang w:val="en-GB"/>
        </w:rPr>
        <w:t>margin</w:t>
      </w:r>
      <w:r w:rsidR="007B66FF">
        <w:rPr>
          <w:rFonts w:eastAsia="Calibri"/>
          <w:lang w:val="en-GB"/>
        </w:rPr>
        <w:t xml:space="preserve"> </w:t>
      </w:r>
      <w:r w:rsidRPr="00A34DA0">
        <w:rPr>
          <w:rFonts w:eastAsia="Calibri"/>
          <w:lang w:val="en-GB"/>
        </w:rPr>
        <w:t>trading,</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fees</w:t>
      </w:r>
      <w:r w:rsidR="007B66FF">
        <w:rPr>
          <w:rFonts w:eastAsia="Calibri"/>
          <w:lang w:val="en-GB"/>
        </w:rPr>
        <w:t xml:space="preserve"> </w:t>
      </w:r>
      <w:r w:rsidRPr="00A34DA0">
        <w:rPr>
          <w:rFonts w:eastAsia="Calibri"/>
          <w:lang w:val="en-GB"/>
        </w:rPr>
        <w:t>for</w:t>
      </w:r>
      <w:r w:rsidR="007B66FF">
        <w:rPr>
          <w:rFonts w:eastAsia="Calibri"/>
          <w:lang w:val="en-GB"/>
        </w:rPr>
        <w:t xml:space="preserve"> </w:t>
      </w:r>
      <w:r w:rsidRPr="00A34DA0">
        <w:rPr>
          <w:rFonts w:eastAsia="Calibri"/>
          <w:lang w:val="en-GB"/>
        </w:rPr>
        <w:t>options</w:t>
      </w:r>
      <w:r w:rsidR="007B66FF">
        <w:rPr>
          <w:rFonts w:eastAsia="Calibri"/>
          <w:lang w:val="en-GB"/>
        </w:rPr>
        <w:t xml:space="preserve"> </w:t>
      </w:r>
      <w:r w:rsidRPr="00A34DA0">
        <w:rPr>
          <w:rFonts w:eastAsia="Calibri"/>
          <w:lang w:val="en-GB"/>
        </w:rPr>
        <w:t>trading.</w:t>
      </w:r>
      <w:r w:rsidRPr="00A34DA0">
        <w:rPr>
          <w:rFonts w:eastAsia="Calibri"/>
          <w:vertAlign w:val="superscript"/>
          <w:lang w:val="en-GB"/>
        </w:rPr>
        <w:endnoteReference w:id="22"/>
      </w:r>
    </w:p>
    <w:p w14:paraId="09AF5573" w14:textId="77777777" w:rsidR="004D014E" w:rsidRPr="00A34DA0" w:rsidRDefault="004D014E" w:rsidP="00D7069C">
      <w:pPr>
        <w:pStyle w:val="BodyTextMain"/>
        <w:rPr>
          <w:rFonts w:eastAsia="Calibri"/>
          <w:lang w:val="en-GB"/>
        </w:rPr>
      </w:pPr>
    </w:p>
    <w:p w14:paraId="5AC63BF0" w14:textId="1D06A830" w:rsidR="004D014E" w:rsidRPr="00A34DA0" w:rsidRDefault="004D014E" w:rsidP="00D7069C">
      <w:pPr>
        <w:pStyle w:val="BodyTextMain"/>
        <w:rPr>
          <w:rFonts w:eastAsia="Calibri"/>
          <w:lang w:val="en-GB"/>
        </w:rPr>
      </w:pPr>
      <w:r w:rsidRPr="00A34DA0">
        <w:rPr>
          <w:rFonts w:eastAsia="Calibri"/>
          <w:lang w:val="en-GB"/>
        </w:rPr>
        <w:t>According</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IBISWorld,</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key</w:t>
      </w:r>
      <w:r w:rsidR="007B66FF">
        <w:rPr>
          <w:rFonts w:eastAsia="Calibri"/>
          <w:lang w:val="en-GB"/>
        </w:rPr>
        <w:t xml:space="preserve"> </w:t>
      </w:r>
      <w:r w:rsidRPr="00A34DA0">
        <w:rPr>
          <w:rFonts w:eastAsia="Calibri"/>
          <w:lang w:val="en-GB"/>
        </w:rPr>
        <w:t>success</w:t>
      </w:r>
      <w:r w:rsidR="007B66FF">
        <w:rPr>
          <w:rFonts w:eastAsia="Calibri"/>
          <w:lang w:val="en-GB"/>
        </w:rPr>
        <w:t xml:space="preserve"> </w:t>
      </w:r>
      <w:r w:rsidRPr="00A34DA0">
        <w:rPr>
          <w:rFonts w:eastAsia="Calibri"/>
          <w:lang w:val="en-GB"/>
        </w:rPr>
        <w:t>factor</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industry</w:t>
      </w:r>
      <w:r w:rsidR="007B66FF">
        <w:rPr>
          <w:rFonts w:eastAsia="Calibri"/>
          <w:lang w:val="en-GB"/>
        </w:rPr>
        <w:t xml:space="preserve"> </w:t>
      </w:r>
      <w:r w:rsidRPr="00A34DA0">
        <w:rPr>
          <w:rFonts w:eastAsia="Calibri"/>
          <w:lang w:val="en-GB"/>
        </w:rPr>
        <w:t>was</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ability</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serve</w:t>
      </w:r>
      <w:r w:rsidR="007B66FF">
        <w:rPr>
          <w:rFonts w:eastAsia="Calibri"/>
          <w:lang w:val="en-GB"/>
        </w:rPr>
        <w:t xml:space="preserve"> </w:t>
      </w:r>
      <w:r w:rsidRPr="00A34DA0">
        <w:rPr>
          <w:rFonts w:eastAsia="Calibri"/>
          <w:lang w:val="en-GB"/>
        </w:rPr>
        <w:t>as</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one-stop</w:t>
      </w:r>
      <w:r w:rsidR="007B66FF">
        <w:rPr>
          <w:rFonts w:eastAsia="Calibri"/>
          <w:lang w:val="en-GB"/>
        </w:rPr>
        <w:t xml:space="preserve"> </w:t>
      </w:r>
      <w:r w:rsidRPr="00A34DA0">
        <w:rPr>
          <w:rFonts w:eastAsia="Calibri"/>
          <w:lang w:val="en-GB"/>
        </w:rPr>
        <w:t>shop</w:t>
      </w:r>
      <w:r w:rsidR="007B66FF">
        <w:rPr>
          <w:rFonts w:eastAsia="Calibri"/>
          <w:lang w:val="en-GB"/>
        </w:rPr>
        <w:t xml:space="preserve"> </w:t>
      </w:r>
      <w:r w:rsidRPr="00A34DA0">
        <w:rPr>
          <w:rFonts w:eastAsia="Calibri"/>
          <w:lang w:val="en-GB"/>
        </w:rPr>
        <w:t>for</w:t>
      </w:r>
      <w:r w:rsidR="007B66FF">
        <w:rPr>
          <w:rFonts w:eastAsia="Calibri"/>
          <w:lang w:val="en-GB"/>
        </w:rPr>
        <w:t xml:space="preserve"> </w:t>
      </w:r>
      <w:r w:rsidRPr="00A34DA0">
        <w:rPr>
          <w:rFonts w:eastAsia="Calibri"/>
          <w:lang w:val="en-GB"/>
        </w:rPr>
        <w:t>investors</w:t>
      </w:r>
      <w:r w:rsidR="007B66FF">
        <w:rPr>
          <w:rFonts w:eastAsia="Calibri"/>
          <w:lang w:val="en-GB"/>
        </w:rPr>
        <w:t xml:space="preserve"> </w:t>
      </w:r>
      <w:r w:rsidRPr="00A34DA0">
        <w:rPr>
          <w:rFonts w:eastAsia="Calibri"/>
          <w:lang w:val="en-GB"/>
        </w:rPr>
        <w:t>by</w:t>
      </w:r>
      <w:r w:rsidR="007B66FF">
        <w:rPr>
          <w:rFonts w:eastAsia="Calibri"/>
          <w:lang w:val="en-GB"/>
        </w:rPr>
        <w:t xml:space="preserve"> </w:t>
      </w:r>
      <w:r w:rsidRPr="00A34DA0">
        <w:rPr>
          <w:rFonts w:eastAsia="Calibri"/>
          <w:lang w:val="en-GB"/>
        </w:rPr>
        <w:t>providing</w:t>
      </w:r>
      <w:r w:rsidR="007B66FF">
        <w:rPr>
          <w:rFonts w:eastAsia="Calibri"/>
          <w:lang w:val="en-GB"/>
        </w:rPr>
        <w:t xml:space="preserve"> </w:t>
      </w:r>
      <w:r w:rsidRPr="00A34DA0">
        <w:rPr>
          <w:rFonts w:eastAsia="Calibri"/>
          <w:lang w:val="en-GB"/>
        </w:rPr>
        <w:t>them</w:t>
      </w:r>
      <w:r w:rsidR="007B66FF">
        <w:rPr>
          <w:rFonts w:eastAsia="Calibri"/>
          <w:lang w:val="en-GB"/>
        </w:rPr>
        <w:t xml:space="preserve"> </w:t>
      </w:r>
      <w:r w:rsidRPr="00A34DA0">
        <w:rPr>
          <w:rFonts w:eastAsia="Calibri"/>
          <w:lang w:val="en-GB"/>
        </w:rPr>
        <w:t>with</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variety</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investment</w:t>
      </w:r>
      <w:r w:rsidR="007B66FF">
        <w:rPr>
          <w:rFonts w:eastAsia="Calibri"/>
          <w:lang w:val="en-GB"/>
        </w:rPr>
        <w:t xml:space="preserve"> </w:t>
      </w:r>
      <w:r w:rsidRPr="00A34DA0">
        <w:rPr>
          <w:rFonts w:eastAsia="Calibri"/>
          <w:lang w:val="en-GB"/>
        </w:rPr>
        <w:t>products.</w:t>
      </w:r>
      <w:r w:rsidRPr="00A34DA0">
        <w:rPr>
          <w:rFonts w:eastAsia="Calibri"/>
          <w:vertAlign w:val="superscript"/>
          <w:lang w:val="en-GB"/>
        </w:rPr>
        <w:endnoteReference w:id="23"/>
      </w:r>
      <w:r w:rsidR="007B66FF">
        <w:rPr>
          <w:rFonts w:eastAsia="Calibri"/>
          <w:lang w:val="en-GB"/>
        </w:rPr>
        <w:t xml:space="preserve"> </w:t>
      </w:r>
      <w:r w:rsidR="00F43F4A">
        <w:rPr>
          <w:rFonts w:eastAsia="Calibri"/>
          <w:lang w:val="en-GB"/>
        </w:rPr>
        <w:t>As</w:t>
      </w:r>
      <w:r w:rsidR="007B66FF">
        <w:rPr>
          <w:rFonts w:eastAsia="Calibri"/>
          <w:lang w:val="en-GB"/>
        </w:rPr>
        <w:t xml:space="preserve"> </w:t>
      </w:r>
      <w:r w:rsidR="00F43F4A">
        <w:rPr>
          <w:rFonts w:eastAsia="Calibri"/>
          <w:lang w:val="en-GB"/>
        </w:rPr>
        <w:t>a</w:t>
      </w:r>
      <w:r w:rsidR="007B66FF">
        <w:rPr>
          <w:rFonts w:eastAsia="Calibri"/>
          <w:lang w:val="en-GB"/>
        </w:rPr>
        <w:t xml:space="preserve"> </w:t>
      </w:r>
      <w:r w:rsidR="00F43F4A">
        <w:rPr>
          <w:rFonts w:eastAsia="Calibri"/>
          <w:lang w:val="en-GB"/>
        </w:rPr>
        <w:t>result</w:t>
      </w:r>
      <w:r w:rsidRPr="00A34DA0">
        <w:rPr>
          <w:rFonts w:eastAsia="Calibri"/>
          <w:lang w:val="en-GB"/>
        </w:rPr>
        <w:t>,</w:t>
      </w:r>
      <w:r w:rsidR="007B66FF">
        <w:rPr>
          <w:rFonts w:eastAsia="Calibri"/>
          <w:lang w:val="en-GB"/>
        </w:rPr>
        <w:t xml:space="preserve"> </w:t>
      </w:r>
      <w:r w:rsidRPr="00A34DA0">
        <w:rPr>
          <w:rFonts w:eastAsia="Calibri"/>
          <w:lang w:val="en-GB"/>
        </w:rPr>
        <w:t>players</w:t>
      </w:r>
      <w:r w:rsidR="007B66FF">
        <w:rPr>
          <w:rFonts w:eastAsia="Calibri"/>
          <w:lang w:val="en-GB"/>
        </w:rPr>
        <w:t xml:space="preserve"> </w:t>
      </w:r>
      <w:r w:rsidRPr="00A34DA0">
        <w:rPr>
          <w:rFonts w:eastAsia="Calibri"/>
          <w:lang w:val="en-GB"/>
        </w:rPr>
        <w:t>sought</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increase</w:t>
      </w:r>
      <w:r w:rsidR="007B66FF">
        <w:rPr>
          <w:rFonts w:eastAsia="Calibri"/>
          <w:lang w:val="en-GB"/>
        </w:rPr>
        <w:t xml:space="preserve"> </w:t>
      </w:r>
      <w:r w:rsidR="00361DE0" w:rsidRPr="00A34DA0">
        <w:rPr>
          <w:rFonts w:eastAsia="Calibri"/>
          <w:lang w:val="en-GB"/>
        </w:rPr>
        <w:t>their</w:t>
      </w:r>
      <w:r w:rsidR="007B66FF">
        <w:rPr>
          <w:rFonts w:eastAsia="Calibri"/>
          <w:lang w:val="en-GB"/>
        </w:rPr>
        <w:t xml:space="preserve"> </w:t>
      </w:r>
      <w:r w:rsidR="00361DE0" w:rsidRPr="00A34DA0">
        <w:rPr>
          <w:rFonts w:eastAsia="Calibri"/>
          <w:lang w:val="en-GB"/>
        </w:rPr>
        <w:t>customers</w:t>
      </w:r>
      <w:r w:rsidR="00361DE0">
        <w:rPr>
          <w:rFonts w:eastAsia="Calibri"/>
          <w:lang w:val="en-GB"/>
        </w:rPr>
        <w:t>’</w:t>
      </w:r>
      <w:r w:rsidR="007B66FF">
        <w:rPr>
          <w:rFonts w:eastAsia="Calibri"/>
          <w:lang w:val="en-GB"/>
        </w:rPr>
        <w:t xml:space="preserve"> </w:t>
      </w:r>
      <w:r w:rsidRPr="00A34DA0">
        <w:rPr>
          <w:rFonts w:eastAsia="Calibri"/>
          <w:lang w:val="en-GB"/>
        </w:rPr>
        <w:t>average</w:t>
      </w:r>
      <w:r w:rsidR="007B66FF">
        <w:rPr>
          <w:rFonts w:eastAsia="Calibri"/>
          <w:lang w:val="en-GB"/>
        </w:rPr>
        <w:t xml:space="preserve"> </w:t>
      </w:r>
      <w:r w:rsidRPr="00A34DA0">
        <w:rPr>
          <w:rFonts w:eastAsia="Calibri"/>
          <w:lang w:val="en-GB"/>
        </w:rPr>
        <w:t>account</w:t>
      </w:r>
      <w:r w:rsidR="007B66FF">
        <w:rPr>
          <w:rFonts w:eastAsia="Calibri"/>
          <w:lang w:val="en-GB"/>
        </w:rPr>
        <w:t xml:space="preserve"> </w:t>
      </w:r>
      <w:r w:rsidRPr="00A34DA0">
        <w:rPr>
          <w:rFonts w:eastAsia="Calibri"/>
          <w:lang w:val="en-GB"/>
        </w:rPr>
        <w:t>balance.</w:t>
      </w:r>
      <w:r w:rsidR="007B66FF">
        <w:rPr>
          <w:rFonts w:eastAsia="Calibri"/>
          <w:lang w:val="en-GB"/>
        </w:rPr>
        <w:t xml:space="preserve"> </w:t>
      </w:r>
      <w:r w:rsidRPr="00A34DA0">
        <w:rPr>
          <w:rFonts w:eastAsia="Calibri"/>
          <w:lang w:val="en-GB"/>
        </w:rPr>
        <w:t>While</w:t>
      </w:r>
      <w:r w:rsidR="007B66FF">
        <w:rPr>
          <w:rFonts w:eastAsia="Calibri"/>
          <w:lang w:val="en-GB"/>
        </w:rPr>
        <w:t xml:space="preserve"> </w:t>
      </w:r>
      <w:r w:rsidRPr="00A34DA0">
        <w:rPr>
          <w:rFonts w:eastAsia="Calibri"/>
          <w:lang w:val="en-GB"/>
        </w:rPr>
        <w:t>Schwab</w:t>
      </w:r>
      <w:r w:rsidR="007B66FF">
        <w:rPr>
          <w:rFonts w:eastAsia="Calibri"/>
          <w:lang w:val="en-GB"/>
        </w:rPr>
        <w:t xml:space="preserve"> </w:t>
      </w:r>
      <w:r w:rsidRPr="00A34DA0">
        <w:rPr>
          <w:rFonts w:eastAsia="Calibri"/>
          <w:lang w:val="en-GB"/>
        </w:rPr>
        <w:t>led</w:t>
      </w:r>
      <w:r w:rsidR="007B66FF">
        <w:rPr>
          <w:rFonts w:eastAsia="Calibri"/>
          <w:lang w:val="en-GB"/>
        </w:rPr>
        <w:t xml:space="preserve"> </w:t>
      </w:r>
      <w:r w:rsidRPr="00A34DA0">
        <w:rPr>
          <w:rFonts w:eastAsia="Calibri"/>
          <w:lang w:val="en-GB"/>
        </w:rPr>
        <w:t>with</w:t>
      </w:r>
      <w:r w:rsidR="007B66FF">
        <w:rPr>
          <w:rFonts w:eastAsia="Calibri"/>
          <w:lang w:val="en-GB"/>
        </w:rPr>
        <w:t xml:space="preserve"> </w:t>
      </w:r>
      <w:r w:rsidRPr="00A34DA0">
        <w:rPr>
          <w:rFonts w:eastAsia="Calibri"/>
          <w:lang w:val="en-GB"/>
        </w:rPr>
        <w:t>an</w:t>
      </w:r>
      <w:r w:rsidR="007B66FF">
        <w:rPr>
          <w:rFonts w:eastAsia="Calibri"/>
          <w:lang w:val="en-GB"/>
        </w:rPr>
        <w:t xml:space="preserve"> </w:t>
      </w:r>
      <w:r w:rsidRPr="00A34DA0">
        <w:rPr>
          <w:rFonts w:eastAsia="Calibri"/>
          <w:lang w:val="en-GB"/>
        </w:rPr>
        <w:t>average</w:t>
      </w:r>
      <w:r w:rsidR="007B66FF">
        <w:rPr>
          <w:rFonts w:eastAsia="Calibri"/>
          <w:lang w:val="en-GB"/>
        </w:rPr>
        <w:t xml:space="preserve"> </w:t>
      </w:r>
      <w:r w:rsidRPr="00A34DA0">
        <w:rPr>
          <w:rFonts w:eastAsia="Calibri"/>
          <w:lang w:val="en-GB"/>
        </w:rPr>
        <w:t>account</w:t>
      </w:r>
      <w:r w:rsidR="007B66FF">
        <w:rPr>
          <w:rFonts w:eastAsia="Calibri"/>
          <w:lang w:val="en-GB"/>
        </w:rPr>
        <w:t xml:space="preserve"> </w:t>
      </w:r>
      <w:r w:rsidRPr="00A34DA0">
        <w:rPr>
          <w:rFonts w:eastAsia="Calibri"/>
          <w:lang w:val="en-GB"/>
        </w:rPr>
        <w:t>balance</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$255,000,</w:t>
      </w:r>
      <w:r w:rsidR="007B66FF">
        <w:rPr>
          <w:rFonts w:eastAsia="Calibri"/>
          <w:lang w:val="en-GB"/>
        </w:rPr>
        <w:t xml:space="preserve"> </w:t>
      </w:r>
      <w:r w:rsidRPr="00A34DA0">
        <w:rPr>
          <w:rFonts w:eastAsia="Calibri"/>
          <w:lang w:val="en-GB"/>
        </w:rPr>
        <w:t>TD</w:t>
      </w:r>
      <w:r w:rsidR="007B66FF">
        <w:rPr>
          <w:rFonts w:eastAsia="Calibri"/>
          <w:lang w:val="en-GB"/>
        </w:rPr>
        <w:t xml:space="preserve"> </w:t>
      </w:r>
      <w:r w:rsidRPr="00A34DA0">
        <w:rPr>
          <w:rFonts w:eastAsia="Calibri"/>
          <w:lang w:val="en-GB"/>
        </w:rPr>
        <w:t>Ameritrade</w:t>
      </w:r>
      <w:r w:rsidR="007B66FF">
        <w:rPr>
          <w:rFonts w:eastAsia="Calibri"/>
          <w:lang w:val="en-GB"/>
        </w:rPr>
        <w:t xml:space="preserve"> </w:t>
      </w:r>
      <w:r w:rsidR="00B90F8B">
        <w:rPr>
          <w:rFonts w:eastAsia="Calibri"/>
          <w:lang w:val="en-GB"/>
        </w:rPr>
        <w:t>(</w:t>
      </w:r>
      <w:r w:rsidR="00F43F4A" w:rsidRPr="00A34DA0">
        <w:rPr>
          <w:rFonts w:eastAsia="Calibri"/>
          <w:lang w:val="en-GB"/>
        </w:rPr>
        <w:t>prior</w:t>
      </w:r>
      <w:r w:rsidR="007B66FF">
        <w:rPr>
          <w:rFonts w:eastAsia="Calibri"/>
          <w:lang w:val="en-GB"/>
        </w:rPr>
        <w:t xml:space="preserve"> </w:t>
      </w:r>
      <w:r w:rsidR="00F43F4A" w:rsidRPr="00A34DA0">
        <w:rPr>
          <w:rFonts w:eastAsia="Calibri"/>
          <w:lang w:val="en-GB"/>
        </w:rPr>
        <w:t>to</w:t>
      </w:r>
      <w:r w:rsidR="007B66FF">
        <w:rPr>
          <w:rFonts w:eastAsia="Calibri"/>
          <w:lang w:val="en-GB"/>
        </w:rPr>
        <w:t xml:space="preserve"> </w:t>
      </w:r>
      <w:r w:rsidR="00F43F4A" w:rsidRPr="00A34DA0">
        <w:rPr>
          <w:rFonts w:eastAsia="Calibri"/>
          <w:lang w:val="en-GB"/>
        </w:rPr>
        <w:t>its</w:t>
      </w:r>
      <w:r w:rsidR="007B66FF">
        <w:rPr>
          <w:rFonts w:eastAsia="Calibri"/>
          <w:lang w:val="en-GB"/>
        </w:rPr>
        <w:t xml:space="preserve"> </w:t>
      </w:r>
      <w:r w:rsidR="00F43F4A" w:rsidRPr="00A34DA0">
        <w:rPr>
          <w:rFonts w:eastAsia="Calibri"/>
          <w:lang w:val="en-GB"/>
        </w:rPr>
        <w:t>acquisition</w:t>
      </w:r>
      <w:r w:rsidR="007B66FF">
        <w:rPr>
          <w:rFonts w:eastAsia="Calibri"/>
          <w:lang w:val="en-GB"/>
        </w:rPr>
        <w:t xml:space="preserve"> </w:t>
      </w:r>
      <w:r w:rsidR="00F43F4A" w:rsidRPr="00A34DA0">
        <w:rPr>
          <w:rFonts w:eastAsia="Calibri"/>
          <w:lang w:val="en-GB"/>
        </w:rPr>
        <w:t>by</w:t>
      </w:r>
      <w:r w:rsidR="007B66FF">
        <w:rPr>
          <w:rFonts w:eastAsia="Calibri"/>
          <w:lang w:val="en-GB"/>
        </w:rPr>
        <w:t xml:space="preserve"> </w:t>
      </w:r>
      <w:r w:rsidR="00F43F4A" w:rsidRPr="00A34DA0">
        <w:rPr>
          <w:rFonts w:eastAsia="Calibri"/>
          <w:lang w:val="en-GB"/>
        </w:rPr>
        <w:t>Schwab</w:t>
      </w:r>
      <w:r w:rsidR="00B90F8B">
        <w:rPr>
          <w:rFonts w:eastAsia="Calibri"/>
          <w:lang w:val="en-GB"/>
        </w:rPr>
        <w:t>)</w:t>
      </w:r>
      <w:r w:rsidR="007B66FF">
        <w:rPr>
          <w:rFonts w:eastAsia="Calibri"/>
          <w:lang w:val="en-GB"/>
        </w:rPr>
        <w:t xml:space="preserve"> </w:t>
      </w:r>
      <w:r w:rsidRPr="00A34DA0">
        <w:rPr>
          <w:rFonts w:eastAsia="Calibri"/>
          <w:lang w:val="en-GB"/>
        </w:rPr>
        <w:t>was</w:t>
      </w:r>
      <w:r w:rsidR="007B66FF">
        <w:rPr>
          <w:rFonts w:eastAsia="Calibri"/>
          <w:lang w:val="en-GB"/>
        </w:rPr>
        <w:t xml:space="preserve"> </w:t>
      </w:r>
      <w:r w:rsidRPr="00A34DA0">
        <w:rPr>
          <w:rFonts w:eastAsia="Calibri"/>
          <w:lang w:val="en-GB"/>
        </w:rPr>
        <w:t>second</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average</w:t>
      </w:r>
      <w:r w:rsidR="007B66FF">
        <w:rPr>
          <w:rFonts w:eastAsia="Calibri"/>
          <w:lang w:val="en-GB"/>
        </w:rPr>
        <w:t xml:space="preserve"> </w:t>
      </w:r>
      <w:r w:rsidRPr="00A34DA0">
        <w:rPr>
          <w:rFonts w:eastAsia="Calibri"/>
          <w:lang w:val="en-GB"/>
        </w:rPr>
        <w:t>account</w:t>
      </w:r>
      <w:r w:rsidR="007B66FF">
        <w:rPr>
          <w:rFonts w:eastAsia="Calibri"/>
          <w:lang w:val="en-GB"/>
        </w:rPr>
        <w:t xml:space="preserve"> </w:t>
      </w:r>
      <w:r w:rsidRPr="00A34DA0">
        <w:rPr>
          <w:rFonts w:eastAsia="Calibri"/>
          <w:lang w:val="en-GB"/>
        </w:rPr>
        <w:t>balance,</w:t>
      </w:r>
      <w:r w:rsidR="007B66FF">
        <w:rPr>
          <w:rFonts w:eastAsia="Calibri"/>
          <w:lang w:val="en-GB"/>
        </w:rPr>
        <w:t xml:space="preserve"> </w:t>
      </w:r>
      <w:r w:rsidRPr="00A34DA0">
        <w:rPr>
          <w:rFonts w:eastAsia="Calibri"/>
          <w:lang w:val="en-GB"/>
        </w:rPr>
        <w:t>with</w:t>
      </w:r>
      <w:r w:rsidR="007B66FF">
        <w:rPr>
          <w:rFonts w:eastAsia="Calibri"/>
          <w:lang w:val="en-GB"/>
        </w:rPr>
        <w:t xml:space="preserve"> </w:t>
      </w:r>
      <w:r w:rsidRPr="00A34DA0">
        <w:rPr>
          <w:rFonts w:eastAsia="Calibri"/>
          <w:lang w:val="en-GB"/>
        </w:rPr>
        <w:t>$110,000,</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E-Trade</w:t>
      </w:r>
      <w:r w:rsidR="007B66FF">
        <w:rPr>
          <w:rFonts w:eastAsia="Calibri"/>
          <w:lang w:val="en-GB"/>
        </w:rPr>
        <w:t xml:space="preserve"> </w:t>
      </w:r>
      <w:r w:rsidRPr="00A34DA0">
        <w:rPr>
          <w:rFonts w:eastAsia="Calibri"/>
          <w:lang w:val="en-GB"/>
        </w:rPr>
        <w:t>followed</w:t>
      </w:r>
      <w:r w:rsidR="007B66FF">
        <w:rPr>
          <w:rFonts w:eastAsia="Calibri"/>
          <w:lang w:val="en-GB"/>
        </w:rPr>
        <w:t xml:space="preserve"> </w:t>
      </w:r>
      <w:r w:rsidRPr="00A34DA0">
        <w:rPr>
          <w:rFonts w:eastAsia="Calibri"/>
          <w:lang w:val="en-GB"/>
        </w:rPr>
        <w:t>with</w:t>
      </w:r>
      <w:r w:rsidR="007B66FF">
        <w:rPr>
          <w:rFonts w:eastAsia="Calibri"/>
          <w:lang w:val="en-GB"/>
        </w:rPr>
        <w:t xml:space="preserve"> </w:t>
      </w:r>
      <w:r w:rsidRPr="00A34DA0">
        <w:rPr>
          <w:rFonts w:eastAsia="Calibri"/>
          <w:lang w:val="en-GB"/>
        </w:rPr>
        <w:t>$80,000.</w:t>
      </w:r>
      <w:r w:rsidR="007B66FF">
        <w:rPr>
          <w:rFonts w:eastAsia="Calibri"/>
          <w:lang w:val="en-GB"/>
        </w:rPr>
        <w:t xml:space="preserve"> </w:t>
      </w:r>
      <w:r w:rsidRPr="00A34DA0">
        <w:rPr>
          <w:rFonts w:eastAsia="Calibri"/>
          <w:lang w:val="en-GB"/>
        </w:rPr>
        <w:t>Robinhood</w:t>
      </w:r>
      <w:r w:rsidR="007B66FF">
        <w:rPr>
          <w:rFonts w:eastAsia="Calibri"/>
          <w:lang w:val="en-GB"/>
        </w:rPr>
        <w:t xml:space="preserve"> </w:t>
      </w:r>
      <w:r w:rsidRPr="00A34DA0">
        <w:rPr>
          <w:rFonts w:eastAsia="Calibri"/>
          <w:lang w:val="en-GB"/>
        </w:rPr>
        <w:t>customers’</w:t>
      </w:r>
      <w:r w:rsidR="007B66FF">
        <w:rPr>
          <w:rFonts w:eastAsia="Calibri"/>
          <w:lang w:val="en-GB"/>
        </w:rPr>
        <w:t xml:space="preserve"> </w:t>
      </w:r>
      <w:r w:rsidRPr="00A34DA0">
        <w:rPr>
          <w:rFonts w:eastAsia="Calibri"/>
          <w:lang w:val="en-GB"/>
        </w:rPr>
        <w:t>average</w:t>
      </w:r>
      <w:r w:rsidR="007B66FF">
        <w:rPr>
          <w:rFonts w:eastAsia="Calibri"/>
          <w:lang w:val="en-GB"/>
        </w:rPr>
        <w:t xml:space="preserve"> </w:t>
      </w:r>
      <w:r w:rsidRPr="00A34DA0">
        <w:rPr>
          <w:rFonts w:eastAsia="Calibri"/>
          <w:lang w:val="en-GB"/>
        </w:rPr>
        <w:t>account</w:t>
      </w:r>
      <w:r w:rsidR="007B66FF">
        <w:rPr>
          <w:rFonts w:eastAsia="Calibri"/>
          <w:lang w:val="en-GB"/>
        </w:rPr>
        <w:t xml:space="preserve"> </w:t>
      </w:r>
      <w:r w:rsidRPr="00A34DA0">
        <w:rPr>
          <w:rFonts w:eastAsia="Calibri"/>
          <w:lang w:val="en-GB"/>
        </w:rPr>
        <w:t>balance</w:t>
      </w:r>
      <w:r w:rsidR="007B66FF">
        <w:rPr>
          <w:rFonts w:eastAsia="Calibri"/>
          <w:lang w:val="en-GB"/>
        </w:rPr>
        <w:t xml:space="preserve"> </w:t>
      </w:r>
      <w:r w:rsidRPr="00A34DA0">
        <w:rPr>
          <w:rFonts w:eastAsia="Calibri"/>
          <w:lang w:val="en-GB"/>
        </w:rPr>
        <w:t>was</w:t>
      </w:r>
      <w:r w:rsidR="007B66FF">
        <w:rPr>
          <w:rFonts w:eastAsia="Calibri"/>
          <w:lang w:val="en-GB"/>
        </w:rPr>
        <w:t xml:space="preserve"> </w:t>
      </w:r>
      <w:r w:rsidRPr="00A34DA0">
        <w:rPr>
          <w:rFonts w:eastAsia="Calibri"/>
          <w:lang w:val="en-GB"/>
        </w:rPr>
        <w:t>less</w:t>
      </w:r>
      <w:r w:rsidR="007B66FF">
        <w:rPr>
          <w:rFonts w:eastAsia="Calibri"/>
          <w:lang w:val="en-GB"/>
        </w:rPr>
        <w:t xml:space="preserve"> </w:t>
      </w:r>
      <w:r w:rsidRPr="00A34DA0">
        <w:rPr>
          <w:rFonts w:eastAsia="Calibri"/>
          <w:lang w:val="en-GB"/>
        </w:rPr>
        <w:t>than</w:t>
      </w:r>
      <w:r w:rsidR="007B66FF">
        <w:rPr>
          <w:rFonts w:eastAsia="Calibri"/>
          <w:lang w:val="en-GB"/>
        </w:rPr>
        <w:t xml:space="preserve"> </w:t>
      </w:r>
      <w:r w:rsidRPr="00A34DA0">
        <w:rPr>
          <w:rFonts w:eastAsia="Calibri"/>
          <w:lang w:val="en-GB"/>
        </w:rPr>
        <w:t>$5,000.</w:t>
      </w:r>
      <w:r w:rsidRPr="00A34DA0">
        <w:rPr>
          <w:rFonts w:eastAsia="Calibri"/>
          <w:vertAlign w:val="superscript"/>
          <w:lang w:val="en-GB"/>
        </w:rPr>
        <w:endnoteReference w:id="24"/>
      </w:r>
    </w:p>
    <w:p w14:paraId="01F64679" w14:textId="1E90BFAE" w:rsidR="004D014E" w:rsidRPr="00A34DA0" w:rsidRDefault="004D014E" w:rsidP="00D7069C">
      <w:pPr>
        <w:pStyle w:val="BodyTextMain"/>
        <w:rPr>
          <w:rFonts w:eastAsia="Calibri"/>
          <w:lang w:val="en-GB"/>
        </w:rPr>
      </w:pPr>
      <w:r w:rsidRPr="00A34DA0">
        <w:rPr>
          <w:rFonts w:eastAsia="Calibri"/>
          <w:lang w:val="en-GB"/>
        </w:rPr>
        <w:lastRenderedPageBreak/>
        <w:t>IBISWorld</w:t>
      </w:r>
      <w:r w:rsidR="007B66FF">
        <w:rPr>
          <w:rFonts w:eastAsia="Calibri"/>
          <w:lang w:val="en-GB"/>
        </w:rPr>
        <w:t xml:space="preserve"> </w:t>
      </w:r>
      <w:r w:rsidRPr="00A34DA0">
        <w:rPr>
          <w:rFonts w:eastAsia="Calibri"/>
          <w:lang w:val="en-GB"/>
        </w:rPr>
        <w:t>categorized</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level</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regulation</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securities</w:t>
      </w:r>
      <w:r w:rsidR="007B66FF">
        <w:rPr>
          <w:rFonts w:eastAsia="Calibri"/>
          <w:lang w:val="en-GB"/>
        </w:rPr>
        <w:t xml:space="preserve"> </w:t>
      </w:r>
      <w:r w:rsidRPr="00A34DA0">
        <w:rPr>
          <w:rFonts w:eastAsia="Calibri"/>
          <w:lang w:val="en-GB"/>
        </w:rPr>
        <w:t>brokerage</w:t>
      </w:r>
      <w:r w:rsidR="007B66FF">
        <w:rPr>
          <w:rFonts w:eastAsia="Calibri"/>
          <w:lang w:val="en-GB"/>
        </w:rPr>
        <w:t xml:space="preserve"> </w:t>
      </w:r>
      <w:r w:rsidRPr="00A34DA0">
        <w:rPr>
          <w:rFonts w:eastAsia="Calibri"/>
          <w:lang w:val="en-GB"/>
        </w:rPr>
        <w:t>industry</w:t>
      </w:r>
      <w:r w:rsidR="007B66FF">
        <w:rPr>
          <w:rFonts w:eastAsia="Calibri"/>
          <w:lang w:val="en-GB"/>
        </w:rPr>
        <w:t xml:space="preserve"> </w:t>
      </w:r>
      <w:r w:rsidRPr="00A34DA0">
        <w:rPr>
          <w:rFonts w:eastAsia="Calibri"/>
          <w:lang w:val="en-GB"/>
        </w:rPr>
        <w:t>as</w:t>
      </w:r>
      <w:r w:rsidR="007B66FF">
        <w:rPr>
          <w:rFonts w:eastAsia="Calibri"/>
          <w:lang w:val="en-GB"/>
        </w:rPr>
        <w:t xml:space="preserve"> </w:t>
      </w:r>
      <w:r w:rsidRPr="00A34DA0">
        <w:rPr>
          <w:rFonts w:eastAsia="Calibri"/>
          <w:lang w:val="en-GB"/>
        </w:rPr>
        <w:t>heavy</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steady.</w:t>
      </w:r>
      <w:r w:rsidRPr="00A34DA0">
        <w:rPr>
          <w:rFonts w:eastAsia="Calibri"/>
          <w:vertAlign w:val="superscript"/>
          <w:lang w:val="en-GB"/>
        </w:rPr>
        <w:endnoteReference w:id="25"/>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primary</w:t>
      </w:r>
      <w:r w:rsidR="007B66FF">
        <w:rPr>
          <w:rFonts w:eastAsia="Calibri"/>
          <w:lang w:val="en-GB"/>
        </w:rPr>
        <w:t xml:space="preserve"> </w:t>
      </w:r>
      <w:r w:rsidRPr="00A34DA0">
        <w:rPr>
          <w:rFonts w:eastAsia="Calibri"/>
          <w:lang w:val="en-GB"/>
        </w:rPr>
        <w:t>regulating</w:t>
      </w:r>
      <w:r w:rsidR="007B66FF">
        <w:rPr>
          <w:rFonts w:eastAsia="Calibri"/>
          <w:lang w:val="en-GB"/>
        </w:rPr>
        <w:t xml:space="preserve"> </w:t>
      </w:r>
      <w:r w:rsidRPr="00A34DA0">
        <w:rPr>
          <w:rFonts w:eastAsia="Calibri"/>
          <w:lang w:val="en-GB"/>
        </w:rPr>
        <w:t>body</w:t>
      </w:r>
      <w:r w:rsidR="007B66FF">
        <w:rPr>
          <w:rFonts w:eastAsia="Calibri"/>
          <w:lang w:val="en-GB"/>
        </w:rPr>
        <w:t xml:space="preserve"> </w:t>
      </w:r>
      <w:r w:rsidRPr="00A34DA0">
        <w:rPr>
          <w:rFonts w:eastAsia="Calibri"/>
          <w:lang w:val="en-GB"/>
        </w:rPr>
        <w:t>was</w:t>
      </w:r>
      <w:r w:rsidR="007B66FF">
        <w:rPr>
          <w:rFonts w:eastAsia="Calibri"/>
          <w:lang w:val="en-GB"/>
        </w:rPr>
        <w:t xml:space="preserve"> </w:t>
      </w:r>
      <w:r w:rsidR="00361DE0">
        <w:rPr>
          <w:rFonts w:eastAsia="Calibri"/>
          <w:lang w:val="en-GB"/>
        </w:rPr>
        <w:t>the</w:t>
      </w:r>
      <w:r w:rsidR="007B66FF">
        <w:rPr>
          <w:rFonts w:eastAsia="Calibri"/>
          <w:lang w:val="en-GB"/>
        </w:rPr>
        <w:t xml:space="preserve"> </w:t>
      </w:r>
      <w:r w:rsidRPr="00A34DA0">
        <w:rPr>
          <w:rFonts w:eastAsia="Calibri"/>
          <w:lang w:val="en-GB"/>
        </w:rPr>
        <w:t>SEC.</w:t>
      </w:r>
      <w:r w:rsidR="007B66FF">
        <w:rPr>
          <w:rFonts w:eastAsia="Calibri"/>
          <w:lang w:val="en-GB"/>
        </w:rPr>
        <w:t xml:space="preserve"> </w:t>
      </w:r>
      <w:r w:rsidR="00361DE0">
        <w:rPr>
          <w:rFonts w:eastAsia="Calibri"/>
          <w:lang w:val="en-GB"/>
        </w:rPr>
        <w:t>The</w:t>
      </w:r>
      <w:r w:rsidR="007B66FF">
        <w:rPr>
          <w:rFonts w:eastAsia="Calibri"/>
          <w:lang w:val="en-GB"/>
        </w:rPr>
        <w:t xml:space="preserve"> </w:t>
      </w:r>
      <w:r w:rsidRPr="00A34DA0">
        <w:rPr>
          <w:rFonts w:eastAsia="Calibri"/>
          <w:lang w:val="en-GB"/>
        </w:rPr>
        <w:t>FINRA</w:t>
      </w:r>
      <w:r w:rsidR="007B66FF">
        <w:rPr>
          <w:rFonts w:eastAsia="Calibri"/>
          <w:lang w:val="en-GB"/>
        </w:rPr>
        <w:t xml:space="preserve"> </w:t>
      </w:r>
      <w:r w:rsidRPr="00A34DA0">
        <w:rPr>
          <w:rFonts w:eastAsia="Calibri"/>
          <w:lang w:val="en-GB"/>
        </w:rPr>
        <w:t>was</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self-regulatory</w:t>
      </w:r>
      <w:r w:rsidR="007B66FF">
        <w:rPr>
          <w:rFonts w:eastAsia="Calibri"/>
          <w:lang w:val="en-GB"/>
        </w:rPr>
        <w:t xml:space="preserve"> </w:t>
      </w:r>
      <w:r w:rsidRPr="00A34DA0">
        <w:rPr>
          <w:rFonts w:eastAsia="Calibri"/>
          <w:lang w:val="en-GB"/>
        </w:rPr>
        <w:t>body</w:t>
      </w:r>
      <w:r w:rsidR="007B66FF">
        <w:rPr>
          <w:rFonts w:eastAsia="Calibri"/>
          <w:lang w:val="en-GB"/>
        </w:rPr>
        <w:t xml:space="preserve"> </w:t>
      </w:r>
      <w:r w:rsidRPr="00A34DA0">
        <w:rPr>
          <w:rFonts w:eastAsia="Calibri"/>
          <w:lang w:val="en-GB"/>
        </w:rPr>
        <w:t>authorized</w:t>
      </w:r>
      <w:r w:rsidR="007B66FF">
        <w:rPr>
          <w:rFonts w:eastAsia="Calibri"/>
          <w:lang w:val="en-GB"/>
        </w:rPr>
        <w:t xml:space="preserve"> </w:t>
      </w:r>
      <w:r w:rsidRPr="00A34DA0">
        <w:rPr>
          <w:rFonts w:eastAsia="Calibri"/>
          <w:lang w:val="en-GB"/>
        </w:rPr>
        <w:t>by</w:t>
      </w:r>
      <w:r w:rsidR="007B66FF">
        <w:rPr>
          <w:rFonts w:eastAsia="Calibri"/>
          <w:lang w:val="en-GB"/>
        </w:rPr>
        <w:t xml:space="preserve"> </w:t>
      </w:r>
      <w:r w:rsidRPr="00A34DA0">
        <w:rPr>
          <w:rFonts w:eastAsia="Calibri"/>
          <w:lang w:val="en-GB"/>
        </w:rPr>
        <w:t>Congress</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“protect</w:t>
      </w:r>
      <w:r w:rsidR="007B66FF">
        <w:rPr>
          <w:rFonts w:eastAsia="Calibri"/>
          <w:lang w:val="en-GB"/>
        </w:rPr>
        <w:t xml:space="preserve"> </w:t>
      </w:r>
      <w:r w:rsidRPr="00A34DA0">
        <w:rPr>
          <w:rFonts w:eastAsia="Calibri"/>
          <w:lang w:val="en-GB"/>
        </w:rPr>
        <w:t>America’s</w:t>
      </w:r>
      <w:r w:rsidR="007B66FF">
        <w:rPr>
          <w:rFonts w:eastAsia="Calibri"/>
          <w:lang w:val="en-GB"/>
        </w:rPr>
        <w:t xml:space="preserve"> </w:t>
      </w:r>
      <w:r w:rsidRPr="00A34DA0">
        <w:rPr>
          <w:rFonts w:eastAsia="Calibri"/>
          <w:lang w:val="en-GB"/>
        </w:rPr>
        <w:t>investors</w:t>
      </w:r>
      <w:r w:rsidR="007B66FF">
        <w:rPr>
          <w:rFonts w:eastAsia="Calibri"/>
          <w:lang w:val="en-GB"/>
        </w:rPr>
        <w:t xml:space="preserve"> </w:t>
      </w:r>
      <w:r w:rsidRPr="00A34DA0">
        <w:rPr>
          <w:rFonts w:eastAsia="Calibri"/>
          <w:lang w:val="en-GB"/>
        </w:rPr>
        <w:t>by</w:t>
      </w:r>
      <w:r w:rsidR="007B66FF">
        <w:rPr>
          <w:rFonts w:eastAsia="Calibri"/>
          <w:lang w:val="en-GB"/>
        </w:rPr>
        <w:t xml:space="preserve"> </w:t>
      </w:r>
      <w:r w:rsidRPr="00A34DA0">
        <w:rPr>
          <w:rFonts w:eastAsia="Calibri"/>
          <w:lang w:val="en-GB"/>
        </w:rPr>
        <w:t>making</w:t>
      </w:r>
      <w:r w:rsidR="007B66FF">
        <w:rPr>
          <w:rFonts w:eastAsia="Calibri"/>
          <w:lang w:val="en-GB"/>
        </w:rPr>
        <w:t xml:space="preserve"> </w:t>
      </w:r>
      <w:r w:rsidRPr="00A34DA0">
        <w:rPr>
          <w:rFonts w:eastAsia="Calibri"/>
          <w:lang w:val="en-GB"/>
        </w:rPr>
        <w:t>sure</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broker-dealer</w:t>
      </w:r>
      <w:r w:rsidR="007B66FF">
        <w:rPr>
          <w:rFonts w:eastAsia="Calibri"/>
          <w:lang w:val="en-GB"/>
        </w:rPr>
        <w:t xml:space="preserve"> </w:t>
      </w:r>
      <w:r w:rsidRPr="00A34DA0">
        <w:rPr>
          <w:rFonts w:eastAsia="Calibri"/>
          <w:lang w:val="en-GB"/>
        </w:rPr>
        <w:t>industry</w:t>
      </w:r>
      <w:r w:rsidR="007B66FF">
        <w:rPr>
          <w:rFonts w:eastAsia="Calibri"/>
          <w:lang w:val="en-GB"/>
        </w:rPr>
        <w:t xml:space="preserve"> </w:t>
      </w:r>
      <w:r w:rsidRPr="00A34DA0">
        <w:rPr>
          <w:rFonts w:eastAsia="Calibri"/>
          <w:lang w:val="en-GB"/>
        </w:rPr>
        <w:t>operates</w:t>
      </w:r>
      <w:r w:rsidR="007B66FF">
        <w:rPr>
          <w:rFonts w:eastAsia="Calibri"/>
          <w:lang w:val="en-GB"/>
        </w:rPr>
        <w:t xml:space="preserve"> </w:t>
      </w:r>
      <w:r w:rsidRPr="00A34DA0">
        <w:rPr>
          <w:rFonts w:eastAsia="Calibri"/>
          <w:lang w:val="en-GB"/>
        </w:rPr>
        <w:t>fairly</w:t>
      </w:r>
      <w:r w:rsidR="007B66FF">
        <w:rPr>
          <w:rFonts w:eastAsia="Calibri"/>
          <w:lang w:val="en-GB"/>
        </w:rPr>
        <w:t xml:space="preserve"> </w:t>
      </w:r>
      <w:r w:rsidRPr="00A34DA0">
        <w:rPr>
          <w:rFonts w:eastAsia="Calibri"/>
          <w:lang w:val="en-GB"/>
        </w:rPr>
        <w:t>honestly.”</w:t>
      </w:r>
      <w:r w:rsidRPr="00A34DA0">
        <w:rPr>
          <w:rFonts w:eastAsia="Calibri"/>
          <w:vertAlign w:val="superscript"/>
          <w:lang w:val="en-GB"/>
        </w:rPr>
        <w:endnoteReference w:id="26"/>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addition,</w:t>
      </w:r>
      <w:r w:rsidR="007B66FF">
        <w:rPr>
          <w:rFonts w:eastAsia="Calibri"/>
          <w:lang w:val="en-GB"/>
        </w:rPr>
        <w:t xml:space="preserve"> </w:t>
      </w:r>
      <w:r w:rsidRPr="00A34DA0">
        <w:rPr>
          <w:rFonts w:eastAsia="Calibri"/>
          <w:lang w:val="en-GB"/>
        </w:rPr>
        <w:t>various</w:t>
      </w:r>
      <w:r w:rsidR="007B66FF">
        <w:rPr>
          <w:rFonts w:eastAsia="Calibri"/>
          <w:lang w:val="en-GB"/>
        </w:rPr>
        <w:t xml:space="preserve"> </w:t>
      </w:r>
      <w:r w:rsidRPr="00A34DA0">
        <w:rPr>
          <w:rFonts w:eastAsia="Calibri"/>
          <w:lang w:val="en-GB"/>
        </w:rPr>
        <w:t>state</w:t>
      </w:r>
      <w:r w:rsidR="007B66FF">
        <w:rPr>
          <w:rFonts w:eastAsia="Calibri"/>
          <w:lang w:val="en-GB"/>
        </w:rPr>
        <w:t xml:space="preserve"> </w:t>
      </w:r>
      <w:r w:rsidRPr="00A34DA0">
        <w:rPr>
          <w:rFonts w:eastAsia="Calibri"/>
          <w:lang w:val="en-GB"/>
        </w:rPr>
        <w:t>regulatory</w:t>
      </w:r>
      <w:r w:rsidR="007B66FF">
        <w:rPr>
          <w:rFonts w:eastAsia="Calibri"/>
          <w:lang w:val="en-GB"/>
        </w:rPr>
        <w:t xml:space="preserve"> </w:t>
      </w:r>
      <w:r w:rsidRPr="00A34DA0">
        <w:rPr>
          <w:rFonts w:eastAsia="Calibri"/>
          <w:lang w:val="en-GB"/>
        </w:rPr>
        <w:t>bodies</w:t>
      </w:r>
      <w:r w:rsidR="007B66FF">
        <w:rPr>
          <w:rFonts w:eastAsia="Calibri"/>
          <w:lang w:val="en-GB"/>
        </w:rPr>
        <w:t xml:space="preserve"> </w:t>
      </w:r>
      <w:r w:rsidRPr="00A34DA0">
        <w:rPr>
          <w:rFonts w:eastAsia="Calibri"/>
          <w:lang w:val="en-GB"/>
        </w:rPr>
        <w:t>also</w:t>
      </w:r>
      <w:r w:rsidR="007B66FF">
        <w:rPr>
          <w:rFonts w:eastAsia="Calibri"/>
          <w:lang w:val="en-GB"/>
        </w:rPr>
        <w:t xml:space="preserve"> </w:t>
      </w:r>
      <w:r w:rsidRPr="00A34DA0">
        <w:rPr>
          <w:rFonts w:eastAsia="Calibri"/>
          <w:lang w:val="en-GB"/>
        </w:rPr>
        <w:t>regulated</w:t>
      </w:r>
      <w:r w:rsidR="007B66FF">
        <w:rPr>
          <w:rFonts w:eastAsia="Calibri"/>
          <w:lang w:val="en-GB"/>
        </w:rPr>
        <w:t xml:space="preserve"> </w:t>
      </w:r>
      <w:r w:rsidRPr="00A34DA0">
        <w:rPr>
          <w:rFonts w:eastAsia="Calibri"/>
          <w:lang w:val="en-GB"/>
        </w:rPr>
        <w:t>securities</w:t>
      </w:r>
      <w:r w:rsidR="007B66FF">
        <w:rPr>
          <w:rFonts w:eastAsia="Calibri"/>
          <w:lang w:val="en-GB"/>
        </w:rPr>
        <w:t xml:space="preserve"> </w:t>
      </w:r>
      <w:r w:rsidRPr="00A34DA0">
        <w:rPr>
          <w:rFonts w:eastAsia="Calibri"/>
          <w:lang w:val="en-GB"/>
        </w:rPr>
        <w:t>brokers.</w:t>
      </w:r>
    </w:p>
    <w:p w14:paraId="5FFA5317" w14:textId="3DBC7DB7" w:rsidR="004D014E" w:rsidRPr="00A34DA0" w:rsidRDefault="004D014E" w:rsidP="00D7069C">
      <w:pPr>
        <w:pStyle w:val="BodyTextMain"/>
        <w:rPr>
          <w:rFonts w:eastAsia="Calibri"/>
          <w:b/>
          <w:bCs/>
          <w:lang w:val="en-GB"/>
        </w:rPr>
      </w:pPr>
    </w:p>
    <w:p w14:paraId="032FBB03" w14:textId="77777777" w:rsidR="004D014E" w:rsidRPr="00A34DA0" w:rsidRDefault="004D014E" w:rsidP="00D7069C">
      <w:pPr>
        <w:pStyle w:val="BodyTextMain"/>
        <w:rPr>
          <w:rFonts w:eastAsia="Calibri"/>
          <w:b/>
          <w:bCs/>
          <w:lang w:val="en-GB"/>
        </w:rPr>
      </w:pPr>
    </w:p>
    <w:p w14:paraId="21528FF9" w14:textId="468244BD" w:rsidR="004D014E" w:rsidRPr="00A34DA0" w:rsidRDefault="004D014E" w:rsidP="00D7069C">
      <w:pPr>
        <w:pStyle w:val="Casehead1"/>
        <w:rPr>
          <w:rFonts w:eastAsia="Calibri"/>
          <w:lang w:val="en-GB"/>
        </w:rPr>
      </w:pPr>
      <w:r w:rsidRPr="00A34DA0">
        <w:rPr>
          <w:rFonts w:eastAsia="Calibri"/>
          <w:lang w:val="en-GB"/>
        </w:rPr>
        <w:t>Robinhood’s</w:t>
      </w:r>
      <w:r w:rsidR="007B66FF">
        <w:rPr>
          <w:rFonts w:eastAsia="Calibri"/>
          <w:lang w:val="en-GB"/>
        </w:rPr>
        <w:t xml:space="preserve"> </w:t>
      </w:r>
      <w:r w:rsidRPr="00A34DA0">
        <w:rPr>
          <w:rFonts w:eastAsia="Calibri"/>
          <w:lang w:val="en-GB"/>
        </w:rPr>
        <w:t>Origin</w:t>
      </w:r>
      <w:r w:rsidR="007B66FF">
        <w:rPr>
          <w:rFonts w:eastAsia="Calibri"/>
          <w:lang w:val="en-GB"/>
        </w:rPr>
        <w:t xml:space="preserve"> </w:t>
      </w:r>
      <w:r w:rsidRPr="00A34DA0">
        <w:rPr>
          <w:rFonts w:eastAsia="Calibri"/>
          <w:lang w:val="en-GB"/>
        </w:rPr>
        <w:t>Story</w:t>
      </w:r>
    </w:p>
    <w:p w14:paraId="3A822481" w14:textId="77777777" w:rsidR="004D014E" w:rsidRPr="00A34DA0" w:rsidRDefault="004D014E" w:rsidP="00D7069C">
      <w:pPr>
        <w:pStyle w:val="Casehead1"/>
        <w:rPr>
          <w:rFonts w:eastAsia="Calibri"/>
          <w:lang w:val="en-GB"/>
        </w:rPr>
      </w:pPr>
    </w:p>
    <w:p w14:paraId="37FC3772" w14:textId="347C3BB3" w:rsidR="004D014E" w:rsidRPr="00A34DA0" w:rsidRDefault="004D014E" w:rsidP="00D7069C">
      <w:pPr>
        <w:pStyle w:val="BodyTextMain"/>
        <w:rPr>
          <w:rFonts w:eastAsia="Calibri"/>
          <w:lang w:val="en-GB"/>
        </w:rPr>
      </w:pPr>
      <w:proofErr w:type="spellStart"/>
      <w:r w:rsidRPr="00A34DA0">
        <w:rPr>
          <w:rFonts w:eastAsia="Calibri"/>
          <w:lang w:val="en-GB"/>
        </w:rPr>
        <w:t>Baiju</w:t>
      </w:r>
      <w:proofErr w:type="spellEnd"/>
      <w:r w:rsidR="007B66FF">
        <w:rPr>
          <w:rFonts w:eastAsia="Calibri"/>
          <w:lang w:val="en-GB"/>
        </w:rPr>
        <w:t xml:space="preserve"> </w:t>
      </w:r>
      <w:r w:rsidRPr="00A34DA0">
        <w:rPr>
          <w:rFonts w:eastAsia="Calibri"/>
          <w:lang w:val="en-GB"/>
        </w:rPr>
        <w:t>Bhatt</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Tenev</w:t>
      </w:r>
      <w:r w:rsidR="007B66FF">
        <w:rPr>
          <w:rFonts w:eastAsia="Calibri"/>
          <w:lang w:val="en-GB"/>
        </w:rPr>
        <w:t xml:space="preserve"> </w:t>
      </w:r>
      <w:r w:rsidRPr="00A34DA0">
        <w:rPr>
          <w:rFonts w:eastAsia="Calibri"/>
          <w:lang w:val="en-GB"/>
        </w:rPr>
        <w:t>met</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2005</w:t>
      </w:r>
      <w:r w:rsidR="007B66FF">
        <w:rPr>
          <w:rFonts w:eastAsia="Calibri"/>
          <w:lang w:val="en-GB"/>
        </w:rPr>
        <w:t xml:space="preserve"> </w:t>
      </w:r>
      <w:r w:rsidRPr="00A34DA0">
        <w:rPr>
          <w:rFonts w:eastAsia="Calibri"/>
          <w:lang w:val="en-GB"/>
        </w:rPr>
        <w:t>as</w:t>
      </w:r>
      <w:r w:rsidR="007B66FF">
        <w:rPr>
          <w:rFonts w:eastAsia="Calibri"/>
          <w:lang w:val="en-GB"/>
        </w:rPr>
        <w:t xml:space="preserve"> </w:t>
      </w:r>
      <w:r w:rsidR="00F43F4A" w:rsidRPr="00A34DA0">
        <w:rPr>
          <w:rFonts w:eastAsia="Calibri"/>
          <w:lang w:val="en-GB"/>
        </w:rPr>
        <w:t>roommates</w:t>
      </w:r>
      <w:r w:rsidR="007B66FF">
        <w:rPr>
          <w:rFonts w:eastAsia="Calibri"/>
          <w:lang w:val="en-GB"/>
        </w:rPr>
        <w:t xml:space="preserve"> </w:t>
      </w:r>
      <w:r w:rsidR="00F43F4A">
        <w:rPr>
          <w:rFonts w:eastAsia="Calibri"/>
          <w:lang w:val="en-GB"/>
        </w:rPr>
        <w:t>and</w:t>
      </w:r>
      <w:r w:rsidR="007B66FF">
        <w:rPr>
          <w:rFonts w:eastAsia="Calibri"/>
          <w:lang w:val="en-GB"/>
        </w:rPr>
        <w:t xml:space="preserve"> </w:t>
      </w:r>
      <w:r w:rsidRPr="00A34DA0">
        <w:rPr>
          <w:rFonts w:eastAsia="Calibri"/>
          <w:lang w:val="en-GB"/>
        </w:rPr>
        <w:t>graduate</w:t>
      </w:r>
      <w:r w:rsidR="007B66FF">
        <w:rPr>
          <w:rFonts w:eastAsia="Calibri"/>
          <w:lang w:val="en-GB"/>
        </w:rPr>
        <w:t xml:space="preserve"> </w:t>
      </w:r>
      <w:r w:rsidRPr="00A34DA0">
        <w:rPr>
          <w:rFonts w:eastAsia="Calibri"/>
          <w:lang w:val="en-GB"/>
        </w:rPr>
        <w:t>students</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mathematics</w:t>
      </w:r>
      <w:r w:rsidR="007B66FF">
        <w:rPr>
          <w:rFonts w:eastAsia="Calibri"/>
          <w:lang w:val="en-GB"/>
        </w:rPr>
        <w:t xml:space="preserve"> </w:t>
      </w:r>
      <w:r w:rsidRPr="00A34DA0">
        <w:rPr>
          <w:rFonts w:eastAsia="Calibri"/>
          <w:lang w:val="en-GB"/>
        </w:rPr>
        <w:t>at</w:t>
      </w:r>
      <w:r w:rsidR="007B66FF">
        <w:rPr>
          <w:rFonts w:eastAsia="Calibri"/>
          <w:lang w:val="en-GB"/>
        </w:rPr>
        <w:t xml:space="preserve"> </w:t>
      </w:r>
      <w:r w:rsidRPr="00A34DA0">
        <w:rPr>
          <w:rFonts w:eastAsia="Calibri"/>
          <w:lang w:val="en-GB"/>
        </w:rPr>
        <w:t>Stanford</w:t>
      </w:r>
      <w:r w:rsidR="007B66FF">
        <w:rPr>
          <w:rFonts w:eastAsia="Calibri"/>
          <w:lang w:val="en-GB"/>
        </w:rPr>
        <w:t xml:space="preserve"> </w:t>
      </w:r>
      <w:r w:rsidRPr="00A34DA0">
        <w:rPr>
          <w:rFonts w:eastAsia="Calibri"/>
          <w:lang w:val="en-GB"/>
        </w:rPr>
        <w:t>University.</w:t>
      </w:r>
      <w:r w:rsidRPr="00A34DA0">
        <w:rPr>
          <w:rFonts w:eastAsia="Calibri"/>
          <w:vertAlign w:val="superscript"/>
          <w:lang w:val="en-GB"/>
        </w:rPr>
        <w:endnoteReference w:id="27"/>
      </w:r>
      <w:r w:rsidR="007B66FF">
        <w:rPr>
          <w:rFonts w:eastAsia="Calibri"/>
          <w:lang w:val="en-GB"/>
        </w:rPr>
        <w:t xml:space="preserve"> </w:t>
      </w:r>
      <w:r w:rsidRPr="00A34DA0">
        <w:rPr>
          <w:rFonts w:eastAsia="Calibri"/>
          <w:lang w:val="en-GB"/>
        </w:rPr>
        <w:t>Upon</w:t>
      </w:r>
      <w:r w:rsidR="007B66FF">
        <w:rPr>
          <w:rFonts w:eastAsia="Calibri"/>
          <w:lang w:val="en-GB"/>
        </w:rPr>
        <w:t xml:space="preserve"> </w:t>
      </w:r>
      <w:r w:rsidRPr="00A34DA0">
        <w:rPr>
          <w:rFonts w:eastAsia="Calibri"/>
          <w:lang w:val="en-GB"/>
        </w:rPr>
        <w:t>graduation,</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after</w:t>
      </w:r>
      <w:r w:rsidR="007B66FF">
        <w:rPr>
          <w:rFonts w:eastAsia="Calibri"/>
          <w:lang w:val="en-GB"/>
        </w:rPr>
        <w:t xml:space="preserve"> </w:t>
      </w:r>
      <w:r w:rsidRPr="00A34DA0">
        <w:rPr>
          <w:rFonts w:eastAsia="Calibri"/>
          <w:lang w:val="en-GB"/>
        </w:rPr>
        <w:t>Tenev</w:t>
      </w:r>
      <w:r w:rsidR="007B66FF">
        <w:rPr>
          <w:rFonts w:eastAsia="Calibri"/>
          <w:lang w:val="en-GB"/>
        </w:rPr>
        <w:t xml:space="preserve"> </w:t>
      </w:r>
      <w:r w:rsidRPr="00A34DA0">
        <w:rPr>
          <w:rFonts w:eastAsia="Calibri"/>
          <w:lang w:val="en-GB"/>
        </w:rPr>
        <w:t>enrolled</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dropped</w:t>
      </w:r>
      <w:r w:rsidR="007B66FF">
        <w:rPr>
          <w:rFonts w:eastAsia="Calibri"/>
          <w:lang w:val="en-GB"/>
        </w:rPr>
        <w:t xml:space="preserve"> </w:t>
      </w:r>
      <w:r w:rsidRPr="00A34DA0">
        <w:rPr>
          <w:rFonts w:eastAsia="Calibri"/>
          <w:lang w:val="en-GB"/>
        </w:rPr>
        <w:t>out</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009D4671" w:rsidRPr="00A34DA0">
        <w:rPr>
          <w:rFonts w:eastAsia="Calibri"/>
          <w:lang w:val="en-GB"/>
        </w:rPr>
        <w:t>mathematics</w:t>
      </w:r>
      <w:r w:rsidR="007B66FF">
        <w:rPr>
          <w:rFonts w:eastAsia="Calibri"/>
          <w:lang w:val="en-GB"/>
        </w:rPr>
        <w:t xml:space="preserve"> </w:t>
      </w:r>
      <w:r w:rsidRPr="00A34DA0">
        <w:rPr>
          <w:rFonts w:eastAsia="Calibri"/>
          <w:lang w:val="en-GB"/>
        </w:rPr>
        <w:t>Ph.D.</w:t>
      </w:r>
      <w:r w:rsidR="007B66FF">
        <w:rPr>
          <w:rFonts w:eastAsia="Calibri"/>
          <w:lang w:val="en-GB"/>
        </w:rPr>
        <w:t xml:space="preserve"> </w:t>
      </w:r>
      <w:r w:rsidRPr="00A34DA0">
        <w:rPr>
          <w:rFonts w:eastAsia="Calibri"/>
          <w:lang w:val="en-GB"/>
        </w:rPr>
        <w:t>program</w:t>
      </w:r>
      <w:r w:rsidR="007B66FF">
        <w:rPr>
          <w:rFonts w:eastAsia="Calibri"/>
          <w:lang w:val="en-GB"/>
        </w:rPr>
        <w:t xml:space="preserve"> </w:t>
      </w:r>
      <w:r w:rsidRPr="00A34DA0">
        <w:rPr>
          <w:rFonts w:eastAsia="Calibri"/>
          <w:lang w:val="en-GB"/>
        </w:rPr>
        <w:t>at</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University</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California,</w:t>
      </w:r>
      <w:r w:rsidRPr="00A34DA0">
        <w:rPr>
          <w:rFonts w:eastAsia="Calibri"/>
          <w:vertAlign w:val="superscript"/>
          <w:lang w:val="en-GB"/>
        </w:rPr>
        <w:endnoteReference w:id="28"/>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two</w:t>
      </w:r>
      <w:r w:rsidR="007B66FF">
        <w:rPr>
          <w:rFonts w:eastAsia="Calibri"/>
          <w:lang w:val="en-GB"/>
        </w:rPr>
        <w:t xml:space="preserve"> </w:t>
      </w:r>
      <w:r w:rsidRPr="00A34DA0">
        <w:rPr>
          <w:rFonts w:eastAsia="Calibri"/>
          <w:lang w:val="en-GB"/>
        </w:rPr>
        <w:t>moved</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New</w:t>
      </w:r>
      <w:r w:rsidR="007B66FF">
        <w:rPr>
          <w:rFonts w:eastAsia="Calibri"/>
          <w:lang w:val="en-GB"/>
        </w:rPr>
        <w:t xml:space="preserve"> </w:t>
      </w:r>
      <w:r w:rsidRPr="00A34DA0">
        <w:rPr>
          <w:rFonts w:eastAsia="Calibri"/>
          <w:lang w:val="en-GB"/>
        </w:rPr>
        <w:t>York</w:t>
      </w:r>
      <w:r w:rsidR="007B66FF">
        <w:rPr>
          <w:rFonts w:eastAsia="Calibri"/>
          <w:lang w:val="en-GB"/>
        </w:rPr>
        <w:t xml:space="preserve"> </w:t>
      </w:r>
      <w:r w:rsidRPr="00A34DA0">
        <w:rPr>
          <w:rFonts w:eastAsia="Calibri"/>
          <w:lang w:val="en-GB"/>
        </w:rPr>
        <w:t>City</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started</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company</w:t>
      </w:r>
      <w:r w:rsidR="007B66FF">
        <w:rPr>
          <w:rFonts w:eastAsia="Calibri"/>
          <w:lang w:val="en-GB"/>
        </w:rPr>
        <w:t xml:space="preserve"> </w:t>
      </w:r>
      <w:r w:rsidRPr="00A34DA0">
        <w:rPr>
          <w:rFonts w:eastAsia="Calibri"/>
          <w:lang w:val="en-GB"/>
        </w:rPr>
        <w:t>that</w:t>
      </w:r>
      <w:r w:rsidR="007B66FF">
        <w:rPr>
          <w:rFonts w:eastAsia="Calibri"/>
          <w:lang w:val="en-GB"/>
        </w:rPr>
        <w:t xml:space="preserve"> </w:t>
      </w:r>
      <w:r w:rsidRPr="00A34DA0">
        <w:rPr>
          <w:rFonts w:eastAsia="Calibri"/>
          <w:lang w:val="en-GB"/>
        </w:rPr>
        <w:t>facilitated</w:t>
      </w:r>
      <w:r w:rsidR="007B66FF">
        <w:rPr>
          <w:rFonts w:eastAsia="Calibri"/>
          <w:lang w:val="en-GB"/>
        </w:rPr>
        <w:t xml:space="preserve"> </w:t>
      </w:r>
      <w:r w:rsidRPr="00A34DA0">
        <w:rPr>
          <w:rFonts w:eastAsia="Calibri"/>
          <w:lang w:val="en-GB"/>
        </w:rPr>
        <w:t>high-speed</w:t>
      </w:r>
      <w:r w:rsidR="007B66FF">
        <w:rPr>
          <w:rFonts w:eastAsia="Calibri"/>
          <w:lang w:val="en-GB"/>
        </w:rPr>
        <w:t xml:space="preserve"> </w:t>
      </w:r>
      <w:r w:rsidRPr="00A34DA0">
        <w:rPr>
          <w:rFonts w:eastAsia="Calibri"/>
          <w:lang w:val="en-GB"/>
        </w:rPr>
        <w:t>algorithmic</w:t>
      </w:r>
      <w:r w:rsidR="007B66FF">
        <w:rPr>
          <w:rFonts w:eastAsia="Calibri"/>
          <w:lang w:val="en-GB"/>
        </w:rPr>
        <w:t xml:space="preserve"> </w:t>
      </w:r>
      <w:r w:rsidRPr="00A34DA0">
        <w:rPr>
          <w:rFonts w:eastAsia="Calibri"/>
          <w:lang w:val="en-GB"/>
        </w:rPr>
        <w:t>stock</w:t>
      </w:r>
      <w:r w:rsidR="007B66FF">
        <w:rPr>
          <w:rFonts w:eastAsia="Calibri"/>
          <w:lang w:val="en-GB"/>
        </w:rPr>
        <w:t xml:space="preserve"> </w:t>
      </w:r>
      <w:r w:rsidRPr="00A34DA0">
        <w:rPr>
          <w:rFonts w:eastAsia="Calibri"/>
          <w:lang w:val="en-GB"/>
        </w:rPr>
        <w:t>trading.</w:t>
      </w:r>
      <w:r w:rsidRPr="00A34DA0">
        <w:rPr>
          <w:rFonts w:eastAsia="Calibri"/>
          <w:vertAlign w:val="superscript"/>
          <w:lang w:val="en-GB"/>
        </w:rPr>
        <w:endnoteReference w:id="29"/>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2011,</w:t>
      </w:r>
      <w:r w:rsidR="007B66FF">
        <w:rPr>
          <w:rFonts w:eastAsia="Calibri"/>
          <w:lang w:val="en-GB"/>
        </w:rPr>
        <w:t xml:space="preserve"> </w:t>
      </w:r>
      <w:r w:rsidRPr="00A34DA0">
        <w:rPr>
          <w:rFonts w:eastAsia="Calibri"/>
          <w:lang w:val="en-GB"/>
        </w:rPr>
        <w:t>they</w:t>
      </w:r>
      <w:r w:rsidR="007B66FF">
        <w:rPr>
          <w:rFonts w:eastAsia="Calibri"/>
          <w:lang w:val="en-GB"/>
        </w:rPr>
        <w:t xml:space="preserve"> </w:t>
      </w:r>
      <w:r w:rsidRPr="00A34DA0">
        <w:rPr>
          <w:rFonts w:eastAsia="Calibri"/>
          <w:lang w:val="en-GB"/>
        </w:rPr>
        <w:t>witnessed</w:t>
      </w:r>
      <w:r w:rsidR="007B66FF">
        <w:rPr>
          <w:rFonts w:eastAsia="Calibri"/>
          <w:lang w:val="en-GB"/>
        </w:rPr>
        <w:t xml:space="preserve"> </w:t>
      </w:r>
      <w:r w:rsidRPr="00A34DA0">
        <w:rPr>
          <w:rFonts w:eastAsia="Calibri"/>
          <w:lang w:val="en-GB"/>
        </w:rPr>
        <w:t>first-hand</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Occupy</w:t>
      </w:r>
      <w:r w:rsidR="007B66FF">
        <w:rPr>
          <w:rFonts w:eastAsia="Calibri"/>
          <w:lang w:val="en-GB"/>
        </w:rPr>
        <w:t xml:space="preserve"> </w:t>
      </w:r>
      <w:r w:rsidRPr="00A34DA0">
        <w:rPr>
          <w:rFonts w:eastAsia="Calibri"/>
          <w:lang w:val="en-GB"/>
        </w:rPr>
        <w:t>Wall</w:t>
      </w:r>
      <w:r w:rsidR="007B66FF">
        <w:rPr>
          <w:rFonts w:eastAsia="Calibri"/>
          <w:lang w:val="en-GB"/>
        </w:rPr>
        <w:t xml:space="preserve"> </w:t>
      </w:r>
      <w:r w:rsidRPr="00A34DA0">
        <w:rPr>
          <w:rFonts w:eastAsia="Calibri"/>
          <w:lang w:val="en-GB"/>
        </w:rPr>
        <w:t>Street</w:t>
      </w:r>
      <w:r w:rsidR="007B66FF">
        <w:rPr>
          <w:rFonts w:eastAsia="Calibri"/>
          <w:lang w:val="en-GB"/>
        </w:rPr>
        <w:t xml:space="preserve"> </w:t>
      </w:r>
      <w:r w:rsidRPr="00A34DA0">
        <w:rPr>
          <w:rFonts w:eastAsia="Calibri"/>
          <w:lang w:val="en-GB"/>
        </w:rPr>
        <w:t>movement</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city,</w:t>
      </w:r>
      <w:r w:rsidR="007B66FF">
        <w:rPr>
          <w:rFonts w:eastAsia="Calibri"/>
          <w:lang w:val="en-GB"/>
        </w:rPr>
        <w:t xml:space="preserve"> </w:t>
      </w:r>
      <w:r w:rsidRPr="00A34DA0">
        <w:rPr>
          <w:rFonts w:eastAsia="Calibri"/>
          <w:lang w:val="en-GB"/>
        </w:rPr>
        <w:t>which</w:t>
      </w:r>
      <w:r w:rsidR="007B66FF">
        <w:rPr>
          <w:rFonts w:eastAsia="Calibri"/>
          <w:lang w:val="en-GB"/>
        </w:rPr>
        <w:t xml:space="preserve"> </w:t>
      </w:r>
      <w:r w:rsidRPr="00A34DA0">
        <w:rPr>
          <w:rFonts w:eastAsia="Calibri"/>
          <w:lang w:val="en-GB"/>
        </w:rPr>
        <w:t>galvanized</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world</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protesting</w:t>
      </w:r>
      <w:r w:rsidR="007B66FF">
        <w:rPr>
          <w:rFonts w:eastAsia="Calibri"/>
          <w:lang w:val="en-GB"/>
        </w:rPr>
        <w:t xml:space="preserve"> </w:t>
      </w:r>
      <w:r w:rsidRPr="00A34DA0">
        <w:rPr>
          <w:rFonts w:eastAsia="Calibri"/>
          <w:lang w:val="en-GB"/>
        </w:rPr>
        <w:t>against</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significant</w:t>
      </w:r>
      <w:r w:rsidR="007B66FF">
        <w:rPr>
          <w:rFonts w:eastAsia="Calibri"/>
          <w:lang w:val="en-GB"/>
        </w:rPr>
        <w:t xml:space="preserve"> </w:t>
      </w:r>
      <w:r w:rsidRPr="00A34DA0">
        <w:rPr>
          <w:rFonts w:eastAsia="Calibri"/>
          <w:lang w:val="en-GB"/>
        </w:rPr>
        <w:t>economic</w:t>
      </w:r>
      <w:r w:rsidR="007B66FF">
        <w:rPr>
          <w:rFonts w:eastAsia="Calibri"/>
          <w:lang w:val="en-GB"/>
        </w:rPr>
        <w:t xml:space="preserve"> </w:t>
      </w:r>
      <w:r w:rsidRPr="00A34DA0">
        <w:rPr>
          <w:rFonts w:eastAsia="Calibri"/>
          <w:lang w:val="en-GB"/>
        </w:rPr>
        <w:t>divide</w:t>
      </w:r>
      <w:r w:rsidR="007B66FF">
        <w:rPr>
          <w:rFonts w:eastAsia="Calibri"/>
          <w:lang w:val="en-GB"/>
        </w:rPr>
        <w:t xml:space="preserve"> </w:t>
      </w:r>
      <w:r w:rsidRPr="00A34DA0">
        <w:rPr>
          <w:rFonts w:eastAsia="Calibri"/>
          <w:lang w:val="en-GB"/>
        </w:rPr>
        <w:t>between</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putative</w:t>
      </w:r>
      <w:r w:rsidR="007B66FF">
        <w:rPr>
          <w:rFonts w:eastAsia="Calibri"/>
          <w:lang w:val="en-GB"/>
        </w:rPr>
        <w:t xml:space="preserve"> </w:t>
      </w:r>
      <w:r w:rsidRPr="00A34DA0">
        <w:rPr>
          <w:rFonts w:eastAsia="Calibri"/>
          <w:lang w:val="en-GB"/>
        </w:rPr>
        <w:t>1</w:t>
      </w:r>
      <w:r w:rsidR="007B66FF">
        <w:rPr>
          <w:rFonts w:eastAsia="Calibri"/>
          <w:lang w:val="en-GB"/>
        </w:rPr>
        <w:t xml:space="preserve"> </w:t>
      </w:r>
      <w:r w:rsidRPr="00A34DA0">
        <w:rPr>
          <w:rFonts w:eastAsia="Calibri"/>
          <w:lang w:val="en-GB"/>
        </w:rPr>
        <w:t>per</w:t>
      </w:r>
      <w:r w:rsidR="007B66FF">
        <w:rPr>
          <w:rFonts w:eastAsia="Calibri"/>
          <w:lang w:val="en-GB"/>
        </w:rPr>
        <w:t xml:space="preserve"> </w:t>
      </w:r>
      <w:r w:rsidRPr="00A34DA0">
        <w:rPr>
          <w:rFonts w:eastAsia="Calibri"/>
          <w:lang w:val="en-GB"/>
        </w:rPr>
        <w:t>cent</w:t>
      </w:r>
      <w:r w:rsidR="008C4B49" w:rsidRPr="00A34DA0">
        <w:rPr>
          <w:rStyle w:val="EndnoteReference"/>
          <w:rFonts w:eastAsia="Calibri"/>
          <w:lang w:val="en-GB"/>
        </w:rPr>
        <w:endnoteReference w:id="30"/>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small</w:t>
      </w:r>
      <w:r w:rsidR="007B66FF">
        <w:rPr>
          <w:rFonts w:eastAsia="Calibri"/>
          <w:lang w:val="en-GB"/>
        </w:rPr>
        <w:t xml:space="preserve"> </w:t>
      </w:r>
      <w:r w:rsidRPr="00A34DA0">
        <w:rPr>
          <w:rFonts w:eastAsia="Calibri"/>
          <w:lang w:val="en-GB"/>
        </w:rPr>
        <w:t>percentage</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extremely</w:t>
      </w:r>
      <w:r w:rsidR="007B66FF">
        <w:rPr>
          <w:rFonts w:eastAsia="Calibri"/>
          <w:lang w:val="en-GB"/>
        </w:rPr>
        <w:t xml:space="preserve"> </w:t>
      </w:r>
      <w:r w:rsidRPr="00A34DA0">
        <w:rPr>
          <w:rFonts w:eastAsia="Calibri"/>
          <w:lang w:val="en-GB"/>
        </w:rPr>
        <w:t>wealthy</w:t>
      </w:r>
      <w:r w:rsidR="007B66FF">
        <w:rPr>
          <w:rFonts w:eastAsia="Calibri"/>
          <w:lang w:val="en-GB"/>
        </w:rPr>
        <w:t xml:space="preserve"> </w:t>
      </w:r>
      <w:r w:rsidRPr="00A34DA0">
        <w:rPr>
          <w:rFonts w:eastAsia="Calibri"/>
          <w:lang w:val="en-GB"/>
        </w:rPr>
        <w:t>people)</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remaining</w:t>
      </w:r>
      <w:r w:rsidR="007B66FF">
        <w:rPr>
          <w:rFonts w:eastAsia="Calibri"/>
          <w:lang w:val="en-GB"/>
        </w:rPr>
        <w:t xml:space="preserve"> </w:t>
      </w:r>
      <w:r w:rsidRPr="00A34DA0">
        <w:rPr>
          <w:rFonts w:eastAsia="Calibri"/>
          <w:lang w:val="en-GB"/>
        </w:rPr>
        <w:t>99</w:t>
      </w:r>
      <w:r w:rsidR="007B66FF">
        <w:rPr>
          <w:rFonts w:eastAsia="Calibri"/>
          <w:lang w:val="en-GB"/>
        </w:rPr>
        <w:t xml:space="preserve"> </w:t>
      </w:r>
      <w:r w:rsidRPr="00A34DA0">
        <w:rPr>
          <w:rFonts w:eastAsia="Calibri"/>
          <w:lang w:val="en-GB"/>
        </w:rPr>
        <w:t>per</w:t>
      </w:r>
      <w:r w:rsidR="007B66FF">
        <w:rPr>
          <w:rFonts w:eastAsia="Calibri"/>
          <w:lang w:val="en-GB"/>
        </w:rPr>
        <w:t xml:space="preserve"> </w:t>
      </w:r>
      <w:r w:rsidRPr="00A34DA0">
        <w:rPr>
          <w:rFonts w:eastAsia="Calibri"/>
          <w:lang w:val="en-GB"/>
        </w:rPr>
        <w:t>cent.</w:t>
      </w:r>
      <w:r w:rsidRPr="00A34DA0">
        <w:rPr>
          <w:rFonts w:eastAsia="Calibri"/>
          <w:vertAlign w:val="superscript"/>
          <w:lang w:val="en-GB"/>
        </w:rPr>
        <w:endnoteReference w:id="31"/>
      </w:r>
      <w:r w:rsidR="007B66FF">
        <w:rPr>
          <w:rFonts w:eastAsia="Calibri"/>
          <w:lang w:val="en-GB"/>
        </w:rPr>
        <w:t xml:space="preserve"> </w:t>
      </w:r>
      <w:r w:rsidRPr="00A34DA0">
        <w:rPr>
          <w:rFonts w:eastAsia="Calibri"/>
          <w:lang w:val="en-GB"/>
        </w:rPr>
        <w:t>Bhatt</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Tenev</w:t>
      </w:r>
      <w:r w:rsidR="007B66FF">
        <w:rPr>
          <w:rFonts w:eastAsia="Calibri"/>
          <w:lang w:val="en-GB"/>
        </w:rPr>
        <w:t xml:space="preserve"> </w:t>
      </w:r>
      <w:r w:rsidRPr="00A34DA0">
        <w:rPr>
          <w:rFonts w:eastAsia="Calibri"/>
          <w:lang w:val="en-GB"/>
        </w:rPr>
        <w:t>had</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idea</w:t>
      </w:r>
      <w:r w:rsidR="007B66FF">
        <w:rPr>
          <w:rFonts w:eastAsia="Calibri"/>
          <w:lang w:val="en-GB"/>
        </w:rPr>
        <w:t xml:space="preserve"> </w:t>
      </w:r>
      <w:r w:rsidRPr="00A34DA0">
        <w:rPr>
          <w:rFonts w:eastAsia="Calibri"/>
          <w:lang w:val="en-GB"/>
        </w:rPr>
        <w:t>that</w:t>
      </w:r>
      <w:r w:rsidR="007B66FF">
        <w:rPr>
          <w:rFonts w:eastAsia="Calibri"/>
          <w:lang w:val="en-GB"/>
        </w:rPr>
        <w:t xml:space="preserve"> </w:t>
      </w:r>
      <w:r w:rsidRPr="00A34DA0">
        <w:rPr>
          <w:rFonts w:eastAsia="Calibri"/>
          <w:lang w:val="en-GB"/>
        </w:rPr>
        <w:t>instead</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making</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wealthy</w:t>
      </w:r>
      <w:r w:rsidR="007B66FF">
        <w:rPr>
          <w:rFonts w:eastAsia="Calibri"/>
          <w:lang w:val="en-GB"/>
        </w:rPr>
        <w:t xml:space="preserve"> </w:t>
      </w:r>
      <w:r w:rsidR="00361DE0">
        <w:rPr>
          <w:rFonts w:eastAsia="Calibri"/>
          <w:lang w:val="en-GB"/>
        </w:rPr>
        <w:t>even</w:t>
      </w:r>
      <w:r w:rsidR="007B66FF">
        <w:rPr>
          <w:rFonts w:eastAsia="Calibri"/>
          <w:lang w:val="en-GB"/>
        </w:rPr>
        <w:t xml:space="preserve"> </w:t>
      </w:r>
      <w:r w:rsidRPr="00A34DA0">
        <w:rPr>
          <w:rFonts w:eastAsia="Calibri"/>
          <w:lang w:val="en-GB"/>
        </w:rPr>
        <w:t>wealthier</w:t>
      </w:r>
      <w:r w:rsidR="007B66FF">
        <w:rPr>
          <w:rFonts w:eastAsia="Calibri"/>
          <w:lang w:val="en-GB"/>
        </w:rPr>
        <w:t xml:space="preserve"> </w:t>
      </w:r>
      <w:r w:rsidRPr="00A34DA0">
        <w:rPr>
          <w:rFonts w:eastAsia="Calibri"/>
          <w:lang w:val="en-GB"/>
        </w:rPr>
        <w:t>through</w:t>
      </w:r>
      <w:r w:rsidR="007B66FF">
        <w:rPr>
          <w:rFonts w:eastAsia="Calibri"/>
          <w:lang w:val="en-GB"/>
        </w:rPr>
        <w:t xml:space="preserve"> </w:t>
      </w:r>
      <w:r w:rsidRPr="00A34DA0">
        <w:rPr>
          <w:rFonts w:eastAsia="Calibri"/>
          <w:lang w:val="en-GB"/>
        </w:rPr>
        <w:t>their</w:t>
      </w:r>
      <w:r w:rsidR="007B66FF">
        <w:rPr>
          <w:rFonts w:eastAsia="Calibri"/>
          <w:lang w:val="en-GB"/>
        </w:rPr>
        <w:t xml:space="preserve"> </w:t>
      </w:r>
      <w:r w:rsidRPr="00A34DA0">
        <w:rPr>
          <w:rFonts w:eastAsia="Calibri"/>
          <w:lang w:val="en-GB"/>
        </w:rPr>
        <w:t>stock-trading</w:t>
      </w:r>
      <w:r w:rsidR="007B66FF">
        <w:rPr>
          <w:rFonts w:eastAsia="Calibri"/>
          <w:lang w:val="en-GB"/>
        </w:rPr>
        <w:t xml:space="preserve"> </w:t>
      </w:r>
      <w:r w:rsidRPr="00A34DA0">
        <w:rPr>
          <w:rFonts w:eastAsia="Calibri"/>
          <w:lang w:val="en-GB"/>
        </w:rPr>
        <w:t>algorithm,</w:t>
      </w:r>
      <w:r w:rsidR="007B66FF">
        <w:rPr>
          <w:rFonts w:eastAsia="Calibri"/>
          <w:lang w:val="en-GB"/>
        </w:rPr>
        <w:t xml:space="preserve"> </w:t>
      </w:r>
      <w:r w:rsidRPr="00A34DA0">
        <w:rPr>
          <w:rFonts w:eastAsia="Calibri"/>
          <w:lang w:val="en-GB"/>
        </w:rPr>
        <w:t>perhaps</w:t>
      </w:r>
      <w:r w:rsidR="007B66FF">
        <w:rPr>
          <w:rFonts w:eastAsia="Calibri"/>
          <w:lang w:val="en-GB"/>
        </w:rPr>
        <w:t xml:space="preserve"> </w:t>
      </w:r>
      <w:r w:rsidRPr="00A34DA0">
        <w:rPr>
          <w:rFonts w:eastAsia="Calibri"/>
          <w:lang w:val="en-GB"/>
        </w:rPr>
        <w:t>they</w:t>
      </w:r>
      <w:r w:rsidR="007B66FF">
        <w:rPr>
          <w:rFonts w:eastAsia="Calibri"/>
          <w:lang w:val="en-GB"/>
        </w:rPr>
        <w:t xml:space="preserve"> </w:t>
      </w:r>
      <w:r w:rsidRPr="00A34DA0">
        <w:rPr>
          <w:rFonts w:eastAsia="Calibri"/>
          <w:lang w:val="en-GB"/>
        </w:rPr>
        <w:t>could</w:t>
      </w:r>
      <w:r w:rsidR="007B66FF">
        <w:rPr>
          <w:rFonts w:eastAsia="Calibri"/>
          <w:lang w:val="en-GB"/>
        </w:rPr>
        <w:t xml:space="preserve"> </w:t>
      </w:r>
      <w:r w:rsidRPr="00A34DA0">
        <w:rPr>
          <w:rFonts w:eastAsia="Calibri"/>
          <w:lang w:val="en-GB"/>
        </w:rPr>
        <w:t>bring</w:t>
      </w:r>
      <w:r w:rsidR="007B66FF">
        <w:rPr>
          <w:rFonts w:eastAsia="Calibri"/>
          <w:lang w:val="en-GB"/>
        </w:rPr>
        <w:t xml:space="preserve"> </w:t>
      </w:r>
      <w:r w:rsidRPr="00A34DA0">
        <w:rPr>
          <w:rFonts w:eastAsia="Calibri"/>
          <w:lang w:val="en-GB"/>
        </w:rPr>
        <w:t>stock</w:t>
      </w:r>
      <w:r w:rsidR="007B66FF">
        <w:rPr>
          <w:rFonts w:eastAsia="Calibri"/>
          <w:lang w:val="en-GB"/>
        </w:rPr>
        <w:t xml:space="preserve"> </w:t>
      </w:r>
      <w:r w:rsidRPr="00A34DA0">
        <w:rPr>
          <w:rFonts w:eastAsia="Calibri"/>
          <w:lang w:val="en-GB"/>
        </w:rPr>
        <w:t>investing</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masses.</w:t>
      </w:r>
      <w:r w:rsidR="007B66FF">
        <w:rPr>
          <w:rFonts w:eastAsia="Calibri"/>
          <w:lang w:val="en-GB"/>
        </w:rPr>
        <w:t xml:space="preserve"> </w:t>
      </w:r>
      <w:r w:rsidRPr="00A34DA0">
        <w:rPr>
          <w:rFonts w:eastAsia="Calibri"/>
          <w:lang w:val="en-GB"/>
        </w:rPr>
        <w:t>They</w:t>
      </w:r>
      <w:r w:rsidR="007B66FF">
        <w:rPr>
          <w:rFonts w:eastAsia="Calibri"/>
          <w:lang w:val="en-GB"/>
        </w:rPr>
        <w:t xml:space="preserve"> </w:t>
      </w:r>
      <w:r w:rsidRPr="00A34DA0">
        <w:rPr>
          <w:rFonts w:eastAsia="Calibri"/>
          <w:lang w:val="en-GB"/>
        </w:rPr>
        <w:t>closed</w:t>
      </w:r>
      <w:r w:rsidR="007B66FF">
        <w:rPr>
          <w:rFonts w:eastAsia="Calibri"/>
          <w:lang w:val="en-GB"/>
        </w:rPr>
        <w:t xml:space="preserve"> </w:t>
      </w:r>
      <w:r w:rsidRPr="00A34DA0">
        <w:rPr>
          <w:rFonts w:eastAsia="Calibri"/>
          <w:lang w:val="en-GB"/>
        </w:rPr>
        <w:t>their</w:t>
      </w:r>
      <w:r w:rsidR="007B66FF">
        <w:rPr>
          <w:rFonts w:eastAsia="Calibri"/>
          <w:lang w:val="en-GB"/>
        </w:rPr>
        <w:t xml:space="preserve"> </w:t>
      </w:r>
      <w:r w:rsidRPr="00A34DA0">
        <w:rPr>
          <w:rFonts w:eastAsia="Calibri"/>
          <w:lang w:val="en-GB"/>
        </w:rPr>
        <w:t>New</w:t>
      </w:r>
      <w:r w:rsidR="007B66FF">
        <w:rPr>
          <w:rFonts w:eastAsia="Calibri"/>
          <w:lang w:val="en-GB"/>
        </w:rPr>
        <w:t xml:space="preserve"> </w:t>
      </w:r>
      <w:r w:rsidRPr="00A34DA0">
        <w:rPr>
          <w:rFonts w:eastAsia="Calibri"/>
          <w:lang w:val="en-GB"/>
        </w:rPr>
        <w:t>York</w:t>
      </w:r>
      <w:r w:rsidR="007B66FF">
        <w:rPr>
          <w:rFonts w:eastAsia="Calibri"/>
          <w:lang w:val="en-GB"/>
        </w:rPr>
        <w:t xml:space="preserve"> </w:t>
      </w:r>
      <w:r w:rsidRPr="00A34DA0">
        <w:rPr>
          <w:rFonts w:eastAsia="Calibri"/>
          <w:lang w:val="en-GB"/>
        </w:rPr>
        <w:t>City</w:t>
      </w:r>
      <w:r w:rsidR="007B66FF">
        <w:rPr>
          <w:rFonts w:eastAsia="Calibri"/>
          <w:lang w:val="en-GB"/>
        </w:rPr>
        <w:t xml:space="preserve"> </w:t>
      </w:r>
      <w:r w:rsidRPr="00A34DA0">
        <w:rPr>
          <w:rFonts w:eastAsia="Calibri"/>
          <w:lang w:val="en-GB"/>
        </w:rPr>
        <w:t>company</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moved</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San</w:t>
      </w:r>
      <w:r w:rsidR="007B66FF">
        <w:rPr>
          <w:rFonts w:eastAsia="Calibri"/>
          <w:lang w:val="en-GB"/>
        </w:rPr>
        <w:t xml:space="preserve"> </w:t>
      </w:r>
      <w:r w:rsidRPr="00A34DA0">
        <w:rPr>
          <w:rFonts w:eastAsia="Calibri"/>
          <w:lang w:val="en-GB"/>
        </w:rPr>
        <w:t>Francisco</w:t>
      </w:r>
      <w:r w:rsidR="007B66FF">
        <w:rPr>
          <w:rFonts w:eastAsia="Calibri"/>
          <w:lang w:val="en-GB"/>
        </w:rPr>
        <w:t xml:space="preserve"> </w:t>
      </w:r>
      <w:r w:rsidRPr="00A34DA0">
        <w:rPr>
          <w:rFonts w:eastAsia="Calibri"/>
          <w:lang w:val="en-GB"/>
        </w:rPr>
        <w:t>Bay</w:t>
      </w:r>
      <w:r w:rsidR="007B66FF">
        <w:rPr>
          <w:rFonts w:eastAsia="Calibri"/>
          <w:lang w:val="en-GB"/>
        </w:rPr>
        <w:t xml:space="preserve"> </w:t>
      </w:r>
      <w:r w:rsidRPr="00A34DA0">
        <w:rPr>
          <w:rFonts w:eastAsia="Calibri"/>
          <w:lang w:val="en-GB"/>
        </w:rPr>
        <w:t>Area</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work</w:t>
      </w:r>
      <w:r w:rsidR="007B66FF">
        <w:rPr>
          <w:rFonts w:eastAsia="Calibri"/>
          <w:lang w:val="en-GB"/>
        </w:rPr>
        <w:t xml:space="preserve"> </w:t>
      </w:r>
      <w:r w:rsidRPr="00A34DA0">
        <w:rPr>
          <w:rFonts w:eastAsia="Calibri"/>
          <w:lang w:val="en-GB"/>
        </w:rPr>
        <w:t>on</w:t>
      </w:r>
      <w:r w:rsidR="007B66FF">
        <w:rPr>
          <w:rFonts w:eastAsia="Calibri"/>
          <w:lang w:val="en-GB"/>
        </w:rPr>
        <w:t xml:space="preserve"> </w:t>
      </w:r>
      <w:r w:rsidRPr="00A34DA0">
        <w:rPr>
          <w:rFonts w:eastAsia="Calibri"/>
          <w:lang w:val="en-GB"/>
        </w:rPr>
        <w:t>their</w:t>
      </w:r>
      <w:r w:rsidR="007B66FF">
        <w:rPr>
          <w:rFonts w:eastAsia="Calibri"/>
          <w:lang w:val="en-GB"/>
        </w:rPr>
        <w:t xml:space="preserve"> </w:t>
      </w:r>
      <w:r w:rsidRPr="00A34DA0">
        <w:rPr>
          <w:rFonts w:eastAsia="Calibri"/>
          <w:lang w:val="en-GB"/>
        </w:rPr>
        <w:t>new</w:t>
      </w:r>
      <w:r w:rsidR="007B66FF">
        <w:rPr>
          <w:rFonts w:eastAsia="Calibri"/>
          <w:lang w:val="en-GB"/>
        </w:rPr>
        <w:t xml:space="preserve"> </w:t>
      </w:r>
      <w:r w:rsidRPr="00A34DA0">
        <w:rPr>
          <w:rFonts w:eastAsia="Calibri"/>
          <w:lang w:val="en-GB"/>
        </w:rPr>
        <w:t>idea.</w:t>
      </w:r>
      <w:r w:rsidRPr="00A34DA0">
        <w:rPr>
          <w:rFonts w:eastAsia="Calibri"/>
          <w:vertAlign w:val="superscript"/>
          <w:lang w:val="en-GB"/>
        </w:rPr>
        <w:endnoteReference w:id="32"/>
      </w:r>
      <w:r w:rsidR="007B66FF">
        <w:rPr>
          <w:rFonts w:eastAsia="Calibri"/>
          <w:lang w:val="en-GB"/>
        </w:rPr>
        <w:t xml:space="preserve"> </w:t>
      </w:r>
      <w:r w:rsidRPr="00A34DA0">
        <w:rPr>
          <w:rFonts w:eastAsia="Calibri"/>
          <w:lang w:val="en-GB"/>
        </w:rPr>
        <w:t>Bhatt</w:t>
      </w:r>
      <w:r w:rsidR="007B66FF">
        <w:rPr>
          <w:rFonts w:eastAsia="Calibri"/>
          <w:lang w:val="en-GB"/>
        </w:rPr>
        <w:t xml:space="preserve"> </w:t>
      </w:r>
      <w:r w:rsidRPr="00A34DA0">
        <w:rPr>
          <w:rFonts w:eastAsia="Calibri"/>
          <w:lang w:val="en-GB"/>
        </w:rPr>
        <w:t>spoke</w:t>
      </w:r>
      <w:r w:rsidR="007B66FF">
        <w:rPr>
          <w:rFonts w:eastAsia="Calibri"/>
          <w:lang w:val="en-GB"/>
        </w:rPr>
        <w:t xml:space="preserve"> </w:t>
      </w:r>
      <w:r w:rsidRPr="00A34DA0">
        <w:rPr>
          <w:rFonts w:eastAsia="Calibri"/>
          <w:lang w:val="en-GB"/>
        </w:rPr>
        <w:t>about</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genesis</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their</w:t>
      </w:r>
      <w:r w:rsidR="007B66FF">
        <w:rPr>
          <w:rFonts w:eastAsia="Calibri"/>
          <w:lang w:val="en-GB"/>
        </w:rPr>
        <w:t xml:space="preserve"> </w:t>
      </w:r>
      <w:r w:rsidRPr="00A34DA0">
        <w:rPr>
          <w:rFonts w:eastAsia="Calibri"/>
          <w:lang w:val="en-GB"/>
        </w:rPr>
        <w:t>idea:</w:t>
      </w:r>
    </w:p>
    <w:p w14:paraId="374DCD5A" w14:textId="77777777" w:rsidR="004D014E" w:rsidRPr="00A34DA0" w:rsidRDefault="004D014E" w:rsidP="000777CC">
      <w:pPr>
        <w:pStyle w:val="BodyTextMain"/>
        <w:rPr>
          <w:rFonts w:eastAsia="Calibri"/>
          <w:lang w:val="en-GB"/>
        </w:rPr>
      </w:pPr>
    </w:p>
    <w:p w14:paraId="53A5E066" w14:textId="5A0DC238" w:rsidR="004D014E" w:rsidRPr="00A34DA0" w:rsidRDefault="004D014E" w:rsidP="000777CC">
      <w:pPr>
        <w:pStyle w:val="BodyTextMain"/>
        <w:ind w:left="720"/>
        <w:rPr>
          <w:rFonts w:eastAsia="Calibri"/>
          <w:lang w:val="en-GB"/>
        </w:rPr>
      </w:pPr>
      <w:r w:rsidRPr="00A34DA0">
        <w:rPr>
          <w:rFonts w:eastAsia="Calibri"/>
          <w:lang w:val="en-GB"/>
        </w:rPr>
        <w:t>Having</w:t>
      </w:r>
      <w:r w:rsidR="007B66FF">
        <w:rPr>
          <w:rFonts w:eastAsia="Calibri"/>
          <w:lang w:val="en-GB"/>
        </w:rPr>
        <w:t xml:space="preserve"> </w:t>
      </w:r>
      <w:r w:rsidRPr="00A34DA0">
        <w:rPr>
          <w:rFonts w:eastAsia="Calibri"/>
          <w:lang w:val="en-GB"/>
        </w:rPr>
        <w:t>worked</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finance</w:t>
      </w:r>
      <w:r w:rsidR="007B66FF">
        <w:rPr>
          <w:rFonts w:eastAsia="Calibri"/>
          <w:lang w:val="en-GB"/>
        </w:rPr>
        <w:t xml:space="preserve"> </w:t>
      </w:r>
      <w:r w:rsidRPr="00A34DA0">
        <w:rPr>
          <w:rFonts w:eastAsia="Calibri"/>
          <w:lang w:val="en-GB"/>
        </w:rPr>
        <w:t>for</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few</w:t>
      </w:r>
      <w:r w:rsidR="007B66FF">
        <w:rPr>
          <w:rFonts w:eastAsia="Calibri"/>
          <w:lang w:val="en-GB"/>
        </w:rPr>
        <w:t xml:space="preserve"> </w:t>
      </w:r>
      <w:r w:rsidRPr="00A34DA0">
        <w:rPr>
          <w:rFonts w:eastAsia="Calibri"/>
          <w:lang w:val="en-GB"/>
        </w:rPr>
        <w:t>years,</w:t>
      </w:r>
      <w:r w:rsidR="007B66FF">
        <w:rPr>
          <w:rFonts w:eastAsia="Calibri"/>
          <w:lang w:val="en-GB"/>
        </w:rPr>
        <w:t xml:space="preserve"> </w:t>
      </w:r>
      <w:r w:rsidRPr="00A34DA0">
        <w:rPr>
          <w:rFonts w:eastAsia="Calibri"/>
          <w:lang w:val="en-GB"/>
        </w:rPr>
        <w:t>we</w:t>
      </w:r>
      <w:r w:rsidR="007B66FF">
        <w:rPr>
          <w:rFonts w:eastAsia="Calibri"/>
          <w:lang w:val="en-GB"/>
        </w:rPr>
        <w:t xml:space="preserve"> </w:t>
      </w:r>
      <w:r w:rsidRPr="00A34DA0">
        <w:rPr>
          <w:rFonts w:eastAsia="Calibri"/>
          <w:lang w:val="en-GB"/>
        </w:rPr>
        <w:t>had</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realization</w:t>
      </w:r>
      <w:r w:rsidR="007B66FF">
        <w:rPr>
          <w:rFonts w:eastAsia="Calibri"/>
          <w:lang w:val="en-GB"/>
        </w:rPr>
        <w:t xml:space="preserve"> </w:t>
      </w:r>
      <w:r w:rsidRPr="00A34DA0">
        <w:rPr>
          <w:rFonts w:eastAsia="Calibri"/>
          <w:lang w:val="en-GB"/>
        </w:rPr>
        <w:t>that</w:t>
      </w:r>
      <w:r w:rsidR="007B66FF">
        <w:rPr>
          <w:rFonts w:eastAsia="Calibri"/>
          <w:lang w:val="en-GB"/>
        </w:rPr>
        <w:t xml:space="preserve"> </w:t>
      </w:r>
      <w:r w:rsidRPr="00A34DA0">
        <w:rPr>
          <w:rFonts w:eastAsia="Calibri"/>
          <w:lang w:val="en-GB"/>
        </w:rPr>
        <w:t>capital</w:t>
      </w:r>
      <w:r w:rsidR="007B66FF">
        <w:rPr>
          <w:rFonts w:eastAsia="Calibri"/>
          <w:lang w:val="en-GB"/>
        </w:rPr>
        <w:t xml:space="preserve"> </w:t>
      </w:r>
      <w:r w:rsidRPr="00A34DA0">
        <w:rPr>
          <w:rFonts w:eastAsia="Calibri"/>
          <w:lang w:val="en-GB"/>
        </w:rPr>
        <w:t>markets</w:t>
      </w:r>
      <w:r w:rsidR="007B66FF">
        <w:rPr>
          <w:rFonts w:eastAsia="Calibri"/>
          <w:lang w:val="en-GB"/>
        </w:rPr>
        <w:t xml:space="preserve"> </w:t>
      </w:r>
      <w:r w:rsidRPr="00A34DA0">
        <w:rPr>
          <w:rFonts w:eastAsia="Calibri"/>
          <w:lang w:val="en-GB"/>
        </w:rPr>
        <w:t>were</w:t>
      </w:r>
      <w:r w:rsidR="007B66FF">
        <w:rPr>
          <w:rFonts w:eastAsia="Calibri"/>
          <w:lang w:val="en-GB"/>
        </w:rPr>
        <w:t xml:space="preserve"> </w:t>
      </w:r>
      <w:r w:rsidRPr="00A34DA0">
        <w:rPr>
          <w:rFonts w:eastAsia="Calibri"/>
          <w:lang w:val="en-GB"/>
        </w:rPr>
        <w:t>ones</w:t>
      </w:r>
      <w:r w:rsidR="007B66FF">
        <w:rPr>
          <w:rFonts w:eastAsia="Calibri"/>
          <w:lang w:val="en-GB"/>
        </w:rPr>
        <w:t xml:space="preserve"> </w:t>
      </w:r>
      <w:r w:rsidRPr="00A34DA0">
        <w:rPr>
          <w:rFonts w:eastAsia="Calibri"/>
          <w:lang w:val="en-GB"/>
        </w:rPr>
        <w:t>that</w:t>
      </w:r>
      <w:r w:rsidR="007B66FF">
        <w:rPr>
          <w:rFonts w:eastAsia="Calibri"/>
          <w:lang w:val="en-GB"/>
        </w:rPr>
        <w:t xml:space="preserve"> </w:t>
      </w:r>
      <w:r w:rsidRPr="00A34DA0">
        <w:rPr>
          <w:rFonts w:eastAsia="Calibri"/>
          <w:lang w:val="en-GB"/>
        </w:rPr>
        <w:t>were</w:t>
      </w:r>
      <w:r w:rsidR="007B66FF">
        <w:rPr>
          <w:rFonts w:eastAsia="Calibri"/>
          <w:lang w:val="en-GB"/>
        </w:rPr>
        <w:t xml:space="preserve"> </w:t>
      </w:r>
      <w:r w:rsidRPr="00A34DA0">
        <w:rPr>
          <w:rFonts w:eastAsia="Calibri"/>
          <w:lang w:val="en-GB"/>
        </w:rPr>
        <w:t>not</w:t>
      </w:r>
      <w:r w:rsidR="007B66FF">
        <w:rPr>
          <w:rFonts w:eastAsia="Calibri"/>
          <w:lang w:val="en-GB"/>
        </w:rPr>
        <w:t xml:space="preserve"> </w:t>
      </w:r>
      <w:r w:rsidRPr="00A34DA0">
        <w:rPr>
          <w:rFonts w:eastAsia="Calibri"/>
          <w:lang w:val="en-GB"/>
        </w:rPr>
        <w:t>letting</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lot</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people</w:t>
      </w:r>
      <w:r w:rsidR="007B66FF">
        <w:rPr>
          <w:rFonts w:eastAsia="Calibri"/>
          <w:lang w:val="en-GB"/>
        </w:rPr>
        <w:t xml:space="preserve"> </w:t>
      </w:r>
      <w:r w:rsidRPr="00A34DA0">
        <w:rPr>
          <w:rFonts w:eastAsia="Calibri"/>
          <w:lang w:val="en-GB"/>
        </w:rPr>
        <w:t>be</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part</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them,</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$10</w:t>
      </w:r>
      <w:r w:rsidR="007B66FF">
        <w:rPr>
          <w:rFonts w:eastAsia="Calibri"/>
          <w:lang w:val="en-GB"/>
        </w:rPr>
        <w:t xml:space="preserve"> </w:t>
      </w:r>
      <w:r w:rsidRPr="00A34DA0">
        <w:rPr>
          <w:rFonts w:eastAsia="Calibri"/>
          <w:lang w:val="en-GB"/>
        </w:rPr>
        <w:t>trade</w:t>
      </w:r>
      <w:r w:rsidR="007B66FF">
        <w:rPr>
          <w:rFonts w:eastAsia="Calibri"/>
          <w:lang w:val="en-GB"/>
        </w:rPr>
        <w:t xml:space="preserve"> </w:t>
      </w:r>
      <w:r w:rsidRPr="00A34DA0">
        <w:rPr>
          <w:rFonts w:eastAsia="Calibri"/>
          <w:lang w:val="en-GB"/>
        </w:rPr>
        <w:t>commission</w:t>
      </w:r>
      <w:r w:rsidR="007B66FF">
        <w:rPr>
          <w:rFonts w:eastAsia="Calibri"/>
          <w:lang w:val="en-GB"/>
        </w:rPr>
        <w:t xml:space="preserve"> </w:t>
      </w:r>
      <w:r w:rsidRPr="00A34DA0">
        <w:rPr>
          <w:rFonts w:eastAsia="Calibri"/>
          <w:lang w:val="en-GB"/>
        </w:rPr>
        <w:t>was</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major</w:t>
      </w:r>
      <w:r w:rsidR="007B66FF">
        <w:rPr>
          <w:rFonts w:eastAsia="Calibri"/>
          <w:lang w:val="en-GB"/>
        </w:rPr>
        <w:t xml:space="preserve"> </w:t>
      </w:r>
      <w:r w:rsidRPr="00A34DA0">
        <w:rPr>
          <w:rFonts w:eastAsia="Calibri"/>
          <w:lang w:val="en-GB"/>
        </w:rPr>
        <w:t>[reason]</w:t>
      </w:r>
      <w:proofErr w:type="gramStart"/>
      <w:r w:rsidRPr="00A34DA0">
        <w:rPr>
          <w:rFonts w:eastAsia="Calibri"/>
          <w:lang w:val="en-GB"/>
        </w:rPr>
        <w:t>.</w:t>
      </w:r>
      <w:r w:rsidR="007B66FF">
        <w:rPr>
          <w:rFonts w:eastAsia="Calibri"/>
          <w:lang w:val="en-GB"/>
        </w:rPr>
        <w:t xml:space="preserve"> </w:t>
      </w:r>
      <w:r w:rsidRPr="00A34DA0">
        <w:rPr>
          <w:rFonts w:eastAsia="Calibri"/>
          <w:lang w:val="en-GB"/>
        </w:rPr>
        <w:t>.</w:t>
      </w:r>
      <w:r w:rsidR="007B66FF">
        <w:rPr>
          <w:rFonts w:eastAsia="Calibri"/>
          <w:lang w:val="en-GB"/>
        </w:rPr>
        <w:t xml:space="preserve"> </w:t>
      </w:r>
      <w:r w:rsidRPr="00A34DA0">
        <w:rPr>
          <w:rFonts w:eastAsia="Calibri"/>
          <w:lang w:val="en-GB"/>
        </w:rPr>
        <w:t>.</w:t>
      </w:r>
      <w:r w:rsidR="007B66FF">
        <w:rPr>
          <w:rFonts w:eastAsia="Calibri"/>
          <w:lang w:val="en-GB"/>
        </w:rPr>
        <w:t xml:space="preserve"> </w:t>
      </w:r>
      <w:r w:rsidRPr="00A34DA0">
        <w:rPr>
          <w:rFonts w:eastAsia="Calibri"/>
          <w:lang w:val="en-GB"/>
        </w:rPr>
        <w:t>.</w:t>
      </w:r>
      <w:proofErr w:type="gramEnd"/>
      <w:r w:rsidR="007B66FF">
        <w:rPr>
          <w:rFonts w:eastAsia="Calibri"/>
          <w:lang w:val="en-GB"/>
        </w:rPr>
        <w:t xml:space="preserve"> </w:t>
      </w:r>
      <w:r w:rsidRPr="00A34DA0">
        <w:rPr>
          <w:rFonts w:eastAsia="Calibri"/>
          <w:lang w:val="en-GB"/>
        </w:rPr>
        <w:t>We</w:t>
      </w:r>
      <w:r w:rsidR="007B66FF">
        <w:rPr>
          <w:rFonts w:eastAsia="Calibri"/>
          <w:lang w:val="en-GB"/>
        </w:rPr>
        <w:t xml:space="preserve"> </w:t>
      </w:r>
      <w:r w:rsidRPr="00A34DA0">
        <w:rPr>
          <w:rFonts w:eastAsia="Calibri"/>
          <w:lang w:val="en-GB"/>
        </w:rPr>
        <w:t>had</w:t>
      </w:r>
      <w:r w:rsidR="007B66FF">
        <w:rPr>
          <w:rFonts w:eastAsia="Calibri"/>
          <w:lang w:val="en-GB"/>
        </w:rPr>
        <w:t xml:space="preserve"> </w:t>
      </w:r>
      <w:r w:rsidRPr="00A34DA0">
        <w:rPr>
          <w:rFonts w:eastAsia="Calibri"/>
          <w:lang w:val="en-GB"/>
        </w:rPr>
        <w:t>this</w:t>
      </w:r>
      <w:r w:rsidR="007B66FF">
        <w:rPr>
          <w:rFonts w:eastAsia="Calibri"/>
          <w:lang w:val="en-GB"/>
        </w:rPr>
        <w:t xml:space="preserve"> </w:t>
      </w:r>
      <w:r w:rsidRPr="00A34DA0">
        <w:rPr>
          <w:rFonts w:eastAsia="Calibri"/>
          <w:lang w:val="en-GB"/>
        </w:rPr>
        <w:t>crazy</w:t>
      </w:r>
      <w:r w:rsidR="007B66FF">
        <w:rPr>
          <w:rFonts w:eastAsia="Calibri"/>
          <w:lang w:val="en-GB"/>
        </w:rPr>
        <w:t xml:space="preserve"> </w:t>
      </w:r>
      <w:r w:rsidRPr="00A34DA0">
        <w:rPr>
          <w:rFonts w:eastAsia="Calibri"/>
          <w:lang w:val="en-GB"/>
        </w:rPr>
        <w:t>idea:</w:t>
      </w:r>
      <w:r w:rsidR="007B66FF">
        <w:rPr>
          <w:rFonts w:eastAsia="Calibri"/>
          <w:lang w:val="en-GB"/>
        </w:rPr>
        <w:t xml:space="preserve"> </w:t>
      </w:r>
      <w:r w:rsidRPr="00A34DA0">
        <w:rPr>
          <w:rFonts w:eastAsia="Calibri"/>
          <w:lang w:val="en-GB"/>
        </w:rPr>
        <w:t>If</w:t>
      </w:r>
      <w:r w:rsidR="007B66FF">
        <w:rPr>
          <w:rFonts w:eastAsia="Calibri"/>
          <w:lang w:val="en-GB"/>
        </w:rPr>
        <w:t xml:space="preserve"> </w:t>
      </w:r>
      <w:r w:rsidRPr="00A34DA0">
        <w:rPr>
          <w:rFonts w:eastAsia="Calibri"/>
          <w:lang w:val="en-GB"/>
        </w:rPr>
        <w:t>we</w:t>
      </w:r>
      <w:r w:rsidR="007B66FF">
        <w:rPr>
          <w:rFonts w:eastAsia="Calibri"/>
          <w:lang w:val="en-GB"/>
        </w:rPr>
        <w:t xml:space="preserve"> </w:t>
      </w:r>
      <w:r w:rsidRPr="00A34DA0">
        <w:rPr>
          <w:rFonts w:eastAsia="Calibri"/>
          <w:lang w:val="en-GB"/>
        </w:rPr>
        <w:t>make</w:t>
      </w:r>
      <w:r w:rsidR="007B66FF">
        <w:rPr>
          <w:rFonts w:eastAsia="Calibri"/>
          <w:lang w:val="en-GB"/>
        </w:rPr>
        <w:t xml:space="preserve"> </w:t>
      </w:r>
      <w:r w:rsidRPr="00A34DA0">
        <w:rPr>
          <w:rFonts w:eastAsia="Calibri"/>
          <w:lang w:val="en-GB"/>
        </w:rPr>
        <w:t>it</w:t>
      </w:r>
      <w:r w:rsidR="007B66FF">
        <w:rPr>
          <w:rFonts w:eastAsia="Calibri"/>
          <w:lang w:val="en-GB"/>
        </w:rPr>
        <w:t xml:space="preserve"> </w:t>
      </w:r>
      <w:r w:rsidRPr="00A34DA0">
        <w:rPr>
          <w:rFonts w:eastAsia="Calibri"/>
          <w:lang w:val="en-GB"/>
        </w:rPr>
        <w:t>free</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make</w:t>
      </w:r>
      <w:r w:rsidR="007B66FF">
        <w:rPr>
          <w:rFonts w:eastAsia="Calibri"/>
          <w:lang w:val="en-GB"/>
        </w:rPr>
        <w:t xml:space="preserve"> </w:t>
      </w:r>
      <w:r w:rsidRPr="00A34DA0">
        <w:rPr>
          <w:rFonts w:eastAsia="Calibri"/>
          <w:lang w:val="en-GB"/>
        </w:rPr>
        <w:t>it</w:t>
      </w:r>
      <w:r w:rsidR="007B66FF">
        <w:rPr>
          <w:rFonts w:eastAsia="Calibri"/>
          <w:lang w:val="en-GB"/>
        </w:rPr>
        <w:t xml:space="preserve"> </w:t>
      </w:r>
      <w:r w:rsidRPr="00A34DA0">
        <w:rPr>
          <w:rFonts w:eastAsia="Calibri"/>
          <w:lang w:val="en-GB"/>
        </w:rPr>
        <w:t>really</w:t>
      </w:r>
      <w:r w:rsidR="007B66FF">
        <w:rPr>
          <w:rFonts w:eastAsia="Calibri"/>
          <w:lang w:val="en-GB"/>
        </w:rPr>
        <w:t xml:space="preserve"> </w:t>
      </w:r>
      <w:r w:rsidRPr="00A34DA0">
        <w:rPr>
          <w:rFonts w:eastAsia="Calibri"/>
          <w:lang w:val="en-GB"/>
        </w:rPr>
        <w:t>easy</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use</w:t>
      </w:r>
      <w:r w:rsidR="007B66FF">
        <w:rPr>
          <w:rFonts w:eastAsia="Calibri"/>
          <w:lang w:val="en-GB"/>
        </w:rPr>
        <w:t xml:space="preserve"> </w:t>
      </w:r>
      <w:r w:rsidRPr="00A34DA0">
        <w:rPr>
          <w:rFonts w:eastAsia="Calibri"/>
          <w:lang w:val="en-GB"/>
        </w:rPr>
        <w:t>on</w:t>
      </w:r>
      <w:r w:rsidR="007B66FF">
        <w:rPr>
          <w:rFonts w:eastAsia="Calibri"/>
          <w:lang w:val="en-GB"/>
        </w:rPr>
        <w:t xml:space="preserve"> </w:t>
      </w:r>
      <w:r w:rsidRPr="00A34DA0">
        <w:rPr>
          <w:rFonts w:eastAsia="Calibri"/>
          <w:lang w:val="en-GB"/>
        </w:rPr>
        <w:t>mobile</w:t>
      </w:r>
      <w:r w:rsidR="007B66FF">
        <w:rPr>
          <w:rFonts w:eastAsia="Calibri"/>
          <w:lang w:val="en-GB"/>
        </w:rPr>
        <w:t xml:space="preserve"> </w:t>
      </w:r>
      <w:r w:rsidRPr="00A34DA0">
        <w:rPr>
          <w:rFonts w:eastAsia="Calibri"/>
          <w:lang w:val="en-GB"/>
        </w:rPr>
        <w:t>[devices],</w:t>
      </w:r>
      <w:r w:rsidR="007B66FF">
        <w:rPr>
          <w:rFonts w:eastAsia="Calibri"/>
          <w:lang w:val="en-GB"/>
        </w:rPr>
        <w:t xml:space="preserve"> </w:t>
      </w:r>
      <w:r w:rsidRPr="00A34DA0">
        <w:rPr>
          <w:rFonts w:eastAsia="Calibri"/>
          <w:lang w:val="en-GB"/>
        </w:rPr>
        <w:t>we</w:t>
      </w:r>
      <w:r w:rsidR="007B66FF">
        <w:rPr>
          <w:rFonts w:eastAsia="Calibri"/>
          <w:lang w:val="en-GB"/>
        </w:rPr>
        <w:t xml:space="preserve"> </w:t>
      </w:r>
      <w:r w:rsidRPr="00A34DA0">
        <w:rPr>
          <w:rFonts w:eastAsia="Calibri"/>
          <w:lang w:val="en-GB"/>
        </w:rPr>
        <w:t>could</w:t>
      </w:r>
      <w:r w:rsidR="007B66FF">
        <w:rPr>
          <w:rFonts w:eastAsia="Calibri"/>
          <w:lang w:val="en-GB"/>
        </w:rPr>
        <w:t xml:space="preserve"> </w:t>
      </w:r>
      <w:r w:rsidRPr="00A34DA0">
        <w:rPr>
          <w:rFonts w:eastAsia="Calibri"/>
          <w:lang w:val="en-GB"/>
        </w:rPr>
        <w:t>see</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new</w:t>
      </w:r>
      <w:r w:rsidR="007B66FF">
        <w:rPr>
          <w:rFonts w:eastAsia="Calibri"/>
          <w:lang w:val="en-GB"/>
        </w:rPr>
        <w:t xml:space="preserve"> </w:t>
      </w:r>
      <w:r w:rsidRPr="00A34DA0">
        <w:rPr>
          <w:rFonts w:eastAsia="Calibri"/>
          <w:lang w:val="en-GB"/>
        </w:rPr>
        <w:t>generation</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customers.</w:t>
      </w:r>
      <w:r w:rsidRPr="00A34DA0">
        <w:rPr>
          <w:rFonts w:eastAsia="Calibri"/>
          <w:vertAlign w:val="superscript"/>
          <w:lang w:val="en-GB"/>
        </w:rPr>
        <w:endnoteReference w:id="33"/>
      </w:r>
    </w:p>
    <w:p w14:paraId="5CEA319A" w14:textId="77777777" w:rsidR="004D014E" w:rsidRPr="00A34DA0" w:rsidRDefault="004D014E" w:rsidP="000777CC">
      <w:pPr>
        <w:pStyle w:val="BodyTextMain"/>
        <w:rPr>
          <w:rFonts w:eastAsia="Calibri"/>
          <w:lang w:val="en-GB"/>
        </w:rPr>
      </w:pPr>
    </w:p>
    <w:p w14:paraId="1D9E78A2" w14:textId="7CEA1416" w:rsidR="004D014E" w:rsidRPr="00A34DA0" w:rsidRDefault="004D014E" w:rsidP="000777CC">
      <w:pPr>
        <w:pStyle w:val="BodyTextMain"/>
        <w:rPr>
          <w:rFonts w:eastAsia="Calibri"/>
          <w:lang w:val="en-GB"/>
        </w:rPr>
      </w:pPr>
      <w:r w:rsidRPr="00A34DA0">
        <w:rPr>
          <w:rFonts w:eastAsia="Calibri"/>
          <w:lang w:val="en-GB"/>
        </w:rPr>
        <w:t>For</w:t>
      </w:r>
      <w:r w:rsidR="007B66FF">
        <w:rPr>
          <w:rFonts w:eastAsia="Calibri"/>
          <w:lang w:val="en-GB"/>
        </w:rPr>
        <w:t xml:space="preserve"> </w:t>
      </w:r>
      <w:r w:rsidRPr="00A34DA0">
        <w:rPr>
          <w:rFonts w:eastAsia="Calibri"/>
          <w:lang w:val="en-GB"/>
        </w:rPr>
        <w:t>Tenev,</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impetus</w:t>
      </w:r>
      <w:r w:rsidR="007B66FF">
        <w:rPr>
          <w:rFonts w:eastAsia="Calibri"/>
          <w:lang w:val="en-GB"/>
        </w:rPr>
        <w:t xml:space="preserve"> </w:t>
      </w:r>
      <w:r w:rsidRPr="00A34DA0">
        <w:rPr>
          <w:rFonts w:eastAsia="Calibri"/>
          <w:lang w:val="en-GB"/>
        </w:rPr>
        <w:t>was</w:t>
      </w:r>
      <w:r w:rsidR="007B66FF">
        <w:rPr>
          <w:rFonts w:eastAsia="Calibri"/>
          <w:lang w:val="en-GB"/>
        </w:rPr>
        <w:t xml:space="preserve"> </w:t>
      </w:r>
      <w:r w:rsidRPr="00A34DA0">
        <w:rPr>
          <w:rFonts w:eastAsia="Calibri"/>
          <w:lang w:val="en-GB"/>
        </w:rPr>
        <w:t>more</w:t>
      </w:r>
      <w:r w:rsidR="007B66FF">
        <w:rPr>
          <w:rFonts w:eastAsia="Calibri"/>
          <w:lang w:val="en-GB"/>
        </w:rPr>
        <w:t xml:space="preserve"> </w:t>
      </w:r>
      <w:r w:rsidRPr="00A34DA0">
        <w:rPr>
          <w:rFonts w:eastAsia="Calibri"/>
          <w:lang w:val="en-GB"/>
        </w:rPr>
        <w:t>personal:</w:t>
      </w:r>
    </w:p>
    <w:p w14:paraId="01749CA7" w14:textId="77777777" w:rsidR="004D014E" w:rsidRPr="00AD3B68" w:rsidRDefault="004D014E" w:rsidP="000777CC">
      <w:pPr>
        <w:pStyle w:val="BodyTextMain"/>
        <w:rPr>
          <w:rFonts w:eastAsia="Calibri"/>
          <w:sz w:val="14"/>
          <w:szCs w:val="14"/>
          <w:lang w:val="en-GB"/>
        </w:rPr>
      </w:pPr>
    </w:p>
    <w:p w14:paraId="57AA21D0" w14:textId="7C0686F8" w:rsidR="004D014E" w:rsidRPr="00A34DA0" w:rsidRDefault="004D014E" w:rsidP="000777CC">
      <w:pPr>
        <w:pStyle w:val="BodyTextMain"/>
        <w:ind w:left="720"/>
        <w:rPr>
          <w:rFonts w:eastAsia="Calibri"/>
          <w:lang w:val="en-GB"/>
        </w:rPr>
      </w:pPr>
      <w:r w:rsidRPr="00A34DA0">
        <w:rPr>
          <w:rFonts w:eastAsia="Calibri"/>
          <w:lang w:val="en-GB"/>
        </w:rPr>
        <w:t>I</w:t>
      </w:r>
      <w:r w:rsidR="007B66FF">
        <w:rPr>
          <w:rFonts w:eastAsia="Calibri"/>
          <w:lang w:val="en-GB"/>
        </w:rPr>
        <w:t xml:space="preserve"> </w:t>
      </w:r>
      <w:r w:rsidRPr="00A34DA0">
        <w:rPr>
          <w:rFonts w:eastAsia="Calibri"/>
          <w:lang w:val="en-GB"/>
        </w:rPr>
        <w:t>was</w:t>
      </w:r>
      <w:r w:rsidR="007B66FF">
        <w:rPr>
          <w:rFonts w:eastAsia="Calibri"/>
          <w:lang w:val="en-GB"/>
        </w:rPr>
        <w:t xml:space="preserve"> </w:t>
      </w:r>
      <w:r w:rsidRPr="00A34DA0">
        <w:rPr>
          <w:rFonts w:eastAsia="Calibri"/>
          <w:lang w:val="en-GB"/>
        </w:rPr>
        <w:t>born</w:t>
      </w:r>
      <w:r w:rsidR="007B66FF">
        <w:rPr>
          <w:rFonts w:eastAsia="Calibri"/>
          <w:lang w:val="en-GB"/>
        </w:rPr>
        <w:t xml:space="preserve"> </w:t>
      </w:r>
      <w:r w:rsidRPr="00A34DA0">
        <w:rPr>
          <w:rFonts w:eastAsia="Calibri"/>
          <w:lang w:val="en-GB"/>
        </w:rPr>
        <w:t>behind</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Iron</w:t>
      </w:r>
      <w:r w:rsidR="007B66FF">
        <w:rPr>
          <w:rFonts w:eastAsia="Calibri"/>
          <w:lang w:val="en-GB"/>
        </w:rPr>
        <w:t xml:space="preserve"> </w:t>
      </w:r>
      <w:r w:rsidRPr="00A34DA0">
        <w:rPr>
          <w:rFonts w:eastAsia="Calibri"/>
          <w:lang w:val="en-GB"/>
        </w:rPr>
        <w:t>Curtain.</w:t>
      </w:r>
      <w:r w:rsidR="007B66FF">
        <w:rPr>
          <w:rFonts w:eastAsia="Calibri"/>
          <w:lang w:val="en-GB"/>
        </w:rPr>
        <w:t xml:space="preserve"> </w:t>
      </w:r>
      <w:r w:rsidRPr="00A34DA0">
        <w:rPr>
          <w:rFonts w:eastAsia="Calibri"/>
          <w:lang w:val="en-GB"/>
        </w:rPr>
        <w:t>For</w:t>
      </w:r>
      <w:r w:rsidR="007B66FF">
        <w:rPr>
          <w:rFonts w:eastAsia="Calibri"/>
          <w:lang w:val="en-GB"/>
        </w:rPr>
        <w:t xml:space="preserve"> </w:t>
      </w:r>
      <w:r w:rsidRPr="00A34DA0">
        <w:rPr>
          <w:rFonts w:eastAsia="Calibri"/>
          <w:lang w:val="en-GB"/>
        </w:rPr>
        <w:t>people</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my</w:t>
      </w:r>
      <w:r w:rsidR="007B66FF">
        <w:rPr>
          <w:rFonts w:eastAsia="Calibri"/>
          <w:lang w:val="en-GB"/>
        </w:rPr>
        <w:t xml:space="preserve"> </w:t>
      </w:r>
      <w:r w:rsidRPr="00A34DA0">
        <w:rPr>
          <w:rFonts w:eastAsia="Calibri"/>
          <w:lang w:val="en-GB"/>
        </w:rPr>
        <w:t>native</w:t>
      </w:r>
      <w:r w:rsidR="007B66FF">
        <w:rPr>
          <w:rFonts w:eastAsia="Calibri"/>
          <w:lang w:val="en-GB"/>
        </w:rPr>
        <w:t xml:space="preserve"> </w:t>
      </w:r>
      <w:r w:rsidRPr="00A34DA0">
        <w:rPr>
          <w:rFonts w:eastAsia="Calibri"/>
          <w:lang w:val="en-GB"/>
        </w:rPr>
        <w:t>Bulgaria</w:t>
      </w:r>
      <w:r w:rsidR="007B66FF">
        <w:rPr>
          <w:rFonts w:eastAsia="Calibri"/>
          <w:lang w:val="en-GB"/>
        </w:rPr>
        <w:t xml:space="preserve"> </w:t>
      </w:r>
      <w:r w:rsidRPr="00A34DA0">
        <w:rPr>
          <w:rFonts w:eastAsia="Calibri"/>
          <w:lang w:val="en-GB"/>
        </w:rPr>
        <w:t>managing</w:t>
      </w:r>
      <w:r w:rsidR="007B66FF">
        <w:rPr>
          <w:rFonts w:eastAsia="Calibri"/>
          <w:lang w:val="en-GB"/>
        </w:rPr>
        <w:t xml:space="preserve"> </w:t>
      </w:r>
      <w:r w:rsidRPr="00A34DA0">
        <w:rPr>
          <w:rFonts w:eastAsia="Calibri"/>
          <w:lang w:val="en-GB"/>
        </w:rPr>
        <w:t>money</w:t>
      </w:r>
      <w:r w:rsidR="007B66FF">
        <w:rPr>
          <w:rFonts w:eastAsia="Calibri"/>
          <w:lang w:val="en-GB"/>
        </w:rPr>
        <w:t xml:space="preserve"> </w:t>
      </w:r>
      <w:r w:rsidRPr="00A34DA0">
        <w:rPr>
          <w:rFonts w:eastAsia="Calibri"/>
          <w:lang w:val="en-GB"/>
        </w:rPr>
        <w:t>was</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simple</w:t>
      </w:r>
      <w:r w:rsidR="007B66FF">
        <w:rPr>
          <w:rFonts w:eastAsia="Calibri"/>
          <w:lang w:val="en-GB"/>
        </w:rPr>
        <w:t xml:space="preserve"> </w:t>
      </w:r>
      <w:r w:rsidRPr="00A34DA0">
        <w:rPr>
          <w:rFonts w:eastAsia="Calibri"/>
          <w:lang w:val="en-GB"/>
        </w:rPr>
        <w:t>proposition</w:t>
      </w:r>
      <w:r w:rsidR="007B66FF">
        <w:rPr>
          <w:rFonts w:eastAsia="Calibri"/>
          <w:lang w:val="en-GB"/>
        </w:rPr>
        <w:t xml:space="preserve"> </w:t>
      </w:r>
      <w:r w:rsidRPr="00A34DA0">
        <w:rPr>
          <w:rFonts w:eastAsia="Calibri"/>
          <w:lang w:val="en-GB"/>
        </w:rPr>
        <w:t>with</w:t>
      </w:r>
      <w:r w:rsidR="007B66FF">
        <w:rPr>
          <w:rFonts w:eastAsia="Calibri"/>
          <w:lang w:val="en-GB"/>
        </w:rPr>
        <w:t xml:space="preserve"> </w:t>
      </w:r>
      <w:r w:rsidRPr="00A34DA0">
        <w:rPr>
          <w:rFonts w:eastAsia="Calibri"/>
          <w:lang w:val="en-GB"/>
        </w:rPr>
        <w:t>just</w:t>
      </w:r>
      <w:r w:rsidR="007B66FF">
        <w:rPr>
          <w:rFonts w:eastAsia="Calibri"/>
          <w:lang w:val="en-GB"/>
        </w:rPr>
        <w:t xml:space="preserve"> </w:t>
      </w:r>
      <w:r w:rsidRPr="00A34DA0">
        <w:rPr>
          <w:rFonts w:eastAsia="Calibri"/>
          <w:lang w:val="en-GB"/>
        </w:rPr>
        <w:t>two</w:t>
      </w:r>
      <w:r w:rsidR="007B66FF">
        <w:rPr>
          <w:rFonts w:eastAsia="Calibri"/>
          <w:lang w:val="en-GB"/>
        </w:rPr>
        <w:t xml:space="preserve"> </w:t>
      </w:r>
      <w:r w:rsidRPr="00A34DA0">
        <w:rPr>
          <w:rFonts w:eastAsia="Calibri"/>
          <w:lang w:val="en-GB"/>
        </w:rPr>
        <w:t>options—keeping</w:t>
      </w:r>
      <w:r w:rsidR="007B66FF">
        <w:rPr>
          <w:rFonts w:eastAsia="Calibri"/>
          <w:lang w:val="en-GB"/>
        </w:rPr>
        <w:t xml:space="preserve"> </w:t>
      </w:r>
      <w:r w:rsidRPr="00A34DA0">
        <w:rPr>
          <w:rFonts w:eastAsia="Calibri"/>
          <w:lang w:val="en-GB"/>
        </w:rPr>
        <w:t>savings</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state</w:t>
      </w:r>
      <w:r w:rsidR="007B66FF">
        <w:rPr>
          <w:rFonts w:eastAsia="Calibri"/>
          <w:lang w:val="en-GB"/>
        </w:rPr>
        <w:t xml:space="preserve"> </w:t>
      </w:r>
      <w:r w:rsidRPr="00A34DA0">
        <w:rPr>
          <w:rFonts w:eastAsia="Calibri"/>
          <w:lang w:val="en-GB"/>
        </w:rPr>
        <w:t>bank</w:t>
      </w:r>
      <w:r w:rsidR="007B66FF">
        <w:rPr>
          <w:rFonts w:eastAsia="Calibri"/>
          <w:lang w:val="en-GB"/>
        </w:rPr>
        <w:t xml:space="preserve"> </w:t>
      </w:r>
      <w:r w:rsidRPr="00A34DA0">
        <w:rPr>
          <w:rFonts w:eastAsia="Calibri"/>
          <w:lang w:val="en-GB"/>
        </w:rPr>
        <w:t>or</w:t>
      </w:r>
      <w:r w:rsidR="007B66FF">
        <w:rPr>
          <w:rFonts w:eastAsia="Calibri"/>
          <w:lang w:val="en-GB"/>
        </w:rPr>
        <w:t xml:space="preserve"> </w:t>
      </w:r>
      <w:r w:rsidRPr="00A34DA0">
        <w:rPr>
          <w:rFonts w:eastAsia="Calibri"/>
          <w:lang w:val="en-GB"/>
        </w:rPr>
        <w:t>stashing</w:t>
      </w:r>
      <w:r w:rsidR="007B66FF">
        <w:rPr>
          <w:rFonts w:eastAsia="Calibri"/>
          <w:lang w:val="en-GB"/>
        </w:rPr>
        <w:t xml:space="preserve"> </w:t>
      </w:r>
      <w:r w:rsidRPr="00A34DA0">
        <w:rPr>
          <w:rFonts w:eastAsia="Calibri"/>
          <w:lang w:val="en-GB"/>
        </w:rPr>
        <w:t>it</w:t>
      </w:r>
      <w:r w:rsidR="007B66FF">
        <w:rPr>
          <w:rFonts w:eastAsia="Calibri"/>
          <w:lang w:val="en-GB"/>
        </w:rPr>
        <w:t xml:space="preserve"> </w:t>
      </w:r>
      <w:r w:rsidRPr="00A34DA0">
        <w:rPr>
          <w:rFonts w:eastAsia="Calibri"/>
          <w:lang w:val="en-GB"/>
        </w:rPr>
        <w:t>under</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mattress.</w:t>
      </w:r>
      <w:r w:rsidR="007B66FF">
        <w:rPr>
          <w:rFonts w:eastAsia="Calibri"/>
          <w:lang w:val="en-GB"/>
        </w:rPr>
        <w:t xml:space="preserve"> </w:t>
      </w:r>
      <w:r w:rsidRPr="00A34DA0">
        <w:rPr>
          <w:rFonts w:eastAsia="Calibri"/>
          <w:lang w:val="en-GB"/>
        </w:rPr>
        <w:t>Investing,</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course,</w:t>
      </w:r>
      <w:r w:rsidR="007B66FF">
        <w:rPr>
          <w:rFonts w:eastAsia="Calibri"/>
          <w:lang w:val="en-GB"/>
        </w:rPr>
        <w:t xml:space="preserve"> </w:t>
      </w:r>
      <w:r w:rsidRPr="00A34DA0">
        <w:rPr>
          <w:rFonts w:eastAsia="Calibri"/>
          <w:lang w:val="en-GB"/>
        </w:rPr>
        <w:t>was</w:t>
      </w:r>
      <w:r w:rsidR="007B66FF">
        <w:rPr>
          <w:rFonts w:eastAsia="Calibri"/>
          <w:lang w:val="en-GB"/>
        </w:rPr>
        <w:t xml:space="preserve"> </w:t>
      </w:r>
      <w:r w:rsidRPr="00A34DA0">
        <w:rPr>
          <w:rFonts w:eastAsia="Calibri"/>
          <w:lang w:val="en-GB"/>
        </w:rPr>
        <w:t>off</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table,</w:t>
      </w:r>
      <w:r w:rsidR="007B66FF">
        <w:rPr>
          <w:rFonts w:eastAsia="Calibri"/>
          <w:lang w:val="en-GB"/>
        </w:rPr>
        <w:t xml:space="preserve"> </w:t>
      </w:r>
      <w:r w:rsidRPr="00A34DA0">
        <w:rPr>
          <w:rFonts w:eastAsia="Calibri"/>
          <w:lang w:val="en-GB"/>
        </w:rPr>
        <w:t>as</w:t>
      </w:r>
      <w:r w:rsidR="007B66FF">
        <w:rPr>
          <w:rFonts w:eastAsia="Calibri"/>
          <w:lang w:val="en-GB"/>
        </w:rPr>
        <w:t xml:space="preserve"> </w:t>
      </w:r>
      <w:r w:rsidRPr="00A34DA0">
        <w:rPr>
          <w:rFonts w:eastAsia="Calibri"/>
          <w:lang w:val="en-GB"/>
        </w:rPr>
        <w:t>was</w:t>
      </w:r>
      <w:r w:rsidR="007B66FF">
        <w:rPr>
          <w:rFonts w:eastAsia="Calibri"/>
          <w:lang w:val="en-GB"/>
        </w:rPr>
        <w:t xml:space="preserve"> </w:t>
      </w:r>
      <w:r w:rsidRPr="00A34DA0">
        <w:rPr>
          <w:rFonts w:eastAsia="Calibri"/>
          <w:lang w:val="en-GB"/>
        </w:rPr>
        <w:t>accessing</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line</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credit</w:t>
      </w:r>
      <w:proofErr w:type="gramStart"/>
      <w:r w:rsidRPr="00A34DA0">
        <w:rPr>
          <w:rFonts w:eastAsia="Calibri"/>
          <w:lang w:val="en-GB"/>
        </w:rPr>
        <w:t>.</w:t>
      </w:r>
      <w:r w:rsidR="007B66FF">
        <w:rPr>
          <w:rFonts w:eastAsia="Calibri"/>
          <w:lang w:val="en-GB"/>
        </w:rPr>
        <w:t xml:space="preserve"> </w:t>
      </w:r>
      <w:r w:rsidRPr="00A34DA0">
        <w:rPr>
          <w:rFonts w:eastAsia="Calibri"/>
          <w:lang w:val="en-GB"/>
        </w:rPr>
        <w:t>.</w:t>
      </w:r>
      <w:r w:rsidR="007B66FF">
        <w:rPr>
          <w:rFonts w:eastAsia="Calibri"/>
          <w:lang w:val="en-GB"/>
        </w:rPr>
        <w:t xml:space="preserve"> </w:t>
      </w:r>
      <w:r w:rsidRPr="00A34DA0">
        <w:rPr>
          <w:rFonts w:eastAsia="Calibri"/>
          <w:lang w:val="en-GB"/>
        </w:rPr>
        <w:t>.</w:t>
      </w:r>
      <w:r w:rsidR="007B66FF">
        <w:rPr>
          <w:rFonts w:eastAsia="Calibri"/>
          <w:lang w:val="en-GB"/>
        </w:rPr>
        <w:t xml:space="preserve"> </w:t>
      </w:r>
      <w:r w:rsidRPr="00A34DA0">
        <w:rPr>
          <w:rFonts w:eastAsia="Calibri"/>
          <w:lang w:val="en-GB"/>
        </w:rPr>
        <w:t>.</w:t>
      </w:r>
      <w:proofErr w:type="gramEnd"/>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US,</w:t>
      </w:r>
      <w:r w:rsidR="007B66FF">
        <w:rPr>
          <w:rFonts w:eastAsia="Calibri"/>
          <w:lang w:val="en-GB"/>
        </w:rPr>
        <w:t xml:space="preserve"> </w:t>
      </w:r>
      <w:r w:rsidRPr="00A34DA0">
        <w:rPr>
          <w:rFonts w:eastAsia="Calibri"/>
          <w:lang w:val="en-GB"/>
        </w:rPr>
        <w:t>my</w:t>
      </w:r>
      <w:r w:rsidR="007B66FF">
        <w:rPr>
          <w:rFonts w:eastAsia="Calibri"/>
          <w:lang w:val="en-GB"/>
        </w:rPr>
        <w:t xml:space="preserve"> </w:t>
      </w:r>
      <w:r w:rsidRPr="00A34DA0">
        <w:rPr>
          <w:rFonts w:eastAsia="Calibri"/>
          <w:lang w:val="en-GB"/>
        </w:rPr>
        <w:t>family</w:t>
      </w:r>
      <w:r w:rsidR="007B66FF">
        <w:rPr>
          <w:rFonts w:eastAsia="Calibri"/>
          <w:lang w:val="en-GB"/>
        </w:rPr>
        <w:t xml:space="preserve"> </w:t>
      </w:r>
      <w:r w:rsidRPr="00A34DA0">
        <w:rPr>
          <w:rFonts w:eastAsia="Calibri"/>
          <w:lang w:val="en-GB"/>
        </w:rPr>
        <w:t>found</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country</w:t>
      </w:r>
      <w:r w:rsidR="007B66FF">
        <w:rPr>
          <w:rFonts w:eastAsia="Calibri"/>
          <w:lang w:val="en-GB"/>
        </w:rPr>
        <w:t xml:space="preserve"> </w:t>
      </w:r>
      <w:r w:rsidRPr="00A34DA0">
        <w:rPr>
          <w:rFonts w:eastAsia="Calibri"/>
          <w:lang w:val="en-GB"/>
        </w:rPr>
        <w:t>that</w:t>
      </w:r>
      <w:r w:rsidR="007B66FF">
        <w:rPr>
          <w:rFonts w:eastAsia="Calibri"/>
          <w:lang w:val="en-GB"/>
        </w:rPr>
        <w:t xml:space="preserve"> </w:t>
      </w:r>
      <w:r w:rsidRPr="00A34DA0">
        <w:rPr>
          <w:rFonts w:eastAsia="Calibri"/>
          <w:lang w:val="en-GB"/>
        </w:rPr>
        <w:t>celebrated</w:t>
      </w:r>
      <w:r w:rsidR="007B66FF">
        <w:rPr>
          <w:rFonts w:eastAsia="Calibri"/>
          <w:lang w:val="en-GB"/>
        </w:rPr>
        <w:t xml:space="preserve"> </w:t>
      </w:r>
      <w:r w:rsidRPr="00A34DA0">
        <w:rPr>
          <w:rFonts w:eastAsia="Calibri"/>
          <w:lang w:val="en-GB"/>
        </w:rPr>
        <w:t>choice</w:t>
      </w:r>
      <w:r w:rsidR="007B66FF">
        <w:rPr>
          <w:rFonts w:eastAsia="Calibri"/>
          <w:lang w:val="en-GB"/>
        </w:rPr>
        <w:t xml:space="preserve"> </w:t>
      </w:r>
      <w:r w:rsidRPr="00A34DA0">
        <w:rPr>
          <w:rFonts w:eastAsia="Calibri"/>
          <w:lang w:val="en-GB"/>
        </w:rPr>
        <w:t>as</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cornerstone</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capitalist</w:t>
      </w:r>
      <w:r w:rsidR="007B66FF">
        <w:rPr>
          <w:rFonts w:eastAsia="Calibri"/>
          <w:lang w:val="en-GB"/>
        </w:rPr>
        <w:t xml:space="preserve"> </w:t>
      </w:r>
      <w:r w:rsidRPr="00A34DA0">
        <w:rPr>
          <w:rFonts w:eastAsia="Calibri"/>
          <w:lang w:val="en-GB"/>
        </w:rPr>
        <w:t>system.</w:t>
      </w:r>
      <w:r w:rsidR="007B66FF">
        <w:rPr>
          <w:rFonts w:eastAsia="Calibri"/>
          <w:lang w:val="en-GB"/>
        </w:rPr>
        <w:t xml:space="preserve"> </w:t>
      </w:r>
      <w:r w:rsidRPr="00A34DA0">
        <w:rPr>
          <w:rFonts w:eastAsia="Calibri"/>
          <w:lang w:val="en-GB"/>
        </w:rPr>
        <w:t>Competition</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access</w:t>
      </w:r>
      <w:r w:rsidR="007B66FF">
        <w:rPr>
          <w:rFonts w:eastAsia="Calibri"/>
          <w:lang w:val="en-GB"/>
        </w:rPr>
        <w:t xml:space="preserve"> </w:t>
      </w:r>
      <w:r w:rsidRPr="00A34DA0">
        <w:rPr>
          <w:rFonts w:eastAsia="Calibri"/>
          <w:lang w:val="en-GB"/>
        </w:rPr>
        <w:t>enabled</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US</w:t>
      </w:r>
      <w:r w:rsidR="007B66FF">
        <w:rPr>
          <w:rFonts w:eastAsia="Calibri"/>
          <w:lang w:val="en-GB"/>
        </w:rPr>
        <w:t xml:space="preserve"> </w:t>
      </w:r>
      <w:r w:rsidRPr="00A34DA0">
        <w:rPr>
          <w:rFonts w:eastAsia="Calibri"/>
          <w:lang w:val="en-GB"/>
        </w:rPr>
        <w:t>stock</w:t>
      </w:r>
      <w:r w:rsidR="007B66FF">
        <w:rPr>
          <w:rFonts w:eastAsia="Calibri"/>
          <w:lang w:val="en-GB"/>
        </w:rPr>
        <w:t xml:space="preserve"> </w:t>
      </w:r>
      <w:r w:rsidRPr="00A34DA0">
        <w:rPr>
          <w:rFonts w:eastAsia="Calibri"/>
          <w:lang w:val="en-GB"/>
        </w:rPr>
        <w:t>market</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become</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greatest</w:t>
      </w:r>
      <w:r w:rsidR="007B66FF">
        <w:rPr>
          <w:rFonts w:eastAsia="Calibri"/>
          <w:lang w:val="en-GB"/>
        </w:rPr>
        <w:t xml:space="preserve"> </w:t>
      </w:r>
      <w:r w:rsidRPr="00A34DA0">
        <w:rPr>
          <w:rFonts w:eastAsia="Calibri"/>
          <w:lang w:val="en-GB"/>
        </w:rPr>
        <w:t>engine</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wealth</w:t>
      </w:r>
      <w:r w:rsidR="007B66FF">
        <w:rPr>
          <w:rFonts w:eastAsia="Calibri"/>
          <w:lang w:val="en-GB"/>
        </w:rPr>
        <w:t xml:space="preserve"> </w:t>
      </w:r>
      <w:r w:rsidRPr="00A34DA0">
        <w:rPr>
          <w:rFonts w:eastAsia="Calibri"/>
          <w:lang w:val="en-GB"/>
        </w:rPr>
        <w:t>creation</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history</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world.</w:t>
      </w:r>
      <w:r w:rsidR="007B66FF">
        <w:rPr>
          <w:rFonts w:eastAsia="Calibri"/>
          <w:lang w:val="en-GB"/>
        </w:rPr>
        <w:t xml:space="preserve"> </w:t>
      </w:r>
      <w:r w:rsidRPr="00A34DA0">
        <w:rPr>
          <w:rFonts w:eastAsia="Calibri"/>
          <w:lang w:val="en-GB"/>
        </w:rPr>
        <w:t>But</w:t>
      </w:r>
      <w:r w:rsidR="007B66FF">
        <w:rPr>
          <w:rFonts w:eastAsia="Calibri"/>
          <w:lang w:val="en-GB"/>
        </w:rPr>
        <w:t xml:space="preserve"> </w:t>
      </w:r>
      <w:r w:rsidRPr="00A34DA0">
        <w:rPr>
          <w:rFonts w:eastAsia="Calibri"/>
          <w:lang w:val="en-GB"/>
        </w:rPr>
        <w:t>while</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market</w:t>
      </w:r>
      <w:r w:rsidR="007B66FF">
        <w:rPr>
          <w:rFonts w:eastAsia="Calibri"/>
          <w:lang w:val="en-GB"/>
        </w:rPr>
        <w:t xml:space="preserve"> </w:t>
      </w:r>
      <w:r w:rsidRPr="00A34DA0">
        <w:rPr>
          <w:rFonts w:eastAsia="Calibri"/>
          <w:lang w:val="en-GB"/>
        </w:rPr>
        <w:t>is</w:t>
      </w:r>
      <w:r w:rsidR="007B66FF">
        <w:rPr>
          <w:rFonts w:eastAsia="Calibri"/>
          <w:lang w:val="en-GB"/>
        </w:rPr>
        <w:t xml:space="preserve"> </w:t>
      </w:r>
      <w:r w:rsidRPr="00A34DA0">
        <w:rPr>
          <w:rFonts w:eastAsia="Calibri"/>
          <w:lang w:val="en-GB"/>
        </w:rPr>
        <w:t>theoretically</w:t>
      </w:r>
      <w:r w:rsidR="007B66FF">
        <w:rPr>
          <w:rFonts w:eastAsia="Calibri"/>
          <w:lang w:val="en-GB"/>
        </w:rPr>
        <w:t xml:space="preserve"> </w:t>
      </w:r>
      <w:r w:rsidRPr="00A34DA0">
        <w:rPr>
          <w:rFonts w:eastAsia="Calibri"/>
          <w:lang w:val="en-GB"/>
        </w:rPr>
        <w:t>open</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everyone,</w:t>
      </w:r>
      <w:r w:rsidR="007B66FF">
        <w:rPr>
          <w:rFonts w:eastAsia="Calibri"/>
          <w:lang w:val="en-GB"/>
        </w:rPr>
        <w:t xml:space="preserve"> </w:t>
      </w:r>
      <w:r w:rsidRPr="00A34DA0">
        <w:rPr>
          <w:rFonts w:eastAsia="Calibri"/>
          <w:lang w:val="en-GB"/>
        </w:rPr>
        <w:t>some</w:t>
      </w:r>
      <w:r w:rsidR="007B66FF">
        <w:rPr>
          <w:rFonts w:eastAsia="Calibri"/>
          <w:lang w:val="en-GB"/>
        </w:rPr>
        <w:t xml:space="preserve"> </w:t>
      </w:r>
      <w:r w:rsidRPr="00A34DA0">
        <w:rPr>
          <w:rFonts w:eastAsia="Calibri"/>
          <w:lang w:val="en-GB"/>
        </w:rPr>
        <w:t>people</w:t>
      </w:r>
      <w:r w:rsidR="007B66FF">
        <w:rPr>
          <w:rFonts w:eastAsia="Calibri"/>
          <w:lang w:val="en-GB"/>
        </w:rPr>
        <w:t xml:space="preserve"> </w:t>
      </w:r>
      <w:r w:rsidRPr="00A34DA0">
        <w:rPr>
          <w:rFonts w:eastAsia="Calibri"/>
          <w:lang w:val="en-GB"/>
        </w:rPr>
        <w:t>have</w:t>
      </w:r>
      <w:r w:rsidR="007B66FF">
        <w:rPr>
          <w:rFonts w:eastAsia="Calibri"/>
          <w:lang w:val="en-GB"/>
        </w:rPr>
        <w:t xml:space="preserve"> </w:t>
      </w:r>
      <w:r w:rsidRPr="00A34DA0">
        <w:rPr>
          <w:rFonts w:eastAsia="Calibri"/>
          <w:lang w:val="en-GB"/>
        </w:rPr>
        <w:t>had</w:t>
      </w:r>
      <w:r w:rsidR="007B66FF">
        <w:rPr>
          <w:rFonts w:eastAsia="Calibri"/>
          <w:lang w:val="en-GB"/>
        </w:rPr>
        <w:t xml:space="preserve"> </w:t>
      </w:r>
      <w:r w:rsidRPr="00A34DA0">
        <w:rPr>
          <w:rFonts w:eastAsia="Calibri"/>
          <w:lang w:val="en-GB"/>
        </w:rPr>
        <w:t>better</w:t>
      </w:r>
      <w:r w:rsidR="007B66FF">
        <w:rPr>
          <w:rFonts w:eastAsia="Calibri"/>
          <w:lang w:val="en-GB"/>
        </w:rPr>
        <w:t xml:space="preserve"> </w:t>
      </w:r>
      <w:r w:rsidRPr="00A34DA0">
        <w:rPr>
          <w:rFonts w:eastAsia="Calibri"/>
          <w:lang w:val="en-GB"/>
        </w:rPr>
        <w:t>access,</w:t>
      </w:r>
      <w:r w:rsidR="007B66FF">
        <w:rPr>
          <w:rFonts w:eastAsia="Calibri"/>
          <w:lang w:val="en-GB"/>
        </w:rPr>
        <w:t xml:space="preserve"> </w:t>
      </w:r>
      <w:r w:rsidRPr="00A34DA0">
        <w:rPr>
          <w:rFonts w:eastAsia="Calibri"/>
          <w:lang w:val="en-GB"/>
        </w:rPr>
        <w:t>better</w:t>
      </w:r>
      <w:r w:rsidR="007B66FF">
        <w:rPr>
          <w:rFonts w:eastAsia="Calibri"/>
          <w:lang w:val="en-GB"/>
        </w:rPr>
        <w:t xml:space="preserve"> </w:t>
      </w:r>
      <w:r w:rsidRPr="00A34DA0">
        <w:rPr>
          <w:rFonts w:eastAsia="Calibri"/>
          <w:lang w:val="en-GB"/>
        </w:rPr>
        <w:t>tools,</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clearer</w:t>
      </w:r>
      <w:r w:rsidR="007B66FF">
        <w:rPr>
          <w:rFonts w:eastAsia="Calibri"/>
          <w:lang w:val="en-GB"/>
        </w:rPr>
        <w:t xml:space="preserve"> </w:t>
      </w:r>
      <w:r w:rsidRPr="00A34DA0">
        <w:rPr>
          <w:rFonts w:eastAsia="Calibri"/>
          <w:lang w:val="en-GB"/>
        </w:rPr>
        <w:t>invitation</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participate.</w:t>
      </w:r>
      <w:r w:rsidR="007B66FF">
        <w:rPr>
          <w:rFonts w:eastAsia="Calibri"/>
          <w:lang w:val="en-GB"/>
        </w:rPr>
        <w:t xml:space="preserve"> </w:t>
      </w:r>
      <w:r w:rsidRPr="00A34DA0">
        <w:rPr>
          <w:rFonts w:eastAsia="Calibri"/>
          <w:lang w:val="en-GB"/>
        </w:rPr>
        <w:t>Others</w:t>
      </w:r>
      <w:r w:rsidR="007B66FF">
        <w:rPr>
          <w:rFonts w:eastAsia="Calibri"/>
          <w:lang w:val="en-GB"/>
        </w:rPr>
        <w:t xml:space="preserve"> </w:t>
      </w:r>
      <w:r w:rsidRPr="00A34DA0">
        <w:rPr>
          <w:rFonts w:eastAsia="Calibri"/>
          <w:lang w:val="en-GB"/>
        </w:rPr>
        <w:t>have</w:t>
      </w:r>
      <w:r w:rsidR="007B66FF">
        <w:rPr>
          <w:rFonts w:eastAsia="Calibri"/>
          <w:lang w:val="en-GB"/>
        </w:rPr>
        <w:t xml:space="preserve"> </w:t>
      </w:r>
      <w:r w:rsidRPr="00A34DA0">
        <w:rPr>
          <w:rFonts w:eastAsia="Calibri"/>
          <w:lang w:val="en-GB"/>
        </w:rPr>
        <w:t>been</w:t>
      </w:r>
      <w:r w:rsidR="007B66FF">
        <w:rPr>
          <w:rFonts w:eastAsia="Calibri"/>
          <w:lang w:val="en-GB"/>
        </w:rPr>
        <w:t xml:space="preserve"> </w:t>
      </w:r>
      <w:r w:rsidRPr="00A34DA0">
        <w:rPr>
          <w:rFonts w:eastAsia="Calibri"/>
          <w:lang w:val="en-GB"/>
        </w:rPr>
        <w:t>held</w:t>
      </w:r>
      <w:r w:rsidR="007B66FF">
        <w:rPr>
          <w:rFonts w:eastAsia="Calibri"/>
          <w:lang w:val="en-GB"/>
        </w:rPr>
        <w:t xml:space="preserve"> </w:t>
      </w:r>
      <w:r w:rsidRPr="00A34DA0">
        <w:rPr>
          <w:rFonts w:eastAsia="Calibri"/>
          <w:lang w:val="en-GB"/>
        </w:rPr>
        <w:t>back</w:t>
      </w:r>
      <w:proofErr w:type="gramStart"/>
      <w:r w:rsidRPr="00A34DA0">
        <w:rPr>
          <w:rFonts w:eastAsia="Calibri"/>
          <w:lang w:val="en-GB"/>
        </w:rPr>
        <w:t>.</w:t>
      </w:r>
      <w:r w:rsidR="007B66FF">
        <w:rPr>
          <w:rFonts w:eastAsia="Calibri"/>
          <w:lang w:val="en-GB"/>
        </w:rPr>
        <w:t xml:space="preserve"> </w:t>
      </w:r>
      <w:r w:rsidRPr="00A34DA0">
        <w:rPr>
          <w:rFonts w:eastAsia="Calibri"/>
          <w:lang w:val="en-GB"/>
        </w:rPr>
        <w:t>.</w:t>
      </w:r>
      <w:r w:rsidR="007B66FF">
        <w:rPr>
          <w:rFonts w:eastAsia="Calibri"/>
          <w:lang w:val="en-GB"/>
        </w:rPr>
        <w:t xml:space="preserve"> </w:t>
      </w:r>
      <w:r w:rsidRPr="00A34DA0">
        <w:rPr>
          <w:rFonts w:eastAsia="Calibri"/>
          <w:lang w:val="en-GB"/>
        </w:rPr>
        <w:t>.</w:t>
      </w:r>
      <w:r w:rsidR="007B66FF">
        <w:rPr>
          <w:rFonts w:eastAsia="Calibri"/>
          <w:lang w:val="en-GB"/>
        </w:rPr>
        <w:t xml:space="preserve"> </w:t>
      </w:r>
      <w:r w:rsidRPr="00A34DA0">
        <w:rPr>
          <w:rFonts w:eastAsia="Calibri"/>
          <w:lang w:val="en-GB"/>
        </w:rPr>
        <w:t>.</w:t>
      </w:r>
      <w:proofErr w:type="gramEnd"/>
      <w:r w:rsidR="007B66FF">
        <w:rPr>
          <w:rFonts w:eastAsia="Calibri"/>
          <w:lang w:val="en-GB"/>
        </w:rPr>
        <w:t xml:space="preserve"> </w:t>
      </w:r>
      <w:r w:rsidRPr="00A34DA0">
        <w:rPr>
          <w:rFonts w:eastAsia="Calibri"/>
          <w:lang w:val="en-GB"/>
        </w:rPr>
        <w:t>We</w:t>
      </w:r>
      <w:r w:rsidR="007B66FF">
        <w:rPr>
          <w:rFonts w:eastAsia="Calibri"/>
          <w:lang w:val="en-GB"/>
        </w:rPr>
        <w:t xml:space="preserve"> </w:t>
      </w:r>
      <w:r w:rsidRPr="00A34DA0">
        <w:rPr>
          <w:rFonts w:eastAsia="Calibri"/>
          <w:lang w:val="en-GB"/>
        </w:rPr>
        <w:t>conceived</w:t>
      </w:r>
      <w:r w:rsidR="007B66FF">
        <w:rPr>
          <w:rFonts w:eastAsia="Calibri"/>
          <w:lang w:val="en-GB"/>
        </w:rPr>
        <w:t xml:space="preserve"> </w:t>
      </w:r>
      <w:r w:rsidRPr="00A34DA0">
        <w:rPr>
          <w:rFonts w:eastAsia="Calibri"/>
          <w:lang w:val="en-GB"/>
        </w:rPr>
        <w:t>Robinhood</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wake</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Occupy</w:t>
      </w:r>
      <w:r w:rsidR="007B66FF">
        <w:rPr>
          <w:rFonts w:eastAsia="Calibri"/>
          <w:lang w:val="en-GB"/>
        </w:rPr>
        <w:t xml:space="preserve"> </w:t>
      </w:r>
      <w:r w:rsidRPr="00A34DA0">
        <w:rPr>
          <w:rFonts w:eastAsia="Calibri"/>
          <w:lang w:val="en-GB"/>
        </w:rPr>
        <w:t>Wall</w:t>
      </w:r>
      <w:r w:rsidR="007B66FF">
        <w:rPr>
          <w:rFonts w:eastAsia="Calibri"/>
          <w:lang w:val="en-GB"/>
        </w:rPr>
        <w:t xml:space="preserve"> </w:t>
      </w:r>
      <w:r w:rsidRPr="00A34DA0">
        <w:rPr>
          <w:rFonts w:eastAsia="Calibri"/>
          <w:lang w:val="en-GB"/>
        </w:rPr>
        <w:t>Street</w:t>
      </w:r>
      <w:r w:rsidR="007B66FF">
        <w:rPr>
          <w:rFonts w:eastAsia="Calibri"/>
          <w:lang w:val="en-GB"/>
        </w:rPr>
        <w:t xml:space="preserve"> </w:t>
      </w:r>
      <w:r w:rsidRPr="00A34DA0">
        <w:rPr>
          <w:rFonts w:eastAsia="Calibri"/>
          <w:lang w:val="en-GB"/>
        </w:rPr>
        <w:t>movement</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level</w:t>
      </w:r>
      <w:r w:rsidR="007B66FF">
        <w:rPr>
          <w:rFonts w:eastAsia="Calibri"/>
          <w:lang w:val="en-GB"/>
        </w:rPr>
        <w:t xml:space="preserve"> </w:t>
      </w:r>
      <w:r w:rsidRPr="00A34DA0">
        <w:rPr>
          <w:rFonts w:eastAsia="Calibri"/>
          <w:lang w:val="en-GB"/>
        </w:rPr>
        <w:t>that</w:t>
      </w:r>
      <w:r w:rsidR="007B66FF">
        <w:rPr>
          <w:rFonts w:eastAsia="Calibri"/>
          <w:lang w:val="en-GB"/>
        </w:rPr>
        <w:t xml:space="preserve"> </w:t>
      </w:r>
      <w:r w:rsidRPr="00A34DA0">
        <w:rPr>
          <w:rFonts w:eastAsia="Calibri"/>
          <w:lang w:val="en-GB"/>
        </w:rPr>
        <w:t>playing</w:t>
      </w:r>
      <w:r w:rsidR="007B66FF">
        <w:rPr>
          <w:rFonts w:eastAsia="Calibri"/>
          <w:lang w:val="en-GB"/>
        </w:rPr>
        <w:t xml:space="preserve"> </w:t>
      </w:r>
      <w:r w:rsidRPr="00A34DA0">
        <w:rPr>
          <w:rFonts w:eastAsia="Calibri"/>
          <w:lang w:val="en-GB"/>
        </w:rPr>
        <w:t>field.</w:t>
      </w:r>
      <w:r w:rsidRPr="00A34DA0">
        <w:rPr>
          <w:rFonts w:eastAsia="Calibri"/>
          <w:vertAlign w:val="superscript"/>
          <w:lang w:val="en-GB"/>
        </w:rPr>
        <w:endnoteReference w:id="34"/>
      </w:r>
    </w:p>
    <w:p w14:paraId="327EFB35" w14:textId="77777777" w:rsidR="004D014E" w:rsidRPr="00A470C9" w:rsidRDefault="004D014E" w:rsidP="000777CC">
      <w:pPr>
        <w:pStyle w:val="BodyTextMain"/>
        <w:rPr>
          <w:rFonts w:eastAsia="Calibri"/>
          <w:sz w:val="18"/>
          <w:szCs w:val="14"/>
          <w:lang w:val="en-GB"/>
        </w:rPr>
      </w:pPr>
    </w:p>
    <w:p w14:paraId="71E93B93" w14:textId="71A7964F" w:rsidR="004D014E" w:rsidRPr="00A34DA0" w:rsidRDefault="004D014E" w:rsidP="000777CC">
      <w:pPr>
        <w:pStyle w:val="BodyTextMain"/>
        <w:rPr>
          <w:rFonts w:eastAsia="Calibri"/>
          <w:lang w:val="en-GB"/>
        </w:rPr>
      </w:pPr>
      <w:r w:rsidRPr="00A34DA0">
        <w:rPr>
          <w:rFonts w:eastAsia="Calibri"/>
          <w:lang w:val="en-GB"/>
        </w:rPr>
        <w:t>In</w:t>
      </w:r>
      <w:r w:rsidR="007B66FF">
        <w:rPr>
          <w:rFonts w:eastAsia="Calibri"/>
          <w:lang w:val="en-GB"/>
        </w:rPr>
        <w:t xml:space="preserve"> </w:t>
      </w:r>
      <w:r w:rsidRPr="00A34DA0">
        <w:rPr>
          <w:rFonts w:eastAsia="Calibri"/>
          <w:lang w:val="en-GB"/>
        </w:rPr>
        <w:t>order</w:t>
      </w:r>
      <w:r w:rsidR="007B66FF">
        <w:rPr>
          <w:rFonts w:eastAsia="Calibri"/>
          <w:lang w:val="en-GB"/>
        </w:rPr>
        <w:t xml:space="preserve"> </w:t>
      </w:r>
      <w:r w:rsidRPr="00A34DA0">
        <w:rPr>
          <w:rFonts w:eastAsia="Calibri"/>
          <w:lang w:val="en-GB"/>
        </w:rPr>
        <w:t>for</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fledgling</w:t>
      </w:r>
      <w:r w:rsidR="007B66FF">
        <w:rPr>
          <w:rFonts w:eastAsia="Calibri"/>
          <w:lang w:val="en-GB"/>
        </w:rPr>
        <w:t xml:space="preserve"> </w:t>
      </w:r>
      <w:r w:rsidRPr="00A34DA0">
        <w:rPr>
          <w:rFonts w:eastAsia="Calibri"/>
          <w:lang w:val="en-GB"/>
        </w:rPr>
        <w:t>company,</w:t>
      </w:r>
      <w:r w:rsidR="007B66FF">
        <w:rPr>
          <w:rFonts w:eastAsia="Calibri"/>
          <w:lang w:val="en-GB"/>
        </w:rPr>
        <w:t xml:space="preserve"> </w:t>
      </w:r>
      <w:r w:rsidRPr="00A34DA0">
        <w:rPr>
          <w:rFonts w:eastAsia="Calibri"/>
          <w:lang w:val="en-GB"/>
        </w:rPr>
        <w:t>now</w:t>
      </w:r>
      <w:r w:rsidR="007B66FF">
        <w:rPr>
          <w:rFonts w:eastAsia="Calibri"/>
          <w:lang w:val="en-GB"/>
        </w:rPr>
        <w:t xml:space="preserve"> </w:t>
      </w:r>
      <w:r w:rsidRPr="00A34DA0">
        <w:rPr>
          <w:rFonts w:eastAsia="Calibri"/>
          <w:lang w:val="en-GB"/>
        </w:rPr>
        <w:t>named</w:t>
      </w:r>
      <w:r w:rsidR="007B66FF">
        <w:rPr>
          <w:rFonts w:eastAsia="Calibri"/>
          <w:lang w:val="en-GB"/>
        </w:rPr>
        <w:t xml:space="preserve"> </w:t>
      </w:r>
      <w:r w:rsidRPr="00A34DA0">
        <w:rPr>
          <w:rFonts w:eastAsia="Calibri"/>
          <w:lang w:val="en-GB"/>
        </w:rPr>
        <w:t>Robinhood</w:t>
      </w:r>
      <w:r w:rsidR="007B66FF">
        <w:rPr>
          <w:rFonts w:eastAsia="Calibri"/>
          <w:lang w:val="en-GB"/>
        </w:rPr>
        <w:t xml:space="preserve"> </w:t>
      </w:r>
      <w:r w:rsidRPr="00A34DA0">
        <w:rPr>
          <w:rFonts w:eastAsia="Calibri"/>
          <w:lang w:val="en-GB"/>
        </w:rPr>
        <w:t>Markets</w:t>
      </w:r>
      <w:r w:rsidR="007B66FF">
        <w:rPr>
          <w:rFonts w:eastAsia="Calibri"/>
          <w:lang w:val="en-GB"/>
        </w:rPr>
        <w:t xml:space="preserve"> </w:t>
      </w:r>
      <w:r w:rsidRPr="00A34DA0">
        <w:rPr>
          <w:rFonts w:eastAsia="Calibri"/>
          <w:lang w:val="en-GB"/>
        </w:rPr>
        <w:t>Inc.,</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act</w:t>
      </w:r>
      <w:r w:rsidR="007B66FF">
        <w:rPr>
          <w:rFonts w:eastAsia="Calibri"/>
          <w:lang w:val="en-GB"/>
        </w:rPr>
        <w:t xml:space="preserve"> </w:t>
      </w:r>
      <w:r w:rsidRPr="00A34DA0">
        <w:rPr>
          <w:rFonts w:eastAsia="Calibri"/>
          <w:lang w:val="en-GB"/>
        </w:rPr>
        <w:t>on</w:t>
      </w:r>
      <w:r w:rsidR="007B66FF">
        <w:rPr>
          <w:rFonts w:eastAsia="Calibri"/>
          <w:lang w:val="en-GB"/>
        </w:rPr>
        <w:t xml:space="preserve"> </w:t>
      </w:r>
      <w:r w:rsidRPr="00A34DA0">
        <w:rPr>
          <w:rFonts w:eastAsia="Calibri"/>
          <w:lang w:val="en-GB"/>
        </w:rPr>
        <w:t>its</w:t>
      </w:r>
      <w:r w:rsidR="007B66FF">
        <w:rPr>
          <w:rFonts w:eastAsia="Calibri"/>
          <w:lang w:val="en-GB"/>
        </w:rPr>
        <w:t xml:space="preserve"> </w:t>
      </w:r>
      <w:r w:rsidRPr="00A34DA0">
        <w:rPr>
          <w:rFonts w:eastAsia="Calibri"/>
          <w:lang w:val="en-GB"/>
        </w:rPr>
        <w:t>idea,</w:t>
      </w:r>
      <w:r w:rsidR="007B66FF">
        <w:rPr>
          <w:rFonts w:eastAsia="Calibri"/>
          <w:lang w:val="en-GB"/>
        </w:rPr>
        <w:t xml:space="preserve"> </w:t>
      </w:r>
      <w:r w:rsidRPr="00A34DA0">
        <w:rPr>
          <w:rFonts w:eastAsia="Calibri"/>
          <w:lang w:val="en-GB"/>
        </w:rPr>
        <w:t>it</w:t>
      </w:r>
      <w:r w:rsidR="007B66FF">
        <w:rPr>
          <w:rFonts w:eastAsia="Calibri"/>
          <w:lang w:val="en-GB"/>
        </w:rPr>
        <w:t xml:space="preserve"> </w:t>
      </w:r>
      <w:r w:rsidR="00DD58F0">
        <w:rPr>
          <w:rFonts w:eastAsia="Calibri"/>
          <w:lang w:val="en-GB"/>
        </w:rPr>
        <w:t>needed</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00DD58F0">
        <w:rPr>
          <w:rFonts w:eastAsia="Calibri"/>
          <w:lang w:val="en-GB"/>
        </w:rPr>
        <w:t>acquire</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broker-dealer</w:t>
      </w:r>
      <w:r w:rsidR="007B66FF">
        <w:rPr>
          <w:rFonts w:eastAsia="Calibri"/>
          <w:lang w:val="en-GB"/>
        </w:rPr>
        <w:t xml:space="preserve"> </w:t>
      </w:r>
      <w:r w:rsidRPr="00A34DA0">
        <w:rPr>
          <w:rFonts w:eastAsia="Calibri"/>
          <w:lang w:val="en-GB"/>
        </w:rPr>
        <w:t>licence.</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get</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licence,</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duo</w:t>
      </w:r>
      <w:r w:rsidR="007B66FF">
        <w:rPr>
          <w:rFonts w:eastAsia="Calibri"/>
          <w:lang w:val="en-GB"/>
        </w:rPr>
        <w:t xml:space="preserve"> </w:t>
      </w:r>
      <w:r w:rsidR="00DD58F0">
        <w:rPr>
          <w:rFonts w:eastAsia="Calibri"/>
          <w:lang w:val="en-GB"/>
        </w:rPr>
        <w:t>needed</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show</w:t>
      </w:r>
      <w:r w:rsidR="007B66FF">
        <w:rPr>
          <w:rFonts w:eastAsia="Calibri"/>
          <w:lang w:val="en-GB"/>
        </w:rPr>
        <w:t xml:space="preserve"> </w:t>
      </w:r>
      <w:r w:rsidRPr="00A34DA0">
        <w:rPr>
          <w:rFonts w:eastAsia="Calibri"/>
          <w:lang w:val="en-GB"/>
        </w:rPr>
        <w:t>that</w:t>
      </w:r>
      <w:r w:rsidR="007B66FF">
        <w:rPr>
          <w:rFonts w:eastAsia="Calibri"/>
          <w:lang w:val="en-GB"/>
        </w:rPr>
        <w:t xml:space="preserve"> </w:t>
      </w:r>
      <w:r w:rsidRPr="00A34DA0">
        <w:rPr>
          <w:rFonts w:eastAsia="Calibri"/>
          <w:lang w:val="en-GB"/>
        </w:rPr>
        <w:t>they</w:t>
      </w:r>
      <w:r w:rsidR="007B66FF">
        <w:rPr>
          <w:rFonts w:eastAsia="Calibri"/>
          <w:lang w:val="en-GB"/>
        </w:rPr>
        <w:t xml:space="preserve"> </w:t>
      </w:r>
      <w:r w:rsidRPr="00A34DA0">
        <w:rPr>
          <w:rFonts w:eastAsia="Calibri"/>
          <w:lang w:val="en-GB"/>
        </w:rPr>
        <w:t>had</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year’s</w:t>
      </w:r>
      <w:r w:rsidR="007B66FF">
        <w:rPr>
          <w:rFonts w:eastAsia="Calibri"/>
          <w:lang w:val="en-GB"/>
        </w:rPr>
        <w:t xml:space="preserve"> </w:t>
      </w:r>
      <w:r w:rsidRPr="00A34DA0">
        <w:rPr>
          <w:rFonts w:eastAsia="Calibri"/>
          <w:lang w:val="en-GB"/>
        </w:rPr>
        <w:t>worth</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operating</w:t>
      </w:r>
      <w:r w:rsidR="007B66FF">
        <w:rPr>
          <w:rFonts w:eastAsia="Calibri"/>
          <w:lang w:val="en-GB"/>
        </w:rPr>
        <w:t xml:space="preserve"> </w:t>
      </w:r>
      <w:r w:rsidRPr="00A34DA0">
        <w:rPr>
          <w:rFonts w:eastAsia="Calibri"/>
          <w:lang w:val="en-GB"/>
        </w:rPr>
        <w:t>capital</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hand.</w:t>
      </w:r>
      <w:r w:rsidR="007B66FF">
        <w:rPr>
          <w:rFonts w:eastAsia="Calibri"/>
          <w:lang w:val="en-GB"/>
        </w:rPr>
        <w:t xml:space="preserve"> </w:t>
      </w:r>
      <w:r w:rsidRPr="00A34DA0">
        <w:rPr>
          <w:rFonts w:eastAsia="Calibri"/>
          <w:lang w:val="en-GB"/>
        </w:rPr>
        <w:t>Their</w:t>
      </w:r>
      <w:r w:rsidR="007B66FF">
        <w:rPr>
          <w:rFonts w:eastAsia="Calibri"/>
          <w:lang w:val="en-GB"/>
        </w:rPr>
        <w:t xml:space="preserve"> </w:t>
      </w:r>
      <w:r w:rsidRPr="00A34DA0">
        <w:rPr>
          <w:rFonts w:eastAsia="Calibri"/>
          <w:lang w:val="en-GB"/>
        </w:rPr>
        <w:t>initial</w:t>
      </w:r>
      <w:r w:rsidR="007B66FF">
        <w:rPr>
          <w:rFonts w:eastAsia="Calibri"/>
          <w:lang w:val="en-GB"/>
        </w:rPr>
        <w:t xml:space="preserve"> </w:t>
      </w:r>
      <w:r w:rsidRPr="00A34DA0">
        <w:rPr>
          <w:rFonts w:eastAsia="Calibri"/>
          <w:lang w:val="en-GB"/>
        </w:rPr>
        <w:t>attempts</w:t>
      </w:r>
      <w:r w:rsidR="007B66FF">
        <w:rPr>
          <w:rFonts w:eastAsia="Calibri"/>
          <w:lang w:val="en-GB"/>
        </w:rPr>
        <w:t xml:space="preserve"> </w:t>
      </w:r>
      <w:r w:rsidRPr="00A34DA0">
        <w:rPr>
          <w:rFonts w:eastAsia="Calibri"/>
          <w:lang w:val="en-GB"/>
        </w:rPr>
        <w:t>at</w:t>
      </w:r>
      <w:r w:rsidR="007B66FF">
        <w:rPr>
          <w:rFonts w:eastAsia="Calibri"/>
          <w:lang w:val="en-GB"/>
        </w:rPr>
        <w:t xml:space="preserve"> </w:t>
      </w:r>
      <w:r w:rsidRPr="00A34DA0">
        <w:rPr>
          <w:rFonts w:eastAsia="Calibri"/>
          <w:lang w:val="en-GB"/>
        </w:rPr>
        <w:t>fundraising</w:t>
      </w:r>
      <w:r w:rsidR="007B66FF">
        <w:rPr>
          <w:rFonts w:eastAsia="Calibri"/>
          <w:lang w:val="en-GB"/>
        </w:rPr>
        <w:t xml:space="preserve"> </w:t>
      </w:r>
      <w:r w:rsidRPr="00A34DA0">
        <w:rPr>
          <w:rFonts w:eastAsia="Calibri"/>
          <w:lang w:val="en-GB"/>
        </w:rPr>
        <w:t>were</w:t>
      </w:r>
      <w:r w:rsidR="007B66FF">
        <w:rPr>
          <w:rFonts w:eastAsia="Calibri"/>
          <w:lang w:val="en-GB"/>
        </w:rPr>
        <w:t xml:space="preserve"> </w:t>
      </w:r>
      <w:r w:rsidRPr="00A34DA0">
        <w:rPr>
          <w:rFonts w:eastAsia="Calibri"/>
          <w:lang w:val="en-GB"/>
        </w:rPr>
        <w:t>unsuccessful</w:t>
      </w:r>
      <w:r w:rsidR="007B66FF">
        <w:rPr>
          <w:rFonts w:eastAsia="Calibri"/>
          <w:lang w:val="en-GB"/>
        </w:rPr>
        <w:t xml:space="preserve"> </w:t>
      </w:r>
      <w:r w:rsidRPr="00A34DA0">
        <w:rPr>
          <w:rFonts w:eastAsia="Calibri"/>
          <w:lang w:val="en-GB"/>
        </w:rPr>
        <w:t>until</w:t>
      </w:r>
      <w:r w:rsidR="007B66FF">
        <w:rPr>
          <w:rFonts w:eastAsia="Calibri"/>
          <w:lang w:val="en-GB"/>
        </w:rPr>
        <w:t xml:space="preserve"> </w:t>
      </w:r>
      <w:r w:rsidRPr="00A34DA0">
        <w:rPr>
          <w:rFonts w:eastAsia="Calibri"/>
          <w:lang w:val="en-GB"/>
        </w:rPr>
        <w:t>they</w:t>
      </w:r>
      <w:r w:rsidR="007B66FF">
        <w:rPr>
          <w:rFonts w:eastAsia="Calibri"/>
          <w:lang w:val="en-GB"/>
        </w:rPr>
        <w:t xml:space="preserve"> </w:t>
      </w:r>
      <w:r w:rsidRPr="00A34DA0">
        <w:rPr>
          <w:rFonts w:eastAsia="Calibri"/>
          <w:lang w:val="en-GB"/>
        </w:rPr>
        <w:t>met</w:t>
      </w:r>
      <w:r w:rsidR="007B66FF">
        <w:rPr>
          <w:rFonts w:eastAsia="Calibri"/>
          <w:lang w:val="en-GB"/>
        </w:rPr>
        <w:t xml:space="preserve"> </w:t>
      </w:r>
      <w:r w:rsidRPr="00A34DA0">
        <w:rPr>
          <w:rFonts w:eastAsia="Calibri"/>
          <w:lang w:val="en-GB"/>
        </w:rPr>
        <w:t>Tim</w:t>
      </w:r>
      <w:r w:rsidR="007B66FF">
        <w:rPr>
          <w:rFonts w:eastAsia="Calibri"/>
          <w:lang w:val="en-GB"/>
        </w:rPr>
        <w:t xml:space="preserve"> </w:t>
      </w:r>
      <w:r w:rsidRPr="00A34DA0">
        <w:rPr>
          <w:rFonts w:eastAsia="Calibri"/>
          <w:lang w:val="en-GB"/>
        </w:rPr>
        <w:t>Draper,</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venture</w:t>
      </w:r>
      <w:r w:rsidR="007B66FF">
        <w:rPr>
          <w:rFonts w:eastAsia="Calibri"/>
          <w:lang w:val="en-GB"/>
        </w:rPr>
        <w:t xml:space="preserve"> </w:t>
      </w:r>
      <w:r w:rsidRPr="00A34DA0">
        <w:rPr>
          <w:rFonts w:eastAsia="Calibri"/>
          <w:lang w:val="en-GB"/>
        </w:rPr>
        <w:t>capitalist.</w:t>
      </w:r>
      <w:r w:rsidR="007B66FF">
        <w:rPr>
          <w:rFonts w:eastAsia="Calibri"/>
          <w:lang w:val="en-GB"/>
        </w:rPr>
        <w:t xml:space="preserve"> </w:t>
      </w:r>
      <w:r w:rsidRPr="00A34DA0">
        <w:rPr>
          <w:rFonts w:eastAsia="Calibri"/>
          <w:lang w:val="en-GB"/>
        </w:rPr>
        <w:t>Draper</w:t>
      </w:r>
      <w:r w:rsidR="007B66FF">
        <w:rPr>
          <w:rFonts w:eastAsia="Calibri"/>
          <w:lang w:val="en-GB"/>
        </w:rPr>
        <w:t xml:space="preserve"> </w:t>
      </w:r>
      <w:r w:rsidRPr="00A34DA0">
        <w:rPr>
          <w:rFonts w:eastAsia="Calibri"/>
          <w:lang w:val="en-GB"/>
        </w:rPr>
        <w:t>agreed</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fund</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start-up</w:t>
      </w:r>
      <w:r w:rsidR="007B66FF">
        <w:rPr>
          <w:rFonts w:eastAsia="Calibri"/>
          <w:lang w:val="en-GB"/>
        </w:rPr>
        <w:t xml:space="preserve"> </w:t>
      </w:r>
      <w:r w:rsidRPr="00A34DA0">
        <w:rPr>
          <w:rFonts w:eastAsia="Calibri"/>
          <w:lang w:val="en-GB"/>
        </w:rPr>
        <w:t>but</w:t>
      </w:r>
      <w:r w:rsidR="007B66FF">
        <w:rPr>
          <w:rFonts w:eastAsia="Calibri"/>
          <w:lang w:val="en-GB"/>
        </w:rPr>
        <w:t xml:space="preserve"> </w:t>
      </w:r>
      <w:r w:rsidRPr="00A34DA0">
        <w:rPr>
          <w:rFonts w:eastAsia="Calibri"/>
          <w:lang w:val="en-GB"/>
        </w:rPr>
        <w:t>insisted</w:t>
      </w:r>
      <w:r w:rsidR="007B66FF">
        <w:rPr>
          <w:rFonts w:eastAsia="Calibri"/>
          <w:lang w:val="en-GB"/>
        </w:rPr>
        <w:t xml:space="preserve"> </w:t>
      </w:r>
      <w:r w:rsidRPr="00A34DA0">
        <w:rPr>
          <w:rFonts w:eastAsia="Calibri"/>
          <w:lang w:val="en-GB"/>
        </w:rPr>
        <w:t>that</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duo</w:t>
      </w:r>
      <w:r w:rsidR="007B66FF">
        <w:rPr>
          <w:rFonts w:eastAsia="Calibri"/>
          <w:lang w:val="en-GB"/>
        </w:rPr>
        <w:t xml:space="preserve"> </w:t>
      </w:r>
      <w:r w:rsidRPr="00A34DA0">
        <w:rPr>
          <w:rFonts w:eastAsia="Calibri"/>
          <w:lang w:val="en-GB"/>
        </w:rPr>
        <w:t>not</w:t>
      </w:r>
      <w:r w:rsidR="007B66FF">
        <w:rPr>
          <w:rFonts w:eastAsia="Calibri"/>
          <w:lang w:val="en-GB"/>
        </w:rPr>
        <w:t xml:space="preserve"> </w:t>
      </w:r>
      <w:r w:rsidRPr="00A34DA0">
        <w:rPr>
          <w:rFonts w:eastAsia="Calibri"/>
          <w:lang w:val="en-GB"/>
        </w:rPr>
        <w:t>take</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salary</w:t>
      </w:r>
      <w:r w:rsidR="007B66FF">
        <w:rPr>
          <w:rFonts w:eastAsia="Calibri"/>
          <w:lang w:val="en-GB"/>
        </w:rPr>
        <w:t xml:space="preserve"> </w:t>
      </w:r>
      <w:r w:rsidRPr="00A34DA0">
        <w:rPr>
          <w:rFonts w:eastAsia="Calibri"/>
          <w:lang w:val="en-GB"/>
        </w:rPr>
        <w:t>until</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firm</w:t>
      </w:r>
      <w:r w:rsidR="007B66FF">
        <w:rPr>
          <w:rFonts w:eastAsia="Calibri"/>
          <w:lang w:val="en-GB"/>
        </w:rPr>
        <w:t xml:space="preserve"> </w:t>
      </w:r>
      <w:r w:rsidRPr="00A34DA0">
        <w:rPr>
          <w:rFonts w:eastAsia="Calibri"/>
          <w:lang w:val="en-GB"/>
        </w:rPr>
        <w:t>received</w:t>
      </w:r>
      <w:r w:rsidR="007B66FF">
        <w:rPr>
          <w:rFonts w:eastAsia="Calibri"/>
          <w:lang w:val="en-GB"/>
        </w:rPr>
        <w:t xml:space="preserve"> </w:t>
      </w:r>
      <w:r w:rsidRPr="00A34DA0">
        <w:rPr>
          <w:rFonts w:eastAsia="Calibri"/>
          <w:lang w:val="en-GB"/>
        </w:rPr>
        <w:t>its</w:t>
      </w:r>
      <w:r w:rsidR="007B66FF">
        <w:rPr>
          <w:rFonts w:eastAsia="Calibri"/>
          <w:lang w:val="en-GB"/>
        </w:rPr>
        <w:t xml:space="preserve"> </w:t>
      </w:r>
      <w:r w:rsidRPr="00A34DA0">
        <w:rPr>
          <w:rFonts w:eastAsia="Calibri"/>
          <w:lang w:val="en-GB"/>
        </w:rPr>
        <w:t>licence.</w:t>
      </w:r>
      <w:r w:rsidRPr="00A34DA0">
        <w:rPr>
          <w:rFonts w:eastAsia="Calibri"/>
          <w:vertAlign w:val="superscript"/>
          <w:lang w:val="en-GB"/>
        </w:rPr>
        <w:endnoteReference w:id="35"/>
      </w:r>
      <w:r w:rsidR="007B66FF">
        <w:rPr>
          <w:rFonts w:eastAsia="Calibri"/>
          <w:lang w:val="en-GB"/>
        </w:rPr>
        <w:t xml:space="preserve"> </w:t>
      </w:r>
      <w:r w:rsidRPr="00A34DA0">
        <w:rPr>
          <w:rFonts w:eastAsia="Calibri"/>
          <w:lang w:val="en-GB"/>
        </w:rPr>
        <w:t>This</w:t>
      </w:r>
      <w:r w:rsidR="007B66FF">
        <w:rPr>
          <w:rFonts w:eastAsia="Calibri"/>
          <w:lang w:val="en-GB"/>
        </w:rPr>
        <w:t xml:space="preserve"> </w:t>
      </w:r>
      <w:r w:rsidR="00361DE0">
        <w:rPr>
          <w:rFonts w:eastAsia="Calibri"/>
          <w:lang w:val="en-GB"/>
        </w:rPr>
        <w:t>lack</w:t>
      </w:r>
      <w:r w:rsidR="007B66FF">
        <w:rPr>
          <w:rFonts w:eastAsia="Calibri"/>
          <w:lang w:val="en-GB"/>
        </w:rPr>
        <w:t xml:space="preserve"> </w:t>
      </w:r>
      <w:r w:rsidR="00361DE0">
        <w:rPr>
          <w:rFonts w:eastAsia="Calibri"/>
          <w:lang w:val="en-GB"/>
        </w:rPr>
        <w:t>of</w:t>
      </w:r>
      <w:r w:rsidR="007B66FF">
        <w:rPr>
          <w:rFonts w:eastAsia="Calibri"/>
          <w:lang w:val="en-GB"/>
        </w:rPr>
        <w:t xml:space="preserve"> </w:t>
      </w:r>
      <w:r w:rsidR="00361DE0">
        <w:rPr>
          <w:rFonts w:eastAsia="Calibri"/>
          <w:lang w:val="en-GB"/>
        </w:rPr>
        <w:t>a</w:t>
      </w:r>
      <w:r w:rsidR="007B66FF">
        <w:rPr>
          <w:rFonts w:eastAsia="Calibri"/>
          <w:lang w:val="en-GB"/>
        </w:rPr>
        <w:t xml:space="preserve"> </w:t>
      </w:r>
      <w:r w:rsidR="00361DE0">
        <w:rPr>
          <w:rFonts w:eastAsia="Calibri"/>
          <w:lang w:val="en-GB"/>
        </w:rPr>
        <w:t>salary</w:t>
      </w:r>
      <w:r w:rsidR="007B66FF">
        <w:rPr>
          <w:rFonts w:eastAsia="Calibri"/>
          <w:lang w:val="en-GB"/>
        </w:rPr>
        <w:t xml:space="preserve"> </w:t>
      </w:r>
      <w:r w:rsidRPr="00A34DA0">
        <w:rPr>
          <w:rFonts w:eastAsia="Calibri"/>
          <w:lang w:val="en-GB"/>
        </w:rPr>
        <w:t>led</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challenging</w:t>
      </w:r>
      <w:r w:rsidR="007B66FF">
        <w:rPr>
          <w:rFonts w:eastAsia="Calibri"/>
          <w:lang w:val="en-GB"/>
        </w:rPr>
        <w:t xml:space="preserve"> </w:t>
      </w:r>
      <w:r w:rsidRPr="00A34DA0">
        <w:rPr>
          <w:rFonts w:eastAsia="Calibri"/>
          <w:lang w:val="en-GB"/>
        </w:rPr>
        <w:t>existence</w:t>
      </w:r>
      <w:r w:rsidR="007B66FF">
        <w:rPr>
          <w:rFonts w:eastAsia="Calibri"/>
          <w:lang w:val="en-GB"/>
        </w:rPr>
        <w:t xml:space="preserve"> </w:t>
      </w:r>
      <w:r w:rsidRPr="00A34DA0">
        <w:rPr>
          <w:rFonts w:eastAsia="Calibri"/>
          <w:lang w:val="en-GB"/>
        </w:rPr>
        <w:t>for</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co-founders,</w:t>
      </w:r>
      <w:r w:rsidR="007B66FF">
        <w:rPr>
          <w:rFonts w:eastAsia="Calibri"/>
          <w:lang w:val="en-GB"/>
        </w:rPr>
        <w:t xml:space="preserve"> </w:t>
      </w:r>
      <w:r w:rsidRPr="00A34DA0">
        <w:rPr>
          <w:rFonts w:eastAsia="Calibri"/>
          <w:lang w:val="en-GB"/>
        </w:rPr>
        <w:t>as</w:t>
      </w:r>
      <w:r w:rsidR="007B66FF">
        <w:rPr>
          <w:rFonts w:eastAsia="Calibri"/>
          <w:lang w:val="en-GB"/>
        </w:rPr>
        <w:t xml:space="preserve"> </w:t>
      </w:r>
      <w:r w:rsidRPr="00A34DA0">
        <w:rPr>
          <w:rFonts w:eastAsia="Calibri"/>
          <w:lang w:val="en-GB"/>
        </w:rPr>
        <w:t>indicated</w:t>
      </w:r>
      <w:r w:rsidR="007B66FF">
        <w:rPr>
          <w:rFonts w:eastAsia="Calibri"/>
          <w:lang w:val="en-GB"/>
        </w:rPr>
        <w:t xml:space="preserve"> </w:t>
      </w:r>
      <w:r w:rsidRPr="00A34DA0">
        <w:rPr>
          <w:rFonts w:eastAsia="Calibri"/>
          <w:lang w:val="en-GB"/>
        </w:rPr>
        <w:t>by</w:t>
      </w:r>
      <w:r w:rsidR="007B66FF">
        <w:rPr>
          <w:rFonts w:eastAsia="Calibri"/>
          <w:lang w:val="en-GB"/>
        </w:rPr>
        <w:t xml:space="preserve"> </w:t>
      </w:r>
      <w:r w:rsidRPr="00A34DA0">
        <w:rPr>
          <w:rFonts w:eastAsia="Calibri"/>
          <w:lang w:val="en-GB"/>
        </w:rPr>
        <w:t>Bhatt:</w:t>
      </w:r>
      <w:r w:rsidR="007B66FF">
        <w:rPr>
          <w:rFonts w:eastAsia="Calibri"/>
          <w:lang w:val="en-GB"/>
        </w:rPr>
        <w:t xml:space="preserve"> </w:t>
      </w:r>
      <w:r w:rsidRPr="00A34DA0">
        <w:rPr>
          <w:rFonts w:eastAsia="Calibri"/>
          <w:lang w:val="en-GB"/>
        </w:rPr>
        <w:t>“We</w:t>
      </w:r>
      <w:r w:rsidR="007B66FF">
        <w:rPr>
          <w:rFonts w:eastAsia="Calibri"/>
          <w:lang w:val="en-GB"/>
        </w:rPr>
        <w:t xml:space="preserve"> </w:t>
      </w:r>
      <w:r w:rsidRPr="00A34DA0">
        <w:rPr>
          <w:rFonts w:eastAsia="Calibri"/>
          <w:lang w:val="en-GB"/>
        </w:rPr>
        <w:t>were</w:t>
      </w:r>
      <w:r w:rsidR="007B66FF">
        <w:rPr>
          <w:rFonts w:eastAsia="Calibri"/>
          <w:lang w:val="en-GB"/>
        </w:rPr>
        <w:t xml:space="preserve"> </w:t>
      </w:r>
      <w:r w:rsidRPr="00A34DA0">
        <w:rPr>
          <w:rFonts w:eastAsia="Calibri"/>
          <w:lang w:val="en-GB"/>
        </w:rPr>
        <w:t>basically</w:t>
      </w:r>
      <w:r w:rsidR="007B66FF">
        <w:rPr>
          <w:rFonts w:eastAsia="Calibri"/>
          <w:lang w:val="en-GB"/>
        </w:rPr>
        <w:t xml:space="preserve"> </w:t>
      </w:r>
      <w:r w:rsidRPr="00A34DA0">
        <w:rPr>
          <w:rFonts w:eastAsia="Calibri"/>
          <w:lang w:val="en-GB"/>
        </w:rPr>
        <w:t>out</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money</w:t>
      </w:r>
      <w:r w:rsidR="007B66FF">
        <w:rPr>
          <w:rFonts w:eastAsia="Calibri"/>
          <w:lang w:val="en-GB"/>
        </w:rPr>
        <w:t xml:space="preserve"> </w:t>
      </w:r>
      <w:r w:rsidRPr="00A34DA0">
        <w:rPr>
          <w:rFonts w:eastAsia="Calibri"/>
          <w:lang w:val="en-GB"/>
        </w:rPr>
        <w:t>at</w:t>
      </w:r>
      <w:r w:rsidR="007B66FF">
        <w:rPr>
          <w:rFonts w:eastAsia="Calibri"/>
          <w:lang w:val="en-GB"/>
        </w:rPr>
        <w:t xml:space="preserve"> </w:t>
      </w:r>
      <w:r w:rsidRPr="00A34DA0">
        <w:rPr>
          <w:rFonts w:eastAsia="Calibri"/>
          <w:lang w:val="en-GB"/>
        </w:rPr>
        <w:t>that</w:t>
      </w:r>
      <w:r w:rsidR="007B66FF">
        <w:rPr>
          <w:rFonts w:eastAsia="Calibri"/>
          <w:lang w:val="en-GB"/>
        </w:rPr>
        <w:t xml:space="preserve"> </w:t>
      </w:r>
      <w:r w:rsidRPr="00A34DA0">
        <w:rPr>
          <w:rFonts w:eastAsia="Calibri"/>
          <w:lang w:val="en-GB"/>
        </w:rPr>
        <w:t>point</w:t>
      </w:r>
      <w:proofErr w:type="gramStart"/>
      <w:r w:rsidRPr="00A34DA0">
        <w:rPr>
          <w:rFonts w:eastAsia="Calibri"/>
          <w:lang w:val="en-GB"/>
        </w:rPr>
        <w:t>.</w:t>
      </w:r>
      <w:r w:rsidR="007B66FF">
        <w:rPr>
          <w:rFonts w:eastAsia="Calibri"/>
          <w:lang w:val="en-GB"/>
        </w:rPr>
        <w:t xml:space="preserve"> </w:t>
      </w:r>
      <w:r w:rsidRPr="00A34DA0">
        <w:rPr>
          <w:rFonts w:eastAsia="Calibri"/>
          <w:lang w:val="en-GB"/>
        </w:rPr>
        <w:t>.</w:t>
      </w:r>
      <w:r w:rsidR="007B66FF">
        <w:rPr>
          <w:rFonts w:eastAsia="Calibri"/>
          <w:lang w:val="en-GB"/>
        </w:rPr>
        <w:t xml:space="preserve"> </w:t>
      </w:r>
      <w:r w:rsidRPr="00A34DA0">
        <w:rPr>
          <w:rFonts w:eastAsia="Calibri"/>
          <w:lang w:val="en-GB"/>
        </w:rPr>
        <w:t>.</w:t>
      </w:r>
      <w:r w:rsidR="007B66FF">
        <w:rPr>
          <w:rFonts w:eastAsia="Calibri"/>
          <w:lang w:val="en-GB"/>
        </w:rPr>
        <w:t xml:space="preserve"> </w:t>
      </w:r>
      <w:r w:rsidRPr="00A34DA0">
        <w:rPr>
          <w:rFonts w:eastAsia="Calibri"/>
          <w:lang w:val="en-GB"/>
        </w:rPr>
        <w:t>.</w:t>
      </w:r>
      <w:proofErr w:type="gramEnd"/>
      <w:r w:rsidR="007B66FF">
        <w:rPr>
          <w:rFonts w:eastAsia="Calibri"/>
          <w:lang w:val="en-GB"/>
        </w:rPr>
        <w:t xml:space="preserve"> </w:t>
      </w:r>
      <w:r w:rsidRPr="00A34DA0">
        <w:rPr>
          <w:rFonts w:eastAsia="Calibri"/>
          <w:lang w:val="en-GB"/>
        </w:rPr>
        <w:t>There</w:t>
      </w:r>
      <w:r w:rsidR="007B66FF">
        <w:rPr>
          <w:rFonts w:eastAsia="Calibri"/>
          <w:lang w:val="en-GB"/>
        </w:rPr>
        <w:t xml:space="preserve"> </w:t>
      </w:r>
      <w:r w:rsidRPr="00A34DA0">
        <w:rPr>
          <w:rFonts w:eastAsia="Calibri"/>
          <w:lang w:val="en-GB"/>
        </w:rPr>
        <w:t>was</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period</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time</w:t>
      </w:r>
      <w:r w:rsidR="007B66FF">
        <w:rPr>
          <w:rFonts w:eastAsia="Calibri"/>
          <w:lang w:val="en-GB"/>
        </w:rPr>
        <w:t xml:space="preserve"> </w:t>
      </w:r>
      <w:r w:rsidRPr="00A34DA0">
        <w:rPr>
          <w:rFonts w:eastAsia="Calibri"/>
          <w:lang w:val="en-GB"/>
        </w:rPr>
        <w:t>when</w:t>
      </w:r>
      <w:r w:rsidR="007B66FF">
        <w:rPr>
          <w:rFonts w:eastAsia="Calibri"/>
          <w:lang w:val="en-GB"/>
        </w:rPr>
        <w:t xml:space="preserve"> </w:t>
      </w:r>
      <w:r w:rsidRPr="00A34DA0">
        <w:rPr>
          <w:rFonts w:eastAsia="Calibri"/>
          <w:lang w:val="en-GB"/>
        </w:rPr>
        <w:t>we’d</w:t>
      </w:r>
      <w:r w:rsidR="007B66FF">
        <w:rPr>
          <w:rFonts w:eastAsia="Calibri"/>
          <w:lang w:val="en-GB"/>
        </w:rPr>
        <w:t xml:space="preserve"> </w:t>
      </w:r>
      <w:r w:rsidRPr="00A34DA0">
        <w:rPr>
          <w:rFonts w:eastAsia="Calibri"/>
          <w:lang w:val="en-GB"/>
        </w:rPr>
        <w:t>bike</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work</w:t>
      </w:r>
      <w:r w:rsidR="007B66FF">
        <w:rPr>
          <w:rFonts w:eastAsia="Calibri"/>
          <w:lang w:val="en-GB"/>
        </w:rPr>
        <w:t xml:space="preserve"> </w:t>
      </w:r>
      <w:r w:rsidRPr="00A34DA0">
        <w:rPr>
          <w:rFonts w:eastAsia="Calibri"/>
          <w:lang w:val="en-GB"/>
        </w:rPr>
        <w:t>every</w:t>
      </w:r>
      <w:r w:rsidR="007B66FF">
        <w:rPr>
          <w:rFonts w:eastAsia="Calibri"/>
          <w:lang w:val="en-GB"/>
        </w:rPr>
        <w:t xml:space="preserve"> </w:t>
      </w:r>
      <w:r w:rsidRPr="00A34DA0">
        <w:rPr>
          <w:rFonts w:eastAsia="Calibri"/>
          <w:lang w:val="en-GB"/>
        </w:rPr>
        <w:t>day,</w:t>
      </w:r>
      <w:r w:rsidR="007B66FF">
        <w:rPr>
          <w:rFonts w:eastAsia="Calibri"/>
          <w:lang w:val="en-GB"/>
        </w:rPr>
        <w:t xml:space="preserve"> </w:t>
      </w:r>
      <w:r w:rsidRPr="00A34DA0">
        <w:rPr>
          <w:rFonts w:eastAsia="Calibri"/>
          <w:lang w:val="en-GB"/>
        </w:rPr>
        <w:t>wear</w:t>
      </w:r>
      <w:r w:rsidR="007B66FF">
        <w:rPr>
          <w:rFonts w:eastAsia="Calibri"/>
          <w:lang w:val="en-GB"/>
        </w:rPr>
        <w:t xml:space="preserve"> </w:t>
      </w:r>
      <w:r w:rsidRPr="00A34DA0">
        <w:rPr>
          <w:rFonts w:eastAsia="Calibri"/>
          <w:lang w:val="en-GB"/>
        </w:rPr>
        <w:t>shoes</w:t>
      </w:r>
      <w:r w:rsidR="007B66FF">
        <w:rPr>
          <w:rFonts w:eastAsia="Calibri"/>
          <w:lang w:val="en-GB"/>
        </w:rPr>
        <w:t xml:space="preserve"> </w:t>
      </w:r>
      <w:r w:rsidRPr="00A34DA0">
        <w:rPr>
          <w:rFonts w:eastAsia="Calibri"/>
          <w:lang w:val="en-GB"/>
        </w:rPr>
        <w:t>with</w:t>
      </w:r>
      <w:r w:rsidR="007B66FF">
        <w:rPr>
          <w:rFonts w:eastAsia="Calibri"/>
          <w:lang w:val="en-GB"/>
        </w:rPr>
        <w:t xml:space="preserve"> </w:t>
      </w:r>
      <w:r w:rsidRPr="00A34DA0">
        <w:rPr>
          <w:rFonts w:eastAsia="Calibri"/>
          <w:lang w:val="en-GB"/>
        </w:rPr>
        <w:t>holes.</w:t>
      </w:r>
      <w:r w:rsidR="007B66FF">
        <w:rPr>
          <w:rFonts w:eastAsia="Calibri"/>
          <w:lang w:val="en-GB"/>
        </w:rPr>
        <w:t xml:space="preserve"> </w:t>
      </w:r>
      <w:r w:rsidRPr="00A34DA0">
        <w:rPr>
          <w:rFonts w:eastAsia="Calibri"/>
          <w:lang w:val="en-GB"/>
        </w:rPr>
        <w:t>Walked</w:t>
      </w:r>
      <w:r w:rsidR="007B66FF">
        <w:rPr>
          <w:rFonts w:eastAsia="Calibri"/>
          <w:lang w:val="en-GB"/>
        </w:rPr>
        <w:t xml:space="preserve"> </w:t>
      </w:r>
      <w:r w:rsidRPr="00A34DA0">
        <w:rPr>
          <w:rFonts w:eastAsia="Calibri"/>
          <w:lang w:val="en-GB"/>
        </w:rPr>
        <w:t>barefoot</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lot</w:t>
      </w:r>
      <w:r w:rsidR="007B66FF">
        <w:rPr>
          <w:rFonts w:eastAsia="Calibri"/>
          <w:lang w:val="en-GB"/>
        </w:rPr>
        <w:t xml:space="preserve"> </w:t>
      </w:r>
      <w:r w:rsidRPr="00A34DA0">
        <w:rPr>
          <w:rFonts w:eastAsia="Calibri"/>
          <w:lang w:val="en-GB"/>
        </w:rPr>
        <w:t>back</w:t>
      </w:r>
      <w:r w:rsidR="007B66FF">
        <w:rPr>
          <w:rFonts w:eastAsia="Calibri"/>
          <w:lang w:val="en-GB"/>
        </w:rPr>
        <w:t xml:space="preserve"> </w:t>
      </w:r>
      <w:r w:rsidRPr="00A34DA0">
        <w:rPr>
          <w:rFonts w:eastAsia="Calibri"/>
          <w:lang w:val="en-GB"/>
        </w:rPr>
        <w:t>then.</w:t>
      </w:r>
      <w:r w:rsidR="007B66FF">
        <w:rPr>
          <w:rFonts w:eastAsia="Calibri"/>
          <w:lang w:val="en-GB"/>
        </w:rPr>
        <w:t xml:space="preserve"> </w:t>
      </w:r>
      <w:r w:rsidRPr="00A34DA0">
        <w:rPr>
          <w:rFonts w:eastAsia="Calibri"/>
          <w:lang w:val="en-GB"/>
        </w:rPr>
        <w:t>It</w:t>
      </w:r>
      <w:r w:rsidR="007B66FF">
        <w:rPr>
          <w:rFonts w:eastAsia="Calibri"/>
          <w:lang w:val="en-GB"/>
        </w:rPr>
        <w:t xml:space="preserve"> </w:t>
      </w:r>
      <w:r w:rsidRPr="00A34DA0">
        <w:rPr>
          <w:rFonts w:eastAsia="Calibri"/>
          <w:lang w:val="en-GB"/>
        </w:rPr>
        <w:t>was</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tough</w:t>
      </w:r>
      <w:r w:rsidR="007B66FF">
        <w:rPr>
          <w:rFonts w:eastAsia="Calibri"/>
          <w:lang w:val="en-GB"/>
        </w:rPr>
        <w:t xml:space="preserve"> </w:t>
      </w:r>
      <w:r w:rsidRPr="00A34DA0">
        <w:rPr>
          <w:rFonts w:eastAsia="Calibri"/>
          <w:lang w:val="en-GB"/>
        </w:rPr>
        <w:t>time.”</w:t>
      </w:r>
      <w:r w:rsidRPr="00A34DA0">
        <w:rPr>
          <w:rFonts w:eastAsia="Calibri"/>
          <w:vertAlign w:val="superscript"/>
          <w:lang w:val="en-GB"/>
        </w:rPr>
        <w:endnoteReference w:id="36"/>
      </w:r>
    </w:p>
    <w:p w14:paraId="0CBE8684" w14:textId="77777777" w:rsidR="004D014E" w:rsidRPr="00AD3B68" w:rsidRDefault="004D014E" w:rsidP="000777CC">
      <w:pPr>
        <w:pStyle w:val="BodyTextMain"/>
        <w:rPr>
          <w:rFonts w:eastAsia="Calibri"/>
          <w:sz w:val="14"/>
          <w:szCs w:val="14"/>
          <w:lang w:val="en-GB"/>
        </w:rPr>
      </w:pPr>
    </w:p>
    <w:p w14:paraId="1B9F58A3" w14:textId="2AC6412A" w:rsidR="004D014E" w:rsidRPr="00A34DA0" w:rsidRDefault="004D014E" w:rsidP="000777CC">
      <w:pPr>
        <w:pStyle w:val="BodyTextMain"/>
        <w:rPr>
          <w:rFonts w:eastAsia="Calibri"/>
          <w:lang w:val="en-GB"/>
        </w:rPr>
      </w:pPr>
      <w:r w:rsidRPr="00A34DA0">
        <w:rPr>
          <w:rFonts w:eastAsia="Calibri"/>
          <w:lang w:val="en-GB"/>
        </w:rPr>
        <w:t>With</w:t>
      </w:r>
      <w:r w:rsidR="007B66FF">
        <w:rPr>
          <w:rFonts w:eastAsia="Calibri"/>
          <w:lang w:val="en-GB"/>
        </w:rPr>
        <w:t xml:space="preserve"> </w:t>
      </w:r>
      <w:r w:rsidRPr="00A34DA0">
        <w:rPr>
          <w:rFonts w:eastAsia="Calibri"/>
          <w:lang w:val="en-GB"/>
        </w:rPr>
        <w:t>funding</w:t>
      </w:r>
      <w:r w:rsidR="007B66FF">
        <w:rPr>
          <w:rFonts w:eastAsia="Calibri"/>
          <w:lang w:val="en-GB"/>
        </w:rPr>
        <w:t xml:space="preserve"> </w:t>
      </w:r>
      <w:r w:rsidRPr="00A34DA0">
        <w:rPr>
          <w:rFonts w:eastAsia="Calibri"/>
          <w:lang w:val="en-GB"/>
        </w:rPr>
        <w:t>from</w:t>
      </w:r>
      <w:r w:rsidR="007B66FF">
        <w:rPr>
          <w:rFonts w:eastAsia="Calibri"/>
          <w:lang w:val="en-GB"/>
        </w:rPr>
        <w:t xml:space="preserve"> </w:t>
      </w:r>
      <w:r w:rsidRPr="00A34DA0">
        <w:rPr>
          <w:rFonts w:eastAsia="Calibri"/>
          <w:lang w:val="en-GB"/>
        </w:rPr>
        <w:t>additional</w:t>
      </w:r>
      <w:r w:rsidR="007B66FF">
        <w:rPr>
          <w:rFonts w:eastAsia="Calibri"/>
          <w:lang w:val="en-GB"/>
        </w:rPr>
        <w:t xml:space="preserve"> </w:t>
      </w:r>
      <w:r w:rsidRPr="00A34DA0">
        <w:rPr>
          <w:rFonts w:eastAsia="Calibri"/>
          <w:lang w:val="en-GB"/>
        </w:rPr>
        <w:t>sources</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upon</w:t>
      </w:r>
      <w:r w:rsidR="007B66FF">
        <w:rPr>
          <w:rFonts w:eastAsia="Calibri"/>
          <w:lang w:val="en-GB"/>
        </w:rPr>
        <w:t xml:space="preserve"> </w:t>
      </w:r>
      <w:r w:rsidRPr="00A34DA0">
        <w:rPr>
          <w:rFonts w:eastAsia="Calibri"/>
          <w:lang w:val="en-GB"/>
        </w:rPr>
        <w:t>obtaining</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requisite</w:t>
      </w:r>
      <w:r w:rsidR="007B66FF">
        <w:rPr>
          <w:rFonts w:eastAsia="Calibri"/>
          <w:lang w:val="en-GB"/>
        </w:rPr>
        <w:t xml:space="preserve"> </w:t>
      </w:r>
      <w:r w:rsidRPr="00A34DA0">
        <w:rPr>
          <w:rFonts w:eastAsia="Calibri"/>
          <w:lang w:val="en-GB"/>
        </w:rPr>
        <w:t>licence</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October</w:t>
      </w:r>
      <w:r w:rsidR="007B66FF">
        <w:rPr>
          <w:rFonts w:eastAsia="Calibri"/>
          <w:lang w:val="en-GB"/>
        </w:rPr>
        <w:t xml:space="preserve"> </w:t>
      </w:r>
      <w:r w:rsidRPr="00A34DA0">
        <w:rPr>
          <w:rFonts w:eastAsia="Calibri"/>
          <w:lang w:val="en-GB"/>
        </w:rPr>
        <w:t>2013,</w:t>
      </w:r>
      <w:r w:rsidR="007B66FF">
        <w:rPr>
          <w:rFonts w:eastAsia="Calibri"/>
          <w:lang w:val="en-GB"/>
        </w:rPr>
        <w:t xml:space="preserve"> </w:t>
      </w:r>
      <w:r w:rsidRPr="00A34DA0">
        <w:rPr>
          <w:rFonts w:eastAsia="Calibri"/>
          <w:lang w:val="en-GB"/>
        </w:rPr>
        <w:t>Robinhood</w:t>
      </w:r>
      <w:r w:rsidR="007B66FF">
        <w:rPr>
          <w:rFonts w:eastAsia="Calibri"/>
          <w:lang w:val="en-GB"/>
        </w:rPr>
        <w:t xml:space="preserve"> </w:t>
      </w:r>
      <w:r w:rsidR="008C4B49" w:rsidRPr="00A34DA0">
        <w:rPr>
          <w:rFonts w:eastAsia="Calibri"/>
          <w:lang w:val="en-GB"/>
        </w:rPr>
        <w:t>(with</w:t>
      </w:r>
      <w:r w:rsidR="007B66FF">
        <w:rPr>
          <w:rFonts w:eastAsia="Calibri"/>
          <w:lang w:val="en-GB"/>
        </w:rPr>
        <w:t xml:space="preserve"> </w:t>
      </w:r>
      <w:r w:rsidR="008C4B49" w:rsidRPr="00A34DA0">
        <w:rPr>
          <w:rFonts w:eastAsia="Calibri"/>
          <w:lang w:val="en-GB"/>
        </w:rPr>
        <w:t>its</w:t>
      </w:r>
      <w:r w:rsidR="007B66FF">
        <w:rPr>
          <w:rFonts w:eastAsia="Calibri"/>
          <w:lang w:val="en-GB"/>
        </w:rPr>
        <w:t xml:space="preserve"> </w:t>
      </w:r>
      <w:r w:rsidR="008C4B49" w:rsidRPr="00A34DA0">
        <w:rPr>
          <w:rFonts w:eastAsia="Calibri"/>
          <w:lang w:val="en-GB"/>
        </w:rPr>
        <w:t>broker</w:t>
      </w:r>
      <w:r w:rsidR="007B66FF">
        <w:rPr>
          <w:rFonts w:eastAsia="Calibri"/>
          <w:lang w:val="en-GB"/>
        </w:rPr>
        <w:t xml:space="preserve"> </w:t>
      </w:r>
      <w:r w:rsidR="008C4B49" w:rsidRPr="00A34DA0">
        <w:rPr>
          <w:rFonts w:eastAsia="Calibri"/>
          <w:lang w:val="en-GB"/>
        </w:rPr>
        <w:t>name</w:t>
      </w:r>
      <w:r w:rsidR="007B66FF">
        <w:rPr>
          <w:rFonts w:eastAsia="Calibri"/>
          <w:lang w:val="en-GB"/>
        </w:rPr>
        <w:t xml:space="preserve"> </w:t>
      </w:r>
      <w:r w:rsidR="008C4B49" w:rsidRPr="00A34DA0">
        <w:rPr>
          <w:rFonts w:eastAsia="Calibri"/>
          <w:lang w:val="en-GB"/>
        </w:rPr>
        <w:t>as</w:t>
      </w:r>
      <w:r w:rsidR="007B66FF">
        <w:rPr>
          <w:rFonts w:eastAsia="Calibri"/>
          <w:lang w:val="en-GB"/>
        </w:rPr>
        <w:t xml:space="preserve"> </w:t>
      </w:r>
      <w:r w:rsidR="008C4B49" w:rsidRPr="00A34DA0">
        <w:rPr>
          <w:rFonts w:eastAsia="Calibri"/>
          <w:lang w:val="en-GB"/>
        </w:rPr>
        <w:t>Robinhood</w:t>
      </w:r>
      <w:r w:rsidR="007B66FF">
        <w:rPr>
          <w:rFonts w:eastAsia="Calibri"/>
          <w:lang w:val="en-GB"/>
        </w:rPr>
        <w:t xml:space="preserve"> </w:t>
      </w:r>
      <w:r w:rsidR="008C4B49" w:rsidRPr="00A34DA0">
        <w:rPr>
          <w:rFonts w:eastAsia="Calibri"/>
          <w:lang w:val="en-GB"/>
        </w:rPr>
        <w:t>Financial</w:t>
      </w:r>
      <w:r w:rsidR="007B66FF">
        <w:rPr>
          <w:rFonts w:eastAsia="Calibri"/>
          <w:lang w:val="en-GB"/>
        </w:rPr>
        <w:t xml:space="preserve"> </w:t>
      </w:r>
      <w:r w:rsidR="008C4B49" w:rsidRPr="00A34DA0">
        <w:rPr>
          <w:rFonts w:eastAsia="Calibri"/>
          <w:lang w:val="en-GB"/>
        </w:rPr>
        <w:t>LLC)</w:t>
      </w:r>
      <w:r w:rsidRPr="00A34DA0">
        <w:rPr>
          <w:rFonts w:eastAsia="Calibri"/>
          <w:vertAlign w:val="superscript"/>
          <w:lang w:val="en-GB"/>
        </w:rPr>
        <w:endnoteReference w:id="37"/>
      </w:r>
      <w:r w:rsidR="007B66FF">
        <w:rPr>
          <w:rFonts w:eastAsia="Calibri"/>
          <w:lang w:val="en-GB"/>
        </w:rPr>
        <w:t xml:space="preserve"> </w:t>
      </w:r>
      <w:r w:rsidRPr="00A34DA0">
        <w:rPr>
          <w:rFonts w:eastAsia="Calibri"/>
          <w:lang w:val="en-GB"/>
        </w:rPr>
        <w:t>began</w:t>
      </w:r>
      <w:r w:rsidR="007B66FF">
        <w:rPr>
          <w:rFonts w:eastAsia="Calibri"/>
          <w:lang w:val="en-GB"/>
        </w:rPr>
        <w:t xml:space="preserve"> </w:t>
      </w:r>
      <w:r w:rsidRPr="00A34DA0">
        <w:rPr>
          <w:rFonts w:eastAsia="Calibri"/>
          <w:lang w:val="en-GB"/>
        </w:rPr>
        <w:t>operating</w:t>
      </w:r>
      <w:r w:rsidR="007B66FF">
        <w:rPr>
          <w:rFonts w:eastAsia="Calibri"/>
          <w:lang w:val="en-GB"/>
        </w:rPr>
        <w:t xml:space="preserve"> </w:t>
      </w:r>
      <w:r w:rsidRPr="00A34DA0">
        <w:rPr>
          <w:rFonts w:eastAsia="Calibri"/>
          <w:lang w:val="en-GB"/>
        </w:rPr>
        <w:t>as</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broker-dealer</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all</w:t>
      </w:r>
      <w:r w:rsidR="007B66FF">
        <w:rPr>
          <w:rFonts w:eastAsia="Calibri"/>
          <w:lang w:val="en-GB"/>
        </w:rPr>
        <w:t xml:space="preserve"> </w:t>
      </w:r>
      <w:r w:rsidRPr="00A34DA0">
        <w:rPr>
          <w:rFonts w:eastAsia="Calibri"/>
          <w:lang w:val="en-GB"/>
        </w:rPr>
        <w:t>50</w:t>
      </w:r>
      <w:r w:rsidR="007B66FF">
        <w:rPr>
          <w:rFonts w:eastAsia="Calibri"/>
          <w:lang w:val="en-GB"/>
        </w:rPr>
        <w:t xml:space="preserve"> </w:t>
      </w:r>
      <w:r w:rsidRPr="00A34DA0">
        <w:rPr>
          <w:rFonts w:eastAsia="Calibri"/>
          <w:lang w:val="en-GB"/>
        </w:rPr>
        <w:t>states</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United</w:t>
      </w:r>
      <w:r w:rsidR="007B66FF">
        <w:rPr>
          <w:rFonts w:eastAsia="Calibri"/>
          <w:lang w:val="en-GB"/>
        </w:rPr>
        <w:t xml:space="preserve"> </w:t>
      </w:r>
      <w:r w:rsidRPr="00A34DA0">
        <w:rPr>
          <w:rFonts w:eastAsia="Calibri"/>
          <w:lang w:val="en-GB"/>
        </w:rPr>
        <w:t>States</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Washington,</w:t>
      </w:r>
      <w:r w:rsidR="007B66FF">
        <w:rPr>
          <w:rFonts w:eastAsia="Calibri"/>
          <w:lang w:val="en-GB"/>
        </w:rPr>
        <w:t xml:space="preserve"> </w:t>
      </w:r>
      <w:r w:rsidRPr="00A34DA0">
        <w:rPr>
          <w:rFonts w:eastAsia="Calibri"/>
          <w:lang w:val="en-GB"/>
        </w:rPr>
        <w:t>DC;</w:t>
      </w:r>
      <w:r w:rsidR="007B66FF">
        <w:rPr>
          <w:rFonts w:eastAsia="Calibri"/>
          <w:lang w:val="en-GB"/>
        </w:rPr>
        <w:t xml:space="preserve"> </w:t>
      </w:r>
      <w:r w:rsidRPr="00A34DA0">
        <w:rPr>
          <w:rFonts w:eastAsia="Calibri"/>
          <w:lang w:val="en-GB"/>
        </w:rPr>
        <w:t>Puerto</w:t>
      </w:r>
      <w:r w:rsidR="007B66FF">
        <w:rPr>
          <w:rFonts w:eastAsia="Calibri"/>
          <w:lang w:val="en-GB"/>
        </w:rPr>
        <w:t xml:space="preserve"> </w:t>
      </w:r>
      <w:r w:rsidRPr="00A34DA0">
        <w:rPr>
          <w:rFonts w:eastAsia="Calibri"/>
          <w:lang w:val="en-GB"/>
        </w:rPr>
        <w:t>Rico;</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US</w:t>
      </w:r>
      <w:r w:rsidR="007B66FF">
        <w:rPr>
          <w:rFonts w:eastAsia="Calibri"/>
          <w:lang w:val="en-GB"/>
        </w:rPr>
        <w:t xml:space="preserve"> </w:t>
      </w:r>
      <w:r w:rsidRPr="00A34DA0">
        <w:rPr>
          <w:rFonts w:eastAsia="Calibri"/>
          <w:lang w:val="en-GB"/>
        </w:rPr>
        <w:t>Virgin</w:t>
      </w:r>
      <w:r w:rsidR="007B66FF">
        <w:rPr>
          <w:rFonts w:eastAsia="Calibri"/>
          <w:lang w:val="en-GB"/>
        </w:rPr>
        <w:t xml:space="preserve"> </w:t>
      </w:r>
      <w:r w:rsidRPr="00A34DA0">
        <w:rPr>
          <w:rFonts w:eastAsia="Calibri"/>
          <w:lang w:val="en-GB"/>
        </w:rPr>
        <w:t>Islands</w:t>
      </w:r>
      <w:r w:rsidR="007B66FF">
        <w:rPr>
          <w:rFonts w:eastAsia="Calibri"/>
          <w:lang w:val="en-GB"/>
        </w:rPr>
        <w:t xml:space="preserve"> </w:t>
      </w:r>
      <w:r w:rsidRPr="00A34DA0">
        <w:rPr>
          <w:rFonts w:eastAsia="Calibri"/>
          <w:lang w:val="en-GB"/>
        </w:rPr>
        <w:t>on</w:t>
      </w:r>
      <w:r w:rsidR="007B66FF">
        <w:rPr>
          <w:rFonts w:eastAsia="Calibri"/>
          <w:lang w:val="en-GB"/>
        </w:rPr>
        <w:t xml:space="preserve"> </w:t>
      </w:r>
      <w:r w:rsidRPr="00A34DA0">
        <w:rPr>
          <w:rFonts w:eastAsia="Calibri"/>
          <w:lang w:val="en-GB"/>
        </w:rPr>
        <w:t>January</w:t>
      </w:r>
      <w:r w:rsidR="007B66FF">
        <w:rPr>
          <w:rFonts w:eastAsia="Calibri"/>
          <w:lang w:val="en-GB"/>
        </w:rPr>
        <w:t xml:space="preserve"> </w:t>
      </w:r>
      <w:r w:rsidRPr="00A34DA0">
        <w:rPr>
          <w:rFonts w:eastAsia="Calibri"/>
          <w:lang w:val="en-GB"/>
        </w:rPr>
        <w:t>21,</w:t>
      </w:r>
      <w:r w:rsidR="007B66FF">
        <w:rPr>
          <w:rFonts w:eastAsia="Calibri"/>
          <w:lang w:val="en-GB"/>
        </w:rPr>
        <w:t xml:space="preserve"> </w:t>
      </w:r>
      <w:r w:rsidRPr="00A34DA0">
        <w:rPr>
          <w:rFonts w:eastAsia="Calibri"/>
          <w:lang w:val="en-GB"/>
        </w:rPr>
        <w:t>2014.</w:t>
      </w:r>
      <w:r w:rsidRPr="00A34DA0">
        <w:rPr>
          <w:rFonts w:eastAsia="Calibri"/>
          <w:vertAlign w:val="superscript"/>
          <w:lang w:val="en-GB"/>
        </w:rPr>
        <w:endnoteReference w:id="38"/>
      </w:r>
    </w:p>
    <w:p w14:paraId="48A576E3" w14:textId="20498DB6" w:rsidR="00DD58F0" w:rsidRPr="00AD3B68" w:rsidRDefault="00DD58F0" w:rsidP="00AD3B68">
      <w:pPr>
        <w:pStyle w:val="BodyTextMain"/>
        <w:rPr>
          <w:rFonts w:eastAsia="Calibri"/>
        </w:rPr>
      </w:pPr>
    </w:p>
    <w:p w14:paraId="40CE5223" w14:textId="77777777" w:rsidR="00AD3B68" w:rsidRPr="00AD3B68" w:rsidRDefault="00AD3B68" w:rsidP="00AD3B68">
      <w:pPr>
        <w:pStyle w:val="BodyTextMain"/>
        <w:rPr>
          <w:rFonts w:eastAsia="Calibri"/>
        </w:rPr>
      </w:pPr>
    </w:p>
    <w:p w14:paraId="4B181DC9" w14:textId="38602AD4" w:rsidR="004D014E" w:rsidRPr="00A34DA0" w:rsidRDefault="004D014E" w:rsidP="00AD3B68">
      <w:pPr>
        <w:pStyle w:val="Casehead2"/>
        <w:keepNext/>
        <w:rPr>
          <w:rFonts w:eastAsia="Calibri"/>
          <w:lang w:val="en-GB"/>
        </w:rPr>
      </w:pPr>
      <w:r w:rsidRPr="00A34DA0">
        <w:rPr>
          <w:rFonts w:eastAsia="Calibri"/>
          <w:lang w:val="en-GB"/>
        </w:rPr>
        <w:lastRenderedPageBreak/>
        <w:t>Business</w:t>
      </w:r>
      <w:r w:rsidR="007B66FF">
        <w:rPr>
          <w:rFonts w:eastAsia="Calibri"/>
          <w:lang w:val="en-GB"/>
        </w:rPr>
        <w:t xml:space="preserve"> </w:t>
      </w:r>
      <w:r w:rsidRPr="00A34DA0">
        <w:rPr>
          <w:rFonts w:eastAsia="Calibri"/>
          <w:lang w:val="en-GB"/>
        </w:rPr>
        <w:t>Model</w:t>
      </w:r>
    </w:p>
    <w:p w14:paraId="37D339AA" w14:textId="77777777" w:rsidR="004D014E" w:rsidRPr="00AD3B68" w:rsidRDefault="004D014E" w:rsidP="00AD3B68">
      <w:pPr>
        <w:pStyle w:val="BodyTextMain"/>
        <w:keepNext/>
        <w:rPr>
          <w:rFonts w:eastAsia="Calibri"/>
          <w:sz w:val="14"/>
          <w:szCs w:val="14"/>
          <w:lang w:val="en-GB"/>
        </w:rPr>
      </w:pPr>
    </w:p>
    <w:p w14:paraId="773B872D" w14:textId="03B40EE9" w:rsidR="004D014E" w:rsidRPr="00A34DA0" w:rsidRDefault="004D014E" w:rsidP="00AD3B68">
      <w:pPr>
        <w:pStyle w:val="BodyTextMain"/>
        <w:keepNext/>
        <w:rPr>
          <w:rFonts w:eastAsia="Calibri"/>
          <w:lang w:val="en-GB"/>
        </w:rPr>
      </w:pPr>
      <w:r w:rsidRPr="00A34DA0">
        <w:rPr>
          <w:rFonts w:eastAsia="Calibri"/>
          <w:lang w:val="en-GB"/>
        </w:rPr>
        <w:t>Robinhood’s</w:t>
      </w:r>
      <w:r w:rsidR="007B66FF">
        <w:rPr>
          <w:rFonts w:eastAsia="Calibri"/>
          <w:lang w:val="en-GB"/>
        </w:rPr>
        <w:t xml:space="preserve"> </w:t>
      </w:r>
      <w:r w:rsidRPr="00A34DA0">
        <w:rPr>
          <w:rFonts w:eastAsia="Calibri"/>
          <w:lang w:val="en-GB"/>
        </w:rPr>
        <w:t>mission</w:t>
      </w:r>
      <w:r w:rsidR="007B66FF">
        <w:rPr>
          <w:rFonts w:eastAsia="Calibri"/>
          <w:lang w:val="en-GB"/>
        </w:rPr>
        <w:t xml:space="preserve"> </w:t>
      </w:r>
      <w:r w:rsidRPr="00A34DA0">
        <w:rPr>
          <w:rFonts w:eastAsia="Calibri"/>
          <w:lang w:val="en-GB"/>
        </w:rPr>
        <w:t>was</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democratize</w:t>
      </w:r>
      <w:r w:rsidR="007B66FF">
        <w:rPr>
          <w:rFonts w:eastAsia="Calibri"/>
          <w:lang w:val="en-GB"/>
        </w:rPr>
        <w:t xml:space="preserve"> </w:t>
      </w:r>
      <w:r w:rsidRPr="00A34DA0">
        <w:rPr>
          <w:rFonts w:eastAsia="Calibri"/>
          <w:lang w:val="en-GB"/>
        </w:rPr>
        <w:t>finance</w:t>
      </w:r>
      <w:r w:rsidR="007B66FF">
        <w:rPr>
          <w:rFonts w:eastAsia="Calibri"/>
          <w:lang w:val="en-GB"/>
        </w:rPr>
        <w:t xml:space="preserve"> </w:t>
      </w:r>
      <w:r w:rsidRPr="00A34DA0">
        <w:rPr>
          <w:rFonts w:eastAsia="Calibri"/>
          <w:lang w:val="en-GB"/>
        </w:rPr>
        <w:t>for</w:t>
      </w:r>
      <w:r w:rsidR="007B66FF">
        <w:rPr>
          <w:rFonts w:eastAsia="Calibri"/>
          <w:lang w:val="en-GB"/>
        </w:rPr>
        <w:t xml:space="preserve"> </w:t>
      </w:r>
      <w:r w:rsidRPr="00A34DA0">
        <w:rPr>
          <w:rFonts w:eastAsia="Calibri"/>
          <w:lang w:val="en-GB"/>
        </w:rPr>
        <w:t>all.”</w:t>
      </w:r>
      <w:r w:rsidR="007B66FF">
        <w:rPr>
          <w:rFonts w:eastAsia="Calibri"/>
          <w:lang w:val="en-GB"/>
        </w:rPr>
        <w:t xml:space="preserve"> </w:t>
      </w:r>
      <w:r w:rsidRPr="00A34DA0">
        <w:rPr>
          <w:rFonts w:eastAsia="Calibri"/>
          <w:lang w:val="en-GB"/>
        </w:rPr>
        <w:t>Toward</w:t>
      </w:r>
      <w:r w:rsidR="007B66FF">
        <w:rPr>
          <w:rFonts w:eastAsia="Calibri"/>
          <w:lang w:val="en-GB"/>
        </w:rPr>
        <w:t xml:space="preserve"> </w:t>
      </w:r>
      <w:r w:rsidRPr="00A34DA0">
        <w:rPr>
          <w:rFonts w:eastAsia="Calibri"/>
          <w:lang w:val="en-GB"/>
        </w:rPr>
        <w:t>this</w:t>
      </w:r>
      <w:r w:rsidR="007B66FF">
        <w:rPr>
          <w:rFonts w:eastAsia="Calibri"/>
          <w:lang w:val="en-GB"/>
        </w:rPr>
        <w:t xml:space="preserve"> </w:t>
      </w:r>
      <w:r w:rsidR="00D5488E">
        <w:rPr>
          <w:rFonts w:eastAsia="Calibri"/>
          <w:lang w:val="en-GB"/>
        </w:rPr>
        <w:t>mission</w:t>
      </w:r>
      <w:r w:rsidRPr="00A34DA0">
        <w:rPr>
          <w:rFonts w:eastAsia="Calibri"/>
          <w:lang w:val="en-GB"/>
        </w:rPr>
        <w:t>,</w:t>
      </w:r>
      <w:r w:rsidR="007B66FF">
        <w:rPr>
          <w:rFonts w:eastAsia="Calibri"/>
          <w:lang w:val="en-GB"/>
        </w:rPr>
        <w:t xml:space="preserve"> </w:t>
      </w:r>
      <w:r w:rsidRPr="00A34DA0">
        <w:rPr>
          <w:rFonts w:eastAsia="Calibri"/>
          <w:lang w:val="en-GB"/>
        </w:rPr>
        <w:t>its</w:t>
      </w:r>
      <w:r w:rsidR="007B66FF">
        <w:rPr>
          <w:rFonts w:eastAsia="Calibri"/>
          <w:lang w:val="en-GB"/>
        </w:rPr>
        <w:t xml:space="preserve"> </w:t>
      </w:r>
      <w:r w:rsidRPr="00A34DA0">
        <w:rPr>
          <w:rFonts w:eastAsia="Calibri"/>
          <w:lang w:val="en-GB"/>
        </w:rPr>
        <w:t>mobile</w:t>
      </w:r>
      <w:r w:rsidR="007B66FF">
        <w:rPr>
          <w:rFonts w:eastAsia="Calibri"/>
          <w:lang w:val="en-GB"/>
        </w:rPr>
        <w:t xml:space="preserve"> </w:t>
      </w:r>
      <w:r w:rsidRPr="00A34DA0">
        <w:rPr>
          <w:rFonts w:eastAsia="Calibri"/>
          <w:lang w:val="en-GB"/>
        </w:rPr>
        <w:t>trading</w:t>
      </w:r>
      <w:r w:rsidR="007B66FF">
        <w:rPr>
          <w:rFonts w:eastAsia="Calibri"/>
          <w:lang w:val="en-GB"/>
        </w:rPr>
        <w:t xml:space="preserve"> </w:t>
      </w:r>
      <w:r w:rsidRPr="00A34DA0">
        <w:rPr>
          <w:rFonts w:eastAsia="Calibri"/>
          <w:lang w:val="en-GB"/>
        </w:rPr>
        <w:t>platform</w:t>
      </w:r>
      <w:r w:rsidR="007B66FF">
        <w:rPr>
          <w:rFonts w:eastAsia="Calibri"/>
          <w:lang w:val="en-GB"/>
        </w:rPr>
        <w:t xml:space="preserve"> </w:t>
      </w:r>
      <w:r w:rsidRPr="00A34DA0">
        <w:rPr>
          <w:rFonts w:eastAsia="Calibri"/>
          <w:lang w:val="en-GB"/>
        </w:rPr>
        <w:t>application</w:t>
      </w:r>
      <w:r w:rsidR="007B66FF">
        <w:rPr>
          <w:rFonts w:eastAsia="Calibri"/>
          <w:lang w:val="en-GB"/>
        </w:rPr>
        <w:t xml:space="preserve"> </w:t>
      </w:r>
      <w:r w:rsidRPr="00A34DA0">
        <w:rPr>
          <w:rFonts w:eastAsia="Calibri"/>
          <w:lang w:val="en-GB"/>
        </w:rPr>
        <w:t>(app)</w:t>
      </w:r>
      <w:r w:rsidR="007B66FF">
        <w:rPr>
          <w:rFonts w:eastAsia="Calibri"/>
          <w:lang w:val="en-GB"/>
        </w:rPr>
        <w:t xml:space="preserve"> </w:t>
      </w:r>
      <w:r w:rsidRPr="00A34DA0">
        <w:rPr>
          <w:rFonts w:eastAsia="Calibri"/>
          <w:lang w:val="en-GB"/>
        </w:rPr>
        <w:t>used</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minimalist</w:t>
      </w:r>
      <w:r w:rsidR="007B66FF">
        <w:rPr>
          <w:rFonts w:eastAsia="Calibri"/>
          <w:lang w:val="en-GB"/>
        </w:rPr>
        <w:t xml:space="preserve"> </w:t>
      </w:r>
      <w:r w:rsidRPr="00A34DA0">
        <w:rPr>
          <w:rFonts w:eastAsia="Calibri"/>
          <w:lang w:val="en-GB"/>
        </w:rPr>
        <w:t>design</w:t>
      </w:r>
      <w:r w:rsidR="007B66FF">
        <w:rPr>
          <w:rFonts w:eastAsia="Calibri"/>
          <w:lang w:val="en-GB"/>
        </w:rPr>
        <w:t xml:space="preserve"> </w:t>
      </w:r>
      <w:r w:rsidRPr="00A34DA0">
        <w:rPr>
          <w:rFonts w:eastAsia="Calibri"/>
          <w:lang w:val="en-GB"/>
        </w:rPr>
        <w:t>approach.</w:t>
      </w:r>
      <w:r w:rsidR="007B66FF">
        <w:rPr>
          <w:rFonts w:eastAsia="Calibri"/>
          <w:lang w:val="en-GB"/>
        </w:rPr>
        <w:t xml:space="preserve"> </w:t>
      </w:r>
      <w:r w:rsidRPr="00A34DA0">
        <w:rPr>
          <w:rFonts w:eastAsia="Calibri"/>
          <w:lang w:val="en-GB"/>
        </w:rPr>
        <w:t>When</w:t>
      </w:r>
      <w:r w:rsidR="007B66FF">
        <w:rPr>
          <w:rFonts w:eastAsia="Calibri"/>
          <w:lang w:val="en-GB"/>
        </w:rPr>
        <w:t xml:space="preserve"> </w:t>
      </w:r>
      <w:r w:rsidRPr="00A34DA0">
        <w:rPr>
          <w:rFonts w:eastAsia="Calibri"/>
          <w:lang w:val="en-GB"/>
        </w:rPr>
        <w:t>user</w:t>
      </w:r>
      <w:r w:rsidR="00361DE0">
        <w:rPr>
          <w:rFonts w:eastAsia="Calibri"/>
          <w:lang w:val="en-GB"/>
        </w:rPr>
        <w:t>s</w:t>
      </w:r>
      <w:r w:rsidR="007B66FF">
        <w:rPr>
          <w:rFonts w:eastAsia="Calibri"/>
          <w:lang w:val="en-GB"/>
        </w:rPr>
        <w:t xml:space="preserve"> </w:t>
      </w:r>
      <w:r w:rsidRPr="00A34DA0">
        <w:rPr>
          <w:rFonts w:eastAsia="Calibri"/>
          <w:lang w:val="en-GB"/>
        </w:rPr>
        <w:t>accessed</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company</w:t>
      </w:r>
      <w:r w:rsidR="007B66FF">
        <w:rPr>
          <w:rFonts w:eastAsia="Calibri"/>
          <w:lang w:val="en-GB"/>
        </w:rPr>
        <w:t xml:space="preserve"> </w:t>
      </w:r>
      <w:r w:rsidRPr="00A34DA0">
        <w:rPr>
          <w:rFonts w:eastAsia="Calibri"/>
          <w:lang w:val="en-GB"/>
        </w:rPr>
        <w:t>page</w:t>
      </w:r>
      <w:r w:rsidR="007B66FF">
        <w:rPr>
          <w:rFonts w:eastAsia="Calibri"/>
          <w:lang w:val="en-GB"/>
        </w:rPr>
        <w:t xml:space="preserve"> </w:t>
      </w:r>
      <w:r w:rsidRPr="00A34DA0">
        <w:rPr>
          <w:rFonts w:eastAsia="Calibri"/>
          <w:lang w:val="en-GB"/>
        </w:rPr>
        <w:t>on</w:t>
      </w:r>
      <w:r w:rsidR="007B66FF">
        <w:rPr>
          <w:rFonts w:eastAsia="Calibri"/>
          <w:lang w:val="en-GB"/>
        </w:rPr>
        <w:t xml:space="preserve"> </w:t>
      </w:r>
      <w:r w:rsidRPr="00A34DA0">
        <w:rPr>
          <w:rFonts w:eastAsia="Calibri"/>
          <w:lang w:val="en-GB"/>
        </w:rPr>
        <w:t>Robinhood,</w:t>
      </w:r>
      <w:r w:rsidR="007B66FF">
        <w:rPr>
          <w:rFonts w:eastAsia="Calibri"/>
          <w:lang w:val="en-GB"/>
        </w:rPr>
        <w:t xml:space="preserve"> </w:t>
      </w:r>
      <w:r w:rsidRPr="00A34DA0">
        <w:rPr>
          <w:rFonts w:eastAsia="Calibri"/>
          <w:lang w:val="en-GB"/>
        </w:rPr>
        <w:t>they</w:t>
      </w:r>
      <w:r w:rsidR="007B66FF">
        <w:rPr>
          <w:rFonts w:eastAsia="Calibri"/>
          <w:lang w:val="en-GB"/>
        </w:rPr>
        <w:t xml:space="preserve"> </w:t>
      </w:r>
      <w:r w:rsidRPr="00A34DA0">
        <w:rPr>
          <w:rFonts w:eastAsia="Calibri"/>
          <w:lang w:val="en-GB"/>
        </w:rPr>
        <w:t>saw</w:t>
      </w:r>
      <w:r w:rsidR="007B66FF">
        <w:rPr>
          <w:rFonts w:eastAsia="Calibri"/>
          <w:lang w:val="en-GB"/>
        </w:rPr>
        <w:t xml:space="preserve"> </w:t>
      </w:r>
      <w:r w:rsidRPr="00A34DA0">
        <w:rPr>
          <w:rFonts w:eastAsia="Calibri"/>
          <w:lang w:val="en-GB"/>
        </w:rPr>
        <w:t>just</w:t>
      </w:r>
      <w:r w:rsidR="007B66FF">
        <w:rPr>
          <w:rFonts w:eastAsia="Calibri"/>
          <w:lang w:val="en-GB"/>
        </w:rPr>
        <w:t xml:space="preserve"> </w:t>
      </w:r>
      <w:r w:rsidRPr="00A34DA0">
        <w:rPr>
          <w:rFonts w:eastAsia="Calibri"/>
          <w:lang w:val="en-GB"/>
        </w:rPr>
        <w:t>four</w:t>
      </w:r>
      <w:r w:rsidR="007B66FF">
        <w:rPr>
          <w:rFonts w:eastAsia="Calibri"/>
          <w:lang w:val="en-GB"/>
        </w:rPr>
        <w:t xml:space="preserve"> </w:t>
      </w:r>
      <w:r w:rsidRPr="00A34DA0">
        <w:rPr>
          <w:rFonts w:eastAsia="Calibri"/>
          <w:lang w:val="en-GB"/>
        </w:rPr>
        <w:t>components:</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company’s</w:t>
      </w:r>
      <w:r w:rsidR="007B66FF">
        <w:rPr>
          <w:rFonts w:eastAsia="Calibri"/>
          <w:lang w:val="en-GB"/>
        </w:rPr>
        <w:t xml:space="preserve"> </w:t>
      </w:r>
      <w:r w:rsidRPr="00A34DA0">
        <w:rPr>
          <w:rFonts w:eastAsia="Calibri"/>
          <w:lang w:val="en-GB"/>
        </w:rPr>
        <w:t>ticker</w:t>
      </w:r>
      <w:r w:rsidR="007B66FF">
        <w:rPr>
          <w:rFonts w:eastAsia="Calibri"/>
          <w:lang w:val="en-GB"/>
        </w:rPr>
        <w:t xml:space="preserve"> </w:t>
      </w:r>
      <w:r w:rsidRPr="00A34DA0">
        <w:rPr>
          <w:rFonts w:eastAsia="Calibri"/>
          <w:lang w:val="en-GB"/>
        </w:rPr>
        <w:t>symbol,</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stock</w:t>
      </w:r>
      <w:r w:rsidR="007B66FF">
        <w:rPr>
          <w:rFonts w:eastAsia="Calibri"/>
          <w:lang w:val="en-GB"/>
        </w:rPr>
        <w:t xml:space="preserve"> </w:t>
      </w:r>
      <w:r w:rsidRPr="00A34DA0">
        <w:rPr>
          <w:rFonts w:eastAsia="Calibri"/>
          <w:lang w:val="en-GB"/>
        </w:rPr>
        <w:t>price,</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historical</w:t>
      </w:r>
      <w:r w:rsidR="007B66FF">
        <w:rPr>
          <w:rFonts w:eastAsia="Calibri"/>
          <w:lang w:val="en-GB"/>
        </w:rPr>
        <w:t xml:space="preserve"> </w:t>
      </w:r>
      <w:r w:rsidRPr="00A34DA0">
        <w:rPr>
          <w:rFonts w:eastAsia="Calibri"/>
          <w:lang w:val="en-GB"/>
        </w:rPr>
        <w:t>price</w:t>
      </w:r>
      <w:r w:rsidR="007B66FF">
        <w:rPr>
          <w:rFonts w:eastAsia="Calibri"/>
          <w:lang w:val="en-GB"/>
        </w:rPr>
        <w:t xml:space="preserve"> </w:t>
      </w:r>
      <w:r w:rsidRPr="00A34DA0">
        <w:rPr>
          <w:rFonts w:eastAsia="Calibri"/>
          <w:lang w:val="en-GB"/>
        </w:rPr>
        <w:t>chart,</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“Buy”</w:t>
      </w:r>
      <w:r w:rsidR="007B66FF">
        <w:rPr>
          <w:rFonts w:eastAsia="Calibri"/>
          <w:lang w:val="en-GB"/>
        </w:rPr>
        <w:t xml:space="preserve"> </w:t>
      </w:r>
      <w:r w:rsidRPr="00A34DA0">
        <w:rPr>
          <w:rFonts w:eastAsia="Calibri"/>
          <w:lang w:val="en-GB"/>
        </w:rPr>
        <w:t>button,</w:t>
      </w:r>
      <w:r w:rsidR="007B66FF">
        <w:rPr>
          <w:rFonts w:eastAsia="Calibri"/>
          <w:lang w:val="en-GB"/>
        </w:rPr>
        <w:t xml:space="preserve"> </w:t>
      </w:r>
      <w:r w:rsidRPr="00A34DA0">
        <w:rPr>
          <w:rFonts w:eastAsia="Calibri"/>
          <w:lang w:val="en-GB"/>
        </w:rPr>
        <w:t>located</w:t>
      </w:r>
      <w:r w:rsidR="007B66FF">
        <w:rPr>
          <w:rFonts w:eastAsia="Calibri"/>
          <w:lang w:val="en-GB"/>
        </w:rPr>
        <w:t xml:space="preserve"> </w:t>
      </w:r>
      <w:r w:rsidRPr="00A34DA0">
        <w:rPr>
          <w:rFonts w:eastAsia="Calibri"/>
          <w:lang w:val="en-GB"/>
        </w:rPr>
        <w:t>at</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bottom</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screen,</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make</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trade.</w:t>
      </w:r>
      <w:r w:rsidR="007B66FF">
        <w:rPr>
          <w:rFonts w:eastAsia="Calibri"/>
          <w:lang w:val="en-GB"/>
        </w:rPr>
        <w:t xml:space="preserve"> </w:t>
      </w:r>
      <w:r w:rsidRPr="00A34DA0">
        <w:rPr>
          <w:rFonts w:eastAsia="Calibri"/>
          <w:lang w:val="en-GB"/>
        </w:rPr>
        <w:t>Users</w:t>
      </w:r>
      <w:r w:rsidR="007B66FF">
        <w:rPr>
          <w:rFonts w:eastAsia="Calibri"/>
          <w:lang w:val="en-GB"/>
        </w:rPr>
        <w:t xml:space="preserve"> </w:t>
      </w:r>
      <w:r w:rsidRPr="00A34DA0">
        <w:rPr>
          <w:rFonts w:eastAsia="Calibri"/>
          <w:lang w:val="en-GB"/>
        </w:rPr>
        <w:t>could</w:t>
      </w:r>
      <w:r w:rsidR="007B66FF">
        <w:rPr>
          <w:rFonts w:eastAsia="Calibri"/>
          <w:lang w:val="en-GB"/>
        </w:rPr>
        <w:t xml:space="preserve"> </w:t>
      </w:r>
      <w:r w:rsidRPr="00A34DA0">
        <w:rPr>
          <w:rFonts w:eastAsia="Calibri"/>
          <w:lang w:val="en-GB"/>
        </w:rPr>
        <w:t>scroll</w:t>
      </w:r>
      <w:r w:rsidR="007B66FF">
        <w:rPr>
          <w:rFonts w:eastAsia="Calibri"/>
          <w:lang w:val="en-GB"/>
        </w:rPr>
        <w:t xml:space="preserve"> </w:t>
      </w:r>
      <w:r w:rsidRPr="00A34DA0">
        <w:rPr>
          <w:rFonts w:eastAsia="Calibri"/>
          <w:lang w:val="en-GB"/>
        </w:rPr>
        <w:t>down</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get</w:t>
      </w:r>
      <w:r w:rsidR="007B66FF">
        <w:rPr>
          <w:rFonts w:eastAsia="Calibri"/>
          <w:lang w:val="en-GB"/>
        </w:rPr>
        <w:t xml:space="preserve"> </w:t>
      </w:r>
      <w:r w:rsidRPr="00A34DA0">
        <w:rPr>
          <w:rFonts w:eastAsia="Calibri"/>
          <w:lang w:val="en-GB"/>
        </w:rPr>
        <w:t>more</w:t>
      </w:r>
      <w:r w:rsidR="007B66FF">
        <w:rPr>
          <w:rFonts w:eastAsia="Calibri"/>
          <w:lang w:val="en-GB"/>
        </w:rPr>
        <w:t xml:space="preserve"> </w:t>
      </w:r>
      <w:r w:rsidRPr="00A34DA0">
        <w:rPr>
          <w:rFonts w:eastAsia="Calibri"/>
          <w:lang w:val="en-GB"/>
        </w:rPr>
        <w:t>information</w:t>
      </w:r>
      <w:r w:rsidR="007B66FF">
        <w:rPr>
          <w:rFonts w:eastAsia="Calibri"/>
          <w:lang w:val="en-GB"/>
        </w:rPr>
        <w:t xml:space="preserve"> </w:t>
      </w:r>
      <w:r w:rsidRPr="00A34DA0">
        <w:rPr>
          <w:rFonts w:eastAsia="Calibri"/>
          <w:lang w:val="en-GB"/>
        </w:rPr>
        <w:t>about</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stock.</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app</w:t>
      </w:r>
      <w:r w:rsidR="007B66FF">
        <w:rPr>
          <w:rFonts w:eastAsia="Calibri"/>
          <w:lang w:val="en-GB"/>
        </w:rPr>
        <w:t xml:space="preserve"> </w:t>
      </w:r>
      <w:r w:rsidRPr="00A34DA0">
        <w:rPr>
          <w:rFonts w:eastAsia="Calibri"/>
          <w:lang w:val="en-GB"/>
        </w:rPr>
        <w:t>did</w:t>
      </w:r>
      <w:r w:rsidR="007B66FF">
        <w:rPr>
          <w:rFonts w:eastAsia="Calibri"/>
          <w:lang w:val="en-GB"/>
        </w:rPr>
        <w:t xml:space="preserve"> </w:t>
      </w:r>
      <w:r w:rsidRPr="00A34DA0">
        <w:rPr>
          <w:rFonts w:eastAsia="Calibri"/>
          <w:lang w:val="en-GB"/>
        </w:rPr>
        <w:t>not</w:t>
      </w:r>
      <w:r w:rsidR="007B66FF">
        <w:rPr>
          <w:rFonts w:eastAsia="Calibri"/>
          <w:lang w:val="en-GB"/>
        </w:rPr>
        <w:t xml:space="preserve"> </w:t>
      </w:r>
      <w:r w:rsidRPr="00A34DA0">
        <w:rPr>
          <w:rFonts w:eastAsia="Calibri"/>
          <w:lang w:val="en-GB"/>
        </w:rPr>
        <w:t>charge</w:t>
      </w:r>
      <w:r w:rsidR="007B66FF">
        <w:rPr>
          <w:rFonts w:eastAsia="Calibri"/>
          <w:lang w:val="en-GB"/>
        </w:rPr>
        <w:t xml:space="preserve"> </w:t>
      </w:r>
      <w:r w:rsidRPr="00A34DA0">
        <w:rPr>
          <w:rFonts w:eastAsia="Calibri"/>
          <w:lang w:val="en-GB"/>
        </w:rPr>
        <w:t>any</w:t>
      </w:r>
      <w:r w:rsidR="007B66FF">
        <w:rPr>
          <w:rFonts w:eastAsia="Calibri"/>
          <w:lang w:val="en-GB"/>
        </w:rPr>
        <w:t xml:space="preserve"> </w:t>
      </w:r>
      <w:r w:rsidRPr="00A34DA0">
        <w:rPr>
          <w:rFonts w:eastAsia="Calibri"/>
          <w:lang w:val="en-GB"/>
        </w:rPr>
        <w:t>fees</w:t>
      </w:r>
      <w:r w:rsidR="007B66FF">
        <w:rPr>
          <w:rFonts w:eastAsia="Calibri"/>
          <w:lang w:val="en-GB"/>
        </w:rPr>
        <w:t xml:space="preserve"> </w:t>
      </w:r>
      <w:r w:rsidRPr="00A34DA0">
        <w:rPr>
          <w:rFonts w:eastAsia="Calibri"/>
          <w:lang w:val="en-GB"/>
        </w:rPr>
        <w:t>or</w:t>
      </w:r>
      <w:r w:rsidR="007B66FF">
        <w:rPr>
          <w:rFonts w:eastAsia="Calibri"/>
          <w:lang w:val="en-GB"/>
        </w:rPr>
        <w:t xml:space="preserve"> </w:t>
      </w:r>
      <w:r w:rsidRPr="00A34DA0">
        <w:rPr>
          <w:rFonts w:eastAsia="Calibri"/>
          <w:lang w:val="en-GB"/>
        </w:rPr>
        <w:t>commissions.</w:t>
      </w:r>
      <w:r w:rsidRPr="00A34DA0">
        <w:rPr>
          <w:rFonts w:eastAsia="Calibri"/>
          <w:vertAlign w:val="superscript"/>
          <w:lang w:val="en-GB"/>
        </w:rPr>
        <w:endnoteReference w:id="39"/>
      </w:r>
      <w:r w:rsidR="007B66FF">
        <w:rPr>
          <w:rFonts w:eastAsia="Calibri"/>
          <w:lang w:val="en-GB"/>
        </w:rPr>
        <w:t xml:space="preserve"> </w:t>
      </w:r>
      <w:r w:rsidRPr="00A34DA0">
        <w:rPr>
          <w:rFonts w:eastAsia="Calibri"/>
          <w:lang w:val="en-GB"/>
        </w:rPr>
        <w:t>While</w:t>
      </w:r>
      <w:r w:rsidR="007B66FF">
        <w:rPr>
          <w:rFonts w:eastAsia="Calibri"/>
          <w:lang w:val="en-GB"/>
        </w:rPr>
        <w:t xml:space="preserve"> </w:t>
      </w:r>
      <w:r w:rsidRPr="00A34DA0">
        <w:rPr>
          <w:rFonts w:eastAsia="Calibri"/>
          <w:lang w:val="en-GB"/>
        </w:rPr>
        <w:t>Robinhood</w:t>
      </w:r>
      <w:r w:rsidR="007B66FF">
        <w:rPr>
          <w:rFonts w:eastAsia="Calibri"/>
          <w:lang w:val="en-GB"/>
        </w:rPr>
        <w:t xml:space="preserve"> </w:t>
      </w:r>
      <w:r w:rsidRPr="00A34DA0">
        <w:rPr>
          <w:rFonts w:eastAsia="Calibri"/>
          <w:lang w:val="en-GB"/>
        </w:rPr>
        <w:t>did</w:t>
      </w:r>
      <w:r w:rsidR="007B66FF">
        <w:rPr>
          <w:rFonts w:eastAsia="Calibri"/>
          <w:lang w:val="en-GB"/>
        </w:rPr>
        <w:t xml:space="preserve"> </w:t>
      </w:r>
      <w:r w:rsidRPr="00A34DA0">
        <w:rPr>
          <w:rFonts w:eastAsia="Calibri"/>
          <w:lang w:val="en-GB"/>
        </w:rPr>
        <w:t>not</w:t>
      </w:r>
      <w:r w:rsidR="007B66FF">
        <w:rPr>
          <w:rFonts w:eastAsia="Calibri"/>
          <w:lang w:val="en-GB"/>
        </w:rPr>
        <w:t xml:space="preserve"> </w:t>
      </w:r>
      <w:r w:rsidRPr="00A34DA0">
        <w:rPr>
          <w:rFonts w:eastAsia="Calibri"/>
          <w:lang w:val="en-GB"/>
        </w:rPr>
        <w:t>make</w:t>
      </w:r>
      <w:r w:rsidR="007B66FF">
        <w:rPr>
          <w:rFonts w:eastAsia="Calibri"/>
          <w:lang w:val="en-GB"/>
        </w:rPr>
        <w:t xml:space="preserve"> </w:t>
      </w:r>
      <w:r w:rsidRPr="00A34DA0">
        <w:rPr>
          <w:rFonts w:eastAsia="Calibri"/>
          <w:lang w:val="en-GB"/>
        </w:rPr>
        <w:t>any</w:t>
      </w:r>
      <w:r w:rsidR="007B66FF">
        <w:rPr>
          <w:rFonts w:eastAsia="Calibri"/>
          <w:lang w:val="en-GB"/>
        </w:rPr>
        <w:t xml:space="preserve"> </w:t>
      </w:r>
      <w:r w:rsidRPr="00A34DA0">
        <w:rPr>
          <w:rFonts w:eastAsia="Calibri"/>
          <w:lang w:val="en-GB"/>
        </w:rPr>
        <w:t>stock</w:t>
      </w:r>
      <w:r w:rsidR="007B66FF">
        <w:rPr>
          <w:rFonts w:eastAsia="Calibri"/>
          <w:lang w:val="en-GB"/>
        </w:rPr>
        <w:t xml:space="preserve"> </w:t>
      </w:r>
      <w:r w:rsidRPr="00A34DA0">
        <w:rPr>
          <w:rFonts w:eastAsia="Calibri"/>
          <w:lang w:val="en-GB"/>
        </w:rPr>
        <w:t>recommendations,</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app</w:t>
      </w:r>
      <w:r w:rsidR="007B66FF">
        <w:rPr>
          <w:rFonts w:eastAsia="Calibri"/>
          <w:lang w:val="en-GB"/>
        </w:rPr>
        <w:t xml:space="preserve"> </w:t>
      </w:r>
      <w:r w:rsidRPr="00A34DA0">
        <w:rPr>
          <w:rFonts w:eastAsia="Calibri"/>
          <w:lang w:val="en-GB"/>
        </w:rPr>
        <w:t>contained</w:t>
      </w:r>
      <w:r w:rsidR="007B66FF">
        <w:rPr>
          <w:rFonts w:eastAsia="Calibri"/>
          <w:lang w:val="en-GB"/>
        </w:rPr>
        <w:t xml:space="preserve"> </w:t>
      </w:r>
      <w:r w:rsidRPr="00A34DA0">
        <w:rPr>
          <w:rFonts w:eastAsia="Calibri"/>
          <w:lang w:val="en-GB"/>
        </w:rPr>
        <w:t>both</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first</w:t>
      </w:r>
      <w:r w:rsidR="007B66FF">
        <w:rPr>
          <w:rFonts w:eastAsia="Calibri"/>
          <w:lang w:val="en-GB"/>
        </w:rPr>
        <w:t xml:space="preserve"> </w:t>
      </w:r>
      <w:r w:rsidRPr="00A34DA0">
        <w:rPr>
          <w:rFonts w:eastAsia="Calibri"/>
          <w:lang w:val="en-GB"/>
        </w:rPr>
        <w:t>list</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list</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stocks</w:t>
      </w:r>
      <w:r w:rsidR="007B66FF">
        <w:rPr>
          <w:rFonts w:eastAsia="Calibri"/>
          <w:lang w:val="en-GB"/>
        </w:rPr>
        <w:t xml:space="preserve"> </w:t>
      </w:r>
      <w:r w:rsidRPr="00A34DA0">
        <w:rPr>
          <w:rFonts w:eastAsia="Calibri"/>
          <w:lang w:val="en-GB"/>
        </w:rPr>
        <w:t>chosen</w:t>
      </w:r>
      <w:r w:rsidR="007B66FF">
        <w:rPr>
          <w:rFonts w:eastAsia="Calibri"/>
          <w:lang w:val="en-GB"/>
        </w:rPr>
        <w:t xml:space="preserve"> </w:t>
      </w:r>
      <w:r w:rsidRPr="00A34DA0">
        <w:rPr>
          <w:rFonts w:eastAsia="Calibri"/>
          <w:lang w:val="en-GB"/>
        </w:rPr>
        <w:t>based</w:t>
      </w:r>
      <w:r w:rsidR="007B66FF">
        <w:rPr>
          <w:rFonts w:eastAsia="Calibri"/>
          <w:lang w:val="en-GB"/>
        </w:rPr>
        <w:t xml:space="preserve"> </w:t>
      </w:r>
      <w:r w:rsidRPr="00A34DA0">
        <w:rPr>
          <w:rFonts w:eastAsia="Calibri"/>
          <w:lang w:val="en-GB"/>
        </w:rPr>
        <w:t>on</w:t>
      </w:r>
      <w:r w:rsidR="007B66FF">
        <w:rPr>
          <w:rFonts w:eastAsia="Calibri"/>
          <w:lang w:val="en-GB"/>
        </w:rPr>
        <w:t xml:space="preserve"> </w:t>
      </w:r>
      <w:r w:rsidRPr="00A34DA0">
        <w:rPr>
          <w:rFonts w:eastAsia="Calibri"/>
          <w:lang w:val="en-GB"/>
        </w:rPr>
        <w:t>their</w:t>
      </w:r>
      <w:r w:rsidR="007B66FF">
        <w:rPr>
          <w:rFonts w:eastAsia="Calibri"/>
          <w:lang w:val="en-GB"/>
        </w:rPr>
        <w:t xml:space="preserve"> </w:t>
      </w:r>
      <w:r w:rsidRPr="00A34DA0">
        <w:rPr>
          <w:rFonts w:eastAsia="Calibri"/>
          <w:lang w:val="en-GB"/>
        </w:rPr>
        <w:t>popularity</w:t>
      </w:r>
      <w:r w:rsidR="007B66FF">
        <w:rPr>
          <w:rFonts w:eastAsia="Calibri"/>
          <w:lang w:val="en-GB"/>
        </w:rPr>
        <w:t xml:space="preserve"> </w:t>
      </w:r>
      <w:r w:rsidRPr="00A34DA0">
        <w:rPr>
          <w:rFonts w:eastAsia="Calibri"/>
          <w:lang w:val="en-GB"/>
        </w:rPr>
        <w:t>on</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platform),</w:t>
      </w:r>
      <w:r w:rsidR="007B66FF">
        <w:rPr>
          <w:rFonts w:eastAsia="Calibri"/>
          <w:lang w:val="en-GB"/>
        </w:rPr>
        <w:t xml:space="preserve"> </w:t>
      </w:r>
      <w:r w:rsidRPr="00A34DA0">
        <w:rPr>
          <w:rFonts w:eastAsia="Calibri"/>
          <w:lang w:val="en-GB"/>
        </w:rPr>
        <w:t>which</w:t>
      </w:r>
      <w:r w:rsidR="007B66FF">
        <w:rPr>
          <w:rFonts w:eastAsia="Calibri"/>
          <w:lang w:val="en-GB"/>
        </w:rPr>
        <w:t xml:space="preserve"> </w:t>
      </w:r>
      <w:r w:rsidRPr="00A34DA0">
        <w:rPr>
          <w:rFonts w:eastAsia="Calibri"/>
          <w:lang w:val="en-GB"/>
        </w:rPr>
        <w:t>new</w:t>
      </w:r>
      <w:r w:rsidR="007B66FF">
        <w:rPr>
          <w:rFonts w:eastAsia="Calibri"/>
          <w:lang w:val="en-GB"/>
        </w:rPr>
        <w:t xml:space="preserve"> </w:t>
      </w:r>
      <w:r w:rsidRPr="00A34DA0">
        <w:rPr>
          <w:rFonts w:eastAsia="Calibri"/>
          <w:lang w:val="en-GB"/>
        </w:rPr>
        <w:t>users</w:t>
      </w:r>
      <w:r w:rsidR="007B66FF">
        <w:rPr>
          <w:rFonts w:eastAsia="Calibri"/>
          <w:lang w:val="en-GB"/>
        </w:rPr>
        <w:t xml:space="preserve"> </w:t>
      </w:r>
      <w:r w:rsidRPr="00A34DA0">
        <w:rPr>
          <w:rFonts w:eastAsia="Calibri"/>
          <w:lang w:val="en-GB"/>
        </w:rPr>
        <w:t>saw,</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“Popular</w:t>
      </w:r>
      <w:r w:rsidR="007B66FF">
        <w:rPr>
          <w:rFonts w:eastAsia="Calibri"/>
          <w:lang w:val="en-GB"/>
        </w:rPr>
        <w:t xml:space="preserve"> </w:t>
      </w:r>
      <w:r w:rsidRPr="00A34DA0">
        <w:rPr>
          <w:rFonts w:eastAsia="Calibri"/>
          <w:lang w:val="en-GB"/>
        </w:rPr>
        <w:t>Lists,”</w:t>
      </w:r>
      <w:r w:rsidR="007B66FF">
        <w:rPr>
          <w:rFonts w:eastAsia="Calibri"/>
          <w:lang w:val="en-GB"/>
        </w:rPr>
        <w:t xml:space="preserve"> </w:t>
      </w:r>
      <w:r w:rsidRPr="00A34DA0">
        <w:rPr>
          <w:rFonts w:eastAsia="Calibri"/>
          <w:lang w:val="en-GB"/>
        </w:rPr>
        <w:t>such</w:t>
      </w:r>
      <w:r w:rsidR="007B66FF">
        <w:rPr>
          <w:rFonts w:eastAsia="Calibri"/>
          <w:lang w:val="en-GB"/>
        </w:rPr>
        <w:t xml:space="preserve"> </w:t>
      </w:r>
      <w:r w:rsidRPr="00A34DA0">
        <w:rPr>
          <w:rFonts w:eastAsia="Calibri"/>
          <w:lang w:val="en-GB"/>
        </w:rPr>
        <w:t>as</w:t>
      </w:r>
      <w:r w:rsidR="007B66FF">
        <w:rPr>
          <w:rFonts w:eastAsia="Calibri"/>
          <w:lang w:val="en-GB"/>
        </w:rPr>
        <w:t xml:space="preserve"> </w:t>
      </w:r>
      <w:r w:rsidRPr="00A34DA0">
        <w:rPr>
          <w:rFonts w:eastAsia="Calibri"/>
          <w:lang w:val="en-GB"/>
        </w:rPr>
        <w:t>“100</w:t>
      </w:r>
      <w:r w:rsidR="007B66FF">
        <w:rPr>
          <w:rFonts w:eastAsia="Calibri"/>
          <w:lang w:val="en-GB"/>
        </w:rPr>
        <w:t xml:space="preserve"> </w:t>
      </w:r>
      <w:r w:rsidRPr="00A34DA0">
        <w:rPr>
          <w:rFonts w:eastAsia="Calibri"/>
          <w:lang w:val="en-GB"/>
        </w:rPr>
        <w:t>Most</w:t>
      </w:r>
      <w:r w:rsidR="007B66FF">
        <w:rPr>
          <w:rFonts w:eastAsia="Calibri"/>
          <w:lang w:val="en-GB"/>
        </w:rPr>
        <w:t xml:space="preserve"> </w:t>
      </w:r>
      <w:r w:rsidRPr="00A34DA0">
        <w:rPr>
          <w:rFonts w:eastAsia="Calibri"/>
          <w:lang w:val="en-GB"/>
        </w:rPr>
        <w:t>Popular”</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“Top</w:t>
      </w:r>
      <w:r w:rsidR="007B66FF">
        <w:rPr>
          <w:rFonts w:eastAsia="Calibri"/>
          <w:lang w:val="en-GB"/>
        </w:rPr>
        <w:t xml:space="preserve"> </w:t>
      </w:r>
      <w:r w:rsidRPr="00A34DA0">
        <w:rPr>
          <w:rFonts w:eastAsia="Calibri"/>
          <w:lang w:val="en-GB"/>
        </w:rPr>
        <w:t>Movers.”</w:t>
      </w:r>
      <w:r w:rsidRPr="00A34DA0">
        <w:rPr>
          <w:rFonts w:eastAsia="Calibri"/>
          <w:vertAlign w:val="superscript"/>
          <w:lang w:val="en-GB"/>
        </w:rPr>
        <w:endnoteReference w:id="40"/>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app</w:t>
      </w:r>
      <w:r w:rsidR="007B66FF">
        <w:rPr>
          <w:rFonts w:eastAsia="Calibri"/>
          <w:lang w:val="en-GB"/>
        </w:rPr>
        <w:t xml:space="preserve"> </w:t>
      </w:r>
      <w:r w:rsidRPr="00A34DA0">
        <w:rPr>
          <w:rFonts w:eastAsia="Calibri"/>
          <w:lang w:val="en-GB"/>
        </w:rPr>
        <w:t>featured</w:t>
      </w:r>
      <w:r w:rsidR="007B66FF">
        <w:rPr>
          <w:rFonts w:eastAsia="Calibri"/>
          <w:lang w:val="en-GB"/>
        </w:rPr>
        <w:t xml:space="preserve"> </w:t>
      </w:r>
      <w:r w:rsidRPr="00A34DA0">
        <w:rPr>
          <w:rFonts w:eastAsia="Calibri"/>
          <w:lang w:val="en-GB"/>
        </w:rPr>
        <w:t>bursts</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confetti</w:t>
      </w:r>
      <w:r w:rsidR="007B66FF">
        <w:rPr>
          <w:rFonts w:eastAsia="Calibri"/>
          <w:lang w:val="en-GB"/>
        </w:rPr>
        <w:t xml:space="preserve"> </w:t>
      </w:r>
      <w:r w:rsidRPr="00A34DA0">
        <w:rPr>
          <w:rFonts w:eastAsia="Calibri"/>
          <w:lang w:val="en-GB"/>
        </w:rPr>
        <w:t>that</w:t>
      </w:r>
      <w:r w:rsidR="007B66FF">
        <w:rPr>
          <w:rFonts w:eastAsia="Calibri"/>
          <w:lang w:val="en-GB"/>
        </w:rPr>
        <w:t xml:space="preserve"> </w:t>
      </w:r>
      <w:r w:rsidRPr="00A34DA0">
        <w:rPr>
          <w:rFonts w:eastAsia="Calibri"/>
          <w:lang w:val="en-GB"/>
        </w:rPr>
        <w:t>accompanied</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consummation</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transactions.</w:t>
      </w:r>
      <w:r w:rsidRPr="00A34DA0">
        <w:rPr>
          <w:rFonts w:eastAsia="Calibri"/>
          <w:vertAlign w:val="superscript"/>
          <w:lang w:val="en-GB"/>
        </w:rPr>
        <w:endnoteReference w:id="41"/>
      </w:r>
    </w:p>
    <w:p w14:paraId="73B0B9E0" w14:textId="77777777" w:rsidR="004D014E" w:rsidRPr="00AD3B68" w:rsidRDefault="004D014E" w:rsidP="000777CC">
      <w:pPr>
        <w:pStyle w:val="BodyTextMain"/>
        <w:rPr>
          <w:rFonts w:eastAsia="Calibri"/>
          <w:sz w:val="14"/>
          <w:szCs w:val="14"/>
          <w:lang w:val="en-GB"/>
        </w:rPr>
      </w:pPr>
    </w:p>
    <w:p w14:paraId="41BDBD69" w14:textId="710D1E50" w:rsidR="004D014E" w:rsidRPr="00A34DA0" w:rsidRDefault="004D014E" w:rsidP="000777CC">
      <w:pPr>
        <w:pStyle w:val="BodyTextMain"/>
        <w:rPr>
          <w:rFonts w:eastAsia="Calibri"/>
          <w:lang w:val="en-GB"/>
        </w:rPr>
      </w:pPr>
      <w:r w:rsidRPr="00A34DA0">
        <w:rPr>
          <w:rFonts w:eastAsia="Calibri"/>
          <w:lang w:val="en-GB"/>
        </w:rPr>
        <w:t>A</w:t>
      </w:r>
      <w:r w:rsidR="007B66FF">
        <w:rPr>
          <w:rFonts w:eastAsia="Calibri"/>
          <w:lang w:val="en-GB"/>
        </w:rPr>
        <w:t xml:space="preserve"> </w:t>
      </w:r>
      <w:r w:rsidRPr="00A34DA0">
        <w:rPr>
          <w:rFonts w:eastAsia="Calibri"/>
          <w:i/>
          <w:iCs/>
          <w:lang w:val="en-GB"/>
        </w:rPr>
        <w:t>Fortune</w:t>
      </w:r>
      <w:r w:rsidR="007B66FF">
        <w:rPr>
          <w:rFonts w:eastAsia="Calibri"/>
          <w:lang w:val="en-GB"/>
        </w:rPr>
        <w:t xml:space="preserve"> </w:t>
      </w:r>
      <w:r w:rsidRPr="00A34DA0">
        <w:rPr>
          <w:rFonts w:eastAsia="Calibri"/>
          <w:lang w:val="en-GB"/>
        </w:rPr>
        <w:t>reporter</w:t>
      </w:r>
      <w:r w:rsidR="007B66FF">
        <w:rPr>
          <w:rFonts w:eastAsia="Calibri"/>
          <w:lang w:val="en-GB"/>
        </w:rPr>
        <w:t xml:space="preserve"> </w:t>
      </w:r>
      <w:r w:rsidRPr="00A34DA0">
        <w:rPr>
          <w:rFonts w:eastAsia="Calibri"/>
          <w:lang w:val="en-GB"/>
        </w:rPr>
        <w:t>described</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process</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setting</w:t>
      </w:r>
      <w:r w:rsidR="007B66FF">
        <w:rPr>
          <w:rFonts w:eastAsia="Calibri"/>
          <w:lang w:val="en-GB"/>
        </w:rPr>
        <w:t xml:space="preserve"> </w:t>
      </w:r>
      <w:r w:rsidRPr="00A34DA0">
        <w:rPr>
          <w:rFonts w:eastAsia="Calibri"/>
          <w:lang w:val="en-GB"/>
        </w:rPr>
        <w:t>up</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Robinhood</w:t>
      </w:r>
      <w:r w:rsidR="007B66FF">
        <w:rPr>
          <w:rFonts w:eastAsia="Calibri"/>
          <w:lang w:val="en-GB"/>
        </w:rPr>
        <w:t xml:space="preserve"> </w:t>
      </w:r>
      <w:r w:rsidRPr="00A34DA0">
        <w:rPr>
          <w:rFonts w:eastAsia="Calibri"/>
          <w:lang w:val="en-GB"/>
        </w:rPr>
        <w:t>account</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investing</w:t>
      </w:r>
      <w:r w:rsidR="007B66FF">
        <w:rPr>
          <w:rFonts w:eastAsia="Calibri"/>
          <w:lang w:val="en-GB"/>
        </w:rPr>
        <w:t xml:space="preserve"> </w:t>
      </w:r>
      <w:r w:rsidRPr="00A34DA0">
        <w:rPr>
          <w:rFonts w:eastAsia="Calibri"/>
          <w:lang w:val="en-GB"/>
        </w:rPr>
        <w:t>via</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app:</w:t>
      </w:r>
    </w:p>
    <w:p w14:paraId="6497CDA5" w14:textId="77777777" w:rsidR="004D014E" w:rsidRPr="00AD3B68" w:rsidRDefault="004D014E" w:rsidP="000777CC">
      <w:pPr>
        <w:pStyle w:val="BodyTextMain"/>
        <w:rPr>
          <w:rFonts w:eastAsia="Calibri"/>
          <w:sz w:val="14"/>
          <w:szCs w:val="14"/>
          <w:lang w:val="en-GB"/>
        </w:rPr>
      </w:pPr>
    </w:p>
    <w:p w14:paraId="02EA5F5F" w14:textId="6F6477AF" w:rsidR="004D014E" w:rsidRPr="00A34DA0" w:rsidRDefault="004D014E" w:rsidP="002C057A">
      <w:pPr>
        <w:pStyle w:val="BodyTextMain"/>
        <w:ind w:left="720"/>
        <w:rPr>
          <w:rFonts w:eastAsia="Calibri"/>
          <w:lang w:val="en-GB"/>
        </w:rPr>
      </w:pPr>
      <w:r w:rsidRPr="00A34DA0">
        <w:rPr>
          <w:rFonts w:eastAsia="Calibri"/>
          <w:lang w:val="en-GB"/>
        </w:rPr>
        <w:t>Signing</w:t>
      </w:r>
      <w:r w:rsidR="007B66FF">
        <w:rPr>
          <w:rFonts w:eastAsia="Calibri"/>
          <w:lang w:val="en-GB"/>
        </w:rPr>
        <w:t xml:space="preserve"> </w:t>
      </w:r>
      <w:r w:rsidRPr="00A34DA0">
        <w:rPr>
          <w:rFonts w:eastAsia="Calibri"/>
          <w:lang w:val="en-GB"/>
        </w:rPr>
        <w:t>up</w:t>
      </w:r>
      <w:r w:rsidR="007B66FF">
        <w:rPr>
          <w:rFonts w:eastAsia="Calibri"/>
          <w:lang w:val="en-GB"/>
        </w:rPr>
        <w:t xml:space="preserve"> </w:t>
      </w:r>
      <w:r w:rsidRPr="00A34DA0">
        <w:rPr>
          <w:rFonts w:eastAsia="Calibri"/>
          <w:lang w:val="en-GB"/>
        </w:rPr>
        <w:t>for</w:t>
      </w:r>
      <w:r w:rsidR="007B66FF">
        <w:rPr>
          <w:rFonts w:eastAsia="Calibri"/>
          <w:lang w:val="en-GB"/>
        </w:rPr>
        <w:t xml:space="preserve"> </w:t>
      </w:r>
      <w:r w:rsidRPr="00A34DA0">
        <w:rPr>
          <w:rFonts w:eastAsia="Calibri"/>
          <w:lang w:val="en-GB"/>
        </w:rPr>
        <w:t>Robinhood</w:t>
      </w:r>
      <w:r w:rsidR="007B66FF">
        <w:rPr>
          <w:rFonts w:eastAsia="Calibri"/>
          <w:lang w:val="en-GB"/>
        </w:rPr>
        <w:t xml:space="preserve"> </w:t>
      </w:r>
      <w:r w:rsidRPr="00A34DA0">
        <w:rPr>
          <w:rFonts w:eastAsia="Calibri"/>
          <w:lang w:val="en-GB"/>
        </w:rPr>
        <w:t>can</w:t>
      </w:r>
      <w:r w:rsidR="007B66FF">
        <w:rPr>
          <w:rFonts w:eastAsia="Calibri"/>
          <w:lang w:val="en-GB"/>
        </w:rPr>
        <w:t xml:space="preserve"> </w:t>
      </w:r>
      <w:r w:rsidRPr="00A34DA0">
        <w:rPr>
          <w:rFonts w:eastAsia="Calibri"/>
          <w:lang w:val="en-GB"/>
        </w:rPr>
        <w:t>feel</w:t>
      </w:r>
      <w:r w:rsidR="007B66FF">
        <w:rPr>
          <w:rFonts w:eastAsia="Calibri"/>
          <w:lang w:val="en-GB"/>
        </w:rPr>
        <w:t xml:space="preserve"> </w:t>
      </w:r>
      <w:r w:rsidRPr="00A34DA0">
        <w:rPr>
          <w:rFonts w:eastAsia="Calibri"/>
          <w:lang w:val="en-GB"/>
        </w:rPr>
        <w:t>like</w:t>
      </w:r>
      <w:r w:rsidR="007B66FF">
        <w:rPr>
          <w:rFonts w:eastAsia="Calibri"/>
          <w:lang w:val="en-GB"/>
        </w:rPr>
        <w:t xml:space="preserve"> </w:t>
      </w:r>
      <w:r w:rsidRPr="00A34DA0">
        <w:rPr>
          <w:rFonts w:eastAsia="Calibri"/>
          <w:lang w:val="en-GB"/>
        </w:rPr>
        <w:t>navigating</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lazy</w:t>
      </w:r>
      <w:r w:rsidR="007B66FF">
        <w:rPr>
          <w:rFonts w:eastAsia="Calibri"/>
          <w:lang w:val="en-GB"/>
        </w:rPr>
        <w:t xml:space="preserve"> </w:t>
      </w:r>
      <w:r w:rsidRPr="00A34DA0">
        <w:rPr>
          <w:rFonts w:eastAsia="Calibri"/>
          <w:lang w:val="en-GB"/>
        </w:rPr>
        <w:t>mobile</w:t>
      </w:r>
      <w:r w:rsidR="007B66FF">
        <w:rPr>
          <w:rFonts w:eastAsia="Calibri"/>
          <w:lang w:val="en-GB"/>
        </w:rPr>
        <w:t xml:space="preserve"> </w:t>
      </w:r>
      <w:r w:rsidRPr="00A34DA0">
        <w:rPr>
          <w:rFonts w:eastAsia="Calibri"/>
          <w:lang w:val="en-GB"/>
        </w:rPr>
        <w:t>video</w:t>
      </w:r>
      <w:r w:rsidR="007B66FF">
        <w:rPr>
          <w:rFonts w:eastAsia="Calibri"/>
          <w:lang w:val="en-GB"/>
        </w:rPr>
        <w:t xml:space="preserve"> </w:t>
      </w:r>
      <w:r w:rsidRPr="00A34DA0">
        <w:rPr>
          <w:rFonts w:eastAsia="Calibri"/>
          <w:lang w:val="en-GB"/>
        </w:rPr>
        <w:t>game.</w:t>
      </w:r>
      <w:r w:rsidR="007B66FF">
        <w:rPr>
          <w:rFonts w:eastAsia="Calibri"/>
          <w:lang w:val="en-GB"/>
        </w:rPr>
        <w:t xml:space="preserve"> </w:t>
      </w:r>
      <w:r w:rsidRPr="00A34DA0">
        <w:rPr>
          <w:rFonts w:eastAsia="Calibri"/>
          <w:lang w:val="en-GB"/>
        </w:rPr>
        <w:t>Exuberant</w:t>
      </w:r>
      <w:r w:rsidR="007B66FF">
        <w:rPr>
          <w:rFonts w:eastAsia="Calibri"/>
          <w:lang w:val="en-GB"/>
        </w:rPr>
        <w:t xml:space="preserve"> </w:t>
      </w:r>
      <w:r w:rsidRPr="00A34DA0">
        <w:rPr>
          <w:rFonts w:eastAsia="Calibri"/>
          <w:lang w:val="en-GB"/>
        </w:rPr>
        <w:t>screens</w:t>
      </w:r>
      <w:r w:rsidR="007B66FF">
        <w:rPr>
          <w:rFonts w:eastAsia="Calibri"/>
          <w:lang w:val="en-GB"/>
        </w:rPr>
        <w:t xml:space="preserve"> </w:t>
      </w:r>
      <w:r w:rsidRPr="00A34DA0">
        <w:rPr>
          <w:rFonts w:eastAsia="Calibri"/>
          <w:lang w:val="en-GB"/>
        </w:rPr>
        <w:t>promise,</w:t>
      </w:r>
      <w:r w:rsidR="007B66FF">
        <w:rPr>
          <w:rFonts w:eastAsia="Calibri"/>
          <w:lang w:val="en-GB"/>
        </w:rPr>
        <w:t xml:space="preserve"> </w:t>
      </w:r>
      <w:r w:rsidRPr="00A34DA0">
        <w:rPr>
          <w:rFonts w:eastAsia="Calibri"/>
          <w:lang w:val="en-GB"/>
        </w:rPr>
        <w:t>“There’s</w:t>
      </w:r>
      <w:r w:rsidR="007B66FF">
        <w:rPr>
          <w:rFonts w:eastAsia="Calibri"/>
          <w:lang w:val="en-GB"/>
        </w:rPr>
        <w:t xml:space="preserve"> </w:t>
      </w:r>
      <w:r w:rsidRPr="00A34DA0">
        <w:rPr>
          <w:rFonts w:eastAsia="Calibri"/>
          <w:lang w:val="en-GB"/>
        </w:rPr>
        <w:t>free</w:t>
      </w:r>
      <w:r w:rsidR="007B66FF">
        <w:rPr>
          <w:rFonts w:eastAsia="Calibri"/>
          <w:lang w:val="en-GB"/>
        </w:rPr>
        <w:t xml:space="preserve"> </w:t>
      </w:r>
      <w:r w:rsidRPr="00A34DA0">
        <w:rPr>
          <w:rFonts w:eastAsia="Calibri"/>
          <w:lang w:val="en-GB"/>
        </w:rPr>
        <w:t>stock</w:t>
      </w:r>
      <w:r w:rsidR="007B66FF">
        <w:rPr>
          <w:rFonts w:eastAsia="Calibri"/>
          <w:lang w:val="en-GB"/>
        </w:rPr>
        <w:t xml:space="preserve"> </w:t>
      </w:r>
      <w:r w:rsidRPr="00A34DA0">
        <w:rPr>
          <w:rFonts w:eastAsia="Calibri"/>
          <w:lang w:val="en-GB"/>
        </w:rPr>
        <w:t>waiting.”</w:t>
      </w:r>
      <w:r w:rsidR="007B66FF">
        <w:rPr>
          <w:rFonts w:eastAsia="Calibri"/>
          <w:lang w:val="en-GB"/>
        </w:rPr>
        <w:t xml:space="preserve"> </w:t>
      </w:r>
      <w:r w:rsidRPr="00A34DA0">
        <w:rPr>
          <w:rFonts w:eastAsia="Calibri"/>
          <w:lang w:val="en-GB"/>
        </w:rPr>
        <w:t>Others</w:t>
      </w:r>
      <w:r w:rsidR="007B66FF">
        <w:rPr>
          <w:rFonts w:eastAsia="Calibri"/>
          <w:lang w:val="en-GB"/>
        </w:rPr>
        <w:t xml:space="preserve"> </w:t>
      </w:r>
      <w:r w:rsidRPr="00A34DA0">
        <w:rPr>
          <w:rFonts w:eastAsia="Calibri"/>
          <w:lang w:val="en-GB"/>
        </w:rPr>
        <w:t>offer</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“Robin’s</w:t>
      </w:r>
      <w:r w:rsidR="007B66FF">
        <w:rPr>
          <w:rFonts w:eastAsia="Calibri"/>
          <w:lang w:val="en-GB"/>
        </w:rPr>
        <w:t xml:space="preserve"> </w:t>
      </w:r>
      <w:r w:rsidRPr="00A34DA0">
        <w:rPr>
          <w:rFonts w:eastAsia="Calibri"/>
          <w:lang w:val="en-GB"/>
        </w:rPr>
        <w:t>reward”</w:t>
      </w:r>
      <w:r w:rsidR="007B66FF">
        <w:rPr>
          <w:rFonts w:eastAsia="Calibri"/>
          <w:lang w:val="en-GB"/>
        </w:rPr>
        <w:t xml:space="preserve"> </w:t>
      </w:r>
      <w:r w:rsidRPr="00A34DA0">
        <w:rPr>
          <w:rFonts w:eastAsia="Calibri"/>
          <w:lang w:val="en-GB"/>
        </w:rPr>
        <w:t>digital</w:t>
      </w:r>
      <w:r w:rsidR="007B66FF">
        <w:rPr>
          <w:rFonts w:eastAsia="Calibri"/>
          <w:lang w:val="en-GB"/>
        </w:rPr>
        <w:t xml:space="preserve"> </w:t>
      </w:r>
      <w:r w:rsidRPr="00A34DA0">
        <w:rPr>
          <w:rFonts w:eastAsia="Calibri"/>
          <w:lang w:val="en-GB"/>
        </w:rPr>
        <w:t>scratch-and-win</w:t>
      </w:r>
      <w:r w:rsidR="007B66FF">
        <w:rPr>
          <w:rFonts w:eastAsia="Calibri"/>
          <w:lang w:val="en-GB"/>
        </w:rPr>
        <w:t xml:space="preserve"> </w:t>
      </w:r>
      <w:r w:rsidRPr="00A34DA0">
        <w:rPr>
          <w:rFonts w:eastAsia="Calibri"/>
          <w:lang w:val="en-GB"/>
        </w:rPr>
        <w:t>ticket—which</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my</w:t>
      </w:r>
      <w:r w:rsidR="007B66FF">
        <w:rPr>
          <w:rFonts w:eastAsia="Calibri"/>
          <w:lang w:val="en-GB"/>
        </w:rPr>
        <w:t xml:space="preserve"> </w:t>
      </w:r>
      <w:r w:rsidRPr="00A34DA0">
        <w:rPr>
          <w:rFonts w:eastAsia="Calibri"/>
          <w:lang w:val="en-GB"/>
        </w:rPr>
        <w:t>case</w:t>
      </w:r>
      <w:r w:rsidR="007B66FF">
        <w:rPr>
          <w:rFonts w:eastAsia="Calibri"/>
          <w:lang w:val="en-GB"/>
        </w:rPr>
        <w:t xml:space="preserve"> </w:t>
      </w:r>
      <w:r w:rsidRPr="00A34DA0">
        <w:rPr>
          <w:rFonts w:eastAsia="Calibri"/>
          <w:lang w:val="en-GB"/>
        </w:rPr>
        <w:t>deposited</w:t>
      </w:r>
      <w:r w:rsidR="007B66FF">
        <w:rPr>
          <w:rFonts w:eastAsia="Calibri"/>
          <w:lang w:val="en-GB"/>
        </w:rPr>
        <w:t xml:space="preserve"> </w:t>
      </w:r>
      <w:r w:rsidRPr="00A34DA0">
        <w:rPr>
          <w:rFonts w:eastAsia="Calibri"/>
          <w:lang w:val="en-GB"/>
        </w:rPr>
        <w:t>$3.24</w:t>
      </w:r>
      <w:r w:rsidR="007B66FF">
        <w:rPr>
          <w:rFonts w:eastAsia="Calibri"/>
          <w:lang w:val="en-GB"/>
        </w:rPr>
        <w:t xml:space="preserve"> </w:t>
      </w:r>
      <w:r w:rsidRPr="00A34DA0">
        <w:rPr>
          <w:rFonts w:eastAsia="Calibri"/>
          <w:lang w:val="en-GB"/>
        </w:rPr>
        <w:t>worth</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an</w:t>
      </w:r>
      <w:r w:rsidR="007B66FF">
        <w:rPr>
          <w:rFonts w:eastAsia="Calibri"/>
          <w:lang w:val="en-GB"/>
        </w:rPr>
        <w:t xml:space="preserve"> </w:t>
      </w:r>
      <w:r w:rsidRPr="00A34DA0">
        <w:rPr>
          <w:rFonts w:eastAsia="Calibri"/>
          <w:lang w:val="en-GB"/>
        </w:rPr>
        <w:t>obscure</w:t>
      </w:r>
      <w:r w:rsidR="007B66FF">
        <w:rPr>
          <w:rFonts w:eastAsia="Calibri"/>
          <w:lang w:val="en-GB"/>
        </w:rPr>
        <w:t xml:space="preserve"> </w:t>
      </w:r>
      <w:r w:rsidRPr="00A34DA0">
        <w:rPr>
          <w:rFonts w:eastAsia="Calibri"/>
          <w:lang w:val="en-GB"/>
        </w:rPr>
        <w:t>health</w:t>
      </w:r>
      <w:r w:rsidR="007B66FF">
        <w:rPr>
          <w:rFonts w:eastAsia="Calibri"/>
          <w:lang w:val="en-GB"/>
        </w:rPr>
        <w:t xml:space="preserve"> </w:t>
      </w:r>
      <w:r w:rsidRPr="00A34DA0">
        <w:rPr>
          <w:rFonts w:eastAsia="Calibri"/>
          <w:lang w:val="en-GB"/>
        </w:rPr>
        <w:t>care</w:t>
      </w:r>
      <w:r w:rsidR="007B66FF">
        <w:rPr>
          <w:rFonts w:eastAsia="Calibri"/>
          <w:lang w:val="en-GB"/>
        </w:rPr>
        <w:t xml:space="preserve"> </w:t>
      </w:r>
      <w:r w:rsidRPr="00A34DA0">
        <w:rPr>
          <w:rFonts w:eastAsia="Calibri"/>
          <w:lang w:val="en-GB"/>
        </w:rPr>
        <w:t>stock</w:t>
      </w:r>
      <w:r w:rsidR="007B66FF">
        <w:rPr>
          <w:rFonts w:eastAsia="Calibri"/>
          <w:lang w:val="en-GB"/>
        </w:rPr>
        <w:t xml:space="preserve"> </w:t>
      </w:r>
      <w:r w:rsidRPr="00A34DA0">
        <w:rPr>
          <w:rFonts w:eastAsia="Calibri"/>
          <w:lang w:val="en-GB"/>
        </w:rPr>
        <w:t>into</w:t>
      </w:r>
      <w:r w:rsidR="007B66FF">
        <w:rPr>
          <w:rFonts w:eastAsia="Calibri"/>
          <w:lang w:val="en-GB"/>
        </w:rPr>
        <w:t xml:space="preserve"> </w:t>
      </w:r>
      <w:r w:rsidRPr="00A34DA0">
        <w:rPr>
          <w:rFonts w:eastAsia="Calibri"/>
          <w:lang w:val="en-GB"/>
        </w:rPr>
        <w:t>my</w:t>
      </w:r>
      <w:r w:rsidR="007B66FF">
        <w:rPr>
          <w:rFonts w:eastAsia="Calibri"/>
          <w:lang w:val="en-GB"/>
        </w:rPr>
        <w:t xml:space="preserve"> </w:t>
      </w:r>
      <w:r w:rsidRPr="00A34DA0">
        <w:rPr>
          <w:rFonts w:eastAsia="Calibri"/>
          <w:lang w:val="en-GB"/>
        </w:rPr>
        <w:t>account.</w:t>
      </w:r>
      <w:r w:rsidR="007B66FF">
        <w:rPr>
          <w:rFonts w:eastAsia="Calibri"/>
          <w:lang w:val="en-GB"/>
        </w:rPr>
        <w:t xml:space="preserve"> </w:t>
      </w:r>
      <w:r w:rsidRPr="00A34DA0">
        <w:rPr>
          <w:rFonts w:eastAsia="Calibri"/>
          <w:lang w:val="en-GB"/>
        </w:rPr>
        <w:t>Within</w:t>
      </w:r>
      <w:r w:rsidR="007B66FF">
        <w:rPr>
          <w:rFonts w:eastAsia="Calibri"/>
          <w:lang w:val="en-GB"/>
        </w:rPr>
        <w:t xml:space="preserve"> </w:t>
      </w:r>
      <w:r w:rsidRPr="00A34DA0">
        <w:rPr>
          <w:rFonts w:eastAsia="Calibri"/>
          <w:lang w:val="en-GB"/>
        </w:rPr>
        <w:t>10</w:t>
      </w:r>
      <w:r w:rsidR="007B66FF">
        <w:rPr>
          <w:rFonts w:eastAsia="Calibri"/>
          <w:lang w:val="en-GB"/>
        </w:rPr>
        <w:t xml:space="preserve"> </w:t>
      </w:r>
      <w:r w:rsidRPr="00A34DA0">
        <w:rPr>
          <w:rFonts w:eastAsia="Calibri"/>
          <w:lang w:val="en-GB"/>
        </w:rPr>
        <w:t>minutes,</w:t>
      </w:r>
      <w:r w:rsidR="007B66FF">
        <w:rPr>
          <w:rFonts w:eastAsia="Calibri"/>
          <w:lang w:val="en-GB"/>
        </w:rPr>
        <w:t xml:space="preserve"> </w:t>
      </w:r>
      <w:r w:rsidRPr="00A34DA0">
        <w:rPr>
          <w:rFonts w:eastAsia="Calibri"/>
          <w:lang w:val="en-GB"/>
        </w:rPr>
        <w:t>I</w:t>
      </w:r>
      <w:r w:rsidR="007B66FF">
        <w:rPr>
          <w:rFonts w:eastAsia="Calibri"/>
          <w:lang w:val="en-GB"/>
        </w:rPr>
        <w:t xml:space="preserve"> </w:t>
      </w:r>
      <w:r w:rsidRPr="00A34DA0">
        <w:rPr>
          <w:rFonts w:eastAsia="Calibri"/>
          <w:lang w:val="en-GB"/>
        </w:rPr>
        <w:t>was</w:t>
      </w:r>
      <w:r w:rsidR="007B66FF">
        <w:rPr>
          <w:rFonts w:eastAsia="Calibri"/>
          <w:lang w:val="en-GB"/>
        </w:rPr>
        <w:t xml:space="preserve"> </w:t>
      </w:r>
      <w:r w:rsidRPr="00A34DA0">
        <w:rPr>
          <w:rFonts w:eastAsia="Calibri"/>
          <w:lang w:val="en-GB"/>
        </w:rPr>
        <w:t>able</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trade</w:t>
      </w:r>
      <w:r w:rsidR="007B66FF">
        <w:rPr>
          <w:rFonts w:eastAsia="Calibri"/>
          <w:lang w:val="en-GB"/>
        </w:rPr>
        <w:t xml:space="preserve"> </w:t>
      </w:r>
      <w:r w:rsidRPr="00A34DA0">
        <w:rPr>
          <w:rFonts w:eastAsia="Calibri"/>
          <w:lang w:val="en-GB"/>
        </w:rPr>
        <w:t>stocks</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stock</w:t>
      </w:r>
      <w:r w:rsidR="007B66FF">
        <w:rPr>
          <w:rFonts w:eastAsia="Calibri"/>
          <w:lang w:val="en-GB"/>
        </w:rPr>
        <w:t xml:space="preserve"> </w:t>
      </w:r>
      <w:r w:rsidRPr="00A34DA0">
        <w:rPr>
          <w:rFonts w:eastAsia="Calibri"/>
          <w:lang w:val="en-GB"/>
        </w:rPr>
        <w:t>options.</w:t>
      </w:r>
      <w:r w:rsidR="007B66FF">
        <w:rPr>
          <w:rFonts w:eastAsia="Calibri"/>
          <w:lang w:val="en-GB"/>
        </w:rPr>
        <w:t xml:space="preserve"> </w:t>
      </w:r>
      <w:r w:rsidRPr="00A34DA0">
        <w:rPr>
          <w:rFonts w:eastAsia="Calibri"/>
          <w:lang w:val="en-GB"/>
        </w:rPr>
        <w:t>It’s</w:t>
      </w:r>
      <w:r w:rsidR="007B66FF">
        <w:rPr>
          <w:rFonts w:eastAsia="Calibri"/>
          <w:lang w:val="en-GB"/>
        </w:rPr>
        <w:t xml:space="preserve"> </w:t>
      </w:r>
      <w:r w:rsidRPr="00A34DA0">
        <w:rPr>
          <w:rFonts w:eastAsia="Calibri"/>
          <w:lang w:val="en-GB"/>
        </w:rPr>
        <w:t>all</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quantum</w:t>
      </w:r>
      <w:r w:rsidR="007B66FF">
        <w:rPr>
          <w:rFonts w:eastAsia="Calibri"/>
          <w:lang w:val="en-GB"/>
        </w:rPr>
        <w:t xml:space="preserve"> </w:t>
      </w:r>
      <w:r w:rsidRPr="00A34DA0">
        <w:rPr>
          <w:rFonts w:eastAsia="Calibri"/>
          <w:lang w:val="en-GB"/>
        </w:rPr>
        <w:t>leap</w:t>
      </w:r>
      <w:r w:rsidR="007B66FF">
        <w:rPr>
          <w:rFonts w:eastAsia="Calibri"/>
          <w:lang w:val="en-GB"/>
        </w:rPr>
        <w:t xml:space="preserve"> </w:t>
      </w:r>
      <w:r w:rsidRPr="00A34DA0">
        <w:rPr>
          <w:rFonts w:eastAsia="Calibri"/>
          <w:lang w:val="en-GB"/>
        </w:rPr>
        <w:t>from</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last</w:t>
      </w:r>
      <w:r w:rsidR="007B66FF">
        <w:rPr>
          <w:rFonts w:eastAsia="Calibri"/>
          <w:lang w:val="en-GB"/>
        </w:rPr>
        <w:t xml:space="preserve"> </w:t>
      </w:r>
      <w:r w:rsidRPr="00A34DA0">
        <w:rPr>
          <w:rFonts w:eastAsia="Calibri"/>
          <w:lang w:val="en-GB"/>
        </w:rPr>
        <w:t>time</w:t>
      </w:r>
      <w:r w:rsidR="007B66FF">
        <w:rPr>
          <w:rFonts w:eastAsia="Calibri"/>
          <w:lang w:val="en-GB"/>
        </w:rPr>
        <w:t xml:space="preserve"> </w:t>
      </w:r>
      <w:r w:rsidRPr="00A34DA0">
        <w:rPr>
          <w:rFonts w:eastAsia="Calibri"/>
          <w:lang w:val="en-GB"/>
        </w:rPr>
        <w:t>I</w:t>
      </w:r>
      <w:r w:rsidR="007B66FF">
        <w:rPr>
          <w:rFonts w:eastAsia="Calibri"/>
          <w:lang w:val="en-GB"/>
        </w:rPr>
        <w:t xml:space="preserve"> </w:t>
      </w:r>
      <w:r w:rsidRPr="00A34DA0">
        <w:rPr>
          <w:rFonts w:eastAsia="Calibri"/>
          <w:lang w:val="en-GB"/>
        </w:rPr>
        <w:t>opened</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brokerage</w:t>
      </w:r>
      <w:r w:rsidR="007B66FF">
        <w:rPr>
          <w:rFonts w:eastAsia="Calibri"/>
          <w:lang w:val="en-GB"/>
        </w:rPr>
        <w:t xml:space="preserve"> </w:t>
      </w:r>
      <w:r w:rsidRPr="00A34DA0">
        <w:rPr>
          <w:rFonts w:eastAsia="Calibri"/>
          <w:lang w:val="en-GB"/>
        </w:rPr>
        <w:t>account,</w:t>
      </w:r>
      <w:r w:rsidR="007B66FF">
        <w:rPr>
          <w:rFonts w:eastAsia="Calibri"/>
          <w:lang w:val="en-GB"/>
        </w:rPr>
        <w:t xml:space="preserve"> </w:t>
      </w:r>
      <w:r w:rsidRPr="00A34DA0">
        <w:rPr>
          <w:rFonts w:eastAsia="Calibri"/>
          <w:lang w:val="en-GB"/>
        </w:rPr>
        <w:t>five</w:t>
      </w:r>
      <w:r w:rsidR="007B66FF">
        <w:rPr>
          <w:rFonts w:eastAsia="Calibri"/>
          <w:lang w:val="en-GB"/>
        </w:rPr>
        <w:t xml:space="preserve"> </w:t>
      </w:r>
      <w:r w:rsidRPr="00A34DA0">
        <w:rPr>
          <w:rFonts w:eastAsia="Calibri"/>
          <w:lang w:val="en-GB"/>
        </w:rPr>
        <w:t>years</w:t>
      </w:r>
      <w:r w:rsidR="007B66FF">
        <w:rPr>
          <w:rFonts w:eastAsia="Calibri"/>
          <w:lang w:val="en-GB"/>
        </w:rPr>
        <w:t xml:space="preserve"> </w:t>
      </w:r>
      <w:r w:rsidRPr="00A34DA0">
        <w:rPr>
          <w:rFonts w:eastAsia="Calibri"/>
          <w:lang w:val="en-GB"/>
        </w:rPr>
        <w:t>ago.</w:t>
      </w:r>
      <w:r w:rsidR="007B66FF">
        <w:rPr>
          <w:rFonts w:eastAsia="Calibri"/>
          <w:lang w:val="en-GB"/>
        </w:rPr>
        <w:t xml:space="preserve"> </w:t>
      </w:r>
      <w:r w:rsidRPr="00A34DA0">
        <w:rPr>
          <w:rFonts w:eastAsia="Calibri"/>
          <w:lang w:val="en-GB"/>
        </w:rPr>
        <w:t>That</w:t>
      </w:r>
      <w:r w:rsidR="007B66FF">
        <w:rPr>
          <w:rFonts w:eastAsia="Calibri"/>
          <w:lang w:val="en-GB"/>
        </w:rPr>
        <w:t xml:space="preserve"> </w:t>
      </w:r>
      <w:r w:rsidRPr="00A34DA0">
        <w:rPr>
          <w:rFonts w:eastAsia="Calibri"/>
          <w:lang w:val="en-GB"/>
        </w:rPr>
        <w:t>process</w:t>
      </w:r>
      <w:r w:rsidR="007B66FF">
        <w:rPr>
          <w:rFonts w:eastAsia="Calibri"/>
          <w:lang w:val="en-GB"/>
        </w:rPr>
        <w:t xml:space="preserve"> </w:t>
      </w:r>
      <w:r w:rsidRPr="00A34DA0">
        <w:rPr>
          <w:rFonts w:eastAsia="Calibri"/>
          <w:lang w:val="en-GB"/>
        </w:rPr>
        <w:t>took</w:t>
      </w:r>
      <w:r w:rsidR="007B66FF">
        <w:rPr>
          <w:rFonts w:eastAsia="Calibri"/>
          <w:lang w:val="en-GB"/>
        </w:rPr>
        <w:t xml:space="preserve"> </w:t>
      </w:r>
      <w:r w:rsidRPr="00A34DA0">
        <w:rPr>
          <w:rFonts w:eastAsia="Calibri"/>
          <w:lang w:val="en-GB"/>
        </w:rPr>
        <w:t>days,</w:t>
      </w:r>
      <w:r w:rsidR="007B66FF">
        <w:rPr>
          <w:rFonts w:eastAsia="Calibri"/>
          <w:lang w:val="en-GB"/>
        </w:rPr>
        <w:t xml:space="preserve"> </w:t>
      </w:r>
      <w:r w:rsidRPr="00A34DA0">
        <w:rPr>
          <w:rFonts w:eastAsia="Calibri"/>
          <w:lang w:val="en-GB"/>
        </w:rPr>
        <w:t>involved</w:t>
      </w:r>
      <w:r w:rsidR="007B66FF">
        <w:rPr>
          <w:rFonts w:eastAsia="Calibri"/>
          <w:lang w:val="en-GB"/>
        </w:rPr>
        <w:t xml:space="preserve"> </w:t>
      </w:r>
      <w:r w:rsidRPr="00A34DA0">
        <w:rPr>
          <w:rFonts w:eastAsia="Calibri"/>
          <w:lang w:val="en-GB"/>
        </w:rPr>
        <w:t>fax</w:t>
      </w:r>
      <w:r w:rsidR="007B66FF">
        <w:rPr>
          <w:rFonts w:eastAsia="Calibri"/>
          <w:lang w:val="en-GB"/>
        </w:rPr>
        <w:t xml:space="preserve"> </w:t>
      </w:r>
      <w:r w:rsidRPr="00A34DA0">
        <w:rPr>
          <w:rFonts w:eastAsia="Calibri"/>
          <w:lang w:val="en-GB"/>
        </w:rPr>
        <w:t>machines,</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needless</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say,</w:t>
      </w:r>
      <w:r w:rsidR="007B66FF">
        <w:rPr>
          <w:rFonts w:eastAsia="Calibri"/>
          <w:lang w:val="en-GB"/>
        </w:rPr>
        <w:t xml:space="preserve"> </w:t>
      </w:r>
      <w:r w:rsidRPr="00A34DA0">
        <w:rPr>
          <w:rFonts w:eastAsia="Calibri"/>
          <w:lang w:val="en-GB"/>
        </w:rPr>
        <w:t>offered</w:t>
      </w:r>
      <w:r w:rsidR="007B66FF">
        <w:rPr>
          <w:rFonts w:eastAsia="Calibri"/>
          <w:lang w:val="en-GB"/>
        </w:rPr>
        <w:t xml:space="preserve"> </w:t>
      </w:r>
      <w:r w:rsidRPr="00A34DA0">
        <w:rPr>
          <w:rFonts w:eastAsia="Calibri"/>
          <w:lang w:val="en-GB"/>
        </w:rPr>
        <w:t>no</w:t>
      </w:r>
      <w:r w:rsidR="007B66FF">
        <w:rPr>
          <w:rFonts w:eastAsia="Calibri"/>
          <w:lang w:val="en-GB"/>
        </w:rPr>
        <w:t xml:space="preserve"> </w:t>
      </w:r>
      <w:r w:rsidRPr="00A34DA0">
        <w:rPr>
          <w:rFonts w:eastAsia="Calibri"/>
          <w:lang w:val="en-GB"/>
        </w:rPr>
        <w:t>scratch-and-win</w:t>
      </w:r>
      <w:r w:rsidR="007B66FF">
        <w:rPr>
          <w:rFonts w:eastAsia="Calibri"/>
          <w:lang w:val="en-GB"/>
        </w:rPr>
        <w:t xml:space="preserve"> </w:t>
      </w:r>
      <w:r w:rsidRPr="00A34DA0">
        <w:rPr>
          <w:rFonts w:eastAsia="Calibri"/>
          <w:lang w:val="en-GB"/>
        </w:rPr>
        <w:t>prizes.</w:t>
      </w:r>
      <w:r w:rsidRPr="00A34DA0">
        <w:rPr>
          <w:rFonts w:eastAsia="Calibri"/>
          <w:vertAlign w:val="superscript"/>
          <w:lang w:val="en-GB"/>
        </w:rPr>
        <w:endnoteReference w:id="42"/>
      </w:r>
    </w:p>
    <w:p w14:paraId="719B5E4E" w14:textId="77777777" w:rsidR="004D014E" w:rsidRPr="00AD3B68" w:rsidRDefault="004D014E" w:rsidP="002C057A">
      <w:pPr>
        <w:pStyle w:val="BodyTextMain"/>
        <w:rPr>
          <w:rFonts w:eastAsia="Calibri"/>
          <w:sz w:val="14"/>
          <w:szCs w:val="14"/>
          <w:lang w:val="en-GB"/>
        </w:rPr>
      </w:pPr>
    </w:p>
    <w:p w14:paraId="7459602D" w14:textId="12E9EFC8" w:rsidR="004D014E" w:rsidRPr="00A34DA0" w:rsidRDefault="004D014E" w:rsidP="002C057A">
      <w:pPr>
        <w:pStyle w:val="BodyTextMain"/>
        <w:rPr>
          <w:rFonts w:eastAsia="Calibri"/>
          <w:lang w:val="en-GB"/>
        </w:rPr>
      </w:pPr>
      <w:r w:rsidRPr="00A34DA0">
        <w:rPr>
          <w:rFonts w:eastAsia="Calibri"/>
          <w:lang w:val="en-GB"/>
        </w:rPr>
        <w:t>After</w:t>
      </w:r>
      <w:r w:rsidR="007B66FF">
        <w:rPr>
          <w:rFonts w:eastAsia="Calibri"/>
          <w:lang w:val="en-GB"/>
        </w:rPr>
        <w:t xml:space="preserve"> </w:t>
      </w:r>
      <w:r w:rsidRPr="00A34DA0">
        <w:rPr>
          <w:rFonts w:eastAsia="Calibri"/>
          <w:lang w:val="en-GB"/>
        </w:rPr>
        <w:t>initially</w:t>
      </w:r>
      <w:r w:rsidR="007B66FF">
        <w:rPr>
          <w:rFonts w:eastAsia="Calibri"/>
          <w:lang w:val="en-GB"/>
        </w:rPr>
        <w:t xml:space="preserve"> </w:t>
      </w:r>
      <w:r w:rsidRPr="00A34DA0">
        <w:rPr>
          <w:rFonts w:eastAsia="Calibri"/>
          <w:lang w:val="en-GB"/>
        </w:rPr>
        <w:t>starting</w:t>
      </w:r>
      <w:r w:rsidR="007B66FF">
        <w:rPr>
          <w:rFonts w:eastAsia="Calibri"/>
          <w:lang w:val="en-GB"/>
        </w:rPr>
        <w:t xml:space="preserve"> </w:t>
      </w:r>
      <w:r w:rsidRPr="00A34DA0">
        <w:rPr>
          <w:rFonts w:eastAsia="Calibri"/>
          <w:lang w:val="en-GB"/>
        </w:rPr>
        <w:t>out</w:t>
      </w:r>
      <w:r w:rsidR="007B66FF">
        <w:rPr>
          <w:rFonts w:eastAsia="Calibri"/>
          <w:lang w:val="en-GB"/>
        </w:rPr>
        <w:t xml:space="preserve"> </w:t>
      </w:r>
      <w:r w:rsidRPr="00A34DA0">
        <w:rPr>
          <w:rFonts w:eastAsia="Calibri"/>
          <w:lang w:val="en-GB"/>
        </w:rPr>
        <w:t>by</w:t>
      </w:r>
      <w:r w:rsidR="007B66FF">
        <w:rPr>
          <w:rFonts w:eastAsia="Calibri"/>
          <w:lang w:val="en-GB"/>
        </w:rPr>
        <w:t xml:space="preserve"> </w:t>
      </w:r>
      <w:r w:rsidRPr="00A34DA0">
        <w:rPr>
          <w:rFonts w:eastAsia="Calibri"/>
          <w:lang w:val="en-GB"/>
        </w:rPr>
        <w:t>offering</w:t>
      </w:r>
      <w:r w:rsidR="007B66FF">
        <w:rPr>
          <w:rFonts w:eastAsia="Calibri"/>
          <w:lang w:val="en-GB"/>
        </w:rPr>
        <w:t xml:space="preserve"> </w:t>
      </w:r>
      <w:r w:rsidRPr="00A34DA0">
        <w:rPr>
          <w:rFonts w:eastAsia="Calibri"/>
          <w:lang w:val="en-GB"/>
        </w:rPr>
        <w:t>only</w:t>
      </w:r>
      <w:r w:rsidR="007B66FF">
        <w:rPr>
          <w:rFonts w:eastAsia="Calibri"/>
          <w:lang w:val="en-GB"/>
        </w:rPr>
        <w:t xml:space="preserve"> </w:t>
      </w:r>
      <w:r w:rsidRPr="00A34DA0">
        <w:rPr>
          <w:rFonts w:eastAsia="Calibri"/>
          <w:lang w:val="en-GB"/>
        </w:rPr>
        <w:t>stock</w:t>
      </w:r>
      <w:r w:rsidR="007B66FF">
        <w:rPr>
          <w:rFonts w:eastAsia="Calibri"/>
          <w:lang w:val="en-GB"/>
        </w:rPr>
        <w:t xml:space="preserve"> </w:t>
      </w:r>
      <w:r w:rsidRPr="00A34DA0">
        <w:rPr>
          <w:rFonts w:eastAsia="Calibri"/>
          <w:lang w:val="en-GB"/>
        </w:rPr>
        <w:t>trading,</w:t>
      </w:r>
      <w:r w:rsidR="007B66FF">
        <w:rPr>
          <w:rFonts w:eastAsia="Calibri"/>
          <w:lang w:val="en-GB"/>
        </w:rPr>
        <w:t xml:space="preserve"> </w:t>
      </w:r>
      <w:r w:rsidRPr="00A34DA0">
        <w:rPr>
          <w:rFonts w:eastAsia="Calibri"/>
          <w:lang w:val="en-GB"/>
        </w:rPr>
        <w:t>Robinhood</w:t>
      </w:r>
      <w:r w:rsidR="007B66FF">
        <w:rPr>
          <w:rFonts w:eastAsia="Calibri"/>
          <w:lang w:val="en-GB"/>
        </w:rPr>
        <w:t xml:space="preserve"> </w:t>
      </w:r>
      <w:r w:rsidRPr="00A34DA0">
        <w:rPr>
          <w:rFonts w:eastAsia="Calibri"/>
          <w:lang w:val="en-GB"/>
        </w:rPr>
        <w:t>expanded</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include</w:t>
      </w:r>
      <w:r w:rsidR="007B66FF">
        <w:rPr>
          <w:rFonts w:eastAsia="Calibri"/>
          <w:lang w:val="en-GB"/>
        </w:rPr>
        <w:t xml:space="preserve"> </w:t>
      </w:r>
      <w:r w:rsidRPr="00A34DA0">
        <w:rPr>
          <w:rFonts w:eastAsia="Calibri"/>
          <w:lang w:val="en-GB"/>
        </w:rPr>
        <w:t>margin</w:t>
      </w:r>
      <w:r w:rsidR="007B66FF">
        <w:rPr>
          <w:rFonts w:eastAsia="Calibri"/>
          <w:lang w:val="en-GB"/>
        </w:rPr>
        <w:t xml:space="preserve"> </w:t>
      </w:r>
      <w:r w:rsidRPr="00A34DA0">
        <w:rPr>
          <w:rFonts w:eastAsia="Calibri"/>
          <w:lang w:val="en-GB"/>
        </w:rPr>
        <w:t>trading</w:t>
      </w:r>
      <w:r w:rsidR="007B66FF">
        <w:rPr>
          <w:rFonts w:eastAsia="Calibri"/>
          <w:lang w:val="en-GB"/>
        </w:rPr>
        <w:t xml:space="preserve"> </w:t>
      </w:r>
      <w:r w:rsidRPr="00A34DA0">
        <w:rPr>
          <w:rFonts w:eastAsia="Calibri"/>
          <w:lang w:val="en-GB"/>
        </w:rPr>
        <w:t>(where</w:t>
      </w:r>
      <w:r w:rsidR="007B66FF">
        <w:rPr>
          <w:rFonts w:eastAsia="Calibri"/>
          <w:lang w:val="en-GB"/>
        </w:rPr>
        <w:t xml:space="preserve"> </w:t>
      </w:r>
      <w:r w:rsidRPr="00A34DA0">
        <w:rPr>
          <w:rFonts w:eastAsia="Calibri"/>
          <w:lang w:val="en-GB"/>
        </w:rPr>
        <w:t>traders</w:t>
      </w:r>
      <w:r w:rsidR="007B66FF">
        <w:rPr>
          <w:rFonts w:eastAsia="Calibri"/>
          <w:lang w:val="en-GB"/>
        </w:rPr>
        <w:t xml:space="preserve"> </w:t>
      </w:r>
      <w:r w:rsidRPr="00A34DA0">
        <w:rPr>
          <w:rFonts w:eastAsia="Calibri"/>
          <w:lang w:val="en-GB"/>
        </w:rPr>
        <w:t>borrowed</w:t>
      </w:r>
      <w:r w:rsidR="007B66FF">
        <w:rPr>
          <w:rFonts w:eastAsia="Calibri"/>
          <w:lang w:val="en-GB"/>
        </w:rPr>
        <w:t xml:space="preserve"> </w:t>
      </w:r>
      <w:r w:rsidRPr="00A34DA0">
        <w:rPr>
          <w:rFonts w:eastAsia="Calibri"/>
          <w:lang w:val="en-GB"/>
        </w:rPr>
        <w:t>money</w:t>
      </w:r>
      <w:r w:rsidR="007B66FF">
        <w:rPr>
          <w:rFonts w:eastAsia="Calibri"/>
          <w:lang w:val="en-GB"/>
        </w:rPr>
        <w:t xml:space="preserve"> </w:t>
      </w:r>
      <w:r w:rsidRPr="00A34DA0">
        <w:rPr>
          <w:rFonts w:eastAsia="Calibri"/>
          <w:lang w:val="en-GB"/>
        </w:rPr>
        <w:t>from</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broker</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make</w:t>
      </w:r>
      <w:r w:rsidR="007B66FF">
        <w:rPr>
          <w:rFonts w:eastAsia="Calibri"/>
          <w:lang w:val="en-GB"/>
        </w:rPr>
        <w:t xml:space="preserve"> </w:t>
      </w:r>
      <w:r w:rsidRPr="00A34DA0">
        <w:rPr>
          <w:rFonts w:eastAsia="Calibri"/>
          <w:lang w:val="en-GB"/>
        </w:rPr>
        <w:t>trades</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return</w:t>
      </w:r>
      <w:r w:rsidR="007B66FF">
        <w:rPr>
          <w:rFonts w:eastAsia="Calibri"/>
          <w:lang w:val="en-GB"/>
        </w:rPr>
        <w:t xml:space="preserve"> </w:t>
      </w:r>
      <w:r w:rsidRPr="00A34DA0">
        <w:rPr>
          <w:rFonts w:eastAsia="Calibri"/>
          <w:lang w:val="en-GB"/>
        </w:rPr>
        <w:t>for</w:t>
      </w:r>
      <w:r w:rsidR="007B66FF">
        <w:rPr>
          <w:rFonts w:eastAsia="Calibri"/>
          <w:lang w:val="en-GB"/>
        </w:rPr>
        <w:t xml:space="preserve"> </w:t>
      </w:r>
      <w:r w:rsidRPr="00A34DA0">
        <w:rPr>
          <w:rFonts w:eastAsia="Calibri"/>
          <w:lang w:val="en-GB"/>
        </w:rPr>
        <w:t>interest),</w:t>
      </w:r>
      <w:r w:rsidR="007B66FF">
        <w:rPr>
          <w:rFonts w:eastAsia="Calibri"/>
          <w:lang w:val="en-GB"/>
        </w:rPr>
        <w:t xml:space="preserve"> </w:t>
      </w:r>
      <w:r w:rsidRPr="00A34DA0">
        <w:rPr>
          <w:rFonts w:eastAsia="Calibri"/>
          <w:lang w:val="en-GB"/>
        </w:rPr>
        <w:t>options</w:t>
      </w:r>
      <w:r w:rsidR="007B66FF">
        <w:rPr>
          <w:rFonts w:eastAsia="Calibri"/>
          <w:lang w:val="en-GB"/>
        </w:rPr>
        <w:t xml:space="preserve"> </w:t>
      </w:r>
      <w:r w:rsidRPr="00A34DA0">
        <w:rPr>
          <w:rFonts w:eastAsia="Calibri"/>
          <w:lang w:val="en-GB"/>
        </w:rPr>
        <w:t>trading,</w:t>
      </w:r>
      <w:r w:rsidR="007B66FF">
        <w:rPr>
          <w:rFonts w:eastAsia="Calibri"/>
          <w:lang w:val="en-GB"/>
        </w:rPr>
        <w:t xml:space="preserve"> </w:t>
      </w:r>
      <w:r w:rsidRPr="00A34DA0">
        <w:rPr>
          <w:rFonts w:eastAsia="Calibri"/>
          <w:lang w:val="en-GB"/>
        </w:rPr>
        <w:t>trading</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fractional</w:t>
      </w:r>
      <w:r w:rsidR="007B66FF">
        <w:rPr>
          <w:rFonts w:eastAsia="Calibri"/>
          <w:lang w:val="en-GB"/>
        </w:rPr>
        <w:t xml:space="preserve"> </w:t>
      </w:r>
      <w:r w:rsidRPr="00A34DA0">
        <w:rPr>
          <w:rFonts w:eastAsia="Calibri"/>
          <w:lang w:val="en-GB"/>
        </w:rPr>
        <w:t>shares,</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trading</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cryptocurrencies.</w:t>
      </w:r>
      <w:r w:rsidR="007B66FF">
        <w:rPr>
          <w:rFonts w:eastAsia="Calibri"/>
          <w:lang w:val="en-GB"/>
        </w:rPr>
        <w:t xml:space="preserve"> </w:t>
      </w:r>
      <w:r w:rsidRPr="00A34DA0">
        <w:rPr>
          <w:rFonts w:eastAsia="Calibri"/>
          <w:lang w:val="en-GB"/>
        </w:rPr>
        <w:t>Both</w:t>
      </w:r>
      <w:r w:rsidR="007B66FF">
        <w:rPr>
          <w:rFonts w:eastAsia="Calibri"/>
          <w:lang w:val="en-GB"/>
        </w:rPr>
        <w:t xml:space="preserve"> </w:t>
      </w:r>
      <w:r w:rsidR="00810392">
        <w:rPr>
          <w:rFonts w:eastAsia="Calibri"/>
          <w:lang w:val="en-GB"/>
        </w:rPr>
        <w:t>its</w:t>
      </w:r>
      <w:r w:rsidR="007B66FF">
        <w:rPr>
          <w:rFonts w:eastAsia="Calibri"/>
          <w:lang w:val="en-GB"/>
        </w:rPr>
        <w:t xml:space="preserve"> </w:t>
      </w:r>
      <w:r w:rsidRPr="00A34DA0">
        <w:rPr>
          <w:rFonts w:eastAsia="Calibri"/>
          <w:lang w:val="en-GB"/>
        </w:rPr>
        <w:t>2018</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2019</w:t>
      </w:r>
      <w:r w:rsidR="007B66FF">
        <w:rPr>
          <w:rFonts w:eastAsia="Calibri"/>
          <w:lang w:val="en-GB"/>
        </w:rPr>
        <w:t xml:space="preserve"> </w:t>
      </w:r>
      <w:r w:rsidRPr="00A34DA0">
        <w:rPr>
          <w:rFonts w:eastAsia="Calibri"/>
          <w:lang w:val="en-GB"/>
        </w:rPr>
        <w:t>forays</w:t>
      </w:r>
      <w:r w:rsidR="007B66FF">
        <w:rPr>
          <w:rFonts w:eastAsia="Calibri"/>
          <w:lang w:val="en-GB"/>
        </w:rPr>
        <w:t xml:space="preserve"> </w:t>
      </w:r>
      <w:r w:rsidRPr="00A34DA0">
        <w:rPr>
          <w:rFonts w:eastAsia="Calibri"/>
          <w:lang w:val="en-GB"/>
        </w:rPr>
        <w:t>into</w:t>
      </w:r>
      <w:r w:rsidR="007B66FF">
        <w:rPr>
          <w:rFonts w:eastAsia="Calibri"/>
          <w:lang w:val="en-GB"/>
        </w:rPr>
        <w:t xml:space="preserve"> </w:t>
      </w:r>
      <w:r w:rsidRPr="00A34DA0">
        <w:rPr>
          <w:rFonts w:eastAsia="Calibri"/>
          <w:lang w:val="en-GB"/>
        </w:rPr>
        <w:t>banking—wherein</w:t>
      </w:r>
      <w:r w:rsidR="007B66FF">
        <w:rPr>
          <w:rFonts w:eastAsia="Calibri"/>
          <w:lang w:val="en-GB"/>
        </w:rPr>
        <w:t xml:space="preserve"> </w:t>
      </w:r>
      <w:r w:rsidR="00810392">
        <w:rPr>
          <w:rFonts w:eastAsia="Calibri"/>
          <w:lang w:val="en-GB"/>
        </w:rPr>
        <w:t>Robinhood</w:t>
      </w:r>
      <w:r w:rsidR="007B66FF">
        <w:rPr>
          <w:rFonts w:eastAsia="Calibri"/>
          <w:lang w:val="en-GB"/>
        </w:rPr>
        <w:t xml:space="preserve"> </w:t>
      </w:r>
      <w:r w:rsidRPr="00A34DA0">
        <w:rPr>
          <w:rFonts w:eastAsia="Calibri"/>
          <w:lang w:val="en-GB"/>
        </w:rPr>
        <w:t>endeavoured</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become</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financial</w:t>
      </w:r>
      <w:r w:rsidR="007B66FF">
        <w:rPr>
          <w:rFonts w:eastAsia="Calibri"/>
          <w:lang w:val="en-GB"/>
        </w:rPr>
        <w:t xml:space="preserve"> </w:t>
      </w:r>
      <w:r w:rsidRPr="00A34DA0">
        <w:rPr>
          <w:rFonts w:eastAsia="Calibri"/>
          <w:lang w:val="en-GB"/>
        </w:rPr>
        <w:t>supermarket</w:t>
      </w:r>
      <w:r w:rsidR="007B66FF">
        <w:rPr>
          <w:rFonts w:eastAsia="Calibri"/>
          <w:lang w:val="en-GB"/>
        </w:rPr>
        <w:t xml:space="preserve"> </w:t>
      </w:r>
      <w:r w:rsidRPr="00A34DA0">
        <w:rPr>
          <w:rFonts w:eastAsia="Calibri"/>
          <w:lang w:val="en-GB"/>
        </w:rPr>
        <w:t>such</w:t>
      </w:r>
      <w:r w:rsidR="007B66FF">
        <w:rPr>
          <w:rFonts w:eastAsia="Calibri"/>
          <w:lang w:val="en-GB"/>
        </w:rPr>
        <w:t xml:space="preserve"> </w:t>
      </w:r>
      <w:r w:rsidRPr="00A34DA0">
        <w:rPr>
          <w:rFonts w:eastAsia="Calibri"/>
          <w:lang w:val="en-GB"/>
        </w:rPr>
        <w:t>as</w:t>
      </w:r>
      <w:r w:rsidR="007B66FF">
        <w:rPr>
          <w:rFonts w:eastAsia="Calibri"/>
          <w:lang w:val="en-GB"/>
        </w:rPr>
        <w:t xml:space="preserve"> </w:t>
      </w:r>
      <w:r w:rsidRPr="00A34DA0">
        <w:rPr>
          <w:rFonts w:eastAsia="Calibri"/>
          <w:lang w:val="en-GB"/>
        </w:rPr>
        <w:t>Schwab—failed,</w:t>
      </w:r>
      <w:r w:rsidR="007B66FF">
        <w:rPr>
          <w:rFonts w:eastAsia="Calibri"/>
          <w:lang w:val="en-GB"/>
        </w:rPr>
        <w:t xml:space="preserve"> </w:t>
      </w:r>
      <w:r w:rsidRPr="00A34DA0">
        <w:rPr>
          <w:rFonts w:eastAsia="Calibri"/>
          <w:lang w:val="en-GB"/>
        </w:rPr>
        <w:t>as</w:t>
      </w:r>
      <w:r w:rsidR="007B66FF">
        <w:rPr>
          <w:rFonts w:eastAsia="Calibri"/>
          <w:lang w:val="en-GB"/>
        </w:rPr>
        <w:t xml:space="preserve"> </w:t>
      </w:r>
      <w:r w:rsidR="00810392">
        <w:rPr>
          <w:rFonts w:eastAsia="Calibri"/>
          <w:lang w:val="en-GB"/>
        </w:rPr>
        <w:t>it</w:t>
      </w:r>
      <w:r w:rsidR="007B66FF">
        <w:rPr>
          <w:rFonts w:eastAsia="Calibri"/>
          <w:lang w:val="en-GB"/>
        </w:rPr>
        <w:t xml:space="preserve"> </w:t>
      </w:r>
      <w:r w:rsidR="00810392">
        <w:rPr>
          <w:rFonts w:eastAsia="Calibri"/>
          <w:lang w:val="en-GB"/>
        </w:rPr>
        <w:t>was</w:t>
      </w:r>
      <w:r w:rsidR="007B66FF">
        <w:rPr>
          <w:rFonts w:eastAsia="Calibri"/>
          <w:lang w:val="en-GB"/>
        </w:rPr>
        <w:t xml:space="preserve"> </w:t>
      </w:r>
      <w:r w:rsidRPr="00A34DA0">
        <w:rPr>
          <w:rFonts w:eastAsia="Calibri"/>
          <w:lang w:val="en-GB"/>
        </w:rPr>
        <w:t>unable</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obtain</w:t>
      </w:r>
      <w:r w:rsidR="007B66FF">
        <w:rPr>
          <w:rFonts w:eastAsia="Calibri"/>
          <w:lang w:val="en-GB"/>
        </w:rPr>
        <w:t xml:space="preserve"> </w:t>
      </w:r>
      <w:r w:rsidRPr="00A34DA0">
        <w:rPr>
          <w:rFonts w:eastAsia="Calibri"/>
          <w:lang w:val="en-GB"/>
        </w:rPr>
        <w:t>regulatory</w:t>
      </w:r>
      <w:r w:rsidR="007B66FF">
        <w:rPr>
          <w:rFonts w:eastAsia="Calibri"/>
          <w:lang w:val="en-GB"/>
        </w:rPr>
        <w:t xml:space="preserve"> </w:t>
      </w:r>
      <w:r w:rsidRPr="00A34DA0">
        <w:rPr>
          <w:rFonts w:eastAsia="Calibri"/>
          <w:lang w:val="en-GB"/>
        </w:rPr>
        <w:t>approval.</w:t>
      </w:r>
      <w:r w:rsidRPr="00A34DA0">
        <w:rPr>
          <w:rFonts w:eastAsia="Calibri"/>
          <w:vertAlign w:val="superscript"/>
          <w:lang w:val="en-GB"/>
        </w:rPr>
        <w:endnoteReference w:id="43"/>
      </w:r>
    </w:p>
    <w:p w14:paraId="1136CC44" w14:textId="77777777" w:rsidR="004D014E" w:rsidRPr="00AD3B68" w:rsidRDefault="004D014E" w:rsidP="002C057A">
      <w:pPr>
        <w:pStyle w:val="BodyTextMain"/>
        <w:rPr>
          <w:rFonts w:eastAsia="Calibri"/>
          <w:sz w:val="14"/>
          <w:szCs w:val="14"/>
          <w:lang w:val="en-GB"/>
        </w:rPr>
      </w:pPr>
    </w:p>
    <w:p w14:paraId="23CBA60C" w14:textId="5C4427AD" w:rsidR="004D014E" w:rsidRPr="00A34DA0" w:rsidRDefault="004D014E" w:rsidP="002C057A">
      <w:pPr>
        <w:pStyle w:val="BodyTextMain"/>
        <w:rPr>
          <w:rFonts w:eastAsia="Calibri"/>
          <w:lang w:val="en-GB"/>
        </w:rPr>
      </w:pPr>
      <w:r w:rsidRPr="00A34DA0">
        <w:rPr>
          <w:rFonts w:eastAsia="Calibri"/>
          <w:lang w:val="en-GB"/>
        </w:rPr>
        <w:t>Robinhood’s</w:t>
      </w:r>
      <w:r w:rsidR="007B66FF">
        <w:rPr>
          <w:rFonts w:eastAsia="Calibri"/>
          <w:lang w:val="en-GB"/>
        </w:rPr>
        <w:t xml:space="preserve"> </w:t>
      </w:r>
      <w:r w:rsidRPr="00A34DA0">
        <w:rPr>
          <w:rFonts w:eastAsia="Calibri"/>
          <w:lang w:val="en-GB"/>
        </w:rPr>
        <w:t>primary</w:t>
      </w:r>
      <w:r w:rsidR="007B66FF">
        <w:rPr>
          <w:rFonts w:eastAsia="Calibri"/>
          <w:lang w:val="en-GB"/>
        </w:rPr>
        <w:t xml:space="preserve"> </w:t>
      </w:r>
      <w:r w:rsidRPr="00A34DA0">
        <w:rPr>
          <w:rFonts w:eastAsia="Calibri"/>
          <w:lang w:val="en-GB"/>
        </w:rPr>
        <w:t>revenue</w:t>
      </w:r>
      <w:r w:rsidR="007B66FF">
        <w:rPr>
          <w:rFonts w:eastAsia="Calibri"/>
          <w:lang w:val="en-GB"/>
        </w:rPr>
        <w:t xml:space="preserve"> </w:t>
      </w:r>
      <w:r w:rsidRPr="00A34DA0">
        <w:rPr>
          <w:rFonts w:eastAsia="Calibri"/>
          <w:lang w:val="en-GB"/>
        </w:rPr>
        <w:t>source—which</w:t>
      </w:r>
      <w:r w:rsidR="007B66FF">
        <w:rPr>
          <w:rFonts w:eastAsia="Calibri"/>
          <w:lang w:val="en-GB"/>
        </w:rPr>
        <w:t xml:space="preserve"> </w:t>
      </w:r>
      <w:r w:rsidRPr="00A34DA0">
        <w:rPr>
          <w:rFonts w:eastAsia="Calibri"/>
          <w:lang w:val="en-GB"/>
        </w:rPr>
        <w:t>accounted</w:t>
      </w:r>
      <w:r w:rsidR="007B66FF">
        <w:rPr>
          <w:rFonts w:eastAsia="Calibri"/>
          <w:lang w:val="en-GB"/>
        </w:rPr>
        <w:t xml:space="preserve"> </w:t>
      </w:r>
      <w:r w:rsidRPr="00A34DA0">
        <w:rPr>
          <w:rFonts w:eastAsia="Calibri"/>
          <w:lang w:val="en-GB"/>
        </w:rPr>
        <w:t>for</w:t>
      </w:r>
      <w:r w:rsidR="007B66FF">
        <w:rPr>
          <w:rFonts w:eastAsia="Calibri"/>
          <w:lang w:val="en-GB"/>
        </w:rPr>
        <w:t xml:space="preserve"> </w:t>
      </w:r>
      <w:r w:rsidRPr="00A34DA0">
        <w:rPr>
          <w:rFonts w:eastAsia="Calibri"/>
          <w:lang w:val="en-GB"/>
        </w:rPr>
        <w:t>more</w:t>
      </w:r>
      <w:r w:rsidR="007B66FF">
        <w:rPr>
          <w:rFonts w:eastAsia="Calibri"/>
          <w:lang w:val="en-GB"/>
        </w:rPr>
        <w:t xml:space="preserve"> </w:t>
      </w:r>
      <w:r w:rsidRPr="00A34DA0">
        <w:rPr>
          <w:rFonts w:eastAsia="Calibri"/>
          <w:lang w:val="en-GB"/>
        </w:rPr>
        <w:t>than</w:t>
      </w:r>
      <w:r w:rsidR="007B66FF">
        <w:rPr>
          <w:rFonts w:eastAsia="Calibri"/>
          <w:lang w:val="en-GB"/>
        </w:rPr>
        <w:t xml:space="preserve"> </w:t>
      </w:r>
      <w:r w:rsidRPr="00A34DA0">
        <w:rPr>
          <w:rFonts w:eastAsia="Calibri"/>
          <w:lang w:val="en-GB"/>
        </w:rPr>
        <w:t>70</w:t>
      </w:r>
      <w:r w:rsidR="007B66FF">
        <w:rPr>
          <w:rFonts w:eastAsia="Calibri"/>
          <w:lang w:val="en-GB"/>
        </w:rPr>
        <w:t xml:space="preserve"> </w:t>
      </w:r>
      <w:r w:rsidRPr="00A34DA0">
        <w:rPr>
          <w:rFonts w:eastAsia="Calibri"/>
          <w:lang w:val="en-GB"/>
        </w:rPr>
        <w:t>per</w:t>
      </w:r>
      <w:r w:rsidR="007B66FF">
        <w:rPr>
          <w:rFonts w:eastAsia="Calibri"/>
          <w:lang w:val="en-GB"/>
        </w:rPr>
        <w:t xml:space="preserve"> </w:t>
      </w:r>
      <w:r w:rsidRPr="00A34DA0">
        <w:rPr>
          <w:rFonts w:eastAsia="Calibri"/>
          <w:lang w:val="en-GB"/>
        </w:rPr>
        <w:t>cent</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its</w:t>
      </w:r>
      <w:r w:rsidR="007B66FF">
        <w:rPr>
          <w:rFonts w:eastAsia="Calibri"/>
          <w:lang w:val="en-GB"/>
        </w:rPr>
        <w:t xml:space="preserve"> </w:t>
      </w:r>
      <w:r w:rsidRPr="00A34DA0">
        <w:rPr>
          <w:rFonts w:eastAsia="Calibri"/>
          <w:lang w:val="en-GB"/>
        </w:rPr>
        <w:t>revenues—was</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commission</w:t>
      </w:r>
      <w:r w:rsidR="007B66FF">
        <w:rPr>
          <w:rFonts w:eastAsia="Calibri"/>
          <w:lang w:val="en-GB"/>
        </w:rPr>
        <w:t xml:space="preserve"> </w:t>
      </w:r>
      <w:r w:rsidRPr="00A34DA0">
        <w:rPr>
          <w:rFonts w:eastAsia="Calibri"/>
          <w:lang w:val="en-GB"/>
        </w:rPr>
        <w:t>it</w:t>
      </w:r>
      <w:r w:rsidR="007B66FF">
        <w:rPr>
          <w:rFonts w:eastAsia="Calibri"/>
          <w:lang w:val="en-GB"/>
        </w:rPr>
        <w:t xml:space="preserve"> </w:t>
      </w:r>
      <w:r w:rsidRPr="00A34DA0">
        <w:rPr>
          <w:rFonts w:eastAsia="Calibri"/>
          <w:lang w:val="en-GB"/>
        </w:rPr>
        <w:t>generated</w:t>
      </w:r>
      <w:r w:rsidR="007B66FF">
        <w:rPr>
          <w:rFonts w:eastAsia="Calibri"/>
          <w:lang w:val="en-GB"/>
        </w:rPr>
        <w:t xml:space="preserve"> </w:t>
      </w:r>
      <w:r w:rsidRPr="00A34DA0">
        <w:rPr>
          <w:rFonts w:eastAsia="Calibri"/>
          <w:lang w:val="en-GB"/>
        </w:rPr>
        <w:t>(i.e.,</w:t>
      </w:r>
      <w:r w:rsidR="007B66FF">
        <w:rPr>
          <w:rFonts w:eastAsia="Calibri"/>
          <w:lang w:val="en-GB"/>
        </w:rPr>
        <w:t xml:space="preserve"> </w:t>
      </w:r>
      <w:r w:rsidR="00D5488E">
        <w:rPr>
          <w:rFonts w:eastAsia="Calibri"/>
          <w:lang w:val="en-GB"/>
        </w:rPr>
        <w:t>the</w:t>
      </w:r>
      <w:r w:rsidR="007B66FF">
        <w:rPr>
          <w:rFonts w:eastAsia="Calibri"/>
          <w:lang w:val="en-GB"/>
        </w:rPr>
        <w:t xml:space="preserve"> </w:t>
      </w:r>
      <w:r w:rsidRPr="00A34DA0">
        <w:rPr>
          <w:rFonts w:eastAsia="Calibri"/>
          <w:lang w:val="en-GB"/>
        </w:rPr>
        <w:t>PFOF)</w:t>
      </w:r>
      <w:r w:rsidR="007B66FF">
        <w:rPr>
          <w:rFonts w:eastAsia="Calibri"/>
          <w:lang w:val="en-GB"/>
        </w:rPr>
        <w:t xml:space="preserve"> </w:t>
      </w:r>
      <w:r w:rsidRPr="00A34DA0">
        <w:rPr>
          <w:rFonts w:eastAsia="Calibri"/>
          <w:lang w:val="en-GB"/>
        </w:rPr>
        <w:t>from</w:t>
      </w:r>
      <w:r w:rsidR="007B66FF">
        <w:rPr>
          <w:rFonts w:eastAsia="Calibri"/>
          <w:lang w:val="en-GB"/>
        </w:rPr>
        <w:t xml:space="preserve"> </w:t>
      </w:r>
      <w:r w:rsidRPr="00A34DA0">
        <w:rPr>
          <w:rFonts w:eastAsia="Calibri"/>
          <w:lang w:val="en-GB"/>
        </w:rPr>
        <w:t>routing</w:t>
      </w:r>
      <w:r w:rsidR="007B66FF">
        <w:rPr>
          <w:rFonts w:eastAsia="Calibri"/>
          <w:lang w:val="en-GB"/>
        </w:rPr>
        <w:t xml:space="preserve"> </w:t>
      </w:r>
      <w:r w:rsidRPr="00A34DA0">
        <w:rPr>
          <w:rFonts w:eastAsia="Calibri"/>
          <w:lang w:val="en-GB"/>
        </w:rPr>
        <w:t>its</w:t>
      </w:r>
      <w:r w:rsidR="007B66FF">
        <w:rPr>
          <w:rFonts w:eastAsia="Calibri"/>
          <w:lang w:val="en-GB"/>
        </w:rPr>
        <w:t xml:space="preserve"> </w:t>
      </w:r>
      <w:r w:rsidRPr="00A34DA0">
        <w:rPr>
          <w:rFonts w:eastAsia="Calibri"/>
          <w:lang w:val="en-GB"/>
        </w:rPr>
        <w:t>trades</w:t>
      </w:r>
      <w:r w:rsidR="007B66FF">
        <w:rPr>
          <w:rFonts w:eastAsia="Calibri"/>
          <w:lang w:val="en-GB"/>
        </w:rPr>
        <w:t xml:space="preserve"> </w:t>
      </w:r>
      <w:r w:rsidRPr="00A34DA0">
        <w:rPr>
          <w:rFonts w:eastAsia="Calibri"/>
          <w:lang w:val="en-GB"/>
        </w:rPr>
        <w:t>through</w:t>
      </w:r>
      <w:r w:rsidR="007B66FF">
        <w:rPr>
          <w:rFonts w:eastAsia="Calibri"/>
          <w:lang w:val="en-GB"/>
        </w:rPr>
        <w:t xml:space="preserve"> </w:t>
      </w:r>
      <w:r w:rsidRPr="00A34DA0">
        <w:rPr>
          <w:rFonts w:eastAsia="Calibri"/>
          <w:lang w:val="en-GB"/>
        </w:rPr>
        <w:t>market</w:t>
      </w:r>
      <w:r w:rsidR="007B66FF">
        <w:rPr>
          <w:rFonts w:eastAsia="Calibri"/>
          <w:lang w:val="en-GB"/>
        </w:rPr>
        <w:t xml:space="preserve"> </w:t>
      </w:r>
      <w:r w:rsidRPr="00A34DA0">
        <w:rPr>
          <w:rFonts w:eastAsia="Calibri"/>
          <w:lang w:val="en-GB"/>
        </w:rPr>
        <w:t>makers</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regional</w:t>
      </w:r>
      <w:r w:rsidR="007B66FF">
        <w:rPr>
          <w:rFonts w:eastAsia="Calibri"/>
          <w:lang w:val="en-GB"/>
        </w:rPr>
        <w:t xml:space="preserve"> </w:t>
      </w:r>
      <w:r w:rsidRPr="00A34DA0">
        <w:rPr>
          <w:rFonts w:eastAsia="Calibri"/>
          <w:lang w:val="en-GB"/>
        </w:rPr>
        <w:t>exchanges.</w:t>
      </w:r>
      <w:r w:rsidRPr="00A34DA0">
        <w:rPr>
          <w:rFonts w:eastAsia="Calibri"/>
          <w:vertAlign w:val="superscript"/>
          <w:lang w:val="en-GB"/>
        </w:rPr>
        <w:endnoteReference w:id="44"/>
      </w:r>
      <w:r w:rsidR="007B66FF">
        <w:rPr>
          <w:rFonts w:eastAsia="Calibri"/>
          <w:lang w:val="en-GB"/>
        </w:rPr>
        <w:t xml:space="preserve"> </w:t>
      </w:r>
      <w:r w:rsidR="00D5488E">
        <w:rPr>
          <w:rFonts w:eastAsia="Calibri"/>
          <w:lang w:val="en-GB"/>
        </w:rPr>
        <w:t>The</w:t>
      </w:r>
      <w:r w:rsidR="007B66FF">
        <w:rPr>
          <w:rFonts w:eastAsia="Calibri"/>
          <w:lang w:val="en-GB"/>
        </w:rPr>
        <w:t xml:space="preserve"> </w:t>
      </w:r>
      <w:r w:rsidRPr="00A34DA0">
        <w:rPr>
          <w:rFonts w:eastAsia="Calibri"/>
          <w:lang w:val="en-GB"/>
        </w:rPr>
        <w:t>PFOF</w:t>
      </w:r>
      <w:r w:rsidR="007B66FF">
        <w:rPr>
          <w:rFonts w:eastAsia="Calibri"/>
          <w:lang w:val="en-GB"/>
        </w:rPr>
        <w:t xml:space="preserve"> </w:t>
      </w:r>
      <w:r w:rsidRPr="00A34DA0">
        <w:rPr>
          <w:rFonts w:eastAsia="Calibri"/>
          <w:lang w:val="en-GB"/>
        </w:rPr>
        <w:t>accounted</w:t>
      </w:r>
      <w:r w:rsidR="007B66FF">
        <w:rPr>
          <w:rFonts w:eastAsia="Calibri"/>
          <w:lang w:val="en-GB"/>
        </w:rPr>
        <w:t xml:space="preserve"> </w:t>
      </w:r>
      <w:r w:rsidRPr="00A34DA0">
        <w:rPr>
          <w:rFonts w:eastAsia="Calibri"/>
          <w:lang w:val="en-GB"/>
        </w:rPr>
        <w:t>for</w:t>
      </w:r>
      <w:r w:rsidR="007B66FF">
        <w:rPr>
          <w:rFonts w:eastAsia="Calibri"/>
          <w:lang w:val="en-GB"/>
        </w:rPr>
        <w:t xml:space="preserve"> </w:t>
      </w:r>
      <w:r w:rsidRPr="00A34DA0">
        <w:rPr>
          <w:rFonts w:eastAsia="Calibri"/>
          <w:lang w:val="en-GB"/>
        </w:rPr>
        <w:t>$453</w:t>
      </w:r>
      <w:r w:rsidR="007B66FF">
        <w:rPr>
          <w:rFonts w:eastAsia="Calibri"/>
          <w:lang w:val="en-GB"/>
        </w:rPr>
        <w:t xml:space="preserve"> </w:t>
      </w:r>
      <w:r w:rsidRPr="00A34DA0">
        <w:rPr>
          <w:rFonts w:eastAsia="Calibri"/>
          <w:lang w:val="en-GB"/>
        </w:rPr>
        <w:t>million</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first</w:t>
      </w:r>
      <w:r w:rsidR="007B66FF">
        <w:rPr>
          <w:rFonts w:eastAsia="Calibri"/>
          <w:lang w:val="en-GB"/>
        </w:rPr>
        <w:t xml:space="preserve"> </w:t>
      </w:r>
      <w:r w:rsidRPr="00A34DA0">
        <w:rPr>
          <w:rFonts w:eastAsia="Calibri"/>
          <w:lang w:val="en-GB"/>
        </w:rPr>
        <w:t>nine</w:t>
      </w:r>
      <w:r w:rsidR="007B66FF">
        <w:rPr>
          <w:rFonts w:eastAsia="Calibri"/>
          <w:lang w:val="en-GB"/>
        </w:rPr>
        <w:t xml:space="preserve"> </w:t>
      </w:r>
      <w:r w:rsidRPr="00A34DA0">
        <w:rPr>
          <w:rFonts w:eastAsia="Calibri"/>
          <w:lang w:val="en-GB"/>
        </w:rPr>
        <w:t>months</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fiscal</w:t>
      </w:r>
      <w:r w:rsidR="007B66FF">
        <w:rPr>
          <w:rFonts w:eastAsia="Calibri"/>
          <w:lang w:val="en-GB"/>
        </w:rPr>
        <w:t xml:space="preserve"> </w:t>
      </w:r>
      <w:r w:rsidR="00810392">
        <w:rPr>
          <w:rFonts w:eastAsia="Calibri"/>
          <w:lang w:val="en-GB"/>
        </w:rPr>
        <w:t>year</w:t>
      </w:r>
      <w:r w:rsidR="007B66FF">
        <w:rPr>
          <w:rFonts w:eastAsia="Calibri"/>
          <w:lang w:val="en-GB"/>
        </w:rPr>
        <w:t xml:space="preserve"> </w:t>
      </w:r>
      <w:r w:rsidRPr="00A34DA0">
        <w:rPr>
          <w:rFonts w:eastAsia="Calibri"/>
          <w:lang w:val="en-GB"/>
        </w:rPr>
        <w:t>2020.</w:t>
      </w:r>
      <w:r w:rsidRPr="00A34DA0">
        <w:rPr>
          <w:rFonts w:eastAsia="Calibri"/>
          <w:vertAlign w:val="superscript"/>
          <w:lang w:val="en-GB"/>
        </w:rPr>
        <w:endnoteReference w:id="45"/>
      </w:r>
      <w:r w:rsidR="007B66FF">
        <w:rPr>
          <w:rFonts w:eastAsia="Calibri"/>
          <w:lang w:val="en-GB"/>
        </w:rPr>
        <w:t xml:space="preserve"> </w:t>
      </w:r>
      <w:r w:rsidRPr="00A34DA0">
        <w:rPr>
          <w:rFonts w:eastAsia="Calibri"/>
          <w:lang w:val="en-GB"/>
        </w:rPr>
        <w:t>Robinhood</w:t>
      </w:r>
      <w:r w:rsidR="007B66FF">
        <w:rPr>
          <w:rFonts w:eastAsia="Calibri"/>
          <w:lang w:val="en-GB"/>
        </w:rPr>
        <w:t xml:space="preserve"> </w:t>
      </w:r>
      <w:r w:rsidRPr="00A34DA0">
        <w:rPr>
          <w:rFonts w:eastAsia="Calibri"/>
          <w:lang w:val="en-GB"/>
        </w:rPr>
        <w:t>also</w:t>
      </w:r>
      <w:r w:rsidR="007B66FF">
        <w:rPr>
          <w:rFonts w:eastAsia="Calibri"/>
          <w:lang w:val="en-GB"/>
        </w:rPr>
        <w:t xml:space="preserve"> </w:t>
      </w:r>
      <w:r w:rsidRPr="00A34DA0">
        <w:rPr>
          <w:rFonts w:eastAsia="Calibri"/>
          <w:lang w:val="en-GB"/>
        </w:rPr>
        <w:t>obtained</w:t>
      </w:r>
      <w:r w:rsidR="007B66FF">
        <w:rPr>
          <w:rFonts w:eastAsia="Calibri"/>
          <w:lang w:val="en-GB"/>
        </w:rPr>
        <w:t xml:space="preserve"> </w:t>
      </w:r>
      <w:r w:rsidRPr="00A34DA0">
        <w:rPr>
          <w:rFonts w:eastAsia="Calibri"/>
          <w:lang w:val="en-GB"/>
        </w:rPr>
        <w:t>revenues</w:t>
      </w:r>
      <w:r w:rsidR="007B66FF">
        <w:rPr>
          <w:rFonts w:eastAsia="Calibri"/>
          <w:lang w:val="en-GB"/>
        </w:rPr>
        <w:t xml:space="preserve"> </w:t>
      </w:r>
      <w:r w:rsidRPr="00A34DA0">
        <w:rPr>
          <w:rFonts w:eastAsia="Calibri"/>
          <w:lang w:val="en-GB"/>
        </w:rPr>
        <w:t>from</w:t>
      </w:r>
      <w:r w:rsidR="007B66FF">
        <w:rPr>
          <w:rFonts w:eastAsia="Calibri"/>
          <w:lang w:val="en-GB"/>
        </w:rPr>
        <w:t xml:space="preserve"> </w:t>
      </w:r>
      <w:r w:rsidRPr="00A34DA0">
        <w:rPr>
          <w:rFonts w:eastAsia="Calibri"/>
          <w:lang w:val="en-GB"/>
        </w:rPr>
        <w:t>Robinhood</w:t>
      </w:r>
      <w:r w:rsidR="007B66FF">
        <w:rPr>
          <w:rFonts w:eastAsia="Calibri"/>
          <w:lang w:val="en-GB"/>
        </w:rPr>
        <w:t xml:space="preserve"> </w:t>
      </w:r>
      <w:r w:rsidRPr="00A34DA0">
        <w:rPr>
          <w:rFonts w:eastAsia="Calibri"/>
          <w:lang w:val="en-GB"/>
        </w:rPr>
        <w:t>Gold</w:t>
      </w:r>
      <w:r w:rsidR="00810392">
        <w:rPr>
          <w:rFonts w:eastAsia="Calibri"/>
          <w:lang w:val="en-GB"/>
        </w:rPr>
        <w:t>,</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$5</w:t>
      </w:r>
      <w:r w:rsidR="00D5488E">
        <w:rPr>
          <w:rFonts w:eastAsia="Calibri"/>
          <w:lang w:val="en-GB"/>
        </w:rPr>
        <w:t>-</w:t>
      </w:r>
      <w:r w:rsidRPr="00A34DA0">
        <w:rPr>
          <w:rFonts w:eastAsia="Calibri"/>
          <w:lang w:val="en-GB"/>
        </w:rPr>
        <w:t>a</w:t>
      </w:r>
      <w:r w:rsidR="00D5488E">
        <w:rPr>
          <w:rFonts w:eastAsia="Calibri"/>
          <w:lang w:val="en-GB"/>
        </w:rPr>
        <w:t>-</w:t>
      </w:r>
      <w:r w:rsidRPr="00A34DA0">
        <w:rPr>
          <w:rFonts w:eastAsia="Calibri"/>
          <w:lang w:val="en-GB"/>
        </w:rPr>
        <w:t>month</w:t>
      </w:r>
      <w:r w:rsidR="007B66FF">
        <w:rPr>
          <w:rFonts w:eastAsia="Calibri"/>
          <w:lang w:val="en-GB"/>
        </w:rPr>
        <w:t xml:space="preserve"> </w:t>
      </w:r>
      <w:r w:rsidRPr="00A34DA0">
        <w:rPr>
          <w:rFonts w:eastAsia="Calibri"/>
          <w:lang w:val="en-GB"/>
        </w:rPr>
        <w:t>service</w:t>
      </w:r>
      <w:r w:rsidR="007B66FF">
        <w:rPr>
          <w:rFonts w:eastAsia="Calibri"/>
          <w:lang w:val="en-GB"/>
        </w:rPr>
        <w:t xml:space="preserve"> </w:t>
      </w:r>
      <w:r w:rsidRPr="00A34DA0">
        <w:rPr>
          <w:rFonts w:eastAsia="Calibri"/>
          <w:lang w:val="en-GB"/>
        </w:rPr>
        <w:t>that</w:t>
      </w:r>
      <w:r w:rsidR="007B66FF">
        <w:rPr>
          <w:rFonts w:eastAsia="Calibri"/>
          <w:lang w:val="en-GB"/>
        </w:rPr>
        <w:t xml:space="preserve"> </w:t>
      </w:r>
      <w:r w:rsidRPr="00A34DA0">
        <w:rPr>
          <w:rFonts w:eastAsia="Calibri"/>
          <w:lang w:val="en-GB"/>
        </w:rPr>
        <w:t>provided</w:t>
      </w:r>
      <w:r w:rsidR="007B66FF">
        <w:rPr>
          <w:rFonts w:eastAsia="Calibri"/>
          <w:lang w:val="en-GB"/>
        </w:rPr>
        <w:t xml:space="preserve"> </w:t>
      </w:r>
      <w:r w:rsidRPr="00A34DA0">
        <w:rPr>
          <w:rFonts w:eastAsia="Calibri"/>
          <w:lang w:val="en-GB"/>
        </w:rPr>
        <w:t>investors</w:t>
      </w:r>
      <w:r w:rsidR="007B66FF">
        <w:rPr>
          <w:rFonts w:eastAsia="Calibri"/>
          <w:lang w:val="en-GB"/>
        </w:rPr>
        <w:t xml:space="preserve"> </w:t>
      </w:r>
      <w:r w:rsidRPr="00A34DA0">
        <w:rPr>
          <w:rFonts w:eastAsia="Calibri"/>
          <w:lang w:val="en-GB"/>
        </w:rPr>
        <w:t>with</w:t>
      </w:r>
      <w:r w:rsidR="007B66FF">
        <w:rPr>
          <w:rFonts w:eastAsia="Calibri"/>
          <w:lang w:val="en-GB"/>
        </w:rPr>
        <w:t xml:space="preserve"> </w:t>
      </w:r>
      <w:r w:rsidRPr="00A34DA0">
        <w:rPr>
          <w:rFonts w:eastAsia="Calibri"/>
          <w:lang w:val="en-GB"/>
        </w:rPr>
        <w:t>research</w:t>
      </w:r>
      <w:r w:rsidR="007B66FF">
        <w:rPr>
          <w:rFonts w:eastAsia="Calibri"/>
          <w:lang w:val="en-GB"/>
        </w:rPr>
        <w:t xml:space="preserve"> </w:t>
      </w:r>
      <w:r w:rsidRPr="00A34DA0">
        <w:rPr>
          <w:rFonts w:eastAsia="Calibri"/>
          <w:lang w:val="en-GB"/>
        </w:rPr>
        <w:t>reports</w:t>
      </w:r>
      <w:r w:rsidR="007B66FF">
        <w:rPr>
          <w:rFonts w:eastAsia="Calibri"/>
          <w:lang w:val="en-GB"/>
        </w:rPr>
        <w:t xml:space="preserve"> </w:t>
      </w:r>
      <w:r w:rsidRPr="00A34DA0">
        <w:rPr>
          <w:rFonts w:eastAsia="Calibri"/>
          <w:lang w:val="en-GB"/>
        </w:rPr>
        <w:t>from</w:t>
      </w:r>
      <w:r w:rsidR="007B66FF">
        <w:rPr>
          <w:rFonts w:eastAsia="Calibri"/>
          <w:lang w:val="en-GB"/>
        </w:rPr>
        <w:t xml:space="preserve"> </w:t>
      </w:r>
      <w:r w:rsidRPr="00A34DA0">
        <w:rPr>
          <w:rFonts w:eastAsia="Calibri"/>
          <w:lang w:val="en-GB"/>
        </w:rPr>
        <w:t>Morningstar</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enabled</w:t>
      </w:r>
      <w:r w:rsidR="007B66FF">
        <w:rPr>
          <w:rFonts w:eastAsia="Calibri"/>
          <w:lang w:val="en-GB"/>
        </w:rPr>
        <w:t xml:space="preserve"> </w:t>
      </w:r>
      <w:r w:rsidRPr="00A34DA0">
        <w:rPr>
          <w:rFonts w:eastAsia="Calibri"/>
          <w:lang w:val="en-GB"/>
        </w:rPr>
        <w:t>margin</w:t>
      </w:r>
      <w:r w:rsidR="007B66FF">
        <w:rPr>
          <w:rFonts w:eastAsia="Calibri"/>
          <w:lang w:val="en-GB"/>
        </w:rPr>
        <w:t xml:space="preserve"> </w:t>
      </w:r>
      <w:r w:rsidRPr="00A34DA0">
        <w:rPr>
          <w:rFonts w:eastAsia="Calibri"/>
          <w:lang w:val="en-GB"/>
        </w:rPr>
        <w:t>investing</w:t>
      </w:r>
      <w:r w:rsidR="007B66FF">
        <w:rPr>
          <w:rFonts w:eastAsia="Calibri"/>
          <w:lang w:val="en-GB"/>
        </w:rPr>
        <w:t xml:space="preserve"> </w:t>
      </w:r>
      <w:r w:rsidR="00A03DE1" w:rsidRPr="00A34DA0">
        <w:rPr>
          <w:rFonts w:eastAsia="Calibri"/>
          <w:lang w:val="en-GB"/>
        </w:rPr>
        <w:t>and</w:t>
      </w:r>
      <w:r w:rsidR="007B66FF">
        <w:rPr>
          <w:rFonts w:eastAsia="Calibri"/>
          <w:lang w:val="en-GB"/>
        </w:rPr>
        <w:t xml:space="preserve"> </w:t>
      </w:r>
      <w:r w:rsidRPr="00A34DA0">
        <w:rPr>
          <w:rFonts w:eastAsia="Calibri"/>
          <w:lang w:val="en-GB"/>
        </w:rPr>
        <w:t>interest</w:t>
      </w:r>
      <w:r w:rsidR="007B66FF">
        <w:rPr>
          <w:rFonts w:eastAsia="Calibri"/>
          <w:lang w:val="en-GB"/>
        </w:rPr>
        <w:t xml:space="preserve"> </w:t>
      </w:r>
      <w:r w:rsidRPr="00A34DA0">
        <w:rPr>
          <w:rFonts w:eastAsia="Calibri"/>
          <w:lang w:val="en-GB"/>
        </w:rPr>
        <w:t>on</w:t>
      </w:r>
      <w:r w:rsidR="007B66FF">
        <w:rPr>
          <w:rFonts w:eastAsia="Calibri"/>
          <w:lang w:val="en-GB"/>
        </w:rPr>
        <w:t xml:space="preserve"> </w:t>
      </w:r>
      <w:r w:rsidRPr="00A34DA0">
        <w:rPr>
          <w:rFonts w:eastAsia="Calibri"/>
          <w:lang w:val="en-GB"/>
        </w:rPr>
        <w:t>unused</w:t>
      </w:r>
      <w:r w:rsidR="007B66FF">
        <w:rPr>
          <w:rFonts w:eastAsia="Calibri"/>
          <w:lang w:val="en-GB"/>
        </w:rPr>
        <w:t xml:space="preserve"> </w:t>
      </w:r>
      <w:r w:rsidRPr="00A34DA0">
        <w:rPr>
          <w:rFonts w:eastAsia="Calibri"/>
          <w:lang w:val="en-GB"/>
        </w:rPr>
        <w:t>cash</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customer</w:t>
      </w:r>
      <w:r w:rsidR="007B66FF">
        <w:rPr>
          <w:rFonts w:eastAsia="Calibri"/>
          <w:lang w:val="en-GB"/>
        </w:rPr>
        <w:t xml:space="preserve"> </w:t>
      </w:r>
      <w:r w:rsidRPr="00A34DA0">
        <w:rPr>
          <w:rFonts w:eastAsia="Calibri"/>
          <w:lang w:val="en-GB"/>
        </w:rPr>
        <w:t>accounts</w:t>
      </w:r>
      <w:r w:rsidR="007B66FF">
        <w:rPr>
          <w:rFonts w:eastAsia="Calibri"/>
          <w:lang w:val="en-GB"/>
        </w:rPr>
        <w:t xml:space="preserve"> </w:t>
      </w:r>
      <w:r w:rsidRPr="00A34DA0">
        <w:rPr>
          <w:rFonts w:eastAsia="Calibri"/>
          <w:lang w:val="en-GB"/>
        </w:rPr>
        <w:t>(see</w:t>
      </w:r>
      <w:r w:rsidR="007B66FF">
        <w:rPr>
          <w:rFonts w:eastAsia="Calibri"/>
          <w:lang w:val="en-GB"/>
        </w:rPr>
        <w:t xml:space="preserve"> </w:t>
      </w:r>
      <w:r w:rsidRPr="00A34DA0">
        <w:rPr>
          <w:rFonts w:eastAsia="Calibri"/>
          <w:lang w:val="en-GB"/>
        </w:rPr>
        <w:t>Exhibit</w:t>
      </w:r>
      <w:r w:rsidR="007B66FF">
        <w:rPr>
          <w:rFonts w:eastAsia="Calibri"/>
          <w:lang w:val="en-GB"/>
        </w:rPr>
        <w:t xml:space="preserve"> </w:t>
      </w:r>
      <w:r w:rsidRPr="00A34DA0">
        <w:rPr>
          <w:rFonts w:eastAsia="Calibri"/>
          <w:lang w:val="en-GB"/>
        </w:rPr>
        <w:t>3).</w:t>
      </w:r>
      <w:r w:rsidRPr="00A34DA0">
        <w:rPr>
          <w:rFonts w:eastAsia="Calibri"/>
          <w:vertAlign w:val="superscript"/>
          <w:lang w:val="en-GB"/>
        </w:rPr>
        <w:endnoteReference w:id="46"/>
      </w:r>
    </w:p>
    <w:p w14:paraId="0377668D" w14:textId="77777777" w:rsidR="004D014E" w:rsidRPr="00AD3B68" w:rsidRDefault="004D014E" w:rsidP="002C057A">
      <w:pPr>
        <w:pStyle w:val="BodyTextMain"/>
        <w:rPr>
          <w:rFonts w:eastAsia="Calibri"/>
          <w:sz w:val="14"/>
          <w:szCs w:val="14"/>
          <w:lang w:val="en-GB"/>
        </w:rPr>
      </w:pPr>
    </w:p>
    <w:p w14:paraId="3D136FBC" w14:textId="22905A7C" w:rsidR="004D014E" w:rsidRPr="00A34DA0" w:rsidRDefault="004D014E" w:rsidP="002C057A">
      <w:pPr>
        <w:pStyle w:val="BodyTextMain"/>
        <w:rPr>
          <w:rFonts w:eastAsia="Calibri"/>
          <w:lang w:val="en-GB"/>
        </w:rPr>
      </w:pPr>
      <w:r w:rsidRPr="00A34DA0">
        <w:rPr>
          <w:rFonts w:eastAsia="Calibri"/>
          <w:lang w:val="en-GB"/>
        </w:rPr>
        <w:t>The</w:t>
      </w:r>
      <w:r w:rsidR="007B66FF">
        <w:rPr>
          <w:rFonts w:eastAsia="Calibri"/>
          <w:lang w:val="en-GB"/>
        </w:rPr>
        <w:t xml:space="preserve"> </w:t>
      </w:r>
      <w:r w:rsidRPr="00A34DA0">
        <w:rPr>
          <w:rFonts w:eastAsia="Calibri"/>
          <w:lang w:val="en-GB"/>
        </w:rPr>
        <w:t>median</w:t>
      </w:r>
      <w:r w:rsidR="007B66FF">
        <w:rPr>
          <w:rFonts w:eastAsia="Calibri"/>
          <w:lang w:val="en-GB"/>
        </w:rPr>
        <w:t xml:space="preserve"> </w:t>
      </w:r>
      <w:r w:rsidRPr="00A34DA0">
        <w:rPr>
          <w:rFonts w:eastAsia="Calibri"/>
          <w:lang w:val="en-GB"/>
        </w:rPr>
        <w:t>age</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Robinhood</w:t>
      </w:r>
      <w:r w:rsidR="007B66FF">
        <w:rPr>
          <w:rFonts w:eastAsia="Calibri"/>
          <w:lang w:val="en-GB"/>
        </w:rPr>
        <w:t xml:space="preserve"> </w:t>
      </w:r>
      <w:r w:rsidRPr="00A34DA0">
        <w:rPr>
          <w:rFonts w:eastAsia="Calibri"/>
          <w:lang w:val="en-GB"/>
        </w:rPr>
        <w:t>customer</w:t>
      </w:r>
      <w:r w:rsidR="007B66FF">
        <w:rPr>
          <w:rFonts w:eastAsia="Calibri"/>
          <w:lang w:val="en-GB"/>
        </w:rPr>
        <w:t xml:space="preserve"> </w:t>
      </w:r>
      <w:r w:rsidRPr="00A34DA0">
        <w:rPr>
          <w:rFonts w:eastAsia="Calibri"/>
          <w:lang w:val="en-GB"/>
        </w:rPr>
        <w:t>was</w:t>
      </w:r>
      <w:r w:rsidR="007B66FF">
        <w:rPr>
          <w:rFonts w:eastAsia="Calibri"/>
          <w:lang w:val="en-GB"/>
        </w:rPr>
        <w:t xml:space="preserve"> </w:t>
      </w:r>
      <w:r w:rsidRPr="00A34DA0">
        <w:rPr>
          <w:rFonts w:eastAsia="Calibri"/>
          <w:lang w:val="en-GB"/>
        </w:rPr>
        <w:t>31</w:t>
      </w:r>
      <w:r w:rsidR="007B66FF">
        <w:rPr>
          <w:rFonts w:eastAsia="Calibri"/>
          <w:lang w:val="en-GB"/>
        </w:rPr>
        <w:t xml:space="preserve"> </w:t>
      </w:r>
      <w:r w:rsidRPr="00A34DA0">
        <w:rPr>
          <w:rFonts w:eastAsia="Calibri"/>
          <w:lang w:val="en-GB"/>
        </w:rPr>
        <w:t>years,</w:t>
      </w:r>
      <w:r w:rsidR="007B66FF">
        <w:rPr>
          <w:rFonts w:eastAsia="Calibri"/>
          <w:lang w:val="en-GB"/>
        </w:rPr>
        <w:t xml:space="preserve"> </w:t>
      </w:r>
      <w:r w:rsidRPr="00A34DA0">
        <w:rPr>
          <w:rFonts w:eastAsia="Calibri"/>
          <w:lang w:val="en-GB"/>
        </w:rPr>
        <w:t>with</w:t>
      </w:r>
      <w:r w:rsidR="007B66FF">
        <w:rPr>
          <w:rFonts w:eastAsia="Calibri"/>
          <w:lang w:val="en-GB"/>
        </w:rPr>
        <w:t xml:space="preserve"> </w:t>
      </w:r>
      <w:r w:rsidRPr="00A34DA0">
        <w:rPr>
          <w:rFonts w:eastAsia="Calibri"/>
          <w:lang w:val="en-GB"/>
        </w:rPr>
        <w:t>70</w:t>
      </w:r>
      <w:r w:rsidR="007B66FF">
        <w:rPr>
          <w:rFonts w:eastAsia="Calibri"/>
          <w:lang w:val="en-GB"/>
        </w:rPr>
        <w:t xml:space="preserve"> </w:t>
      </w:r>
      <w:r w:rsidRPr="00A34DA0">
        <w:rPr>
          <w:rFonts w:eastAsia="Calibri"/>
          <w:lang w:val="en-GB"/>
        </w:rPr>
        <w:t>per</w:t>
      </w:r>
      <w:r w:rsidR="007B66FF">
        <w:rPr>
          <w:rFonts w:eastAsia="Calibri"/>
          <w:lang w:val="en-GB"/>
        </w:rPr>
        <w:t xml:space="preserve"> </w:t>
      </w:r>
      <w:r w:rsidRPr="00A34DA0">
        <w:rPr>
          <w:rFonts w:eastAsia="Calibri"/>
          <w:lang w:val="en-GB"/>
        </w:rPr>
        <w:t>cent</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users</w:t>
      </w:r>
      <w:r w:rsidR="007B66FF">
        <w:rPr>
          <w:rFonts w:eastAsia="Calibri"/>
          <w:lang w:val="en-GB"/>
        </w:rPr>
        <w:t xml:space="preserve"> </w:t>
      </w:r>
      <w:r w:rsidRPr="00A34DA0">
        <w:rPr>
          <w:rFonts w:eastAsia="Calibri"/>
          <w:lang w:val="en-GB"/>
        </w:rPr>
        <w:t>either</w:t>
      </w:r>
      <w:r w:rsidR="007B66FF">
        <w:rPr>
          <w:rFonts w:eastAsia="Calibri"/>
          <w:lang w:val="en-GB"/>
        </w:rPr>
        <w:t xml:space="preserve"> </w:t>
      </w:r>
      <w:r w:rsidRPr="00A34DA0">
        <w:rPr>
          <w:rFonts w:eastAsia="Calibri"/>
          <w:lang w:val="en-GB"/>
        </w:rPr>
        <w:t>millennials</w:t>
      </w:r>
      <w:r w:rsidR="007B66FF">
        <w:rPr>
          <w:rFonts w:eastAsia="Calibri"/>
          <w:lang w:val="en-GB"/>
        </w:rPr>
        <w:t xml:space="preserve"> </w:t>
      </w:r>
      <w:r w:rsidRPr="00A34DA0">
        <w:rPr>
          <w:rFonts w:eastAsia="Calibri"/>
          <w:lang w:val="en-GB"/>
        </w:rPr>
        <w:t>or</w:t>
      </w:r>
      <w:r w:rsidR="007B66FF">
        <w:rPr>
          <w:rFonts w:eastAsia="Calibri"/>
          <w:lang w:val="en-GB"/>
        </w:rPr>
        <w:t xml:space="preserve"> </w:t>
      </w:r>
      <w:r w:rsidRPr="00A34DA0">
        <w:rPr>
          <w:rFonts w:eastAsia="Calibri"/>
          <w:lang w:val="en-GB"/>
        </w:rPr>
        <w:t>belonging</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Generation</w:t>
      </w:r>
      <w:r w:rsidR="007B66FF">
        <w:rPr>
          <w:rFonts w:eastAsia="Calibri"/>
          <w:lang w:val="en-GB"/>
        </w:rPr>
        <w:t xml:space="preserve"> </w:t>
      </w:r>
      <w:r w:rsidRPr="00A34DA0">
        <w:rPr>
          <w:rFonts w:eastAsia="Calibri"/>
          <w:lang w:val="en-GB"/>
        </w:rPr>
        <w:t>Z.</w:t>
      </w:r>
      <w:r w:rsidR="007B66FF">
        <w:rPr>
          <w:rFonts w:eastAsia="Calibri"/>
          <w:lang w:val="en-GB"/>
        </w:rPr>
        <w:t xml:space="preserve"> </w:t>
      </w:r>
      <w:r w:rsidRPr="00A34DA0">
        <w:rPr>
          <w:rFonts w:eastAsia="Calibri"/>
          <w:lang w:val="en-GB"/>
        </w:rPr>
        <w:t>Robinhood</w:t>
      </w:r>
      <w:r w:rsidR="007B66FF">
        <w:rPr>
          <w:rFonts w:eastAsia="Calibri"/>
          <w:lang w:val="en-GB"/>
        </w:rPr>
        <w:t xml:space="preserve"> </w:t>
      </w:r>
      <w:r w:rsidRPr="00A34DA0">
        <w:rPr>
          <w:rFonts w:eastAsia="Calibri"/>
          <w:lang w:val="en-GB"/>
        </w:rPr>
        <w:t>had</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more</w:t>
      </w:r>
      <w:r w:rsidR="007B66FF">
        <w:rPr>
          <w:rFonts w:eastAsia="Calibri"/>
          <w:lang w:val="en-GB"/>
        </w:rPr>
        <w:t xml:space="preserve"> </w:t>
      </w:r>
      <w:r w:rsidRPr="00A34DA0">
        <w:rPr>
          <w:rFonts w:eastAsia="Calibri"/>
          <w:lang w:val="en-GB"/>
        </w:rPr>
        <w:t>ethnically</w:t>
      </w:r>
      <w:r w:rsidR="007B66FF">
        <w:rPr>
          <w:rFonts w:eastAsia="Calibri"/>
          <w:lang w:val="en-GB"/>
        </w:rPr>
        <w:t xml:space="preserve"> </w:t>
      </w:r>
      <w:r w:rsidRPr="00A34DA0">
        <w:rPr>
          <w:rFonts w:eastAsia="Calibri"/>
          <w:lang w:val="en-GB"/>
        </w:rPr>
        <w:t>diverse</w:t>
      </w:r>
      <w:r w:rsidR="007B66FF">
        <w:rPr>
          <w:rFonts w:eastAsia="Calibri"/>
          <w:lang w:val="en-GB"/>
        </w:rPr>
        <w:t xml:space="preserve"> </w:t>
      </w:r>
      <w:r w:rsidRPr="00A34DA0">
        <w:rPr>
          <w:rFonts w:eastAsia="Calibri"/>
          <w:lang w:val="en-GB"/>
        </w:rPr>
        <w:t>customer</w:t>
      </w:r>
      <w:r w:rsidR="007B66FF">
        <w:rPr>
          <w:rFonts w:eastAsia="Calibri"/>
          <w:lang w:val="en-GB"/>
        </w:rPr>
        <w:t xml:space="preserve"> </w:t>
      </w:r>
      <w:r w:rsidRPr="00A34DA0">
        <w:rPr>
          <w:rFonts w:eastAsia="Calibri"/>
          <w:lang w:val="en-GB"/>
        </w:rPr>
        <w:t>base</w:t>
      </w:r>
      <w:r w:rsidR="007B66FF">
        <w:rPr>
          <w:rFonts w:eastAsia="Calibri"/>
          <w:lang w:val="en-GB"/>
        </w:rPr>
        <w:t xml:space="preserve"> </w:t>
      </w:r>
      <w:r w:rsidRPr="00A34DA0">
        <w:rPr>
          <w:rFonts w:eastAsia="Calibri"/>
          <w:lang w:val="en-GB"/>
        </w:rPr>
        <w:t>as</w:t>
      </w:r>
      <w:r w:rsidR="007B66FF">
        <w:rPr>
          <w:rFonts w:eastAsia="Calibri"/>
          <w:lang w:val="en-GB"/>
        </w:rPr>
        <w:t xml:space="preserve"> </w:t>
      </w:r>
      <w:r w:rsidRPr="00A34DA0">
        <w:rPr>
          <w:rFonts w:eastAsia="Calibri"/>
          <w:lang w:val="en-GB"/>
        </w:rPr>
        <w:t>compared</w:t>
      </w:r>
      <w:r w:rsidR="007B66FF">
        <w:rPr>
          <w:rFonts w:eastAsia="Calibri"/>
          <w:lang w:val="en-GB"/>
        </w:rPr>
        <w:t xml:space="preserve"> </w:t>
      </w:r>
      <w:r w:rsidR="00D5488E">
        <w:rPr>
          <w:rFonts w:eastAsia="Calibri"/>
          <w:lang w:val="en-GB"/>
        </w:rPr>
        <w:t>with</w:t>
      </w:r>
      <w:r w:rsidR="007B66FF">
        <w:rPr>
          <w:rFonts w:eastAsia="Calibri"/>
          <w:lang w:val="en-GB"/>
        </w:rPr>
        <w:t xml:space="preserve"> </w:t>
      </w:r>
      <w:r w:rsidRPr="00A34DA0">
        <w:rPr>
          <w:rFonts w:eastAsia="Calibri"/>
          <w:lang w:val="en-GB"/>
        </w:rPr>
        <w:t>its</w:t>
      </w:r>
      <w:r w:rsidR="007B66FF">
        <w:rPr>
          <w:rFonts w:eastAsia="Calibri"/>
          <w:lang w:val="en-GB"/>
        </w:rPr>
        <w:t xml:space="preserve"> </w:t>
      </w:r>
      <w:r w:rsidRPr="00A34DA0">
        <w:rPr>
          <w:rFonts w:eastAsia="Calibri"/>
          <w:lang w:val="en-GB"/>
        </w:rPr>
        <w:t>peers:</w:t>
      </w:r>
      <w:r w:rsidR="007B66FF">
        <w:rPr>
          <w:rFonts w:eastAsia="Calibri"/>
          <w:lang w:val="en-GB"/>
        </w:rPr>
        <w:t xml:space="preserve"> </w:t>
      </w:r>
      <w:r w:rsidRPr="00A34DA0">
        <w:rPr>
          <w:rFonts w:eastAsia="Calibri"/>
          <w:lang w:val="en-GB"/>
        </w:rPr>
        <w:t>60</w:t>
      </w:r>
      <w:r w:rsidR="007B66FF">
        <w:rPr>
          <w:rFonts w:eastAsia="Calibri"/>
          <w:lang w:val="en-GB"/>
        </w:rPr>
        <w:t xml:space="preserve"> </w:t>
      </w:r>
      <w:r w:rsidRPr="00A34DA0">
        <w:rPr>
          <w:rFonts w:eastAsia="Calibri"/>
          <w:lang w:val="en-GB"/>
        </w:rPr>
        <w:t>per</w:t>
      </w:r>
      <w:r w:rsidR="007B66FF">
        <w:rPr>
          <w:rFonts w:eastAsia="Calibri"/>
          <w:lang w:val="en-GB"/>
        </w:rPr>
        <w:t xml:space="preserve"> </w:t>
      </w:r>
      <w:r w:rsidRPr="00A34DA0">
        <w:rPr>
          <w:rFonts w:eastAsia="Calibri"/>
          <w:lang w:val="en-GB"/>
        </w:rPr>
        <w:t>cent</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its</w:t>
      </w:r>
      <w:r w:rsidR="007B66FF">
        <w:rPr>
          <w:rFonts w:eastAsia="Calibri"/>
          <w:lang w:val="en-GB"/>
        </w:rPr>
        <w:t xml:space="preserve"> </w:t>
      </w:r>
      <w:r w:rsidRPr="00A34DA0">
        <w:rPr>
          <w:rFonts w:eastAsia="Calibri"/>
          <w:lang w:val="en-GB"/>
        </w:rPr>
        <w:t>customers</w:t>
      </w:r>
      <w:r w:rsidR="007B66FF">
        <w:rPr>
          <w:rFonts w:eastAsia="Calibri"/>
          <w:lang w:val="en-GB"/>
        </w:rPr>
        <w:t xml:space="preserve"> </w:t>
      </w:r>
      <w:r w:rsidRPr="00A34DA0">
        <w:rPr>
          <w:rFonts w:eastAsia="Calibri"/>
          <w:lang w:val="en-GB"/>
        </w:rPr>
        <w:t>were</w:t>
      </w:r>
      <w:r w:rsidR="007B66FF">
        <w:rPr>
          <w:rFonts w:eastAsia="Calibri"/>
          <w:lang w:val="en-GB"/>
        </w:rPr>
        <w:t xml:space="preserve"> </w:t>
      </w:r>
      <w:r w:rsidR="00D5488E">
        <w:rPr>
          <w:rFonts w:eastAsia="Calibri"/>
          <w:lang w:val="en-GB"/>
        </w:rPr>
        <w:t>W</w:t>
      </w:r>
      <w:r w:rsidRPr="00A34DA0">
        <w:rPr>
          <w:rFonts w:eastAsia="Calibri"/>
          <w:lang w:val="en-GB"/>
        </w:rPr>
        <w:t>hite</w:t>
      </w:r>
      <w:r w:rsidR="007B66FF">
        <w:rPr>
          <w:rFonts w:eastAsia="Calibri"/>
          <w:lang w:val="en-GB"/>
        </w:rPr>
        <w:t xml:space="preserve"> </w:t>
      </w:r>
      <w:r w:rsidRPr="00A34DA0">
        <w:rPr>
          <w:rFonts w:eastAsia="Calibri"/>
          <w:lang w:val="en-GB"/>
        </w:rPr>
        <w:t>(versus</w:t>
      </w:r>
      <w:r w:rsidR="007B66FF">
        <w:rPr>
          <w:rFonts w:eastAsia="Calibri"/>
          <w:lang w:val="en-GB"/>
        </w:rPr>
        <w:t xml:space="preserve"> </w:t>
      </w:r>
      <w:r w:rsidRPr="00A34DA0">
        <w:rPr>
          <w:rFonts w:eastAsia="Calibri"/>
          <w:lang w:val="en-GB"/>
        </w:rPr>
        <w:t>78</w:t>
      </w:r>
      <w:r w:rsidR="007B66FF">
        <w:rPr>
          <w:rFonts w:eastAsia="Calibri"/>
          <w:lang w:val="en-GB"/>
        </w:rPr>
        <w:t xml:space="preserve"> </w:t>
      </w:r>
      <w:r w:rsidRPr="00A34DA0">
        <w:rPr>
          <w:rFonts w:eastAsia="Calibri"/>
          <w:lang w:val="en-GB"/>
        </w:rPr>
        <w:t>per</w:t>
      </w:r>
      <w:r w:rsidR="007B66FF">
        <w:rPr>
          <w:rFonts w:eastAsia="Calibri"/>
          <w:lang w:val="en-GB"/>
        </w:rPr>
        <w:t xml:space="preserve"> </w:t>
      </w:r>
      <w:r w:rsidRPr="00A34DA0">
        <w:rPr>
          <w:rFonts w:eastAsia="Calibri"/>
          <w:lang w:val="en-GB"/>
        </w:rPr>
        <w:t>cent</w:t>
      </w:r>
      <w:r w:rsidR="007B66FF">
        <w:rPr>
          <w:rFonts w:eastAsia="Calibri"/>
          <w:lang w:val="en-GB"/>
        </w:rPr>
        <w:t xml:space="preserve"> </w:t>
      </w:r>
      <w:r w:rsidRPr="00A34DA0">
        <w:rPr>
          <w:rFonts w:eastAsia="Calibri"/>
          <w:lang w:val="en-GB"/>
        </w:rPr>
        <w:t>for</w:t>
      </w:r>
      <w:r w:rsidR="007B66FF">
        <w:rPr>
          <w:rFonts w:eastAsia="Calibri"/>
          <w:lang w:val="en-GB"/>
        </w:rPr>
        <w:t xml:space="preserve"> </w:t>
      </w:r>
      <w:r w:rsidRPr="00A34DA0">
        <w:rPr>
          <w:rFonts w:eastAsia="Calibri"/>
          <w:lang w:val="en-GB"/>
        </w:rPr>
        <w:t>peers);</w:t>
      </w:r>
      <w:r w:rsidR="007B66FF">
        <w:rPr>
          <w:rFonts w:eastAsia="Calibri"/>
          <w:lang w:val="en-GB"/>
        </w:rPr>
        <w:t xml:space="preserve"> </w:t>
      </w:r>
      <w:r w:rsidRPr="00A34DA0">
        <w:rPr>
          <w:rFonts w:eastAsia="Calibri"/>
          <w:lang w:val="en-GB"/>
        </w:rPr>
        <w:t>19</w:t>
      </w:r>
      <w:r w:rsidR="007B66FF">
        <w:rPr>
          <w:rFonts w:eastAsia="Calibri"/>
          <w:lang w:val="en-GB"/>
        </w:rPr>
        <w:t xml:space="preserve"> </w:t>
      </w:r>
      <w:r w:rsidRPr="00A34DA0">
        <w:rPr>
          <w:rFonts w:eastAsia="Calibri"/>
          <w:lang w:val="en-GB"/>
        </w:rPr>
        <w:t>per</w:t>
      </w:r>
      <w:r w:rsidR="007B66FF">
        <w:rPr>
          <w:rFonts w:eastAsia="Calibri"/>
          <w:lang w:val="en-GB"/>
        </w:rPr>
        <w:t xml:space="preserve"> </w:t>
      </w:r>
      <w:r w:rsidRPr="00A34DA0">
        <w:rPr>
          <w:rFonts w:eastAsia="Calibri"/>
          <w:lang w:val="en-GB"/>
        </w:rPr>
        <w:t>cent,</w:t>
      </w:r>
      <w:r w:rsidR="007B66FF">
        <w:rPr>
          <w:rFonts w:eastAsia="Calibri"/>
          <w:lang w:val="en-GB"/>
        </w:rPr>
        <w:t xml:space="preserve"> </w:t>
      </w:r>
      <w:r w:rsidRPr="00A34DA0">
        <w:rPr>
          <w:rFonts w:eastAsia="Calibri"/>
          <w:lang w:val="en-GB"/>
        </w:rPr>
        <w:t>Hispanic;</w:t>
      </w:r>
      <w:r w:rsidR="007B66FF">
        <w:rPr>
          <w:rFonts w:eastAsia="Calibri"/>
          <w:lang w:val="en-GB"/>
        </w:rPr>
        <w:t xml:space="preserve"> </w:t>
      </w:r>
      <w:r w:rsidRPr="00A34DA0">
        <w:rPr>
          <w:rFonts w:eastAsia="Calibri"/>
          <w:lang w:val="en-GB"/>
        </w:rPr>
        <w:t>10</w:t>
      </w:r>
      <w:r w:rsidR="007B66FF">
        <w:rPr>
          <w:rFonts w:eastAsia="Calibri"/>
          <w:lang w:val="en-GB"/>
        </w:rPr>
        <w:t xml:space="preserve"> </w:t>
      </w:r>
      <w:r w:rsidRPr="00A34DA0">
        <w:rPr>
          <w:rFonts w:eastAsia="Calibri"/>
          <w:lang w:val="en-GB"/>
        </w:rPr>
        <w:t>per</w:t>
      </w:r>
      <w:r w:rsidR="007B66FF">
        <w:rPr>
          <w:rFonts w:eastAsia="Calibri"/>
          <w:lang w:val="en-GB"/>
        </w:rPr>
        <w:t xml:space="preserve"> </w:t>
      </w:r>
      <w:r w:rsidRPr="00A34DA0">
        <w:rPr>
          <w:rFonts w:eastAsia="Calibri"/>
          <w:lang w:val="en-GB"/>
        </w:rPr>
        <w:t>cent,</w:t>
      </w:r>
      <w:r w:rsidR="007B66FF">
        <w:rPr>
          <w:rFonts w:eastAsia="Calibri"/>
          <w:lang w:val="en-GB"/>
        </w:rPr>
        <w:t xml:space="preserve"> </w:t>
      </w:r>
      <w:r w:rsidRPr="00A34DA0">
        <w:rPr>
          <w:rFonts w:eastAsia="Calibri"/>
          <w:lang w:val="en-GB"/>
        </w:rPr>
        <w:t>Asian;</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9</w:t>
      </w:r>
      <w:r w:rsidR="007B66FF">
        <w:rPr>
          <w:rFonts w:eastAsia="Calibri"/>
          <w:lang w:val="en-GB"/>
        </w:rPr>
        <w:t xml:space="preserve"> </w:t>
      </w:r>
      <w:r w:rsidRPr="00A34DA0">
        <w:rPr>
          <w:rFonts w:eastAsia="Calibri"/>
          <w:lang w:val="en-GB"/>
        </w:rPr>
        <w:t>per</w:t>
      </w:r>
      <w:r w:rsidR="007B66FF">
        <w:rPr>
          <w:rFonts w:eastAsia="Calibri"/>
          <w:lang w:val="en-GB"/>
        </w:rPr>
        <w:t xml:space="preserve"> </w:t>
      </w:r>
      <w:r w:rsidRPr="00A34DA0">
        <w:rPr>
          <w:rFonts w:eastAsia="Calibri"/>
          <w:lang w:val="en-GB"/>
        </w:rPr>
        <w:t>cent,</w:t>
      </w:r>
      <w:r w:rsidR="007B66FF">
        <w:rPr>
          <w:rFonts w:eastAsia="Calibri"/>
          <w:lang w:val="en-GB"/>
        </w:rPr>
        <w:t xml:space="preserve"> </w:t>
      </w:r>
      <w:r w:rsidR="00D5488E">
        <w:rPr>
          <w:rFonts w:eastAsia="Calibri"/>
          <w:lang w:val="en-GB"/>
        </w:rPr>
        <w:t>B</w:t>
      </w:r>
      <w:r w:rsidRPr="00A34DA0">
        <w:rPr>
          <w:rFonts w:eastAsia="Calibri"/>
          <w:lang w:val="en-GB"/>
        </w:rPr>
        <w:t>lack.</w:t>
      </w:r>
      <w:r w:rsidR="007B66FF">
        <w:rPr>
          <w:rFonts w:eastAsia="Calibri"/>
          <w:lang w:val="en-GB"/>
        </w:rPr>
        <w:t xml:space="preserve"> </w:t>
      </w:r>
      <w:r w:rsidRPr="00A34DA0">
        <w:rPr>
          <w:rFonts w:eastAsia="Calibri"/>
          <w:lang w:val="en-GB"/>
        </w:rPr>
        <w:t>Women</w:t>
      </w:r>
      <w:r w:rsidR="007B66FF">
        <w:rPr>
          <w:rFonts w:eastAsia="Calibri"/>
          <w:lang w:val="en-GB"/>
        </w:rPr>
        <w:t xml:space="preserve"> </w:t>
      </w:r>
      <w:r w:rsidRPr="00A34DA0">
        <w:rPr>
          <w:rFonts w:eastAsia="Calibri"/>
          <w:lang w:val="en-GB"/>
        </w:rPr>
        <w:t>formed</w:t>
      </w:r>
      <w:r w:rsidR="007B66FF">
        <w:rPr>
          <w:rFonts w:eastAsia="Calibri"/>
          <w:lang w:val="en-GB"/>
        </w:rPr>
        <w:t xml:space="preserve"> </w:t>
      </w:r>
      <w:r w:rsidRPr="00A34DA0">
        <w:rPr>
          <w:rFonts w:eastAsia="Calibri"/>
          <w:lang w:val="en-GB"/>
        </w:rPr>
        <w:t>one-third</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its</w:t>
      </w:r>
      <w:r w:rsidR="007B66FF">
        <w:rPr>
          <w:rFonts w:eastAsia="Calibri"/>
          <w:lang w:val="en-GB"/>
        </w:rPr>
        <w:t xml:space="preserve"> </w:t>
      </w:r>
      <w:r w:rsidRPr="00A34DA0">
        <w:rPr>
          <w:rFonts w:eastAsia="Calibri"/>
          <w:lang w:val="en-GB"/>
        </w:rPr>
        <w:t>customer</w:t>
      </w:r>
      <w:r w:rsidR="007B66FF">
        <w:rPr>
          <w:rFonts w:eastAsia="Calibri"/>
          <w:lang w:val="en-GB"/>
        </w:rPr>
        <w:t xml:space="preserve"> </w:t>
      </w:r>
      <w:r w:rsidRPr="00A34DA0">
        <w:rPr>
          <w:rFonts w:eastAsia="Calibri"/>
          <w:lang w:val="en-GB"/>
        </w:rPr>
        <w:t>base.</w:t>
      </w:r>
      <w:r w:rsidRPr="00A34DA0">
        <w:rPr>
          <w:rFonts w:eastAsia="Calibri"/>
          <w:vertAlign w:val="superscript"/>
          <w:lang w:val="en-GB"/>
        </w:rPr>
        <w:endnoteReference w:id="47"/>
      </w:r>
      <w:r w:rsidR="007B66FF">
        <w:rPr>
          <w:rFonts w:eastAsia="Calibri"/>
          <w:lang w:val="en-GB"/>
        </w:rPr>
        <w:t xml:space="preserve"> </w:t>
      </w:r>
      <w:r w:rsidRPr="00A34DA0">
        <w:rPr>
          <w:rFonts w:eastAsia="Calibri"/>
          <w:lang w:val="en-GB"/>
        </w:rPr>
        <w:t>Both</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00D5488E">
        <w:rPr>
          <w:rFonts w:eastAsia="Calibri"/>
          <w:lang w:val="en-GB"/>
        </w:rPr>
        <w:t>2020</w:t>
      </w:r>
      <w:r w:rsidR="007B66FF">
        <w:rPr>
          <w:rFonts w:eastAsia="Calibri"/>
          <w:lang w:val="en-GB"/>
        </w:rPr>
        <w:t xml:space="preserve"> </w:t>
      </w:r>
      <w:r w:rsidRPr="00A34DA0">
        <w:rPr>
          <w:rFonts w:eastAsia="Calibri"/>
          <w:lang w:val="en-GB"/>
        </w:rPr>
        <w:t>calendar</w:t>
      </w:r>
      <w:r w:rsidR="007B66FF">
        <w:rPr>
          <w:rFonts w:eastAsia="Calibri"/>
          <w:lang w:val="en-GB"/>
        </w:rPr>
        <w:t xml:space="preserve"> </w:t>
      </w:r>
      <w:r w:rsidRPr="00A34DA0">
        <w:rPr>
          <w:rFonts w:eastAsia="Calibri"/>
          <w:lang w:val="en-GB"/>
        </w:rPr>
        <w:t>year</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aftermath</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volatile</w:t>
      </w:r>
      <w:r w:rsidR="007B66FF">
        <w:rPr>
          <w:rFonts w:eastAsia="Calibri"/>
          <w:lang w:val="en-GB"/>
        </w:rPr>
        <w:t xml:space="preserve"> </w:t>
      </w:r>
      <w:r w:rsidRPr="00A34DA0">
        <w:rPr>
          <w:rFonts w:eastAsia="Calibri"/>
          <w:lang w:val="en-GB"/>
        </w:rPr>
        <w:t>trading</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GameStop</w:t>
      </w:r>
      <w:r w:rsidR="007B66FF">
        <w:rPr>
          <w:rFonts w:eastAsia="Calibri"/>
          <w:lang w:val="en-GB"/>
        </w:rPr>
        <w:t xml:space="preserve"> </w:t>
      </w:r>
      <w:r w:rsidRPr="00A34DA0">
        <w:rPr>
          <w:rFonts w:eastAsia="Calibri"/>
          <w:lang w:val="en-GB"/>
        </w:rPr>
        <w:t>stock</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January</w:t>
      </w:r>
      <w:r w:rsidR="007B66FF">
        <w:rPr>
          <w:rFonts w:eastAsia="Calibri"/>
          <w:lang w:val="en-GB"/>
        </w:rPr>
        <w:t xml:space="preserve"> </w:t>
      </w:r>
      <w:r w:rsidRPr="00A34DA0">
        <w:rPr>
          <w:rFonts w:eastAsia="Calibri"/>
          <w:lang w:val="en-GB"/>
        </w:rPr>
        <w:t>2021,</w:t>
      </w:r>
      <w:r w:rsidR="007B66FF">
        <w:rPr>
          <w:rFonts w:eastAsia="Calibri"/>
          <w:lang w:val="en-GB"/>
        </w:rPr>
        <w:t xml:space="preserve"> </w:t>
      </w:r>
      <w:r w:rsidRPr="00A34DA0">
        <w:rPr>
          <w:rFonts w:eastAsia="Calibri"/>
          <w:lang w:val="en-GB"/>
        </w:rPr>
        <w:t>Robinhood</w:t>
      </w:r>
      <w:r w:rsidR="007B66FF">
        <w:rPr>
          <w:rFonts w:eastAsia="Calibri"/>
          <w:lang w:val="en-GB"/>
        </w:rPr>
        <w:t xml:space="preserve"> </w:t>
      </w:r>
      <w:r w:rsidRPr="00A34DA0">
        <w:rPr>
          <w:rFonts w:eastAsia="Calibri"/>
          <w:lang w:val="en-GB"/>
        </w:rPr>
        <w:t>gained</w:t>
      </w:r>
      <w:r w:rsidR="007B66FF">
        <w:rPr>
          <w:rFonts w:eastAsia="Calibri"/>
          <w:lang w:val="en-GB"/>
        </w:rPr>
        <w:t xml:space="preserve"> </w:t>
      </w:r>
      <w:r w:rsidRPr="00A34DA0">
        <w:rPr>
          <w:rFonts w:eastAsia="Calibri"/>
          <w:lang w:val="en-GB"/>
        </w:rPr>
        <w:t>customers</w:t>
      </w:r>
      <w:r w:rsidR="007B66FF">
        <w:rPr>
          <w:rFonts w:eastAsia="Calibri"/>
          <w:lang w:val="en-GB"/>
        </w:rPr>
        <w:t xml:space="preserve"> </w:t>
      </w:r>
      <w:r w:rsidRPr="00A34DA0">
        <w:rPr>
          <w:rFonts w:eastAsia="Calibri"/>
          <w:lang w:val="en-GB"/>
        </w:rPr>
        <w:t>at</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pace</w:t>
      </w:r>
      <w:r w:rsidR="007B66FF">
        <w:rPr>
          <w:rFonts w:eastAsia="Calibri"/>
          <w:lang w:val="en-GB"/>
        </w:rPr>
        <w:t xml:space="preserve"> </w:t>
      </w:r>
      <w:r w:rsidRPr="00A34DA0">
        <w:rPr>
          <w:rFonts w:eastAsia="Calibri"/>
          <w:lang w:val="en-GB"/>
        </w:rPr>
        <w:t>faster</w:t>
      </w:r>
      <w:r w:rsidR="007B66FF">
        <w:rPr>
          <w:rFonts w:eastAsia="Calibri"/>
          <w:lang w:val="en-GB"/>
        </w:rPr>
        <w:t xml:space="preserve"> </w:t>
      </w:r>
      <w:r w:rsidRPr="00A34DA0">
        <w:rPr>
          <w:rFonts w:eastAsia="Calibri"/>
          <w:lang w:val="en-GB"/>
        </w:rPr>
        <w:t>than</w:t>
      </w:r>
      <w:r w:rsidR="007B66FF">
        <w:rPr>
          <w:rFonts w:eastAsia="Calibri"/>
          <w:lang w:val="en-GB"/>
        </w:rPr>
        <w:t xml:space="preserve"> </w:t>
      </w:r>
      <w:r w:rsidRPr="00A34DA0">
        <w:rPr>
          <w:rFonts w:eastAsia="Calibri"/>
          <w:lang w:val="en-GB"/>
        </w:rPr>
        <w:t>its</w:t>
      </w:r>
      <w:r w:rsidR="007B66FF">
        <w:rPr>
          <w:rFonts w:eastAsia="Calibri"/>
          <w:lang w:val="en-GB"/>
        </w:rPr>
        <w:t xml:space="preserve"> </w:t>
      </w:r>
      <w:r w:rsidRPr="00A34DA0">
        <w:rPr>
          <w:rFonts w:eastAsia="Calibri"/>
          <w:lang w:val="en-GB"/>
        </w:rPr>
        <w:t>competition,</w:t>
      </w:r>
      <w:r w:rsidR="007B66FF">
        <w:rPr>
          <w:rFonts w:eastAsia="Calibri"/>
          <w:lang w:val="en-GB"/>
        </w:rPr>
        <w:t xml:space="preserve"> </w:t>
      </w:r>
      <w:r w:rsidRPr="00A34DA0">
        <w:rPr>
          <w:rFonts w:eastAsia="Calibri"/>
          <w:lang w:val="en-GB"/>
        </w:rPr>
        <w:t>gaining</w:t>
      </w:r>
      <w:r w:rsidR="007B66FF">
        <w:rPr>
          <w:rFonts w:eastAsia="Calibri"/>
          <w:lang w:val="en-GB"/>
        </w:rPr>
        <w:t xml:space="preserve"> </w:t>
      </w:r>
      <w:r w:rsidRPr="00A34DA0">
        <w:rPr>
          <w:rFonts w:eastAsia="Calibri"/>
          <w:lang w:val="en-GB"/>
        </w:rPr>
        <w:t>five</w:t>
      </w:r>
      <w:r w:rsidR="007B66FF">
        <w:rPr>
          <w:rFonts w:eastAsia="Calibri"/>
          <w:lang w:val="en-GB"/>
        </w:rPr>
        <w:t xml:space="preserve"> </w:t>
      </w:r>
      <w:r w:rsidRPr="00A34DA0">
        <w:rPr>
          <w:rFonts w:eastAsia="Calibri"/>
          <w:lang w:val="en-GB"/>
        </w:rPr>
        <w:t>million</w:t>
      </w:r>
      <w:r w:rsidR="007B66FF">
        <w:rPr>
          <w:rFonts w:eastAsia="Calibri"/>
          <w:lang w:val="en-GB"/>
        </w:rPr>
        <w:t xml:space="preserve"> </w:t>
      </w:r>
      <w:r w:rsidRPr="00A34DA0">
        <w:rPr>
          <w:rFonts w:eastAsia="Calibri"/>
          <w:lang w:val="en-GB"/>
        </w:rPr>
        <w:t>customers</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first</w:t>
      </w:r>
      <w:r w:rsidR="007B66FF">
        <w:rPr>
          <w:rFonts w:eastAsia="Calibri"/>
          <w:lang w:val="en-GB"/>
        </w:rPr>
        <w:t xml:space="preserve"> </w:t>
      </w:r>
      <w:r w:rsidRPr="00A34DA0">
        <w:rPr>
          <w:rFonts w:eastAsia="Calibri"/>
          <w:lang w:val="en-GB"/>
        </w:rPr>
        <w:t>10</w:t>
      </w:r>
      <w:r w:rsidR="007B66FF">
        <w:rPr>
          <w:rFonts w:eastAsia="Calibri"/>
          <w:lang w:val="en-GB"/>
        </w:rPr>
        <w:t xml:space="preserve"> </w:t>
      </w:r>
      <w:r w:rsidRPr="00A34DA0">
        <w:rPr>
          <w:rFonts w:eastAsia="Calibri"/>
          <w:lang w:val="en-GB"/>
        </w:rPr>
        <w:t>months</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2020</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more</w:t>
      </w:r>
      <w:r w:rsidR="007B66FF">
        <w:rPr>
          <w:rFonts w:eastAsia="Calibri"/>
          <w:lang w:val="en-GB"/>
        </w:rPr>
        <w:t xml:space="preserve"> </w:t>
      </w:r>
      <w:r w:rsidRPr="00A34DA0">
        <w:rPr>
          <w:rFonts w:eastAsia="Calibri"/>
          <w:lang w:val="en-GB"/>
        </w:rPr>
        <w:t>than</w:t>
      </w:r>
      <w:r w:rsidR="007B66FF">
        <w:rPr>
          <w:rFonts w:eastAsia="Calibri"/>
          <w:lang w:val="en-GB"/>
        </w:rPr>
        <w:t xml:space="preserve"> </w:t>
      </w:r>
      <w:r w:rsidRPr="00A34DA0">
        <w:rPr>
          <w:rFonts w:eastAsia="Calibri"/>
          <w:lang w:val="en-GB"/>
        </w:rPr>
        <w:t>500,000</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January</w:t>
      </w:r>
      <w:r w:rsidR="007B66FF">
        <w:rPr>
          <w:rFonts w:eastAsia="Calibri"/>
          <w:lang w:val="en-GB"/>
        </w:rPr>
        <w:t xml:space="preserve"> </w:t>
      </w:r>
      <w:r w:rsidRPr="00A34DA0">
        <w:rPr>
          <w:rFonts w:eastAsia="Calibri"/>
          <w:lang w:val="en-GB"/>
        </w:rPr>
        <w:t>2021</w:t>
      </w:r>
      <w:r w:rsidR="007B66FF">
        <w:rPr>
          <w:rFonts w:eastAsia="Calibri"/>
          <w:lang w:val="en-GB"/>
        </w:rPr>
        <w:t xml:space="preserve"> </w:t>
      </w:r>
      <w:r w:rsidRPr="00A34DA0">
        <w:rPr>
          <w:rFonts w:eastAsia="Calibri"/>
          <w:lang w:val="en-GB"/>
        </w:rPr>
        <w:t>alone.</w:t>
      </w:r>
      <w:r w:rsidRPr="00A34DA0">
        <w:rPr>
          <w:rFonts w:eastAsia="Calibri"/>
          <w:vertAlign w:val="superscript"/>
          <w:lang w:val="en-GB"/>
        </w:rPr>
        <w:endnoteReference w:id="48"/>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June</w:t>
      </w:r>
      <w:r w:rsidR="007B66FF">
        <w:rPr>
          <w:rFonts w:eastAsia="Calibri"/>
          <w:lang w:val="en-GB"/>
        </w:rPr>
        <w:t xml:space="preserve"> </w:t>
      </w:r>
      <w:r w:rsidRPr="00A34DA0">
        <w:rPr>
          <w:rFonts w:eastAsia="Calibri"/>
          <w:lang w:val="en-GB"/>
        </w:rPr>
        <w:t>2020,</w:t>
      </w:r>
      <w:r w:rsidR="007B66FF">
        <w:rPr>
          <w:rFonts w:eastAsia="Calibri"/>
          <w:lang w:val="en-GB"/>
        </w:rPr>
        <w:t xml:space="preserve"> </w:t>
      </w:r>
      <w:r w:rsidRPr="00A34DA0">
        <w:rPr>
          <w:rFonts w:eastAsia="Calibri"/>
          <w:lang w:val="en-GB"/>
        </w:rPr>
        <w:t>Robinhood</w:t>
      </w:r>
      <w:r w:rsidR="007B66FF">
        <w:rPr>
          <w:rFonts w:eastAsia="Calibri"/>
          <w:lang w:val="en-GB"/>
        </w:rPr>
        <w:t xml:space="preserve"> </w:t>
      </w:r>
      <w:r w:rsidRPr="00A34DA0">
        <w:rPr>
          <w:rFonts w:eastAsia="Calibri"/>
          <w:lang w:val="en-GB"/>
        </w:rPr>
        <w:t>customers</w:t>
      </w:r>
      <w:r w:rsidR="007B66FF">
        <w:rPr>
          <w:rFonts w:eastAsia="Calibri"/>
          <w:lang w:val="en-GB"/>
        </w:rPr>
        <w:t xml:space="preserve"> </w:t>
      </w:r>
      <w:r w:rsidRPr="00A34DA0">
        <w:rPr>
          <w:rFonts w:eastAsia="Calibri"/>
          <w:lang w:val="en-GB"/>
        </w:rPr>
        <w:t>made</w:t>
      </w:r>
      <w:r w:rsidR="007B66FF">
        <w:rPr>
          <w:rFonts w:eastAsia="Calibri"/>
          <w:lang w:val="en-GB"/>
        </w:rPr>
        <w:t xml:space="preserve"> </w:t>
      </w:r>
      <w:r w:rsidRPr="00A34DA0">
        <w:rPr>
          <w:rFonts w:eastAsia="Calibri"/>
          <w:lang w:val="en-GB"/>
        </w:rPr>
        <w:t>4,310</w:t>
      </w:r>
      <w:r w:rsidR="007B66FF">
        <w:rPr>
          <w:rFonts w:eastAsia="Calibri"/>
          <w:lang w:val="en-GB"/>
        </w:rPr>
        <w:t xml:space="preserve"> </w:t>
      </w:r>
      <w:r w:rsidRPr="00A34DA0">
        <w:rPr>
          <w:rFonts w:eastAsia="Calibri"/>
          <w:lang w:val="en-GB"/>
        </w:rPr>
        <w:t>average</w:t>
      </w:r>
      <w:r w:rsidR="007B66FF">
        <w:rPr>
          <w:rFonts w:eastAsia="Calibri"/>
          <w:lang w:val="en-GB"/>
        </w:rPr>
        <w:t xml:space="preserve"> </w:t>
      </w:r>
      <w:r w:rsidRPr="00A34DA0">
        <w:rPr>
          <w:rFonts w:eastAsia="Calibri"/>
          <w:lang w:val="en-GB"/>
        </w:rPr>
        <w:t>daily</w:t>
      </w:r>
      <w:r w:rsidR="007B66FF">
        <w:rPr>
          <w:rFonts w:eastAsia="Calibri"/>
          <w:lang w:val="en-GB"/>
        </w:rPr>
        <w:t xml:space="preserve"> </w:t>
      </w:r>
      <w:r w:rsidRPr="00A34DA0">
        <w:rPr>
          <w:rFonts w:eastAsia="Calibri"/>
          <w:lang w:val="en-GB"/>
        </w:rPr>
        <w:t>trades</w:t>
      </w:r>
      <w:r w:rsidR="007B66FF">
        <w:rPr>
          <w:rFonts w:eastAsia="Calibri"/>
          <w:lang w:val="en-GB"/>
        </w:rPr>
        <w:t xml:space="preserve"> </w:t>
      </w:r>
      <w:r w:rsidRPr="00A34DA0">
        <w:rPr>
          <w:rFonts w:eastAsia="Calibri"/>
          <w:lang w:val="en-GB"/>
        </w:rPr>
        <w:t>compared</w:t>
      </w:r>
      <w:r w:rsidR="007B66FF">
        <w:rPr>
          <w:rFonts w:eastAsia="Calibri"/>
          <w:lang w:val="en-GB"/>
        </w:rPr>
        <w:t xml:space="preserve"> </w:t>
      </w:r>
      <w:r w:rsidR="00810392">
        <w:rPr>
          <w:rFonts w:eastAsia="Calibri"/>
          <w:lang w:val="en-GB"/>
        </w:rPr>
        <w:t>with</w:t>
      </w:r>
      <w:r w:rsidR="007B66FF">
        <w:rPr>
          <w:rFonts w:eastAsia="Calibri"/>
          <w:lang w:val="en-GB"/>
        </w:rPr>
        <w:t xml:space="preserve"> </w:t>
      </w:r>
      <w:r w:rsidRPr="00A34DA0">
        <w:rPr>
          <w:rFonts w:eastAsia="Calibri"/>
          <w:lang w:val="en-GB"/>
        </w:rPr>
        <w:t>1,800</w:t>
      </w:r>
      <w:r w:rsidR="007B66FF">
        <w:rPr>
          <w:rFonts w:eastAsia="Calibri"/>
          <w:lang w:val="en-GB"/>
        </w:rPr>
        <w:t xml:space="preserve"> </w:t>
      </w:r>
      <w:r w:rsidRPr="00A34DA0">
        <w:rPr>
          <w:rFonts w:eastAsia="Calibri"/>
          <w:lang w:val="en-GB"/>
        </w:rPr>
        <w:t>for</w:t>
      </w:r>
      <w:r w:rsidR="007B66FF">
        <w:rPr>
          <w:rFonts w:eastAsia="Calibri"/>
          <w:lang w:val="en-GB"/>
        </w:rPr>
        <w:t xml:space="preserve"> </w:t>
      </w:r>
      <w:r w:rsidRPr="00A34DA0">
        <w:rPr>
          <w:rFonts w:eastAsia="Calibri"/>
          <w:lang w:val="en-GB"/>
        </w:rPr>
        <w:t>Schwab,</w:t>
      </w:r>
      <w:r w:rsidR="007B66FF">
        <w:rPr>
          <w:rFonts w:eastAsia="Calibri"/>
          <w:lang w:val="en-GB"/>
        </w:rPr>
        <w:t xml:space="preserve"> </w:t>
      </w:r>
      <w:r w:rsidRPr="00A34DA0">
        <w:rPr>
          <w:rFonts w:eastAsia="Calibri"/>
          <w:lang w:val="en-GB"/>
        </w:rPr>
        <w:t>3,839</w:t>
      </w:r>
      <w:r w:rsidR="007B66FF">
        <w:rPr>
          <w:rFonts w:eastAsia="Calibri"/>
          <w:lang w:val="en-GB"/>
        </w:rPr>
        <w:t xml:space="preserve"> </w:t>
      </w:r>
      <w:r w:rsidRPr="00A34DA0">
        <w:rPr>
          <w:rFonts w:eastAsia="Calibri"/>
          <w:lang w:val="en-GB"/>
        </w:rPr>
        <w:t>for</w:t>
      </w:r>
      <w:r w:rsidR="007B66FF">
        <w:rPr>
          <w:rFonts w:eastAsia="Calibri"/>
          <w:lang w:val="en-GB"/>
        </w:rPr>
        <w:t xml:space="preserve"> </w:t>
      </w:r>
      <w:r w:rsidRPr="00A34DA0">
        <w:rPr>
          <w:rFonts w:eastAsia="Calibri"/>
          <w:lang w:val="en-GB"/>
        </w:rPr>
        <w:t>TD</w:t>
      </w:r>
      <w:r w:rsidR="007B66FF">
        <w:rPr>
          <w:rFonts w:eastAsia="Calibri"/>
          <w:lang w:val="en-GB"/>
        </w:rPr>
        <w:t xml:space="preserve"> </w:t>
      </w:r>
      <w:r w:rsidRPr="00A34DA0">
        <w:rPr>
          <w:rFonts w:eastAsia="Calibri"/>
          <w:lang w:val="en-GB"/>
        </w:rPr>
        <w:t>Ameritrade</w:t>
      </w:r>
      <w:r w:rsidR="007B66FF">
        <w:rPr>
          <w:rFonts w:eastAsia="Calibri"/>
          <w:lang w:val="en-GB"/>
        </w:rPr>
        <w:t xml:space="preserve"> </w:t>
      </w:r>
      <w:r w:rsidRPr="00A34DA0">
        <w:rPr>
          <w:rFonts w:eastAsia="Calibri"/>
          <w:lang w:val="en-GB"/>
        </w:rPr>
        <w:t>(before</w:t>
      </w:r>
      <w:r w:rsidR="007B66FF">
        <w:rPr>
          <w:rFonts w:eastAsia="Calibri"/>
          <w:lang w:val="en-GB"/>
        </w:rPr>
        <w:t xml:space="preserve"> </w:t>
      </w:r>
      <w:r w:rsidRPr="00A34DA0">
        <w:rPr>
          <w:rFonts w:eastAsia="Calibri"/>
          <w:lang w:val="en-GB"/>
        </w:rPr>
        <w:t>its</w:t>
      </w:r>
      <w:r w:rsidR="007B66FF">
        <w:rPr>
          <w:rFonts w:eastAsia="Calibri"/>
          <w:lang w:val="en-GB"/>
        </w:rPr>
        <w:t xml:space="preserve"> </w:t>
      </w:r>
      <w:r w:rsidRPr="00A34DA0">
        <w:rPr>
          <w:rFonts w:eastAsia="Calibri"/>
          <w:lang w:val="en-GB"/>
        </w:rPr>
        <w:t>acquisition</w:t>
      </w:r>
      <w:r w:rsidR="007B66FF">
        <w:rPr>
          <w:rFonts w:eastAsia="Calibri"/>
          <w:lang w:val="en-GB"/>
        </w:rPr>
        <w:t xml:space="preserve"> </w:t>
      </w:r>
      <w:r w:rsidRPr="00A34DA0">
        <w:rPr>
          <w:rFonts w:eastAsia="Calibri"/>
          <w:lang w:val="en-GB"/>
        </w:rPr>
        <w:t>by</w:t>
      </w:r>
      <w:r w:rsidR="007B66FF">
        <w:rPr>
          <w:rFonts w:eastAsia="Calibri"/>
          <w:lang w:val="en-GB"/>
        </w:rPr>
        <w:t xml:space="preserve"> </w:t>
      </w:r>
      <w:r w:rsidRPr="00A34DA0">
        <w:rPr>
          <w:rFonts w:eastAsia="Calibri"/>
          <w:lang w:val="en-GB"/>
        </w:rPr>
        <w:t>Schwab),</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1,114</w:t>
      </w:r>
      <w:r w:rsidR="007B66FF">
        <w:rPr>
          <w:rFonts w:eastAsia="Calibri"/>
          <w:lang w:val="en-GB"/>
        </w:rPr>
        <w:t xml:space="preserve"> </w:t>
      </w:r>
      <w:r w:rsidRPr="00A34DA0">
        <w:rPr>
          <w:rFonts w:eastAsia="Calibri"/>
          <w:lang w:val="en-GB"/>
        </w:rPr>
        <w:t>for</w:t>
      </w:r>
      <w:r w:rsidR="007B66FF">
        <w:rPr>
          <w:rFonts w:eastAsia="Calibri"/>
          <w:lang w:val="en-GB"/>
        </w:rPr>
        <w:t xml:space="preserve"> </w:t>
      </w:r>
      <w:r w:rsidRPr="00A34DA0">
        <w:rPr>
          <w:rFonts w:eastAsia="Calibri"/>
          <w:lang w:val="en-GB"/>
        </w:rPr>
        <w:t>E-Trade.</w:t>
      </w:r>
      <w:r w:rsidRPr="00A34DA0">
        <w:rPr>
          <w:rFonts w:eastAsia="Calibri"/>
          <w:vertAlign w:val="superscript"/>
          <w:lang w:val="en-GB"/>
        </w:rPr>
        <w:endnoteReference w:id="49"/>
      </w:r>
    </w:p>
    <w:p w14:paraId="56ADE2F7" w14:textId="1E759B3B" w:rsidR="004D014E" w:rsidRPr="00AD3B68" w:rsidRDefault="004D014E" w:rsidP="002C057A">
      <w:pPr>
        <w:pStyle w:val="BodyTextMain"/>
        <w:rPr>
          <w:rFonts w:eastAsia="Calibri"/>
          <w:sz w:val="14"/>
          <w:szCs w:val="14"/>
          <w:lang w:val="en-GB"/>
        </w:rPr>
      </w:pPr>
    </w:p>
    <w:p w14:paraId="67E8F7F1" w14:textId="30A7340A" w:rsidR="004D014E" w:rsidRPr="00A34DA0" w:rsidRDefault="004D014E" w:rsidP="002C057A">
      <w:pPr>
        <w:pStyle w:val="BodyTextMain"/>
        <w:rPr>
          <w:rFonts w:eastAsia="Calibri"/>
          <w:lang w:val="en-GB"/>
        </w:rPr>
      </w:pPr>
      <w:r w:rsidRPr="00A34DA0">
        <w:rPr>
          <w:rFonts w:eastAsia="Calibri"/>
          <w:lang w:val="en-GB"/>
        </w:rPr>
        <w:t>In</w:t>
      </w:r>
      <w:r w:rsidR="007B66FF">
        <w:rPr>
          <w:rFonts w:eastAsia="Calibri"/>
          <w:lang w:val="en-GB"/>
        </w:rPr>
        <w:t xml:space="preserve"> </w:t>
      </w:r>
      <w:r w:rsidRPr="00A34DA0">
        <w:rPr>
          <w:rFonts w:eastAsia="Calibri"/>
          <w:lang w:val="en-GB"/>
        </w:rPr>
        <w:t>early</w:t>
      </w:r>
      <w:r w:rsidR="007B66FF">
        <w:rPr>
          <w:rFonts w:eastAsia="Calibri"/>
          <w:lang w:val="en-GB"/>
        </w:rPr>
        <w:t xml:space="preserve"> </w:t>
      </w:r>
      <w:r w:rsidRPr="00A34DA0">
        <w:rPr>
          <w:rFonts w:eastAsia="Calibri"/>
          <w:lang w:val="en-GB"/>
        </w:rPr>
        <w:t>2021,</w:t>
      </w:r>
      <w:r w:rsidR="007B66FF">
        <w:rPr>
          <w:rFonts w:eastAsia="Calibri"/>
          <w:lang w:val="en-GB"/>
        </w:rPr>
        <w:t xml:space="preserve"> </w:t>
      </w:r>
      <w:r w:rsidRPr="00A34DA0">
        <w:rPr>
          <w:rFonts w:eastAsia="Calibri"/>
          <w:lang w:val="en-GB"/>
        </w:rPr>
        <w:t>Robinhood</w:t>
      </w:r>
      <w:r w:rsidR="007B66FF">
        <w:rPr>
          <w:rFonts w:eastAsia="Calibri"/>
          <w:lang w:val="en-GB"/>
        </w:rPr>
        <w:t xml:space="preserve"> </w:t>
      </w:r>
      <w:r w:rsidRPr="00A34DA0">
        <w:rPr>
          <w:rFonts w:eastAsia="Calibri"/>
          <w:lang w:val="en-GB"/>
        </w:rPr>
        <w:t>had</w:t>
      </w:r>
      <w:r w:rsidR="007B66FF">
        <w:rPr>
          <w:rFonts w:eastAsia="Calibri"/>
          <w:lang w:val="en-GB"/>
        </w:rPr>
        <w:t xml:space="preserve"> </w:t>
      </w:r>
      <w:r w:rsidRPr="00A34DA0">
        <w:rPr>
          <w:rFonts w:eastAsia="Calibri"/>
          <w:lang w:val="en-GB"/>
        </w:rPr>
        <w:t>1,886</w:t>
      </w:r>
      <w:r w:rsidR="007B66FF">
        <w:rPr>
          <w:rFonts w:eastAsia="Calibri"/>
          <w:lang w:val="en-GB"/>
        </w:rPr>
        <w:t xml:space="preserve"> </w:t>
      </w:r>
      <w:r w:rsidRPr="00A34DA0">
        <w:rPr>
          <w:rFonts w:eastAsia="Calibri"/>
          <w:lang w:val="en-GB"/>
        </w:rPr>
        <w:t>employees</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market</w:t>
      </w:r>
      <w:r w:rsidR="007B66FF">
        <w:rPr>
          <w:rFonts w:eastAsia="Calibri"/>
          <w:lang w:val="en-GB"/>
        </w:rPr>
        <w:t xml:space="preserve"> </w:t>
      </w:r>
      <w:r w:rsidRPr="00A34DA0">
        <w:rPr>
          <w:rFonts w:eastAsia="Calibri"/>
          <w:lang w:val="en-GB"/>
        </w:rPr>
        <w:t>valuation</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nearly</w:t>
      </w:r>
      <w:r w:rsidR="007B66FF">
        <w:rPr>
          <w:rFonts w:eastAsia="Calibri"/>
          <w:lang w:val="en-GB"/>
        </w:rPr>
        <w:t xml:space="preserve"> </w:t>
      </w:r>
      <w:r w:rsidRPr="00A34DA0">
        <w:rPr>
          <w:rFonts w:eastAsia="Calibri"/>
          <w:lang w:val="en-GB"/>
        </w:rPr>
        <w:t>$12</w:t>
      </w:r>
      <w:r w:rsidR="007B66FF">
        <w:rPr>
          <w:rFonts w:eastAsia="Calibri"/>
          <w:lang w:val="en-GB"/>
        </w:rPr>
        <w:t xml:space="preserve"> </w:t>
      </w:r>
      <w:r w:rsidRPr="00A34DA0">
        <w:rPr>
          <w:rFonts w:eastAsia="Calibri"/>
          <w:lang w:val="en-GB"/>
        </w:rPr>
        <w:t>billion.</w:t>
      </w:r>
      <w:r w:rsidRPr="00A34DA0">
        <w:rPr>
          <w:rFonts w:eastAsia="Calibri"/>
          <w:vertAlign w:val="superscript"/>
          <w:lang w:val="en-GB"/>
        </w:rPr>
        <w:endnoteReference w:id="50"/>
      </w:r>
      <w:r w:rsidR="007B66FF">
        <w:rPr>
          <w:rFonts w:eastAsia="Calibri"/>
          <w:lang w:val="en-GB"/>
        </w:rPr>
        <w:t xml:space="preserve"> </w:t>
      </w:r>
      <w:r w:rsidRPr="00A34DA0">
        <w:rPr>
          <w:rFonts w:eastAsia="Calibri"/>
          <w:lang w:val="en-GB"/>
        </w:rPr>
        <w:t>It</w:t>
      </w:r>
      <w:r w:rsidR="007B66FF">
        <w:rPr>
          <w:rFonts w:eastAsia="Calibri"/>
          <w:lang w:val="en-GB"/>
        </w:rPr>
        <w:t xml:space="preserve"> </w:t>
      </w:r>
      <w:r w:rsidRPr="00A34DA0">
        <w:rPr>
          <w:rFonts w:eastAsia="Calibri"/>
          <w:lang w:val="en-GB"/>
        </w:rPr>
        <w:t>had</w:t>
      </w:r>
      <w:r w:rsidR="007B66FF">
        <w:rPr>
          <w:rFonts w:eastAsia="Calibri"/>
          <w:lang w:val="en-GB"/>
        </w:rPr>
        <w:t xml:space="preserve"> </w:t>
      </w:r>
      <w:r w:rsidRPr="00A34DA0">
        <w:rPr>
          <w:rFonts w:eastAsia="Calibri"/>
          <w:lang w:val="en-GB"/>
        </w:rPr>
        <w:t>secured</w:t>
      </w:r>
      <w:r w:rsidR="007B66FF">
        <w:rPr>
          <w:rFonts w:eastAsia="Calibri"/>
          <w:lang w:val="en-GB"/>
        </w:rPr>
        <w:t xml:space="preserve"> </w:t>
      </w:r>
      <w:r w:rsidRPr="00A34DA0">
        <w:rPr>
          <w:rFonts w:eastAsia="Calibri"/>
          <w:lang w:val="en-GB"/>
        </w:rPr>
        <w:t>$2.2</w:t>
      </w:r>
      <w:r w:rsidR="007B66FF">
        <w:rPr>
          <w:rFonts w:eastAsia="Calibri"/>
          <w:lang w:val="en-GB"/>
        </w:rPr>
        <w:t xml:space="preserve"> </w:t>
      </w:r>
      <w:r w:rsidRPr="00A34DA0">
        <w:rPr>
          <w:rFonts w:eastAsia="Calibri"/>
          <w:lang w:val="en-GB"/>
        </w:rPr>
        <w:t>billion</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funding</w:t>
      </w:r>
      <w:r w:rsidR="007B66FF">
        <w:rPr>
          <w:rFonts w:eastAsia="Calibri"/>
          <w:lang w:val="en-GB"/>
        </w:rPr>
        <w:t xml:space="preserve"> </w:t>
      </w:r>
      <w:r w:rsidRPr="00A34DA0">
        <w:rPr>
          <w:rFonts w:eastAsia="Calibri"/>
          <w:lang w:val="en-GB"/>
        </w:rPr>
        <w:t>before</w:t>
      </w:r>
      <w:r w:rsidR="007B66FF">
        <w:rPr>
          <w:rFonts w:eastAsia="Calibri"/>
          <w:lang w:val="en-GB"/>
        </w:rPr>
        <w:t xml:space="preserve"> </w:t>
      </w:r>
      <w:r w:rsidRPr="00A34DA0">
        <w:rPr>
          <w:rFonts w:eastAsia="Calibri"/>
          <w:lang w:val="en-GB"/>
        </w:rPr>
        <w:t>January</w:t>
      </w:r>
      <w:r w:rsidR="007B66FF">
        <w:rPr>
          <w:rFonts w:eastAsia="Calibri"/>
          <w:lang w:val="en-GB"/>
        </w:rPr>
        <w:t xml:space="preserve"> </w:t>
      </w:r>
      <w:r w:rsidRPr="00A34DA0">
        <w:rPr>
          <w:rFonts w:eastAsia="Calibri"/>
          <w:lang w:val="en-GB"/>
        </w:rPr>
        <w:t>2021,</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after</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GameStop</w:t>
      </w:r>
      <w:r w:rsidR="007B66FF">
        <w:rPr>
          <w:rFonts w:eastAsia="Calibri"/>
          <w:lang w:val="en-GB"/>
        </w:rPr>
        <w:t xml:space="preserve"> </w:t>
      </w:r>
      <w:r w:rsidRPr="00A34DA0">
        <w:rPr>
          <w:rFonts w:eastAsia="Calibri"/>
          <w:lang w:val="en-GB"/>
        </w:rPr>
        <w:t>frenzy,</w:t>
      </w:r>
      <w:r w:rsidR="007B66FF">
        <w:rPr>
          <w:rFonts w:eastAsia="Calibri"/>
          <w:lang w:val="en-GB"/>
        </w:rPr>
        <w:t xml:space="preserve"> </w:t>
      </w:r>
      <w:r w:rsidRPr="00A34DA0">
        <w:rPr>
          <w:rFonts w:eastAsia="Calibri"/>
          <w:lang w:val="en-GB"/>
        </w:rPr>
        <w:t>received</w:t>
      </w:r>
      <w:r w:rsidR="007B66FF">
        <w:rPr>
          <w:rFonts w:eastAsia="Calibri"/>
          <w:lang w:val="en-GB"/>
        </w:rPr>
        <w:t xml:space="preserve"> </w:t>
      </w:r>
      <w:r w:rsidRPr="00A34DA0">
        <w:rPr>
          <w:rFonts w:eastAsia="Calibri"/>
          <w:lang w:val="en-GB"/>
        </w:rPr>
        <w:t>$3.4</w:t>
      </w:r>
      <w:r w:rsidR="007B66FF">
        <w:rPr>
          <w:rFonts w:eastAsia="Calibri"/>
          <w:lang w:val="en-GB"/>
        </w:rPr>
        <w:t xml:space="preserve"> </w:t>
      </w:r>
      <w:r w:rsidRPr="00A34DA0">
        <w:rPr>
          <w:rFonts w:eastAsia="Calibri"/>
          <w:lang w:val="en-GB"/>
        </w:rPr>
        <w:t>million</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additional</w:t>
      </w:r>
      <w:r w:rsidR="007B66FF">
        <w:rPr>
          <w:rFonts w:eastAsia="Calibri"/>
          <w:lang w:val="en-GB"/>
        </w:rPr>
        <w:t xml:space="preserve"> </w:t>
      </w:r>
      <w:r w:rsidRPr="00A34DA0">
        <w:rPr>
          <w:rFonts w:eastAsia="Calibri"/>
          <w:lang w:val="en-GB"/>
        </w:rPr>
        <w:t>funding.</w:t>
      </w:r>
      <w:r w:rsidRPr="00A34DA0">
        <w:rPr>
          <w:rFonts w:eastAsia="Calibri"/>
          <w:vertAlign w:val="superscript"/>
          <w:lang w:val="en-GB"/>
        </w:rPr>
        <w:endnoteReference w:id="51"/>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November</w:t>
      </w:r>
      <w:r w:rsidR="007B66FF">
        <w:rPr>
          <w:rFonts w:eastAsia="Calibri"/>
          <w:lang w:val="en-GB"/>
        </w:rPr>
        <w:t xml:space="preserve"> </w:t>
      </w:r>
      <w:r w:rsidRPr="00A34DA0">
        <w:rPr>
          <w:rFonts w:eastAsia="Calibri"/>
          <w:lang w:val="en-GB"/>
        </w:rPr>
        <w:t>2020,</w:t>
      </w:r>
      <w:r w:rsidR="007B66FF">
        <w:rPr>
          <w:rFonts w:eastAsia="Calibri"/>
          <w:lang w:val="en-GB"/>
        </w:rPr>
        <w:t xml:space="preserve"> </w:t>
      </w:r>
      <w:r w:rsidRPr="00A34DA0">
        <w:rPr>
          <w:rFonts w:eastAsia="Calibri"/>
          <w:lang w:val="en-GB"/>
        </w:rPr>
        <w:t>co-founder</w:t>
      </w:r>
      <w:r w:rsidR="007B66FF">
        <w:rPr>
          <w:rFonts w:eastAsia="Calibri"/>
          <w:lang w:val="en-GB"/>
        </w:rPr>
        <w:t xml:space="preserve"> </w:t>
      </w:r>
      <w:r w:rsidRPr="00A34DA0">
        <w:rPr>
          <w:rFonts w:eastAsia="Calibri"/>
          <w:lang w:val="en-GB"/>
        </w:rPr>
        <w:t>Bhatt</w:t>
      </w:r>
      <w:r w:rsidR="007B66FF">
        <w:rPr>
          <w:rFonts w:eastAsia="Calibri"/>
          <w:lang w:val="en-GB"/>
        </w:rPr>
        <w:t xml:space="preserve"> </w:t>
      </w:r>
      <w:r w:rsidRPr="00A34DA0">
        <w:rPr>
          <w:rFonts w:eastAsia="Calibri"/>
          <w:lang w:val="en-GB"/>
        </w:rPr>
        <w:t>stepped</w:t>
      </w:r>
      <w:r w:rsidR="007B66FF">
        <w:rPr>
          <w:rFonts w:eastAsia="Calibri"/>
          <w:lang w:val="en-GB"/>
        </w:rPr>
        <w:t xml:space="preserve"> </w:t>
      </w:r>
      <w:r w:rsidRPr="00A34DA0">
        <w:rPr>
          <w:rFonts w:eastAsia="Calibri"/>
          <w:lang w:val="en-GB"/>
        </w:rPr>
        <w:t>down</w:t>
      </w:r>
      <w:r w:rsidR="007B66FF">
        <w:rPr>
          <w:rFonts w:eastAsia="Calibri"/>
          <w:lang w:val="en-GB"/>
        </w:rPr>
        <w:t xml:space="preserve"> </w:t>
      </w:r>
      <w:r w:rsidRPr="00A34DA0">
        <w:rPr>
          <w:rFonts w:eastAsia="Calibri"/>
          <w:lang w:val="en-GB"/>
        </w:rPr>
        <w:t>from</w:t>
      </w:r>
      <w:r w:rsidR="007B66FF">
        <w:rPr>
          <w:rFonts w:eastAsia="Calibri"/>
          <w:lang w:val="en-GB"/>
        </w:rPr>
        <w:t xml:space="preserve"> </w:t>
      </w:r>
      <w:r w:rsidRPr="00A34DA0">
        <w:rPr>
          <w:rFonts w:eastAsia="Calibri"/>
          <w:lang w:val="en-GB"/>
        </w:rPr>
        <w:t>his</w:t>
      </w:r>
      <w:r w:rsidR="007B66FF">
        <w:rPr>
          <w:rFonts w:eastAsia="Calibri"/>
          <w:lang w:val="en-GB"/>
        </w:rPr>
        <w:t xml:space="preserve"> </w:t>
      </w:r>
      <w:r w:rsidRPr="00A34DA0">
        <w:rPr>
          <w:rFonts w:eastAsia="Calibri"/>
          <w:lang w:val="en-GB"/>
        </w:rPr>
        <w:t>role</w:t>
      </w:r>
      <w:r w:rsidR="007B66FF">
        <w:rPr>
          <w:rFonts w:eastAsia="Calibri"/>
          <w:lang w:val="en-GB"/>
        </w:rPr>
        <w:t xml:space="preserve"> </w:t>
      </w:r>
      <w:r w:rsidRPr="00A34DA0">
        <w:rPr>
          <w:rFonts w:eastAsia="Calibri"/>
          <w:lang w:val="en-GB"/>
        </w:rPr>
        <w:t>as</w:t>
      </w:r>
      <w:r w:rsidR="007B66FF">
        <w:rPr>
          <w:rFonts w:eastAsia="Calibri"/>
          <w:lang w:val="en-GB"/>
        </w:rPr>
        <w:t xml:space="preserve"> </w:t>
      </w:r>
      <w:r w:rsidRPr="00A34DA0">
        <w:rPr>
          <w:rFonts w:eastAsia="Calibri"/>
          <w:lang w:val="en-GB"/>
        </w:rPr>
        <w:t>co-CEO</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focus</w:t>
      </w:r>
      <w:r w:rsidR="007B66FF">
        <w:rPr>
          <w:rFonts w:eastAsia="Calibri"/>
          <w:lang w:val="en-GB"/>
        </w:rPr>
        <w:t xml:space="preserve"> </w:t>
      </w:r>
      <w:r w:rsidRPr="00A34DA0">
        <w:rPr>
          <w:rFonts w:eastAsia="Calibri"/>
          <w:lang w:val="en-GB"/>
        </w:rPr>
        <w:t>on</w:t>
      </w:r>
      <w:r w:rsidR="007B66FF">
        <w:rPr>
          <w:rFonts w:eastAsia="Calibri"/>
          <w:lang w:val="en-GB"/>
        </w:rPr>
        <w:t xml:space="preserve"> </w:t>
      </w:r>
      <w:r w:rsidRPr="00A34DA0">
        <w:rPr>
          <w:rFonts w:eastAsia="Calibri"/>
          <w:lang w:val="en-GB"/>
        </w:rPr>
        <w:t>product</w:t>
      </w:r>
      <w:r w:rsidR="007B66FF">
        <w:rPr>
          <w:rFonts w:eastAsia="Calibri"/>
          <w:lang w:val="en-GB"/>
        </w:rPr>
        <w:t xml:space="preserve"> </w:t>
      </w:r>
      <w:r w:rsidRPr="00A34DA0">
        <w:rPr>
          <w:rFonts w:eastAsia="Calibri"/>
          <w:lang w:val="en-GB"/>
        </w:rPr>
        <w:t>development,</w:t>
      </w:r>
      <w:r w:rsidR="007B66FF">
        <w:rPr>
          <w:rFonts w:eastAsia="Calibri"/>
          <w:lang w:val="en-GB"/>
        </w:rPr>
        <w:t xml:space="preserve"> </w:t>
      </w:r>
      <w:r w:rsidRPr="00A34DA0">
        <w:rPr>
          <w:rFonts w:eastAsia="Calibri"/>
          <w:lang w:val="en-GB"/>
        </w:rPr>
        <w:t>leaving</w:t>
      </w:r>
      <w:r w:rsidR="007B66FF">
        <w:rPr>
          <w:rFonts w:eastAsia="Calibri"/>
          <w:lang w:val="en-GB"/>
        </w:rPr>
        <w:t xml:space="preserve"> </w:t>
      </w:r>
      <w:r w:rsidRPr="00A34DA0">
        <w:rPr>
          <w:rFonts w:eastAsia="Calibri"/>
          <w:lang w:val="en-GB"/>
        </w:rPr>
        <w:t>Tenev</w:t>
      </w:r>
      <w:r w:rsidR="007B66FF">
        <w:rPr>
          <w:rFonts w:eastAsia="Calibri"/>
          <w:lang w:val="en-GB"/>
        </w:rPr>
        <w:t xml:space="preserve"> </w:t>
      </w:r>
      <w:r w:rsidRPr="00A34DA0">
        <w:rPr>
          <w:rFonts w:eastAsia="Calibri"/>
          <w:lang w:val="en-GB"/>
        </w:rPr>
        <w:t>as</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company’s</w:t>
      </w:r>
      <w:r w:rsidR="007B66FF">
        <w:rPr>
          <w:rFonts w:eastAsia="Calibri"/>
          <w:lang w:val="en-GB"/>
        </w:rPr>
        <w:t xml:space="preserve"> </w:t>
      </w:r>
      <w:r w:rsidRPr="00A34DA0">
        <w:rPr>
          <w:rFonts w:eastAsia="Calibri"/>
          <w:lang w:val="en-GB"/>
        </w:rPr>
        <w:t>CEO.</w:t>
      </w:r>
      <w:r w:rsidRPr="00A34DA0">
        <w:rPr>
          <w:rFonts w:eastAsia="Calibri"/>
          <w:vertAlign w:val="superscript"/>
          <w:lang w:val="en-GB"/>
        </w:rPr>
        <w:endnoteReference w:id="52"/>
      </w:r>
    </w:p>
    <w:p w14:paraId="5FDA8C90" w14:textId="77777777" w:rsidR="004D014E" w:rsidRPr="00AD3B68" w:rsidRDefault="004D014E" w:rsidP="002C057A">
      <w:pPr>
        <w:pStyle w:val="BodyTextMain"/>
        <w:rPr>
          <w:rFonts w:eastAsia="Calibri"/>
          <w:sz w:val="14"/>
          <w:szCs w:val="14"/>
          <w:lang w:val="en-GB"/>
        </w:rPr>
      </w:pPr>
    </w:p>
    <w:p w14:paraId="6634255B" w14:textId="77777777" w:rsidR="009E479E" w:rsidRPr="00AD3B68" w:rsidRDefault="009E479E" w:rsidP="00AD3B68">
      <w:pPr>
        <w:pStyle w:val="BodyTextMain"/>
        <w:rPr>
          <w:rFonts w:eastAsia="Calibri"/>
          <w:sz w:val="14"/>
          <w:szCs w:val="14"/>
          <w:lang w:val="en-GB"/>
        </w:rPr>
      </w:pPr>
    </w:p>
    <w:p w14:paraId="6F7CCD10" w14:textId="4CEFC061" w:rsidR="004D014E" w:rsidRPr="00A34DA0" w:rsidRDefault="004D014E" w:rsidP="009D4A52">
      <w:pPr>
        <w:pStyle w:val="Casehead1"/>
        <w:keepNext/>
        <w:rPr>
          <w:rFonts w:eastAsia="Calibri"/>
          <w:lang w:val="en-GB"/>
        </w:rPr>
      </w:pPr>
      <w:r w:rsidRPr="00A34DA0">
        <w:rPr>
          <w:rFonts w:eastAsia="Calibri"/>
          <w:lang w:val="en-GB"/>
        </w:rPr>
        <w:t>Headwinds</w:t>
      </w:r>
    </w:p>
    <w:p w14:paraId="23D6A097" w14:textId="77777777" w:rsidR="004D014E" w:rsidRPr="00AD3B68" w:rsidRDefault="004D014E" w:rsidP="00AD3B68">
      <w:pPr>
        <w:pStyle w:val="BodyTextMain"/>
        <w:rPr>
          <w:rFonts w:eastAsia="Calibri"/>
          <w:sz w:val="14"/>
          <w:szCs w:val="14"/>
          <w:lang w:val="en-GB"/>
        </w:rPr>
      </w:pPr>
    </w:p>
    <w:p w14:paraId="21D3C9F6" w14:textId="394AACD3" w:rsidR="004D014E" w:rsidRPr="00A34DA0" w:rsidRDefault="004D014E" w:rsidP="009D4A52">
      <w:pPr>
        <w:pStyle w:val="BodyTextMain"/>
        <w:keepNext/>
        <w:rPr>
          <w:rFonts w:eastAsia="Calibri"/>
          <w:lang w:val="en-GB"/>
        </w:rPr>
      </w:pPr>
      <w:r w:rsidRPr="00A34DA0">
        <w:rPr>
          <w:rFonts w:eastAsia="Calibri"/>
          <w:lang w:val="en-GB"/>
        </w:rPr>
        <w:t>Robinhood’s</w:t>
      </w:r>
      <w:r w:rsidR="007B66FF">
        <w:rPr>
          <w:rFonts w:eastAsia="Calibri"/>
          <w:lang w:val="en-GB"/>
        </w:rPr>
        <w:t xml:space="preserve"> </w:t>
      </w:r>
      <w:r w:rsidRPr="00A34DA0">
        <w:rPr>
          <w:rFonts w:eastAsia="Calibri"/>
          <w:lang w:val="en-GB"/>
        </w:rPr>
        <w:t>ease</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increasing</w:t>
      </w:r>
      <w:r w:rsidR="007B66FF">
        <w:rPr>
          <w:rFonts w:eastAsia="Calibri"/>
          <w:lang w:val="en-GB"/>
        </w:rPr>
        <w:t xml:space="preserve"> </w:t>
      </w:r>
      <w:r w:rsidRPr="00A34DA0">
        <w:rPr>
          <w:rFonts w:eastAsia="Calibri"/>
          <w:lang w:val="en-GB"/>
        </w:rPr>
        <w:t>its</w:t>
      </w:r>
      <w:r w:rsidR="007B66FF">
        <w:rPr>
          <w:rFonts w:eastAsia="Calibri"/>
          <w:lang w:val="en-GB"/>
        </w:rPr>
        <w:t xml:space="preserve"> </w:t>
      </w:r>
      <w:r w:rsidRPr="00A34DA0">
        <w:rPr>
          <w:rFonts w:eastAsia="Calibri"/>
          <w:lang w:val="en-GB"/>
        </w:rPr>
        <w:t>customer</w:t>
      </w:r>
      <w:r w:rsidR="007B66FF">
        <w:rPr>
          <w:rFonts w:eastAsia="Calibri"/>
          <w:lang w:val="en-GB"/>
        </w:rPr>
        <w:t xml:space="preserve"> </w:t>
      </w:r>
      <w:r w:rsidRPr="00A34DA0">
        <w:rPr>
          <w:rFonts w:eastAsia="Calibri"/>
          <w:lang w:val="en-GB"/>
        </w:rPr>
        <w:t>base</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obtaining</w:t>
      </w:r>
      <w:r w:rsidR="007B66FF">
        <w:rPr>
          <w:rFonts w:eastAsia="Calibri"/>
          <w:lang w:val="en-GB"/>
        </w:rPr>
        <w:t xml:space="preserve"> </w:t>
      </w:r>
      <w:r w:rsidRPr="00A34DA0">
        <w:rPr>
          <w:rFonts w:eastAsia="Calibri"/>
          <w:lang w:val="en-GB"/>
        </w:rPr>
        <w:t>media</w:t>
      </w:r>
      <w:r w:rsidR="007B66FF">
        <w:rPr>
          <w:rFonts w:eastAsia="Calibri"/>
          <w:lang w:val="en-GB"/>
        </w:rPr>
        <w:t xml:space="preserve"> </w:t>
      </w:r>
      <w:r w:rsidRPr="00A34DA0">
        <w:rPr>
          <w:rFonts w:eastAsia="Calibri"/>
          <w:lang w:val="en-GB"/>
        </w:rPr>
        <w:t>coverage</w:t>
      </w:r>
      <w:r w:rsidR="007B66FF">
        <w:rPr>
          <w:rFonts w:eastAsia="Calibri"/>
          <w:lang w:val="en-GB"/>
        </w:rPr>
        <w:t xml:space="preserve"> </w:t>
      </w:r>
      <w:r w:rsidRPr="00A34DA0">
        <w:rPr>
          <w:rFonts w:eastAsia="Calibri"/>
          <w:lang w:val="en-GB"/>
        </w:rPr>
        <w:t>for</w:t>
      </w:r>
      <w:r w:rsidR="007B66FF">
        <w:rPr>
          <w:rFonts w:eastAsia="Calibri"/>
          <w:lang w:val="en-GB"/>
        </w:rPr>
        <w:t xml:space="preserve"> </w:t>
      </w:r>
      <w:r w:rsidRPr="00A34DA0">
        <w:rPr>
          <w:rFonts w:eastAsia="Calibri"/>
          <w:lang w:val="en-GB"/>
        </w:rPr>
        <w:t>making</w:t>
      </w:r>
      <w:r w:rsidR="007B66FF">
        <w:rPr>
          <w:rFonts w:eastAsia="Calibri"/>
          <w:lang w:val="en-GB"/>
        </w:rPr>
        <w:t xml:space="preserve"> </w:t>
      </w:r>
      <w:r w:rsidRPr="00A34DA0">
        <w:rPr>
          <w:rFonts w:eastAsia="Calibri"/>
          <w:lang w:val="en-GB"/>
        </w:rPr>
        <w:t>stock</w:t>
      </w:r>
      <w:r w:rsidR="007B66FF">
        <w:rPr>
          <w:rFonts w:eastAsia="Calibri"/>
          <w:lang w:val="en-GB"/>
        </w:rPr>
        <w:t xml:space="preserve"> </w:t>
      </w:r>
      <w:r w:rsidRPr="00A34DA0">
        <w:rPr>
          <w:rFonts w:eastAsia="Calibri"/>
          <w:lang w:val="en-GB"/>
        </w:rPr>
        <w:t>trading</w:t>
      </w:r>
      <w:r w:rsidR="007B66FF">
        <w:rPr>
          <w:rFonts w:eastAsia="Calibri"/>
          <w:lang w:val="en-GB"/>
        </w:rPr>
        <w:t xml:space="preserve"> </w:t>
      </w:r>
      <w:r w:rsidRPr="00A34DA0">
        <w:rPr>
          <w:rFonts w:eastAsia="Calibri"/>
          <w:lang w:val="en-GB"/>
        </w:rPr>
        <w:t>more</w:t>
      </w:r>
      <w:r w:rsidR="007B66FF">
        <w:rPr>
          <w:rFonts w:eastAsia="Calibri"/>
          <w:lang w:val="en-GB"/>
        </w:rPr>
        <w:t xml:space="preserve"> </w:t>
      </w:r>
      <w:r w:rsidRPr="00A34DA0">
        <w:rPr>
          <w:rFonts w:eastAsia="Calibri"/>
          <w:lang w:val="en-GB"/>
        </w:rPr>
        <w:t>egalitarian</w:t>
      </w:r>
      <w:r w:rsidR="007B66FF">
        <w:rPr>
          <w:rFonts w:eastAsia="Calibri"/>
          <w:lang w:val="en-GB"/>
        </w:rPr>
        <w:t xml:space="preserve"> </w:t>
      </w:r>
      <w:r w:rsidRPr="00A34DA0">
        <w:rPr>
          <w:rFonts w:eastAsia="Calibri"/>
          <w:lang w:val="en-GB"/>
        </w:rPr>
        <w:t>was</w:t>
      </w:r>
      <w:r w:rsidR="007B66FF">
        <w:rPr>
          <w:rFonts w:eastAsia="Calibri"/>
          <w:lang w:val="en-GB"/>
        </w:rPr>
        <w:t xml:space="preserve"> </w:t>
      </w:r>
      <w:r w:rsidRPr="00A34DA0">
        <w:rPr>
          <w:rFonts w:eastAsia="Calibri"/>
          <w:lang w:val="en-GB"/>
        </w:rPr>
        <w:t>bookended</w:t>
      </w:r>
      <w:r w:rsidR="007B66FF">
        <w:rPr>
          <w:rFonts w:eastAsia="Calibri"/>
          <w:lang w:val="en-GB"/>
        </w:rPr>
        <w:t xml:space="preserve"> </w:t>
      </w:r>
      <w:r w:rsidRPr="00A34DA0">
        <w:rPr>
          <w:rFonts w:eastAsia="Calibri"/>
          <w:lang w:val="en-GB"/>
        </w:rPr>
        <w:t>by</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series</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challenges</w:t>
      </w:r>
      <w:r w:rsidR="007B66FF">
        <w:rPr>
          <w:rFonts w:eastAsia="Calibri"/>
          <w:lang w:val="en-GB"/>
        </w:rPr>
        <w:t xml:space="preserve"> </w:t>
      </w:r>
      <w:r w:rsidRPr="00A34DA0">
        <w:rPr>
          <w:rFonts w:eastAsia="Calibri"/>
          <w:lang w:val="en-GB"/>
        </w:rPr>
        <w:t>that</w:t>
      </w:r>
      <w:r w:rsidR="007B66FF">
        <w:rPr>
          <w:rFonts w:eastAsia="Calibri"/>
          <w:lang w:val="en-GB"/>
        </w:rPr>
        <w:t xml:space="preserve"> </w:t>
      </w:r>
      <w:r w:rsidRPr="00A34DA0">
        <w:rPr>
          <w:rFonts w:eastAsia="Calibri"/>
          <w:lang w:val="en-GB"/>
        </w:rPr>
        <w:t>went</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heart</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its</w:t>
      </w:r>
      <w:r w:rsidR="007B66FF">
        <w:rPr>
          <w:rFonts w:eastAsia="Calibri"/>
          <w:lang w:val="en-GB"/>
        </w:rPr>
        <w:t xml:space="preserve"> </w:t>
      </w:r>
      <w:r w:rsidRPr="00A34DA0">
        <w:rPr>
          <w:rFonts w:eastAsia="Calibri"/>
          <w:lang w:val="en-GB"/>
        </w:rPr>
        <w:t>business</w:t>
      </w:r>
      <w:r w:rsidR="007B66FF">
        <w:rPr>
          <w:rFonts w:eastAsia="Calibri"/>
          <w:lang w:val="en-GB"/>
        </w:rPr>
        <w:t xml:space="preserve"> </w:t>
      </w:r>
      <w:r w:rsidRPr="00A34DA0">
        <w:rPr>
          <w:rFonts w:eastAsia="Calibri"/>
          <w:lang w:val="en-GB"/>
        </w:rPr>
        <w:t>model.</w:t>
      </w:r>
    </w:p>
    <w:p w14:paraId="30BC6801" w14:textId="77777777" w:rsidR="004D014E" w:rsidRPr="00AD3B68" w:rsidRDefault="004D014E" w:rsidP="002C057A">
      <w:pPr>
        <w:pStyle w:val="BodyTextMain"/>
        <w:rPr>
          <w:rFonts w:eastAsia="Calibri"/>
          <w:sz w:val="14"/>
          <w:szCs w:val="14"/>
          <w:lang w:val="en-GB"/>
        </w:rPr>
      </w:pPr>
    </w:p>
    <w:p w14:paraId="7F9436AD" w14:textId="5A7ACB24" w:rsidR="004D014E" w:rsidRPr="007B66FF" w:rsidRDefault="004D014E" w:rsidP="002C057A">
      <w:pPr>
        <w:pStyle w:val="BodyTextMain"/>
        <w:rPr>
          <w:rFonts w:eastAsia="Calibri"/>
        </w:rPr>
      </w:pPr>
      <w:r w:rsidRPr="00A34DA0">
        <w:rPr>
          <w:color w:val="040D14"/>
          <w:lang w:val="en-GB"/>
        </w:rPr>
        <w:lastRenderedPageBreak/>
        <w:t>As</w:t>
      </w:r>
      <w:r w:rsidR="007B66FF">
        <w:rPr>
          <w:color w:val="040D14"/>
          <w:lang w:val="en-GB"/>
        </w:rPr>
        <w:t xml:space="preserve"> </w:t>
      </w:r>
      <w:r w:rsidRPr="00A34DA0">
        <w:rPr>
          <w:color w:val="040D14"/>
          <w:lang w:val="en-GB"/>
        </w:rPr>
        <w:t>trading</w:t>
      </w:r>
      <w:r w:rsidR="007B66FF">
        <w:rPr>
          <w:color w:val="040D14"/>
          <w:lang w:val="en-GB"/>
        </w:rPr>
        <w:t xml:space="preserve"> </w:t>
      </w:r>
      <w:r w:rsidRPr="00A34DA0">
        <w:rPr>
          <w:color w:val="040D14"/>
          <w:lang w:val="en-GB"/>
        </w:rPr>
        <w:t>activity</w:t>
      </w:r>
      <w:r w:rsidR="007B66FF">
        <w:rPr>
          <w:color w:val="040D14"/>
          <w:lang w:val="en-GB"/>
        </w:rPr>
        <w:t xml:space="preserve"> </w:t>
      </w:r>
      <w:r w:rsidRPr="00A34DA0">
        <w:rPr>
          <w:color w:val="040D14"/>
          <w:lang w:val="en-GB"/>
        </w:rPr>
        <w:t>increased</w:t>
      </w:r>
      <w:r w:rsidR="007B66FF">
        <w:rPr>
          <w:color w:val="040D14"/>
          <w:lang w:val="en-GB"/>
        </w:rPr>
        <w:t xml:space="preserve"> </w:t>
      </w:r>
      <w:r w:rsidRPr="00A34DA0">
        <w:rPr>
          <w:color w:val="040D14"/>
          <w:lang w:val="en-GB"/>
        </w:rPr>
        <w:t>on</w:t>
      </w:r>
      <w:r w:rsidR="007B66FF">
        <w:rPr>
          <w:color w:val="040D14"/>
          <w:lang w:val="en-GB"/>
        </w:rPr>
        <w:t xml:space="preserve"> </w:t>
      </w:r>
      <w:r w:rsidRPr="00A34DA0">
        <w:rPr>
          <w:color w:val="040D14"/>
          <w:lang w:val="en-GB"/>
        </w:rPr>
        <w:t>the</w:t>
      </w:r>
      <w:r w:rsidR="007B66FF">
        <w:rPr>
          <w:color w:val="040D14"/>
          <w:lang w:val="en-GB"/>
        </w:rPr>
        <w:t xml:space="preserve"> </w:t>
      </w:r>
      <w:r w:rsidRPr="00A34DA0">
        <w:rPr>
          <w:color w:val="040D14"/>
          <w:lang w:val="en-GB"/>
        </w:rPr>
        <w:t>Robinhood</w:t>
      </w:r>
      <w:r w:rsidR="007B66FF">
        <w:rPr>
          <w:color w:val="040D14"/>
          <w:lang w:val="en-GB"/>
        </w:rPr>
        <w:t xml:space="preserve"> </w:t>
      </w:r>
      <w:r w:rsidRPr="00A34DA0">
        <w:rPr>
          <w:color w:val="040D14"/>
          <w:lang w:val="en-GB"/>
        </w:rPr>
        <w:t>platform,</w:t>
      </w:r>
      <w:r w:rsidR="007B66FF">
        <w:rPr>
          <w:color w:val="040D14"/>
          <w:lang w:val="en-GB"/>
        </w:rPr>
        <w:t xml:space="preserve"> </w:t>
      </w:r>
      <w:r w:rsidRPr="00A34DA0">
        <w:rPr>
          <w:color w:val="040D14"/>
          <w:lang w:val="en-GB"/>
        </w:rPr>
        <w:t>the</w:t>
      </w:r>
      <w:r w:rsidR="007B66FF">
        <w:rPr>
          <w:color w:val="040D14"/>
          <w:lang w:val="en-GB"/>
        </w:rPr>
        <w:t xml:space="preserve"> </w:t>
      </w:r>
      <w:r w:rsidRPr="00A34DA0">
        <w:rPr>
          <w:color w:val="040D14"/>
          <w:lang w:val="en-GB"/>
        </w:rPr>
        <w:t>site</w:t>
      </w:r>
      <w:r w:rsidR="007B66FF">
        <w:rPr>
          <w:color w:val="040D14"/>
          <w:lang w:val="en-GB"/>
        </w:rPr>
        <w:t xml:space="preserve"> </w:t>
      </w:r>
      <w:r w:rsidRPr="00A34DA0">
        <w:rPr>
          <w:color w:val="040D14"/>
          <w:lang w:val="en-GB"/>
        </w:rPr>
        <w:t>experienced</w:t>
      </w:r>
      <w:r w:rsidR="007B66FF">
        <w:rPr>
          <w:color w:val="040D14"/>
          <w:lang w:val="en-GB"/>
        </w:rPr>
        <w:t xml:space="preserve"> </w:t>
      </w:r>
      <w:r w:rsidRPr="00A34DA0">
        <w:rPr>
          <w:color w:val="040D14"/>
          <w:lang w:val="en-GB"/>
        </w:rPr>
        <w:t>a</w:t>
      </w:r>
      <w:r w:rsidR="007B66FF">
        <w:rPr>
          <w:color w:val="040D14"/>
          <w:lang w:val="en-GB"/>
        </w:rPr>
        <w:t xml:space="preserve"> </w:t>
      </w:r>
      <w:r w:rsidRPr="00A34DA0">
        <w:rPr>
          <w:color w:val="040D14"/>
          <w:lang w:val="en-GB"/>
        </w:rPr>
        <w:t>series</w:t>
      </w:r>
      <w:r w:rsidR="007B66FF">
        <w:rPr>
          <w:color w:val="040D14"/>
          <w:lang w:val="en-GB"/>
        </w:rPr>
        <w:t xml:space="preserve"> </w:t>
      </w:r>
      <w:r w:rsidRPr="00A34DA0">
        <w:rPr>
          <w:color w:val="040D14"/>
          <w:lang w:val="en-GB"/>
        </w:rPr>
        <w:t>of</w:t>
      </w:r>
      <w:r w:rsidR="007B66FF">
        <w:rPr>
          <w:color w:val="040D14"/>
          <w:lang w:val="en-GB"/>
        </w:rPr>
        <w:t xml:space="preserve"> </w:t>
      </w:r>
      <w:r w:rsidRPr="00A34DA0">
        <w:rPr>
          <w:color w:val="040D14"/>
          <w:lang w:val="en-GB"/>
        </w:rPr>
        <w:t>crashes.</w:t>
      </w:r>
      <w:r w:rsidR="007B66FF">
        <w:rPr>
          <w:color w:val="040D14"/>
          <w:lang w:val="en-GB"/>
        </w:rPr>
        <w:t xml:space="preserve"> </w:t>
      </w:r>
      <w:r w:rsidRPr="00A34DA0">
        <w:rPr>
          <w:color w:val="040D14"/>
          <w:lang w:val="en-GB"/>
        </w:rPr>
        <w:t>Over</w:t>
      </w:r>
      <w:r w:rsidR="007B66FF">
        <w:rPr>
          <w:color w:val="040D14"/>
          <w:lang w:val="en-GB"/>
        </w:rPr>
        <w:t xml:space="preserve"> </w:t>
      </w:r>
      <w:r w:rsidRPr="00A34DA0">
        <w:rPr>
          <w:color w:val="040D14"/>
          <w:lang w:val="en-GB"/>
        </w:rPr>
        <w:t>an</w:t>
      </w:r>
      <w:r w:rsidR="007B66FF">
        <w:rPr>
          <w:color w:val="040D14"/>
          <w:lang w:val="en-GB"/>
        </w:rPr>
        <w:t xml:space="preserve"> </w:t>
      </w:r>
      <w:r w:rsidRPr="00A34DA0">
        <w:rPr>
          <w:color w:val="040D14"/>
          <w:lang w:val="en-GB"/>
        </w:rPr>
        <w:t>11-month</w:t>
      </w:r>
      <w:r w:rsidR="007B66FF">
        <w:rPr>
          <w:color w:val="040D14"/>
          <w:lang w:val="en-GB"/>
        </w:rPr>
        <w:t xml:space="preserve"> </w:t>
      </w:r>
      <w:r w:rsidRPr="00A34DA0">
        <w:rPr>
          <w:color w:val="040D14"/>
          <w:lang w:val="en-GB"/>
        </w:rPr>
        <w:t>period</w:t>
      </w:r>
      <w:r w:rsidR="007B66FF">
        <w:rPr>
          <w:color w:val="040D14"/>
          <w:lang w:val="en-GB"/>
        </w:rPr>
        <w:t xml:space="preserve"> </w:t>
      </w:r>
      <w:r w:rsidRPr="00A34DA0">
        <w:rPr>
          <w:color w:val="040D14"/>
          <w:lang w:val="en-GB"/>
        </w:rPr>
        <w:t>in</w:t>
      </w:r>
      <w:r w:rsidR="007B66FF">
        <w:rPr>
          <w:color w:val="040D14"/>
          <w:lang w:val="en-GB"/>
        </w:rPr>
        <w:t xml:space="preserve"> </w:t>
      </w:r>
      <w:r w:rsidRPr="00A34DA0">
        <w:rPr>
          <w:color w:val="040D14"/>
          <w:lang w:val="en-GB"/>
        </w:rPr>
        <w:t>2020,</w:t>
      </w:r>
      <w:r w:rsidR="007B66FF">
        <w:rPr>
          <w:color w:val="040D14"/>
          <w:lang w:val="en-GB"/>
        </w:rPr>
        <w:t xml:space="preserve"> </w:t>
      </w:r>
      <w:r w:rsidRPr="00A34DA0">
        <w:rPr>
          <w:color w:val="040D14"/>
          <w:lang w:val="en-GB"/>
        </w:rPr>
        <w:t>the</w:t>
      </w:r>
      <w:r w:rsidR="007B66FF">
        <w:rPr>
          <w:color w:val="040D14"/>
          <w:lang w:val="en-GB"/>
        </w:rPr>
        <w:t xml:space="preserve"> </w:t>
      </w:r>
      <w:r w:rsidRPr="00A34DA0">
        <w:rPr>
          <w:color w:val="040D14"/>
          <w:lang w:val="en-GB"/>
        </w:rPr>
        <w:t>site</w:t>
      </w:r>
      <w:r w:rsidR="007B66FF">
        <w:rPr>
          <w:color w:val="040D14"/>
          <w:lang w:val="en-GB"/>
        </w:rPr>
        <w:t xml:space="preserve"> </w:t>
      </w:r>
      <w:r w:rsidRPr="00A34DA0">
        <w:rPr>
          <w:color w:val="040D14"/>
          <w:lang w:val="en-GB"/>
        </w:rPr>
        <w:t>crashed</w:t>
      </w:r>
      <w:r w:rsidR="007B66FF">
        <w:rPr>
          <w:color w:val="040D14"/>
          <w:lang w:val="en-GB"/>
        </w:rPr>
        <w:t xml:space="preserve"> </w:t>
      </w:r>
      <w:r w:rsidRPr="00A34DA0">
        <w:rPr>
          <w:color w:val="040D14"/>
          <w:lang w:val="en-GB"/>
        </w:rPr>
        <w:t>for</w:t>
      </w:r>
      <w:r w:rsidR="007B66FF">
        <w:rPr>
          <w:color w:val="040D14"/>
          <w:lang w:val="en-GB"/>
        </w:rPr>
        <w:t xml:space="preserve"> </w:t>
      </w:r>
      <w:r w:rsidRPr="00A34DA0">
        <w:rPr>
          <w:color w:val="040D14"/>
          <w:lang w:val="en-GB"/>
        </w:rPr>
        <w:t>the</w:t>
      </w:r>
      <w:r w:rsidR="007B66FF">
        <w:rPr>
          <w:color w:val="040D14"/>
          <w:lang w:val="en-GB"/>
        </w:rPr>
        <w:t xml:space="preserve"> </w:t>
      </w:r>
      <w:r w:rsidRPr="00A34DA0">
        <w:rPr>
          <w:color w:val="040D14"/>
          <w:lang w:val="en-GB"/>
        </w:rPr>
        <w:t>whole</w:t>
      </w:r>
      <w:r w:rsidR="007B66FF">
        <w:rPr>
          <w:color w:val="040D14"/>
          <w:lang w:val="en-GB"/>
        </w:rPr>
        <w:t xml:space="preserve"> </w:t>
      </w:r>
      <w:r w:rsidRPr="00A34DA0">
        <w:rPr>
          <w:color w:val="040D14"/>
          <w:lang w:val="en-GB"/>
        </w:rPr>
        <w:t>or</w:t>
      </w:r>
      <w:r w:rsidR="007B66FF">
        <w:rPr>
          <w:color w:val="040D14"/>
          <w:lang w:val="en-GB"/>
        </w:rPr>
        <w:t xml:space="preserve"> </w:t>
      </w:r>
      <w:r w:rsidRPr="00A34DA0">
        <w:rPr>
          <w:color w:val="040D14"/>
          <w:lang w:val="en-GB"/>
        </w:rPr>
        <w:t>part</w:t>
      </w:r>
      <w:r w:rsidR="007B66FF">
        <w:rPr>
          <w:color w:val="040D14"/>
          <w:lang w:val="en-GB"/>
        </w:rPr>
        <w:t xml:space="preserve"> </w:t>
      </w:r>
      <w:r w:rsidRPr="00A34DA0">
        <w:rPr>
          <w:color w:val="040D14"/>
          <w:lang w:val="en-GB"/>
        </w:rPr>
        <w:t>of</w:t>
      </w:r>
      <w:r w:rsidR="007B66FF">
        <w:rPr>
          <w:color w:val="040D14"/>
          <w:lang w:val="en-GB"/>
        </w:rPr>
        <w:t xml:space="preserve"> </w:t>
      </w:r>
      <w:r w:rsidRPr="00A34DA0">
        <w:rPr>
          <w:color w:val="040D14"/>
          <w:lang w:val="en-GB"/>
        </w:rPr>
        <w:t>a</w:t>
      </w:r>
      <w:r w:rsidR="007B66FF">
        <w:rPr>
          <w:color w:val="040D14"/>
          <w:lang w:val="en-GB"/>
        </w:rPr>
        <w:t xml:space="preserve"> </w:t>
      </w:r>
      <w:r w:rsidRPr="00A34DA0">
        <w:rPr>
          <w:color w:val="040D14"/>
          <w:lang w:val="en-GB"/>
        </w:rPr>
        <w:t>day</w:t>
      </w:r>
      <w:r w:rsidR="007B66FF">
        <w:rPr>
          <w:color w:val="040D14"/>
          <w:lang w:val="en-GB"/>
        </w:rPr>
        <w:t xml:space="preserve"> </w:t>
      </w:r>
      <w:r w:rsidRPr="00A34DA0">
        <w:rPr>
          <w:color w:val="040D14"/>
          <w:lang w:val="en-GB"/>
        </w:rPr>
        <w:t>70</w:t>
      </w:r>
      <w:r w:rsidR="007B66FF">
        <w:rPr>
          <w:color w:val="040D14"/>
          <w:lang w:val="en-GB"/>
        </w:rPr>
        <w:t xml:space="preserve"> </w:t>
      </w:r>
      <w:r w:rsidRPr="00A34DA0">
        <w:rPr>
          <w:color w:val="040D14"/>
          <w:lang w:val="en-GB"/>
        </w:rPr>
        <w:t>times.</w:t>
      </w:r>
      <w:r w:rsidR="007B66FF">
        <w:rPr>
          <w:color w:val="040D14"/>
          <w:lang w:val="en-GB"/>
        </w:rPr>
        <w:t xml:space="preserve"> </w:t>
      </w:r>
      <w:r w:rsidRPr="00A34DA0">
        <w:rPr>
          <w:color w:val="040D14"/>
          <w:lang w:val="en-GB"/>
        </w:rPr>
        <w:t>One</w:t>
      </w:r>
      <w:r w:rsidR="007B66FF">
        <w:rPr>
          <w:color w:val="040D14"/>
          <w:lang w:val="en-GB"/>
        </w:rPr>
        <w:t xml:space="preserve"> </w:t>
      </w:r>
      <w:r w:rsidRPr="00A34DA0">
        <w:rPr>
          <w:color w:val="040D14"/>
          <w:lang w:val="en-GB"/>
        </w:rPr>
        <w:t>of</w:t>
      </w:r>
      <w:r w:rsidR="007B66FF">
        <w:rPr>
          <w:color w:val="040D14"/>
          <w:lang w:val="en-GB"/>
        </w:rPr>
        <w:t xml:space="preserve"> </w:t>
      </w:r>
      <w:r w:rsidRPr="00A34DA0">
        <w:rPr>
          <w:color w:val="040D14"/>
          <w:lang w:val="en-GB"/>
        </w:rPr>
        <w:t>these</w:t>
      </w:r>
      <w:r w:rsidR="007B66FF">
        <w:rPr>
          <w:color w:val="040D14"/>
          <w:lang w:val="en-GB"/>
        </w:rPr>
        <w:t xml:space="preserve"> </w:t>
      </w:r>
      <w:r w:rsidRPr="00A34DA0">
        <w:rPr>
          <w:color w:val="040D14"/>
          <w:lang w:val="en-GB"/>
        </w:rPr>
        <w:t>crashes</w:t>
      </w:r>
      <w:r w:rsidR="007B66FF">
        <w:rPr>
          <w:color w:val="040D14"/>
          <w:lang w:val="en-GB"/>
        </w:rPr>
        <w:t xml:space="preserve"> </w:t>
      </w:r>
      <w:r w:rsidRPr="00A34DA0">
        <w:rPr>
          <w:color w:val="040D14"/>
          <w:lang w:val="en-GB"/>
        </w:rPr>
        <w:t>occurred</w:t>
      </w:r>
      <w:r w:rsidR="007B66FF">
        <w:rPr>
          <w:color w:val="040D14"/>
          <w:lang w:val="en-GB"/>
        </w:rPr>
        <w:t xml:space="preserve"> </w:t>
      </w:r>
      <w:r w:rsidRPr="00A34DA0">
        <w:rPr>
          <w:color w:val="040D14"/>
          <w:lang w:val="en-GB"/>
        </w:rPr>
        <w:t>on</w:t>
      </w:r>
      <w:r w:rsidR="007B66FF">
        <w:rPr>
          <w:color w:val="040D14"/>
          <w:lang w:val="en-GB"/>
        </w:rPr>
        <w:t xml:space="preserve"> </w:t>
      </w:r>
      <w:r w:rsidRPr="00A34DA0">
        <w:rPr>
          <w:color w:val="040D14"/>
          <w:lang w:val="en-GB"/>
        </w:rPr>
        <w:t>March</w:t>
      </w:r>
      <w:r w:rsidR="007B66FF">
        <w:rPr>
          <w:color w:val="040D14"/>
          <w:lang w:val="en-GB"/>
        </w:rPr>
        <w:t xml:space="preserve"> </w:t>
      </w:r>
      <w:r w:rsidRPr="00A34DA0">
        <w:rPr>
          <w:color w:val="040D14"/>
          <w:lang w:val="en-GB"/>
        </w:rPr>
        <w:t>2,</w:t>
      </w:r>
      <w:r w:rsidR="007B66FF">
        <w:rPr>
          <w:color w:val="040D14"/>
          <w:lang w:val="en-GB"/>
        </w:rPr>
        <w:t xml:space="preserve"> </w:t>
      </w:r>
      <w:r w:rsidRPr="00A34DA0">
        <w:rPr>
          <w:color w:val="040D14"/>
          <w:lang w:val="en-GB"/>
        </w:rPr>
        <w:t>2020,</w:t>
      </w:r>
      <w:r w:rsidR="007B66FF">
        <w:rPr>
          <w:color w:val="040D14"/>
          <w:lang w:val="en-GB"/>
        </w:rPr>
        <w:t xml:space="preserve"> </w:t>
      </w:r>
      <w:r w:rsidRPr="00A34DA0">
        <w:rPr>
          <w:color w:val="040D14"/>
          <w:lang w:val="en-GB"/>
        </w:rPr>
        <w:t>a</w:t>
      </w:r>
      <w:r w:rsidR="007B66FF">
        <w:rPr>
          <w:color w:val="040D14"/>
          <w:lang w:val="en-GB"/>
        </w:rPr>
        <w:t xml:space="preserve"> </w:t>
      </w:r>
      <w:r w:rsidRPr="00A34DA0">
        <w:rPr>
          <w:color w:val="040D14"/>
          <w:lang w:val="en-GB"/>
        </w:rPr>
        <w:t>day</w:t>
      </w:r>
      <w:r w:rsidR="007B66FF">
        <w:rPr>
          <w:color w:val="040D14"/>
          <w:lang w:val="en-GB"/>
        </w:rPr>
        <w:t xml:space="preserve"> </w:t>
      </w:r>
      <w:r w:rsidRPr="00A34DA0">
        <w:rPr>
          <w:color w:val="040D14"/>
          <w:lang w:val="en-GB"/>
        </w:rPr>
        <w:t>that</w:t>
      </w:r>
      <w:r w:rsidR="007B66FF">
        <w:rPr>
          <w:color w:val="040D14"/>
          <w:lang w:val="en-GB"/>
        </w:rPr>
        <w:t xml:space="preserve"> </w:t>
      </w:r>
      <w:r w:rsidRPr="00A34DA0">
        <w:rPr>
          <w:color w:val="040D14"/>
          <w:lang w:val="en-GB"/>
        </w:rPr>
        <w:t>recorded</w:t>
      </w:r>
      <w:r w:rsidR="007B66FF">
        <w:rPr>
          <w:color w:val="040D14"/>
          <w:lang w:val="en-GB"/>
        </w:rPr>
        <w:t xml:space="preserve"> </w:t>
      </w:r>
      <w:r w:rsidRPr="00A34DA0">
        <w:rPr>
          <w:color w:val="040D14"/>
          <w:lang w:val="en-GB"/>
        </w:rPr>
        <w:t>the</w:t>
      </w:r>
      <w:r w:rsidR="007B66FF">
        <w:rPr>
          <w:color w:val="040D14"/>
          <w:lang w:val="en-GB"/>
        </w:rPr>
        <w:t xml:space="preserve"> </w:t>
      </w:r>
      <w:r w:rsidRPr="00A34DA0">
        <w:rPr>
          <w:color w:val="040D14"/>
          <w:lang w:val="en-GB"/>
        </w:rPr>
        <w:t>largest</w:t>
      </w:r>
      <w:r w:rsidR="007B66FF">
        <w:rPr>
          <w:color w:val="040D14"/>
          <w:lang w:val="en-GB"/>
        </w:rPr>
        <w:t xml:space="preserve"> </w:t>
      </w:r>
      <w:r w:rsidRPr="00A34DA0">
        <w:rPr>
          <w:color w:val="040D14"/>
          <w:lang w:val="en-GB"/>
        </w:rPr>
        <w:t>point</w:t>
      </w:r>
      <w:r w:rsidR="007B66FF">
        <w:rPr>
          <w:color w:val="040D14"/>
          <w:lang w:val="en-GB"/>
        </w:rPr>
        <w:t xml:space="preserve"> </w:t>
      </w:r>
      <w:r w:rsidRPr="00A34DA0">
        <w:rPr>
          <w:color w:val="040D14"/>
          <w:lang w:val="en-GB"/>
        </w:rPr>
        <w:t>gain</w:t>
      </w:r>
      <w:r w:rsidR="007B66FF">
        <w:rPr>
          <w:color w:val="040D14"/>
          <w:lang w:val="en-GB"/>
        </w:rPr>
        <w:t xml:space="preserve"> </w:t>
      </w:r>
      <w:r w:rsidRPr="00A34DA0">
        <w:rPr>
          <w:color w:val="040D14"/>
          <w:lang w:val="en-GB"/>
        </w:rPr>
        <w:t>in</w:t>
      </w:r>
      <w:r w:rsidR="007B66FF">
        <w:rPr>
          <w:color w:val="040D14"/>
          <w:lang w:val="en-GB"/>
        </w:rPr>
        <w:t xml:space="preserve"> </w:t>
      </w:r>
      <w:r w:rsidRPr="00A34DA0">
        <w:rPr>
          <w:color w:val="040D14"/>
          <w:lang w:val="en-GB"/>
        </w:rPr>
        <w:t>the</w:t>
      </w:r>
      <w:r w:rsidR="007B66FF">
        <w:rPr>
          <w:color w:val="040D14"/>
          <w:lang w:val="en-GB"/>
        </w:rPr>
        <w:t xml:space="preserve"> </w:t>
      </w:r>
      <w:r w:rsidRPr="00A34DA0">
        <w:rPr>
          <w:color w:val="040D14"/>
          <w:lang w:val="en-GB"/>
        </w:rPr>
        <w:t>Dow</w:t>
      </w:r>
      <w:r w:rsidR="007B66FF">
        <w:rPr>
          <w:color w:val="040D14"/>
          <w:lang w:val="en-GB"/>
        </w:rPr>
        <w:t xml:space="preserve"> </w:t>
      </w:r>
      <w:r w:rsidRPr="00A34DA0">
        <w:rPr>
          <w:color w:val="040D14"/>
          <w:lang w:val="en-GB"/>
        </w:rPr>
        <w:t>Jones</w:t>
      </w:r>
      <w:r w:rsidR="007B66FF">
        <w:rPr>
          <w:color w:val="040D14"/>
          <w:lang w:val="en-GB"/>
        </w:rPr>
        <w:t xml:space="preserve"> </w:t>
      </w:r>
      <w:r w:rsidRPr="00A34DA0">
        <w:rPr>
          <w:color w:val="040D14"/>
          <w:lang w:val="en-GB"/>
        </w:rPr>
        <w:t>Industrial</w:t>
      </w:r>
      <w:r w:rsidR="007B66FF">
        <w:rPr>
          <w:color w:val="040D14"/>
          <w:lang w:val="en-GB"/>
        </w:rPr>
        <w:t xml:space="preserve"> </w:t>
      </w:r>
      <w:r w:rsidRPr="00A34DA0">
        <w:rPr>
          <w:color w:val="040D14"/>
          <w:lang w:val="en-GB"/>
        </w:rPr>
        <w:t>Average</w:t>
      </w:r>
      <w:r w:rsidR="007B66FF">
        <w:rPr>
          <w:color w:val="040D14"/>
          <w:lang w:val="en-GB"/>
        </w:rPr>
        <w:t xml:space="preserve"> </w:t>
      </w:r>
      <w:r w:rsidRPr="00A34DA0">
        <w:rPr>
          <w:color w:val="040D14"/>
          <w:lang w:val="en-GB"/>
        </w:rPr>
        <w:t>up</w:t>
      </w:r>
      <w:r w:rsidR="007B66FF">
        <w:rPr>
          <w:color w:val="040D14"/>
          <w:lang w:val="en-GB"/>
        </w:rPr>
        <w:t xml:space="preserve"> </w:t>
      </w:r>
      <w:r w:rsidRPr="00A34DA0">
        <w:rPr>
          <w:color w:val="040D14"/>
          <w:lang w:val="en-GB"/>
        </w:rPr>
        <w:t>until</w:t>
      </w:r>
      <w:r w:rsidR="007B66FF">
        <w:rPr>
          <w:color w:val="040D14"/>
          <w:lang w:val="en-GB"/>
        </w:rPr>
        <w:t xml:space="preserve"> </w:t>
      </w:r>
      <w:r w:rsidRPr="00A34DA0">
        <w:rPr>
          <w:color w:val="040D14"/>
          <w:lang w:val="en-GB"/>
        </w:rPr>
        <w:t>that</w:t>
      </w:r>
      <w:r w:rsidR="007B66FF">
        <w:rPr>
          <w:color w:val="040D14"/>
          <w:lang w:val="en-GB"/>
        </w:rPr>
        <w:t xml:space="preserve"> </w:t>
      </w:r>
      <w:r w:rsidRPr="00A34DA0">
        <w:rPr>
          <w:color w:val="040D14"/>
          <w:lang w:val="en-GB"/>
        </w:rPr>
        <w:t>point.</w:t>
      </w:r>
      <w:r w:rsidR="007B66FF">
        <w:rPr>
          <w:color w:val="040D14"/>
          <w:lang w:val="en-GB"/>
        </w:rPr>
        <w:t xml:space="preserve"> </w:t>
      </w:r>
      <w:r w:rsidRPr="00A34DA0">
        <w:rPr>
          <w:color w:val="040D14"/>
          <w:lang w:val="en-GB"/>
        </w:rPr>
        <w:t>During</w:t>
      </w:r>
      <w:r w:rsidR="007B66FF">
        <w:rPr>
          <w:color w:val="040D14"/>
          <w:lang w:val="en-GB"/>
        </w:rPr>
        <w:t xml:space="preserve"> </w:t>
      </w:r>
      <w:r w:rsidRPr="00A34DA0">
        <w:rPr>
          <w:color w:val="040D14"/>
          <w:lang w:val="en-GB"/>
        </w:rPr>
        <w:t>this</w:t>
      </w:r>
      <w:r w:rsidR="007B66FF">
        <w:rPr>
          <w:color w:val="040D14"/>
          <w:lang w:val="en-GB"/>
        </w:rPr>
        <w:t xml:space="preserve"> </w:t>
      </w:r>
      <w:r w:rsidRPr="00A34DA0">
        <w:rPr>
          <w:color w:val="040D14"/>
          <w:lang w:val="en-GB"/>
        </w:rPr>
        <w:t>steep</w:t>
      </w:r>
      <w:r w:rsidR="007B66FF">
        <w:rPr>
          <w:color w:val="040D14"/>
          <w:lang w:val="en-GB"/>
        </w:rPr>
        <w:t xml:space="preserve"> </w:t>
      </w:r>
      <w:r w:rsidRPr="00A34DA0">
        <w:rPr>
          <w:color w:val="040D14"/>
          <w:lang w:val="en-GB"/>
        </w:rPr>
        <w:t>run-up</w:t>
      </w:r>
      <w:r w:rsidR="007B66FF">
        <w:rPr>
          <w:color w:val="040D14"/>
          <w:lang w:val="en-GB"/>
        </w:rPr>
        <w:t xml:space="preserve"> </w:t>
      </w:r>
      <w:r w:rsidRPr="00A34DA0">
        <w:rPr>
          <w:color w:val="040D14"/>
          <w:lang w:val="en-GB"/>
        </w:rPr>
        <w:t>in</w:t>
      </w:r>
      <w:r w:rsidR="007B66FF">
        <w:rPr>
          <w:color w:val="040D14"/>
          <w:lang w:val="en-GB"/>
        </w:rPr>
        <w:t xml:space="preserve"> </w:t>
      </w:r>
      <w:r w:rsidRPr="00A34DA0">
        <w:rPr>
          <w:color w:val="040D14"/>
          <w:lang w:val="en-GB"/>
        </w:rPr>
        <w:t>the</w:t>
      </w:r>
      <w:r w:rsidR="007B66FF">
        <w:rPr>
          <w:color w:val="040D14"/>
          <w:lang w:val="en-GB"/>
        </w:rPr>
        <w:t xml:space="preserve"> </w:t>
      </w:r>
      <w:r w:rsidRPr="00A34DA0">
        <w:rPr>
          <w:color w:val="040D14"/>
          <w:lang w:val="en-GB"/>
        </w:rPr>
        <w:t>market,</w:t>
      </w:r>
      <w:r w:rsidR="007B66FF">
        <w:rPr>
          <w:color w:val="040D14"/>
          <w:lang w:val="en-GB"/>
        </w:rPr>
        <w:t xml:space="preserve"> </w:t>
      </w:r>
      <w:r w:rsidRPr="00A34DA0">
        <w:rPr>
          <w:color w:val="040D14"/>
          <w:lang w:val="en-GB"/>
        </w:rPr>
        <w:t>Robinhood</w:t>
      </w:r>
      <w:r w:rsidR="007B66FF">
        <w:rPr>
          <w:color w:val="040D14"/>
          <w:lang w:val="en-GB"/>
        </w:rPr>
        <w:t xml:space="preserve"> </w:t>
      </w:r>
      <w:r w:rsidRPr="00A34DA0">
        <w:rPr>
          <w:color w:val="040D14"/>
          <w:lang w:val="en-GB"/>
        </w:rPr>
        <w:t>customers</w:t>
      </w:r>
      <w:r w:rsidR="007B66FF">
        <w:rPr>
          <w:color w:val="040D14"/>
          <w:lang w:val="en-GB"/>
        </w:rPr>
        <w:t xml:space="preserve"> </w:t>
      </w:r>
      <w:r w:rsidRPr="00A34DA0">
        <w:rPr>
          <w:color w:val="040D14"/>
          <w:lang w:val="en-GB"/>
        </w:rPr>
        <w:t>were</w:t>
      </w:r>
      <w:r w:rsidR="007B66FF">
        <w:rPr>
          <w:color w:val="040D14"/>
          <w:lang w:val="en-GB"/>
        </w:rPr>
        <w:t xml:space="preserve"> </w:t>
      </w:r>
      <w:r w:rsidRPr="00A34DA0">
        <w:rPr>
          <w:color w:val="040D14"/>
          <w:lang w:val="en-GB"/>
        </w:rPr>
        <w:t>unable</w:t>
      </w:r>
      <w:r w:rsidR="007B66FF">
        <w:rPr>
          <w:color w:val="040D14"/>
          <w:lang w:val="en-GB"/>
        </w:rPr>
        <w:t xml:space="preserve"> </w:t>
      </w:r>
      <w:r w:rsidRPr="00A34DA0">
        <w:rPr>
          <w:color w:val="040D14"/>
          <w:lang w:val="en-GB"/>
        </w:rPr>
        <w:t>to</w:t>
      </w:r>
      <w:r w:rsidR="007B66FF">
        <w:rPr>
          <w:color w:val="040D14"/>
          <w:lang w:val="en-GB"/>
        </w:rPr>
        <w:t xml:space="preserve"> </w:t>
      </w:r>
      <w:r w:rsidRPr="00A34DA0">
        <w:rPr>
          <w:color w:val="040D14"/>
          <w:lang w:val="en-GB"/>
        </w:rPr>
        <w:t>use</w:t>
      </w:r>
      <w:r w:rsidR="007B66FF">
        <w:rPr>
          <w:color w:val="040D14"/>
          <w:lang w:val="en-GB"/>
        </w:rPr>
        <w:t xml:space="preserve"> </w:t>
      </w:r>
      <w:r w:rsidRPr="00A34DA0">
        <w:rPr>
          <w:color w:val="040D14"/>
          <w:lang w:val="en-GB"/>
        </w:rPr>
        <w:t>the</w:t>
      </w:r>
      <w:r w:rsidR="007B66FF">
        <w:rPr>
          <w:color w:val="040D14"/>
          <w:lang w:val="en-GB"/>
        </w:rPr>
        <w:t xml:space="preserve"> </w:t>
      </w:r>
      <w:r w:rsidRPr="00A34DA0">
        <w:rPr>
          <w:color w:val="040D14"/>
          <w:lang w:val="en-GB"/>
        </w:rPr>
        <w:t>app</w:t>
      </w:r>
      <w:r w:rsidR="007B66FF">
        <w:rPr>
          <w:color w:val="040D14"/>
          <w:lang w:val="en-GB"/>
        </w:rPr>
        <w:t xml:space="preserve"> </w:t>
      </w:r>
      <w:r w:rsidRPr="00A34DA0">
        <w:rPr>
          <w:color w:val="040D14"/>
          <w:lang w:val="en-GB"/>
        </w:rPr>
        <w:t>to</w:t>
      </w:r>
      <w:r w:rsidR="007B66FF">
        <w:rPr>
          <w:color w:val="040D14"/>
          <w:lang w:val="en-GB"/>
        </w:rPr>
        <w:t xml:space="preserve"> </w:t>
      </w:r>
      <w:r w:rsidRPr="00A34DA0">
        <w:rPr>
          <w:color w:val="040D14"/>
          <w:lang w:val="en-GB"/>
        </w:rPr>
        <w:t>trade</w:t>
      </w:r>
      <w:r w:rsidR="007B66FF">
        <w:rPr>
          <w:color w:val="040D14"/>
          <w:lang w:val="en-GB"/>
        </w:rPr>
        <w:t xml:space="preserve"> </w:t>
      </w:r>
      <w:r w:rsidRPr="00A34DA0">
        <w:rPr>
          <w:color w:val="040D14"/>
          <w:lang w:val="en-GB"/>
        </w:rPr>
        <w:t>on</w:t>
      </w:r>
      <w:r w:rsidR="007B66FF">
        <w:rPr>
          <w:color w:val="040D14"/>
          <w:lang w:val="en-GB"/>
        </w:rPr>
        <w:t xml:space="preserve"> </w:t>
      </w:r>
      <w:r w:rsidRPr="00A34DA0">
        <w:rPr>
          <w:color w:val="040D14"/>
          <w:lang w:val="en-GB"/>
        </w:rPr>
        <w:t>March</w:t>
      </w:r>
      <w:r w:rsidR="007B66FF">
        <w:rPr>
          <w:color w:val="040D14"/>
          <w:lang w:val="en-GB"/>
        </w:rPr>
        <w:t xml:space="preserve"> </w:t>
      </w:r>
      <w:r w:rsidRPr="00A34DA0">
        <w:rPr>
          <w:color w:val="040D14"/>
          <w:lang w:val="en-GB"/>
        </w:rPr>
        <w:t>2</w:t>
      </w:r>
      <w:r w:rsidR="007B66FF">
        <w:rPr>
          <w:color w:val="040D14"/>
          <w:lang w:val="en-GB"/>
        </w:rPr>
        <w:t xml:space="preserve"> </w:t>
      </w:r>
      <w:r w:rsidRPr="00A34DA0">
        <w:rPr>
          <w:color w:val="040D14"/>
          <w:lang w:val="en-GB"/>
        </w:rPr>
        <w:t>and</w:t>
      </w:r>
      <w:r w:rsidR="007B66FF">
        <w:rPr>
          <w:color w:val="040D14"/>
          <w:lang w:val="en-GB"/>
        </w:rPr>
        <w:t xml:space="preserve"> </w:t>
      </w:r>
      <w:r w:rsidRPr="00A34DA0">
        <w:rPr>
          <w:color w:val="040D14"/>
          <w:lang w:val="en-GB"/>
        </w:rPr>
        <w:t>part</w:t>
      </w:r>
      <w:r w:rsidR="007B66FF">
        <w:rPr>
          <w:color w:val="040D14"/>
          <w:lang w:val="en-GB"/>
        </w:rPr>
        <w:t xml:space="preserve"> </w:t>
      </w:r>
      <w:r w:rsidRPr="00A34DA0">
        <w:rPr>
          <w:color w:val="040D14"/>
          <w:lang w:val="en-GB"/>
        </w:rPr>
        <w:t>of</w:t>
      </w:r>
      <w:r w:rsidR="007B66FF">
        <w:rPr>
          <w:color w:val="040D14"/>
          <w:lang w:val="en-GB"/>
        </w:rPr>
        <w:t xml:space="preserve"> </w:t>
      </w:r>
      <w:r w:rsidRPr="00A34DA0">
        <w:rPr>
          <w:color w:val="040D14"/>
          <w:lang w:val="en-GB"/>
        </w:rPr>
        <w:t>March</w:t>
      </w:r>
      <w:r w:rsidR="007B66FF">
        <w:rPr>
          <w:color w:val="040D14"/>
          <w:lang w:val="en-GB"/>
        </w:rPr>
        <w:t xml:space="preserve"> </w:t>
      </w:r>
      <w:r w:rsidRPr="00A34DA0">
        <w:rPr>
          <w:color w:val="040D14"/>
          <w:lang w:val="en-GB"/>
        </w:rPr>
        <w:t>3.</w:t>
      </w:r>
      <w:r w:rsidR="007B66FF">
        <w:rPr>
          <w:color w:val="040D14"/>
          <w:lang w:val="en-GB"/>
        </w:rPr>
        <w:t xml:space="preserve"> </w:t>
      </w:r>
      <w:r w:rsidRPr="00A34DA0">
        <w:rPr>
          <w:color w:val="040D14"/>
          <w:lang w:val="en-GB"/>
        </w:rPr>
        <w:t>Investors</w:t>
      </w:r>
      <w:r w:rsidR="007B66FF">
        <w:rPr>
          <w:color w:val="040D14"/>
          <w:lang w:val="en-GB"/>
        </w:rPr>
        <w:t xml:space="preserve"> </w:t>
      </w:r>
      <w:r w:rsidR="00670A38">
        <w:rPr>
          <w:color w:val="040D14"/>
          <w:lang w:val="en-GB"/>
        </w:rPr>
        <w:t>who</w:t>
      </w:r>
      <w:r w:rsidR="007B66FF">
        <w:rPr>
          <w:color w:val="040D14"/>
          <w:lang w:val="en-GB"/>
        </w:rPr>
        <w:t xml:space="preserve"> </w:t>
      </w:r>
      <w:r w:rsidR="00670A38">
        <w:rPr>
          <w:color w:val="040D14"/>
          <w:lang w:val="en-GB"/>
        </w:rPr>
        <w:t>were</w:t>
      </w:r>
      <w:r w:rsidR="007B66FF">
        <w:rPr>
          <w:color w:val="040D14"/>
          <w:lang w:val="en-GB"/>
        </w:rPr>
        <w:t xml:space="preserve"> </w:t>
      </w:r>
      <w:r w:rsidRPr="00A34DA0">
        <w:rPr>
          <w:color w:val="040D14"/>
          <w:lang w:val="en-GB"/>
        </w:rPr>
        <w:t>locked</w:t>
      </w:r>
      <w:r w:rsidR="007B66FF">
        <w:rPr>
          <w:color w:val="040D14"/>
          <w:lang w:val="en-GB"/>
        </w:rPr>
        <w:t xml:space="preserve"> </w:t>
      </w:r>
      <w:r w:rsidRPr="00A34DA0">
        <w:rPr>
          <w:color w:val="040D14"/>
          <w:lang w:val="en-GB"/>
        </w:rPr>
        <w:t>out</w:t>
      </w:r>
      <w:r w:rsidR="007B66FF">
        <w:rPr>
          <w:color w:val="040D14"/>
          <w:lang w:val="en-GB"/>
        </w:rPr>
        <w:t xml:space="preserve"> </w:t>
      </w:r>
      <w:r w:rsidRPr="00A34DA0">
        <w:rPr>
          <w:color w:val="040D14"/>
          <w:lang w:val="en-GB"/>
        </w:rPr>
        <w:t>from</w:t>
      </w:r>
      <w:r w:rsidR="007B66FF">
        <w:rPr>
          <w:color w:val="040D14"/>
          <w:lang w:val="en-GB"/>
        </w:rPr>
        <w:t xml:space="preserve"> </w:t>
      </w:r>
      <w:r w:rsidRPr="00A34DA0">
        <w:rPr>
          <w:color w:val="040D14"/>
          <w:lang w:val="en-GB"/>
        </w:rPr>
        <w:t>trading</w:t>
      </w:r>
      <w:r w:rsidR="007B66FF">
        <w:rPr>
          <w:color w:val="040D14"/>
          <w:lang w:val="en-GB"/>
        </w:rPr>
        <w:t xml:space="preserve"> </w:t>
      </w:r>
      <w:r w:rsidRPr="00A34DA0">
        <w:rPr>
          <w:color w:val="040D14"/>
          <w:lang w:val="en-GB"/>
        </w:rPr>
        <w:t>on</w:t>
      </w:r>
      <w:r w:rsidR="007B66FF">
        <w:rPr>
          <w:color w:val="040D14"/>
          <w:lang w:val="en-GB"/>
        </w:rPr>
        <w:t xml:space="preserve"> </w:t>
      </w:r>
      <w:r w:rsidRPr="00A34DA0">
        <w:rPr>
          <w:color w:val="040D14"/>
          <w:lang w:val="en-GB"/>
        </w:rPr>
        <w:t>the</w:t>
      </w:r>
      <w:r w:rsidR="007B66FF">
        <w:rPr>
          <w:color w:val="040D14"/>
          <w:lang w:val="en-GB"/>
        </w:rPr>
        <w:t xml:space="preserve"> </w:t>
      </w:r>
      <w:r w:rsidRPr="00A34DA0">
        <w:rPr>
          <w:color w:val="040D14"/>
          <w:lang w:val="en-GB"/>
        </w:rPr>
        <w:t>platform</w:t>
      </w:r>
      <w:r w:rsidR="007B66FF">
        <w:rPr>
          <w:color w:val="040D14"/>
          <w:lang w:val="en-GB"/>
        </w:rPr>
        <w:t xml:space="preserve"> </w:t>
      </w:r>
      <w:r w:rsidRPr="00A34DA0">
        <w:rPr>
          <w:color w:val="040D14"/>
          <w:lang w:val="en-GB"/>
        </w:rPr>
        <w:t>filed</w:t>
      </w:r>
      <w:r w:rsidR="007B66FF">
        <w:rPr>
          <w:color w:val="040D14"/>
          <w:lang w:val="en-GB"/>
        </w:rPr>
        <w:t xml:space="preserve"> </w:t>
      </w:r>
      <w:r w:rsidRPr="00A34DA0">
        <w:rPr>
          <w:color w:val="040D14"/>
          <w:lang w:val="en-GB"/>
        </w:rPr>
        <w:t>a</w:t>
      </w:r>
      <w:r w:rsidR="007B66FF">
        <w:rPr>
          <w:color w:val="040D14"/>
          <w:lang w:val="en-GB"/>
        </w:rPr>
        <w:t xml:space="preserve"> </w:t>
      </w:r>
      <w:r w:rsidRPr="00A34DA0">
        <w:rPr>
          <w:color w:val="040D14"/>
          <w:lang w:val="en-GB"/>
        </w:rPr>
        <w:t>class-action</w:t>
      </w:r>
      <w:r w:rsidR="007B66FF">
        <w:rPr>
          <w:color w:val="040D14"/>
          <w:lang w:val="en-GB"/>
        </w:rPr>
        <w:t xml:space="preserve"> </w:t>
      </w:r>
      <w:r w:rsidRPr="00A34DA0">
        <w:rPr>
          <w:color w:val="040D14"/>
          <w:lang w:val="en-GB"/>
        </w:rPr>
        <w:t>lawsuit</w:t>
      </w:r>
      <w:r w:rsidR="007B66FF">
        <w:rPr>
          <w:color w:val="040D14"/>
          <w:lang w:val="en-GB"/>
        </w:rPr>
        <w:t xml:space="preserve"> </w:t>
      </w:r>
      <w:r w:rsidRPr="00A34DA0">
        <w:rPr>
          <w:color w:val="040D14"/>
          <w:lang w:val="en-GB"/>
        </w:rPr>
        <w:t>demanding</w:t>
      </w:r>
      <w:r w:rsidR="007B66FF">
        <w:rPr>
          <w:color w:val="040D14"/>
          <w:lang w:val="en-GB"/>
        </w:rPr>
        <w:t xml:space="preserve"> </w:t>
      </w:r>
      <w:r w:rsidRPr="00A34DA0">
        <w:rPr>
          <w:color w:val="040D14"/>
          <w:lang w:val="en-GB"/>
        </w:rPr>
        <w:t>financial</w:t>
      </w:r>
      <w:r w:rsidR="007B66FF">
        <w:rPr>
          <w:color w:val="040D14"/>
          <w:lang w:val="en-GB"/>
        </w:rPr>
        <w:t xml:space="preserve"> </w:t>
      </w:r>
      <w:r w:rsidRPr="00A34DA0">
        <w:rPr>
          <w:color w:val="040D14"/>
          <w:lang w:val="en-GB"/>
        </w:rPr>
        <w:t>remedies.</w:t>
      </w:r>
      <w:r w:rsidR="007B66FF">
        <w:rPr>
          <w:color w:val="040D14"/>
          <w:lang w:val="en-GB"/>
        </w:rPr>
        <w:t xml:space="preserve"> </w:t>
      </w:r>
      <w:r w:rsidRPr="00A34DA0">
        <w:rPr>
          <w:color w:val="040D14"/>
          <w:lang w:val="en-GB"/>
        </w:rPr>
        <w:t>During</w:t>
      </w:r>
      <w:r w:rsidR="007B66FF">
        <w:rPr>
          <w:color w:val="040D14"/>
          <w:lang w:val="en-GB"/>
        </w:rPr>
        <w:t xml:space="preserve"> </w:t>
      </w:r>
      <w:r w:rsidRPr="00A34DA0">
        <w:rPr>
          <w:color w:val="040D14"/>
          <w:lang w:val="en-GB"/>
        </w:rPr>
        <w:t>the</w:t>
      </w:r>
      <w:r w:rsidR="007B66FF">
        <w:rPr>
          <w:color w:val="040D14"/>
          <w:lang w:val="en-GB"/>
        </w:rPr>
        <w:t xml:space="preserve"> </w:t>
      </w:r>
      <w:r w:rsidRPr="00A34DA0">
        <w:rPr>
          <w:color w:val="040D14"/>
          <w:lang w:val="en-GB"/>
        </w:rPr>
        <w:t>January</w:t>
      </w:r>
      <w:r w:rsidR="007B66FF">
        <w:rPr>
          <w:color w:val="040D14"/>
          <w:lang w:val="en-GB"/>
        </w:rPr>
        <w:t xml:space="preserve"> </w:t>
      </w:r>
      <w:r w:rsidRPr="00A34DA0">
        <w:rPr>
          <w:color w:val="040D14"/>
          <w:lang w:val="en-GB"/>
        </w:rPr>
        <w:t>2021</w:t>
      </w:r>
      <w:r w:rsidR="007B66FF">
        <w:rPr>
          <w:color w:val="040D14"/>
          <w:lang w:val="en-GB"/>
        </w:rPr>
        <w:t xml:space="preserve"> </w:t>
      </w:r>
      <w:r w:rsidRPr="00A34DA0">
        <w:rPr>
          <w:color w:val="040D14"/>
          <w:lang w:val="en-GB"/>
        </w:rPr>
        <w:t>GameStop</w:t>
      </w:r>
      <w:r w:rsidR="007B66FF">
        <w:rPr>
          <w:color w:val="040D14"/>
          <w:lang w:val="en-GB"/>
        </w:rPr>
        <w:t xml:space="preserve"> </w:t>
      </w:r>
      <w:r w:rsidRPr="00A34DA0">
        <w:rPr>
          <w:color w:val="040D14"/>
          <w:lang w:val="en-GB"/>
        </w:rPr>
        <w:t>trading</w:t>
      </w:r>
      <w:r w:rsidR="007B66FF">
        <w:rPr>
          <w:color w:val="040D14"/>
          <w:lang w:val="en-GB"/>
        </w:rPr>
        <w:t xml:space="preserve"> </w:t>
      </w:r>
      <w:r w:rsidRPr="00A34DA0">
        <w:rPr>
          <w:color w:val="040D14"/>
          <w:lang w:val="en-GB"/>
        </w:rPr>
        <w:t>frenzy,</w:t>
      </w:r>
      <w:r w:rsidR="007B66FF">
        <w:rPr>
          <w:color w:val="040D14"/>
          <w:lang w:val="en-GB"/>
        </w:rPr>
        <w:t xml:space="preserve"> </w:t>
      </w:r>
      <w:r w:rsidRPr="00A34DA0">
        <w:rPr>
          <w:color w:val="040D14"/>
          <w:lang w:val="en-GB"/>
        </w:rPr>
        <w:t>Robinhood’s</w:t>
      </w:r>
      <w:r w:rsidR="007B66FF">
        <w:rPr>
          <w:color w:val="040D14"/>
          <w:lang w:val="en-GB"/>
        </w:rPr>
        <w:t xml:space="preserve"> </w:t>
      </w:r>
      <w:r w:rsidRPr="00A34DA0">
        <w:rPr>
          <w:color w:val="040D14"/>
          <w:lang w:val="en-GB"/>
        </w:rPr>
        <w:t>halting</w:t>
      </w:r>
      <w:r w:rsidR="007B66FF">
        <w:rPr>
          <w:color w:val="040D14"/>
          <w:lang w:val="en-GB"/>
        </w:rPr>
        <w:t xml:space="preserve"> </w:t>
      </w:r>
      <w:r w:rsidRPr="00A34DA0">
        <w:rPr>
          <w:color w:val="040D14"/>
          <w:lang w:val="en-GB"/>
        </w:rPr>
        <w:t>of</w:t>
      </w:r>
      <w:r w:rsidR="007B66FF">
        <w:rPr>
          <w:color w:val="040D14"/>
          <w:lang w:val="en-GB"/>
        </w:rPr>
        <w:t xml:space="preserve"> </w:t>
      </w:r>
      <w:r w:rsidRPr="00A34DA0">
        <w:rPr>
          <w:color w:val="040D14"/>
          <w:lang w:val="en-GB"/>
        </w:rPr>
        <w:t>trading</w:t>
      </w:r>
      <w:r w:rsidR="007B66FF">
        <w:rPr>
          <w:color w:val="040D14"/>
          <w:lang w:val="en-GB"/>
        </w:rPr>
        <w:t xml:space="preserve"> </w:t>
      </w:r>
      <w:r w:rsidRPr="00A34DA0">
        <w:rPr>
          <w:color w:val="040D14"/>
          <w:lang w:val="en-GB"/>
        </w:rPr>
        <w:t>on</w:t>
      </w:r>
      <w:r w:rsidR="007B66FF">
        <w:rPr>
          <w:color w:val="040D14"/>
          <w:lang w:val="en-GB"/>
        </w:rPr>
        <w:t xml:space="preserve"> </w:t>
      </w:r>
      <w:r w:rsidRPr="00A34DA0">
        <w:rPr>
          <w:color w:val="040D14"/>
          <w:lang w:val="en-GB"/>
        </w:rPr>
        <w:t>the</w:t>
      </w:r>
      <w:r w:rsidR="007B66FF">
        <w:rPr>
          <w:color w:val="040D14"/>
          <w:lang w:val="en-GB"/>
        </w:rPr>
        <w:t xml:space="preserve"> </w:t>
      </w:r>
      <w:r w:rsidRPr="00A34DA0">
        <w:rPr>
          <w:color w:val="040D14"/>
          <w:lang w:val="en-GB"/>
        </w:rPr>
        <w:t>stock</w:t>
      </w:r>
      <w:r w:rsidR="007B66FF">
        <w:rPr>
          <w:color w:val="040D14"/>
          <w:lang w:val="en-GB"/>
        </w:rPr>
        <w:t xml:space="preserve"> </w:t>
      </w:r>
      <w:r w:rsidRPr="00A34DA0">
        <w:rPr>
          <w:color w:val="040D14"/>
          <w:lang w:val="en-GB"/>
        </w:rPr>
        <w:t>led</w:t>
      </w:r>
      <w:r w:rsidR="007B66FF">
        <w:rPr>
          <w:color w:val="040D14"/>
          <w:lang w:val="en-GB"/>
        </w:rPr>
        <w:t xml:space="preserve"> </w:t>
      </w:r>
      <w:r w:rsidRPr="00A34DA0">
        <w:rPr>
          <w:color w:val="040D14"/>
          <w:lang w:val="en-GB"/>
        </w:rPr>
        <w:t>to</w:t>
      </w:r>
      <w:r w:rsidR="007B66FF">
        <w:rPr>
          <w:color w:val="040D14"/>
          <w:lang w:val="en-GB"/>
        </w:rPr>
        <w:t xml:space="preserve"> </w:t>
      </w:r>
      <w:r w:rsidRPr="00A34DA0">
        <w:rPr>
          <w:color w:val="040D14"/>
          <w:lang w:val="en-GB"/>
        </w:rPr>
        <w:t>protests</w:t>
      </w:r>
      <w:r w:rsidR="007B66FF">
        <w:rPr>
          <w:color w:val="040D14"/>
          <w:lang w:val="en-GB"/>
        </w:rPr>
        <w:t xml:space="preserve"> </w:t>
      </w:r>
      <w:r w:rsidRPr="00A34DA0">
        <w:rPr>
          <w:color w:val="040D14"/>
          <w:lang w:val="en-GB"/>
        </w:rPr>
        <w:t>and</w:t>
      </w:r>
      <w:r w:rsidR="007B66FF">
        <w:rPr>
          <w:color w:val="040D14"/>
          <w:lang w:val="en-GB"/>
        </w:rPr>
        <w:t xml:space="preserve"> </w:t>
      </w:r>
      <w:r w:rsidRPr="00A34DA0">
        <w:rPr>
          <w:color w:val="040D14"/>
          <w:lang w:val="en-GB"/>
        </w:rPr>
        <w:t>lawsuits</w:t>
      </w:r>
      <w:r w:rsidR="007B66FF">
        <w:rPr>
          <w:color w:val="040D14"/>
          <w:lang w:val="en-GB"/>
        </w:rPr>
        <w:t xml:space="preserve"> </w:t>
      </w:r>
      <w:r w:rsidRPr="00A34DA0">
        <w:rPr>
          <w:color w:val="040D14"/>
          <w:lang w:val="en-GB"/>
        </w:rPr>
        <w:t>from</w:t>
      </w:r>
      <w:r w:rsidR="007B66FF">
        <w:rPr>
          <w:color w:val="040D14"/>
          <w:lang w:val="en-GB"/>
        </w:rPr>
        <w:t xml:space="preserve"> </w:t>
      </w:r>
      <w:r w:rsidRPr="00A34DA0">
        <w:rPr>
          <w:color w:val="040D14"/>
          <w:lang w:val="en-GB"/>
        </w:rPr>
        <w:t>traders</w:t>
      </w:r>
      <w:r w:rsidR="007B66FF">
        <w:rPr>
          <w:color w:val="040D14"/>
          <w:lang w:val="en-GB"/>
        </w:rPr>
        <w:t xml:space="preserve"> </w:t>
      </w:r>
      <w:r w:rsidRPr="00A34DA0">
        <w:rPr>
          <w:color w:val="040D14"/>
          <w:lang w:val="en-GB"/>
        </w:rPr>
        <w:t>as</w:t>
      </w:r>
      <w:r w:rsidR="007B66FF">
        <w:rPr>
          <w:color w:val="040D14"/>
          <w:lang w:val="en-GB"/>
        </w:rPr>
        <w:t xml:space="preserve"> </w:t>
      </w:r>
      <w:r w:rsidRPr="00A34DA0">
        <w:rPr>
          <w:color w:val="040D14"/>
          <w:lang w:val="en-GB"/>
        </w:rPr>
        <w:t>well</w:t>
      </w:r>
      <w:r w:rsidR="007B66FF">
        <w:rPr>
          <w:color w:val="040D14"/>
          <w:lang w:val="en-GB"/>
        </w:rPr>
        <w:t xml:space="preserve"> </w:t>
      </w:r>
      <w:r w:rsidRPr="00A34DA0">
        <w:rPr>
          <w:color w:val="040D14"/>
          <w:lang w:val="en-GB"/>
        </w:rPr>
        <w:t>as</w:t>
      </w:r>
      <w:r w:rsidR="007B66FF">
        <w:rPr>
          <w:color w:val="040D14"/>
          <w:lang w:val="en-GB"/>
        </w:rPr>
        <w:t xml:space="preserve"> </w:t>
      </w:r>
      <w:r w:rsidRPr="00A34DA0">
        <w:rPr>
          <w:color w:val="040D14"/>
          <w:lang w:val="en-GB"/>
        </w:rPr>
        <w:t>pushback</w:t>
      </w:r>
      <w:r w:rsidR="007B66FF">
        <w:rPr>
          <w:color w:val="040D14"/>
          <w:lang w:val="en-GB"/>
        </w:rPr>
        <w:t xml:space="preserve"> </w:t>
      </w:r>
      <w:r w:rsidRPr="00A34DA0">
        <w:rPr>
          <w:color w:val="040D14"/>
          <w:lang w:val="en-GB"/>
        </w:rPr>
        <w:t>from</w:t>
      </w:r>
      <w:r w:rsidR="007B66FF">
        <w:rPr>
          <w:color w:val="040D14"/>
          <w:lang w:val="en-GB"/>
        </w:rPr>
        <w:t xml:space="preserve"> </w:t>
      </w:r>
      <w:r w:rsidRPr="00A34DA0">
        <w:rPr>
          <w:color w:val="040D14"/>
          <w:lang w:val="en-GB"/>
        </w:rPr>
        <w:t>politicians.</w:t>
      </w:r>
      <w:r w:rsidRPr="00A34DA0">
        <w:rPr>
          <w:color w:val="040D14"/>
          <w:vertAlign w:val="superscript"/>
          <w:lang w:val="en-GB"/>
        </w:rPr>
        <w:endnoteReference w:id="53"/>
      </w:r>
      <w:r w:rsidR="007B66FF">
        <w:rPr>
          <w:color w:val="040D14"/>
          <w:lang w:val="en-GB"/>
        </w:rPr>
        <w:t xml:space="preserve"> </w:t>
      </w:r>
      <w:r w:rsidRPr="00A34DA0">
        <w:rPr>
          <w:color w:val="040D14"/>
          <w:lang w:val="en-GB"/>
        </w:rPr>
        <w:t>Senator</w:t>
      </w:r>
      <w:r w:rsidR="007B66FF">
        <w:rPr>
          <w:color w:val="040D14"/>
          <w:lang w:val="en-GB"/>
        </w:rPr>
        <w:t xml:space="preserve"> </w:t>
      </w:r>
      <w:r w:rsidRPr="00A34DA0">
        <w:rPr>
          <w:color w:val="040D14"/>
          <w:lang w:val="en-GB"/>
        </w:rPr>
        <w:t>Elizabeth</w:t>
      </w:r>
      <w:r w:rsidR="007B66FF">
        <w:rPr>
          <w:color w:val="040D14"/>
          <w:lang w:val="en-GB"/>
        </w:rPr>
        <w:t xml:space="preserve"> </w:t>
      </w:r>
      <w:r w:rsidRPr="00A34DA0">
        <w:rPr>
          <w:color w:val="040D14"/>
          <w:lang w:val="en-GB"/>
        </w:rPr>
        <w:t>Warren,</w:t>
      </w:r>
      <w:r w:rsidR="007B66FF">
        <w:rPr>
          <w:color w:val="040D14"/>
          <w:lang w:val="en-GB"/>
        </w:rPr>
        <w:t xml:space="preserve"> </w:t>
      </w:r>
      <w:r w:rsidR="002C201B">
        <w:rPr>
          <w:color w:val="040D14"/>
          <w:lang w:val="en-GB"/>
        </w:rPr>
        <w:t>a</w:t>
      </w:r>
      <w:r w:rsidR="007B66FF">
        <w:rPr>
          <w:color w:val="040D14"/>
          <w:lang w:val="en-GB"/>
        </w:rPr>
        <w:t xml:space="preserve"> </w:t>
      </w:r>
      <w:r w:rsidRPr="00A34DA0">
        <w:rPr>
          <w:color w:val="040D14"/>
          <w:lang w:val="en-GB"/>
        </w:rPr>
        <w:t>Democrat</w:t>
      </w:r>
      <w:r w:rsidR="007B66FF">
        <w:rPr>
          <w:color w:val="040D14"/>
          <w:lang w:val="en-GB"/>
        </w:rPr>
        <w:t xml:space="preserve"> </w:t>
      </w:r>
      <w:r w:rsidRPr="00A34DA0">
        <w:rPr>
          <w:color w:val="040D14"/>
          <w:lang w:val="en-GB"/>
        </w:rPr>
        <w:t>from</w:t>
      </w:r>
      <w:r w:rsidR="007B66FF">
        <w:rPr>
          <w:color w:val="040D14"/>
          <w:lang w:val="en-GB"/>
        </w:rPr>
        <w:t xml:space="preserve"> </w:t>
      </w:r>
      <w:r w:rsidRPr="00A34DA0">
        <w:rPr>
          <w:color w:val="040D14"/>
          <w:lang w:val="en-GB"/>
        </w:rPr>
        <w:t>Massachusetts,</w:t>
      </w:r>
      <w:r w:rsidR="007B66FF">
        <w:rPr>
          <w:color w:val="040D14"/>
          <w:lang w:val="en-GB"/>
        </w:rPr>
        <w:t xml:space="preserve"> </w:t>
      </w:r>
      <w:r w:rsidRPr="00A34DA0">
        <w:rPr>
          <w:color w:val="040D14"/>
          <w:lang w:val="en-GB"/>
        </w:rPr>
        <w:t>wrote</w:t>
      </w:r>
      <w:r w:rsidR="007B66FF">
        <w:rPr>
          <w:color w:val="040D14"/>
          <w:lang w:val="en-GB"/>
        </w:rPr>
        <w:t xml:space="preserve"> </w:t>
      </w:r>
      <w:r w:rsidRPr="00A34DA0">
        <w:rPr>
          <w:color w:val="040D14"/>
          <w:lang w:val="en-GB"/>
        </w:rPr>
        <w:t>a</w:t>
      </w:r>
      <w:r w:rsidR="007B66FF">
        <w:rPr>
          <w:color w:val="040D14"/>
          <w:lang w:val="en-GB"/>
        </w:rPr>
        <w:t xml:space="preserve"> </w:t>
      </w:r>
      <w:r w:rsidRPr="00A34DA0">
        <w:rPr>
          <w:color w:val="040D14"/>
          <w:lang w:val="en-GB"/>
        </w:rPr>
        <w:t>letter</w:t>
      </w:r>
      <w:r w:rsidR="007B66FF">
        <w:rPr>
          <w:color w:val="040D14"/>
          <w:lang w:val="en-GB"/>
        </w:rPr>
        <w:t xml:space="preserve"> </w:t>
      </w:r>
      <w:r w:rsidRPr="00A34DA0">
        <w:rPr>
          <w:color w:val="040D14"/>
          <w:lang w:val="en-GB"/>
        </w:rPr>
        <w:t>to</w:t>
      </w:r>
      <w:r w:rsidR="007B66FF">
        <w:rPr>
          <w:color w:val="040D14"/>
          <w:lang w:val="en-GB"/>
        </w:rPr>
        <w:t xml:space="preserve"> </w:t>
      </w:r>
      <w:r w:rsidRPr="00A34DA0">
        <w:rPr>
          <w:color w:val="040D14"/>
          <w:lang w:val="en-GB"/>
        </w:rPr>
        <w:t>the</w:t>
      </w:r>
      <w:r w:rsidR="007B66FF">
        <w:rPr>
          <w:color w:val="040D14"/>
          <w:lang w:val="en-GB"/>
        </w:rPr>
        <w:t xml:space="preserve"> </w:t>
      </w:r>
      <w:r w:rsidRPr="00A34DA0">
        <w:rPr>
          <w:color w:val="040D14"/>
          <w:lang w:val="en-GB"/>
        </w:rPr>
        <w:t>company</w:t>
      </w:r>
      <w:r w:rsidR="007B66FF">
        <w:rPr>
          <w:color w:val="040D14"/>
          <w:lang w:val="en-GB"/>
        </w:rPr>
        <w:t xml:space="preserve"> </w:t>
      </w:r>
      <w:r w:rsidRPr="00A34DA0">
        <w:rPr>
          <w:color w:val="040D14"/>
          <w:lang w:val="en-GB"/>
        </w:rPr>
        <w:t>demanding</w:t>
      </w:r>
      <w:r w:rsidR="007B66FF">
        <w:rPr>
          <w:color w:val="040D14"/>
          <w:lang w:val="en-GB"/>
        </w:rPr>
        <w:t xml:space="preserve"> </w:t>
      </w:r>
      <w:r w:rsidRPr="00A34DA0">
        <w:rPr>
          <w:color w:val="040D14"/>
          <w:lang w:val="en-GB"/>
        </w:rPr>
        <w:t>an</w:t>
      </w:r>
      <w:r w:rsidR="007B66FF">
        <w:rPr>
          <w:color w:val="040D14"/>
          <w:lang w:val="en-GB"/>
        </w:rPr>
        <w:t xml:space="preserve"> </w:t>
      </w:r>
      <w:r w:rsidRPr="00A34DA0">
        <w:rPr>
          <w:color w:val="040D14"/>
          <w:lang w:val="en-GB"/>
        </w:rPr>
        <w:t>explanation</w:t>
      </w:r>
      <w:r w:rsidR="007B66FF">
        <w:rPr>
          <w:color w:val="040D14"/>
          <w:lang w:val="en-GB"/>
        </w:rPr>
        <w:t xml:space="preserve"> </w:t>
      </w:r>
      <w:r w:rsidRPr="00A34DA0">
        <w:rPr>
          <w:color w:val="040D14"/>
          <w:lang w:val="en-GB"/>
        </w:rPr>
        <w:t>as</w:t>
      </w:r>
      <w:r w:rsidR="007B66FF">
        <w:rPr>
          <w:color w:val="040D14"/>
          <w:lang w:val="en-GB"/>
        </w:rPr>
        <w:t xml:space="preserve"> </w:t>
      </w:r>
      <w:r w:rsidRPr="00A34DA0">
        <w:rPr>
          <w:color w:val="040D14"/>
          <w:lang w:val="en-GB"/>
        </w:rPr>
        <w:t>to</w:t>
      </w:r>
      <w:r w:rsidR="007B66FF">
        <w:rPr>
          <w:color w:val="040D14"/>
          <w:lang w:val="en-GB"/>
        </w:rPr>
        <w:t xml:space="preserve"> </w:t>
      </w:r>
      <w:r w:rsidRPr="00A34DA0">
        <w:rPr>
          <w:color w:val="040D14"/>
          <w:lang w:val="en-GB"/>
        </w:rPr>
        <w:t>why</w:t>
      </w:r>
      <w:r w:rsidR="007B66FF">
        <w:rPr>
          <w:color w:val="040D14"/>
          <w:lang w:val="en-GB"/>
        </w:rPr>
        <w:t xml:space="preserve"> </w:t>
      </w:r>
      <w:r w:rsidRPr="00A34DA0">
        <w:rPr>
          <w:color w:val="040D14"/>
          <w:lang w:val="en-GB"/>
        </w:rPr>
        <w:t>the</w:t>
      </w:r>
      <w:r w:rsidR="007B66FF">
        <w:rPr>
          <w:color w:val="040D14"/>
          <w:lang w:val="en-GB"/>
        </w:rPr>
        <w:t xml:space="preserve"> </w:t>
      </w:r>
      <w:r w:rsidRPr="00A34DA0">
        <w:rPr>
          <w:color w:val="040D14"/>
          <w:lang w:val="en-GB"/>
        </w:rPr>
        <w:t>platform</w:t>
      </w:r>
      <w:r w:rsidR="007B66FF">
        <w:rPr>
          <w:color w:val="040D14"/>
          <w:lang w:val="en-GB"/>
        </w:rPr>
        <w:t xml:space="preserve"> </w:t>
      </w:r>
      <w:r w:rsidRPr="00A34DA0">
        <w:rPr>
          <w:color w:val="040D14"/>
          <w:lang w:val="en-GB"/>
        </w:rPr>
        <w:t>disabled</w:t>
      </w:r>
      <w:r w:rsidR="007B66FF">
        <w:rPr>
          <w:color w:val="040D14"/>
          <w:lang w:val="en-GB"/>
        </w:rPr>
        <w:t xml:space="preserve"> </w:t>
      </w:r>
      <w:r w:rsidRPr="00A34DA0">
        <w:rPr>
          <w:color w:val="040D14"/>
          <w:lang w:val="en-GB"/>
        </w:rPr>
        <w:t>its</w:t>
      </w:r>
      <w:r w:rsidR="007B66FF">
        <w:rPr>
          <w:color w:val="040D14"/>
          <w:lang w:val="en-GB"/>
        </w:rPr>
        <w:t xml:space="preserve"> </w:t>
      </w:r>
      <w:r w:rsidRPr="00A34DA0">
        <w:rPr>
          <w:color w:val="040D14"/>
          <w:lang w:val="en-GB"/>
        </w:rPr>
        <w:t>customers</w:t>
      </w:r>
      <w:r w:rsidR="007B66FF">
        <w:rPr>
          <w:color w:val="040D14"/>
          <w:lang w:val="en-GB"/>
        </w:rPr>
        <w:t xml:space="preserve"> </w:t>
      </w:r>
      <w:r w:rsidR="00A03DE1" w:rsidRPr="00A34DA0">
        <w:rPr>
          <w:color w:val="040D14"/>
          <w:lang w:val="en-GB"/>
        </w:rPr>
        <w:t>from</w:t>
      </w:r>
      <w:r w:rsidR="007B66FF">
        <w:rPr>
          <w:color w:val="040D14"/>
          <w:lang w:val="en-GB"/>
        </w:rPr>
        <w:t xml:space="preserve"> </w:t>
      </w:r>
      <w:r w:rsidRPr="00A34DA0">
        <w:rPr>
          <w:color w:val="040D14"/>
          <w:lang w:val="en-GB"/>
        </w:rPr>
        <w:t>trading</w:t>
      </w:r>
      <w:r w:rsidR="007B66FF">
        <w:rPr>
          <w:color w:val="040D14"/>
          <w:lang w:val="en-GB"/>
        </w:rPr>
        <w:t xml:space="preserve"> </w:t>
      </w:r>
      <w:r w:rsidRPr="00A34DA0">
        <w:rPr>
          <w:color w:val="040D14"/>
          <w:lang w:val="en-GB"/>
        </w:rPr>
        <w:t>GameStop</w:t>
      </w:r>
      <w:r w:rsidR="007B66FF">
        <w:rPr>
          <w:color w:val="040D14"/>
          <w:lang w:val="en-GB"/>
        </w:rPr>
        <w:t xml:space="preserve"> </w:t>
      </w:r>
      <w:r w:rsidRPr="00A34DA0">
        <w:rPr>
          <w:color w:val="040D14"/>
          <w:lang w:val="en-GB"/>
        </w:rPr>
        <w:t>stock</w:t>
      </w:r>
      <w:r w:rsidR="007B66FF">
        <w:rPr>
          <w:color w:val="040D14"/>
          <w:lang w:val="en-GB"/>
        </w:rPr>
        <w:t xml:space="preserve"> </w:t>
      </w:r>
      <w:r w:rsidRPr="00A34DA0">
        <w:rPr>
          <w:color w:val="040D14"/>
          <w:lang w:val="en-GB"/>
        </w:rPr>
        <w:t>when</w:t>
      </w:r>
      <w:r w:rsidR="007B66FF">
        <w:rPr>
          <w:color w:val="040D14"/>
          <w:lang w:val="en-GB"/>
        </w:rPr>
        <w:t xml:space="preserve"> </w:t>
      </w:r>
      <w:r w:rsidRPr="00A34DA0">
        <w:rPr>
          <w:color w:val="040D14"/>
          <w:lang w:val="en-GB"/>
        </w:rPr>
        <w:t>hedge</w:t>
      </w:r>
      <w:r w:rsidR="007B66FF">
        <w:rPr>
          <w:color w:val="040D14"/>
          <w:lang w:val="en-GB"/>
        </w:rPr>
        <w:t xml:space="preserve"> </w:t>
      </w:r>
      <w:r w:rsidRPr="00A34DA0">
        <w:rPr>
          <w:color w:val="040D14"/>
          <w:lang w:val="en-GB"/>
        </w:rPr>
        <w:t>funds</w:t>
      </w:r>
      <w:r w:rsidR="007B66FF">
        <w:rPr>
          <w:color w:val="040D14"/>
          <w:lang w:val="en-GB"/>
        </w:rPr>
        <w:t xml:space="preserve"> </w:t>
      </w:r>
      <w:r w:rsidRPr="00A34DA0">
        <w:rPr>
          <w:color w:val="040D14"/>
          <w:lang w:val="en-GB"/>
        </w:rPr>
        <w:t>and</w:t>
      </w:r>
      <w:r w:rsidR="007B66FF">
        <w:rPr>
          <w:color w:val="040D14"/>
          <w:lang w:val="en-GB"/>
        </w:rPr>
        <w:t xml:space="preserve"> </w:t>
      </w:r>
      <w:r w:rsidRPr="00A34DA0">
        <w:rPr>
          <w:color w:val="040D14"/>
          <w:lang w:val="en-GB"/>
        </w:rPr>
        <w:t>institutional</w:t>
      </w:r>
      <w:r w:rsidR="007B66FF">
        <w:rPr>
          <w:color w:val="040D14"/>
          <w:lang w:val="en-GB"/>
        </w:rPr>
        <w:t xml:space="preserve"> </w:t>
      </w:r>
      <w:r w:rsidRPr="00A34DA0">
        <w:rPr>
          <w:color w:val="040D14"/>
          <w:lang w:val="en-GB"/>
        </w:rPr>
        <w:t>investors</w:t>
      </w:r>
      <w:r w:rsidR="007B66FF">
        <w:rPr>
          <w:color w:val="040D14"/>
          <w:lang w:val="en-GB"/>
        </w:rPr>
        <w:t xml:space="preserve"> </w:t>
      </w:r>
      <w:r w:rsidRPr="00A34DA0">
        <w:rPr>
          <w:color w:val="040D14"/>
          <w:lang w:val="en-GB"/>
        </w:rPr>
        <w:t>were</w:t>
      </w:r>
      <w:r w:rsidR="007B66FF">
        <w:rPr>
          <w:color w:val="040D14"/>
          <w:lang w:val="en-GB"/>
        </w:rPr>
        <w:t xml:space="preserve"> </w:t>
      </w:r>
      <w:r w:rsidRPr="00A34DA0">
        <w:rPr>
          <w:color w:val="040D14"/>
          <w:lang w:val="en-GB"/>
        </w:rPr>
        <w:t>allowed</w:t>
      </w:r>
      <w:r w:rsidR="007B66FF">
        <w:rPr>
          <w:color w:val="040D14"/>
          <w:lang w:val="en-GB"/>
        </w:rPr>
        <w:t xml:space="preserve"> </w:t>
      </w:r>
      <w:r w:rsidRPr="00A34DA0">
        <w:rPr>
          <w:color w:val="040D14"/>
          <w:lang w:val="en-GB"/>
        </w:rPr>
        <w:t>to</w:t>
      </w:r>
      <w:r w:rsidR="007B66FF">
        <w:rPr>
          <w:color w:val="040D14"/>
          <w:lang w:val="en-GB"/>
        </w:rPr>
        <w:t xml:space="preserve"> </w:t>
      </w:r>
      <w:r w:rsidRPr="00A34DA0">
        <w:rPr>
          <w:color w:val="040D14"/>
          <w:lang w:val="en-GB"/>
        </w:rPr>
        <w:t>do</w:t>
      </w:r>
      <w:r w:rsidR="007B66FF">
        <w:rPr>
          <w:color w:val="040D14"/>
          <w:lang w:val="en-GB"/>
        </w:rPr>
        <w:t xml:space="preserve"> </w:t>
      </w:r>
      <w:r w:rsidRPr="00A34DA0">
        <w:rPr>
          <w:color w:val="040D14"/>
          <w:lang w:val="en-GB"/>
        </w:rPr>
        <w:t>so:</w:t>
      </w:r>
      <w:r w:rsidR="007B66FF">
        <w:rPr>
          <w:color w:val="040D14"/>
          <w:lang w:val="en-GB"/>
        </w:rPr>
        <w:t xml:space="preserve"> </w:t>
      </w:r>
      <w:r w:rsidRPr="007B66FF">
        <w:rPr>
          <w:rFonts w:eastAsia="Calibri"/>
        </w:rPr>
        <w:t>“Robinhood</w:t>
      </w:r>
      <w:r w:rsidR="007B66FF">
        <w:rPr>
          <w:rFonts w:eastAsia="Calibri"/>
        </w:rPr>
        <w:t xml:space="preserve"> </w:t>
      </w:r>
      <w:r w:rsidRPr="007B66FF">
        <w:rPr>
          <w:rFonts w:eastAsia="Calibri"/>
        </w:rPr>
        <w:t>has</w:t>
      </w:r>
      <w:r w:rsidR="007B66FF">
        <w:rPr>
          <w:rFonts w:eastAsia="Calibri"/>
        </w:rPr>
        <w:t xml:space="preserve"> </w:t>
      </w:r>
      <w:r w:rsidRPr="007B66FF">
        <w:rPr>
          <w:rFonts w:eastAsia="Calibri"/>
        </w:rPr>
        <w:t>a</w:t>
      </w:r>
      <w:r w:rsidR="007B66FF">
        <w:rPr>
          <w:rFonts w:eastAsia="Calibri"/>
        </w:rPr>
        <w:t xml:space="preserve"> </w:t>
      </w:r>
      <w:r w:rsidRPr="007B66FF">
        <w:rPr>
          <w:rFonts w:eastAsia="Calibri"/>
        </w:rPr>
        <w:t>responsibility</w:t>
      </w:r>
      <w:r w:rsidR="007B66FF">
        <w:rPr>
          <w:rFonts w:eastAsia="Calibri"/>
        </w:rPr>
        <w:t xml:space="preserve"> </w:t>
      </w:r>
      <w:r w:rsidRPr="007B66FF">
        <w:rPr>
          <w:rFonts w:eastAsia="Calibri"/>
        </w:rPr>
        <w:t>to</w:t>
      </w:r>
      <w:r w:rsidR="007B66FF">
        <w:rPr>
          <w:rFonts w:eastAsia="Calibri"/>
        </w:rPr>
        <w:t xml:space="preserve"> </w:t>
      </w:r>
      <w:r w:rsidRPr="007B66FF">
        <w:rPr>
          <w:rFonts w:eastAsia="Calibri"/>
        </w:rPr>
        <w:t>treat</w:t>
      </w:r>
      <w:r w:rsidR="007B66FF">
        <w:rPr>
          <w:rFonts w:eastAsia="Calibri"/>
        </w:rPr>
        <w:t xml:space="preserve"> </w:t>
      </w:r>
      <w:r w:rsidRPr="007B66FF">
        <w:rPr>
          <w:rFonts w:eastAsia="Calibri"/>
        </w:rPr>
        <w:t>its</w:t>
      </w:r>
      <w:r w:rsidR="007B66FF">
        <w:rPr>
          <w:rFonts w:eastAsia="Calibri"/>
        </w:rPr>
        <w:t xml:space="preserve"> </w:t>
      </w:r>
      <w:r w:rsidRPr="007B66FF">
        <w:rPr>
          <w:rFonts w:eastAsia="Calibri"/>
        </w:rPr>
        <w:t>investors</w:t>
      </w:r>
      <w:r w:rsidR="007B66FF">
        <w:rPr>
          <w:rFonts w:eastAsia="Calibri"/>
        </w:rPr>
        <w:t xml:space="preserve"> </w:t>
      </w:r>
      <w:r w:rsidRPr="007B66FF">
        <w:rPr>
          <w:rFonts w:eastAsia="Calibri"/>
        </w:rPr>
        <w:t>honestly</w:t>
      </w:r>
      <w:r w:rsidR="007B66FF">
        <w:rPr>
          <w:rFonts w:eastAsia="Calibri"/>
        </w:rPr>
        <w:t xml:space="preserve"> </w:t>
      </w:r>
      <w:r w:rsidRPr="007B66FF">
        <w:rPr>
          <w:rFonts w:eastAsia="Calibri"/>
        </w:rPr>
        <w:t>and</w:t>
      </w:r>
      <w:r w:rsidR="007B66FF">
        <w:rPr>
          <w:rFonts w:eastAsia="Calibri"/>
        </w:rPr>
        <w:t xml:space="preserve"> </w:t>
      </w:r>
      <w:r w:rsidRPr="007B66FF">
        <w:rPr>
          <w:rFonts w:eastAsia="Calibri"/>
        </w:rPr>
        <w:t>fairly,</w:t>
      </w:r>
      <w:r w:rsidR="007B66FF">
        <w:rPr>
          <w:rFonts w:eastAsia="Calibri"/>
        </w:rPr>
        <w:t xml:space="preserve"> </w:t>
      </w:r>
      <w:r w:rsidRPr="007B66FF">
        <w:rPr>
          <w:rFonts w:eastAsia="Calibri"/>
        </w:rPr>
        <w:t>and</w:t>
      </w:r>
      <w:r w:rsidR="007B66FF">
        <w:rPr>
          <w:rFonts w:eastAsia="Calibri"/>
        </w:rPr>
        <w:t xml:space="preserve"> </w:t>
      </w:r>
      <w:r w:rsidRPr="007B66FF">
        <w:rPr>
          <w:rFonts w:eastAsia="Calibri"/>
        </w:rPr>
        <w:t>provide</w:t>
      </w:r>
      <w:r w:rsidR="007B66FF">
        <w:rPr>
          <w:rFonts w:eastAsia="Calibri"/>
        </w:rPr>
        <w:t xml:space="preserve"> </w:t>
      </w:r>
      <w:r w:rsidRPr="007B66FF">
        <w:rPr>
          <w:rFonts w:eastAsia="Calibri"/>
        </w:rPr>
        <w:t>them</w:t>
      </w:r>
      <w:r w:rsidR="007B66FF">
        <w:rPr>
          <w:rFonts w:eastAsia="Calibri"/>
        </w:rPr>
        <w:t xml:space="preserve"> </w:t>
      </w:r>
      <w:r w:rsidRPr="007B66FF">
        <w:rPr>
          <w:rFonts w:eastAsia="Calibri"/>
        </w:rPr>
        <w:t>with</w:t>
      </w:r>
      <w:r w:rsidR="007B66FF">
        <w:rPr>
          <w:rFonts w:eastAsia="Calibri"/>
        </w:rPr>
        <w:t xml:space="preserve"> </w:t>
      </w:r>
      <w:r w:rsidRPr="007B66FF">
        <w:rPr>
          <w:rFonts w:eastAsia="Calibri"/>
        </w:rPr>
        <w:t>access</w:t>
      </w:r>
      <w:r w:rsidR="007B66FF">
        <w:rPr>
          <w:rFonts w:eastAsia="Calibri"/>
        </w:rPr>
        <w:t xml:space="preserve"> </w:t>
      </w:r>
      <w:r w:rsidRPr="007B66FF">
        <w:rPr>
          <w:rFonts w:eastAsia="Calibri"/>
        </w:rPr>
        <w:t>to</w:t>
      </w:r>
      <w:r w:rsidR="007B66FF">
        <w:rPr>
          <w:rFonts w:eastAsia="Calibri"/>
        </w:rPr>
        <w:t xml:space="preserve"> </w:t>
      </w:r>
      <w:r w:rsidRPr="007B66FF">
        <w:rPr>
          <w:rFonts w:eastAsia="Calibri"/>
        </w:rPr>
        <w:t>the</w:t>
      </w:r>
      <w:r w:rsidR="007B66FF">
        <w:rPr>
          <w:rFonts w:eastAsia="Calibri"/>
        </w:rPr>
        <w:t xml:space="preserve"> </w:t>
      </w:r>
      <w:r w:rsidRPr="007B66FF">
        <w:rPr>
          <w:rFonts w:eastAsia="Calibri"/>
        </w:rPr>
        <w:t>market</w:t>
      </w:r>
      <w:r w:rsidR="007B66FF">
        <w:rPr>
          <w:rFonts w:eastAsia="Calibri"/>
        </w:rPr>
        <w:t xml:space="preserve"> </w:t>
      </w:r>
      <w:r w:rsidRPr="007B66FF">
        <w:rPr>
          <w:rFonts w:eastAsia="Calibri"/>
        </w:rPr>
        <w:t>under</w:t>
      </w:r>
      <w:r w:rsidR="007B66FF">
        <w:rPr>
          <w:rFonts w:eastAsia="Calibri"/>
        </w:rPr>
        <w:t xml:space="preserve"> </w:t>
      </w:r>
      <w:r w:rsidRPr="007B66FF">
        <w:rPr>
          <w:rFonts w:eastAsia="Calibri"/>
        </w:rPr>
        <w:t>a</w:t>
      </w:r>
      <w:r w:rsidR="007B66FF">
        <w:rPr>
          <w:rFonts w:eastAsia="Calibri"/>
        </w:rPr>
        <w:t xml:space="preserve"> </w:t>
      </w:r>
      <w:r w:rsidRPr="007B66FF">
        <w:rPr>
          <w:rFonts w:eastAsia="Calibri"/>
        </w:rPr>
        <w:t>transparent</w:t>
      </w:r>
      <w:r w:rsidR="007B66FF">
        <w:rPr>
          <w:rFonts w:eastAsia="Calibri"/>
        </w:rPr>
        <w:t xml:space="preserve"> </w:t>
      </w:r>
      <w:r w:rsidRPr="007B66FF">
        <w:rPr>
          <w:rFonts w:eastAsia="Calibri"/>
        </w:rPr>
        <w:t>and</w:t>
      </w:r>
      <w:r w:rsidR="007B66FF">
        <w:rPr>
          <w:rFonts w:eastAsia="Calibri"/>
        </w:rPr>
        <w:t xml:space="preserve"> </w:t>
      </w:r>
      <w:r w:rsidRPr="007B66FF">
        <w:rPr>
          <w:rFonts w:eastAsia="Calibri"/>
        </w:rPr>
        <w:t>consistent</w:t>
      </w:r>
      <w:r w:rsidR="007B66FF">
        <w:rPr>
          <w:rFonts w:eastAsia="Calibri"/>
        </w:rPr>
        <w:t xml:space="preserve"> </w:t>
      </w:r>
      <w:r w:rsidRPr="007B66FF">
        <w:rPr>
          <w:rFonts w:eastAsia="Calibri"/>
        </w:rPr>
        <w:t>set</w:t>
      </w:r>
      <w:r w:rsidR="007B66FF">
        <w:rPr>
          <w:rFonts w:eastAsia="Calibri"/>
        </w:rPr>
        <w:t xml:space="preserve"> </w:t>
      </w:r>
      <w:r w:rsidRPr="007B66FF">
        <w:rPr>
          <w:rFonts w:eastAsia="Calibri"/>
        </w:rPr>
        <w:t>of</w:t>
      </w:r>
      <w:r w:rsidR="007B66FF">
        <w:rPr>
          <w:rFonts w:eastAsia="Calibri"/>
        </w:rPr>
        <w:t xml:space="preserve"> </w:t>
      </w:r>
      <w:r w:rsidRPr="007B66FF">
        <w:rPr>
          <w:rFonts w:eastAsia="Calibri"/>
        </w:rPr>
        <w:t>rules.</w:t>
      </w:r>
      <w:r w:rsidR="007B66FF">
        <w:rPr>
          <w:rFonts w:eastAsia="Calibri"/>
        </w:rPr>
        <w:t xml:space="preserve"> </w:t>
      </w:r>
      <w:r w:rsidRPr="007B66FF">
        <w:rPr>
          <w:rFonts w:eastAsia="Calibri"/>
        </w:rPr>
        <w:t>.</w:t>
      </w:r>
      <w:r w:rsidR="007B66FF">
        <w:rPr>
          <w:rFonts w:eastAsia="Calibri"/>
        </w:rPr>
        <w:t xml:space="preserve"> </w:t>
      </w:r>
      <w:r w:rsidRPr="007B66FF">
        <w:rPr>
          <w:rFonts w:eastAsia="Calibri"/>
        </w:rPr>
        <w:t>.</w:t>
      </w:r>
      <w:r w:rsidR="007B66FF">
        <w:rPr>
          <w:rFonts w:eastAsia="Calibri"/>
        </w:rPr>
        <w:t xml:space="preserve"> </w:t>
      </w:r>
      <w:r w:rsidRPr="007B66FF">
        <w:rPr>
          <w:rFonts w:eastAsia="Calibri"/>
        </w:rPr>
        <w:t>.</w:t>
      </w:r>
      <w:r w:rsidR="007B66FF">
        <w:rPr>
          <w:rFonts w:eastAsia="Calibri"/>
        </w:rPr>
        <w:t xml:space="preserve"> </w:t>
      </w:r>
      <w:r w:rsidRPr="007B66FF">
        <w:rPr>
          <w:rFonts w:eastAsia="Calibri"/>
        </w:rPr>
        <w:t>It</w:t>
      </w:r>
      <w:r w:rsidR="007B66FF">
        <w:rPr>
          <w:rFonts w:eastAsia="Calibri"/>
        </w:rPr>
        <w:t xml:space="preserve"> </w:t>
      </w:r>
      <w:r w:rsidRPr="007B66FF">
        <w:rPr>
          <w:rFonts w:eastAsia="Calibri"/>
        </w:rPr>
        <w:t>is</w:t>
      </w:r>
      <w:r w:rsidR="007B66FF">
        <w:rPr>
          <w:rFonts w:eastAsia="Calibri"/>
        </w:rPr>
        <w:t xml:space="preserve"> </w:t>
      </w:r>
      <w:r w:rsidRPr="007B66FF">
        <w:rPr>
          <w:rFonts w:eastAsia="Calibri"/>
        </w:rPr>
        <w:t>deeply</w:t>
      </w:r>
      <w:r w:rsidR="007B66FF">
        <w:rPr>
          <w:rFonts w:eastAsia="Calibri"/>
        </w:rPr>
        <w:t xml:space="preserve"> </w:t>
      </w:r>
      <w:r w:rsidRPr="007B66FF">
        <w:rPr>
          <w:rFonts w:eastAsia="Calibri"/>
        </w:rPr>
        <w:t>troubling</w:t>
      </w:r>
      <w:r w:rsidR="007B66FF">
        <w:rPr>
          <w:rFonts w:eastAsia="Calibri"/>
        </w:rPr>
        <w:t xml:space="preserve"> </w:t>
      </w:r>
      <w:r w:rsidRPr="007B66FF">
        <w:rPr>
          <w:rFonts w:eastAsia="Calibri"/>
        </w:rPr>
        <w:t>that</w:t>
      </w:r>
      <w:r w:rsidR="007B66FF">
        <w:rPr>
          <w:rFonts w:eastAsia="Calibri"/>
        </w:rPr>
        <w:t xml:space="preserve"> </w:t>
      </w:r>
      <w:r w:rsidRPr="007B66FF">
        <w:rPr>
          <w:rFonts w:eastAsia="Calibri"/>
        </w:rPr>
        <w:t>the</w:t>
      </w:r>
      <w:r w:rsidR="007B66FF">
        <w:rPr>
          <w:rFonts w:eastAsia="Calibri"/>
        </w:rPr>
        <w:t xml:space="preserve"> </w:t>
      </w:r>
      <w:r w:rsidRPr="007B66FF">
        <w:rPr>
          <w:rFonts w:eastAsia="Calibri"/>
        </w:rPr>
        <w:t>company</w:t>
      </w:r>
      <w:r w:rsidR="007B66FF">
        <w:rPr>
          <w:rFonts w:eastAsia="Calibri"/>
        </w:rPr>
        <w:t xml:space="preserve"> </w:t>
      </w:r>
      <w:r w:rsidRPr="007B66FF">
        <w:rPr>
          <w:rFonts w:eastAsia="Calibri"/>
        </w:rPr>
        <w:t>may</w:t>
      </w:r>
      <w:r w:rsidR="007B66FF">
        <w:rPr>
          <w:rFonts w:eastAsia="Calibri"/>
        </w:rPr>
        <w:t xml:space="preserve"> </w:t>
      </w:r>
      <w:r w:rsidRPr="007B66FF">
        <w:rPr>
          <w:rFonts w:eastAsia="Calibri"/>
        </w:rPr>
        <w:t>not</w:t>
      </w:r>
      <w:r w:rsidR="007B66FF">
        <w:rPr>
          <w:rFonts w:eastAsia="Calibri"/>
        </w:rPr>
        <w:t xml:space="preserve"> </w:t>
      </w:r>
      <w:r w:rsidRPr="007B66FF">
        <w:rPr>
          <w:rFonts w:eastAsia="Calibri"/>
        </w:rPr>
        <w:t>be</w:t>
      </w:r>
      <w:r w:rsidR="007B66FF">
        <w:rPr>
          <w:rFonts w:eastAsia="Calibri"/>
        </w:rPr>
        <w:t xml:space="preserve"> </w:t>
      </w:r>
      <w:r w:rsidRPr="007B66FF">
        <w:rPr>
          <w:rFonts w:eastAsia="Calibri"/>
        </w:rPr>
        <w:t>doing</w:t>
      </w:r>
      <w:r w:rsidR="007B66FF">
        <w:rPr>
          <w:rFonts w:eastAsia="Calibri"/>
        </w:rPr>
        <w:t xml:space="preserve"> </w:t>
      </w:r>
      <w:r w:rsidRPr="007B66FF">
        <w:rPr>
          <w:rFonts w:eastAsia="Calibri"/>
        </w:rPr>
        <w:t>so.”</w:t>
      </w:r>
      <w:r w:rsidRPr="007B66FF">
        <w:rPr>
          <w:rFonts w:eastAsia="Calibri"/>
          <w:vertAlign w:val="superscript"/>
        </w:rPr>
        <w:endnoteReference w:id="54"/>
      </w:r>
    </w:p>
    <w:p w14:paraId="24A3F4CD" w14:textId="77777777" w:rsidR="004D014E" w:rsidRPr="00AD3B68" w:rsidRDefault="004D014E" w:rsidP="002C057A">
      <w:pPr>
        <w:pStyle w:val="BodyTextMain"/>
        <w:rPr>
          <w:color w:val="040D14"/>
          <w:sz w:val="14"/>
          <w:szCs w:val="14"/>
          <w:lang w:val="en-GB"/>
        </w:rPr>
      </w:pPr>
    </w:p>
    <w:p w14:paraId="4349CC5C" w14:textId="6BF5E73C" w:rsidR="004D014E" w:rsidRPr="00AD3B68" w:rsidRDefault="004D014E" w:rsidP="002C057A">
      <w:pPr>
        <w:pStyle w:val="BodyTextMain"/>
        <w:rPr>
          <w:rFonts w:eastAsia="Calibri"/>
          <w:spacing w:val="-2"/>
          <w:kern w:val="22"/>
          <w:lang w:val="en-GB"/>
        </w:rPr>
      </w:pPr>
      <w:r w:rsidRPr="00AD3B68">
        <w:rPr>
          <w:rFonts w:eastAsia="Calibri"/>
          <w:spacing w:val="-2"/>
          <w:kern w:val="22"/>
          <w:lang w:val="en-GB"/>
        </w:rPr>
        <w:t>On</w:t>
      </w:r>
      <w:r w:rsidR="007B66FF">
        <w:rPr>
          <w:rFonts w:eastAsia="Calibri"/>
          <w:spacing w:val="-2"/>
          <w:kern w:val="22"/>
          <w:lang w:val="en-GB"/>
        </w:rPr>
        <w:t xml:space="preserve"> </w:t>
      </w:r>
      <w:r w:rsidRPr="00AD3B68">
        <w:rPr>
          <w:rFonts w:eastAsia="Calibri"/>
          <w:spacing w:val="-2"/>
          <w:kern w:val="22"/>
          <w:lang w:val="en-GB"/>
        </w:rPr>
        <w:t>June</w:t>
      </w:r>
      <w:r w:rsidR="007B66FF">
        <w:rPr>
          <w:rFonts w:eastAsia="Calibri"/>
          <w:spacing w:val="-2"/>
          <w:kern w:val="22"/>
          <w:lang w:val="en-GB"/>
        </w:rPr>
        <w:t xml:space="preserve"> </w:t>
      </w:r>
      <w:r w:rsidRPr="00AD3B68">
        <w:rPr>
          <w:rFonts w:eastAsia="Calibri"/>
          <w:spacing w:val="-2"/>
          <w:kern w:val="22"/>
          <w:lang w:val="en-GB"/>
        </w:rPr>
        <w:t>12,</w:t>
      </w:r>
      <w:r w:rsidR="007B66FF">
        <w:rPr>
          <w:rFonts w:eastAsia="Calibri"/>
          <w:spacing w:val="-2"/>
          <w:kern w:val="22"/>
          <w:lang w:val="en-GB"/>
        </w:rPr>
        <w:t xml:space="preserve"> </w:t>
      </w:r>
      <w:r w:rsidRPr="00AD3B68">
        <w:rPr>
          <w:rFonts w:eastAsia="Calibri"/>
          <w:spacing w:val="-2"/>
          <w:kern w:val="22"/>
          <w:lang w:val="en-GB"/>
        </w:rPr>
        <w:t>2020,</w:t>
      </w:r>
      <w:r w:rsidR="007B66FF">
        <w:rPr>
          <w:rFonts w:eastAsia="Calibri"/>
          <w:spacing w:val="-2"/>
          <w:kern w:val="22"/>
          <w:lang w:val="en-GB"/>
        </w:rPr>
        <w:t xml:space="preserve"> </w:t>
      </w:r>
      <w:r w:rsidRPr="00AD3B68">
        <w:rPr>
          <w:rFonts w:eastAsia="Calibri"/>
          <w:spacing w:val="-2"/>
          <w:kern w:val="22"/>
          <w:lang w:val="en-GB"/>
        </w:rPr>
        <w:t>Alexander</w:t>
      </w:r>
      <w:r w:rsidR="007B66FF">
        <w:rPr>
          <w:rFonts w:eastAsia="Calibri"/>
          <w:spacing w:val="-2"/>
          <w:kern w:val="22"/>
          <w:lang w:val="en-GB"/>
        </w:rPr>
        <w:t xml:space="preserve"> </w:t>
      </w:r>
      <w:r w:rsidRPr="00AD3B68">
        <w:rPr>
          <w:rFonts w:eastAsia="Calibri"/>
          <w:spacing w:val="-2"/>
          <w:kern w:val="22"/>
          <w:lang w:val="en-GB"/>
        </w:rPr>
        <w:t>Kearns,</w:t>
      </w:r>
      <w:r w:rsidR="007B66FF">
        <w:rPr>
          <w:rFonts w:eastAsia="Calibri"/>
          <w:spacing w:val="-2"/>
          <w:kern w:val="22"/>
          <w:lang w:val="en-GB"/>
        </w:rPr>
        <w:t xml:space="preserve"> </w:t>
      </w:r>
      <w:r w:rsidRPr="00AD3B68">
        <w:rPr>
          <w:rFonts w:eastAsia="Calibri"/>
          <w:spacing w:val="-2"/>
          <w:kern w:val="22"/>
          <w:lang w:val="en-GB"/>
        </w:rPr>
        <w:t>a</w:t>
      </w:r>
      <w:r w:rsidR="007B66FF">
        <w:rPr>
          <w:rFonts w:eastAsia="Calibri"/>
          <w:spacing w:val="-2"/>
          <w:kern w:val="22"/>
          <w:lang w:val="en-GB"/>
        </w:rPr>
        <w:t xml:space="preserve"> </w:t>
      </w:r>
      <w:r w:rsidRPr="00AD3B68">
        <w:rPr>
          <w:rFonts w:eastAsia="Calibri"/>
          <w:spacing w:val="-2"/>
          <w:kern w:val="22"/>
          <w:lang w:val="en-GB"/>
        </w:rPr>
        <w:t>20-year-old</w:t>
      </w:r>
      <w:r w:rsidR="007B66FF">
        <w:rPr>
          <w:rFonts w:eastAsia="Calibri"/>
          <w:spacing w:val="-2"/>
          <w:kern w:val="22"/>
          <w:lang w:val="en-GB"/>
        </w:rPr>
        <w:t xml:space="preserve"> </w:t>
      </w:r>
      <w:r w:rsidRPr="00AD3B68">
        <w:rPr>
          <w:rFonts w:eastAsia="Calibri"/>
          <w:spacing w:val="-2"/>
          <w:kern w:val="22"/>
          <w:lang w:val="en-GB"/>
        </w:rPr>
        <w:t>student</w:t>
      </w:r>
      <w:r w:rsidR="007B66FF">
        <w:rPr>
          <w:rFonts w:eastAsia="Calibri"/>
          <w:spacing w:val="-2"/>
          <w:kern w:val="22"/>
          <w:lang w:val="en-GB"/>
        </w:rPr>
        <w:t xml:space="preserve"> </w:t>
      </w:r>
      <w:r w:rsidRPr="00AD3B68">
        <w:rPr>
          <w:rFonts w:eastAsia="Calibri"/>
          <w:spacing w:val="-2"/>
          <w:kern w:val="22"/>
          <w:lang w:val="en-GB"/>
        </w:rPr>
        <w:t>in</w:t>
      </w:r>
      <w:r w:rsidR="007B66FF">
        <w:rPr>
          <w:rFonts w:eastAsia="Calibri"/>
          <w:spacing w:val="-2"/>
          <w:kern w:val="22"/>
          <w:lang w:val="en-GB"/>
        </w:rPr>
        <w:t xml:space="preserve"> </w:t>
      </w:r>
      <w:r w:rsidRPr="00AD3B68">
        <w:rPr>
          <w:rFonts w:eastAsia="Calibri"/>
          <w:spacing w:val="-2"/>
          <w:kern w:val="22"/>
          <w:lang w:val="en-GB"/>
        </w:rPr>
        <w:t>Illinois,</w:t>
      </w:r>
      <w:r w:rsidR="007B66FF">
        <w:rPr>
          <w:rFonts w:eastAsia="Calibri"/>
          <w:spacing w:val="-2"/>
          <w:kern w:val="22"/>
          <w:lang w:val="en-GB"/>
        </w:rPr>
        <w:t xml:space="preserve"> </w:t>
      </w:r>
      <w:r w:rsidRPr="00AD3B68">
        <w:rPr>
          <w:rFonts w:eastAsia="Calibri"/>
          <w:spacing w:val="-2"/>
          <w:kern w:val="22"/>
          <w:lang w:val="en-GB"/>
        </w:rPr>
        <w:t>was</w:t>
      </w:r>
      <w:r w:rsidR="007B66FF">
        <w:rPr>
          <w:rFonts w:eastAsia="Calibri"/>
          <w:spacing w:val="-2"/>
          <w:kern w:val="22"/>
          <w:lang w:val="en-GB"/>
        </w:rPr>
        <w:t xml:space="preserve"> </w:t>
      </w:r>
      <w:r w:rsidRPr="00AD3B68">
        <w:rPr>
          <w:rFonts w:eastAsia="Calibri"/>
          <w:spacing w:val="-2"/>
          <w:kern w:val="22"/>
          <w:lang w:val="en-GB"/>
        </w:rPr>
        <w:t>found</w:t>
      </w:r>
      <w:r w:rsidR="007B66FF">
        <w:rPr>
          <w:rFonts w:eastAsia="Calibri"/>
          <w:spacing w:val="-2"/>
          <w:kern w:val="22"/>
          <w:lang w:val="en-GB"/>
        </w:rPr>
        <w:t xml:space="preserve"> </w:t>
      </w:r>
      <w:r w:rsidRPr="00AD3B68">
        <w:rPr>
          <w:rFonts w:eastAsia="Calibri"/>
          <w:spacing w:val="-2"/>
          <w:kern w:val="22"/>
          <w:lang w:val="en-GB"/>
        </w:rPr>
        <w:t>dead</w:t>
      </w:r>
      <w:r w:rsidR="007B66FF">
        <w:rPr>
          <w:rFonts w:eastAsia="Calibri"/>
          <w:spacing w:val="-2"/>
          <w:kern w:val="22"/>
          <w:lang w:val="en-GB"/>
        </w:rPr>
        <w:t xml:space="preserve"> </w:t>
      </w:r>
      <w:r w:rsidRPr="00AD3B68">
        <w:rPr>
          <w:rFonts w:eastAsia="Calibri"/>
          <w:spacing w:val="-2"/>
          <w:kern w:val="22"/>
          <w:lang w:val="en-GB"/>
        </w:rPr>
        <w:t>by</w:t>
      </w:r>
      <w:r w:rsidR="007B66FF">
        <w:rPr>
          <w:rFonts w:eastAsia="Calibri"/>
          <w:spacing w:val="-2"/>
          <w:kern w:val="22"/>
          <w:lang w:val="en-GB"/>
        </w:rPr>
        <w:t xml:space="preserve"> </w:t>
      </w:r>
      <w:r w:rsidRPr="00AD3B68">
        <w:rPr>
          <w:rFonts w:eastAsia="Calibri"/>
          <w:spacing w:val="-2"/>
          <w:kern w:val="22"/>
          <w:lang w:val="en-GB"/>
        </w:rPr>
        <w:t>suicide.</w:t>
      </w:r>
      <w:r w:rsidR="007B66FF">
        <w:rPr>
          <w:rFonts w:eastAsia="Calibri"/>
          <w:spacing w:val="-2"/>
          <w:kern w:val="22"/>
          <w:lang w:val="en-GB"/>
        </w:rPr>
        <w:t xml:space="preserve"> </w:t>
      </w:r>
      <w:r w:rsidRPr="00AD3B68">
        <w:rPr>
          <w:rFonts w:eastAsia="Calibri"/>
          <w:spacing w:val="-2"/>
          <w:kern w:val="22"/>
          <w:lang w:val="en-GB"/>
        </w:rPr>
        <w:t>An</w:t>
      </w:r>
      <w:r w:rsidR="007B66FF">
        <w:rPr>
          <w:rFonts w:eastAsia="Calibri"/>
          <w:spacing w:val="-2"/>
          <w:kern w:val="22"/>
          <w:lang w:val="en-GB"/>
        </w:rPr>
        <w:t xml:space="preserve"> </w:t>
      </w:r>
      <w:r w:rsidRPr="00AD3B68">
        <w:rPr>
          <w:rFonts w:eastAsia="Calibri"/>
          <w:spacing w:val="-2"/>
          <w:kern w:val="22"/>
          <w:lang w:val="en-GB"/>
        </w:rPr>
        <w:t>investigation</w:t>
      </w:r>
      <w:r w:rsidR="007B66FF">
        <w:rPr>
          <w:rFonts w:eastAsia="Calibri"/>
          <w:spacing w:val="-2"/>
          <w:kern w:val="22"/>
          <w:lang w:val="en-GB"/>
        </w:rPr>
        <w:t xml:space="preserve"> </w:t>
      </w:r>
      <w:r w:rsidRPr="00AD3B68">
        <w:rPr>
          <w:rFonts w:eastAsia="Calibri"/>
          <w:spacing w:val="-2"/>
          <w:kern w:val="22"/>
          <w:lang w:val="en-GB"/>
        </w:rPr>
        <w:t>into</w:t>
      </w:r>
      <w:r w:rsidR="007B66FF">
        <w:rPr>
          <w:rFonts w:eastAsia="Calibri"/>
          <w:spacing w:val="-2"/>
          <w:kern w:val="22"/>
          <w:lang w:val="en-GB"/>
        </w:rPr>
        <w:t xml:space="preserve"> </w:t>
      </w:r>
      <w:r w:rsidRPr="00AD3B68">
        <w:rPr>
          <w:rFonts w:eastAsia="Calibri"/>
          <w:spacing w:val="-2"/>
          <w:kern w:val="22"/>
          <w:lang w:val="en-GB"/>
        </w:rPr>
        <w:t>his</w:t>
      </w:r>
      <w:r w:rsidR="007B66FF">
        <w:rPr>
          <w:rFonts w:eastAsia="Calibri"/>
          <w:spacing w:val="-2"/>
          <w:kern w:val="22"/>
          <w:lang w:val="en-GB"/>
        </w:rPr>
        <w:t xml:space="preserve"> </w:t>
      </w:r>
      <w:r w:rsidRPr="00AD3B68">
        <w:rPr>
          <w:rFonts w:eastAsia="Calibri"/>
          <w:spacing w:val="-2"/>
          <w:kern w:val="22"/>
          <w:lang w:val="en-GB"/>
        </w:rPr>
        <w:t>death</w:t>
      </w:r>
      <w:r w:rsidR="007B66FF">
        <w:rPr>
          <w:rFonts w:eastAsia="Calibri"/>
          <w:spacing w:val="-2"/>
          <w:kern w:val="22"/>
          <w:lang w:val="en-GB"/>
        </w:rPr>
        <w:t xml:space="preserve"> </w:t>
      </w:r>
      <w:r w:rsidRPr="00AD3B68">
        <w:rPr>
          <w:rFonts w:eastAsia="Calibri"/>
          <w:spacing w:val="-2"/>
          <w:kern w:val="22"/>
          <w:lang w:val="en-GB"/>
        </w:rPr>
        <w:t>revealed</w:t>
      </w:r>
      <w:r w:rsidR="007B66FF">
        <w:rPr>
          <w:rFonts w:eastAsia="Calibri"/>
          <w:spacing w:val="-2"/>
          <w:kern w:val="22"/>
          <w:lang w:val="en-GB"/>
        </w:rPr>
        <w:t xml:space="preserve"> </w:t>
      </w:r>
      <w:r w:rsidRPr="00AD3B68">
        <w:rPr>
          <w:rFonts w:eastAsia="Calibri"/>
          <w:spacing w:val="-2"/>
          <w:kern w:val="22"/>
          <w:lang w:val="en-GB"/>
        </w:rPr>
        <w:t>that</w:t>
      </w:r>
      <w:r w:rsidR="007B66FF">
        <w:rPr>
          <w:rFonts w:eastAsia="Calibri"/>
          <w:spacing w:val="-2"/>
          <w:kern w:val="22"/>
          <w:lang w:val="en-GB"/>
        </w:rPr>
        <w:t xml:space="preserve"> </w:t>
      </w:r>
      <w:r w:rsidR="00A012DF" w:rsidRPr="00AD3B68">
        <w:rPr>
          <w:rFonts w:eastAsia="Calibri"/>
          <w:spacing w:val="-2"/>
          <w:kern w:val="22"/>
          <w:lang w:val="en-GB"/>
        </w:rPr>
        <w:t>a</w:t>
      </w:r>
      <w:r w:rsidR="007B66FF">
        <w:rPr>
          <w:rFonts w:eastAsia="Calibri"/>
          <w:spacing w:val="-2"/>
          <w:kern w:val="22"/>
          <w:lang w:val="en-GB"/>
        </w:rPr>
        <w:t xml:space="preserve"> </w:t>
      </w:r>
      <w:r w:rsidR="00A012DF" w:rsidRPr="00AD3B68">
        <w:rPr>
          <w:rFonts w:eastAsia="Calibri"/>
          <w:spacing w:val="-2"/>
          <w:kern w:val="22"/>
          <w:lang w:val="en-GB"/>
        </w:rPr>
        <w:t>major</w:t>
      </w:r>
      <w:r w:rsidR="007B66FF">
        <w:rPr>
          <w:rFonts w:eastAsia="Calibri"/>
          <w:spacing w:val="-2"/>
          <w:kern w:val="22"/>
          <w:lang w:val="en-GB"/>
        </w:rPr>
        <w:t xml:space="preserve"> </w:t>
      </w:r>
      <w:r w:rsidR="00A012DF" w:rsidRPr="00AD3B68">
        <w:rPr>
          <w:rFonts w:eastAsia="Calibri"/>
          <w:spacing w:val="-2"/>
          <w:kern w:val="22"/>
          <w:lang w:val="en-GB"/>
        </w:rPr>
        <w:t>factor</w:t>
      </w:r>
      <w:r w:rsidR="007B66FF">
        <w:rPr>
          <w:rFonts w:eastAsia="Calibri"/>
          <w:spacing w:val="-2"/>
          <w:kern w:val="22"/>
          <w:lang w:val="en-GB"/>
        </w:rPr>
        <w:t xml:space="preserve"> </w:t>
      </w:r>
      <w:r w:rsidRPr="00AD3B68">
        <w:rPr>
          <w:rFonts w:eastAsia="Calibri"/>
          <w:spacing w:val="-2"/>
          <w:kern w:val="22"/>
          <w:lang w:val="en-GB"/>
        </w:rPr>
        <w:t>was</w:t>
      </w:r>
      <w:r w:rsidR="007B66FF">
        <w:rPr>
          <w:rFonts w:eastAsia="Calibri"/>
          <w:spacing w:val="-2"/>
          <w:kern w:val="22"/>
          <w:lang w:val="en-GB"/>
        </w:rPr>
        <w:t xml:space="preserve"> </w:t>
      </w:r>
      <w:r w:rsidRPr="00AD3B68">
        <w:rPr>
          <w:rFonts w:eastAsia="Calibri"/>
          <w:spacing w:val="-2"/>
          <w:kern w:val="22"/>
          <w:lang w:val="en-GB"/>
        </w:rPr>
        <w:t>Kearns’s</w:t>
      </w:r>
      <w:r w:rsidR="007B66FF">
        <w:rPr>
          <w:rFonts w:eastAsia="Calibri"/>
          <w:spacing w:val="-2"/>
          <w:kern w:val="22"/>
          <w:lang w:val="en-GB"/>
        </w:rPr>
        <w:t xml:space="preserve"> </w:t>
      </w:r>
      <w:r w:rsidRPr="00AD3B68">
        <w:rPr>
          <w:rFonts w:eastAsia="Calibri"/>
          <w:spacing w:val="-2"/>
          <w:kern w:val="22"/>
          <w:lang w:val="en-GB"/>
        </w:rPr>
        <w:t>negative</w:t>
      </w:r>
      <w:r w:rsidR="007B66FF">
        <w:rPr>
          <w:rFonts w:eastAsia="Calibri"/>
          <w:spacing w:val="-2"/>
          <w:kern w:val="22"/>
          <w:lang w:val="en-GB"/>
        </w:rPr>
        <w:t xml:space="preserve"> </w:t>
      </w:r>
      <w:r w:rsidRPr="00AD3B68">
        <w:rPr>
          <w:rFonts w:eastAsia="Calibri"/>
          <w:spacing w:val="-2"/>
          <w:kern w:val="22"/>
          <w:lang w:val="en-GB"/>
        </w:rPr>
        <w:t>$730,000</w:t>
      </w:r>
      <w:r w:rsidR="007B66FF">
        <w:rPr>
          <w:rFonts w:eastAsia="Calibri"/>
          <w:spacing w:val="-2"/>
          <w:kern w:val="22"/>
          <w:lang w:val="en-GB"/>
        </w:rPr>
        <w:t xml:space="preserve"> </w:t>
      </w:r>
      <w:r w:rsidRPr="00AD3B68">
        <w:rPr>
          <w:rFonts w:eastAsia="Calibri"/>
          <w:spacing w:val="-2"/>
          <w:kern w:val="22"/>
          <w:lang w:val="en-GB"/>
        </w:rPr>
        <w:t>balance</w:t>
      </w:r>
      <w:r w:rsidR="007B66FF">
        <w:rPr>
          <w:rFonts w:eastAsia="Calibri"/>
          <w:spacing w:val="-2"/>
          <w:kern w:val="22"/>
          <w:lang w:val="en-GB"/>
        </w:rPr>
        <w:t xml:space="preserve"> </w:t>
      </w:r>
      <w:r w:rsidRPr="00AD3B68">
        <w:rPr>
          <w:rFonts w:eastAsia="Calibri"/>
          <w:spacing w:val="-2"/>
          <w:kern w:val="22"/>
          <w:lang w:val="en-GB"/>
        </w:rPr>
        <w:t>in</w:t>
      </w:r>
      <w:r w:rsidR="007B66FF">
        <w:rPr>
          <w:rFonts w:eastAsia="Calibri"/>
          <w:spacing w:val="-2"/>
          <w:kern w:val="22"/>
          <w:lang w:val="en-GB"/>
        </w:rPr>
        <w:t xml:space="preserve"> </w:t>
      </w:r>
      <w:r w:rsidRPr="00AD3B68">
        <w:rPr>
          <w:rFonts w:eastAsia="Calibri"/>
          <w:spacing w:val="-2"/>
          <w:kern w:val="22"/>
          <w:lang w:val="en-GB"/>
        </w:rPr>
        <w:t>his</w:t>
      </w:r>
      <w:r w:rsidR="007B66FF">
        <w:rPr>
          <w:rFonts w:eastAsia="Calibri"/>
          <w:spacing w:val="-2"/>
          <w:kern w:val="22"/>
          <w:lang w:val="en-GB"/>
        </w:rPr>
        <w:t xml:space="preserve"> </w:t>
      </w:r>
      <w:r w:rsidRPr="00AD3B68">
        <w:rPr>
          <w:rFonts w:eastAsia="Calibri"/>
          <w:spacing w:val="-2"/>
          <w:kern w:val="22"/>
          <w:lang w:val="en-GB"/>
        </w:rPr>
        <w:t>Robinhood</w:t>
      </w:r>
      <w:r w:rsidR="007B66FF">
        <w:rPr>
          <w:rFonts w:eastAsia="Calibri"/>
          <w:spacing w:val="-2"/>
          <w:kern w:val="22"/>
          <w:lang w:val="en-GB"/>
        </w:rPr>
        <w:t xml:space="preserve"> </w:t>
      </w:r>
      <w:r w:rsidRPr="00AD3B68">
        <w:rPr>
          <w:rFonts w:eastAsia="Calibri"/>
          <w:spacing w:val="-2"/>
          <w:kern w:val="22"/>
          <w:lang w:val="en-GB"/>
        </w:rPr>
        <w:t>account.</w:t>
      </w:r>
      <w:r w:rsidR="007B66FF">
        <w:rPr>
          <w:rFonts w:eastAsia="Calibri"/>
          <w:spacing w:val="-2"/>
          <w:kern w:val="22"/>
          <w:lang w:val="en-GB"/>
        </w:rPr>
        <w:t xml:space="preserve"> </w:t>
      </w:r>
      <w:r w:rsidRPr="00AD3B68">
        <w:rPr>
          <w:rFonts w:eastAsia="Calibri"/>
          <w:spacing w:val="-2"/>
          <w:kern w:val="22"/>
          <w:lang w:val="en-GB"/>
        </w:rPr>
        <w:t>Kearns</w:t>
      </w:r>
      <w:r w:rsidR="007B66FF">
        <w:rPr>
          <w:rFonts w:eastAsia="Calibri"/>
          <w:spacing w:val="-2"/>
          <w:kern w:val="22"/>
          <w:lang w:val="en-GB"/>
        </w:rPr>
        <w:t xml:space="preserve"> </w:t>
      </w:r>
      <w:r w:rsidR="00A012DF" w:rsidRPr="00AD3B68">
        <w:rPr>
          <w:rFonts w:eastAsia="Calibri"/>
          <w:spacing w:val="-2"/>
          <w:kern w:val="22"/>
          <w:lang w:val="en-GB"/>
        </w:rPr>
        <w:t>had</w:t>
      </w:r>
      <w:r w:rsidR="007B66FF">
        <w:rPr>
          <w:rFonts w:eastAsia="Calibri"/>
          <w:spacing w:val="-2"/>
          <w:kern w:val="22"/>
          <w:lang w:val="en-GB"/>
        </w:rPr>
        <w:t xml:space="preserve"> </w:t>
      </w:r>
      <w:r w:rsidR="00A012DF" w:rsidRPr="00AD3B68">
        <w:rPr>
          <w:rFonts w:eastAsia="Calibri"/>
          <w:spacing w:val="-2"/>
          <w:kern w:val="22"/>
          <w:lang w:val="en-GB"/>
        </w:rPr>
        <w:t>been</w:t>
      </w:r>
      <w:r w:rsidR="007B66FF">
        <w:rPr>
          <w:rFonts w:eastAsia="Calibri"/>
          <w:spacing w:val="-2"/>
          <w:kern w:val="22"/>
          <w:lang w:val="en-GB"/>
        </w:rPr>
        <w:t xml:space="preserve"> </w:t>
      </w:r>
      <w:r w:rsidRPr="00AD3B68">
        <w:rPr>
          <w:rFonts w:eastAsia="Calibri"/>
          <w:spacing w:val="-2"/>
          <w:kern w:val="22"/>
          <w:lang w:val="en-GB"/>
        </w:rPr>
        <w:t>trading</w:t>
      </w:r>
      <w:r w:rsidR="007B66FF">
        <w:rPr>
          <w:rFonts w:eastAsia="Calibri"/>
          <w:spacing w:val="-2"/>
          <w:kern w:val="22"/>
          <w:lang w:val="en-GB"/>
        </w:rPr>
        <w:t xml:space="preserve"> </w:t>
      </w:r>
      <w:r w:rsidRPr="00AD3B68">
        <w:rPr>
          <w:rFonts w:eastAsia="Calibri"/>
          <w:spacing w:val="-2"/>
          <w:kern w:val="22"/>
          <w:lang w:val="en-GB"/>
        </w:rPr>
        <w:t>complex</w:t>
      </w:r>
      <w:r w:rsidR="007B66FF">
        <w:rPr>
          <w:rFonts w:eastAsia="Calibri"/>
          <w:spacing w:val="-2"/>
          <w:kern w:val="22"/>
          <w:lang w:val="en-GB"/>
        </w:rPr>
        <w:t xml:space="preserve"> </w:t>
      </w:r>
      <w:r w:rsidRPr="00AD3B68">
        <w:rPr>
          <w:rFonts w:eastAsia="Calibri"/>
          <w:spacing w:val="-2"/>
          <w:kern w:val="22"/>
          <w:lang w:val="en-GB"/>
        </w:rPr>
        <w:t>options</w:t>
      </w:r>
      <w:r w:rsidR="007B66FF">
        <w:rPr>
          <w:rFonts w:eastAsia="Calibri"/>
          <w:spacing w:val="-2"/>
          <w:kern w:val="22"/>
          <w:lang w:val="en-GB"/>
        </w:rPr>
        <w:t xml:space="preserve"> </w:t>
      </w:r>
      <w:r w:rsidRPr="00AD3B68">
        <w:rPr>
          <w:rFonts w:eastAsia="Calibri"/>
          <w:spacing w:val="-2"/>
          <w:kern w:val="22"/>
          <w:lang w:val="en-GB"/>
        </w:rPr>
        <w:t>on</w:t>
      </w:r>
      <w:r w:rsidR="007B66FF">
        <w:rPr>
          <w:rFonts w:eastAsia="Calibri"/>
          <w:spacing w:val="-2"/>
          <w:kern w:val="22"/>
          <w:lang w:val="en-GB"/>
        </w:rPr>
        <w:t xml:space="preserve"> </w:t>
      </w:r>
      <w:r w:rsidRPr="00AD3B68">
        <w:rPr>
          <w:rFonts w:eastAsia="Calibri"/>
          <w:spacing w:val="-2"/>
          <w:kern w:val="22"/>
          <w:lang w:val="en-GB"/>
        </w:rPr>
        <w:t>his</w:t>
      </w:r>
      <w:r w:rsidR="007B66FF">
        <w:rPr>
          <w:rFonts w:eastAsia="Calibri"/>
          <w:spacing w:val="-2"/>
          <w:kern w:val="22"/>
          <w:lang w:val="en-GB"/>
        </w:rPr>
        <w:t xml:space="preserve"> </w:t>
      </w:r>
      <w:r w:rsidRPr="00AD3B68">
        <w:rPr>
          <w:rFonts w:eastAsia="Calibri"/>
          <w:spacing w:val="-2"/>
          <w:kern w:val="22"/>
          <w:lang w:val="en-GB"/>
        </w:rPr>
        <w:t>margin</w:t>
      </w:r>
      <w:r w:rsidR="007B66FF">
        <w:rPr>
          <w:rFonts w:eastAsia="Calibri"/>
          <w:spacing w:val="-2"/>
          <w:kern w:val="22"/>
          <w:lang w:val="en-GB"/>
        </w:rPr>
        <w:t xml:space="preserve"> </w:t>
      </w:r>
      <w:r w:rsidRPr="00AD3B68">
        <w:rPr>
          <w:rFonts w:eastAsia="Calibri"/>
          <w:spacing w:val="-2"/>
          <w:kern w:val="22"/>
          <w:lang w:val="en-GB"/>
        </w:rPr>
        <w:t>account</w:t>
      </w:r>
      <w:r w:rsidR="007B66FF">
        <w:rPr>
          <w:rFonts w:eastAsia="Calibri"/>
          <w:spacing w:val="-2"/>
          <w:kern w:val="22"/>
          <w:lang w:val="en-GB"/>
        </w:rPr>
        <w:t xml:space="preserve"> </w:t>
      </w:r>
      <w:r w:rsidRPr="00AD3B68">
        <w:rPr>
          <w:rFonts w:eastAsia="Calibri"/>
          <w:spacing w:val="-2"/>
          <w:kern w:val="22"/>
          <w:lang w:val="en-GB"/>
        </w:rPr>
        <w:t>(not</w:t>
      </w:r>
      <w:r w:rsidR="007B66FF">
        <w:rPr>
          <w:rFonts w:eastAsia="Calibri"/>
          <w:spacing w:val="-2"/>
          <w:kern w:val="22"/>
          <w:lang w:val="en-GB"/>
        </w:rPr>
        <w:t xml:space="preserve"> </w:t>
      </w:r>
      <w:r w:rsidRPr="00AD3B68">
        <w:rPr>
          <w:rFonts w:eastAsia="Calibri"/>
          <w:spacing w:val="-2"/>
          <w:kern w:val="22"/>
          <w:lang w:val="en-GB"/>
        </w:rPr>
        <w:t>realizing</w:t>
      </w:r>
      <w:r w:rsidR="007B66FF">
        <w:rPr>
          <w:rFonts w:eastAsia="Calibri"/>
          <w:spacing w:val="-2"/>
          <w:kern w:val="22"/>
          <w:lang w:val="en-GB"/>
        </w:rPr>
        <w:t xml:space="preserve"> </w:t>
      </w:r>
      <w:r w:rsidRPr="00AD3B68">
        <w:rPr>
          <w:rFonts w:eastAsia="Calibri"/>
          <w:spacing w:val="-2"/>
          <w:kern w:val="22"/>
          <w:lang w:val="en-GB"/>
        </w:rPr>
        <w:t>that</w:t>
      </w:r>
      <w:r w:rsidR="007B66FF">
        <w:rPr>
          <w:rFonts w:eastAsia="Calibri"/>
          <w:spacing w:val="-2"/>
          <w:kern w:val="22"/>
          <w:lang w:val="en-GB"/>
        </w:rPr>
        <w:t xml:space="preserve"> </w:t>
      </w:r>
      <w:r w:rsidRPr="00AD3B68">
        <w:rPr>
          <w:rFonts w:eastAsia="Calibri"/>
          <w:spacing w:val="-2"/>
          <w:kern w:val="22"/>
          <w:lang w:val="en-GB"/>
        </w:rPr>
        <w:t>an</w:t>
      </w:r>
      <w:r w:rsidR="007B66FF">
        <w:rPr>
          <w:rFonts w:eastAsia="Calibri"/>
          <w:spacing w:val="-2"/>
          <w:kern w:val="22"/>
          <w:lang w:val="en-GB"/>
        </w:rPr>
        <w:t xml:space="preserve"> </w:t>
      </w:r>
      <w:r w:rsidRPr="00AD3B68">
        <w:rPr>
          <w:rFonts w:eastAsia="Calibri"/>
          <w:spacing w:val="-2"/>
          <w:kern w:val="22"/>
          <w:lang w:val="en-GB"/>
        </w:rPr>
        <w:t>options</w:t>
      </w:r>
      <w:r w:rsidR="007B66FF">
        <w:rPr>
          <w:rFonts w:eastAsia="Calibri"/>
          <w:spacing w:val="-2"/>
          <w:kern w:val="22"/>
          <w:lang w:val="en-GB"/>
        </w:rPr>
        <w:t xml:space="preserve"> </w:t>
      </w:r>
      <w:r w:rsidRPr="00AD3B68">
        <w:rPr>
          <w:rFonts w:eastAsia="Calibri"/>
          <w:spacing w:val="-2"/>
          <w:kern w:val="22"/>
          <w:lang w:val="en-GB"/>
        </w:rPr>
        <w:t>trade</w:t>
      </w:r>
      <w:r w:rsidR="007B66FF">
        <w:rPr>
          <w:rFonts w:eastAsia="Calibri"/>
          <w:spacing w:val="-2"/>
          <w:kern w:val="22"/>
          <w:lang w:val="en-GB"/>
        </w:rPr>
        <w:t xml:space="preserve"> </w:t>
      </w:r>
      <w:r w:rsidRPr="00AD3B68">
        <w:rPr>
          <w:rFonts w:eastAsia="Calibri"/>
          <w:spacing w:val="-2"/>
          <w:kern w:val="22"/>
          <w:lang w:val="en-GB"/>
        </w:rPr>
        <w:t>would</w:t>
      </w:r>
      <w:r w:rsidR="007B66FF">
        <w:rPr>
          <w:rFonts w:eastAsia="Calibri"/>
          <w:spacing w:val="-2"/>
          <w:kern w:val="22"/>
          <w:lang w:val="en-GB"/>
        </w:rPr>
        <w:t xml:space="preserve"> </w:t>
      </w:r>
      <w:r w:rsidRPr="00AD3B68">
        <w:rPr>
          <w:rFonts w:eastAsia="Calibri"/>
          <w:spacing w:val="-2"/>
          <w:kern w:val="22"/>
          <w:lang w:val="en-GB"/>
        </w:rPr>
        <w:t>show</w:t>
      </w:r>
      <w:r w:rsidR="007B66FF">
        <w:rPr>
          <w:rFonts w:eastAsia="Calibri"/>
          <w:spacing w:val="-2"/>
          <w:kern w:val="22"/>
          <w:lang w:val="en-GB"/>
        </w:rPr>
        <w:t xml:space="preserve"> </w:t>
      </w:r>
      <w:r w:rsidRPr="00AD3B68">
        <w:rPr>
          <w:rFonts w:eastAsia="Calibri"/>
          <w:spacing w:val="-2"/>
          <w:kern w:val="22"/>
          <w:lang w:val="en-GB"/>
        </w:rPr>
        <w:t>a</w:t>
      </w:r>
      <w:r w:rsidR="007B66FF">
        <w:rPr>
          <w:rFonts w:eastAsia="Calibri"/>
          <w:spacing w:val="-2"/>
          <w:kern w:val="22"/>
          <w:lang w:val="en-GB"/>
        </w:rPr>
        <w:t xml:space="preserve"> </w:t>
      </w:r>
      <w:r w:rsidRPr="00AD3B68">
        <w:rPr>
          <w:rFonts w:eastAsia="Calibri"/>
          <w:spacing w:val="-2"/>
          <w:kern w:val="22"/>
          <w:lang w:val="en-GB"/>
        </w:rPr>
        <w:t>negative</w:t>
      </w:r>
      <w:r w:rsidR="007B66FF">
        <w:rPr>
          <w:rFonts w:eastAsia="Calibri"/>
          <w:spacing w:val="-2"/>
          <w:kern w:val="22"/>
          <w:lang w:val="en-GB"/>
        </w:rPr>
        <w:t xml:space="preserve"> </w:t>
      </w:r>
      <w:r w:rsidRPr="00AD3B68">
        <w:rPr>
          <w:rFonts w:eastAsia="Calibri"/>
          <w:spacing w:val="-2"/>
          <w:kern w:val="22"/>
          <w:lang w:val="en-GB"/>
        </w:rPr>
        <w:t>balance</w:t>
      </w:r>
      <w:r w:rsidR="007B66FF">
        <w:rPr>
          <w:rFonts w:eastAsia="Calibri"/>
          <w:spacing w:val="-2"/>
          <w:kern w:val="22"/>
          <w:lang w:val="en-GB"/>
        </w:rPr>
        <w:t xml:space="preserve"> </w:t>
      </w:r>
      <w:r w:rsidRPr="00AD3B68">
        <w:rPr>
          <w:rFonts w:eastAsia="Calibri"/>
          <w:spacing w:val="-2"/>
          <w:kern w:val="22"/>
          <w:lang w:val="en-GB"/>
        </w:rPr>
        <w:t>until</w:t>
      </w:r>
      <w:r w:rsidR="007B66FF">
        <w:rPr>
          <w:rFonts w:eastAsia="Calibri"/>
          <w:spacing w:val="-2"/>
          <w:kern w:val="22"/>
          <w:lang w:val="en-GB"/>
        </w:rPr>
        <w:t xml:space="preserve"> </w:t>
      </w:r>
      <w:r w:rsidRPr="00AD3B68">
        <w:rPr>
          <w:rFonts w:eastAsia="Calibri"/>
          <w:spacing w:val="-2"/>
          <w:kern w:val="22"/>
          <w:lang w:val="en-GB"/>
        </w:rPr>
        <w:t>both</w:t>
      </w:r>
      <w:r w:rsidR="007B66FF">
        <w:rPr>
          <w:rFonts w:eastAsia="Calibri"/>
          <w:spacing w:val="-2"/>
          <w:kern w:val="22"/>
          <w:lang w:val="en-GB"/>
        </w:rPr>
        <w:t xml:space="preserve"> </w:t>
      </w:r>
      <w:r w:rsidRPr="00AD3B68">
        <w:rPr>
          <w:rFonts w:eastAsia="Calibri"/>
          <w:spacing w:val="-2"/>
          <w:kern w:val="22"/>
          <w:lang w:val="en-GB"/>
        </w:rPr>
        <w:t>parts</w:t>
      </w:r>
      <w:r w:rsidR="007B66FF">
        <w:rPr>
          <w:rFonts w:eastAsia="Calibri"/>
          <w:spacing w:val="-2"/>
          <w:kern w:val="22"/>
          <w:lang w:val="en-GB"/>
        </w:rPr>
        <w:t xml:space="preserve"> </w:t>
      </w:r>
      <w:r w:rsidRPr="00AD3B68">
        <w:rPr>
          <w:rFonts w:eastAsia="Calibri"/>
          <w:spacing w:val="-2"/>
          <w:kern w:val="22"/>
          <w:lang w:val="en-GB"/>
        </w:rPr>
        <w:t>of</w:t>
      </w:r>
      <w:r w:rsidR="007B66FF">
        <w:rPr>
          <w:rFonts w:eastAsia="Calibri"/>
          <w:spacing w:val="-2"/>
          <w:kern w:val="22"/>
          <w:lang w:val="en-GB"/>
        </w:rPr>
        <w:t xml:space="preserve"> </w:t>
      </w:r>
      <w:r w:rsidRPr="00AD3B68">
        <w:rPr>
          <w:rFonts w:eastAsia="Calibri"/>
          <w:spacing w:val="-2"/>
          <w:kern w:val="22"/>
          <w:lang w:val="en-GB"/>
        </w:rPr>
        <w:t>the</w:t>
      </w:r>
      <w:r w:rsidR="007B66FF">
        <w:rPr>
          <w:rFonts w:eastAsia="Calibri"/>
          <w:spacing w:val="-2"/>
          <w:kern w:val="22"/>
          <w:lang w:val="en-GB"/>
        </w:rPr>
        <w:t xml:space="preserve"> </w:t>
      </w:r>
      <w:r w:rsidRPr="00AD3B68">
        <w:rPr>
          <w:rFonts w:eastAsia="Calibri"/>
          <w:spacing w:val="-2"/>
          <w:kern w:val="22"/>
          <w:lang w:val="en-GB"/>
        </w:rPr>
        <w:t>trade</w:t>
      </w:r>
      <w:r w:rsidR="007B66FF">
        <w:rPr>
          <w:rFonts w:eastAsia="Calibri"/>
          <w:spacing w:val="-2"/>
          <w:kern w:val="22"/>
          <w:lang w:val="en-GB"/>
        </w:rPr>
        <w:t xml:space="preserve"> </w:t>
      </w:r>
      <w:r w:rsidRPr="00AD3B68">
        <w:rPr>
          <w:rFonts w:eastAsia="Calibri"/>
          <w:spacing w:val="-2"/>
          <w:kern w:val="22"/>
          <w:lang w:val="en-GB"/>
        </w:rPr>
        <w:t>were</w:t>
      </w:r>
      <w:r w:rsidR="007B66FF">
        <w:rPr>
          <w:rFonts w:eastAsia="Calibri"/>
          <w:spacing w:val="-2"/>
          <w:kern w:val="22"/>
          <w:lang w:val="en-GB"/>
        </w:rPr>
        <w:t xml:space="preserve"> </w:t>
      </w:r>
      <w:r w:rsidRPr="00AD3B68">
        <w:rPr>
          <w:rFonts w:eastAsia="Calibri"/>
          <w:spacing w:val="-2"/>
          <w:kern w:val="22"/>
          <w:lang w:val="en-GB"/>
        </w:rPr>
        <w:t>executed)</w:t>
      </w:r>
      <w:r w:rsidR="007B66FF">
        <w:rPr>
          <w:rFonts w:eastAsia="Calibri"/>
          <w:spacing w:val="-2"/>
          <w:kern w:val="22"/>
          <w:lang w:val="en-GB"/>
        </w:rPr>
        <w:t xml:space="preserve"> </w:t>
      </w:r>
      <w:r w:rsidRPr="00AD3B68">
        <w:rPr>
          <w:rFonts w:eastAsia="Calibri"/>
          <w:spacing w:val="-2"/>
          <w:kern w:val="22"/>
          <w:lang w:val="en-GB"/>
        </w:rPr>
        <w:t>and</w:t>
      </w:r>
      <w:r w:rsidR="007B66FF">
        <w:rPr>
          <w:rFonts w:eastAsia="Calibri"/>
          <w:spacing w:val="-2"/>
          <w:kern w:val="22"/>
          <w:lang w:val="en-GB"/>
        </w:rPr>
        <w:t xml:space="preserve"> </w:t>
      </w:r>
      <w:r w:rsidR="00A012DF" w:rsidRPr="00AD3B68">
        <w:rPr>
          <w:rFonts w:eastAsia="Calibri"/>
          <w:spacing w:val="-2"/>
          <w:kern w:val="22"/>
          <w:lang w:val="en-GB"/>
        </w:rPr>
        <w:t>his</w:t>
      </w:r>
      <w:r w:rsidR="007B66FF">
        <w:rPr>
          <w:rFonts w:eastAsia="Calibri"/>
          <w:spacing w:val="-2"/>
          <w:kern w:val="22"/>
          <w:lang w:val="en-GB"/>
        </w:rPr>
        <w:t xml:space="preserve"> </w:t>
      </w:r>
      <w:r w:rsidR="00A012DF" w:rsidRPr="00AD3B68">
        <w:rPr>
          <w:rFonts w:eastAsia="Calibri"/>
          <w:spacing w:val="-2"/>
          <w:kern w:val="22"/>
          <w:lang w:val="en-GB"/>
        </w:rPr>
        <w:t>overwhelming</w:t>
      </w:r>
      <w:r w:rsidR="007B66FF">
        <w:rPr>
          <w:rFonts w:eastAsia="Calibri"/>
          <w:spacing w:val="-2"/>
          <w:kern w:val="22"/>
          <w:lang w:val="en-GB"/>
        </w:rPr>
        <w:t xml:space="preserve"> </w:t>
      </w:r>
      <w:r w:rsidR="00A012DF" w:rsidRPr="00AD3B68">
        <w:rPr>
          <w:rFonts w:eastAsia="Calibri"/>
          <w:spacing w:val="-2"/>
          <w:kern w:val="22"/>
          <w:lang w:val="en-GB"/>
        </w:rPr>
        <w:t>anxiety</w:t>
      </w:r>
      <w:r w:rsidR="007B66FF">
        <w:rPr>
          <w:rFonts w:eastAsia="Calibri"/>
          <w:spacing w:val="-2"/>
          <w:kern w:val="22"/>
          <w:lang w:val="en-GB"/>
        </w:rPr>
        <w:t xml:space="preserve"> </w:t>
      </w:r>
      <w:r w:rsidR="00A012DF" w:rsidRPr="00AD3B68">
        <w:rPr>
          <w:rFonts w:eastAsia="Calibri"/>
          <w:spacing w:val="-2"/>
          <w:kern w:val="22"/>
          <w:lang w:val="en-GB"/>
        </w:rPr>
        <w:t>over</w:t>
      </w:r>
      <w:r w:rsidR="007B66FF">
        <w:rPr>
          <w:rFonts w:eastAsia="Calibri"/>
          <w:spacing w:val="-2"/>
          <w:kern w:val="22"/>
          <w:lang w:val="en-GB"/>
        </w:rPr>
        <w:t xml:space="preserve"> </w:t>
      </w:r>
      <w:r w:rsidR="00A012DF" w:rsidRPr="00AD3B68">
        <w:rPr>
          <w:rFonts w:eastAsia="Calibri"/>
          <w:spacing w:val="-2"/>
          <w:kern w:val="22"/>
          <w:lang w:val="en-GB"/>
        </w:rPr>
        <w:t>the</w:t>
      </w:r>
      <w:r w:rsidR="007B66FF">
        <w:rPr>
          <w:rFonts w:eastAsia="Calibri"/>
          <w:spacing w:val="-2"/>
          <w:kern w:val="22"/>
          <w:lang w:val="en-GB"/>
        </w:rPr>
        <w:t xml:space="preserve"> </w:t>
      </w:r>
      <w:r w:rsidRPr="00AD3B68">
        <w:rPr>
          <w:rFonts w:eastAsia="Calibri"/>
          <w:spacing w:val="-2"/>
          <w:kern w:val="22"/>
          <w:lang w:val="en-GB"/>
        </w:rPr>
        <w:t>accumulation</w:t>
      </w:r>
      <w:r w:rsidR="007B66FF">
        <w:rPr>
          <w:rFonts w:eastAsia="Calibri"/>
          <w:spacing w:val="-2"/>
          <w:kern w:val="22"/>
          <w:lang w:val="en-GB"/>
        </w:rPr>
        <w:t xml:space="preserve"> </w:t>
      </w:r>
      <w:r w:rsidRPr="00AD3B68">
        <w:rPr>
          <w:rFonts w:eastAsia="Calibri"/>
          <w:spacing w:val="-2"/>
          <w:kern w:val="22"/>
          <w:lang w:val="en-GB"/>
        </w:rPr>
        <w:t>of</w:t>
      </w:r>
      <w:r w:rsidR="007B66FF">
        <w:rPr>
          <w:rFonts w:eastAsia="Calibri"/>
          <w:spacing w:val="-2"/>
          <w:kern w:val="22"/>
          <w:lang w:val="en-GB"/>
        </w:rPr>
        <w:t xml:space="preserve"> </w:t>
      </w:r>
      <w:r w:rsidRPr="00AD3B68">
        <w:rPr>
          <w:rFonts w:eastAsia="Calibri"/>
          <w:spacing w:val="-2"/>
          <w:kern w:val="22"/>
          <w:lang w:val="en-GB"/>
        </w:rPr>
        <w:t>losses</w:t>
      </w:r>
      <w:r w:rsidR="007B66FF">
        <w:rPr>
          <w:rFonts w:eastAsia="Calibri"/>
          <w:spacing w:val="-2"/>
          <w:kern w:val="22"/>
          <w:lang w:val="en-GB"/>
        </w:rPr>
        <w:t xml:space="preserve"> </w:t>
      </w:r>
      <w:r w:rsidR="00A012DF" w:rsidRPr="00AD3B68">
        <w:rPr>
          <w:rFonts w:eastAsia="Calibri"/>
          <w:spacing w:val="-2"/>
          <w:kern w:val="22"/>
          <w:lang w:val="en-GB"/>
        </w:rPr>
        <w:t>led</w:t>
      </w:r>
      <w:r w:rsidR="007B66FF">
        <w:rPr>
          <w:rFonts w:eastAsia="Calibri"/>
          <w:spacing w:val="-2"/>
          <w:kern w:val="22"/>
          <w:lang w:val="en-GB"/>
        </w:rPr>
        <w:t xml:space="preserve"> </w:t>
      </w:r>
      <w:r w:rsidRPr="00AD3B68">
        <w:rPr>
          <w:rFonts w:eastAsia="Calibri"/>
          <w:spacing w:val="-2"/>
          <w:kern w:val="22"/>
          <w:lang w:val="en-GB"/>
        </w:rPr>
        <w:t>him</w:t>
      </w:r>
      <w:r w:rsidR="007B66FF">
        <w:rPr>
          <w:rFonts w:eastAsia="Calibri"/>
          <w:spacing w:val="-2"/>
          <w:kern w:val="22"/>
          <w:lang w:val="en-GB"/>
        </w:rPr>
        <w:t xml:space="preserve"> </w:t>
      </w:r>
      <w:r w:rsidRPr="00AD3B68">
        <w:rPr>
          <w:rFonts w:eastAsia="Calibri"/>
          <w:spacing w:val="-2"/>
          <w:kern w:val="22"/>
          <w:lang w:val="en-GB"/>
        </w:rPr>
        <w:t>to</w:t>
      </w:r>
      <w:r w:rsidR="007B66FF">
        <w:rPr>
          <w:rFonts w:eastAsia="Calibri"/>
          <w:spacing w:val="-2"/>
          <w:kern w:val="22"/>
          <w:lang w:val="en-GB"/>
        </w:rPr>
        <w:t xml:space="preserve"> </w:t>
      </w:r>
      <w:r w:rsidRPr="00AD3B68">
        <w:rPr>
          <w:rFonts w:eastAsia="Calibri"/>
          <w:spacing w:val="-2"/>
          <w:kern w:val="22"/>
          <w:lang w:val="en-GB"/>
        </w:rPr>
        <w:t>throw</w:t>
      </w:r>
      <w:r w:rsidR="007B66FF">
        <w:rPr>
          <w:rFonts w:eastAsia="Calibri"/>
          <w:spacing w:val="-2"/>
          <w:kern w:val="22"/>
          <w:lang w:val="en-GB"/>
        </w:rPr>
        <w:t xml:space="preserve"> </w:t>
      </w:r>
      <w:r w:rsidRPr="00AD3B68">
        <w:rPr>
          <w:rFonts w:eastAsia="Calibri"/>
          <w:spacing w:val="-2"/>
          <w:kern w:val="22"/>
          <w:lang w:val="en-GB"/>
        </w:rPr>
        <w:t>himself</w:t>
      </w:r>
      <w:r w:rsidR="007B66FF">
        <w:rPr>
          <w:rFonts w:eastAsia="Calibri"/>
          <w:spacing w:val="-2"/>
          <w:kern w:val="22"/>
          <w:lang w:val="en-GB"/>
        </w:rPr>
        <w:t xml:space="preserve"> </w:t>
      </w:r>
      <w:r w:rsidRPr="00AD3B68">
        <w:rPr>
          <w:rFonts w:eastAsia="Calibri"/>
          <w:spacing w:val="-2"/>
          <w:kern w:val="22"/>
          <w:lang w:val="en-GB"/>
        </w:rPr>
        <w:t>in</w:t>
      </w:r>
      <w:r w:rsidR="007B66FF">
        <w:rPr>
          <w:rFonts w:eastAsia="Calibri"/>
          <w:spacing w:val="-2"/>
          <w:kern w:val="22"/>
          <w:lang w:val="en-GB"/>
        </w:rPr>
        <w:t xml:space="preserve"> </w:t>
      </w:r>
      <w:r w:rsidRPr="00AD3B68">
        <w:rPr>
          <w:rFonts w:eastAsia="Calibri"/>
          <w:spacing w:val="-2"/>
          <w:kern w:val="22"/>
          <w:lang w:val="en-GB"/>
        </w:rPr>
        <w:t>front</w:t>
      </w:r>
      <w:r w:rsidR="007B66FF">
        <w:rPr>
          <w:rFonts w:eastAsia="Calibri"/>
          <w:spacing w:val="-2"/>
          <w:kern w:val="22"/>
          <w:lang w:val="en-GB"/>
        </w:rPr>
        <w:t xml:space="preserve"> </w:t>
      </w:r>
      <w:r w:rsidRPr="00AD3B68">
        <w:rPr>
          <w:rFonts w:eastAsia="Calibri"/>
          <w:spacing w:val="-2"/>
          <w:kern w:val="22"/>
          <w:lang w:val="en-GB"/>
        </w:rPr>
        <w:t>of</w:t>
      </w:r>
      <w:r w:rsidR="007B66FF">
        <w:rPr>
          <w:rFonts w:eastAsia="Calibri"/>
          <w:spacing w:val="-2"/>
          <w:kern w:val="22"/>
          <w:lang w:val="en-GB"/>
        </w:rPr>
        <w:t xml:space="preserve"> </w:t>
      </w:r>
      <w:r w:rsidRPr="00AD3B68">
        <w:rPr>
          <w:rFonts w:eastAsia="Calibri"/>
          <w:spacing w:val="-2"/>
          <w:kern w:val="22"/>
          <w:lang w:val="en-GB"/>
        </w:rPr>
        <w:t>a</w:t>
      </w:r>
      <w:r w:rsidR="007B66FF">
        <w:rPr>
          <w:rFonts w:eastAsia="Calibri"/>
          <w:spacing w:val="-2"/>
          <w:kern w:val="22"/>
          <w:lang w:val="en-GB"/>
        </w:rPr>
        <w:t xml:space="preserve"> </w:t>
      </w:r>
      <w:r w:rsidRPr="00AD3B68">
        <w:rPr>
          <w:rFonts w:eastAsia="Calibri"/>
          <w:spacing w:val="-2"/>
          <w:kern w:val="22"/>
          <w:lang w:val="en-GB"/>
        </w:rPr>
        <w:t>moving</w:t>
      </w:r>
      <w:r w:rsidR="007B66FF">
        <w:rPr>
          <w:rFonts w:eastAsia="Calibri"/>
          <w:spacing w:val="-2"/>
          <w:kern w:val="22"/>
          <w:lang w:val="en-GB"/>
        </w:rPr>
        <w:t xml:space="preserve"> </w:t>
      </w:r>
      <w:r w:rsidRPr="00AD3B68">
        <w:rPr>
          <w:rFonts w:eastAsia="Calibri"/>
          <w:spacing w:val="-2"/>
          <w:kern w:val="22"/>
          <w:lang w:val="en-GB"/>
        </w:rPr>
        <w:t>train.</w:t>
      </w:r>
      <w:r w:rsidR="007B66FF">
        <w:rPr>
          <w:rFonts w:eastAsia="Calibri"/>
          <w:spacing w:val="-2"/>
          <w:kern w:val="22"/>
          <w:lang w:val="en-GB"/>
        </w:rPr>
        <w:t xml:space="preserve"> </w:t>
      </w:r>
      <w:r w:rsidRPr="00AD3B68">
        <w:rPr>
          <w:rFonts w:eastAsia="Calibri"/>
          <w:spacing w:val="-2"/>
          <w:kern w:val="22"/>
          <w:lang w:val="en-GB"/>
        </w:rPr>
        <w:t>In</w:t>
      </w:r>
      <w:r w:rsidR="007B66FF">
        <w:rPr>
          <w:rFonts w:eastAsia="Calibri"/>
          <w:spacing w:val="-2"/>
          <w:kern w:val="22"/>
          <w:lang w:val="en-GB"/>
        </w:rPr>
        <w:t xml:space="preserve"> </w:t>
      </w:r>
      <w:r w:rsidRPr="00AD3B68">
        <w:rPr>
          <w:rFonts w:eastAsia="Calibri"/>
          <w:spacing w:val="-2"/>
          <w:kern w:val="22"/>
          <w:lang w:val="en-GB"/>
        </w:rPr>
        <w:t>a</w:t>
      </w:r>
      <w:r w:rsidR="007B66FF">
        <w:rPr>
          <w:rFonts w:eastAsia="Calibri"/>
          <w:spacing w:val="-2"/>
          <w:kern w:val="22"/>
          <w:lang w:val="en-GB"/>
        </w:rPr>
        <w:t xml:space="preserve"> </w:t>
      </w:r>
      <w:r w:rsidRPr="00AD3B68">
        <w:rPr>
          <w:rFonts w:eastAsia="Calibri"/>
          <w:spacing w:val="-2"/>
          <w:kern w:val="22"/>
          <w:lang w:val="en-GB"/>
        </w:rPr>
        <w:t>note</w:t>
      </w:r>
      <w:r w:rsidR="007B66FF">
        <w:rPr>
          <w:rFonts w:eastAsia="Calibri"/>
          <w:spacing w:val="-2"/>
          <w:kern w:val="22"/>
          <w:lang w:val="en-GB"/>
        </w:rPr>
        <w:t xml:space="preserve"> </w:t>
      </w:r>
      <w:r w:rsidR="002C201B" w:rsidRPr="00AD3B68">
        <w:rPr>
          <w:rFonts w:eastAsia="Calibri"/>
          <w:spacing w:val="-2"/>
          <w:kern w:val="22"/>
          <w:lang w:val="en-GB"/>
        </w:rPr>
        <w:t>posted</w:t>
      </w:r>
      <w:r w:rsidR="007B66FF">
        <w:rPr>
          <w:rFonts w:eastAsia="Calibri"/>
          <w:spacing w:val="-2"/>
          <w:kern w:val="22"/>
          <w:lang w:val="en-GB"/>
        </w:rPr>
        <w:t xml:space="preserve"> </w:t>
      </w:r>
      <w:r w:rsidRPr="00AD3B68">
        <w:rPr>
          <w:rFonts w:eastAsia="Calibri"/>
          <w:spacing w:val="-2"/>
          <w:kern w:val="22"/>
          <w:lang w:val="en-GB"/>
        </w:rPr>
        <w:t>on</w:t>
      </w:r>
      <w:r w:rsidR="007B66FF">
        <w:rPr>
          <w:rFonts w:eastAsia="Calibri"/>
          <w:spacing w:val="-2"/>
          <w:kern w:val="22"/>
          <w:lang w:val="en-GB"/>
        </w:rPr>
        <w:t xml:space="preserve"> </w:t>
      </w:r>
      <w:r w:rsidRPr="00AD3B68">
        <w:rPr>
          <w:rFonts w:eastAsia="Calibri"/>
          <w:spacing w:val="-2"/>
          <w:kern w:val="22"/>
          <w:lang w:val="en-GB"/>
        </w:rPr>
        <w:t>Twitter</w:t>
      </w:r>
      <w:r w:rsidR="002C201B" w:rsidRPr="00AD3B68">
        <w:rPr>
          <w:rFonts w:eastAsia="Calibri"/>
          <w:spacing w:val="-2"/>
          <w:kern w:val="22"/>
          <w:lang w:val="en-GB"/>
        </w:rPr>
        <w:t>,</w:t>
      </w:r>
      <w:r w:rsidR="007B66FF">
        <w:rPr>
          <w:rFonts w:eastAsia="Calibri"/>
          <w:spacing w:val="-2"/>
          <w:kern w:val="22"/>
          <w:lang w:val="en-GB"/>
        </w:rPr>
        <w:t xml:space="preserve"> </w:t>
      </w:r>
      <w:r w:rsidR="00A03DE1" w:rsidRPr="00AD3B68">
        <w:rPr>
          <w:rFonts w:eastAsia="Calibri"/>
          <w:spacing w:val="-2"/>
          <w:kern w:val="22"/>
          <w:lang w:val="en-GB"/>
        </w:rPr>
        <w:t>Kearns’</w:t>
      </w:r>
      <w:r w:rsidR="002C201B" w:rsidRPr="00AD3B68">
        <w:rPr>
          <w:rFonts w:eastAsia="Calibri"/>
          <w:spacing w:val="-2"/>
          <w:kern w:val="22"/>
          <w:lang w:val="en-GB"/>
        </w:rPr>
        <w:t>s</w:t>
      </w:r>
      <w:r w:rsidR="007B66FF">
        <w:rPr>
          <w:rFonts w:eastAsia="Calibri"/>
          <w:spacing w:val="-2"/>
          <w:kern w:val="22"/>
          <w:lang w:val="en-GB"/>
        </w:rPr>
        <w:t xml:space="preserve"> </w:t>
      </w:r>
      <w:r w:rsidR="00A03DE1" w:rsidRPr="00AD3B68">
        <w:rPr>
          <w:rFonts w:eastAsia="Calibri"/>
          <w:spacing w:val="-2"/>
          <w:kern w:val="22"/>
          <w:lang w:val="en-GB"/>
        </w:rPr>
        <w:t>brother-in-law</w:t>
      </w:r>
      <w:r w:rsidR="00C2406E" w:rsidRPr="00AD3B68">
        <w:rPr>
          <w:rFonts w:eastAsia="Calibri"/>
          <w:spacing w:val="-2"/>
          <w:kern w:val="22"/>
          <w:lang w:val="en-GB"/>
        </w:rPr>
        <w:t>,</w:t>
      </w:r>
      <w:r w:rsidR="007B66FF">
        <w:rPr>
          <w:rFonts w:eastAsia="Calibri"/>
          <w:spacing w:val="-2"/>
          <w:kern w:val="22"/>
          <w:lang w:val="en-GB"/>
        </w:rPr>
        <w:t xml:space="preserve"> </w:t>
      </w:r>
      <w:r w:rsidR="00C2406E" w:rsidRPr="00AD3B68">
        <w:rPr>
          <w:rFonts w:eastAsia="Calibri"/>
          <w:spacing w:val="-2"/>
          <w:kern w:val="22"/>
          <w:lang w:val="en-GB"/>
        </w:rPr>
        <w:t>Bill</w:t>
      </w:r>
      <w:r w:rsidR="007B66FF">
        <w:rPr>
          <w:rFonts w:eastAsia="Calibri"/>
          <w:spacing w:val="-2"/>
          <w:kern w:val="22"/>
          <w:lang w:val="en-GB"/>
        </w:rPr>
        <w:t xml:space="preserve"> </w:t>
      </w:r>
      <w:r w:rsidR="00C2406E" w:rsidRPr="00AD3B68">
        <w:rPr>
          <w:rFonts w:eastAsia="Calibri"/>
          <w:spacing w:val="-2"/>
          <w:kern w:val="22"/>
          <w:lang w:val="en-GB"/>
        </w:rPr>
        <w:t>Brewster,</w:t>
      </w:r>
      <w:r w:rsidR="007B66FF">
        <w:rPr>
          <w:rFonts w:eastAsia="Calibri"/>
          <w:spacing w:val="-2"/>
          <w:kern w:val="22"/>
          <w:lang w:val="en-GB"/>
        </w:rPr>
        <w:t xml:space="preserve"> </w:t>
      </w:r>
      <w:r w:rsidR="00C2406E" w:rsidRPr="00AD3B68">
        <w:rPr>
          <w:rFonts w:eastAsia="Calibri"/>
          <w:spacing w:val="-2"/>
          <w:kern w:val="22"/>
          <w:lang w:val="en-GB"/>
        </w:rPr>
        <w:t>referred</w:t>
      </w:r>
      <w:r w:rsidR="007B66FF">
        <w:rPr>
          <w:rFonts w:eastAsia="Calibri"/>
          <w:spacing w:val="-2"/>
          <w:kern w:val="22"/>
          <w:lang w:val="en-GB"/>
        </w:rPr>
        <w:t xml:space="preserve"> </w:t>
      </w:r>
      <w:r w:rsidR="00C2406E" w:rsidRPr="00AD3B68">
        <w:rPr>
          <w:rFonts w:eastAsia="Calibri"/>
          <w:spacing w:val="-2"/>
          <w:kern w:val="22"/>
          <w:lang w:val="en-GB"/>
        </w:rPr>
        <w:t>to</w:t>
      </w:r>
      <w:r w:rsidR="007B66FF">
        <w:rPr>
          <w:rFonts w:eastAsia="Calibri"/>
          <w:spacing w:val="-2"/>
          <w:kern w:val="22"/>
          <w:lang w:val="en-GB"/>
        </w:rPr>
        <w:t xml:space="preserve"> </w:t>
      </w:r>
      <w:r w:rsidR="00C2406E" w:rsidRPr="00AD3B68">
        <w:rPr>
          <w:rFonts w:eastAsia="Calibri"/>
          <w:spacing w:val="-2"/>
          <w:kern w:val="22"/>
          <w:lang w:val="en-GB"/>
        </w:rPr>
        <w:t>a</w:t>
      </w:r>
      <w:r w:rsidR="007B66FF">
        <w:rPr>
          <w:rFonts w:eastAsia="Calibri"/>
          <w:spacing w:val="-2"/>
          <w:kern w:val="22"/>
          <w:lang w:val="en-GB"/>
        </w:rPr>
        <w:t xml:space="preserve"> </w:t>
      </w:r>
      <w:r w:rsidR="00C2406E" w:rsidRPr="00AD3B68">
        <w:rPr>
          <w:rFonts w:eastAsia="Calibri"/>
          <w:spacing w:val="-2"/>
          <w:kern w:val="22"/>
          <w:lang w:val="en-GB"/>
        </w:rPr>
        <w:t>message</w:t>
      </w:r>
      <w:r w:rsidR="007B66FF">
        <w:rPr>
          <w:rFonts w:eastAsia="Calibri"/>
          <w:spacing w:val="-2"/>
          <w:kern w:val="22"/>
          <w:lang w:val="en-GB"/>
        </w:rPr>
        <w:t xml:space="preserve"> </w:t>
      </w:r>
      <w:r w:rsidR="00C2406E" w:rsidRPr="00AD3B68">
        <w:rPr>
          <w:rFonts w:eastAsia="Calibri"/>
          <w:spacing w:val="-2"/>
          <w:kern w:val="22"/>
          <w:lang w:val="en-GB"/>
        </w:rPr>
        <w:t>from</w:t>
      </w:r>
      <w:r w:rsidR="007B66FF">
        <w:rPr>
          <w:rFonts w:eastAsia="Calibri"/>
          <w:spacing w:val="-2"/>
          <w:kern w:val="22"/>
          <w:lang w:val="en-GB"/>
        </w:rPr>
        <w:t xml:space="preserve"> </w:t>
      </w:r>
      <w:r w:rsidR="00C2406E" w:rsidRPr="00AD3B68">
        <w:rPr>
          <w:rFonts w:eastAsia="Calibri"/>
          <w:spacing w:val="-2"/>
          <w:kern w:val="22"/>
          <w:lang w:val="en-GB"/>
        </w:rPr>
        <w:t>Kearns</w:t>
      </w:r>
      <w:r w:rsidR="00A012DF" w:rsidRPr="00AD3B68">
        <w:rPr>
          <w:rFonts w:eastAsia="Calibri"/>
          <w:spacing w:val="-2"/>
          <w:kern w:val="22"/>
          <w:lang w:val="en-GB"/>
        </w:rPr>
        <w:t>:</w:t>
      </w:r>
      <w:r w:rsidR="007B66FF">
        <w:rPr>
          <w:rFonts w:eastAsia="Calibri"/>
          <w:spacing w:val="-2"/>
          <w:kern w:val="22"/>
          <w:lang w:val="en-GB"/>
        </w:rPr>
        <w:t xml:space="preserve"> </w:t>
      </w:r>
      <w:r w:rsidRPr="00AD3B68">
        <w:rPr>
          <w:rFonts w:eastAsia="Calibri"/>
          <w:spacing w:val="-2"/>
          <w:kern w:val="22"/>
          <w:lang w:val="en-GB"/>
        </w:rPr>
        <w:t>“How</w:t>
      </w:r>
      <w:r w:rsidR="007B66FF">
        <w:rPr>
          <w:rFonts w:eastAsia="Calibri"/>
          <w:spacing w:val="-2"/>
          <w:kern w:val="22"/>
          <w:lang w:val="en-GB"/>
        </w:rPr>
        <w:t xml:space="preserve"> </w:t>
      </w:r>
      <w:r w:rsidRPr="00AD3B68">
        <w:rPr>
          <w:rFonts w:eastAsia="Calibri"/>
          <w:spacing w:val="-2"/>
          <w:kern w:val="22"/>
          <w:lang w:val="en-GB"/>
        </w:rPr>
        <w:t>was</w:t>
      </w:r>
      <w:r w:rsidR="007B66FF">
        <w:rPr>
          <w:rFonts w:eastAsia="Calibri"/>
          <w:spacing w:val="-2"/>
          <w:kern w:val="22"/>
          <w:lang w:val="en-GB"/>
        </w:rPr>
        <w:t xml:space="preserve"> </w:t>
      </w:r>
      <w:r w:rsidRPr="00AD3B68">
        <w:rPr>
          <w:rFonts w:eastAsia="Calibri"/>
          <w:spacing w:val="-2"/>
          <w:kern w:val="22"/>
          <w:lang w:val="en-GB"/>
        </w:rPr>
        <w:t>a</w:t>
      </w:r>
      <w:r w:rsidR="007B66FF">
        <w:rPr>
          <w:rFonts w:eastAsia="Calibri"/>
          <w:spacing w:val="-2"/>
          <w:kern w:val="22"/>
          <w:lang w:val="en-GB"/>
        </w:rPr>
        <w:t xml:space="preserve"> </w:t>
      </w:r>
      <w:r w:rsidRPr="00AD3B68">
        <w:rPr>
          <w:rFonts w:eastAsia="Calibri"/>
          <w:spacing w:val="-2"/>
          <w:kern w:val="22"/>
          <w:lang w:val="en-GB"/>
        </w:rPr>
        <w:t>20-year-old</w:t>
      </w:r>
      <w:r w:rsidR="007B66FF">
        <w:rPr>
          <w:rFonts w:eastAsia="Calibri"/>
          <w:spacing w:val="-2"/>
          <w:kern w:val="22"/>
          <w:lang w:val="en-GB"/>
        </w:rPr>
        <w:t xml:space="preserve"> </w:t>
      </w:r>
      <w:r w:rsidRPr="00AD3B68">
        <w:rPr>
          <w:rFonts w:eastAsia="Calibri"/>
          <w:spacing w:val="-2"/>
          <w:kern w:val="22"/>
          <w:lang w:val="en-GB"/>
        </w:rPr>
        <w:t>with</w:t>
      </w:r>
      <w:r w:rsidR="007B66FF">
        <w:rPr>
          <w:rFonts w:eastAsia="Calibri"/>
          <w:spacing w:val="-2"/>
          <w:kern w:val="22"/>
          <w:lang w:val="en-GB"/>
        </w:rPr>
        <w:t xml:space="preserve"> </w:t>
      </w:r>
      <w:r w:rsidRPr="00AD3B68">
        <w:rPr>
          <w:rFonts w:eastAsia="Calibri"/>
          <w:spacing w:val="-2"/>
          <w:kern w:val="22"/>
          <w:lang w:val="en-GB"/>
        </w:rPr>
        <w:t>no</w:t>
      </w:r>
      <w:r w:rsidR="007B66FF">
        <w:rPr>
          <w:rFonts w:eastAsia="Calibri"/>
          <w:spacing w:val="-2"/>
          <w:kern w:val="22"/>
          <w:lang w:val="en-GB"/>
        </w:rPr>
        <w:t xml:space="preserve"> </w:t>
      </w:r>
      <w:r w:rsidRPr="00AD3B68">
        <w:rPr>
          <w:rFonts w:eastAsia="Calibri"/>
          <w:spacing w:val="-2"/>
          <w:kern w:val="22"/>
          <w:lang w:val="en-GB"/>
        </w:rPr>
        <w:t>income</w:t>
      </w:r>
      <w:r w:rsidR="007B66FF">
        <w:rPr>
          <w:rFonts w:eastAsia="Calibri"/>
          <w:spacing w:val="-2"/>
          <w:kern w:val="22"/>
          <w:lang w:val="en-GB"/>
        </w:rPr>
        <w:t xml:space="preserve"> </w:t>
      </w:r>
      <w:r w:rsidRPr="00AD3B68">
        <w:rPr>
          <w:rFonts w:eastAsia="Calibri"/>
          <w:spacing w:val="-2"/>
          <w:kern w:val="22"/>
          <w:lang w:val="en-GB"/>
        </w:rPr>
        <w:t>able</w:t>
      </w:r>
      <w:r w:rsidR="007B66FF">
        <w:rPr>
          <w:rFonts w:eastAsia="Calibri"/>
          <w:spacing w:val="-2"/>
          <w:kern w:val="22"/>
          <w:lang w:val="en-GB"/>
        </w:rPr>
        <w:t xml:space="preserve"> </w:t>
      </w:r>
      <w:r w:rsidRPr="00AD3B68">
        <w:rPr>
          <w:rFonts w:eastAsia="Calibri"/>
          <w:spacing w:val="-2"/>
          <w:kern w:val="22"/>
          <w:lang w:val="en-GB"/>
        </w:rPr>
        <w:t>to</w:t>
      </w:r>
      <w:r w:rsidR="007B66FF">
        <w:rPr>
          <w:rFonts w:eastAsia="Calibri"/>
          <w:spacing w:val="-2"/>
          <w:kern w:val="22"/>
          <w:lang w:val="en-GB"/>
        </w:rPr>
        <w:t xml:space="preserve"> </w:t>
      </w:r>
      <w:r w:rsidRPr="00AD3B68">
        <w:rPr>
          <w:rFonts w:eastAsia="Calibri"/>
          <w:spacing w:val="-2"/>
          <w:kern w:val="22"/>
          <w:lang w:val="en-GB"/>
        </w:rPr>
        <w:t>get</w:t>
      </w:r>
      <w:r w:rsidR="007B66FF">
        <w:rPr>
          <w:rFonts w:eastAsia="Calibri"/>
          <w:spacing w:val="-2"/>
          <w:kern w:val="22"/>
          <w:lang w:val="en-GB"/>
        </w:rPr>
        <w:t xml:space="preserve"> </w:t>
      </w:r>
      <w:r w:rsidRPr="00AD3B68">
        <w:rPr>
          <w:rFonts w:eastAsia="Calibri"/>
          <w:spacing w:val="-2"/>
          <w:kern w:val="22"/>
          <w:lang w:val="en-GB"/>
        </w:rPr>
        <w:t>assigned</w:t>
      </w:r>
      <w:r w:rsidR="007B66FF">
        <w:rPr>
          <w:rFonts w:eastAsia="Calibri"/>
          <w:spacing w:val="-2"/>
          <w:kern w:val="22"/>
          <w:lang w:val="en-GB"/>
        </w:rPr>
        <w:t xml:space="preserve"> </w:t>
      </w:r>
      <w:r w:rsidRPr="00AD3B68">
        <w:rPr>
          <w:rFonts w:eastAsia="Calibri"/>
          <w:spacing w:val="-2"/>
          <w:kern w:val="22"/>
          <w:lang w:val="en-GB"/>
        </w:rPr>
        <w:t>almost</w:t>
      </w:r>
      <w:r w:rsidR="007B66FF">
        <w:rPr>
          <w:rFonts w:eastAsia="Calibri"/>
          <w:spacing w:val="-2"/>
          <w:kern w:val="22"/>
          <w:lang w:val="en-GB"/>
        </w:rPr>
        <w:t xml:space="preserve"> </w:t>
      </w:r>
      <w:r w:rsidRPr="00AD3B68">
        <w:rPr>
          <w:rFonts w:eastAsia="Calibri"/>
          <w:spacing w:val="-2"/>
          <w:kern w:val="22"/>
          <w:lang w:val="en-GB"/>
        </w:rPr>
        <w:t>a</w:t>
      </w:r>
      <w:r w:rsidR="007B66FF">
        <w:rPr>
          <w:rFonts w:eastAsia="Calibri"/>
          <w:spacing w:val="-2"/>
          <w:kern w:val="22"/>
          <w:lang w:val="en-GB"/>
        </w:rPr>
        <w:t xml:space="preserve"> </w:t>
      </w:r>
      <w:r w:rsidRPr="00AD3B68">
        <w:rPr>
          <w:rFonts w:eastAsia="Calibri"/>
          <w:spacing w:val="-2"/>
          <w:kern w:val="22"/>
          <w:lang w:val="en-GB"/>
        </w:rPr>
        <w:t>million</w:t>
      </w:r>
      <w:r w:rsidR="007B66FF">
        <w:rPr>
          <w:rFonts w:eastAsia="Calibri"/>
          <w:spacing w:val="-2"/>
          <w:kern w:val="22"/>
          <w:lang w:val="en-GB"/>
        </w:rPr>
        <w:t xml:space="preserve"> </w:t>
      </w:r>
      <w:r w:rsidRPr="00AD3B68">
        <w:rPr>
          <w:rFonts w:eastAsia="Calibri"/>
          <w:spacing w:val="-2"/>
          <w:kern w:val="22"/>
          <w:lang w:val="en-GB"/>
        </w:rPr>
        <w:t>dollars’</w:t>
      </w:r>
      <w:r w:rsidR="007B66FF">
        <w:rPr>
          <w:rFonts w:eastAsia="Calibri"/>
          <w:spacing w:val="-2"/>
          <w:kern w:val="22"/>
          <w:lang w:val="en-GB"/>
        </w:rPr>
        <w:t xml:space="preserve"> </w:t>
      </w:r>
      <w:r w:rsidRPr="00AD3B68">
        <w:rPr>
          <w:rFonts w:eastAsia="Calibri"/>
          <w:spacing w:val="-2"/>
          <w:kern w:val="22"/>
          <w:lang w:val="en-GB"/>
        </w:rPr>
        <w:t>worth</w:t>
      </w:r>
      <w:r w:rsidR="007B66FF">
        <w:rPr>
          <w:rFonts w:eastAsia="Calibri"/>
          <w:spacing w:val="-2"/>
          <w:kern w:val="22"/>
          <w:lang w:val="en-GB"/>
        </w:rPr>
        <w:t xml:space="preserve"> </w:t>
      </w:r>
      <w:r w:rsidRPr="00AD3B68">
        <w:rPr>
          <w:rFonts w:eastAsia="Calibri"/>
          <w:spacing w:val="-2"/>
          <w:kern w:val="22"/>
          <w:lang w:val="en-GB"/>
        </w:rPr>
        <w:t>of</w:t>
      </w:r>
      <w:r w:rsidR="007B66FF">
        <w:rPr>
          <w:rFonts w:eastAsia="Calibri"/>
          <w:spacing w:val="-2"/>
          <w:kern w:val="22"/>
          <w:lang w:val="en-GB"/>
        </w:rPr>
        <w:t xml:space="preserve"> </w:t>
      </w:r>
      <w:r w:rsidRPr="00AD3B68">
        <w:rPr>
          <w:rFonts w:eastAsia="Calibri"/>
          <w:spacing w:val="-2"/>
          <w:kern w:val="22"/>
          <w:lang w:val="en-GB"/>
        </w:rPr>
        <w:t>leverage?</w:t>
      </w:r>
      <w:r w:rsidR="007B66FF">
        <w:rPr>
          <w:rFonts w:eastAsia="Calibri"/>
          <w:spacing w:val="-2"/>
          <w:kern w:val="22"/>
          <w:lang w:val="en-GB"/>
        </w:rPr>
        <w:t xml:space="preserve"> </w:t>
      </w:r>
      <w:r w:rsidRPr="00AD3B68">
        <w:rPr>
          <w:rFonts w:eastAsia="Calibri"/>
          <w:spacing w:val="-2"/>
          <w:kern w:val="22"/>
          <w:lang w:val="en-GB"/>
        </w:rPr>
        <w:t>.</w:t>
      </w:r>
      <w:r w:rsidR="007B66FF">
        <w:rPr>
          <w:rFonts w:eastAsia="Calibri"/>
          <w:spacing w:val="-2"/>
          <w:kern w:val="22"/>
          <w:lang w:val="en-GB"/>
        </w:rPr>
        <w:t xml:space="preserve"> </w:t>
      </w:r>
      <w:r w:rsidRPr="00AD3B68">
        <w:rPr>
          <w:rFonts w:eastAsia="Calibri"/>
          <w:spacing w:val="-2"/>
          <w:kern w:val="22"/>
          <w:lang w:val="en-GB"/>
        </w:rPr>
        <w:t>.</w:t>
      </w:r>
      <w:r w:rsidR="007B66FF">
        <w:rPr>
          <w:rFonts w:eastAsia="Calibri"/>
          <w:spacing w:val="-2"/>
          <w:kern w:val="22"/>
          <w:lang w:val="en-GB"/>
        </w:rPr>
        <w:t xml:space="preserve"> </w:t>
      </w:r>
      <w:r w:rsidRPr="00AD3B68">
        <w:rPr>
          <w:rFonts w:eastAsia="Calibri"/>
          <w:spacing w:val="-2"/>
          <w:kern w:val="22"/>
          <w:lang w:val="en-GB"/>
        </w:rPr>
        <w:t>.</w:t>
      </w:r>
      <w:r w:rsidR="007B66FF">
        <w:rPr>
          <w:rFonts w:eastAsia="Calibri"/>
          <w:spacing w:val="-2"/>
          <w:kern w:val="22"/>
          <w:lang w:val="en-GB"/>
        </w:rPr>
        <w:t xml:space="preserve"> </w:t>
      </w:r>
      <w:r w:rsidRPr="00AD3B68">
        <w:rPr>
          <w:rFonts w:eastAsia="Calibri"/>
          <w:spacing w:val="-2"/>
          <w:kern w:val="22"/>
          <w:lang w:val="en-GB"/>
        </w:rPr>
        <w:t>The</w:t>
      </w:r>
      <w:r w:rsidR="007B66FF">
        <w:rPr>
          <w:rFonts w:eastAsia="Calibri"/>
          <w:spacing w:val="-2"/>
          <w:kern w:val="22"/>
          <w:lang w:val="en-GB"/>
        </w:rPr>
        <w:t xml:space="preserve"> </w:t>
      </w:r>
      <w:r w:rsidRPr="00AD3B68">
        <w:rPr>
          <w:rFonts w:eastAsia="Calibri"/>
          <w:spacing w:val="-2"/>
          <w:kern w:val="22"/>
          <w:lang w:val="en-GB"/>
        </w:rPr>
        <w:t>puts</w:t>
      </w:r>
      <w:r w:rsidR="007B66FF">
        <w:rPr>
          <w:rFonts w:eastAsia="Calibri"/>
          <w:spacing w:val="-2"/>
          <w:kern w:val="22"/>
          <w:lang w:val="en-GB"/>
        </w:rPr>
        <w:t xml:space="preserve"> </w:t>
      </w:r>
      <w:r w:rsidRPr="00AD3B68">
        <w:rPr>
          <w:rFonts w:eastAsia="Calibri"/>
          <w:spacing w:val="-2"/>
          <w:kern w:val="22"/>
          <w:lang w:val="en-GB"/>
        </w:rPr>
        <w:t>I</w:t>
      </w:r>
      <w:r w:rsidR="007B66FF">
        <w:rPr>
          <w:rFonts w:eastAsia="Calibri"/>
          <w:spacing w:val="-2"/>
          <w:kern w:val="22"/>
          <w:lang w:val="en-GB"/>
        </w:rPr>
        <w:t xml:space="preserve"> </w:t>
      </w:r>
      <w:r w:rsidRPr="00AD3B68">
        <w:rPr>
          <w:rFonts w:eastAsia="Calibri"/>
          <w:spacing w:val="-2"/>
          <w:kern w:val="22"/>
          <w:lang w:val="en-GB"/>
        </w:rPr>
        <w:t>bought/sold</w:t>
      </w:r>
      <w:r w:rsidR="007B66FF">
        <w:rPr>
          <w:rFonts w:eastAsia="Calibri"/>
          <w:spacing w:val="-2"/>
          <w:kern w:val="22"/>
          <w:lang w:val="en-GB"/>
        </w:rPr>
        <w:t xml:space="preserve"> </w:t>
      </w:r>
      <w:r w:rsidRPr="00AD3B68">
        <w:rPr>
          <w:rFonts w:eastAsia="Calibri"/>
          <w:spacing w:val="-2"/>
          <w:kern w:val="22"/>
          <w:lang w:val="en-GB"/>
        </w:rPr>
        <w:t>should</w:t>
      </w:r>
      <w:r w:rsidR="007B66FF">
        <w:rPr>
          <w:rFonts w:eastAsia="Calibri"/>
          <w:spacing w:val="-2"/>
          <w:kern w:val="22"/>
          <w:lang w:val="en-GB"/>
        </w:rPr>
        <w:t xml:space="preserve"> </w:t>
      </w:r>
      <w:r w:rsidRPr="00AD3B68">
        <w:rPr>
          <w:rFonts w:eastAsia="Calibri"/>
          <w:spacing w:val="-2"/>
          <w:kern w:val="22"/>
          <w:lang w:val="en-GB"/>
        </w:rPr>
        <w:t>have</w:t>
      </w:r>
      <w:r w:rsidR="007B66FF">
        <w:rPr>
          <w:rFonts w:eastAsia="Calibri"/>
          <w:spacing w:val="-2"/>
          <w:kern w:val="22"/>
          <w:lang w:val="en-GB"/>
        </w:rPr>
        <w:t xml:space="preserve"> </w:t>
      </w:r>
      <w:r w:rsidR="009E479E" w:rsidRPr="00AD3B68">
        <w:rPr>
          <w:rFonts w:eastAsia="Calibri"/>
          <w:spacing w:val="-2"/>
          <w:kern w:val="22"/>
          <w:lang w:val="en-GB"/>
        </w:rPr>
        <w:t>cancelled</w:t>
      </w:r>
      <w:r w:rsidR="007B66FF">
        <w:rPr>
          <w:rFonts w:eastAsia="Calibri"/>
          <w:spacing w:val="-2"/>
          <w:kern w:val="22"/>
          <w:lang w:val="en-GB"/>
        </w:rPr>
        <w:t xml:space="preserve"> </w:t>
      </w:r>
      <w:r w:rsidRPr="00AD3B68">
        <w:rPr>
          <w:rFonts w:eastAsia="Calibri"/>
          <w:spacing w:val="-2"/>
          <w:kern w:val="22"/>
          <w:lang w:val="en-GB"/>
        </w:rPr>
        <w:t>out,</w:t>
      </w:r>
      <w:r w:rsidR="007B66FF">
        <w:rPr>
          <w:rFonts w:eastAsia="Calibri"/>
          <w:spacing w:val="-2"/>
          <w:kern w:val="22"/>
          <w:lang w:val="en-GB"/>
        </w:rPr>
        <w:t xml:space="preserve"> </w:t>
      </w:r>
      <w:r w:rsidRPr="00AD3B68">
        <w:rPr>
          <w:rFonts w:eastAsia="Calibri"/>
          <w:spacing w:val="-2"/>
          <w:kern w:val="22"/>
          <w:lang w:val="en-GB"/>
        </w:rPr>
        <w:t>too,</w:t>
      </w:r>
      <w:r w:rsidR="007B66FF">
        <w:rPr>
          <w:rFonts w:eastAsia="Calibri"/>
          <w:spacing w:val="-2"/>
          <w:kern w:val="22"/>
          <w:lang w:val="en-GB"/>
        </w:rPr>
        <w:t xml:space="preserve"> </w:t>
      </w:r>
      <w:r w:rsidRPr="00AD3B68">
        <w:rPr>
          <w:rFonts w:eastAsia="Calibri"/>
          <w:spacing w:val="-2"/>
          <w:kern w:val="22"/>
          <w:lang w:val="en-GB"/>
        </w:rPr>
        <w:t>but</w:t>
      </w:r>
      <w:r w:rsidR="007B66FF">
        <w:rPr>
          <w:rFonts w:eastAsia="Calibri"/>
          <w:spacing w:val="-2"/>
          <w:kern w:val="22"/>
          <w:lang w:val="en-GB"/>
        </w:rPr>
        <w:t xml:space="preserve"> </w:t>
      </w:r>
      <w:r w:rsidRPr="00AD3B68">
        <w:rPr>
          <w:rFonts w:eastAsia="Calibri"/>
          <w:spacing w:val="-2"/>
          <w:kern w:val="22"/>
          <w:lang w:val="en-GB"/>
        </w:rPr>
        <w:t>I</w:t>
      </w:r>
      <w:r w:rsidR="007B66FF">
        <w:rPr>
          <w:rFonts w:eastAsia="Calibri"/>
          <w:spacing w:val="-2"/>
          <w:kern w:val="22"/>
          <w:lang w:val="en-GB"/>
        </w:rPr>
        <w:t xml:space="preserve"> </w:t>
      </w:r>
      <w:r w:rsidRPr="00AD3B68">
        <w:rPr>
          <w:rFonts w:eastAsia="Calibri"/>
          <w:spacing w:val="-2"/>
          <w:kern w:val="22"/>
          <w:lang w:val="en-GB"/>
        </w:rPr>
        <w:t>also</w:t>
      </w:r>
      <w:r w:rsidR="007B66FF">
        <w:rPr>
          <w:rFonts w:eastAsia="Calibri"/>
          <w:spacing w:val="-2"/>
          <w:kern w:val="22"/>
          <w:lang w:val="en-GB"/>
        </w:rPr>
        <w:t xml:space="preserve"> </w:t>
      </w:r>
      <w:r w:rsidRPr="00AD3B68">
        <w:rPr>
          <w:rFonts w:eastAsia="Calibri"/>
          <w:spacing w:val="-2"/>
          <w:kern w:val="22"/>
          <w:lang w:val="en-GB"/>
        </w:rPr>
        <w:t>have</w:t>
      </w:r>
      <w:r w:rsidR="007B66FF">
        <w:rPr>
          <w:rFonts w:eastAsia="Calibri"/>
          <w:spacing w:val="-2"/>
          <w:kern w:val="22"/>
          <w:lang w:val="en-GB"/>
        </w:rPr>
        <w:t xml:space="preserve"> </w:t>
      </w:r>
      <w:r w:rsidRPr="00AD3B68">
        <w:rPr>
          <w:rFonts w:eastAsia="Calibri"/>
          <w:spacing w:val="-2"/>
          <w:kern w:val="22"/>
          <w:lang w:val="en-GB"/>
        </w:rPr>
        <w:t>no</w:t>
      </w:r>
      <w:r w:rsidR="007B66FF">
        <w:rPr>
          <w:rFonts w:eastAsia="Calibri"/>
          <w:spacing w:val="-2"/>
          <w:kern w:val="22"/>
          <w:lang w:val="en-GB"/>
        </w:rPr>
        <w:t xml:space="preserve"> </w:t>
      </w:r>
      <w:r w:rsidRPr="00AD3B68">
        <w:rPr>
          <w:rFonts w:eastAsia="Calibri"/>
          <w:spacing w:val="-2"/>
          <w:kern w:val="22"/>
          <w:lang w:val="en-GB"/>
        </w:rPr>
        <w:t>clue</w:t>
      </w:r>
      <w:r w:rsidR="007B66FF">
        <w:rPr>
          <w:rFonts w:eastAsia="Calibri"/>
          <w:spacing w:val="-2"/>
          <w:kern w:val="22"/>
          <w:lang w:val="en-GB"/>
        </w:rPr>
        <w:t xml:space="preserve"> </w:t>
      </w:r>
      <w:r w:rsidRPr="00AD3B68">
        <w:rPr>
          <w:rFonts w:eastAsia="Calibri"/>
          <w:spacing w:val="-2"/>
          <w:kern w:val="22"/>
          <w:lang w:val="en-GB"/>
        </w:rPr>
        <w:t>what</w:t>
      </w:r>
      <w:r w:rsidR="007B66FF">
        <w:rPr>
          <w:rFonts w:eastAsia="Calibri"/>
          <w:spacing w:val="-2"/>
          <w:kern w:val="22"/>
          <w:lang w:val="en-GB"/>
        </w:rPr>
        <w:t xml:space="preserve"> </w:t>
      </w:r>
      <w:r w:rsidRPr="00AD3B68">
        <w:rPr>
          <w:rFonts w:eastAsia="Calibri"/>
          <w:spacing w:val="-2"/>
          <w:kern w:val="22"/>
          <w:lang w:val="en-GB"/>
        </w:rPr>
        <w:t>I</w:t>
      </w:r>
      <w:r w:rsidR="007B66FF">
        <w:rPr>
          <w:rFonts w:eastAsia="Calibri"/>
          <w:spacing w:val="-2"/>
          <w:kern w:val="22"/>
          <w:lang w:val="en-GB"/>
        </w:rPr>
        <w:t xml:space="preserve"> </w:t>
      </w:r>
      <w:r w:rsidRPr="00AD3B68">
        <w:rPr>
          <w:rFonts w:eastAsia="Calibri"/>
          <w:spacing w:val="-2"/>
          <w:kern w:val="22"/>
          <w:lang w:val="en-GB"/>
        </w:rPr>
        <w:t>was</w:t>
      </w:r>
      <w:r w:rsidR="007B66FF">
        <w:rPr>
          <w:rFonts w:eastAsia="Calibri"/>
          <w:spacing w:val="-2"/>
          <w:kern w:val="22"/>
          <w:lang w:val="en-GB"/>
        </w:rPr>
        <w:t xml:space="preserve"> </w:t>
      </w:r>
      <w:r w:rsidRPr="00AD3B68">
        <w:rPr>
          <w:rFonts w:eastAsia="Calibri"/>
          <w:spacing w:val="-2"/>
          <w:kern w:val="22"/>
          <w:lang w:val="en-GB"/>
        </w:rPr>
        <w:t>doing</w:t>
      </w:r>
      <w:r w:rsidR="007B66FF">
        <w:rPr>
          <w:rFonts w:eastAsia="Calibri"/>
          <w:spacing w:val="-2"/>
          <w:kern w:val="22"/>
          <w:lang w:val="en-GB"/>
        </w:rPr>
        <w:t xml:space="preserve"> </w:t>
      </w:r>
      <w:r w:rsidRPr="00AD3B68">
        <w:rPr>
          <w:rFonts w:eastAsia="Calibri"/>
          <w:spacing w:val="-2"/>
          <w:kern w:val="22"/>
          <w:lang w:val="en-GB"/>
        </w:rPr>
        <w:t>now</w:t>
      </w:r>
      <w:r w:rsidR="007B66FF">
        <w:rPr>
          <w:rFonts w:eastAsia="Calibri"/>
          <w:spacing w:val="-2"/>
          <w:kern w:val="22"/>
          <w:lang w:val="en-GB"/>
        </w:rPr>
        <w:t xml:space="preserve"> </w:t>
      </w:r>
      <w:r w:rsidRPr="00AD3B68">
        <w:rPr>
          <w:rFonts w:eastAsia="Calibri"/>
          <w:spacing w:val="-2"/>
          <w:kern w:val="22"/>
          <w:lang w:val="en-GB"/>
        </w:rPr>
        <w:t>in</w:t>
      </w:r>
      <w:r w:rsidR="007B66FF">
        <w:rPr>
          <w:rFonts w:eastAsia="Calibri"/>
          <w:spacing w:val="-2"/>
          <w:kern w:val="22"/>
          <w:lang w:val="en-GB"/>
        </w:rPr>
        <w:t xml:space="preserve"> </w:t>
      </w:r>
      <w:r w:rsidRPr="00AD3B68">
        <w:rPr>
          <w:rFonts w:eastAsia="Calibri"/>
          <w:spacing w:val="-2"/>
          <w:kern w:val="22"/>
          <w:lang w:val="en-GB"/>
        </w:rPr>
        <w:t>hindsight.”</w:t>
      </w:r>
      <w:r w:rsidRPr="00AD3B68">
        <w:rPr>
          <w:rFonts w:eastAsia="Calibri"/>
          <w:spacing w:val="-2"/>
          <w:kern w:val="22"/>
          <w:vertAlign w:val="superscript"/>
          <w:lang w:val="en-GB"/>
        </w:rPr>
        <w:endnoteReference w:id="55"/>
      </w:r>
    </w:p>
    <w:p w14:paraId="7D1EBFB1" w14:textId="77777777" w:rsidR="004D014E" w:rsidRPr="00AD3B68" w:rsidRDefault="004D014E" w:rsidP="002C057A">
      <w:pPr>
        <w:pStyle w:val="BodyTextMain"/>
        <w:rPr>
          <w:rFonts w:eastAsia="Calibri"/>
          <w:sz w:val="14"/>
          <w:szCs w:val="14"/>
          <w:lang w:val="en-GB"/>
        </w:rPr>
      </w:pPr>
    </w:p>
    <w:p w14:paraId="0131ADBB" w14:textId="28853760" w:rsidR="004D014E" w:rsidRPr="00A34DA0" w:rsidRDefault="004D014E" w:rsidP="002C057A">
      <w:pPr>
        <w:pStyle w:val="BodyTextMain"/>
        <w:rPr>
          <w:rFonts w:eastAsia="Calibri"/>
          <w:lang w:val="en-GB"/>
        </w:rPr>
      </w:pPr>
      <w:r w:rsidRPr="00A34DA0">
        <w:rPr>
          <w:rFonts w:eastAsia="Calibri"/>
          <w:lang w:val="en-GB"/>
        </w:rPr>
        <w:t>In</w:t>
      </w:r>
      <w:r w:rsidR="007B66FF">
        <w:rPr>
          <w:rFonts w:eastAsia="Calibri"/>
          <w:lang w:val="en-GB"/>
        </w:rPr>
        <w:t xml:space="preserve"> </w:t>
      </w:r>
      <w:r w:rsidRPr="00A34DA0">
        <w:rPr>
          <w:rFonts w:eastAsia="Calibri"/>
          <w:lang w:val="en-GB"/>
        </w:rPr>
        <w:t>response,</w:t>
      </w:r>
      <w:r w:rsidR="007B66FF">
        <w:rPr>
          <w:rFonts w:eastAsia="Calibri"/>
          <w:lang w:val="en-GB"/>
        </w:rPr>
        <w:t xml:space="preserve"> </w:t>
      </w:r>
      <w:r w:rsidRPr="00A34DA0">
        <w:rPr>
          <w:rFonts w:eastAsia="Calibri"/>
          <w:lang w:val="en-GB"/>
        </w:rPr>
        <w:t>Robinhood</w:t>
      </w:r>
      <w:r w:rsidR="007B66FF">
        <w:rPr>
          <w:rFonts w:eastAsia="Calibri"/>
          <w:lang w:val="en-GB"/>
        </w:rPr>
        <w:t xml:space="preserve"> </w:t>
      </w:r>
      <w:r w:rsidRPr="00A34DA0">
        <w:rPr>
          <w:rFonts w:eastAsia="Calibri"/>
          <w:lang w:val="en-GB"/>
        </w:rPr>
        <w:t>posted</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letter</w:t>
      </w:r>
      <w:r w:rsidR="007B66FF">
        <w:rPr>
          <w:rFonts w:eastAsia="Calibri"/>
          <w:lang w:val="en-GB"/>
        </w:rPr>
        <w:t xml:space="preserve"> </w:t>
      </w:r>
      <w:r w:rsidRPr="00A34DA0">
        <w:rPr>
          <w:rFonts w:eastAsia="Calibri"/>
          <w:lang w:val="en-GB"/>
        </w:rPr>
        <w:t>on</w:t>
      </w:r>
      <w:r w:rsidR="007B66FF">
        <w:rPr>
          <w:rFonts w:eastAsia="Calibri"/>
          <w:lang w:val="en-GB"/>
        </w:rPr>
        <w:t xml:space="preserve"> </w:t>
      </w:r>
      <w:r w:rsidR="002C201B">
        <w:rPr>
          <w:rFonts w:eastAsia="Calibri"/>
          <w:lang w:val="en-GB"/>
        </w:rPr>
        <w:t>its</w:t>
      </w:r>
      <w:r w:rsidR="007B66FF">
        <w:rPr>
          <w:rFonts w:eastAsia="Calibri"/>
          <w:lang w:val="en-GB"/>
        </w:rPr>
        <w:t xml:space="preserve"> </w:t>
      </w:r>
      <w:r w:rsidRPr="00A34DA0">
        <w:rPr>
          <w:rFonts w:eastAsia="Calibri"/>
          <w:lang w:val="en-GB"/>
        </w:rPr>
        <w:t>blog:</w:t>
      </w:r>
    </w:p>
    <w:p w14:paraId="4841A321" w14:textId="77777777" w:rsidR="004D014E" w:rsidRPr="00AD3B68" w:rsidRDefault="004D014E" w:rsidP="002C057A">
      <w:pPr>
        <w:pStyle w:val="BodyTextMain"/>
        <w:rPr>
          <w:rFonts w:eastAsia="Calibri"/>
          <w:sz w:val="14"/>
          <w:szCs w:val="14"/>
          <w:lang w:val="en-GB"/>
        </w:rPr>
      </w:pPr>
    </w:p>
    <w:p w14:paraId="5FE40622" w14:textId="3EB49EDF" w:rsidR="004D014E" w:rsidRPr="00A34DA0" w:rsidRDefault="004D014E" w:rsidP="002C057A">
      <w:pPr>
        <w:pStyle w:val="BodyTextMain"/>
        <w:ind w:left="720"/>
        <w:rPr>
          <w:color w:val="040D14"/>
          <w:lang w:val="en-GB"/>
        </w:rPr>
      </w:pPr>
      <w:r w:rsidRPr="00A34DA0">
        <w:rPr>
          <w:iCs/>
          <w:color w:val="040D14"/>
          <w:lang w:val="en-GB"/>
        </w:rPr>
        <w:t>On</w:t>
      </w:r>
      <w:r w:rsidR="007B66FF">
        <w:rPr>
          <w:iCs/>
          <w:color w:val="040D14"/>
          <w:lang w:val="en-GB"/>
        </w:rPr>
        <w:t xml:space="preserve"> </w:t>
      </w:r>
      <w:r w:rsidRPr="00A34DA0">
        <w:rPr>
          <w:iCs/>
          <w:color w:val="040D14"/>
          <w:lang w:val="en-GB"/>
        </w:rPr>
        <w:t>Saturday,</w:t>
      </w:r>
      <w:r w:rsidR="007B66FF">
        <w:rPr>
          <w:iCs/>
          <w:color w:val="040D14"/>
          <w:lang w:val="en-GB"/>
        </w:rPr>
        <w:t xml:space="preserve"> </w:t>
      </w:r>
      <w:r w:rsidRPr="00A34DA0">
        <w:rPr>
          <w:iCs/>
          <w:color w:val="040D14"/>
          <w:lang w:val="en-GB"/>
        </w:rPr>
        <w:t>we</w:t>
      </w:r>
      <w:r w:rsidR="007B66FF">
        <w:rPr>
          <w:iCs/>
          <w:color w:val="040D14"/>
          <w:lang w:val="en-GB"/>
        </w:rPr>
        <w:t xml:space="preserve"> </w:t>
      </w:r>
      <w:r w:rsidRPr="00A34DA0">
        <w:rPr>
          <w:iCs/>
          <w:color w:val="040D14"/>
          <w:lang w:val="en-GB"/>
        </w:rPr>
        <w:t>learned</w:t>
      </w:r>
      <w:r w:rsidR="007B66FF">
        <w:rPr>
          <w:iCs/>
          <w:color w:val="040D14"/>
          <w:lang w:val="en-GB"/>
        </w:rPr>
        <w:t xml:space="preserve"> </w:t>
      </w:r>
      <w:r w:rsidRPr="00A34DA0">
        <w:rPr>
          <w:iCs/>
          <w:color w:val="040D14"/>
          <w:lang w:val="en-GB"/>
        </w:rPr>
        <w:t>that</w:t>
      </w:r>
      <w:r w:rsidR="007B66FF">
        <w:rPr>
          <w:iCs/>
          <w:color w:val="040D14"/>
          <w:lang w:val="en-GB"/>
        </w:rPr>
        <w:t xml:space="preserve"> </w:t>
      </w:r>
      <w:r w:rsidRPr="00A34DA0">
        <w:rPr>
          <w:iCs/>
          <w:color w:val="040D14"/>
          <w:lang w:val="en-GB"/>
        </w:rPr>
        <w:t>Alex</w:t>
      </w:r>
      <w:r w:rsidR="007B66FF">
        <w:rPr>
          <w:iCs/>
          <w:color w:val="040D14"/>
          <w:lang w:val="en-GB"/>
        </w:rPr>
        <w:t xml:space="preserve"> </w:t>
      </w:r>
      <w:r w:rsidRPr="00A34DA0">
        <w:rPr>
          <w:iCs/>
          <w:color w:val="040D14"/>
          <w:lang w:val="en-GB"/>
        </w:rPr>
        <w:t>Kearns,</w:t>
      </w:r>
      <w:r w:rsidR="007B66FF">
        <w:rPr>
          <w:iCs/>
          <w:color w:val="040D14"/>
          <w:lang w:val="en-GB"/>
        </w:rPr>
        <w:t xml:space="preserve"> </w:t>
      </w:r>
      <w:r w:rsidRPr="00A34DA0">
        <w:rPr>
          <w:iCs/>
          <w:color w:val="040D14"/>
          <w:lang w:val="en-GB"/>
        </w:rPr>
        <w:t>a</w:t>
      </w:r>
      <w:r w:rsidR="007B66FF">
        <w:rPr>
          <w:iCs/>
          <w:color w:val="040D14"/>
          <w:lang w:val="en-GB"/>
        </w:rPr>
        <w:t xml:space="preserve"> </w:t>
      </w:r>
      <w:r w:rsidRPr="00A34DA0">
        <w:rPr>
          <w:iCs/>
          <w:color w:val="040D14"/>
          <w:lang w:val="en-GB"/>
        </w:rPr>
        <w:t>Robinhood</w:t>
      </w:r>
      <w:r w:rsidR="007B66FF">
        <w:rPr>
          <w:iCs/>
          <w:color w:val="040D14"/>
          <w:lang w:val="en-GB"/>
        </w:rPr>
        <w:t xml:space="preserve"> </w:t>
      </w:r>
      <w:r w:rsidRPr="00A34DA0">
        <w:rPr>
          <w:iCs/>
          <w:color w:val="040D14"/>
          <w:lang w:val="en-GB"/>
        </w:rPr>
        <w:t>customer,</w:t>
      </w:r>
      <w:r w:rsidR="007B66FF">
        <w:rPr>
          <w:iCs/>
          <w:color w:val="040D14"/>
          <w:lang w:val="en-GB"/>
        </w:rPr>
        <w:t xml:space="preserve"> </w:t>
      </w:r>
      <w:r w:rsidRPr="00A34DA0">
        <w:rPr>
          <w:iCs/>
          <w:color w:val="040D14"/>
          <w:lang w:val="en-GB"/>
        </w:rPr>
        <w:t>died</w:t>
      </w:r>
      <w:r w:rsidR="007B66FF">
        <w:rPr>
          <w:iCs/>
          <w:color w:val="040D14"/>
          <w:lang w:val="en-GB"/>
        </w:rPr>
        <w:t xml:space="preserve"> </w:t>
      </w:r>
      <w:r w:rsidRPr="00A34DA0">
        <w:rPr>
          <w:iCs/>
          <w:color w:val="040D14"/>
          <w:lang w:val="en-GB"/>
        </w:rPr>
        <w:t>by</w:t>
      </w:r>
      <w:r w:rsidR="007B66FF">
        <w:rPr>
          <w:iCs/>
          <w:color w:val="040D14"/>
          <w:lang w:val="en-GB"/>
        </w:rPr>
        <w:t xml:space="preserve"> </w:t>
      </w:r>
      <w:r w:rsidRPr="00A34DA0">
        <w:rPr>
          <w:iCs/>
          <w:color w:val="040D14"/>
          <w:lang w:val="en-GB"/>
        </w:rPr>
        <w:t>suicide</w:t>
      </w:r>
      <w:r w:rsidR="007B66FF">
        <w:rPr>
          <w:iCs/>
          <w:color w:val="040D14"/>
          <w:lang w:val="en-GB"/>
        </w:rPr>
        <w:t xml:space="preserve"> </w:t>
      </w:r>
      <w:r w:rsidRPr="00A34DA0">
        <w:rPr>
          <w:iCs/>
          <w:color w:val="040D14"/>
          <w:lang w:val="en-GB"/>
        </w:rPr>
        <w:t>and</w:t>
      </w:r>
      <w:r w:rsidR="007B66FF">
        <w:rPr>
          <w:iCs/>
          <w:color w:val="040D14"/>
          <w:lang w:val="en-GB"/>
        </w:rPr>
        <w:t xml:space="preserve"> </w:t>
      </w:r>
      <w:r w:rsidRPr="00A34DA0">
        <w:rPr>
          <w:iCs/>
          <w:color w:val="040D14"/>
          <w:lang w:val="en-GB"/>
        </w:rPr>
        <w:t>left</w:t>
      </w:r>
      <w:r w:rsidR="007B66FF">
        <w:rPr>
          <w:iCs/>
          <w:color w:val="040D14"/>
          <w:lang w:val="en-GB"/>
        </w:rPr>
        <w:t xml:space="preserve"> </w:t>
      </w:r>
      <w:r w:rsidRPr="00A34DA0">
        <w:rPr>
          <w:iCs/>
          <w:color w:val="040D14"/>
          <w:lang w:val="en-GB"/>
        </w:rPr>
        <w:t>a</w:t>
      </w:r>
      <w:r w:rsidR="007B66FF">
        <w:rPr>
          <w:iCs/>
          <w:color w:val="040D14"/>
          <w:lang w:val="en-GB"/>
        </w:rPr>
        <w:t xml:space="preserve"> </w:t>
      </w:r>
      <w:r w:rsidRPr="00A34DA0">
        <w:rPr>
          <w:iCs/>
          <w:color w:val="040D14"/>
          <w:lang w:val="en-GB"/>
        </w:rPr>
        <w:t>note</w:t>
      </w:r>
      <w:r w:rsidR="007B66FF">
        <w:rPr>
          <w:iCs/>
          <w:color w:val="040D14"/>
          <w:lang w:val="en-GB"/>
        </w:rPr>
        <w:t xml:space="preserve"> </w:t>
      </w:r>
      <w:r w:rsidRPr="00A34DA0">
        <w:rPr>
          <w:iCs/>
          <w:color w:val="040D14"/>
          <w:lang w:val="en-GB"/>
        </w:rPr>
        <w:t>citing</w:t>
      </w:r>
      <w:r w:rsidR="007B66FF">
        <w:rPr>
          <w:iCs/>
          <w:color w:val="040D14"/>
          <w:lang w:val="en-GB"/>
        </w:rPr>
        <w:t xml:space="preserve"> </w:t>
      </w:r>
      <w:r w:rsidRPr="00A34DA0">
        <w:rPr>
          <w:iCs/>
          <w:color w:val="040D14"/>
          <w:lang w:val="en-GB"/>
        </w:rPr>
        <w:t>confusion</w:t>
      </w:r>
      <w:r w:rsidR="007B66FF">
        <w:rPr>
          <w:iCs/>
          <w:color w:val="040D14"/>
          <w:lang w:val="en-GB"/>
        </w:rPr>
        <w:t xml:space="preserve"> </w:t>
      </w:r>
      <w:r w:rsidRPr="00A34DA0">
        <w:rPr>
          <w:iCs/>
          <w:color w:val="040D14"/>
          <w:lang w:val="en-GB"/>
        </w:rPr>
        <w:t>with</w:t>
      </w:r>
      <w:r w:rsidR="007B66FF">
        <w:rPr>
          <w:iCs/>
          <w:color w:val="040D14"/>
          <w:lang w:val="en-GB"/>
        </w:rPr>
        <w:t xml:space="preserve"> </w:t>
      </w:r>
      <w:r w:rsidRPr="00A34DA0">
        <w:rPr>
          <w:iCs/>
          <w:color w:val="040D14"/>
          <w:lang w:val="en-GB"/>
        </w:rPr>
        <w:t>our</w:t>
      </w:r>
      <w:r w:rsidR="007B66FF">
        <w:rPr>
          <w:iCs/>
          <w:color w:val="040D14"/>
          <w:lang w:val="en-GB"/>
        </w:rPr>
        <w:t xml:space="preserve"> </w:t>
      </w:r>
      <w:r w:rsidRPr="00A34DA0">
        <w:rPr>
          <w:iCs/>
          <w:color w:val="040D14"/>
          <w:lang w:val="en-GB"/>
        </w:rPr>
        <w:t>product.</w:t>
      </w:r>
      <w:r w:rsidR="007B66FF">
        <w:rPr>
          <w:iCs/>
          <w:color w:val="040D14"/>
          <w:lang w:val="en-GB"/>
        </w:rPr>
        <w:t xml:space="preserve"> </w:t>
      </w:r>
      <w:r w:rsidRPr="00A34DA0">
        <w:rPr>
          <w:iCs/>
          <w:color w:val="040D14"/>
          <w:lang w:val="en-GB"/>
        </w:rPr>
        <w:t>We</w:t>
      </w:r>
      <w:r w:rsidR="007B66FF">
        <w:rPr>
          <w:iCs/>
          <w:color w:val="040D14"/>
          <w:lang w:val="en-GB"/>
        </w:rPr>
        <w:t xml:space="preserve"> </w:t>
      </w:r>
      <w:r w:rsidRPr="00A34DA0">
        <w:rPr>
          <w:iCs/>
          <w:color w:val="040D14"/>
          <w:lang w:val="en-GB"/>
        </w:rPr>
        <w:t>quickly</w:t>
      </w:r>
      <w:r w:rsidR="007B66FF">
        <w:rPr>
          <w:iCs/>
          <w:color w:val="040D14"/>
          <w:lang w:val="en-GB"/>
        </w:rPr>
        <w:t xml:space="preserve"> </w:t>
      </w:r>
      <w:r w:rsidRPr="00A34DA0">
        <w:rPr>
          <w:iCs/>
          <w:color w:val="040D14"/>
          <w:lang w:val="en-GB"/>
        </w:rPr>
        <w:t>reached</w:t>
      </w:r>
      <w:r w:rsidR="007B66FF">
        <w:rPr>
          <w:iCs/>
          <w:color w:val="040D14"/>
          <w:lang w:val="en-GB"/>
        </w:rPr>
        <w:t xml:space="preserve"> </w:t>
      </w:r>
      <w:r w:rsidRPr="00A34DA0">
        <w:rPr>
          <w:iCs/>
          <w:color w:val="040D14"/>
          <w:lang w:val="en-GB"/>
        </w:rPr>
        <w:t>out</w:t>
      </w:r>
      <w:r w:rsidR="007B66FF">
        <w:rPr>
          <w:iCs/>
          <w:color w:val="040D14"/>
          <w:lang w:val="en-GB"/>
        </w:rPr>
        <w:t xml:space="preserve"> </w:t>
      </w:r>
      <w:r w:rsidRPr="00A34DA0">
        <w:rPr>
          <w:iCs/>
          <w:color w:val="040D14"/>
          <w:lang w:val="en-GB"/>
        </w:rPr>
        <w:t>to</w:t>
      </w:r>
      <w:r w:rsidR="007B66FF">
        <w:rPr>
          <w:iCs/>
          <w:color w:val="040D14"/>
          <w:lang w:val="en-GB"/>
        </w:rPr>
        <w:t xml:space="preserve"> </w:t>
      </w:r>
      <w:r w:rsidRPr="00A34DA0">
        <w:rPr>
          <w:iCs/>
          <w:color w:val="040D14"/>
          <w:lang w:val="en-GB"/>
        </w:rPr>
        <w:t>Alex’s</w:t>
      </w:r>
      <w:r w:rsidR="007B66FF">
        <w:rPr>
          <w:iCs/>
          <w:color w:val="040D14"/>
          <w:lang w:val="en-GB"/>
        </w:rPr>
        <w:t xml:space="preserve"> </w:t>
      </w:r>
      <w:r w:rsidRPr="00A34DA0">
        <w:rPr>
          <w:iCs/>
          <w:color w:val="040D14"/>
          <w:lang w:val="en-GB"/>
        </w:rPr>
        <w:t>family</w:t>
      </w:r>
      <w:r w:rsidR="007B66FF">
        <w:rPr>
          <w:iCs/>
          <w:color w:val="040D14"/>
          <w:lang w:val="en-GB"/>
        </w:rPr>
        <w:t xml:space="preserve"> </w:t>
      </w:r>
      <w:r w:rsidRPr="00A34DA0">
        <w:rPr>
          <w:iCs/>
          <w:color w:val="040D14"/>
          <w:lang w:val="en-GB"/>
        </w:rPr>
        <w:t>to</w:t>
      </w:r>
      <w:r w:rsidR="007B66FF">
        <w:rPr>
          <w:iCs/>
          <w:color w:val="040D14"/>
          <w:lang w:val="en-GB"/>
        </w:rPr>
        <w:t xml:space="preserve"> </w:t>
      </w:r>
      <w:r w:rsidRPr="00A34DA0">
        <w:rPr>
          <w:iCs/>
          <w:color w:val="040D14"/>
          <w:lang w:val="en-GB"/>
        </w:rPr>
        <w:t>share</w:t>
      </w:r>
      <w:r w:rsidR="007B66FF">
        <w:rPr>
          <w:iCs/>
          <w:color w:val="040D14"/>
          <w:lang w:val="en-GB"/>
        </w:rPr>
        <w:t xml:space="preserve"> </w:t>
      </w:r>
      <w:r w:rsidRPr="00A34DA0">
        <w:rPr>
          <w:iCs/>
          <w:color w:val="040D14"/>
          <w:lang w:val="en-GB"/>
        </w:rPr>
        <w:t>our</w:t>
      </w:r>
      <w:r w:rsidR="007B66FF">
        <w:rPr>
          <w:iCs/>
          <w:color w:val="040D14"/>
          <w:lang w:val="en-GB"/>
        </w:rPr>
        <w:t xml:space="preserve"> </w:t>
      </w:r>
      <w:r w:rsidRPr="00A34DA0">
        <w:rPr>
          <w:iCs/>
          <w:color w:val="040D14"/>
          <w:lang w:val="en-GB"/>
        </w:rPr>
        <w:t>condolences</w:t>
      </w:r>
      <w:r w:rsidR="007B66FF">
        <w:rPr>
          <w:iCs/>
          <w:color w:val="040D14"/>
          <w:lang w:val="en-GB"/>
        </w:rPr>
        <w:t xml:space="preserve"> </w:t>
      </w:r>
      <w:r w:rsidRPr="00A34DA0">
        <w:rPr>
          <w:iCs/>
          <w:color w:val="040D14"/>
          <w:lang w:val="en-GB"/>
        </w:rPr>
        <w:t>and</w:t>
      </w:r>
      <w:r w:rsidR="007B66FF">
        <w:rPr>
          <w:iCs/>
          <w:color w:val="040D14"/>
          <w:lang w:val="en-GB"/>
        </w:rPr>
        <w:t xml:space="preserve"> </w:t>
      </w:r>
      <w:r w:rsidRPr="00A34DA0">
        <w:rPr>
          <w:iCs/>
          <w:color w:val="040D14"/>
          <w:lang w:val="en-GB"/>
        </w:rPr>
        <w:t>offer</w:t>
      </w:r>
      <w:r w:rsidR="007B66FF">
        <w:rPr>
          <w:iCs/>
          <w:color w:val="040D14"/>
          <w:lang w:val="en-GB"/>
        </w:rPr>
        <w:t xml:space="preserve"> </w:t>
      </w:r>
      <w:r w:rsidRPr="00A34DA0">
        <w:rPr>
          <w:iCs/>
          <w:color w:val="040D14"/>
          <w:lang w:val="en-GB"/>
        </w:rPr>
        <w:t>to</w:t>
      </w:r>
      <w:r w:rsidR="007B66FF">
        <w:rPr>
          <w:iCs/>
          <w:color w:val="040D14"/>
          <w:lang w:val="en-GB"/>
        </w:rPr>
        <w:t xml:space="preserve"> </w:t>
      </w:r>
      <w:r w:rsidRPr="00A34DA0">
        <w:rPr>
          <w:iCs/>
          <w:color w:val="040D14"/>
          <w:lang w:val="en-GB"/>
        </w:rPr>
        <w:t>speak.</w:t>
      </w:r>
      <w:r w:rsidR="007B66FF">
        <w:rPr>
          <w:iCs/>
          <w:color w:val="040D14"/>
          <w:lang w:val="en-GB"/>
        </w:rPr>
        <w:t xml:space="preserve"> </w:t>
      </w:r>
      <w:r w:rsidRPr="00A34DA0">
        <w:rPr>
          <w:iCs/>
          <w:color w:val="040D14"/>
          <w:lang w:val="en-GB"/>
        </w:rPr>
        <w:t>We</w:t>
      </w:r>
      <w:r w:rsidR="007B66FF">
        <w:rPr>
          <w:iCs/>
          <w:color w:val="040D14"/>
          <w:lang w:val="en-GB"/>
        </w:rPr>
        <w:t xml:space="preserve"> </w:t>
      </w:r>
      <w:r w:rsidRPr="00A34DA0">
        <w:rPr>
          <w:iCs/>
          <w:color w:val="040D14"/>
          <w:lang w:val="en-GB"/>
        </w:rPr>
        <w:t>are</w:t>
      </w:r>
      <w:r w:rsidR="007B66FF">
        <w:rPr>
          <w:iCs/>
          <w:color w:val="040D14"/>
          <w:lang w:val="en-GB"/>
        </w:rPr>
        <w:t xml:space="preserve"> </w:t>
      </w:r>
      <w:r w:rsidRPr="00A34DA0">
        <w:rPr>
          <w:iCs/>
          <w:color w:val="040D14"/>
          <w:lang w:val="en-GB"/>
        </w:rPr>
        <w:t>personally</w:t>
      </w:r>
      <w:r w:rsidR="007B66FF">
        <w:rPr>
          <w:iCs/>
          <w:color w:val="040D14"/>
          <w:lang w:val="en-GB"/>
        </w:rPr>
        <w:t xml:space="preserve"> </w:t>
      </w:r>
      <w:r w:rsidRPr="00A34DA0">
        <w:rPr>
          <w:iCs/>
          <w:color w:val="040D14"/>
          <w:lang w:val="en-GB"/>
        </w:rPr>
        <w:t>devastated</w:t>
      </w:r>
      <w:r w:rsidR="007B66FF">
        <w:rPr>
          <w:iCs/>
          <w:color w:val="040D14"/>
          <w:lang w:val="en-GB"/>
        </w:rPr>
        <w:t xml:space="preserve"> </w:t>
      </w:r>
      <w:r w:rsidRPr="00A34DA0">
        <w:rPr>
          <w:iCs/>
          <w:color w:val="040D14"/>
          <w:lang w:val="en-GB"/>
        </w:rPr>
        <w:t>by</w:t>
      </w:r>
      <w:r w:rsidR="007B66FF">
        <w:rPr>
          <w:iCs/>
          <w:color w:val="040D14"/>
          <w:lang w:val="en-GB"/>
        </w:rPr>
        <w:t xml:space="preserve"> </w:t>
      </w:r>
      <w:r w:rsidRPr="00A34DA0">
        <w:rPr>
          <w:iCs/>
          <w:color w:val="040D14"/>
          <w:lang w:val="en-GB"/>
        </w:rPr>
        <w:t>this</w:t>
      </w:r>
      <w:r w:rsidR="007B66FF">
        <w:rPr>
          <w:iCs/>
          <w:color w:val="040D14"/>
          <w:lang w:val="en-GB"/>
        </w:rPr>
        <w:t xml:space="preserve"> </w:t>
      </w:r>
      <w:r w:rsidRPr="00A34DA0">
        <w:rPr>
          <w:iCs/>
          <w:color w:val="040D14"/>
          <w:lang w:val="en-GB"/>
        </w:rPr>
        <w:t>tragedy.</w:t>
      </w:r>
      <w:r w:rsidR="007B66FF">
        <w:rPr>
          <w:iCs/>
          <w:color w:val="040D14"/>
          <w:lang w:val="en-GB"/>
        </w:rPr>
        <w:t xml:space="preserve"> </w:t>
      </w:r>
      <w:r w:rsidRPr="00A34DA0">
        <w:rPr>
          <w:iCs/>
          <w:color w:val="040D14"/>
          <w:lang w:val="en-GB"/>
        </w:rPr>
        <w:t>Over</w:t>
      </w:r>
      <w:r w:rsidR="007B66FF">
        <w:rPr>
          <w:iCs/>
          <w:color w:val="040D14"/>
          <w:lang w:val="en-GB"/>
        </w:rPr>
        <w:t xml:space="preserve"> </w:t>
      </w:r>
      <w:r w:rsidRPr="00A34DA0">
        <w:rPr>
          <w:iCs/>
          <w:color w:val="040D14"/>
          <w:lang w:val="en-GB"/>
        </w:rPr>
        <w:t>the</w:t>
      </w:r>
      <w:r w:rsidR="007B66FF">
        <w:rPr>
          <w:iCs/>
          <w:color w:val="040D14"/>
          <w:lang w:val="en-GB"/>
        </w:rPr>
        <w:t xml:space="preserve"> </w:t>
      </w:r>
      <w:r w:rsidRPr="00A34DA0">
        <w:rPr>
          <w:iCs/>
          <w:color w:val="040D14"/>
          <w:lang w:val="en-GB"/>
        </w:rPr>
        <w:t>past</w:t>
      </w:r>
      <w:r w:rsidR="007B66FF">
        <w:rPr>
          <w:iCs/>
          <w:color w:val="040D14"/>
          <w:lang w:val="en-GB"/>
        </w:rPr>
        <w:t xml:space="preserve"> </w:t>
      </w:r>
      <w:r w:rsidRPr="00A34DA0">
        <w:rPr>
          <w:iCs/>
          <w:color w:val="040D14"/>
          <w:lang w:val="en-GB"/>
        </w:rPr>
        <w:t>week,</w:t>
      </w:r>
      <w:r w:rsidR="007B66FF">
        <w:rPr>
          <w:iCs/>
          <w:color w:val="040D14"/>
          <w:lang w:val="en-GB"/>
        </w:rPr>
        <w:t xml:space="preserve"> </w:t>
      </w:r>
      <w:r w:rsidRPr="00A34DA0">
        <w:rPr>
          <w:iCs/>
          <w:color w:val="040D14"/>
          <w:lang w:val="en-GB"/>
        </w:rPr>
        <w:t>our</w:t>
      </w:r>
      <w:r w:rsidR="007B66FF">
        <w:rPr>
          <w:iCs/>
          <w:color w:val="040D14"/>
          <w:lang w:val="en-GB"/>
        </w:rPr>
        <w:t xml:space="preserve"> </w:t>
      </w:r>
      <w:r w:rsidRPr="00A34DA0">
        <w:rPr>
          <w:iCs/>
          <w:color w:val="040D14"/>
          <w:lang w:val="en-GB"/>
        </w:rPr>
        <w:t>team</w:t>
      </w:r>
      <w:r w:rsidR="007B66FF">
        <w:rPr>
          <w:iCs/>
          <w:color w:val="040D14"/>
          <w:lang w:val="en-GB"/>
        </w:rPr>
        <w:t xml:space="preserve"> </w:t>
      </w:r>
      <w:r w:rsidRPr="00A34DA0">
        <w:rPr>
          <w:iCs/>
          <w:color w:val="040D14"/>
          <w:lang w:val="en-GB"/>
        </w:rPr>
        <w:t>at</w:t>
      </w:r>
      <w:r w:rsidR="007B66FF">
        <w:rPr>
          <w:iCs/>
          <w:color w:val="040D14"/>
          <w:lang w:val="en-GB"/>
        </w:rPr>
        <w:t xml:space="preserve"> </w:t>
      </w:r>
      <w:r w:rsidRPr="00A34DA0">
        <w:rPr>
          <w:iCs/>
          <w:color w:val="040D14"/>
          <w:lang w:val="en-GB"/>
        </w:rPr>
        <w:t>Robinhood</w:t>
      </w:r>
      <w:r w:rsidR="007B66FF">
        <w:rPr>
          <w:iCs/>
          <w:color w:val="040D14"/>
          <w:lang w:val="en-GB"/>
        </w:rPr>
        <w:t xml:space="preserve"> </w:t>
      </w:r>
      <w:r w:rsidRPr="00A34DA0">
        <w:rPr>
          <w:iCs/>
          <w:color w:val="040D14"/>
          <w:lang w:val="en-GB"/>
        </w:rPr>
        <w:t>has</w:t>
      </w:r>
      <w:r w:rsidR="007B66FF">
        <w:rPr>
          <w:iCs/>
          <w:color w:val="040D14"/>
          <w:lang w:val="en-GB"/>
        </w:rPr>
        <w:t xml:space="preserve"> </w:t>
      </w:r>
      <w:r w:rsidRPr="00A34DA0">
        <w:rPr>
          <w:iCs/>
          <w:color w:val="040D14"/>
          <w:lang w:val="en-GB"/>
        </w:rPr>
        <w:t>been</w:t>
      </w:r>
      <w:r w:rsidR="007B66FF">
        <w:rPr>
          <w:iCs/>
          <w:color w:val="040D14"/>
          <w:lang w:val="en-GB"/>
        </w:rPr>
        <w:t xml:space="preserve"> </w:t>
      </w:r>
      <w:r w:rsidRPr="00A34DA0">
        <w:rPr>
          <w:iCs/>
          <w:color w:val="040D14"/>
          <w:lang w:val="en-GB"/>
        </w:rPr>
        <w:t>focused</w:t>
      </w:r>
      <w:r w:rsidR="007B66FF">
        <w:rPr>
          <w:iCs/>
          <w:color w:val="040D14"/>
          <w:lang w:val="en-GB"/>
        </w:rPr>
        <w:t xml:space="preserve"> </w:t>
      </w:r>
      <w:r w:rsidRPr="00A34DA0">
        <w:rPr>
          <w:iCs/>
          <w:color w:val="040D14"/>
          <w:lang w:val="en-GB"/>
        </w:rPr>
        <w:t>on</w:t>
      </w:r>
      <w:r w:rsidR="007B66FF">
        <w:rPr>
          <w:iCs/>
          <w:color w:val="040D14"/>
          <w:lang w:val="en-GB"/>
        </w:rPr>
        <w:t xml:space="preserve"> </w:t>
      </w:r>
      <w:r w:rsidRPr="00A34DA0">
        <w:rPr>
          <w:iCs/>
          <w:color w:val="040D14"/>
          <w:lang w:val="en-GB"/>
        </w:rPr>
        <w:t>identifying</w:t>
      </w:r>
      <w:r w:rsidR="007B66FF">
        <w:rPr>
          <w:iCs/>
          <w:color w:val="040D14"/>
          <w:lang w:val="en-GB"/>
        </w:rPr>
        <w:t xml:space="preserve"> </w:t>
      </w:r>
      <w:r w:rsidRPr="00A34DA0">
        <w:rPr>
          <w:iCs/>
          <w:color w:val="040D14"/>
          <w:lang w:val="en-GB"/>
        </w:rPr>
        <w:t>how</w:t>
      </w:r>
      <w:r w:rsidR="007B66FF">
        <w:rPr>
          <w:iCs/>
          <w:color w:val="040D14"/>
          <w:lang w:val="en-GB"/>
        </w:rPr>
        <w:t xml:space="preserve"> </w:t>
      </w:r>
      <w:r w:rsidRPr="00A34DA0">
        <w:rPr>
          <w:iCs/>
          <w:color w:val="040D14"/>
          <w:lang w:val="en-GB"/>
        </w:rPr>
        <w:t>we</w:t>
      </w:r>
      <w:r w:rsidR="007B66FF">
        <w:rPr>
          <w:iCs/>
          <w:color w:val="040D14"/>
          <w:lang w:val="en-GB"/>
        </w:rPr>
        <w:t xml:space="preserve"> </w:t>
      </w:r>
      <w:r w:rsidRPr="00A34DA0">
        <w:rPr>
          <w:iCs/>
          <w:color w:val="040D14"/>
          <w:lang w:val="en-GB"/>
        </w:rPr>
        <w:t>can</w:t>
      </w:r>
      <w:r w:rsidR="007B66FF">
        <w:rPr>
          <w:iCs/>
          <w:color w:val="040D14"/>
          <w:lang w:val="en-GB"/>
        </w:rPr>
        <w:t xml:space="preserve"> </w:t>
      </w:r>
      <w:r w:rsidRPr="00A34DA0">
        <w:rPr>
          <w:iCs/>
          <w:color w:val="040D14"/>
          <w:lang w:val="en-GB"/>
        </w:rPr>
        <w:t>improve</w:t>
      </w:r>
      <w:r w:rsidR="007B66FF">
        <w:rPr>
          <w:iCs/>
          <w:color w:val="040D14"/>
          <w:lang w:val="en-GB"/>
        </w:rPr>
        <w:t xml:space="preserve"> </w:t>
      </w:r>
      <w:r w:rsidRPr="00A34DA0">
        <w:rPr>
          <w:iCs/>
          <w:color w:val="040D14"/>
          <w:lang w:val="en-GB"/>
        </w:rPr>
        <w:t>Robinhood’s</w:t>
      </w:r>
      <w:r w:rsidR="007B66FF">
        <w:rPr>
          <w:iCs/>
          <w:color w:val="040D14"/>
          <w:lang w:val="en-GB"/>
        </w:rPr>
        <w:t xml:space="preserve"> </w:t>
      </w:r>
      <w:r w:rsidRPr="00A34DA0">
        <w:rPr>
          <w:iCs/>
          <w:color w:val="040D14"/>
          <w:lang w:val="en-GB"/>
        </w:rPr>
        <w:t>customer</w:t>
      </w:r>
      <w:r w:rsidR="007B66FF">
        <w:rPr>
          <w:iCs/>
          <w:color w:val="040D14"/>
          <w:lang w:val="en-GB"/>
        </w:rPr>
        <w:t xml:space="preserve"> </w:t>
      </w:r>
      <w:r w:rsidRPr="00A34DA0">
        <w:rPr>
          <w:iCs/>
          <w:color w:val="040D14"/>
          <w:lang w:val="en-GB"/>
        </w:rPr>
        <w:t>experience,</w:t>
      </w:r>
      <w:r w:rsidR="007B66FF">
        <w:rPr>
          <w:iCs/>
          <w:color w:val="040D14"/>
          <w:lang w:val="en-GB"/>
        </w:rPr>
        <w:t xml:space="preserve"> </w:t>
      </w:r>
      <w:r w:rsidRPr="00A34DA0">
        <w:rPr>
          <w:iCs/>
          <w:color w:val="040D14"/>
          <w:lang w:val="en-GB"/>
        </w:rPr>
        <w:t>specifically</w:t>
      </w:r>
      <w:r w:rsidR="007B66FF">
        <w:rPr>
          <w:iCs/>
          <w:color w:val="040D14"/>
          <w:lang w:val="en-GB"/>
        </w:rPr>
        <w:t xml:space="preserve"> </w:t>
      </w:r>
      <w:r w:rsidRPr="00A34DA0">
        <w:rPr>
          <w:iCs/>
          <w:color w:val="040D14"/>
          <w:lang w:val="en-GB"/>
        </w:rPr>
        <w:t>around</w:t>
      </w:r>
      <w:r w:rsidR="007B66FF">
        <w:rPr>
          <w:iCs/>
          <w:color w:val="040D14"/>
          <w:lang w:val="en-GB"/>
        </w:rPr>
        <w:t xml:space="preserve"> </w:t>
      </w:r>
      <w:r w:rsidRPr="00A34DA0">
        <w:rPr>
          <w:iCs/>
          <w:color w:val="040D14"/>
          <w:lang w:val="en-GB"/>
        </w:rPr>
        <w:t>our</w:t>
      </w:r>
      <w:r w:rsidR="007B66FF">
        <w:rPr>
          <w:iCs/>
          <w:color w:val="040D14"/>
          <w:lang w:val="en-GB"/>
        </w:rPr>
        <w:t xml:space="preserve"> </w:t>
      </w:r>
      <w:r w:rsidRPr="00A34DA0">
        <w:rPr>
          <w:iCs/>
          <w:color w:val="040D14"/>
          <w:lang w:val="en-GB"/>
        </w:rPr>
        <w:t>option</w:t>
      </w:r>
      <w:r w:rsidR="007B66FF">
        <w:rPr>
          <w:iCs/>
          <w:color w:val="040D14"/>
          <w:lang w:val="en-GB"/>
        </w:rPr>
        <w:t xml:space="preserve"> </w:t>
      </w:r>
      <w:r w:rsidRPr="00A34DA0">
        <w:rPr>
          <w:iCs/>
          <w:color w:val="040D14"/>
          <w:lang w:val="en-GB"/>
        </w:rPr>
        <w:t>flows</w:t>
      </w:r>
      <w:r w:rsidR="007B66FF">
        <w:rPr>
          <w:iCs/>
          <w:color w:val="040D14"/>
          <w:lang w:val="en-GB"/>
        </w:rPr>
        <w:t xml:space="preserve"> </w:t>
      </w:r>
      <w:r w:rsidRPr="00A34DA0">
        <w:rPr>
          <w:iCs/>
          <w:color w:val="040D14"/>
          <w:lang w:val="en-GB"/>
        </w:rPr>
        <w:t>involving</w:t>
      </w:r>
      <w:r w:rsidR="007B66FF">
        <w:rPr>
          <w:iCs/>
          <w:color w:val="040D14"/>
          <w:lang w:val="en-GB"/>
        </w:rPr>
        <w:t xml:space="preserve"> </w:t>
      </w:r>
      <w:r w:rsidRPr="00A34DA0">
        <w:rPr>
          <w:iCs/>
          <w:color w:val="040D14"/>
          <w:lang w:val="en-GB"/>
        </w:rPr>
        <w:t>multi-leg</w:t>
      </w:r>
      <w:r w:rsidR="007B66FF">
        <w:rPr>
          <w:iCs/>
          <w:color w:val="040D14"/>
          <w:lang w:val="en-GB"/>
        </w:rPr>
        <w:t xml:space="preserve"> </w:t>
      </w:r>
      <w:r w:rsidRPr="00A34DA0">
        <w:rPr>
          <w:iCs/>
          <w:color w:val="040D14"/>
          <w:lang w:val="en-GB"/>
        </w:rPr>
        <w:t>exercise</w:t>
      </w:r>
      <w:r w:rsidR="007B66FF">
        <w:rPr>
          <w:iCs/>
          <w:color w:val="040D14"/>
          <w:lang w:val="en-GB"/>
        </w:rPr>
        <w:t xml:space="preserve"> </w:t>
      </w:r>
      <w:r w:rsidRPr="00A34DA0">
        <w:rPr>
          <w:iCs/>
          <w:color w:val="040D14"/>
          <w:lang w:val="en-GB"/>
        </w:rPr>
        <w:t>and</w:t>
      </w:r>
      <w:r w:rsidR="007B66FF">
        <w:rPr>
          <w:iCs/>
          <w:color w:val="040D14"/>
          <w:lang w:val="en-GB"/>
        </w:rPr>
        <w:t xml:space="preserve"> </w:t>
      </w:r>
      <w:r w:rsidRPr="00A34DA0">
        <w:rPr>
          <w:iCs/>
          <w:color w:val="040D14"/>
          <w:lang w:val="en-GB"/>
        </w:rPr>
        <w:t>assignment.</w:t>
      </w:r>
      <w:r w:rsidR="007B66FF">
        <w:rPr>
          <w:iCs/>
          <w:color w:val="040D14"/>
          <w:lang w:val="en-GB"/>
        </w:rPr>
        <w:t xml:space="preserve"> </w:t>
      </w:r>
      <w:r w:rsidRPr="00A34DA0">
        <w:rPr>
          <w:iCs/>
          <w:color w:val="040D14"/>
          <w:lang w:val="en-GB"/>
        </w:rPr>
        <w:t>We</w:t>
      </w:r>
      <w:r w:rsidR="007B66FF">
        <w:rPr>
          <w:iCs/>
          <w:color w:val="040D14"/>
          <w:lang w:val="en-GB"/>
        </w:rPr>
        <w:t xml:space="preserve"> </w:t>
      </w:r>
      <w:r w:rsidRPr="00A34DA0">
        <w:rPr>
          <w:iCs/>
          <w:color w:val="040D14"/>
          <w:lang w:val="en-GB"/>
        </w:rPr>
        <w:t>want</w:t>
      </w:r>
      <w:r w:rsidR="007B66FF">
        <w:rPr>
          <w:iCs/>
          <w:color w:val="040D14"/>
          <w:lang w:val="en-GB"/>
        </w:rPr>
        <w:t xml:space="preserve"> </w:t>
      </w:r>
      <w:r w:rsidRPr="00A34DA0">
        <w:rPr>
          <w:iCs/>
          <w:color w:val="040D14"/>
          <w:lang w:val="en-GB"/>
        </w:rPr>
        <w:t>to</w:t>
      </w:r>
      <w:r w:rsidR="007B66FF">
        <w:rPr>
          <w:iCs/>
          <w:color w:val="040D14"/>
          <w:lang w:val="en-GB"/>
        </w:rPr>
        <w:t xml:space="preserve"> </w:t>
      </w:r>
      <w:r w:rsidRPr="00A34DA0">
        <w:rPr>
          <w:iCs/>
          <w:color w:val="040D14"/>
          <w:lang w:val="en-GB"/>
        </w:rPr>
        <w:t>share</w:t>
      </w:r>
      <w:r w:rsidR="007B66FF">
        <w:rPr>
          <w:iCs/>
          <w:color w:val="040D14"/>
          <w:lang w:val="en-GB"/>
        </w:rPr>
        <w:t xml:space="preserve"> </w:t>
      </w:r>
      <w:r w:rsidRPr="00A34DA0">
        <w:rPr>
          <w:iCs/>
          <w:color w:val="040D14"/>
          <w:lang w:val="en-GB"/>
        </w:rPr>
        <w:t>with</w:t>
      </w:r>
      <w:r w:rsidR="007B66FF">
        <w:rPr>
          <w:iCs/>
          <w:color w:val="040D14"/>
          <w:lang w:val="en-GB"/>
        </w:rPr>
        <w:t xml:space="preserve"> </w:t>
      </w:r>
      <w:r w:rsidRPr="00A34DA0">
        <w:rPr>
          <w:iCs/>
          <w:color w:val="040D14"/>
          <w:lang w:val="en-GB"/>
        </w:rPr>
        <w:t>you</w:t>
      </w:r>
      <w:r w:rsidR="007B66FF">
        <w:rPr>
          <w:iCs/>
          <w:color w:val="040D14"/>
          <w:lang w:val="en-GB"/>
        </w:rPr>
        <w:t xml:space="preserve"> </w:t>
      </w:r>
      <w:r w:rsidRPr="00A34DA0">
        <w:rPr>
          <w:iCs/>
          <w:color w:val="040D14"/>
          <w:lang w:val="en-GB"/>
        </w:rPr>
        <w:t>today</w:t>
      </w:r>
      <w:r w:rsidR="007B66FF">
        <w:rPr>
          <w:iCs/>
          <w:color w:val="040D14"/>
          <w:lang w:val="en-GB"/>
        </w:rPr>
        <w:t xml:space="preserve"> </w:t>
      </w:r>
      <w:r w:rsidRPr="00A34DA0">
        <w:rPr>
          <w:iCs/>
          <w:color w:val="040D14"/>
          <w:lang w:val="en-GB"/>
        </w:rPr>
        <w:t>what</w:t>
      </w:r>
      <w:r w:rsidR="007B66FF">
        <w:rPr>
          <w:iCs/>
          <w:color w:val="040D14"/>
          <w:lang w:val="en-GB"/>
        </w:rPr>
        <w:t xml:space="preserve"> </w:t>
      </w:r>
      <w:r w:rsidRPr="00A34DA0">
        <w:rPr>
          <w:iCs/>
          <w:color w:val="040D14"/>
          <w:lang w:val="en-GB"/>
        </w:rPr>
        <w:t>we</w:t>
      </w:r>
      <w:r w:rsidR="007B66FF">
        <w:rPr>
          <w:iCs/>
          <w:color w:val="040D14"/>
          <w:lang w:val="en-GB"/>
        </w:rPr>
        <w:t xml:space="preserve"> </w:t>
      </w:r>
      <w:r w:rsidRPr="00A34DA0">
        <w:rPr>
          <w:iCs/>
          <w:color w:val="040D14"/>
          <w:lang w:val="en-GB"/>
        </w:rPr>
        <w:t>are</w:t>
      </w:r>
      <w:r w:rsidR="007B66FF">
        <w:rPr>
          <w:iCs/>
          <w:color w:val="040D14"/>
          <w:lang w:val="en-GB"/>
        </w:rPr>
        <w:t xml:space="preserve"> </w:t>
      </w:r>
      <w:r w:rsidRPr="00A34DA0">
        <w:rPr>
          <w:iCs/>
          <w:color w:val="040D14"/>
          <w:lang w:val="en-GB"/>
        </w:rPr>
        <w:t>committing</w:t>
      </w:r>
      <w:r w:rsidR="007B66FF">
        <w:rPr>
          <w:iCs/>
          <w:color w:val="040D14"/>
          <w:lang w:val="en-GB"/>
        </w:rPr>
        <w:t xml:space="preserve"> </w:t>
      </w:r>
      <w:r w:rsidRPr="00A34DA0">
        <w:rPr>
          <w:iCs/>
          <w:color w:val="040D14"/>
          <w:lang w:val="en-GB"/>
        </w:rPr>
        <w:t>to</w:t>
      </w:r>
      <w:r w:rsidR="007B66FF">
        <w:rPr>
          <w:iCs/>
          <w:color w:val="040D14"/>
          <w:lang w:val="en-GB"/>
        </w:rPr>
        <w:t xml:space="preserve"> </w:t>
      </w:r>
      <w:r w:rsidRPr="00A34DA0">
        <w:rPr>
          <w:iCs/>
          <w:color w:val="040D14"/>
          <w:lang w:val="en-GB"/>
        </w:rPr>
        <w:t>as</w:t>
      </w:r>
      <w:r w:rsidR="007B66FF">
        <w:rPr>
          <w:iCs/>
          <w:color w:val="040D14"/>
          <w:lang w:val="en-GB"/>
        </w:rPr>
        <w:t xml:space="preserve"> </w:t>
      </w:r>
      <w:r w:rsidRPr="00A34DA0">
        <w:rPr>
          <w:iCs/>
          <w:color w:val="040D14"/>
          <w:lang w:val="en-GB"/>
        </w:rPr>
        <w:t>a</w:t>
      </w:r>
      <w:r w:rsidR="007B66FF">
        <w:rPr>
          <w:iCs/>
          <w:color w:val="040D14"/>
          <w:lang w:val="en-GB"/>
        </w:rPr>
        <w:t xml:space="preserve"> </w:t>
      </w:r>
      <w:r w:rsidRPr="00A34DA0">
        <w:rPr>
          <w:iCs/>
          <w:color w:val="040D14"/>
          <w:lang w:val="en-GB"/>
        </w:rPr>
        <w:t>company</w:t>
      </w:r>
      <w:r w:rsidR="007B66FF">
        <w:rPr>
          <w:iCs/>
          <w:color w:val="040D14"/>
          <w:lang w:val="en-GB"/>
        </w:rPr>
        <w:t xml:space="preserve"> </w:t>
      </w:r>
      <w:r w:rsidRPr="00A34DA0">
        <w:rPr>
          <w:iCs/>
          <w:color w:val="040D14"/>
          <w:lang w:val="en-GB"/>
        </w:rPr>
        <w:t>moving</w:t>
      </w:r>
      <w:r w:rsidR="007B66FF">
        <w:rPr>
          <w:iCs/>
          <w:color w:val="040D14"/>
          <w:lang w:val="en-GB"/>
        </w:rPr>
        <w:t xml:space="preserve"> </w:t>
      </w:r>
      <w:r w:rsidRPr="00A34DA0">
        <w:rPr>
          <w:iCs/>
          <w:color w:val="040D14"/>
          <w:lang w:val="en-GB"/>
        </w:rPr>
        <w:t>forward.</w:t>
      </w:r>
      <w:r w:rsidRPr="00A34DA0">
        <w:rPr>
          <w:color w:val="040D14"/>
          <w:vertAlign w:val="superscript"/>
          <w:lang w:val="en-GB"/>
        </w:rPr>
        <w:endnoteReference w:id="56"/>
      </w:r>
    </w:p>
    <w:p w14:paraId="15AD14F1" w14:textId="77777777" w:rsidR="004D014E" w:rsidRPr="00AD3B68" w:rsidRDefault="004D014E" w:rsidP="002C057A">
      <w:pPr>
        <w:pStyle w:val="BodyTextMain"/>
        <w:rPr>
          <w:sz w:val="14"/>
          <w:szCs w:val="14"/>
          <w:lang w:val="en-GB"/>
        </w:rPr>
      </w:pPr>
    </w:p>
    <w:p w14:paraId="49CC2609" w14:textId="69DC70BA" w:rsidR="004D014E" w:rsidRPr="00A34DA0" w:rsidRDefault="004D014E" w:rsidP="002C057A">
      <w:pPr>
        <w:pStyle w:val="BodyTextMain"/>
        <w:rPr>
          <w:lang w:val="en-GB"/>
        </w:rPr>
      </w:pPr>
      <w:r w:rsidRPr="00A34DA0">
        <w:rPr>
          <w:lang w:val="en-GB"/>
        </w:rPr>
        <w:t>The</w:t>
      </w:r>
      <w:r w:rsidR="007B66FF">
        <w:rPr>
          <w:lang w:val="en-GB"/>
        </w:rPr>
        <w:t xml:space="preserve"> </w:t>
      </w:r>
      <w:r w:rsidRPr="00A34DA0">
        <w:rPr>
          <w:lang w:val="en-GB"/>
        </w:rPr>
        <w:t>blog</w:t>
      </w:r>
      <w:r w:rsidR="007B66FF">
        <w:rPr>
          <w:lang w:val="en-GB"/>
        </w:rPr>
        <w:t xml:space="preserve"> </w:t>
      </w:r>
      <w:r w:rsidRPr="00A34DA0">
        <w:rPr>
          <w:lang w:val="en-GB"/>
        </w:rPr>
        <w:t>went</w:t>
      </w:r>
      <w:r w:rsidR="007B66FF">
        <w:rPr>
          <w:lang w:val="en-GB"/>
        </w:rPr>
        <w:t xml:space="preserve"> </w:t>
      </w:r>
      <w:r w:rsidRPr="00A34DA0">
        <w:rPr>
          <w:lang w:val="en-GB"/>
        </w:rPr>
        <w:t>on</w:t>
      </w:r>
      <w:r w:rsidR="007B66FF">
        <w:rPr>
          <w:lang w:val="en-GB"/>
        </w:rPr>
        <w:t xml:space="preserve"> </w:t>
      </w:r>
      <w:r w:rsidRPr="00A34DA0">
        <w:rPr>
          <w:lang w:val="en-GB"/>
        </w:rPr>
        <w:t>to</w:t>
      </w:r>
      <w:r w:rsidR="007B66FF">
        <w:rPr>
          <w:lang w:val="en-GB"/>
        </w:rPr>
        <w:t xml:space="preserve"> </w:t>
      </w:r>
      <w:r w:rsidRPr="00A34DA0">
        <w:rPr>
          <w:lang w:val="en-GB"/>
        </w:rPr>
        <w:t>identify</w:t>
      </w:r>
      <w:r w:rsidR="007B66FF">
        <w:rPr>
          <w:lang w:val="en-GB"/>
        </w:rPr>
        <w:t xml:space="preserve"> </w:t>
      </w:r>
      <w:r w:rsidRPr="00A34DA0">
        <w:rPr>
          <w:lang w:val="en-GB"/>
        </w:rPr>
        <w:t>specific</w:t>
      </w:r>
      <w:r w:rsidR="007B66FF">
        <w:rPr>
          <w:lang w:val="en-GB"/>
        </w:rPr>
        <w:t xml:space="preserve"> </w:t>
      </w:r>
      <w:r w:rsidRPr="00A34DA0">
        <w:rPr>
          <w:lang w:val="en-GB"/>
        </w:rPr>
        <w:t>steps</w:t>
      </w:r>
      <w:r w:rsidR="007B66FF">
        <w:rPr>
          <w:lang w:val="en-GB"/>
        </w:rPr>
        <w:t xml:space="preserve"> </w:t>
      </w:r>
      <w:r w:rsidRPr="00A34DA0">
        <w:rPr>
          <w:lang w:val="en-GB"/>
        </w:rPr>
        <w:t>that</w:t>
      </w:r>
      <w:r w:rsidR="007B66FF">
        <w:rPr>
          <w:lang w:val="en-GB"/>
        </w:rPr>
        <w:t xml:space="preserve"> </w:t>
      </w:r>
      <w:r w:rsidRPr="00A34DA0">
        <w:rPr>
          <w:lang w:val="en-GB"/>
        </w:rPr>
        <w:t>Robinhood</w:t>
      </w:r>
      <w:r w:rsidR="007B66FF">
        <w:rPr>
          <w:lang w:val="en-GB"/>
        </w:rPr>
        <w:t xml:space="preserve"> </w:t>
      </w:r>
      <w:r w:rsidRPr="00A34DA0">
        <w:rPr>
          <w:lang w:val="en-GB"/>
        </w:rPr>
        <w:t>planned</w:t>
      </w:r>
      <w:r w:rsidR="007B66FF">
        <w:rPr>
          <w:lang w:val="en-GB"/>
        </w:rPr>
        <w:t xml:space="preserve"> </w:t>
      </w:r>
      <w:r w:rsidRPr="00A34DA0">
        <w:rPr>
          <w:lang w:val="en-GB"/>
        </w:rPr>
        <w:t>to</w:t>
      </w:r>
      <w:r w:rsidR="007B66FF">
        <w:rPr>
          <w:lang w:val="en-GB"/>
        </w:rPr>
        <w:t xml:space="preserve"> </w:t>
      </w:r>
      <w:r w:rsidRPr="00A34DA0">
        <w:rPr>
          <w:lang w:val="en-GB"/>
        </w:rPr>
        <w:t>take,</w:t>
      </w:r>
      <w:r w:rsidR="007B66FF">
        <w:rPr>
          <w:lang w:val="en-GB"/>
        </w:rPr>
        <w:t xml:space="preserve"> </w:t>
      </w:r>
      <w:r w:rsidRPr="00A34DA0">
        <w:rPr>
          <w:lang w:val="en-GB"/>
        </w:rPr>
        <w:t>including</w:t>
      </w:r>
      <w:r w:rsidR="007B66FF">
        <w:rPr>
          <w:lang w:val="en-GB"/>
        </w:rPr>
        <w:t xml:space="preserve"> </w:t>
      </w:r>
      <w:r w:rsidRPr="00A34DA0">
        <w:rPr>
          <w:lang w:val="en-GB"/>
        </w:rPr>
        <w:t>changing</w:t>
      </w:r>
      <w:r w:rsidR="007B66FF">
        <w:rPr>
          <w:lang w:val="en-GB"/>
        </w:rPr>
        <w:t xml:space="preserve"> </w:t>
      </w:r>
      <w:r w:rsidRPr="00A34DA0">
        <w:rPr>
          <w:lang w:val="en-GB"/>
        </w:rPr>
        <w:t>the</w:t>
      </w:r>
      <w:r w:rsidR="007B66FF">
        <w:rPr>
          <w:lang w:val="en-GB"/>
        </w:rPr>
        <w:t xml:space="preserve"> </w:t>
      </w:r>
      <w:r w:rsidRPr="00A34DA0">
        <w:rPr>
          <w:lang w:val="en-GB"/>
        </w:rPr>
        <w:t>eligibility</w:t>
      </w:r>
      <w:r w:rsidR="007B66FF">
        <w:rPr>
          <w:lang w:val="en-GB"/>
        </w:rPr>
        <w:t xml:space="preserve"> </w:t>
      </w:r>
      <w:r w:rsidRPr="00A34DA0">
        <w:rPr>
          <w:lang w:val="en-GB"/>
        </w:rPr>
        <w:t>criteria</w:t>
      </w:r>
      <w:r w:rsidR="007B66FF">
        <w:rPr>
          <w:lang w:val="en-GB"/>
        </w:rPr>
        <w:t xml:space="preserve"> </w:t>
      </w:r>
      <w:r w:rsidRPr="00A34DA0">
        <w:rPr>
          <w:lang w:val="en-GB"/>
        </w:rPr>
        <w:t>for</w:t>
      </w:r>
      <w:r w:rsidR="007B66FF">
        <w:rPr>
          <w:lang w:val="en-GB"/>
        </w:rPr>
        <w:t xml:space="preserve"> </w:t>
      </w:r>
      <w:r w:rsidRPr="00A34DA0">
        <w:rPr>
          <w:lang w:val="en-GB"/>
        </w:rPr>
        <w:t>options</w:t>
      </w:r>
      <w:r w:rsidR="007B66FF">
        <w:rPr>
          <w:lang w:val="en-GB"/>
        </w:rPr>
        <w:t xml:space="preserve"> </w:t>
      </w:r>
      <w:r w:rsidRPr="00A34DA0">
        <w:rPr>
          <w:lang w:val="en-GB"/>
        </w:rPr>
        <w:t>trading</w:t>
      </w:r>
      <w:r w:rsidR="007B66FF">
        <w:rPr>
          <w:lang w:val="en-GB"/>
        </w:rPr>
        <w:t xml:space="preserve"> </w:t>
      </w:r>
      <w:r w:rsidRPr="00A34DA0">
        <w:rPr>
          <w:lang w:val="en-GB"/>
        </w:rPr>
        <w:t>as</w:t>
      </w:r>
      <w:r w:rsidR="007B66FF">
        <w:rPr>
          <w:lang w:val="en-GB"/>
        </w:rPr>
        <w:t xml:space="preserve"> </w:t>
      </w:r>
      <w:r w:rsidRPr="00A34DA0">
        <w:rPr>
          <w:lang w:val="en-GB"/>
        </w:rPr>
        <w:t>well</w:t>
      </w:r>
      <w:r w:rsidR="007B66FF">
        <w:rPr>
          <w:lang w:val="en-GB"/>
        </w:rPr>
        <w:t xml:space="preserve"> </w:t>
      </w:r>
      <w:r w:rsidRPr="00A34DA0">
        <w:rPr>
          <w:lang w:val="en-GB"/>
        </w:rPr>
        <w:t>as</w:t>
      </w:r>
      <w:r w:rsidR="007B66FF">
        <w:rPr>
          <w:lang w:val="en-GB"/>
        </w:rPr>
        <w:t xml:space="preserve"> </w:t>
      </w:r>
      <w:r w:rsidRPr="00A34DA0">
        <w:rPr>
          <w:lang w:val="en-GB"/>
        </w:rPr>
        <w:t>additional</w:t>
      </w:r>
      <w:r w:rsidR="007B66FF">
        <w:rPr>
          <w:lang w:val="en-GB"/>
        </w:rPr>
        <w:t xml:space="preserve"> </w:t>
      </w:r>
      <w:r w:rsidRPr="00A34DA0">
        <w:rPr>
          <w:lang w:val="en-GB"/>
        </w:rPr>
        <w:t>customer</w:t>
      </w:r>
      <w:r w:rsidR="007B66FF">
        <w:rPr>
          <w:lang w:val="en-GB"/>
        </w:rPr>
        <w:t xml:space="preserve"> </w:t>
      </w:r>
      <w:r w:rsidRPr="00A34DA0">
        <w:rPr>
          <w:lang w:val="en-GB"/>
        </w:rPr>
        <w:t>education.</w:t>
      </w:r>
      <w:r w:rsidR="00BD7DD8">
        <w:rPr>
          <w:rStyle w:val="EndnoteReference"/>
          <w:lang w:val="en-GB"/>
        </w:rPr>
        <w:endnoteReference w:id="57"/>
      </w:r>
    </w:p>
    <w:p w14:paraId="604677E1" w14:textId="77777777" w:rsidR="004D014E" w:rsidRPr="00AD3B68" w:rsidRDefault="004D014E" w:rsidP="002C057A">
      <w:pPr>
        <w:pStyle w:val="BodyTextMain"/>
        <w:rPr>
          <w:sz w:val="14"/>
          <w:szCs w:val="14"/>
          <w:lang w:val="en-GB"/>
        </w:rPr>
      </w:pPr>
    </w:p>
    <w:p w14:paraId="37DBFF63" w14:textId="77D96590" w:rsidR="004D014E" w:rsidRPr="00A34DA0" w:rsidRDefault="004D014E" w:rsidP="002C057A">
      <w:pPr>
        <w:pStyle w:val="BodyTextMain"/>
        <w:rPr>
          <w:lang w:val="en-GB"/>
        </w:rPr>
      </w:pPr>
      <w:r w:rsidRPr="00A34DA0">
        <w:rPr>
          <w:lang w:val="en-GB"/>
        </w:rPr>
        <w:t>In</w:t>
      </w:r>
      <w:r w:rsidR="007B66FF">
        <w:rPr>
          <w:lang w:val="en-GB"/>
        </w:rPr>
        <w:t xml:space="preserve"> </w:t>
      </w:r>
      <w:r w:rsidRPr="00A34DA0">
        <w:rPr>
          <w:lang w:val="en-GB"/>
        </w:rPr>
        <w:t>the</w:t>
      </w:r>
      <w:r w:rsidR="007B66FF">
        <w:rPr>
          <w:lang w:val="en-GB"/>
        </w:rPr>
        <w:t xml:space="preserve"> </w:t>
      </w:r>
      <w:r w:rsidRPr="00A34DA0">
        <w:rPr>
          <w:lang w:val="en-GB"/>
        </w:rPr>
        <w:t>aftermath</w:t>
      </w:r>
      <w:r w:rsidR="007B66FF">
        <w:rPr>
          <w:lang w:val="en-GB"/>
        </w:rPr>
        <w:t xml:space="preserve"> </w:t>
      </w:r>
      <w:r w:rsidRPr="00A34DA0">
        <w:rPr>
          <w:lang w:val="en-GB"/>
        </w:rPr>
        <w:t>of</w:t>
      </w:r>
      <w:r w:rsidR="007B66FF">
        <w:rPr>
          <w:lang w:val="en-GB"/>
        </w:rPr>
        <w:t xml:space="preserve"> </w:t>
      </w:r>
      <w:r w:rsidRPr="00A34DA0">
        <w:rPr>
          <w:lang w:val="en-GB"/>
        </w:rPr>
        <w:t>the</w:t>
      </w:r>
      <w:r w:rsidR="007B66FF">
        <w:rPr>
          <w:lang w:val="en-GB"/>
        </w:rPr>
        <w:t xml:space="preserve"> </w:t>
      </w:r>
      <w:r w:rsidRPr="00A34DA0">
        <w:rPr>
          <w:lang w:val="en-GB"/>
        </w:rPr>
        <w:t>Kearns</w:t>
      </w:r>
      <w:r w:rsidR="002C201B">
        <w:rPr>
          <w:lang w:val="en-GB"/>
        </w:rPr>
        <w:t>’s</w:t>
      </w:r>
      <w:r w:rsidR="007B66FF">
        <w:rPr>
          <w:lang w:val="en-GB"/>
        </w:rPr>
        <w:t xml:space="preserve"> </w:t>
      </w:r>
      <w:r w:rsidRPr="00A34DA0">
        <w:rPr>
          <w:lang w:val="en-GB"/>
        </w:rPr>
        <w:t>suicide,</w:t>
      </w:r>
      <w:r w:rsidR="007B66FF">
        <w:rPr>
          <w:lang w:val="en-GB"/>
        </w:rPr>
        <w:t xml:space="preserve"> </w:t>
      </w:r>
      <w:r w:rsidRPr="00A34DA0">
        <w:rPr>
          <w:lang w:val="en-GB"/>
        </w:rPr>
        <w:t>influential</w:t>
      </w:r>
      <w:r w:rsidR="007B66FF">
        <w:rPr>
          <w:lang w:val="en-GB"/>
        </w:rPr>
        <w:t xml:space="preserve"> </w:t>
      </w:r>
      <w:r w:rsidRPr="00A34DA0">
        <w:rPr>
          <w:lang w:val="en-GB"/>
        </w:rPr>
        <w:t>New</w:t>
      </w:r>
      <w:r w:rsidR="007B66FF">
        <w:rPr>
          <w:lang w:val="en-GB"/>
        </w:rPr>
        <w:t xml:space="preserve"> </w:t>
      </w:r>
      <w:r w:rsidRPr="00A34DA0">
        <w:rPr>
          <w:lang w:val="en-GB"/>
        </w:rPr>
        <w:t>York</w:t>
      </w:r>
      <w:r w:rsidR="007B66FF">
        <w:rPr>
          <w:lang w:val="en-GB"/>
        </w:rPr>
        <w:t xml:space="preserve"> </w:t>
      </w:r>
      <w:r w:rsidRPr="00A34DA0">
        <w:rPr>
          <w:lang w:val="en-GB"/>
        </w:rPr>
        <w:t>University</w:t>
      </w:r>
      <w:r w:rsidR="007B66FF">
        <w:rPr>
          <w:lang w:val="en-GB"/>
        </w:rPr>
        <w:t xml:space="preserve"> </w:t>
      </w:r>
      <w:r w:rsidRPr="00A34DA0">
        <w:rPr>
          <w:lang w:val="en-GB"/>
        </w:rPr>
        <w:t>marketing</w:t>
      </w:r>
      <w:r w:rsidR="007B66FF">
        <w:rPr>
          <w:lang w:val="en-GB"/>
        </w:rPr>
        <w:t xml:space="preserve"> </w:t>
      </w:r>
      <w:r w:rsidRPr="00A34DA0">
        <w:rPr>
          <w:lang w:val="en-GB"/>
        </w:rPr>
        <w:t>professor</w:t>
      </w:r>
      <w:r w:rsidR="007B66FF">
        <w:rPr>
          <w:lang w:val="en-GB"/>
        </w:rPr>
        <w:t xml:space="preserve"> </w:t>
      </w:r>
      <w:r w:rsidRPr="00A34DA0">
        <w:rPr>
          <w:lang w:val="en-GB"/>
        </w:rPr>
        <w:t>Scott</w:t>
      </w:r>
      <w:r w:rsidR="007B66FF">
        <w:rPr>
          <w:lang w:val="en-GB"/>
        </w:rPr>
        <w:t xml:space="preserve"> </w:t>
      </w:r>
      <w:r w:rsidRPr="00A34DA0">
        <w:rPr>
          <w:lang w:val="en-GB"/>
        </w:rPr>
        <w:t>Galloway</w:t>
      </w:r>
      <w:r w:rsidR="007B66FF">
        <w:rPr>
          <w:lang w:val="en-GB"/>
        </w:rPr>
        <w:t xml:space="preserve"> </w:t>
      </w:r>
      <w:r w:rsidRPr="00A34DA0">
        <w:rPr>
          <w:lang w:val="en-GB"/>
        </w:rPr>
        <w:t>criticized</w:t>
      </w:r>
      <w:r w:rsidR="007B66FF">
        <w:rPr>
          <w:lang w:val="en-GB"/>
        </w:rPr>
        <w:t xml:space="preserve"> </w:t>
      </w:r>
      <w:r w:rsidRPr="00A34DA0">
        <w:rPr>
          <w:lang w:val="en-GB"/>
        </w:rPr>
        <w:t>the</w:t>
      </w:r>
      <w:r w:rsidR="007B66FF">
        <w:rPr>
          <w:lang w:val="en-GB"/>
        </w:rPr>
        <w:t xml:space="preserve"> </w:t>
      </w:r>
      <w:r w:rsidRPr="00A34DA0">
        <w:rPr>
          <w:lang w:val="en-GB"/>
        </w:rPr>
        <w:t>addictive</w:t>
      </w:r>
      <w:r w:rsidR="007B66FF">
        <w:rPr>
          <w:lang w:val="en-GB"/>
        </w:rPr>
        <w:t xml:space="preserve"> </w:t>
      </w:r>
      <w:r w:rsidRPr="00A34DA0">
        <w:rPr>
          <w:lang w:val="en-GB"/>
        </w:rPr>
        <w:t>nature</w:t>
      </w:r>
      <w:r w:rsidR="007B66FF">
        <w:rPr>
          <w:lang w:val="en-GB"/>
        </w:rPr>
        <w:t xml:space="preserve"> </w:t>
      </w:r>
      <w:r w:rsidRPr="00A34DA0">
        <w:rPr>
          <w:lang w:val="en-GB"/>
        </w:rPr>
        <w:t>of</w:t>
      </w:r>
      <w:r w:rsidR="007B66FF">
        <w:rPr>
          <w:lang w:val="en-GB"/>
        </w:rPr>
        <w:t xml:space="preserve"> </w:t>
      </w:r>
      <w:r w:rsidRPr="00A34DA0">
        <w:rPr>
          <w:lang w:val="en-GB"/>
        </w:rPr>
        <w:t>apps</w:t>
      </w:r>
      <w:r w:rsidR="007B66FF">
        <w:rPr>
          <w:lang w:val="en-GB"/>
        </w:rPr>
        <w:t xml:space="preserve"> </w:t>
      </w:r>
      <w:r w:rsidR="002C201B">
        <w:rPr>
          <w:lang w:val="en-GB"/>
        </w:rPr>
        <w:t>such</w:t>
      </w:r>
      <w:r w:rsidR="007B66FF">
        <w:rPr>
          <w:lang w:val="en-GB"/>
        </w:rPr>
        <w:t xml:space="preserve"> </w:t>
      </w:r>
      <w:r w:rsidR="002C201B">
        <w:rPr>
          <w:lang w:val="en-GB"/>
        </w:rPr>
        <w:t>as</w:t>
      </w:r>
      <w:r w:rsidR="007B66FF">
        <w:rPr>
          <w:lang w:val="en-GB"/>
        </w:rPr>
        <w:t xml:space="preserve"> </w:t>
      </w:r>
      <w:r w:rsidRPr="00A34DA0">
        <w:rPr>
          <w:lang w:val="en-GB"/>
        </w:rPr>
        <w:t>Robinhood:</w:t>
      </w:r>
    </w:p>
    <w:p w14:paraId="73953DEB" w14:textId="77777777" w:rsidR="004D014E" w:rsidRPr="00AD3B68" w:rsidRDefault="004D014E" w:rsidP="002C057A">
      <w:pPr>
        <w:pStyle w:val="BodyTextMain"/>
        <w:rPr>
          <w:sz w:val="14"/>
          <w:szCs w:val="14"/>
          <w:lang w:val="en-GB"/>
        </w:rPr>
      </w:pPr>
    </w:p>
    <w:p w14:paraId="1EEE3F58" w14:textId="09432CD9" w:rsidR="004D014E" w:rsidRPr="007B66FF" w:rsidRDefault="004D014E" w:rsidP="007B66FF">
      <w:pPr>
        <w:pStyle w:val="BodyTextMain"/>
        <w:ind w:left="720"/>
        <w:rPr>
          <w:rFonts w:eastAsia="Calibri"/>
        </w:rPr>
      </w:pPr>
      <w:r w:rsidRPr="007B66FF">
        <w:rPr>
          <w:rFonts w:eastAsia="Calibri"/>
        </w:rPr>
        <w:t>Learning</w:t>
      </w:r>
      <w:r w:rsidR="007B66FF">
        <w:rPr>
          <w:rFonts w:eastAsia="Calibri"/>
        </w:rPr>
        <w:t xml:space="preserve"> </w:t>
      </w:r>
      <w:r w:rsidRPr="007B66FF">
        <w:rPr>
          <w:rFonts w:eastAsia="Calibri"/>
        </w:rPr>
        <w:t>to</w:t>
      </w:r>
      <w:r w:rsidR="007B66FF">
        <w:rPr>
          <w:rFonts w:eastAsia="Calibri"/>
        </w:rPr>
        <w:t xml:space="preserve"> </w:t>
      </w:r>
      <w:r w:rsidRPr="007B66FF">
        <w:rPr>
          <w:rFonts w:eastAsia="Calibri"/>
        </w:rPr>
        <w:t>invest</w:t>
      </w:r>
      <w:r w:rsidR="007B66FF">
        <w:rPr>
          <w:rFonts w:eastAsia="Calibri"/>
        </w:rPr>
        <w:t xml:space="preserve"> </w:t>
      </w:r>
      <w:r w:rsidRPr="007B66FF">
        <w:rPr>
          <w:rFonts w:eastAsia="Calibri"/>
        </w:rPr>
        <w:t>and</w:t>
      </w:r>
      <w:r w:rsidR="007B66FF">
        <w:rPr>
          <w:rFonts w:eastAsia="Calibri"/>
        </w:rPr>
        <w:t xml:space="preserve"> </w:t>
      </w:r>
      <w:r w:rsidRPr="007B66FF">
        <w:rPr>
          <w:rFonts w:eastAsia="Calibri"/>
        </w:rPr>
        <w:t>understanding</w:t>
      </w:r>
      <w:r w:rsidR="007B66FF">
        <w:rPr>
          <w:rFonts w:eastAsia="Calibri"/>
        </w:rPr>
        <w:t xml:space="preserve"> </w:t>
      </w:r>
      <w:r w:rsidRPr="007B66FF">
        <w:rPr>
          <w:rFonts w:eastAsia="Calibri"/>
        </w:rPr>
        <w:t>the</w:t>
      </w:r>
      <w:r w:rsidR="007B66FF">
        <w:rPr>
          <w:rFonts w:eastAsia="Calibri"/>
        </w:rPr>
        <w:t xml:space="preserve"> </w:t>
      </w:r>
      <w:r w:rsidRPr="007B66FF">
        <w:rPr>
          <w:rFonts w:eastAsia="Calibri"/>
        </w:rPr>
        <w:t>markets</w:t>
      </w:r>
      <w:r w:rsidR="007B66FF">
        <w:rPr>
          <w:rFonts w:eastAsia="Calibri"/>
        </w:rPr>
        <w:t xml:space="preserve"> </w:t>
      </w:r>
      <w:r w:rsidRPr="007B66FF">
        <w:rPr>
          <w:rFonts w:eastAsia="Calibri"/>
        </w:rPr>
        <w:t>are</w:t>
      </w:r>
      <w:r w:rsidR="007B66FF">
        <w:rPr>
          <w:rFonts w:eastAsia="Calibri"/>
        </w:rPr>
        <w:t xml:space="preserve"> </w:t>
      </w:r>
      <w:r w:rsidRPr="007B66FF">
        <w:rPr>
          <w:rFonts w:eastAsia="Calibri"/>
        </w:rPr>
        <w:t>good</w:t>
      </w:r>
      <w:r w:rsidR="007B66FF">
        <w:rPr>
          <w:rFonts w:eastAsia="Calibri"/>
        </w:rPr>
        <w:t xml:space="preserve"> </w:t>
      </w:r>
      <w:r w:rsidRPr="007B66FF">
        <w:rPr>
          <w:rFonts w:eastAsia="Calibri"/>
        </w:rPr>
        <w:t>things,</w:t>
      </w:r>
      <w:r w:rsidR="007B66FF">
        <w:rPr>
          <w:rFonts w:eastAsia="Calibri"/>
        </w:rPr>
        <w:t xml:space="preserve"> </w:t>
      </w:r>
      <w:r w:rsidRPr="007B66FF">
        <w:rPr>
          <w:rFonts w:eastAsia="Calibri"/>
        </w:rPr>
        <w:t>as</w:t>
      </w:r>
      <w:r w:rsidR="007B66FF">
        <w:rPr>
          <w:rFonts w:eastAsia="Calibri"/>
        </w:rPr>
        <w:t xml:space="preserve"> </w:t>
      </w:r>
      <w:r w:rsidRPr="007B66FF">
        <w:rPr>
          <w:rFonts w:eastAsia="Calibri"/>
        </w:rPr>
        <w:t>is</w:t>
      </w:r>
      <w:r w:rsidR="007B66FF">
        <w:rPr>
          <w:rFonts w:eastAsia="Calibri"/>
        </w:rPr>
        <w:t xml:space="preserve"> </w:t>
      </w:r>
      <w:r w:rsidRPr="007B66FF">
        <w:rPr>
          <w:rFonts w:eastAsia="Calibri"/>
        </w:rPr>
        <w:t>connecting</w:t>
      </w:r>
      <w:r w:rsidR="007B66FF">
        <w:rPr>
          <w:rFonts w:eastAsia="Calibri"/>
        </w:rPr>
        <w:t xml:space="preserve"> </w:t>
      </w:r>
      <w:r w:rsidRPr="007B66FF">
        <w:rPr>
          <w:rFonts w:eastAsia="Calibri"/>
        </w:rPr>
        <w:t>with</w:t>
      </w:r>
      <w:r w:rsidR="007B66FF">
        <w:rPr>
          <w:rFonts w:eastAsia="Calibri"/>
        </w:rPr>
        <w:t xml:space="preserve"> </w:t>
      </w:r>
      <w:r w:rsidRPr="007B66FF">
        <w:rPr>
          <w:rFonts w:eastAsia="Calibri"/>
        </w:rPr>
        <w:t>friends</w:t>
      </w:r>
      <w:r w:rsidR="007B66FF">
        <w:rPr>
          <w:rFonts w:eastAsia="Calibri"/>
        </w:rPr>
        <w:t xml:space="preserve"> </w:t>
      </w:r>
      <w:r w:rsidRPr="007B66FF">
        <w:rPr>
          <w:rFonts w:eastAsia="Calibri"/>
        </w:rPr>
        <w:t>online</w:t>
      </w:r>
      <w:proofErr w:type="gramStart"/>
      <w:r w:rsidR="002C201B" w:rsidRPr="007B66FF">
        <w:rPr>
          <w:rFonts w:eastAsia="Calibri"/>
        </w:rPr>
        <w:t>.</w:t>
      </w:r>
      <w:r w:rsidR="007B66FF">
        <w:rPr>
          <w:rFonts w:eastAsia="Calibri"/>
        </w:rPr>
        <w:t xml:space="preserve"> </w:t>
      </w:r>
      <w:r w:rsidR="002C201B" w:rsidRPr="007B66FF">
        <w:rPr>
          <w:rFonts w:eastAsia="Calibri"/>
        </w:rPr>
        <w:t>.</w:t>
      </w:r>
      <w:r w:rsidR="007B66FF">
        <w:rPr>
          <w:rFonts w:eastAsia="Calibri"/>
        </w:rPr>
        <w:t xml:space="preserve"> </w:t>
      </w:r>
      <w:r w:rsidR="002C201B" w:rsidRPr="007B66FF">
        <w:rPr>
          <w:rFonts w:eastAsia="Calibri"/>
        </w:rPr>
        <w:t>.</w:t>
      </w:r>
      <w:r w:rsidR="007B66FF">
        <w:rPr>
          <w:rFonts w:eastAsia="Calibri"/>
        </w:rPr>
        <w:t xml:space="preserve"> </w:t>
      </w:r>
      <w:r w:rsidR="002C201B" w:rsidRPr="007B66FF">
        <w:rPr>
          <w:rFonts w:eastAsia="Calibri"/>
        </w:rPr>
        <w:t>.</w:t>
      </w:r>
      <w:proofErr w:type="gramEnd"/>
      <w:r w:rsidR="007B66FF">
        <w:rPr>
          <w:rFonts w:eastAsia="Calibri"/>
        </w:rPr>
        <w:t xml:space="preserve"> </w:t>
      </w:r>
      <w:r w:rsidRPr="007B66FF">
        <w:rPr>
          <w:rFonts w:eastAsia="Calibri"/>
        </w:rPr>
        <w:t>to</w:t>
      </w:r>
      <w:r w:rsidR="007B66FF">
        <w:rPr>
          <w:rFonts w:eastAsia="Calibri"/>
        </w:rPr>
        <w:t xml:space="preserve"> </w:t>
      </w:r>
      <w:r w:rsidRPr="007B66FF">
        <w:rPr>
          <w:rFonts w:eastAsia="Calibri"/>
        </w:rPr>
        <w:t>a</w:t>
      </w:r>
      <w:r w:rsidR="007B66FF">
        <w:rPr>
          <w:rFonts w:eastAsia="Calibri"/>
        </w:rPr>
        <w:t xml:space="preserve"> </w:t>
      </w:r>
      <w:r w:rsidRPr="007B66FF">
        <w:rPr>
          <w:rFonts w:eastAsia="Calibri"/>
        </w:rPr>
        <w:t>point.</w:t>
      </w:r>
      <w:r w:rsidR="007B66FF">
        <w:rPr>
          <w:rFonts w:eastAsia="Calibri"/>
        </w:rPr>
        <w:t xml:space="preserve"> </w:t>
      </w:r>
      <w:r w:rsidRPr="007B66FF">
        <w:rPr>
          <w:rFonts w:eastAsia="Calibri"/>
        </w:rPr>
        <w:t>Social</w:t>
      </w:r>
      <w:r w:rsidR="007B66FF">
        <w:rPr>
          <w:rFonts w:eastAsia="Calibri"/>
        </w:rPr>
        <w:t xml:space="preserve"> </w:t>
      </w:r>
      <w:r w:rsidRPr="007B66FF">
        <w:rPr>
          <w:rFonts w:eastAsia="Calibri"/>
        </w:rPr>
        <w:t>media</w:t>
      </w:r>
      <w:r w:rsidR="007B66FF">
        <w:rPr>
          <w:rFonts w:eastAsia="Calibri"/>
        </w:rPr>
        <w:t xml:space="preserve"> </w:t>
      </w:r>
      <w:r w:rsidRPr="007B66FF">
        <w:rPr>
          <w:rFonts w:eastAsia="Calibri"/>
        </w:rPr>
        <w:t>and</w:t>
      </w:r>
      <w:r w:rsidR="007B66FF">
        <w:rPr>
          <w:rFonts w:eastAsia="Calibri"/>
        </w:rPr>
        <w:t xml:space="preserve"> </w:t>
      </w:r>
      <w:r w:rsidRPr="007B66FF">
        <w:rPr>
          <w:rFonts w:eastAsia="Calibri"/>
        </w:rPr>
        <w:t>gambling</w:t>
      </w:r>
      <w:r w:rsidR="007B66FF">
        <w:rPr>
          <w:rFonts w:eastAsia="Calibri"/>
        </w:rPr>
        <w:t xml:space="preserve"> </w:t>
      </w:r>
      <w:r w:rsidRPr="007B66FF">
        <w:rPr>
          <w:rFonts w:eastAsia="Calibri"/>
        </w:rPr>
        <w:t>have</w:t>
      </w:r>
      <w:r w:rsidR="007B66FF">
        <w:rPr>
          <w:rFonts w:eastAsia="Calibri"/>
        </w:rPr>
        <w:t xml:space="preserve"> </w:t>
      </w:r>
      <w:r w:rsidRPr="007B66FF">
        <w:rPr>
          <w:rFonts w:eastAsia="Calibri"/>
        </w:rPr>
        <w:t>the</w:t>
      </w:r>
      <w:r w:rsidR="007B66FF">
        <w:rPr>
          <w:rFonts w:eastAsia="Calibri"/>
        </w:rPr>
        <w:t xml:space="preserve"> </w:t>
      </w:r>
      <w:r w:rsidRPr="007B66FF">
        <w:rPr>
          <w:rFonts w:eastAsia="Calibri"/>
        </w:rPr>
        <w:t>same</w:t>
      </w:r>
      <w:r w:rsidR="007B66FF">
        <w:rPr>
          <w:rFonts w:eastAsia="Calibri"/>
        </w:rPr>
        <w:t xml:space="preserve"> </w:t>
      </w:r>
      <w:r w:rsidRPr="007B66FF">
        <w:rPr>
          <w:rFonts w:eastAsia="Calibri"/>
        </w:rPr>
        <w:t>addictive</w:t>
      </w:r>
      <w:r w:rsidR="007B66FF">
        <w:rPr>
          <w:rFonts w:eastAsia="Calibri"/>
        </w:rPr>
        <w:t xml:space="preserve"> </w:t>
      </w:r>
      <w:r w:rsidRPr="007B66FF">
        <w:rPr>
          <w:rFonts w:eastAsia="Calibri"/>
        </w:rPr>
        <w:t>psychological</w:t>
      </w:r>
      <w:r w:rsidR="007B66FF">
        <w:rPr>
          <w:rFonts w:eastAsia="Calibri"/>
        </w:rPr>
        <w:t xml:space="preserve"> </w:t>
      </w:r>
      <w:r w:rsidRPr="007B66FF">
        <w:rPr>
          <w:rFonts w:eastAsia="Calibri"/>
        </w:rPr>
        <w:t>mechanism:</w:t>
      </w:r>
      <w:r w:rsidR="007B66FF">
        <w:rPr>
          <w:rFonts w:eastAsia="Calibri"/>
        </w:rPr>
        <w:t xml:space="preserve"> </w:t>
      </w:r>
      <w:r w:rsidRPr="007B66FF">
        <w:rPr>
          <w:rFonts w:eastAsia="Calibri"/>
        </w:rPr>
        <w:t>variable</w:t>
      </w:r>
      <w:r w:rsidR="007B66FF">
        <w:rPr>
          <w:rFonts w:eastAsia="Calibri"/>
        </w:rPr>
        <w:t xml:space="preserve"> </w:t>
      </w:r>
      <w:r w:rsidRPr="007B66FF">
        <w:rPr>
          <w:rFonts w:eastAsia="Calibri"/>
        </w:rPr>
        <w:t>rewards</w:t>
      </w:r>
      <w:r w:rsidR="007B66FF">
        <w:rPr>
          <w:rFonts w:eastAsia="Calibri"/>
        </w:rPr>
        <w:t xml:space="preserve"> </w:t>
      </w:r>
      <w:r w:rsidRPr="007B66FF">
        <w:rPr>
          <w:rFonts w:eastAsia="Calibri"/>
        </w:rPr>
        <w:t>(when</w:t>
      </w:r>
      <w:r w:rsidR="007B66FF">
        <w:rPr>
          <w:rFonts w:eastAsia="Calibri"/>
        </w:rPr>
        <w:t xml:space="preserve"> </w:t>
      </w:r>
      <w:r w:rsidRPr="007B66FF">
        <w:rPr>
          <w:rFonts w:eastAsia="Calibri"/>
        </w:rPr>
        <w:t>you</w:t>
      </w:r>
      <w:r w:rsidR="007B66FF">
        <w:rPr>
          <w:rFonts w:eastAsia="Calibri"/>
        </w:rPr>
        <w:t xml:space="preserve"> </w:t>
      </w:r>
      <w:r w:rsidRPr="007B66FF">
        <w:rPr>
          <w:rFonts w:eastAsia="Calibri"/>
        </w:rPr>
        <w:t>keep</w:t>
      </w:r>
      <w:r w:rsidR="007B66FF">
        <w:rPr>
          <w:rFonts w:eastAsia="Calibri"/>
        </w:rPr>
        <w:t xml:space="preserve"> </w:t>
      </w:r>
      <w:r w:rsidRPr="007B66FF">
        <w:rPr>
          <w:rFonts w:eastAsia="Calibri"/>
        </w:rPr>
        <w:t>performing</w:t>
      </w:r>
      <w:r w:rsidR="007B66FF">
        <w:rPr>
          <w:rFonts w:eastAsia="Calibri"/>
        </w:rPr>
        <w:t xml:space="preserve"> </w:t>
      </w:r>
      <w:r w:rsidRPr="007B66FF">
        <w:rPr>
          <w:rFonts w:eastAsia="Calibri"/>
        </w:rPr>
        <w:t>an</w:t>
      </w:r>
      <w:r w:rsidR="007B66FF">
        <w:rPr>
          <w:rFonts w:eastAsia="Calibri"/>
        </w:rPr>
        <w:t xml:space="preserve"> </w:t>
      </w:r>
      <w:r w:rsidRPr="007B66FF">
        <w:rPr>
          <w:rFonts w:eastAsia="Calibri"/>
        </w:rPr>
        <w:t>action</w:t>
      </w:r>
      <w:r w:rsidR="007B66FF">
        <w:rPr>
          <w:rFonts w:eastAsia="Calibri"/>
        </w:rPr>
        <w:t xml:space="preserve"> </w:t>
      </w:r>
      <w:r w:rsidRPr="007B66FF">
        <w:rPr>
          <w:rFonts w:eastAsia="Calibri"/>
        </w:rPr>
        <w:t>in</w:t>
      </w:r>
      <w:r w:rsidR="007B66FF">
        <w:rPr>
          <w:rFonts w:eastAsia="Calibri"/>
        </w:rPr>
        <w:t xml:space="preserve"> </w:t>
      </w:r>
      <w:r w:rsidRPr="007B66FF">
        <w:rPr>
          <w:rFonts w:eastAsia="Calibri"/>
        </w:rPr>
        <w:t>hopes</w:t>
      </w:r>
      <w:r w:rsidR="007B66FF">
        <w:rPr>
          <w:rFonts w:eastAsia="Calibri"/>
        </w:rPr>
        <w:t xml:space="preserve"> </w:t>
      </w:r>
      <w:r w:rsidRPr="007B66FF">
        <w:rPr>
          <w:rFonts w:eastAsia="Calibri"/>
        </w:rPr>
        <w:t>of</w:t>
      </w:r>
      <w:r w:rsidR="007B66FF">
        <w:rPr>
          <w:rFonts w:eastAsia="Calibri"/>
        </w:rPr>
        <w:t xml:space="preserve"> </w:t>
      </w:r>
      <w:r w:rsidRPr="007B66FF">
        <w:rPr>
          <w:rFonts w:eastAsia="Calibri"/>
        </w:rPr>
        <w:t>getting</w:t>
      </w:r>
      <w:r w:rsidR="007B66FF">
        <w:rPr>
          <w:rFonts w:eastAsia="Calibri"/>
        </w:rPr>
        <w:t xml:space="preserve"> </w:t>
      </w:r>
      <w:r w:rsidRPr="007B66FF">
        <w:rPr>
          <w:rFonts w:eastAsia="Calibri"/>
        </w:rPr>
        <w:t>a</w:t>
      </w:r>
      <w:r w:rsidR="007B66FF">
        <w:rPr>
          <w:rFonts w:eastAsia="Calibri"/>
        </w:rPr>
        <w:t xml:space="preserve"> </w:t>
      </w:r>
      <w:r w:rsidRPr="007B66FF">
        <w:rPr>
          <w:rFonts w:eastAsia="Calibri"/>
        </w:rPr>
        <w:t>possible</w:t>
      </w:r>
      <w:r w:rsidR="007B66FF">
        <w:rPr>
          <w:rFonts w:eastAsia="Calibri"/>
        </w:rPr>
        <w:t xml:space="preserve"> </w:t>
      </w:r>
      <w:r w:rsidRPr="007B66FF">
        <w:rPr>
          <w:rFonts w:eastAsia="Calibri"/>
        </w:rPr>
        <w:t>but</w:t>
      </w:r>
      <w:r w:rsidR="007B66FF">
        <w:rPr>
          <w:rFonts w:eastAsia="Calibri"/>
        </w:rPr>
        <w:t xml:space="preserve"> </w:t>
      </w:r>
      <w:r w:rsidRPr="007B66FF">
        <w:rPr>
          <w:rFonts w:eastAsia="Calibri"/>
        </w:rPr>
        <w:t>unlikely</w:t>
      </w:r>
      <w:r w:rsidR="007B66FF">
        <w:rPr>
          <w:rFonts w:eastAsia="Calibri"/>
        </w:rPr>
        <w:t xml:space="preserve"> </w:t>
      </w:r>
      <w:r w:rsidRPr="007B66FF">
        <w:rPr>
          <w:rFonts w:eastAsia="Calibri"/>
        </w:rPr>
        <w:t>reward).</w:t>
      </w:r>
      <w:r w:rsidR="007B66FF">
        <w:rPr>
          <w:rFonts w:eastAsia="Calibri"/>
        </w:rPr>
        <w:t xml:space="preserve"> </w:t>
      </w:r>
      <w:r w:rsidRPr="007B66FF">
        <w:rPr>
          <w:rFonts w:eastAsia="Calibri"/>
        </w:rPr>
        <w:t>This</w:t>
      </w:r>
      <w:r w:rsidR="007B66FF">
        <w:rPr>
          <w:rFonts w:eastAsia="Calibri"/>
        </w:rPr>
        <w:t xml:space="preserve"> </w:t>
      </w:r>
      <w:r w:rsidRPr="007B66FF">
        <w:rPr>
          <w:rFonts w:eastAsia="Calibri"/>
        </w:rPr>
        <w:t>is</w:t>
      </w:r>
      <w:r w:rsidR="007B66FF">
        <w:rPr>
          <w:rFonts w:eastAsia="Calibri"/>
        </w:rPr>
        <w:t xml:space="preserve"> </w:t>
      </w:r>
      <w:r w:rsidRPr="007B66FF">
        <w:rPr>
          <w:rFonts w:eastAsia="Calibri"/>
        </w:rPr>
        <w:t>the</w:t>
      </w:r>
      <w:r w:rsidR="007B66FF">
        <w:rPr>
          <w:rFonts w:eastAsia="Calibri"/>
        </w:rPr>
        <w:t xml:space="preserve"> </w:t>
      </w:r>
      <w:r w:rsidRPr="007B66FF">
        <w:rPr>
          <w:rFonts w:eastAsia="Calibri"/>
        </w:rPr>
        <w:t>type</w:t>
      </w:r>
      <w:r w:rsidR="007B66FF">
        <w:rPr>
          <w:rFonts w:eastAsia="Calibri"/>
        </w:rPr>
        <w:t xml:space="preserve"> </w:t>
      </w:r>
      <w:r w:rsidRPr="007B66FF">
        <w:rPr>
          <w:rFonts w:eastAsia="Calibri"/>
        </w:rPr>
        <w:t>of</w:t>
      </w:r>
      <w:r w:rsidR="007B66FF">
        <w:rPr>
          <w:rFonts w:eastAsia="Calibri"/>
        </w:rPr>
        <w:t xml:space="preserve"> </w:t>
      </w:r>
      <w:proofErr w:type="spellStart"/>
      <w:r w:rsidRPr="007B66FF">
        <w:rPr>
          <w:rFonts w:eastAsia="Calibri"/>
        </w:rPr>
        <w:t>behavio</w:t>
      </w:r>
      <w:r w:rsidR="009E479E" w:rsidRPr="007B66FF">
        <w:rPr>
          <w:rFonts w:eastAsia="Calibri"/>
        </w:rPr>
        <w:t>u</w:t>
      </w:r>
      <w:r w:rsidRPr="007B66FF">
        <w:rPr>
          <w:rFonts w:eastAsia="Calibri"/>
        </w:rPr>
        <w:t>r</w:t>
      </w:r>
      <w:proofErr w:type="spellEnd"/>
      <w:r w:rsidR="007B66FF">
        <w:rPr>
          <w:rFonts w:eastAsia="Calibri"/>
        </w:rPr>
        <w:t xml:space="preserve"> </w:t>
      </w:r>
      <w:r w:rsidRPr="007B66FF">
        <w:rPr>
          <w:rFonts w:eastAsia="Calibri"/>
        </w:rPr>
        <w:t>that’s</w:t>
      </w:r>
      <w:r w:rsidR="007B66FF">
        <w:rPr>
          <w:rFonts w:eastAsia="Calibri"/>
        </w:rPr>
        <w:t xml:space="preserve"> </w:t>
      </w:r>
      <w:r w:rsidRPr="007B66FF">
        <w:rPr>
          <w:rFonts w:eastAsia="Calibri"/>
        </w:rPr>
        <w:t>the</w:t>
      </w:r>
      <w:r w:rsidR="007B66FF">
        <w:rPr>
          <w:rFonts w:eastAsia="Calibri"/>
        </w:rPr>
        <w:t xml:space="preserve"> </w:t>
      </w:r>
      <w:r w:rsidRPr="007B66FF">
        <w:rPr>
          <w:rFonts w:eastAsia="Calibri"/>
        </w:rPr>
        <w:t>“most</w:t>
      </w:r>
      <w:r w:rsidR="007B66FF">
        <w:rPr>
          <w:rFonts w:eastAsia="Calibri"/>
        </w:rPr>
        <w:t xml:space="preserve"> </w:t>
      </w:r>
      <w:r w:rsidRPr="007B66FF">
        <w:rPr>
          <w:rFonts w:eastAsia="Calibri"/>
        </w:rPr>
        <w:t>addictive</w:t>
      </w:r>
      <w:r w:rsidR="007B66FF">
        <w:rPr>
          <w:rFonts w:eastAsia="Calibri"/>
        </w:rPr>
        <w:t xml:space="preserve"> </w:t>
      </w:r>
      <w:r w:rsidRPr="007B66FF">
        <w:rPr>
          <w:rFonts w:eastAsia="Calibri"/>
        </w:rPr>
        <w:t>and</w:t>
      </w:r>
      <w:r w:rsidR="007B66FF">
        <w:rPr>
          <w:rFonts w:eastAsia="Calibri"/>
        </w:rPr>
        <w:t xml:space="preserve"> </w:t>
      </w:r>
      <w:hyperlink r:id="rId9" w:history="1">
        <w:r w:rsidRPr="007B66FF">
          <w:rPr>
            <w:rFonts w:eastAsia="Calibri"/>
          </w:rPr>
          <w:t>hardest</w:t>
        </w:r>
        <w:r w:rsidR="007B66FF">
          <w:rPr>
            <w:rFonts w:eastAsia="Calibri"/>
          </w:rPr>
          <w:t xml:space="preserve"> </w:t>
        </w:r>
        <w:r w:rsidRPr="007B66FF">
          <w:rPr>
            <w:rFonts w:eastAsia="Calibri"/>
          </w:rPr>
          <w:t>to</w:t>
        </w:r>
        <w:r w:rsidR="007B66FF">
          <w:rPr>
            <w:rFonts w:eastAsia="Calibri"/>
          </w:rPr>
          <w:t xml:space="preserve"> </w:t>
        </w:r>
        <w:r w:rsidRPr="007B66FF">
          <w:rPr>
            <w:rFonts w:eastAsia="Calibri"/>
          </w:rPr>
          <w:t>stop</w:t>
        </w:r>
      </w:hyperlink>
      <w:r w:rsidRPr="007B66FF">
        <w:rPr>
          <w:rFonts w:eastAsia="Calibri"/>
        </w:rPr>
        <w:t>.”</w:t>
      </w:r>
      <w:r w:rsidR="007B66FF">
        <w:rPr>
          <w:rFonts w:eastAsia="Calibri"/>
        </w:rPr>
        <w:t xml:space="preserve"> </w:t>
      </w:r>
      <w:r w:rsidRPr="007B66FF">
        <w:rPr>
          <w:rFonts w:eastAsia="Calibri"/>
        </w:rPr>
        <w:t>Robinhood</w:t>
      </w:r>
      <w:r w:rsidR="007B66FF">
        <w:rPr>
          <w:rFonts w:eastAsia="Calibri"/>
        </w:rPr>
        <w:t xml:space="preserve"> </w:t>
      </w:r>
      <w:r w:rsidRPr="007B66FF">
        <w:rPr>
          <w:rFonts w:eastAsia="Calibri"/>
        </w:rPr>
        <w:t>management</w:t>
      </w:r>
      <w:r w:rsidR="007B66FF">
        <w:rPr>
          <w:rFonts w:eastAsia="Calibri"/>
        </w:rPr>
        <w:t xml:space="preserve"> </w:t>
      </w:r>
      <w:r w:rsidRPr="007B66FF">
        <w:rPr>
          <w:rFonts w:eastAsia="Calibri"/>
        </w:rPr>
        <w:t>and</w:t>
      </w:r>
      <w:r w:rsidR="007B66FF">
        <w:rPr>
          <w:rFonts w:eastAsia="Calibri"/>
        </w:rPr>
        <w:t xml:space="preserve"> </w:t>
      </w:r>
      <w:r w:rsidRPr="007B66FF">
        <w:rPr>
          <w:rFonts w:eastAsia="Calibri"/>
        </w:rPr>
        <w:t>investors</w:t>
      </w:r>
      <w:r w:rsidR="007B66FF">
        <w:rPr>
          <w:rFonts w:eastAsia="Calibri"/>
        </w:rPr>
        <w:t xml:space="preserve"> </w:t>
      </w:r>
      <w:r w:rsidRPr="007B66FF">
        <w:rPr>
          <w:rFonts w:eastAsia="Calibri"/>
        </w:rPr>
        <w:t>have</w:t>
      </w:r>
      <w:r w:rsidR="007B66FF">
        <w:rPr>
          <w:rFonts w:eastAsia="Calibri"/>
        </w:rPr>
        <w:t xml:space="preserve"> </w:t>
      </w:r>
      <w:r w:rsidRPr="007B66FF">
        <w:rPr>
          <w:rFonts w:eastAsia="Calibri"/>
        </w:rPr>
        <w:t>taken</w:t>
      </w:r>
      <w:r w:rsidR="007B66FF">
        <w:rPr>
          <w:rFonts w:eastAsia="Calibri"/>
        </w:rPr>
        <w:t xml:space="preserve"> </w:t>
      </w:r>
      <w:r w:rsidRPr="007B66FF">
        <w:rPr>
          <w:rFonts w:eastAsia="Calibri"/>
        </w:rPr>
        <w:t>cues</w:t>
      </w:r>
      <w:r w:rsidR="007B66FF">
        <w:rPr>
          <w:rFonts w:eastAsia="Calibri"/>
        </w:rPr>
        <w:t xml:space="preserve"> </w:t>
      </w:r>
      <w:r w:rsidRPr="007B66FF">
        <w:rPr>
          <w:rFonts w:eastAsia="Calibri"/>
        </w:rPr>
        <w:t>from</w:t>
      </w:r>
      <w:r w:rsidR="007B66FF">
        <w:rPr>
          <w:rFonts w:eastAsia="Calibri"/>
        </w:rPr>
        <w:t xml:space="preserve"> </w:t>
      </w:r>
      <w:r w:rsidRPr="007B66FF">
        <w:rPr>
          <w:rFonts w:eastAsia="Calibri"/>
        </w:rPr>
        <w:t>Big</w:t>
      </w:r>
      <w:r w:rsidR="007B66FF">
        <w:rPr>
          <w:rFonts w:eastAsia="Calibri"/>
        </w:rPr>
        <w:t xml:space="preserve"> </w:t>
      </w:r>
      <w:r w:rsidRPr="007B66FF">
        <w:rPr>
          <w:rFonts w:eastAsia="Calibri"/>
        </w:rPr>
        <w:t>Tech</w:t>
      </w:r>
      <w:r w:rsidR="007B66FF">
        <w:rPr>
          <w:rFonts w:eastAsia="Calibri"/>
        </w:rPr>
        <w:t xml:space="preserve"> </w:t>
      </w:r>
      <w:r w:rsidRPr="007B66FF">
        <w:rPr>
          <w:rFonts w:eastAsia="Calibri"/>
        </w:rPr>
        <w:t>and</w:t>
      </w:r>
      <w:r w:rsidR="007B66FF">
        <w:rPr>
          <w:rFonts w:eastAsia="Calibri"/>
        </w:rPr>
        <w:t xml:space="preserve"> </w:t>
      </w:r>
      <w:r w:rsidRPr="007B66FF">
        <w:rPr>
          <w:rFonts w:eastAsia="Calibri"/>
        </w:rPr>
        <w:t>made</w:t>
      </w:r>
      <w:r w:rsidR="007B66FF">
        <w:rPr>
          <w:rFonts w:eastAsia="Calibri"/>
        </w:rPr>
        <w:t xml:space="preserve"> </w:t>
      </w:r>
      <w:r w:rsidRPr="007B66FF">
        <w:rPr>
          <w:rFonts w:eastAsia="Calibri"/>
        </w:rPr>
        <w:t>a</w:t>
      </w:r>
      <w:r w:rsidR="007B66FF">
        <w:rPr>
          <w:rFonts w:eastAsia="Calibri"/>
        </w:rPr>
        <w:t xml:space="preserve"> </w:t>
      </w:r>
      <w:r w:rsidRPr="007B66FF">
        <w:rPr>
          <w:rFonts w:eastAsia="Calibri"/>
        </w:rPr>
        <w:t>conscious</w:t>
      </w:r>
      <w:r w:rsidR="007B66FF">
        <w:rPr>
          <w:rFonts w:eastAsia="Calibri"/>
        </w:rPr>
        <w:t xml:space="preserve"> </w:t>
      </w:r>
      <w:r w:rsidRPr="007B66FF">
        <w:rPr>
          <w:rFonts w:eastAsia="Calibri"/>
        </w:rPr>
        <w:t>decision</w:t>
      </w:r>
      <w:r w:rsidR="007B66FF">
        <w:rPr>
          <w:rFonts w:eastAsia="Calibri"/>
        </w:rPr>
        <w:t xml:space="preserve"> </w:t>
      </w:r>
      <w:r w:rsidRPr="007B66FF">
        <w:rPr>
          <w:rFonts w:eastAsia="Calibri"/>
        </w:rPr>
        <w:t>to</w:t>
      </w:r>
      <w:r w:rsidR="007B66FF">
        <w:rPr>
          <w:rFonts w:eastAsia="Calibri"/>
        </w:rPr>
        <w:t xml:space="preserve"> </w:t>
      </w:r>
      <w:r w:rsidRPr="007B66FF">
        <w:rPr>
          <w:rFonts w:eastAsia="Calibri"/>
        </w:rPr>
        <w:t>disregard</w:t>
      </w:r>
      <w:r w:rsidR="007B66FF">
        <w:rPr>
          <w:rFonts w:eastAsia="Calibri"/>
        </w:rPr>
        <w:t xml:space="preserve"> </w:t>
      </w:r>
      <w:r w:rsidRPr="007B66FF">
        <w:rPr>
          <w:rFonts w:eastAsia="Calibri"/>
        </w:rPr>
        <w:t>the</w:t>
      </w:r>
      <w:r w:rsidR="007B66FF">
        <w:rPr>
          <w:rFonts w:eastAsia="Calibri"/>
        </w:rPr>
        <w:t xml:space="preserve"> </w:t>
      </w:r>
      <w:r w:rsidRPr="007B66FF">
        <w:rPr>
          <w:rFonts w:eastAsia="Calibri"/>
        </w:rPr>
        <w:t>well-being</w:t>
      </w:r>
      <w:r w:rsidR="007B66FF">
        <w:rPr>
          <w:rFonts w:eastAsia="Calibri"/>
        </w:rPr>
        <w:t xml:space="preserve"> </w:t>
      </w:r>
      <w:r w:rsidRPr="007B66FF">
        <w:rPr>
          <w:rFonts w:eastAsia="Calibri"/>
        </w:rPr>
        <w:t>of</w:t>
      </w:r>
      <w:r w:rsidR="007B66FF">
        <w:rPr>
          <w:rFonts w:eastAsia="Calibri"/>
        </w:rPr>
        <w:t xml:space="preserve"> </w:t>
      </w:r>
      <w:r w:rsidRPr="007B66FF">
        <w:rPr>
          <w:rFonts w:eastAsia="Calibri"/>
        </w:rPr>
        <w:t>our</w:t>
      </w:r>
      <w:r w:rsidR="007B66FF">
        <w:rPr>
          <w:rFonts w:eastAsia="Calibri"/>
        </w:rPr>
        <w:t xml:space="preserve"> </w:t>
      </w:r>
      <w:r w:rsidRPr="007B66FF">
        <w:rPr>
          <w:rFonts w:eastAsia="Calibri"/>
        </w:rPr>
        <w:t>youth</w:t>
      </w:r>
      <w:r w:rsidR="007B66FF">
        <w:rPr>
          <w:rFonts w:eastAsia="Calibri"/>
        </w:rPr>
        <w:t xml:space="preserve"> </w:t>
      </w:r>
      <w:r w:rsidRPr="007B66FF">
        <w:rPr>
          <w:rFonts w:eastAsia="Calibri"/>
        </w:rPr>
        <w:t>for</w:t>
      </w:r>
      <w:r w:rsidR="007B66FF">
        <w:rPr>
          <w:rFonts w:eastAsia="Calibri"/>
        </w:rPr>
        <w:t xml:space="preserve"> </w:t>
      </w:r>
      <w:r w:rsidRPr="007B66FF">
        <w:rPr>
          <w:rFonts w:eastAsia="Calibri"/>
        </w:rPr>
        <w:t>personal</w:t>
      </w:r>
      <w:r w:rsidR="007B66FF">
        <w:rPr>
          <w:rFonts w:eastAsia="Calibri"/>
        </w:rPr>
        <w:t xml:space="preserve"> </w:t>
      </w:r>
      <w:r w:rsidRPr="007B66FF">
        <w:rPr>
          <w:rFonts w:eastAsia="Calibri"/>
        </w:rPr>
        <w:t>enrichment.</w:t>
      </w:r>
      <w:r w:rsidRPr="007B66FF">
        <w:rPr>
          <w:rFonts w:eastAsia="Calibri"/>
          <w:vertAlign w:val="superscript"/>
        </w:rPr>
        <w:endnoteReference w:id="58"/>
      </w:r>
    </w:p>
    <w:p w14:paraId="4F2021F0" w14:textId="77777777" w:rsidR="004D014E" w:rsidRPr="00AD3B68" w:rsidRDefault="004D014E" w:rsidP="00E75F6A">
      <w:pPr>
        <w:pStyle w:val="BodyTextMain"/>
        <w:ind w:left="720"/>
        <w:rPr>
          <w:rFonts w:eastAsia="Calibri"/>
          <w:sz w:val="14"/>
          <w:szCs w:val="14"/>
          <w:lang w:val="en-GB"/>
        </w:rPr>
      </w:pPr>
    </w:p>
    <w:p w14:paraId="3500E70A" w14:textId="5D5139C6" w:rsidR="004D014E" w:rsidRPr="00A34DA0" w:rsidRDefault="004D014E" w:rsidP="00E75F6A">
      <w:pPr>
        <w:pStyle w:val="BodyTextMain"/>
        <w:rPr>
          <w:rFonts w:eastAsia="Calibri"/>
          <w:lang w:val="en-GB"/>
        </w:rPr>
      </w:pPr>
      <w:r w:rsidRPr="00A34DA0">
        <w:rPr>
          <w:rFonts w:eastAsia="Calibri"/>
          <w:lang w:val="en-GB"/>
        </w:rPr>
        <w:t>In</w:t>
      </w:r>
      <w:r w:rsidR="007B66FF">
        <w:rPr>
          <w:rFonts w:eastAsia="Calibri"/>
          <w:lang w:val="en-GB"/>
        </w:rPr>
        <w:t xml:space="preserve"> </w:t>
      </w:r>
      <w:r w:rsidRPr="00A34DA0">
        <w:rPr>
          <w:rFonts w:eastAsia="Calibri"/>
          <w:lang w:val="en-GB"/>
        </w:rPr>
        <w:t>his</w:t>
      </w:r>
      <w:r w:rsidR="007B66FF">
        <w:rPr>
          <w:rFonts w:eastAsia="Calibri"/>
          <w:lang w:val="en-GB"/>
        </w:rPr>
        <w:t xml:space="preserve"> </w:t>
      </w:r>
      <w:r w:rsidRPr="00A34DA0">
        <w:rPr>
          <w:rFonts w:eastAsia="Calibri"/>
          <w:lang w:val="en-GB"/>
        </w:rPr>
        <w:t>annual</w:t>
      </w:r>
      <w:r w:rsidR="007B66FF">
        <w:rPr>
          <w:rFonts w:eastAsia="Calibri"/>
          <w:lang w:val="en-GB"/>
        </w:rPr>
        <w:t xml:space="preserve"> </w:t>
      </w:r>
      <w:r w:rsidRPr="00A34DA0">
        <w:rPr>
          <w:rFonts w:eastAsia="Calibri"/>
          <w:lang w:val="en-GB"/>
        </w:rPr>
        <w:t>predictions</w:t>
      </w:r>
      <w:r w:rsidR="007B66FF">
        <w:rPr>
          <w:rFonts w:eastAsia="Calibri"/>
          <w:lang w:val="en-GB"/>
        </w:rPr>
        <w:t xml:space="preserve"> </w:t>
      </w:r>
      <w:r w:rsidRPr="00A34DA0">
        <w:rPr>
          <w:rFonts w:eastAsia="Calibri"/>
          <w:lang w:val="en-GB"/>
        </w:rPr>
        <w:t>for</w:t>
      </w:r>
      <w:r w:rsidR="007B66FF">
        <w:rPr>
          <w:rFonts w:eastAsia="Calibri"/>
          <w:lang w:val="en-GB"/>
        </w:rPr>
        <w:t xml:space="preserve"> </w:t>
      </w:r>
      <w:r w:rsidRPr="00A34DA0">
        <w:rPr>
          <w:rFonts w:eastAsia="Calibri"/>
          <w:lang w:val="en-GB"/>
        </w:rPr>
        <w:t>2021,</w:t>
      </w:r>
      <w:r w:rsidR="007B66FF">
        <w:rPr>
          <w:rFonts w:eastAsia="Calibri"/>
          <w:lang w:val="en-GB"/>
        </w:rPr>
        <w:t xml:space="preserve"> </w:t>
      </w:r>
      <w:r w:rsidRPr="00A34DA0">
        <w:rPr>
          <w:rFonts w:eastAsia="Calibri"/>
          <w:lang w:val="en-GB"/>
        </w:rPr>
        <w:t>Professor</w:t>
      </w:r>
      <w:r w:rsidR="007B66FF">
        <w:rPr>
          <w:rFonts w:eastAsia="Calibri"/>
          <w:lang w:val="en-GB"/>
        </w:rPr>
        <w:t xml:space="preserve"> </w:t>
      </w:r>
      <w:r w:rsidRPr="00A34DA0">
        <w:rPr>
          <w:rFonts w:eastAsia="Calibri"/>
          <w:lang w:val="en-GB"/>
        </w:rPr>
        <w:t>Galloway</w:t>
      </w:r>
      <w:r w:rsidR="007B66FF">
        <w:rPr>
          <w:rFonts w:eastAsia="Calibri"/>
          <w:lang w:val="en-GB"/>
        </w:rPr>
        <w:t xml:space="preserve"> </w:t>
      </w:r>
      <w:r w:rsidRPr="00A34DA0">
        <w:rPr>
          <w:rFonts w:eastAsia="Calibri"/>
          <w:lang w:val="en-GB"/>
        </w:rPr>
        <w:t>identified</w:t>
      </w:r>
      <w:r w:rsidR="007B66FF">
        <w:rPr>
          <w:rFonts w:eastAsia="Calibri"/>
          <w:lang w:val="en-GB"/>
        </w:rPr>
        <w:t xml:space="preserve"> </w:t>
      </w:r>
      <w:r w:rsidRPr="00A34DA0">
        <w:rPr>
          <w:rFonts w:eastAsia="Calibri"/>
          <w:lang w:val="en-GB"/>
        </w:rPr>
        <w:t>Robinhood</w:t>
      </w:r>
      <w:r w:rsidR="007B66FF">
        <w:rPr>
          <w:rFonts w:eastAsia="Calibri"/>
          <w:lang w:val="en-GB"/>
        </w:rPr>
        <w:t xml:space="preserve"> </w:t>
      </w:r>
      <w:r w:rsidRPr="00A34DA0">
        <w:rPr>
          <w:rFonts w:eastAsia="Calibri"/>
          <w:lang w:val="en-GB"/>
        </w:rPr>
        <w:t>as</w:t>
      </w:r>
      <w:r w:rsidR="007B66FF">
        <w:rPr>
          <w:rFonts w:eastAsia="Calibri"/>
          <w:lang w:val="en-GB"/>
        </w:rPr>
        <w:t xml:space="preserve"> </w:t>
      </w:r>
      <w:r w:rsidRPr="00A34DA0">
        <w:rPr>
          <w:rFonts w:eastAsia="Calibri"/>
          <w:lang w:val="en-GB"/>
        </w:rPr>
        <w:t>2021’s</w:t>
      </w:r>
      <w:r w:rsidR="007B66FF">
        <w:rPr>
          <w:rFonts w:eastAsia="Calibri"/>
          <w:lang w:val="en-GB"/>
        </w:rPr>
        <w:t xml:space="preserve"> </w:t>
      </w:r>
      <w:r w:rsidRPr="00A34DA0">
        <w:rPr>
          <w:rFonts w:eastAsia="Calibri"/>
          <w:lang w:val="en-GB"/>
        </w:rPr>
        <w:t>“new</w:t>
      </w:r>
      <w:r w:rsidR="007B66FF">
        <w:rPr>
          <w:rFonts w:eastAsia="Calibri"/>
          <w:lang w:val="en-GB"/>
        </w:rPr>
        <w:t xml:space="preserve"> </w:t>
      </w:r>
      <w:r w:rsidRPr="00A34DA0">
        <w:rPr>
          <w:rFonts w:eastAsia="Calibri"/>
          <w:lang w:val="en-GB"/>
        </w:rPr>
        <w:t>menace”</w:t>
      </w:r>
      <w:r w:rsidR="007B66FF">
        <w:rPr>
          <w:rFonts w:eastAsia="Calibri"/>
          <w:lang w:val="en-GB"/>
        </w:rPr>
        <w:t xml:space="preserve"> </w:t>
      </w:r>
      <w:r w:rsidRPr="00A34DA0">
        <w:rPr>
          <w:rFonts w:eastAsia="Calibri"/>
          <w:lang w:val="en-GB"/>
        </w:rPr>
        <w:t>for</w:t>
      </w:r>
      <w:r w:rsidR="007B66FF">
        <w:rPr>
          <w:rFonts w:eastAsia="Calibri"/>
          <w:lang w:val="en-GB"/>
        </w:rPr>
        <w:t xml:space="preserve"> </w:t>
      </w:r>
      <w:r w:rsidRPr="00A34DA0">
        <w:rPr>
          <w:rFonts w:eastAsia="Calibri"/>
          <w:lang w:val="en-GB"/>
        </w:rPr>
        <w:t>its</w:t>
      </w:r>
      <w:r w:rsidR="007B66FF">
        <w:rPr>
          <w:rFonts w:eastAsia="Calibri"/>
          <w:lang w:val="en-GB"/>
        </w:rPr>
        <w:t xml:space="preserve"> </w:t>
      </w:r>
      <w:r w:rsidRPr="00A34DA0">
        <w:rPr>
          <w:rFonts w:eastAsia="Calibri"/>
          <w:lang w:val="en-GB"/>
        </w:rPr>
        <w:t>propensity</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be</w:t>
      </w:r>
      <w:r w:rsidR="007B66FF">
        <w:rPr>
          <w:rFonts w:eastAsia="Calibri"/>
          <w:lang w:val="en-GB"/>
        </w:rPr>
        <w:t xml:space="preserve"> </w:t>
      </w:r>
      <w:r w:rsidRPr="00A34DA0">
        <w:rPr>
          <w:rFonts w:eastAsia="Calibri"/>
          <w:lang w:val="en-GB"/>
        </w:rPr>
        <w:t>more</w:t>
      </w:r>
      <w:r w:rsidR="007B66FF">
        <w:rPr>
          <w:rFonts w:eastAsia="Calibri"/>
          <w:lang w:val="en-GB"/>
        </w:rPr>
        <w:t xml:space="preserve"> </w:t>
      </w:r>
      <w:r w:rsidRPr="00A34DA0">
        <w:rPr>
          <w:rFonts w:eastAsia="Calibri"/>
          <w:lang w:val="en-GB"/>
        </w:rPr>
        <w:t>interested</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customer</w:t>
      </w:r>
      <w:r w:rsidR="007B66FF">
        <w:rPr>
          <w:rFonts w:eastAsia="Calibri"/>
          <w:lang w:val="en-GB"/>
        </w:rPr>
        <w:t xml:space="preserve"> </w:t>
      </w:r>
      <w:r w:rsidRPr="00A34DA0">
        <w:rPr>
          <w:rFonts w:eastAsia="Calibri"/>
          <w:lang w:val="en-GB"/>
        </w:rPr>
        <w:t>data</w:t>
      </w:r>
      <w:r w:rsidR="007B66FF">
        <w:rPr>
          <w:rFonts w:eastAsia="Calibri"/>
          <w:lang w:val="en-GB"/>
        </w:rPr>
        <w:t xml:space="preserve"> </w:t>
      </w:r>
      <w:r w:rsidRPr="00A34DA0">
        <w:rPr>
          <w:rFonts w:eastAsia="Calibri"/>
          <w:lang w:val="en-GB"/>
        </w:rPr>
        <w:t>it</w:t>
      </w:r>
      <w:r w:rsidR="007B66FF">
        <w:rPr>
          <w:rFonts w:eastAsia="Calibri"/>
          <w:lang w:val="en-GB"/>
        </w:rPr>
        <w:t xml:space="preserve"> </w:t>
      </w:r>
      <w:r w:rsidRPr="00A34DA0">
        <w:rPr>
          <w:rFonts w:eastAsia="Calibri"/>
          <w:lang w:val="en-GB"/>
        </w:rPr>
        <w:t>could</w:t>
      </w:r>
      <w:r w:rsidR="007B66FF">
        <w:rPr>
          <w:rFonts w:eastAsia="Calibri"/>
          <w:lang w:val="en-GB"/>
        </w:rPr>
        <w:t xml:space="preserve"> </w:t>
      </w:r>
      <w:r w:rsidRPr="00A34DA0">
        <w:rPr>
          <w:rFonts w:eastAsia="Calibri"/>
          <w:lang w:val="en-GB"/>
        </w:rPr>
        <w:t>sell</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hedge</w:t>
      </w:r>
      <w:r w:rsidR="007B66FF">
        <w:rPr>
          <w:rFonts w:eastAsia="Calibri"/>
          <w:lang w:val="en-GB"/>
        </w:rPr>
        <w:t xml:space="preserve"> </w:t>
      </w:r>
      <w:r w:rsidRPr="00A34DA0">
        <w:rPr>
          <w:rFonts w:eastAsia="Calibri"/>
          <w:lang w:val="en-GB"/>
        </w:rPr>
        <w:t>funds</w:t>
      </w:r>
      <w:r w:rsidR="007B66FF">
        <w:rPr>
          <w:rFonts w:eastAsia="Calibri"/>
          <w:lang w:val="en-GB"/>
        </w:rPr>
        <w:t xml:space="preserve"> </w:t>
      </w:r>
      <w:r w:rsidRPr="00A34DA0">
        <w:rPr>
          <w:rFonts w:eastAsia="Calibri"/>
          <w:lang w:val="en-GB"/>
        </w:rPr>
        <w:t>than</w:t>
      </w:r>
      <w:r w:rsidR="007B66FF">
        <w:rPr>
          <w:rFonts w:eastAsia="Calibri"/>
          <w:lang w:val="en-GB"/>
        </w:rPr>
        <w:t xml:space="preserve"> </w:t>
      </w:r>
      <w:r w:rsidRPr="00A34DA0">
        <w:rPr>
          <w:rFonts w:eastAsia="Calibri"/>
          <w:lang w:val="en-GB"/>
        </w:rPr>
        <w:t>it</w:t>
      </w:r>
      <w:r w:rsidR="007B66FF">
        <w:rPr>
          <w:rFonts w:eastAsia="Calibri"/>
          <w:lang w:val="en-GB"/>
        </w:rPr>
        <w:t xml:space="preserve"> </w:t>
      </w:r>
      <w:r w:rsidRPr="00A34DA0">
        <w:rPr>
          <w:rFonts w:eastAsia="Calibri"/>
          <w:lang w:val="en-GB"/>
        </w:rPr>
        <w:t>was</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its</w:t>
      </w:r>
      <w:r w:rsidR="007B66FF">
        <w:rPr>
          <w:rFonts w:eastAsia="Calibri"/>
          <w:lang w:val="en-GB"/>
        </w:rPr>
        <w:t xml:space="preserve"> </w:t>
      </w:r>
      <w:r w:rsidRPr="00A34DA0">
        <w:rPr>
          <w:rFonts w:eastAsia="Calibri"/>
          <w:lang w:val="en-GB"/>
        </w:rPr>
        <w:t>customers</w:t>
      </w:r>
      <w:r w:rsidR="007B66FF">
        <w:rPr>
          <w:rFonts w:eastAsia="Calibri"/>
          <w:lang w:val="en-GB"/>
        </w:rPr>
        <w:t xml:space="preserve"> </w:t>
      </w:r>
      <w:r w:rsidRPr="00A34DA0">
        <w:rPr>
          <w:rFonts w:eastAsia="Calibri"/>
          <w:lang w:val="en-GB"/>
        </w:rPr>
        <w:t>themselves.</w:t>
      </w:r>
      <w:r w:rsidRPr="00A34DA0">
        <w:rPr>
          <w:rFonts w:eastAsia="Calibri"/>
          <w:vertAlign w:val="superscript"/>
          <w:lang w:val="en-GB"/>
        </w:rPr>
        <w:endnoteReference w:id="59"/>
      </w:r>
    </w:p>
    <w:p w14:paraId="35DC0C62" w14:textId="77777777" w:rsidR="004D014E" w:rsidRPr="00AD3B68" w:rsidRDefault="004D014E" w:rsidP="00E75F6A">
      <w:pPr>
        <w:pStyle w:val="BodyTextMain"/>
        <w:rPr>
          <w:rFonts w:eastAsia="Calibri"/>
          <w:sz w:val="14"/>
          <w:szCs w:val="14"/>
          <w:lang w:val="en-GB"/>
        </w:rPr>
      </w:pPr>
    </w:p>
    <w:p w14:paraId="7EAC3CD3" w14:textId="6A05D6EC" w:rsidR="004D014E" w:rsidRPr="00AD3B68" w:rsidRDefault="004D014E" w:rsidP="00E75F6A">
      <w:pPr>
        <w:pStyle w:val="BodyTextMain"/>
        <w:rPr>
          <w:rFonts w:eastAsia="Calibri"/>
          <w:spacing w:val="-2"/>
          <w:kern w:val="22"/>
          <w:lang w:val="en-GB"/>
        </w:rPr>
      </w:pPr>
      <w:r w:rsidRPr="00AD3B68">
        <w:rPr>
          <w:rFonts w:eastAsia="Calibri"/>
          <w:spacing w:val="-2"/>
          <w:kern w:val="22"/>
          <w:lang w:val="en-GB"/>
        </w:rPr>
        <w:t>On</w:t>
      </w:r>
      <w:r w:rsidR="007B66FF">
        <w:rPr>
          <w:rFonts w:eastAsia="Calibri"/>
          <w:spacing w:val="-2"/>
          <w:kern w:val="22"/>
          <w:lang w:val="en-GB"/>
        </w:rPr>
        <w:t xml:space="preserve"> </w:t>
      </w:r>
      <w:r w:rsidRPr="00AD3B68">
        <w:rPr>
          <w:rFonts w:eastAsia="Calibri"/>
          <w:spacing w:val="-2"/>
          <w:kern w:val="22"/>
          <w:lang w:val="en-GB"/>
        </w:rPr>
        <w:t>December</w:t>
      </w:r>
      <w:r w:rsidR="007B66FF">
        <w:rPr>
          <w:rFonts w:eastAsia="Calibri"/>
          <w:spacing w:val="-2"/>
          <w:kern w:val="22"/>
          <w:lang w:val="en-GB"/>
        </w:rPr>
        <w:t xml:space="preserve"> </w:t>
      </w:r>
      <w:r w:rsidRPr="00AD3B68">
        <w:rPr>
          <w:rFonts w:eastAsia="Calibri"/>
          <w:spacing w:val="-2"/>
          <w:kern w:val="22"/>
          <w:lang w:val="en-GB"/>
        </w:rPr>
        <w:t>16,</w:t>
      </w:r>
      <w:r w:rsidR="007B66FF">
        <w:rPr>
          <w:rFonts w:eastAsia="Calibri"/>
          <w:spacing w:val="-2"/>
          <w:kern w:val="22"/>
          <w:lang w:val="en-GB"/>
        </w:rPr>
        <w:t xml:space="preserve"> </w:t>
      </w:r>
      <w:r w:rsidRPr="00AD3B68">
        <w:rPr>
          <w:rFonts w:eastAsia="Calibri"/>
          <w:spacing w:val="-2"/>
          <w:kern w:val="22"/>
          <w:lang w:val="en-GB"/>
        </w:rPr>
        <w:t>2020,</w:t>
      </w:r>
      <w:r w:rsidR="007B66FF">
        <w:rPr>
          <w:rFonts w:eastAsia="Calibri"/>
          <w:spacing w:val="-2"/>
          <w:kern w:val="22"/>
          <w:lang w:val="en-GB"/>
        </w:rPr>
        <w:t xml:space="preserve"> </w:t>
      </w:r>
      <w:r w:rsidRPr="00AD3B68">
        <w:rPr>
          <w:rFonts w:eastAsia="Calibri"/>
          <w:spacing w:val="-2"/>
          <w:kern w:val="22"/>
          <w:lang w:val="en-GB"/>
        </w:rPr>
        <w:t>the</w:t>
      </w:r>
      <w:r w:rsidR="007B66FF">
        <w:rPr>
          <w:rFonts w:eastAsia="Calibri"/>
          <w:spacing w:val="-2"/>
          <w:kern w:val="22"/>
          <w:lang w:val="en-GB"/>
        </w:rPr>
        <w:t xml:space="preserve"> </w:t>
      </w:r>
      <w:r w:rsidR="00C2406E" w:rsidRPr="00AD3B68">
        <w:rPr>
          <w:rFonts w:eastAsia="Calibri"/>
          <w:spacing w:val="-2"/>
          <w:kern w:val="22"/>
          <w:lang w:val="en-GB"/>
        </w:rPr>
        <w:t>Massachusetts</w:t>
      </w:r>
      <w:r w:rsidR="007B66FF">
        <w:rPr>
          <w:rFonts w:eastAsia="Calibri"/>
          <w:spacing w:val="-2"/>
          <w:kern w:val="22"/>
          <w:lang w:val="en-GB"/>
        </w:rPr>
        <w:t xml:space="preserve"> </w:t>
      </w:r>
      <w:r w:rsidR="00C2406E" w:rsidRPr="00AD3B68">
        <w:rPr>
          <w:rFonts w:eastAsia="Calibri"/>
          <w:spacing w:val="-2"/>
          <w:kern w:val="22"/>
          <w:lang w:val="en-GB"/>
        </w:rPr>
        <w:t>Securities</w:t>
      </w:r>
      <w:r w:rsidR="007B66FF">
        <w:rPr>
          <w:rFonts w:eastAsia="Calibri"/>
          <w:spacing w:val="-2"/>
          <w:kern w:val="22"/>
          <w:lang w:val="en-GB"/>
        </w:rPr>
        <w:t xml:space="preserve"> </w:t>
      </w:r>
      <w:r w:rsidR="00C2406E" w:rsidRPr="00AD3B68">
        <w:rPr>
          <w:rFonts w:eastAsia="Calibri"/>
          <w:spacing w:val="-2"/>
          <w:kern w:val="22"/>
          <w:lang w:val="en-GB"/>
        </w:rPr>
        <w:t>Division</w:t>
      </w:r>
      <w:r w:rsidR="007B66FF">
        <w:rPr>
          <w:rFonts w:eastAsia="Calibri"/>
          <w:spacing w:val="-2"/>
          <w:kern w:val="22"/>
          <w:lang w:val="en-GB"/>
        </w:rPr>
        <w:t xml:space="preserve"> </w:t>
      </w:r>
      <w:r w:rsidR="00C2406E" w:rsidRPr="00AD3B68">
        <w:rPr>
          <w:rFonts w:eastAsia="Calibri"/>
          <w:spacing w:val="-2"/>
          <w:kern w:val="22"/>
          <w:lang w:val="en-GB"/>
        </w:rPr>
        <w:t>of</w:t>
      </w:r>
      <w:r w:rsidR="007B66FF">
        <w:rPr>
          <w:rFonts w:eastAsia="Calibri"/>
          <w:spacing w:val="-2"/>
          <w:kern w:val="22"/>
          <w:lang w:val="en-GB"/>
        </w:rPr>
        <w:t xml:space="preserve"> </w:t>
      </w:r>
      <w:r w:rsidR="00C2406E" w:rsidRPr="00AD3B68">
        <w:rPr>
          <w:rFonts w:eastAsia="Calibri"/>
          <w:spacing w:val="-2"/>
          <w:kern w:val="22"/>
          <w:lang w:val="en-GB"/>
        </w:rPr>
        <w:t>the</w:t>
      </w:r>
      <w:r w:rsidR="007B66FF">
        <w:rPr>
          <w:rFonts w:eastAsia="Calibri"/>
          <w:spacing w:val="-2"/>
          <w:kern w:val="22"/>
          <w:lang w:val="en-GB"/>
        </w:rPr>
        <w:t xml:space="preserve"> </w:t>
      </w:r>
      <w:r w:rsidR="00C2406E" w:rsidRPr="00AD3B68">
        <w:rPr>
          <w:rFonts w:eastAsia="Calibri"/>
          <w:spacing w:val="-2"/>
          <w:kern w:val="22"/>
          <w:lang w:val="en-GB"/>
        </w:rPr>
        <w:t>Office</w:t>
      </w:r>
      <w:r w:rsidR="007B66FF">
        <w:rPr>
          <w:rFonts w:eastAsia="Calibri"/>
          <w:spacing w:val="-2"/>
          <w:kern w:val="22"/>
          <w:lang w:val="en-GB"/>
        </w:rPr>
        <w:t xml:space="preserve"> </w:t>
      </w:r>
      <w:r w:rsidR="00C2406E" w:rsidRPr="00AD3B68">
        <w:rPr>
          <w:rFonts w:eastAsia="Calibri"/>
          <w:spacing w:val="-2"/>
          <w:kern w:val="22"/>
          <w:lang w:val="en-GB"/>
        </w:rPr>
        <w:t>of</w:t>
      </w:r>
      <w:r w:rsidR="007B66FF">
        <w:rPr>
          <w:rFonts w:eastAsia="Calibri"/>
          <w:spacing w:val="-2"/>
          <w:kern w:val="22"/>
          <w:lang w:val="en-GB"/>
        </w:rPr>
        <w:t xml:space="preserve"> </w:t>
      </w:r>
      <w:r w:rsidR="00C2406E" w:rsidRPr="00AD3B68">
        <w:rPr>
          <w:rFonts w:eastAsia="Calibri"/>
          <w:spacing w:val="-2"/>
          <w:kern w:val="22"/>
          <w:lang w:val="en-GB"/>
        </w:rPr>
        <w:t>the</w:t>
      </w:r>
      <w:r w:rsidR="007B66FF">
        <w:rPr>
          <w:rFonts w:eastAsia="Calibri"/>
          <w:spacing w:val="-2"/>
          <w:kern w:val="22"/>
          <w:lang w:val="en-GB"/>
        </w:rPr>
        <w:t xml:space="preserve"> </w:t>
      </w:r>
      <w:r w:rsidR="00C2406E" w:rsidRPr="00AD3B68">
        <w:rPr>
          <w:rFonts w:eastAsia="Calibri"/>
          <w:spacing w:val="-2"/>
          <w:kern w:val="22"/>
          <w:lang w:val="en-GB"/>
        </w:rPr>
        <w:t>Secretary</w:t>
      </w:r>
      <w:r w:rsidR="007B66FF">
        <w:rPr>
          <w:rFonts w:eastAsia="Calibri"/>
          <w:spacing w:val="-2"/>
          <w:kern w:val="22"/>
          <w:lang w:val="en-GB"/>
        </w:rPr>
        <w:t xml:space="preserve"> </w:t>
      </w:r>
      <w:r w:rsidR="00C2406E" w:rsidRPr="00AD3B68">
        <w:rPr>
          <w:rFonts w:eastAsia="Calibri"/>
          <w:spacing w:val="-2"/>
          <w:kern w:val="22"/>
          <w:lang w:val="en-GB"/>
        </w:rPr>
        <w:t>of</w:t>
      </w:r>
      <w:r w:rsidR="007B66FF">
        <w:rPr>
          <w:rFonts w:eastAsia="Calibri"/>
          <w:spacing w:val="-2"/>
          <w:kern w:val="22"/>
          <w:lang w:val="en-GB"/>
        </w:rPr>
        <w:t xml:space="preserve"> </w:t>
      </w:r>
      <w:r w:rsidR="00C2406E" w:rsidRPr="00AD3B68">
        <w:rPr>
          <w:rFonts w:eastAsia="Calibri"/>
          <w:spacing w:val="-2"/>
          <w:kern w:val="22"/>
          <w:lang w:val="en-GB"/>
        </w:rPr>
        <w:t>the</w:t>
      </w:r>
      <w:r w:rsidR="007B66FF">
        <w:rPr>
          <w:rFonts w:eastAsia="Calibri"/>
          <w:spacing w:val="-2"/>
          <w:kern w:val="22"/>
          <w:lang w:val="en-GB"/>
        </w:rPr>
        <w:t xml:space="preserve"> </w:t>
      </w:r>
      <w:r w:rsidR="00C2406E" w:rsidRPr="00AD3B68">
        <w:rPr>
          <w:rFonts w:eastAsia="Calibri"/>
          <w:spacing w:val="-2"/>
          <w:kern w:val="22"/>
          <w:lang w:val="en-GB"/>
        </w:rPr>
        <w:t>Commonwealth</w:t>
      </w:r>
      <w:r w:rsidR="007B66FF">
        <w:rPr>
          <w:rFonts w:eastAsia="Calibri"/>
          <w:spacing w:val="-2"/>
          <w:kern w:val="22"/>
          <w:lang w:val="en-GB"/>
        </w:rPr>
        <w:t xml:space="preserve"> </w:t>
      </w:r>
      <w:r w:rsidRPr="00AD3B68">
        <w:rPr>
          <w:rFonts w:eastAsia="Calibri"/>
          <w:spacing w:val="-2"/>
          <w:kern w:val="22"/>
          <w:lang w:val="en-GB"/>
        </w:rPr>
        <w:t>filed</w:t>
      </w:r>
      <w:r w:rsidR="007B66FF">
        <w:rPr>
          <w:rFonts w:eastAsia="Calibri"/>
          <w:spacing w:val="-2"/>
          <w:kern w:val="22"/>
          <w:lang w:val="en-GB"/>
        </w:rPr>
        <w:t xml:space="preserve"> </w:t>
      </w:r>
      <w:r w:rsidRPr="00AD3B68">
        <w:rPr>
          <w:rFonts w:eastAsia="Calibri"/>
          <w:spacing w:val="-2"/>
          <w:kern w:val="22"/>
          <w:lang w:val="en-GB"/>
        </w:rPr>
        <w:t>an</w:t>
      </w:r>
      <w:r w:rsidR="007B66FF">
        <w:rPr>
          <w:rFonts w:eastAsia="Calibri"/>
          <w:spacing w:val="-2"/>
          <w:kern w:val="22"/>
          <w:lang w:val="en-GB"/>
        </w:rPr>
        <w:t xml:space="preserve"> </w:t>
      </w:r>
      <w:r w:rsidRPr="00AD3B68">
        <w:rPr>
          <w:rFonts w:eastAsia="Calibri"/>
          <w:spacing w:val="-2"/>
          <w:kern w:val="22"/>
          <w:lang w:val="en-GB"/>
        </w:rPr>
        <w:t>administrative</w:t>
      </w:r>
      <w:r w:rsidR="007B66FF">
        <w:rPr>
          <w:rFonts w:eastAsia="Calibri"/>
          <w:spacing w:val="-2"/>
          <w:kern w:val="22"/>
          <w:lang w:val="en-GB"/>
        </w:rPr>
        <w:t xml:space="preserve"> </w:t>
      </w:r>
      <w:r w:rsidRPr="00AD3B68">
        <w:rPr>
          <w:rFonts w:eastAsia="Calibri"/>
          <w:spacing w:val="-2"/>
          <w:kern w:val="22"/>
          <w:lang w:val="en-GB"/>
        </w:rPr>
        <w:t>complaint</w:t>
      </w:r>
      <w:r w:rsidR="007B66FF">
        <w:rPr>
          <w:rFonts w:eastAsia="Calibri"/>
          <w:spacing w:val="-2"/>
          <w:kern w:val="22"/>
          <w:lang w:val="en-GB"/>
        </w:rPr>
        <w:t xml:space="preserve"> </w:t>
      </w:r>
      <w:r w:rsidRPr="00AD3B68">
        <w:rPr>
          <w:rFonts w:eastAsia="Calibri"/>
          <w:spacing w:val="-2"/>
          <w:kern w:val="22"/>
          <w:lang w:val="en-GB"/>
        </w:rPr>
        <w:t>against</w:t>
      </w:r>
      <w:r w:rsidR="007B66FF">
        <w:rPr>
          <w:rFonts w:eastAsia="Calibri"/>
          <w:spacing w:val="-2"/>
          <w:kern w:val="22"/>
          <w:lang w:val="en-GB"/>
        </w:rPr>
        <w:t xml:space="preserve"> </w:t>
      </w:r>
      <w:r w:rsidRPr="00AD3B68">
        <w:rPr>
          <w:rFonts w:eastAsia="Calibri"/>
          <w:spacing w:val="-2"/>
          <w:kern w:val="22"/>
          <w:lang w:val="en-GB"/>
        </w:rPr>
        <w:t>Robinhood</w:t>
      </w:r>
      <w:r w:rsidR="007B66FF">
        <w:rPr>
          <w:rFonts w:eastAsia="Calibri"/>
          <w:spacing w:val="-2"/>
          <w:kern w:val="22"/>
          <w:lang w:val="en-GB"/>
        </w:rPr>
        <w:t xml:space="preserve"> </w:t>
      </w:r>
      <w:r w:rsidRPr="00AD3B68">
        <w:rPr>
          <w:rFonts w:eastAsia="Calibri"/>
          <w:spacing w:val="-2"/>
          <w:kern w:val="22"/>
          <w:lang w:val="en-GB"/>
        </w:rPr>
        <w:t>that</w:t>
      </w:r>
      <w:r w:rsidR="007B66FF">
        <w:rPr>
          <w:rFonts w:eastAsia="Calibri"/>
          <w:spacing w:val="-2"/>
          <w:kern w:val="22"/>
          <w:lang w:val="en-GB"/>
        </w:rPr>
        <w:t xml:space="preserve"> </w:t>
      </w:r>
      <w:r w:rsidRPr="00AD3B68">
        <w:rPr>
          <w:rFonts w:eastAsia="Calibri"/>
          <w:spacing w:val="-2"/>
          <w:kern w:val="22"/>
          <w:lang w:val="en-GB"/>
        </w:rPr>
        <w:t>centred</w:t>
      </w:r>
      <w:r w:rsidR="007B66FF">
        <w:rPr>
          <w:rFonts w:eastAsia="Calibri"/>
          <w:spacing w:val="-2"/>
          <w:kern w:val="22"/>
          <w:lang w:val="en-GB"/>
        </w:rPr>
        <w:t xml:space="preserve"> </w:t>
      </w:r>
      <w:r w:rsidRPr="00AD3B68">
        <w:rPr>
          <w:rFonts w:eastAsia="Calibri"/>
          <w:spacing w:val="-2"/>
          <w:kern w:val="22"/>
          <w:lang w:val="en-GB"/>
        </w:rPr>
        <w:t>on</w:t>
      </w:r>
      <w:r w:rsidR="007B66FF">
        <w:rPr>
          <w:rFonts w:eastAsia="Calibri"/>
          <w:spacing w:val="-2"/>
          <w:kern w:val="22"/>
          <w:lang w:val="en-GB"/>
        </w:rPr>
        <w:t xml:space="preserve"> </w:t>
      </w:r>
      <w:r w:rsidRPr="00AD3B68">
        <w:rPr>
          <w:rFonts w:eastAsia="Calibri"/>
          <w:spacing w:val="-2"/>
          <w:kern w:val="22"/>
          <w:lang w:val="en-GB"/>
        </w:rPr>
        <w:t>Robinhood</w:t>
      </w:r>
      <w:r w:rsidR="007B66FF">
        <w:rPr>
          <w:rFonts w:eastAsia="Calibri"/>
          <w:spacing w:val="-2"/>
          <w:kern w:val="22"/>
          <w:lang w:val="en-GB"/>
        </w:rPr>
        <w:t xml:space="preserve"> </w:t>
      </w:r>
      <w:r w:rsidRPr="00AD3B68">
        <w:rPr>
          <w:rFonts w:eastAsia="Calibri"/>
          <w:spacing w:val="-2"/>
          <w:kern w:val="22"/>
          <w:lang w:val="en-GB"/>
        </w:rPr>
        <w:t>gamifying</w:t>
      </w:r>
      <w:r w:rsidR="007B66FF">
        <w:rPr>
          <w:rFonts w:eastAsia="Calibri"/>
          <w:spacing w:val="-2"/>
          <w:kern w:val="22"/>
          <w:lang w:val="en-GB"/>
        </w:rPr>
        <w:t xml:space="preserve"> </w:t>
      </w:r>
      <w:r w:rsidRPr="00AD3B68">
        <w:rPr>
          <w:rFonts w:eastAsia="Calibri"/>
          <w:spacing w:val="-2"/>
          <w:kern w:val="22"/>
          <w:lang w:val="en-GB"/>
        </w:rPr>
        <w:t>the</w:t>
      </w:r>
      <w:r w:rsidR="007B66FF">
        <w:rPr>
          <w:rFonts w:eastAsia="Calibri"/>
          <w:spacing w:val="-2"/>
          <w:kern w:val="22"/>
          <w:lang w:val="en-GB"/>
        </w:rPr>
        <w:t xml:space="preserve"> </w:t>
      </w:r>
      <w:r w:rsidRPr="00AD3B68">
        <w:rPr>
          <w:rFonts w:eastAsia="Calibri"/>
          <w:spacing w:val="-2"/>
          <w:kern w:val="22"/>
          <w:lang w:val="en-GB"/>
        </w:rPr>
        <w:t>investment</w:t>
      </w:r>
      <w:r w:rsidR="007B66FF">
        <w:rPr>
          <w:rFonts w:eastAsia="Calibri"/>
          <w:spacing w:val="-2"/>
          <w:kern w:val="22"/>
          <w:lang w:val="en-GB"/>
        </w:rPr>
        <w:t xml:space="preserve"> </w:t>
      </w:r>
      <w:r w:rsidRPr="00AD3B68">
        <w:rPr>
          <w:rFonts w:eastAsia="Calibri"/>
          <w:spacing w:val="-2"/>
          <w:kern w:val="22"/>
          <w:lang w:val="en-GB"/>
        </w:rPr>
        <w:t>process</w:t>
      </w:r>
      <w:r w:rsidR="007B66FF">
        <w:rPr>
          <w:rFonts w:eastAsia="Calibri"/>
          <w:spacing w:val="-2"/>
          <w:kern w:val="22"/>
          <w:lang w:val="en-GB"/>
        </w:rPr>
        <w:t xml:space="preserve"> </w:t>
      </w:r>
      <w:r w:rsidRPr="00AD3B68">
        <w:rPr>
          <w:rFonts w:eastAsia="Calibri"/>
          <w:spacing w:val="-2"/>
          <w:kern w:val="22"/>
          <w:lang w:val="en-GB"/>
        </w:rPr>
        <w:t>for</w:t>
      </w:r>
      <w:r w:rsidR="007B66FF">
        <w:rPr>
          <w:rFonts w:eastAsia="Calibri"/>
          <w:spacing w:val="-2"/>
          <w:kern w:val="22"/>
          <w:lang w:val="en-GB"/>
        </w:rPr>
        <w:t xml:space="preserve"> </w:t>
      </w:r>
      <w:r w:rsidRPr="00AD3B68">
        <w:rPr>
          <w:rFonts w:eastAsia="Calibri"/>
          <w:spacing w:val="-2"/>
          <w:kern w:val="22"/>
          <w:lang w:val="en-GB"/>
        </w:rPr>
        <w:t>unwary</w:t>
      </w:r>
      <w:r w:rsidR="007B66FF">
        <w:rPr>
          <w:rFonts w:eastAsia="Calibri"/>
          <w:spacing w:val="-2"/>
          <w:kern w:val="22"/>
          <w:lang w:val="en-GB"/>
        </w:rPr>
        <w:t xml:space="preserve"> </w:t>
      </w:r>
      <w:r w:rsidRPr="00AD3B68">
        <w:rPr>
          <w:rFonts w:eastAsia="Calibri"/>
          <w:spacing w:val="-2"/>
          <w:kern w:val="22"/>
          <w:lang w:val="en-GB"/>
        </w:rPr>
        <w:t>customers</w:t>
      </w:r>
      <w:r w:rsidR="007B66FF">
        <w:rPr>
          <w:rFonts w:eastAsia="Calibri"/>
          <w:spacing w:val="-2"/>
          <w:kern w:val="22"/>
          <w:lang w:val="en-GB"/>
        </w:rPr>
        <w:t xml:space="preserve"> </w:t>
      </w:r>
      <w:r w:rsidRPr="00AD3B68">
        <w:rPr>
          <w:rFonts w:eastAsia="Calibri"/>
          <w:spacing w:val="-2"/>
          <w:kern w:val="22"/>
          <w:lang w:val="en-GB"/>
        </w:rPr>
        <w:t>and</w:t>
      </w:r>
      <w:r w:rsidR="007B66FF">
        <w:rPr>
          <w:rFonts w:eastAsia="Calibri"/>
          <w:spacing w:val="-2"/>
          <w:kern w:val="22"/>
          <w:lang w:val="en-GB"/>
        </w:rPr>
        <w:t xml:space="preserve"> </w:t>
      </w:r>
      <w:r w:rsidRPr="00AD3B68">
        <w:rPr>
          <w:rFonts w:eastAsia="Calibri"/>
          <w:spacing w:val="-2"/>
          <w:kern w:val="22"/>
          <w:lang w:val="en-GB"/>
        </w:rPr>
        <w:t>luring</w:t>
      </w:r>
      <w:r w:rsidR="007B66FF">
        <w:rPr>
          <w:rFonts w:eastAsia="Calibri"/>
          <w:spacing w:val="-2"/>
          <w:kern w:val="22"/>
          <w:lang w:val="en-GB"/>
        </w:rPr>
        <w:t xml:space="preserve"> </w:t>
      </w:r>
      <w:r w:rsidRPr="00AD3B68">
        <w:rPr>
          <w:rFonts w:eastAsia="Calibri"/>
          <w:spacing w:val="-2"/>
          <w:kern w:val="22"/>
          <w:lang w:val="en-GB"/>
        </w:rPr>
        <w:t>them</w:t>
      </w:r>
      <w:r w:rsidR="007B66FF">
        <w:rPr>
          <w:rFonts w:eastAsia="Calibri"/>
          <w:spacing w:val="-2"/>
          <w:kern w:val="22"/>
          <w:lang w:val="en-GB"/>
        </w:rPr>
        <w:t xml:space="preserve"> </w:t>
      </w:r>
      <w:r w:rsidRPr="00AD3B68">
        <w:rPr>
          <w:rFonts w:eastAsia="Calibri"/>
          <w:spacing w:val="-2"/>
          <w:kern w:val="22"/>
          <w:lang w:val="en-GB"/>
        </w:rPr>
        <w:t>to</w:t>
      </w:r>
      <w:r w:rsidR="007B66FF">
        <w:rPr>
          <w:rFonts w:eastAsia="Calibri"/>
          <w:spacing w:val="-2"/>
          <w:kern w:val="22"/>
          <w:lang w:val="en-GB"/>
        </w:rPr>
        <w:t xml:space="preserve"> </w:t>
      </w:r>
      <w:r w:rsidRPr="00AD3B68">
        <w:rPr>
          <w:rFonts w:eastAsia="Calibri"/>
          <w:spacing w:val="-2"/>
          <w:kern w:val="22"/>
          <w:lang w:val="en-GB"/>
        </w:rPr>
        <w:t>trade</w:t>
      </w:r>
      <w:r w:rsidR="007B66FF">
        <w:rPr>
          <w:rFonts w:eastAsia="Calibri"/>
          <w:spacing w:val="-2"/>
          <w:kern w:val="22"/>
          <w:lang w:val="en-GB"/>
        </w:rPr>
        <w:t xml:space="preserve"> </w:t>
      </w:r>
      <w:r w:rsidRPr="00AD3B68">
        <w:rPr>
          <w:rFonts w:eastAsia="Calibri"/>
          <w:spacing w:val="-2"/>
          <w:kern w:val="22"/>
          <w:lang w:val="en-GB"/>
        </w:rPr>
        <w:t>in</w:t>
      </w:r>
      <w:r w:rsidR="007B66FF">
        <w:rPr>
          <w:rFonts w:eastAsia="Calibri"/>
          <w:spacing w:val="-2"/>
          <w:kern w:val="22"/>
          <w:lang w:val="en-GB"/>
        </w:rPr>
        <w:t xml:space="preserve"> </w:t>
      </w:r>
      <w:r w:rsidRPr="00AD3B68">
        <w:rPr>
          <w:rFonts w:eastAsia="Calibri"/>
          <w:spacing w:val="-2"/>
          <w:kern w:val="22"/>
          <w:lang w:val="en-GB"/>
        </w:rPr>
        <w:t>options</w:t>
      </w:r>
      <w:r w:rsidR="007B66FF">
        <w:rPr>
          <w:rFonts w:eastAsia="Calibri"/>
          <w:spacing w:val="-2"/>
          <w:kern w:val="22"/>
          <w:lang w:val="en-GB"/>
        </w:rPr>
        <w:t xml:space="preserve"> </w:t>
      </w:r>
      <w:r w:rsidRPr="00AD3B68">
        <w:rPr>
          <w:rFonts w:eastAsia="Calibri"/>
          <w:spacing w:val="-2"/>
          <w:kern w:val="22"/>
          <w:lang w:val="en-GB"/>
        </w:rPr>
        <w:t>without</w:t>
      </w:r>
      <w:r w:rsidR="007B66FF">
        <w:rPr>
          <w:rFonts w:eastAsia="Calibri"/>
          <w:spacing w:val="-2"/>
          <w:kern w:val="22"/>
          <w:lang w:val="en-GB"/>
        </w:rPr>
        <w:t xml:space="preserve"> </w:t>
      </w:r>
      <w:r w:rsidRPr="00AD3B68">
        <w:rPr>
          <w:rFonts w:eastAsia="Calibri"/>
          <w:spacing w:val="-2"/>
          <w:kern w:val="22"/>
          <w:lang w:val="en-GB"/>
        </w:rPr>
        <w:t>regard</w:t>
      </w:r>
      <w:r w:rsidR="007B66FF">
        <w:rPr>
          <w:rFonts w:eastAsia="Calibri"/>
          <w:spacing w:val="-2"/>
          <w:kern w:val="22"/>
          <w:lang w:val="en-GB"/>
        </w:rPr>
        <w:t xml:space="preserve"> </w:t>
      </w:r>
      <w:r w:rsidRPr="00AD3B68">
        <w:rPr>
          <w:rFonts w:eastAsia="Calibri"/>
          <w:spacing w:val="-2"/>
          <w:kern w:val="22"/>
          <w:lang w:val="en-GB"/>
        </w:rPr>
        <w:t>for</w:t>
      </w:r>
      <w:r w:rsidR="007B66FF">
        <w:rPr>
          <w:rFonts w:eastAsia="Calibri"/>
          <w:spacing w:val="-2"/>
          <w:kern w:val="22"/>
          <w:lang w:val="en-GB"/>
        </w:rPr>
        <w:t xml:space="preserve"> </w:t>
      </w:r>
      <w:r w:rsidRPr="00AD3B68">
        <w:rPr>
          <w:rFonts w:eastAsia="Calibri"/>
          <w:spacing w:val="-2"/>
          <w:kern w:val="22"/>
          <w:lang w:val="en-GB"/>
        </w:rPr>
        <w:t>their</w:t>
      </w:r>
      <w:r w:rsidR="007B66FF">
        <w:rPr>
          <w:rFonts w:eastAsia="Calibri"/>
          <w:spacing w:val="-2"/>
          <w:kern w:val="22"/>
          <w:lang w:val="en-GB"/>
        </w:rPr>
        <w:t xml:space="preserve"> </w:t>
      </w:r>
      <w:r w:rsidRPr="00AD3B68">
        <w:rPr>
          <w:rFonts w:eastAsia="Calibri"/>
          <w:spacing w:val="-2"/>
          <w:kern w:val="22"/>
          <w:lang w:val="en-GB"/>
        </w:rPr>
        <w:t>lack</w:t>
      </w:r>
      <w:r w:rsidR="007B66FF">
        <w:rPr>
          <w:rFonts w:eastAsia="Calibri"/>
          <w:spacing w:val="-2"/>
          <w:kern w:val="22"/>
          <w:lang w:val="en-GB"/>
        </w:rPr>
        <w:t xml:space="preserve"> </w:t>
      </w:r>
      <w:r w:rsidRPr="00AD3B68">
        <w:rPr>
          <w:rFonts w:eastAsia="Calibri"/>
          <w:spacing w:val="-2"/>
          <w:kern w:val="22"/>
          <w:lang w:val="en-GB"/>
        </w:rPr>
        <w:lastRenderedPageBreak/>
        <w:t>of</w:t>
      </w:r>
      <w:r w:rsidR="007B66FF">
        <w:rPr>
          <w:rFonts w:eastAsia="Calibri"/>
          <w:spacing w:val="-2"/>
          <w:kern w:val="22"/>
          <w:lang w:val="en-GB"/>
        </w:rPr>
        <w:t xml:space="preserve"> </w:t>
      </w:r>
      <w:r w:rsidRPr="00AD3B68">
        <w:rPr>
          <w:rFonts w:eastAsia="Calibri"/>
          <w:spacing w:val="-2"/>
          <w:kern w:val="22"/>
          <w:lang w:val="en-GB"/>
        </w:rPr>
        <w:t>financial</w:t>
      </w:r>
      <w:r w:rsidR="007B66FF">
        <w:rPr>
          <w:rFonts w:eastAsia="Calibri"/>
          <w:spacing w:val="-2"/>
          <w:kern w:val="22"/>
          <w:lang w:val="en-GB"/>
        </w:rPr>
        <w:t xml:space="preserve"> </w:t>
      </w:r>
      <w:r w:rsidRPr="00AD3B68">
        <w:rPr>
          <w:rFonts w:eastAsia="Calibri"/>
          <w:spacing w:val="-2"/>
          <w:kern w:val="22"/>
          <w:lang w:val="en-GB"/>
        </w:rPr>
        <w:t>expertise</w:t>
      </w:r>
      <w:r w:rsidR="007B66FF">
        <w:rPr>
          <w:rFonts w:eastAsia="Calibri"/>
          <w:spacing w:val="-2"/>
          <w:kern w:val="22"/>
          <w:lang w:val="en-GB"/>
        </w:rPr>
        <w:t xml:space="preserve"> </w:t>
      </w:r>
      <w:r w:rsidRPr="00AD3B68">
        <w:rPr>
          <w:rFonts w:eastAsia="Calibri"/>
          <w:spacing w:val="-2"/>
          <w:kern w:val="22"/>
          <w:lang w:val="en-GB"/>
        </w:rPr>
        <w:t>(see</w:t>
      </w:r>
      <w:r w:rsidR="007B66FF">
        <w:rPr>
          <w:rFonts w:eastAsia="Calibri"/>
          <w:spacing w:val="-2"/>
          <w:kern w:val="22"/>
          <w:lang w:val="en-GB"/>
        </w:rPr>
        <w:t xml:space="preserve"> </w:t>
      </w:r>
      <w:r w:rsidRPr="00AD3B68">
        <w:rPr>
          <w:rFonts w:eastAsia="Calibri"/>
          <w:bCs/>
          <w:spacing w:val="-2"/>
          <w:kern w:val="22"/>
          <w:lang w:val="en-GB"/>
        </w:rPr>
        <w:t>Exhibit</w:t>
      </w:r>
      <w:r w:rsidR="007B66FF">
        <w:rPr>
          <w:rFonts w:eastAsia="Calibri"/>
          <w:bCs/>
          <w:spacing w:val="-2"/>
          <w:kern w:val="22"/>
          <w:lang w:val="en-GB"/>
        </w:rPr>
        <w:t xml:space="preserve"> </w:t>
      </w:r>
      <w:r w:rsidRPr="00AD3B68">
        <w:rPr>
          <w:rFonts w:eastAsia="Calibri"/>
          <w:bCs/>
          <w:spacing w:val="-2"/>
          <w:kern w:val="22"/>
          <w:lang w:val="en-GB"/>
        </w:rPr>
        <w:t>4</w:t>
      </w:r>
      <w:r w:rsidRPr="00AD3B68">
        <w:rPr>
          <w:rFonts w:eastAsia="Calibri"/>
          <w:spacing w:val="-2"/>
          <w:kern w:val="22"/>
          <w:lang w:val="en-GB"/>
        </w:rPr>
        <w:t>).</w:t>
      </w:r>
      <w:r w:rsidR="007B66FF">
        <w:rPr>
          <w:rFonts w:eastAsia="Calibri"/>
          <w:spacing w:val="-2"/>
          <w:kern w:val="22"/>
          <w:lang w:val="en-GB"/>
        </w:rPr>
        <w:t xml:space="preserve"> </w:t>
      </w:r>
      <w:r w:rsidRPr="00AD3B68">
        <w:rPr>
          <w:rFonts w:eastAsia="Calibri"/>
          <w:spacing w:val="-2"/>
          <w:kern w:val="22"/>
          <w:lang w:val="en-GB"/>
        </w:rPr>
        <w:t>Concurrent</w:t>
      </w:r>
      <w:r w:rsidR="007B66FF">
        <w:rPr>
          <w:rFonts w:eastAsia="Calibri"/>
          <w:spacing w:val="-2"/>
          <w:kern w:val="22"/>
          <w:lang w:val="en-GB"/>
        </w:rPr>
        <w:t xml:space="preserve"> </w:t>
      </w:r>
      <w:r w:rsidRPr="00AD3B68">
        <w:rPr>
          <w:rFonts w:eastAsia="Calibri"/>
          <w:spacing w:val="-2"/>
          <w:kern w:val="22"/>
          <w:lang w:val="en-GB"/>
        </w:rPr>
        <w:t>with</w:t>
      </w:r>
      <w:r w:rsidR="007B66FF">
        <w:rPr>
          <w:rFonts w:eastAsia="Calibri"/>
          <w:spacing w:val="-2"/>
          <w:kern w:val="22"/>
          <w:lang w:val="en-GB"/>
        </w:rPr>
        <w:t xml:space="preserve"> </w:t>
      </w:r>
      <w:r w:rsidRPr="00AD3B68">
        <w:rPr>
          <w:rFonts w:eastAsia="Calibri"/>
          <w:spacing w:val="-2"/>
          <w:kern w:val="22"/>
          <w:lang w:val="en-GB"/>
        </w:rPr>
        <w:t>the</w:t>
      </w:r>
      <w:r w:rsidR="007B66FF">
        <w:rPr>
          <w:rFonts w:eastAsia="Calibri"/>
          <w:spacing w:val="-2"/>
          <w:kern w:val="22"/>
          <w:lang w:val="en-GB"/>
        </w:rPr>
        <w:t xml:space="preserve"> </w:t>
      </w:r>
      <w:r w:rsidRPr="00AD3B68">
        <w:rPr>
          <w:rFonts w:eastAsia="Calibri"/>
          <w:spacing w:val="-2"/>
          <w:kern w:val="22"/>
          <w:lang w:val="en-GB"/>
        </w:rPr>
        <w:t>filing,</w:t>
      </w:r>
      <w:r w:rsidR="007B66FF">
        <w:rPr>
          <w:rFonts w:eastAsia="Calibri"/>
          <w:spacing w:val="-2"/>
          <w:kern w:val="22"/>
          <w:lang w:val="en-GB"/>
        </w:rPr>
        <w:t xml:space="preserve"> </w:t>
      </w:r>
      <w:r w:rsidRPr="00AD3B68">
        <w:rPr>
          <w:rFonts w:eastAsia="Calibri"/>
          <w:spacing w:val="-2"/>
          <w:kern w:val="22"/>
          <w:lang w:val="en-GB"/>
        </w:rPr>
        <w:t>William</w:t>
      </w:r>
      <w:r w:rsidR="007B66FF">
        <w:rPr>
          <w:rFonts w:eastAsia="Calibri"/>
          <w:spacing w:val="-2"/>
          <w:kern w:val="22"/>
          <w:lang w:val="en-GB"/>
        </w:rPr>
        <w:t xml:space="preserve"> </w:t>
      </w:r>
      <w:r w:rsidRPr="00AD3B68">
        <w:rPr>
          <w:rFonts w:eastAsia="Calibri"/>
          <w:spacing w:val="-2"/>
          <w:kern w:val="22"/>
          <w:lang w:val="en-GB"/>
        </w:rPr>
        <w:t>Galvin,</w:t>
      </w:r>
      <w:r w:rsidR="007B66FF">
        <w:rPr>
          <w:rFonts w:eastAsia="Calibri"/>
          <w:spacing w:val="-2"/>
          <w:kern w:val="22"/>
          <w:lang w:val="en-GB"/>
        </w:rPr>
        <w:t xml:space="preserve"> </w:t>
      </w:r>
      <w:r w:rsidRPr="00AD3B68">
        <w:rPr>
          <w:rFonts w:eastAsia="Calibri"/>
          <w:spacing w:val="-2"/>
          <w:kern w:val="22"/>
          <w:lang w:val="en-GB"/>
        </w:rPr>
        <w:t>secretary</w:t>
      </w:r>
      <w:r w:rsidR="007B66FF">
        <w:rPr>
          <w:rFonts w:eastAsia="Calibri"/>
          <w:spacing w:val="-2"/>
          <w:kern w:val="22"/>
          <w:lang w:val="en-GB"/>
        </w:rPr>
        <w:t xml:space="preserve"> </w:t>
      </w:r>
      <w:r w:rsidRPr="00AD3B68">
        <w:rPr>
          <w:rFonts w:eastAsia="Calibri"/>
          <w:spacing w:val="-2"/>
          <w:kern w:val="22"/>
          <w:lang w:val="en-GB"/>
        </w:rPr>
        <w:t>of</w:t>
      </w:r>
      <w:r w:rsidR="007B66FF">
        <w:rPr>
          <w:rFonts w:eastAsia="Calibri"/>
          <w:spacing w:val="-2"/>
          <w:kern w:val="22"/>
          <w:lang w:val="en-GB"/>
        </w:rPr>
        <w:t xml:space="preserve"> </w:t>
      </w:r>
      <w:r w:rsidRPr="00AD3B68">
        <w:rPr>
          <w:rFonts w:eastAsia="Calibri"/>
          <w:spacing w:val="-2"/>
          <w:kern w:val="22"/>
          <w:lang w:val="en-GB"/>
        </w:rPr>
        <w:t>Massachusetts,</w:t>
      </w:r>
      <w:r w:rsidR="007B66FF">
        <w:rPr>
          <w:rFonts w:eastAsia="Calibri"/>
          <w:spacing w:val="-2"/>
          <w:kern w:val="22"/>
          <w:lang w:val="en-GB"/>
        </w:rPr>
        <w:t xml:space="preserve"> </w:t>
      </w:r>
      <w:r w:rsidRPr="00AD3B68">
        <w:rPr>
          <w:rFonts w:eastAsia="Calibri"/>
          <w:spacing w:val="-2"/>
          <w:kern w:val="22"/>
          <w:lang w:val="en-GB"/>
        </w:rPr>
        <w:t>made</w:t>
      </w:r>
      <w:r w:rsidR="007B66FF">
        <w:rPr>
          <w:rFonts w:eastAsia="Calibri"/>
          <w:spacing w:val="-2"/>
          <w:kern w:val="22"/>
          <w:lang w:val="en-GB"/>
        </w:rPr>
        <w:t xml:space="preserve"> </w:t>
      </w:r>
      <w:r w:rsidRPr="00AD3B68">
        <w:rPr>
          <w:rFonts w:eastAsia="Calibri"/>
          <w:spacing w:val="-2"/>
          <w:kern w:val="22"/>
          <w:lang w:val="en-GB"/>
        </w:rPr>
        <w:t>a</w:t>
      </w:r>
      <w:r w:rsidR="007B66FF">
        <w:rPr>
          <w:rFonts w:eastAsia="Calibri"/>
          <w:spacing w:val="-2"/>
          <w:kern w:val="22"/>
          <w:lang w:val="en-GB"/>
        </w:rPr>
        <w:t xml:space="preserve"> </w:t>
      </w:r>
      <w:r w:rsidRPr="00AD3B68">
        <w:rPr>
          <w:rFonts w:eastAsia="Calibri"/>
          <w:spacing w:val="-2"/>
          <w:kern w:val="22"/>
          <w:lang w:val="en-GB"/>
        </w:rPr>
        <w:t>tour</w:t>
      </w:r>
      <w:r w:rsidR="007B66FF">
        <w:rPr>
          <w:rFonts w:eastAsia="Calibri"/>
          <w:spacing w:val="-2"/>
          <w:kern w:val="22"/>
          <w:lang w:val="en-GB"/>
        </w:rPr>
        <w:t xml:space="preserve"> </w:t>
      </w:r>
      <w:r w:rsidRPr="00AD3B68">
        <w:rPr>
          <w:rFonts w:eastAsia="Calibri"/>
          <w:spacing w:val="-2"/>
          <w:kern w:val="22"/>
          <w:lang w:val="en-GB"/>
        </w:rPr>
        <w:t>of</w:t>
      </w:r>
      <w:r w:rsidR="007B66FF">
        <w:rPr>
          <w:rFonts w:eastAsia="Calibri"/>
          <w:spacing w:val="-2"/>
          <w:kern w:val="22"/>
          <w:lang w:val="en-GB"/>
        </w:rPr>
        <w:t xml:space="preserve"> </w:t>
      </w:r>
      <w:r w:rsidRPr="00AD3B68">
        <w:rPr>
          <w:rFonts w:eastAsia="Calibri"/>
          <w:spacing w:val="-2"/>
          <w:kern w:val="22"/>
          <w:lang w:val="en-GB"/>
        </w:rPr>
        <w:t>the</w:t>
      </w:r>
      <w:r w:rsidR="007B66FF">
        <w:rPr>
          <w:rFonts w:eastAsia="Calibri"/>
          <w:spacing w:val="-2"/>
          <w:kern w:val="22"/>
          <w:lang w:val="en-GB"/>
        </w:rPr>
        <w:t xml:space="preserve"> </w:t>
      </w:r>
      <w:r w:rsidRPr="00AD3B68">
        <w:rPr>
          <w:rFonts w:eastAsia="Calibri"/>
          <w:spacing w:val="-2"/>
          <w:kern w:val="22"/>
          <w:lang w:val="en-GB"/>
        </w:rPr>
        <w:t>media,</w:t>
      </w:r>
      <w:r w:rsidR="007B66FF">
        <w:rPr>
          <w:rFonts w:eastAsia="Calibri"/>
          <w:spacing w:val="-2"/>
          <w:kern w:val="22"/>
          <w:lang w:val="en-GB"/>
        </w:rPr>
        <w:t xml:space="preserve"> </w:t>
      </w:r>
      <w:r w:rsidRPr="00AD3B68">
        <w:rPr>
          <w:rFonts w:eastAsia="Calibri"/>
          <w:spacing w:val="-2"/>
          <w:kern w:val="22"/>
          <w:lang w:val="en-GB"/>
        </w:rPr>
        <w:t>including</w:t>
      </w:r>
      <w:r w:rsidR="007B66FF">
        <w:rPr>
          <w:rFonts w:eastAsia="Calibri"/>
          <w:spacing w:val="-2"/>
          <w:kern w:val="22"/>
          <w:lang w:val="en-GB"/>
        </w:rPr>
        <w:t xml:space="preserve"> </w:t>
      </w:r>
      <w:r w:rsidRPr="00AD3B68">
        <w:rPr>
          <w:rFonts w:eastAsia="Calibri"/>
          <w:spacing w:val="-2"/>
          <w:kern w:val="22"/>
          <w:lang w:val="en-GB"/>
        </w:rPr>
        <w:t>an</w:t>
      </w:r>
      <w:r w:rsidR="007B66FF">
        <w:rPr>
          <w:rFonts w:eastAsia="Calibri"/>
          <w:spacing w:val="-2"/>
          <w:kern w:val="22"/>
          <w:lang w:val="en-GB"/>
        </w:rPr>
        <w:t xml:space="preserve"> </w:t>
      </w:r>
      <w:r w:rsidRPr="00AD3B68">
        <w:rPr>
          <w:rFonts w:eastAsia="Calibri"/>
          <w:spacing w:val="-2"/>
          <w:kern w:val="22"/>
          <w:lang w:val="en-GB"/>
        </w:rPr>
        <w:t>interview</w:t>
      </w:r>
      <w:r w:rsidR="007B66FF">
        <w:rPr>
          <w:rFonts w:eastAsia="Calibri"/>
          <w:spacing w:val="-2"/>
          <w:kern w:val="22"/>
          <w:lang w:val="en-GB"/>
        </w:rPr>
        <w:t xml:space="preserve"> </w:t>
      </w:r>
      <w:r w:rsidRPr="00AD3B68">
        <w:rPr>
          <w:rFonts w:eastAsia="Calibri"/>
          <w:spacing w:val="-2"/>
          <w:kern w:val="22"/>
          <w:lang w:val="en-GB"/>
        </w:rPr>
        <w:t>on</w:t>
      </w:r>
      <w:r w:rsidR="007B66FF">
        <w:rPr>
          <w:rFonts w:eastAsia="Calibri"/>
          <w:spacing w:val="-2"/>
          <w:kern w:val="22"/>
          <w:lang w:val="en-GB"/>
        </w:rPr>
        <w:t xml:space="preserve"> </w:t>
      </w:r>
      <w:r w:rsidRPr="00AD3B68">
        <w:rPr>
          <w:rFonts w:eastAsia="Calibri"/>
          <w:spacing w:val="-2"/>
          <w:kern w:val="22"/>
          <w:lang w:val="en-GB"/>
        </w:rPr>
        <w:t>CNBC,</w:t>
      </w:r>
      <w:r w:rsidR="007B66FF">
        <w:rPr>
          <w:rFonts w:eastAsia="Calibri"/>
          <w:spacing w:val="-2"/>
          <w:kern w:val="22"/>
          <w:lang w:val="en-GB"/>
        </w:rPr>
        <w:t xml:space="preserve"> </w:t>
      </w:r>
      <w:r w:rsidRPr="00AD3B68">
        <w:rPr>
          <w:rFonts w:eastAsia="Calibri"/>
          <w:spacing w:val="-2"/>
          <w:kern w:val="22"/>
          <w:lang w:val="en-GB"/>
        </w:rPr>
        <w:t>and</w:t>
      </w:r>
      <w:r w:rsidR="007B66FF">
        <w:rPr>
          <w:rFonts w:eastAsia="Calibri"/>
          <w:spacing w:val="-2"/>
          <w:kern w:val="22"/>
          <w:lang w:val="en-GB"/>
        </w:rPr>
        <w:t xml:space="preserve"> </w:t>
      </w:r>
      <w:r w:rsidRPr="00AD3B68">
        <w:rPr>
          <w:rFonts w:eastAsia="Calibri"/>
          <w:spacing w:val="-2"/>
          <w:kern w:val="22"/>
          <w:lang w:val="en-GB"/>
        </w:rPr>
        <w:t>provided</w:t>
      </w:r>
      <w:r w:rsidR="007B66FF">
        <w:rPr>
          <w:rFonts w:eastAsia="Calibri"/>
          <w:spacing w:val="-2"/>
          <w:kern w:val="22"/>
          <w:lang w:val="en-GB"/>
        </w:rPr>
        <w:t xml:space="preserve"> </w:t>
      </w:r>
      <w:r w:rsidRPr="00AD3B68">
        <w:rPr>
          <w:rFonts w:eastAsia="Calibri"/>
          <w:spacing w:val="-2"/>
          <w:kern w:val="22"/>
          <w:lang w:val="en-GB"/>
        </w:rPr>
        <w:t>the</w:t>
      </w:r>
      <w:r w:rsidR="007B66FF">
        <w:rPr>
          <w:rFonts w:eastAsia="Calibri"/>
          <w:spacing w:val="-2"/>
          <w:kern w:val="22"/>
          <w:lang w:val="en-GB"/>
        </w:rPr>
        <w:t xml:space="preserve"> </w:t>
      </w:r>
      <w:r w:rsidRPr="00AD3B68">
        <w:rPr>
          <w:rFonts w:eastAsia="Calibri"/>
          <w:spacing w:val="-2"/>
          <w:kern w:val="22"/>
          <w:lang w:val="en-GB"/>
        </w:rPr>
        <w:t>following</w:t>
      </w:r>
      <w:r w:rsidR="007B66FF">
        <w:rPr>
          <w:rFonts w:eastAsia="Calibri"/>
          <w:spacing w:val="-2"/>
          <w:kern w:val="22"/>
          <w:lang w:val="en-GB"/>
        </w:rPr>
        <w:t xml:space="preserve"> </w:t>
      </w:r>
      <w:r w:rsidRPr="00AD3B68">
        <w:rPr>
          <w:rFonts w:eastAsia="Calibri"/>
          <w:spacing w:val="-2"/>
          <w:kern w:val="22"/>
          <w:lang w:val="en-GB"/>
        </w:rPr>
        <w:t>statement:</w:t>
      </w:r>
    </w:p>
    <w:p w14:paraId="3C863830" w14:textId="77777777" w:rsidR="004D014E" w:rsidRPr="006A7382" w:rsidRDefault="004D014E" w:rsidP="00AD3B68">
      <w:pPr>
        <w:pStyle w:val="BodyTextMain"/>
        <w:rPr>
          <w:rFonts w:eastAsia="Calibri"/>
          <w:sz w:val="18"/>
        </w:rPr>
      </w:pPr>
    </w:p>
    <w:p w14:paraId="0FA54C50" w14:textId="16D72981" w:rsidR="004D014E" w:rsidRPr="00A34DA0" w:rsidRDefault="004D014E" w:rsidP="00E75F6A">
      <w:pPr>
        <w:pStyle w:val="BodyTextMain"/>
        <w:ind w:left="720"/>
        <w:rPr>
          <w:rFonts w:eastAsia="Calibri"/>
          <w:iCs/>
          <w:lang w:val="en-GB"/>
        </w:rPr>
      </w:pPr>
      <w:r w:rsidRPr="00A34DA0">
        <w:rPr>
          <w:rFonts w:eastAsia="Calibri"/>
          <w:iCs/>
          <w:lang w:val="en-GB"/>
        </w:rPr>
        <w:t>Robinhood,</w:t>
      </w:r>
      <w:r w:rsidR="007B66FF">
        <w:rPr>
          <w:rFonts w:eastAsia="Calibri"/>
          <w:iCs/>
          <w:lang w:val="en-GB"/>
        </w:rPr>
        <w:t xml:space="preserve"> </w:t>
      </w:r>
      <w:r w:rsidRPr="00A34DA0">
        <w:rPr>
          <w:rFonts w:eastAsia="Calibri"/>
          <w:iCs/>
          <w:lang w:val="en-GB"/>
        </w:rPr>
        <w:t>which</w:t>
      </w:r>
      <w:r w:rsidR="007B66FF">
        <w:rPr>
          <w:rFonts w:eastAsia="Calibri"/>
          <w:iCs/>
          <w:lang w:val="en-GB"/>
        </w:rPr>
        <w:t xml:space="preserve"> </w:t>
      </w:r>
      <w:r w:rsidRPr="00A34DA0">
        <w:rPr>
          <w:rFonts w:eastAsia="Calibri"/>
          <w:iCs/>
          <w:lang w:val="en-GB"/>
        </w:rPr>
        <w:t>earns</w:t>
      </w:r>
      <w:r w:rsidR="007B66FF">
        <w:rPr>
          <w:rFonts w:eastAsia="Calibri"/>
          <w:iCs/>
          <w:lang w:val="en-GB"/>
        </w:rPr>
        <w:t xml:space="preserve"> </w:t>
      </w:r>
      <w:r w:rsidRPr="00A34DA0">
        <w:rPr>
          <w:rFonts w:eastAsia="Calibri"/>
          <w:iCs/>
          <w:lang w:val="en-GB"/>
        </w:rPr>
        <w:t>revenue</w:t>
      </w:r>
      <w:r w:rsidR="007B66FF">
        <w:rPr>
          <w:rFonts w:eastAsia="Calibri"/>
          <w:iCs/>
          <w:lang w:val="en-GB"/>
        </w:rPr>
        <w:t xml:space="preserve"> </w:t>
      </w:r>
      <w:r w:rsidRPr="00A34DA0">
        <w:rPr>
          <w:rFonts w:eastAsia="Calibri"/>
          <w:iCs/>
          <w:lang w:val="en-GB"/>
        </w:rPr>
        <w:t>for</w:t>
      </w:r>
      <w:r w:rsidR="007B66FF">
        <w:rPr>
          <w:rFonts w:eastAsia="Calibri"/>
          <w:iCs/>
          <w:lang w:val="en-GB"/>
        </w:rPr>
        <w:t xml:space="preserve"> </w:t>
      </w:r>
      <w:r w:rsidRPr="00A34DA0">
        <w:rPr>
          <w:rFonts w:eastAsia="Calibri"/>
          <w:iCs/>
          <w:lang w:val="en-GB"/>
        </w:rPr>
        <w:t>trades</w:t>
      </w:r>
      <w:r w:rsidR="007B66FF">
        <w:rPr>
          <w:rFonts w:eastAsia="Calibri"/>
          <w:iCs/>
          <w:lang w:val="en-GB"/>
        </w:rPr>
        <w:t xml:space="preserve"> </w:t>
      </w:r>
      <w:r w:rsidRPr="00A34DA0">
        <w:rPr>
          <w:rFonts w:eastAsia="Calibri"/>
          <w:iCs/>
          <w:lang w:val="en-GB"/>
        </w:rPr>
        <w:t>executed</w:t>
      </w:r>
      <w:r w:rsidR="007B66FF">
        <w:rPr>
          <w:rFonts w:eastAsia="Calibri"/>
          <w:iCs/>
          <w:lang w:val="en-GB"/>
        </w:rPr>
        <w:t xml:space="preserve"> </w:t>
      </w:r>
      <w:r w:rsidRPr="00A34DA0">
        <w:rPr>
          <w:rFonts w:eastAsia="Calibri"/>
          <w:iCs/>
          <w:lang w:val="en-GB"/>
        </w:rPr>
        <w:t>by</w:t>
      </w:r>
      <w:r w:rsidR="007B66FF">
        <w:rPr>
          <w:rFonts w:eastAsia="Calibri"/>
          <w:iCs/>
          <w:lang w:val="en-GB"/>
        </w:rPr>
        <w:t xml:space="preserve"> </w:t>
      </w:r>
      <w:r w:rsidRPr="00A34DA0">
        <w:rPr>
          <w:rFonts w:eastAsia="Calibri"/>
          <w:iCs/>
          <w:lang w:val="en-GB"/>
        </w:rPr>
        <w:t>its</w:t>
      </w:r>
      <w:r w:rsidR="007B66FF">
        <w:rPr>
          <w:rFonts w:eastAsia="Calibri"/>
          <w:iCs/>
          <w:lang w:val="en-GB"/>
        </w:rPr>
        <w:t xml:space="preserve"> </w:t>
      </w:r>
      <w:r w:rsidRPr="00A34DA0">
        <w:rPr>
          <w:rFonts w:eastAsia="Calibri"/>
          <w:iCs/>
          <w:lang w:val="en-GB"/>
        </w:rPr>
        <w:t>customers,</w:t>
      </w:r>
      <w:r w:rsidR="007B66FF">
        <w:rPr>
          <w:rFonts w:eastAsia="Calibri"/>
          <w:iCs/>
          <w:lang w:val="en-GB"/>
        </w:rPr>
        <w:t xml:space="preserve"> </w:t>
      </w:r>
      <w:r w:rsidRPr="00A34DA0">
        <w:rPr>
          <w:rFonts w:eastAsia="Calibri"/>
          <w:iCs/>
          <w:lang w:val="en-GB"/>
        </w:rPr>
        <w:t>gave</w:t>
      </w:r>
      <w:r w:rsidR="007B66FF">
        <w:rPr>
          <w:rFonts w:eastAsia="Calibri"/>
          <w:iCs/>
          <w:lang w:val="en-GB"/>
        </w:rPr>
        <w:t xml:space="preserve"> </w:t>
      </w:r>
      <w:r w:rsidRPr="00A34DA0">
        <w:rPr>
          <w:rFonts w:eastAsia="Calibri"/>
          <w:iCs/>
          <w:lang w:val="en-GB"/>
        </w:rPr>
        <w:t>customers</w:t>
      </w:r>
      <w:r w:rsidR="007B66FF">
        <w:rPr>
          <w:rFonts w:eastAsia="Calibri"/>
          <w:iCs/>
          <w:lang w:val="en-GB"/>
        </w:rPr>
        <w:t xml:space="preserve"> </w:t>
      </w:r>
      <w:r w:rsidRPr="00A34DA0">
        <w:rPr>
          <w:rFonts w:eastAsia="Calibri"/>
          <w:iCs/>
          <w:lang w:val="en-GB"/>
        </w:rPr>
        <w:t>with</w:t>
      </w:r>
      <w:r w:rsidR="007B66FF">
        <w:rPr>
          <w:rFonts w:eastAsia="Calibri"/>
          <w:iCs/>
          <w:lang w:val="en-GB"/>
        </w:rPr>
        <w:t xml:space="preserve"> </w:t>
      </w:r>
      <w:r w:rsidRPr="00A34DA0">
        <w:rPr>
          <w:rFonts w:eastAsia="Calibri"/>
          <w:iCs/>
          <w:lang w:val="en-GB"/>
        </w:rPr>
        <w:t>no</w:t>
      </w:r>
      <w:r w:rsidR="007B66FF">
        <w:rPr>
          <w:rFonts w:eastAsia="Calibri"/>
          <w:iCs/>
          <w:lang w:val="en-GB"/>
        </w:rPr>
        <w:t xml:space="preserve"> </w:t>
      </w:r>
      <w:r w:rsidRPr="00A34DA0">
        <w:rPr>
          <w:rFonts w:eastAsia="Calibri"/>
          <w:iCs/>
          <w:lang w:val="en-GB"/>
        </w:rPr>
        <w:t>investment</w:t>
      </w:r>
      <w:r w:rsidR="007B66FF">
        <w:rPr>
          <w:rFonts w:eastAsia="Calibri"/>
          <w:iCs/>
          <w:lang w:val="en-GB"/>
        </w:rPr>
        <w:t xml:space="preserve"> </w:t>
      </w:r>
      <w:r w:rsidRPr="00A34DA0">
        <w:rPr>
          <w:rFonts w:eastAsia="Calibri"/>
          <w:iCs/>
          <w:lang w:val="en-GB"/>
        </w:rPr>
        <w:t>experience</w:t>
      </w:r>
      <w:r w:rsidR="007B66FF">
        <w:rPr>
          <w:rFonts w:eastAsia="Calibri"/>
          <w:iCs/>
          <w:lang w:val="en-GB"/>
        </w:rPr>
        <w:t xml:space="preserve"> </w:t>
      </w:r>
      <w:r w:rsidRPr="00A34DA0">
        <w:rPr>
          <w:rFonts w:eastAsia="Calibri"/>
          <w:iCs/>
          <w:lang w:val="en-GB"/>
        </w:rPr>
        <w:t>the</w:t>
      </w:r>
      <w:r w:rsidR="007B66FF">
        <w:rPr>
          <w:rFonts w:eastAsia="Calibri"/>
          <w:iCs/>
          <w:lang w:val="en-GB"/>
        </w:rPr>
        <w:t xml:space="preserve"> </w:t>
      </w:r>
      <w:r w:rsidRPr="00A34DA0">
        <w:rPr>
          <w:rFonts w:eastAsia="Calibri"/>
          <w:iCs/>
          <w:lang w:val="en-GB"/>
        </w:rPr>
        <w:t>ability</w:t>
      </w:r>
      <w:r w:rsidR="007B66FF">
        <w:rPr>
          <w:rFonts w:eastAsia="Calibri"/>
          <w:iCs/>
          <w:lang w:val="en-GB"/>
        </w:rPr>
        <w:t xml:space="preserve"> </w:t>
      </w:r>
      <w:r w:rsidRPr="00A34DA0">
        <w:rPr>
          <w:rFonts w:eastAsia="Calibri"/>
          <w:iCs/>
          <w:lang w:val="en-GB"/>
        </w:rPr>
        <w:t>to</w:t>
      </w:r>
      <w:r w:rsidR="007B66FF">
        <w:rPr>
          <w:rFonts w:eastAsia="Calibri"/>
          <w:iCs/>
          <w:lang w:val="en-GB"/>
        </w:rPr>
        <w:t xml:space="preserve"> </w:t>
      </w:r>
      <w:r w:rsidRPr="00A34DA0">
        <w:rPr>
          <w:rFonts w:eastAsia="Calibri"/>
          <w:iCs/>
          <w:lang w:val="en-GB"/>
        </w:rPr>
        <w:t>make</w:t>
      </w:r>
      <w:r w:rsidR="007B66FF">
        <w:rPr>
          <w:rFonts w:eastAsia="Calibri"/>
          <w:iCs/>
          <w:lang w:val="en-GB"/>
        </w:rPr>
        <w:t xml:space="preserve"> </w:t>
      </w:r>
      <w:r w:rsidRPr="00A34DA0">
        <w:rPr>
          <w:rFonts w:eastAsia="Calibri"/>
          <w:iCs/>
          <w:lang w:val="en-GB"/>
        </w:rPr>
        <w:t>a</w:t>
      </w:r>
      <w:r w:rsidR="007B66FF">
        <w:rPr>
          <w:rFonts w:eastAsia="Calibri"/>
          <w:iCs/>
          <w:lang w:val="en-GB"/>
        </w:rPr>
        <w:t xml:space="preserve"> </w:t>
      </w:r>
      <w:r w:rsidRPr="00A34DA0">
        <w:rPr>
          <w:rFonts w:eastAsia="Calibri"/>
          <w:iCs/>
          <w:lang w:val="en-GB"/>
        </w:rPr>
        <w:t>potentially</w:t>
      </w:r>
      <w:r w:rsidR="007B66FF">
        <w:rPr>
          <w:rFonts w:eastAsia="Calibri"/>
          <w:iCs/>
          <w:lang w:val="en-GB"/>
        </w:rPr>
        <w:t xml:space="preserve"> </w:t>
      </w:r>
      <w:r w:rsidRPr="00A34DA0">
        <w:rPr>
          <w:rFonts w:eastAsia="Calibri"/>
          <w:iCs/>
          <w:lang w:val="en-GB"/>
        </w:rPr>
        <w:t>unlimited</w:t>
      </w:r>
      <w:r w:rsidR="007B66FF">
        <w:rPr>
          <w:rFonts w:eastAsia="Calibri"/>
          <w:iCs/>
          <w:lang w:val="en-GB"/>
        </w:rPr>
        <w:t xml:space="preserve"> </w:t>
      </w:r>
      <w:r w:rsidRPr="00A34DA0">
        <w:rPr>
          <w:rFonts w:eastAsia="Calibri"/>
          <w:iCs/>
          <w:lang w:val="en-GB"/>
        </w:rPr>
        <w:t>number</w:t>
      </w:r>
      <w:r w:rsidR="007B66FF">
        <w:rPr>
          <w:rFonts w:eastAsia="Calibri"/>
          <w:iCs/>
          <w:lang w:val="en-GB"/>
        </w:rPr>
        <w:t xml:space="preserve"> </w:t>
      </w:r>
      <w:r w:rsidRPr="00A34DA0">
        <w:rPr>
          <w:rFonts w:eastAsia="Calibri"/>
          <w:iCs/>
          <w:lang w:val="en-GB"/>
        </w:rPr>
        <w:t>of</w:t>
      </w:r>
      <w:r w:rsidR="007B66FF">
        <w:rPr>
          <w:rFonts w:eastAsia="Calibri"/>
          <w:iCs/>
          <w:lang w:val="en-GB"/>
        </w:rPr>
        <w:t xml:space="preserve"> </w:t>
      </w:r>
      <w:r w:rsidRPr="00A34DA0">
        <w:rPr>
          <w:rFonts w:eastAsia="Calibri"/>
          <w:iCs/>
          <w:lang w:val="en-GB"/>
        </w:rPr>
        <w:t>trades,</w:t>
      </w:r>
      <w:r w:rsidR="007B66FF">
        <w:rPr>
          <w:rFonts w:eastAsia="Calibri"/>
          <w:iCs/>
          <w:lang w:val="en-GB"/>
        </w:rPr>
        <w:t xml:space="preserve"> </w:t>
      </w:r>
      <w:r w:rsidRPr="00A34DA0">
        <w:rPr>
          <w:rFonts w:eastAsia="Calibri"/>
          <w:iCs/>
          <w:lang w:val="en-GB"/>
        </w:rPr>
        <w:t>without</w:t>
      </w:r>
      <w:r w:rsidR="007B66FF">
        <w:rPr>
          <w:rFonts w:eastAsia="Calibri"/>
          <w:iCs/>
          <w:lang w:val="en-GB"/>
        </w:rPr>
        <w:t xml:space="preserve"> </w:t>
      </w:r>
      <w:r w:rsidRPr="00A34DA0">
        <w:rPr>
          <w:rFonts w:eastAsia="Calibri"/>
          <w:iCs/>
          <w:lang w:val="en-GB"/>
        </w:rPr>
        <w:t>properly</w:t>
      </w:r>
      <w:r w:rsidR="007B66FF">
        <w:rPr>
          <w:rFonts w:eastAsia="Calibri"/>
          <w:iCs/>
          <w:lang w:val="en-GB"/>
        </w:rPr>
        <w:t xml:space="preserve"> </w:t>
      </w:r>
      <w:r w:rsidRPr="00A34DA0">
        <w:rPr>
          <w:rFonts w:eastAsia="Calibri"/>
          <w:iCs/>
          <w:lang w:val="en-GB"/>
        </w:rPr>
        <w:t>screening</w:t>
      </w:r>
      <w:r w:rsidR="007B66FF">
        <w:rPr>
          <w:rFonts w:eastAsia="Calibri"/>
          <w:iCs/>
          <w:lang w:val="en-GB"/>
        </w:rPr>
        <w:t xml:space="preserve"> </w:t>
      </w:r>
      <w:r w:rsidRPr="00A34DA0">
        <w:rPr>
          <w:rFonts w:eastAsia="Calibri"/>
          <w:iCs/>
          <w:lang w:val="en-GB"/>
        </w:rPr>
        <w:t>them</w:t>
      </w:r>
      <w:r w:rsidR="007B66FF">
        <w:rPr>
          <w:rFonts w:eastAsia="Calibri"/>
          <w:iCs/>
          <w:lang w:val="en-GB"/>
        </w:rPr>
        <w:t xml:space="preserve"> </w:t>
      </w:r>
      <w:r w:rsidRPr="00A34DA0">
        <w:rPr>
          <w:rFonts w:eastAsia="Calibri"/>
          <w:iCs/>
          <w:lang w:val="en-GB"/>
        </w:rPr>
        <w:t>to</w:t>
      </w:r>
      <w:r w:rsidR="007B66FF">
        <w:rPr>
          <w:rFonts w:eastAsia="Calibri"/>
          <w:iCs/>
          <w:lang w:val="en-GB"/>
        </w:rPr>
        <w:t xml:space="preserve"> </w:t>
      </w:r>
      <w:r w:rsidRPr="00A34DA0">
        <w:rPr>
          <w:rFonts w:eastAsia="Calibri"/>
          <w:iCs/>
          <w:lang w:val="en-GB"/>
        </w:rPr>
        <w:t>be</w:t>
      </w:r>
      <w:r w:rsidR="007B66FF">
        <w:rPr>
          <w:rFonts w:eastAsia="Calibri"/>
          <w:iCs/>
          <w:lang w:val="en-GB"/>
        </w:rPr>
        <w:t xml:space="preserve"> </w:t>
      </w:r>
      <w:r w:rsidRPr="00A34DA0">
        <w:rPr>
          <w:rFonts w:eastAsia="Calibri"/>
          <w:iCs/>
          <w:lang w:val="en-GB"/>
        </w:rPr>
        <w:t>approved</w:t>
      </w:r>
      <w:r w:rsidR="007B66FF">
        <w:rPr>
          <w:rFonts w:eastAsia="Calibri"/>
          <w:iCs/>
          <w:lang w:val="en-GB"/>
        </w:rPr>
        <w:t xml:space="preserve"> </w:t>
      </w:r>
      <w:r w:rsidRPr="00A34DA0">
        <w:rPr>
          <w:rFonts w:eastAsia="Calibri"/>
          <w:iCs/>
          <w:lang w:val="en-GB"/>
        </w:rPr>
        <w:t>for</w:t>
      </w:r>
      <w:r w:rsidR="007B66FF">
        <w:rPr>
          <w:rFonts w:eastAsia="Calibri"/>
          <w:iCs/>
          <w:lang w:val="en-GB"/>
        </w:rPr>
        <w:t xml:space="preserve"> </w:t>
      </w:r>
      <w:r w:rsidRPr="00A34DA0">
        <w:rPr>
          <w:rFonts w:eastAsia="Calibri"/>
          <w:iCs/>
          <w:lang w:val="en-GB"/>
        </w:rPr>
        <w:t>options</w:t>
      </w:r>
      <w:r w:rsidR="007B66FF">
        <w:rPr>
          <w:rFonts w:eastAsia="Calibri"/>
          <w:iCs/>
          <w:lang w:val="en-GB"/>
        </w:rPr>
        <w:t xml:space="preserve"> </w:t>
      </w:r>
      <w:r w:rsidRPr="00A34DA0">
        <w:rPr>
          <w:rFonts w:eastAsia="Calibri"/>
          <w:iCs/>
          <w:lang w:val="en-GB"/>
        </w:rPr>
        <w:t>trading</w:t>
      </w:r>
      <w:proofErr w:type="gramStart"/>
      <w:r w:rsidRPr="00A34DA0">
        <w:rPr>
          <w:rFonts w:eastAsia="Calibri"/>
          <w:iCs/>
          <w:lang w:val="en-GB"/>
        </w:rPr>
        <w:t>.</w:t>
      </w:r>
      <w:r w:rsidR="007B66FF">
        <w:rPr>
          <w:rFonts w:eastAsia="Calibri"/>
          <w:iCs/>
          <w:lang w:val="en-GB"/>
        </w:rPr>
        <w:t xml:space="preserve"> </w:t>
      </w:r>
      <w:r w:rsidRPr="00A34DA0">
        <w:rPr>
          <w:rFonts w:eastAsia="Calibri"/>
          <w:iCs/>
          <w:lang w:val="en-GB"/>
        </w:rPr>
        <w:t>.</w:t>
      </w:r>
      <w:r w:rsidR="007B66FF">
        <w:rPr>
          <w:rFonts w:eastAsia="Calibri"/>
          <w:iCs/>
          <w:lang w:val="en-GB"/>
        </w:rPr>
        <w:t xml:space="preserve"> </w:t>
      </w:r>
      <w:r w:rsidRPr="00A34DA0">
        <w:rPr>
          <w:rFonts w:eastAsia="Calibri"/>
          <w:iCs/>
          <w:lang w:val="en-GB"/>
        </w:rPr>
        <w:t>.</w:t>
      </w:r>
      <w:r w:rsidR="007B66FF">
        <w:rPr>
          <w:rFonts w:eastAsia="Calibri"/>
          <w:iCs/>
          <w:lang w:val="en-GB"/>
        </w:rPr>
        <w:t xml:space="preserve"> </w:t>
      </w:r>
      <w:r w:rsidRPr="00A34DA0">
        <w:rPr>
          <w:rFonts w:eastAsia="Calibri"/>
          <w:iCs/>
          <w:lang w:val="en-GB"/>
        </w:rPr>
        <w:t>.</w:t>
      </w:r>
      <w:proofErr w:type="gramEnd"/>
      <w:r w:rsidR="007B66FF">
        <w:rPr>
          <w:rFonts w:eastAsia="Calibri"/>
          <w:iCs/>
          <w:lang w:val="en-GB"/>
        </w:rPr>
        <w:t xml:space="preserve"> </w:t>
      </w:r>
      <w:r w:rsidRPr="00A34DA0">
        <w:rPr>
          <w:rFonts w:eastAsia="Calibri"/>
          <w:iCs/>
          <w:lang w:val="en-GB"/>
        </w:rPr>
        <w:t>Treating</w:t>
      </w:r>
      <w:r w:rsidR="007B66FF">
        <w:rPr>
          <w:rFonts w:eastAsia="Calibri"/>
          <w:iCs/>
          <w:lang w:val="en-GB"/>
        </w:rPr>
        <w:t xml:space="preserve"> </w:t>
      </w:r>
      <w:r w:rsidRPr="00A34DA0">
        <w:rPr>
          <w:rFonts w:eastAsia="Calibri"/>
          <w:iCs/>
          <w:lang w:val="en-GB"/>
        </w:rPr>
        <w:t>this</w:t>
      </w:r>
      <w:r w:rsidR="007B66FF">
        <w:rPr>
          <w:rFonts w:eastAsia="Calibri"/>
          <w:iCs/>
          <w:lang w:val="en-GB"/>
        </w:rPr>
        <w:t xml:space="preserve"> </w:t>
      </w:r>
      <w:r w:rsidRPr="00A34DA0">
        <w:rPr>
          <w:rFonts w:eastAsia="Calibri"/>
          <w:iCs/>
          <w:lang w:val="en-GB"/>
        </w:rPr>
        <w:t>like</w:t>
      </w:r>
      <w:r w:rsidR="007B66FF">
        <w:rPr>
          <w:rFonts w:eastAsia="Calibri"/>
          <w:iCs/>
          <w:lang w:val="en-GB"/>
        </w:rPr>
        <w:t xml:space="preserve"> </w:t>
      </w:r>
      <w:r w:rsidRPr="00A34DA0">
        <w:rPr>
          <w:rFonts w:eastAsia="Calibri"/>
          <w:iCs/>
          <w:lang w:val="en-GB"/>
        </w:rPr>
        <w:t>a</w:t>
      </w:r>
      <w:r w:rsidR="007B66FF">
        <w:rPr>
          <w:rFonts w:eastAsia="Calibri"/>
          <w:iCs/>
          <w:lang w:val="en-GB"/>
        </w:rPr>
        <w:t xml:space="preserve"> </w:t>
      </w:r>
      <w:r w:rsidRPr="00A34DA0">
        <w:rPr>
          <w:rFonts w:eastAsia="Calibri"/>
          <w:iCs/>
          <w:lang w:val="en-GB"/>
        </w:rPr>
        <w:t>game</w:t>
      </w:r>
      <w:r w:rsidR="007B66FF">
        <w:rPr>
          <w:rFonts w:eastAsia="Calibri"/>
          <w:iCs/>
          <w:lang w:val="en-GB"/>
        </w:rPr>
        <w:t xml:space="preserve"> </w:t>
      </w:r>
      <w:r w:rsidRPr="00A34DA0">
        <w:rPr>
          <w:rFonts w:eastAsia="Calibri"/>
          <w:iCs/>
          <w:lang w:val="en-GB"/>
        </w:rPr>
        <w:t>and</w:t>
      </w:r>
      <w:r w:rsidR="007B66FF">
        <w:rPr>
          <w:rFonts w:eastAsia="Calibri"/>
          <w:iCs/>
          <w:lang w:val="en-GB"/>
        </w:rPr>
        <w:t xml:space="preserve"> </w:t>
      </w:r>
      <w:r w:rsidRPr="00A34DA0">
        <w:rPr>
          <w:rFonts w:eastAsia="Calibri"/>
          <w:iCs/>
          <w:lang w:val="en-GB"/>
        </w:rPr>
        <w:t>luring</w:t>
      </w:r>
      <w:r w:rsidR="007B66FF">
        <w:rPr>
          <w:rFonts w:eastAsia="Calibri"/>
          <w:iCs/>
          <w:lang w:val="en-GB"/>
        </w:rPr>
        <w:t xml:space="preserve"> </w:t>
      </w:r>
      <w:r w:rsidRPr="00A34DA0">
        <w:rPr>
          <w:rFonts w:eastAsia="Calibri"/>
          <w:iCs/>
          <w:lang w:val="en-GB"/>
        </w:rPr>
        <w:t>young</w:t>
      </w:r>
      <w:r w:rsidR="007B66FF">
        <w:rPr>
          <w:rFonts w:eastAsia="Calibri"/>
          <w:iCs/>
          <w:lang w:val="en-GB"/>
        </w:rPr>
        <w:t xml:space="preserve"> </w:t>
      </w:r>
      <w:r w:rsidRPr="00A34DA0">
        <w:rPr>
          <w:rFonts w:eastAsia="Calibri"/>
          <w:iCs/>
          <w:lang w:val="en-GB"/>
        </w:rPr>
        <w:t>and</w:t>
      </w:r>
      <w:r w:rsidR="007B66FF">
        <w:rPr>
          <w:rFonts w:eastAsia="Calibri"/>
          <w:iCs/>
          <w:lang w:val="en-GB"/>
        </w:rPr>
        <w:t xml:space="preserve"> </w:t>
      </w:r>
      <w:r w:rsidRPr="00A34DA0">
        <w:rPr>
          <w:rFonts w:eastAsia="Calibri"/>
          <w:iCs/>
          <w:lang w:val="en-GB"/>
        </w:rPr>
        <w:t>inexperienced</w:t>
      </w:r>
      <w:r w:rsidR="007B66FF">
        <w:rPr>
          <w:rFonts w:eastAsia="Calibri"/>
          <w:iCs/>
          <w:lang w:val="en-GB"/>
        </w:rPr>
        <w:t xml:space="preserve"> </w:t>
      </w:r>
      <w:r w:rsidRPr="00A34DA0">
        <w:rPr>
          <w:rFonts w:eastAsia="Calibri"/>
          <w:iCs/>
          <w:lang w:val="en-GB"/>
        </w:rPr>
        <w:t>customers</w:t>
      </w:r>
      <w:r w:rsidR="007B66FF">
        <w:rPr>
          <w:rFonts w:eastAsia="Calibri"/>
          <w:iCs/>
          <w:lang w:val="en-GB"/>
        </w:rPr>
        <w:t xml:space="preserve"> </w:t>
      </w:r>
      <w:r w:rsidRPr="00A34DA0">
        <w:rPr>
          <w:rFonts w:eastAsia="Calibri"/>
          <w:iCs/>
          <w:lang w:val="en-GB"/>
        </w:rPr>
        <w:t>to</w:t>
      </w:r>
      <w:r w:rsidR="007B66FF">
        <w:rPr>
          <w:rFonts w:eastAsia="Calibri"/>
          <w:iCs/>
          <w:lang w:val="en-GB"/>
        </w:rPr>
        <w:t xml:space="preserve"> </w:t>
      </w:r>
      <w:r w:rsidRPr="00A34DA0">
        <w:rPr>
          <w:rFonts w:eastAsia="Calibri"/>
          <w:iCs/>
          <w:lang w:val="en-GB"/>
        </w:rPr>
        <w:t>make</w:t>
      </w:r>
      <w:r w:rsidR="007B66FF">
        <w:rPr>
          <w:rFonts w:eastAsia="Calibri"/>
          <w:iCs/>
          <w:lang w:val="en-GB"/>
        </w:rPr>
        <w:t xml:space="preserve"> </w:t>
      </w:r>
      <w:r w:rsidRPr="00A34DA0">
        <w:rPr>
          <w:rFonts w:eastAsia="Calibri"/>
          <w:iCs/>
          <w:lang w:val="en-GB"/>
        </w:rPr>
        <w:t>more</w:t>
      </w:r>
      <w:r w:rsidR="007B66FF">
        <w:rPr>
          <w:rFonts w:eastAsia="Calibri"/>
          <w:iCs/>
          <w:lang w:val="en-GB"/>
        </w:rPr>
        <w:t xml:space="preserve"> </w:t>
      </w:r>
      <w:r w:rsidRPr="00A34DA0">
        <w:rPr>
          <w:rFonts w:eastAsia="Calibri"/>
          <w:iCs/>
          <w:lang w:val="en-GB"/>
        </w:rPr>
        <w:t>and</w:t>
      </w:r>
      <w:r w:rsidR="007B66FF">
        <w:rPr>
          <w:rFonts w:eastAsia="Calibri"/>
          <w:iCs/>
          <w:lang w:val="en-GB"/>
        </w:rPr>
        <w:t xml:space="preserve"> </w:t>
      </w:r>
      <w:r w:rsidRPr="00A34DA0">
        <w:rPr>
          <w:rFonts w:eastAsia="Calibri"/>
          <w:iCs/>
          <w:lang w:val="en-GB"/>
        </w:rPr>
        <w:t>more</w:t>
      </w:r>
      <w:r w:rsidR="007B66FF">
        <w:rPr>
          <w:rFonts w:eastAsia="Calibri"/>
          <w:iCs/>
          <w:lang w:val="en-GB"/>
        </w:rPr>
        <w:t xml:space="preserve"> </w:t>
      </w:r>
      <w:r w:rsidRPr="00A34DA0">
        <w:rPr>
          <w:rFonts w:eastAsia="Calibri"/>
          <w:iCs/>
          <w:lang w:val="en-GB"/>
        </w:rPr>
        <w:t>trades</w:t>
      </w:r>
      <w:r w:rsidR="007B66FF">
        <w:rPr>
          <w:rFonts w:eastAsia="Calibri"/>
          <w:iCs/>
          <w:lang w:val="en-GB"/>
        </w:rPr>
        <w:t xml:space="preserve"> </w:t>
      </w:r>
      <w:r w:rsidRPr="00A34DA0">
        <w:rPr>
          <w:rFonts w:eastAsia="Calibri"/>
          <w:iCs/>
          <w:lang w:val="en-GB"/>
        </w:rPr>
        <w:t>is</w:t>
      </w:r>
      <w:r w:rsidR="007B66FF">
        <w:rPr>
          <w:rFonts w:eastAsia="Calibri"/>
          <w:iCs/>
          <w:lang w:val="en-GB"/>
        </w:rPr>
        <w:t xml:space="preserve"> </w:t>
      </w:r>
      <w:r w:rsidRPr="00A34DA0">
        <w:rPr>
          <w:rFonts w:eastAsia="Calibri"/>
          <w:iCs/>
          <w:lang w:val="en-GB"/>
        </w:rPr>
        <w:t>not</w:t>
      </w:r>
      <w:r w:rsidR="007B66FF">
        <w:rPr>
          <w:rFonts w:eastAsia="Calibri"/>
          <w:iCs/>
          <w:lang w:val="en-GB"/>
        </w:rPr>
        <w:t xml:space="preserve"> </w:t>
      </w:r>
      <w:r w:rsidRPr="00A34DA0">
        <w:rPr>
          <w:rFonts w:eastAsia="Calibri"/>
          <w:iCs/>
          <w:lang w:val="en-GB"/>
        </w:rPr>
        <w:t>only</w:t>
      </w:r>
      <w:r w:rsidR="007B66FF">
        <w:rPr>
          <w:rFonts w:eastAsia="Calibri"/>
          <w:iCs/>
          <w:lang w:val="en-GB"/>
        </w:rPr>
        <w:t xml:space="preserve"> </w:t>
      </w:r>
      <w:r w:rsidRPr="00A34DA0">
        <w:rPr>
          <w:rFonts w:eastAsia="Calibri"/>
          <w:iCs/>
          <w:lang w:val="en-GB"/>
        </w:rPr>
        <w:t>unethical,</w:t>
      </w:r>
      <w:r w:rsidR="007B66FF">
        <w:rPr>
          <w:rFonts w:eastAsia="Calibri"/>
          <w:iCs/>
          <w:lang w:val="en-GB"/>
        </w:rPr>
        <w:t xml:space="preserve"> </w:t>
      </w:r>
      <w:r w:rsidRPr="00A34DA0">
        <w:rPr>
          <w:rFonts w:eastAsia="Calibri"/>
          <w:iCs/>
          <w:lang w:val="en-GB"/>
        </w:rPr>
        <w:t>but</w:t>
      </w:r>
      <w:r w:rsidR="007B66FF">
        <w:rPr>
          <w:rFonts w:eastAsia="Calibri"/>
          <w:iCs/>
          <w:lang w:val="en-GB"/>
        </w:rPr>
        <w:t xml:space="preserve"> </w:t>
      </w:r>
      <w:r w:rsidRPr="00A34DA0">
        <w:rPr>
          <w:rFonts w:eastAsia="Calibri"/>
          <w:iCs/>
          <w:lang w:val="en-GB"/>
        </w:rPr>
        <w:t>also</w:t>
      </w:r>
      <w:r w:rsidR="007B66FF">
        <w:rPr>
          <w:rFonts w:eastAsia="Calibri"/>
          <w:iCs/>
          <w:lang w:val="en-GB"/>
        </w:rPr>
        <w:t xml:space="preserve"> </w:t>
      </w:r>
      <w:r w:rsidRPr="00A34DA0">
        <w:rPr>
          <w:rFonts w:eastAsia="Calibri"/>
          <w:iCs/>
          <w:lang w:val="en-GB"/>
        </w:rPr>
        <w:t>falls</w:t>
      </w:r>
      <w:r w:rsidR="007B66FF">
        <w:rPr>
          <w:rFonts w:eastAsia="Calibri"/>
          <w:iCs/>
          <w:lang w:val="en-GB"/>
        </w:rPr>
        <w:t xml:space="preserve"> </w:t>
      </w:r>
      <w:r w:rsidRPr="00A34DA0">
        <w:rPr>
          <w:rFonts w:eastAsia="Calibri"/>
          <w:iCs/>
          <w:lang w:val="en-GB"/>
        </w:rPr>
        <w:t>far</w:t>
      </w:r>
      <w:r w:rsidR="007B66FF">
        <w:rPr>
          <w:rFonts w:eastAsia="Calibri"/>
          <w:iCs/>
          <w:lang w:val="en-GB"/>
        </w:rPr>
        <w:t xml:space="preserve"> </w:t>
      </w:r>
      <w:r w:rsidRPr="00A34DA0">
        <w:rPr>
          <w:rFonts w:eastAsia="Calibri"/>
          <w:iCs/>
          <w:lang w:val="en-GB"/>
        </w:rPr>
        <w:t>short</w:t>
      </w:r>
      <w:r w:rsidR="007B66FF">
        <w:rPr>
          <w:rFonts w:eastAsia="Calibri"/>
          <w:iCs/>
          <w:lang w:val="en-GB"/>
        </w:rPr>
        <w:t xml:space="preserve"> </w:t>
      </w:r>
      <w:r w:rsidRPr="00A34DA0">
        <w:rPr>
          <w:rFonts w:eastAsia="Calibri"/>
          <w:iCs/>
          <w:lang w:val="en-GB"/>
        </w:rPr>
        <w:t>of</w:t>
      </w:r>
      <w:r w:rsidR="007B66FF">
        <w:rPr>
          <w:rFonts w:eastAsia="Calibri"/>
          <w:iCs/>
          <w:lang w:val="en-GB"/>
        </w:rPr>
        <w:t xml:space="preserve"> </w:t>
      </w:r>
      <w:r w:rsidRPr="00A34DA0">
        <w:rPr>
          <w:rFonts w:eastAsia="Calibri"/>
          <w:iCs/>
          <w:lang w:val="en-GB"/>
        </w:rPr>
        <w:t>the</w:t>
      </w:r>
      <w:r w:rsidR="007B66FF">
        <w:rPr>
          <w:rFonts w:eastAsia="Calibri"/>
          <w:iCs/>
          <w:lang w:val="en-GB"/>
        </w:rPr>
        <w:t xml:space="preserve"> </w:t>
      </w:r>
      <w:r w:rsidRPr="00A34DA0">
        <w:rPr>
          <w:rFonts w:eastAsia="Calibri"/>
          <w:iCs/>
          <w:lang w:val="en-GB"/>
        </w:rPr>
        <w:t>standards</w:t>
      </w:r>
      <w:r w:rsidR="007B66FF">
        <w:rPr>
          <w:rFonts w:eastAsia="Calibri"/>
          <w:iCs/>
          <w:lang w:val="en-GB"/>
        </w:rPr>
        <w:t xml:space="preserve"> </w:t>
      </w:r>
      <w:r w:rsidRPr="00A34DA0">
        <w:rPr>
          <w:rFonts w:eastAsia="Calibri"/>
          <w:iCs/>
          <w:lang w:val="en-GB"/>
        </w:rPr>
        <w:t>we</w:t>
      </w:r>
      <w:r w:rsidR="007B66FF">
        <w:rPr>
          <w:rFonts w:eastAsia="Calibri"/>
          <w:iCs/>
          <w:lang w:val="en-GB"/>
        </w:rPr>
        <w:t xml:space="preserve"> </w:t>
      </w:r>
      <w:r w:rsidRPr="00A34DA0">
        <w:rPr>
          <w:rFonts w:eastAsia="Calibri"/>
          <w:iCs/>
          <w:lang w:val="en-GB"/>
        </w:rPr>
        <w:t>require</w:t>
      </w:r>
      <w:r w:rsidR="007B66FF">
        <w:rPr>
          <w:rFonts w:eastAsia="Calibri"/>
          <w:iCs/>
          <w:lang w:val="en-GB"/>
        </w:rPr>
        <w:t xml:space="preserve"> </w:t>
      </w:r>
      <w:r w:rsidRPr="00A34DA0">
        <w:rPr>
          <w:rFonts w:eastAsia="Calibri"/>
          <w:iCs/>
          <w:lang w:val="en-GB"/>
        </w:rPr>
        <w:t>in</w:t>
      </w:r>
      <w:r w:rsidR="007B66FF">
        <w:rPr>
          <w:rFonts w:eastAsia="Calibri"/>
          <w:iCs/>
          <w:lang w:val="en-GB"/>
        </w:rPr>
        <w:t xml:space="preserve"> </w:t>
      </w:r>
      <w:r w:rsidRPr="00A34DA0">
        <w:rPr>
          <w:rFonts w:eastAsia="Calibri"/>
          <w:iCs/>
          <w:lang w:val="en-GB"/>
        </w:rPr>
        <w:t>Massachusetts.</w:t>
      </w:r>
      <w:r w:rsidRPr="00A34DA0">
        <w:rPr>
          <w:rFonts w:eastAsia="Calibri"/>
          <w:iCs/>
          <w:vertAlign w:val="superscript"/>
          <w:lang w:val="en-GB"/>
        </w:rPr>
        <w:endnoteReference w:id="60"/>
      </w:r>
    </w:p>
    <w:p w14:paraId="610B53B7" w14:textId="77777777" w:rsidR="004D014E" w:rsidRPr="006A7382" w:rsidRDefault="004D014E" w:rsidP="00E75F6A">
      <w:pPr>
        <w:pStyle w:val="BodyTextMain"/>
        <w:rPr>
          <w:rFonts w:eastAsia="Calibri"/>
          <w:i/>
          <w:iCs/>
          <w:sz w:val="18"/>
          <w:szCs w:val="14"/>
          <w:lang w:val="en-GB"/>
        </w:rPr>
      </w:pPr>
    </w:p>
    <w:p w14:paraId="536D4C16" w14:textId="1D900B1E" w:rsidR="004D014E" w:rsidRPr="006A7382" w:rsidRDefault="004D014E" w:rsidP="00E75F6A">
      <w:pPr>
        <w:pStyle w:val="BodyTextMain"/>
        <w:rPr>
          <w:rFonts w:eastAsia="Calibri"/>
          <w:spacing w:val="-4"/>
          <w:lang w:val="en-GB"/>
        </w:rPr>
      </w:pPr>
      <w:r w:rsidRPr="006A7382">
        <w:rPr>
          <w:rFonts w:eastAsia="Calibri"/>
          <w:spacing w:val="-4"/>
          <w:lang w:val="en-GB"/>
        </w:rPr>
        <w:t>The</w:t>
      </w:r>
      <w:r w:rsidR="007B66FF">
        <w:rPr>
          <w:rFonts w:eastAsia="Calibri"/>
          <w:spacing w:val="-4"/>
          <w:lang w:val="en-GB"/>
        </w:rPr>
        <w:t xml:space="preserve"> </w:t>
      </w:r>
      <w:r w:rsidRPr="006A7382">
        <w:rPr>
          <w:rFonts w:eastAsia="Calibri"/>
          <w:spacing w:val="-4"/>
          <w:lang w:val="en-GB"/>
        </w:rPr>
        <w:t>complaint</w:t>
      </w:r>
      <w:r w:rsidR="007B66FF">
        <w:rPr>
          <w:rFonts w:eastAsia="Calibri"/>
          <w:spacing w:val="-4"/>
          <w:lang w:val="en-GB"/>
        </w:rPr>
        <w:t xml:space="preserve"> </w:t>
      </w:r>
      <w:r w:rsidRPr="006A7382">
        <w:rPr>
          <w:rFonts w:eastAsia="Calibri"/>
          <w:spacing w:val="-4"/>
          <w:lang w:val="en-GB"/>
        </w:rPr>
        <w:t>called</w:t>
      </w:r>
      <w:r w:rsidR="007B66FF">
        <w:rPr>
          <w:rFonts w:eastAsia="Calibri"/>
          <w:spacing w:val="-4"/>
          <w:lang w:val="en-GB"/>
        </w:rPr>
        <w:t xml:space="preserve"> </w:t>
      </w:r>
      <w:r w:rsidRPr="006A7382">
        <w:rPr>
          <w:rFonts w:eastAsia="Calibri"/>
          <w:spacing w:val="-4"/>
          <w:lang w:val="en-GB"/>
        </w:rPr>
        <w:t>for</w:t>
      </w:r>
      <w:r w:rsidR="007B66FF">
        <w:rPr>
          <w:rFonts w:eastAsia="Calibri"/>
          <w:spacing w:val="-4"/>
          <w:lang w:val="en-GB"/>
        </w:rPr>
        <w:t xml:space="preserve"> </w:t>
      </w:r>
      <w:r w:rsidRPr="006A7382">
        <w:rPr>
          <w:rFonts w:eastAsia="Calibri"/>
          <w:spacing w:val="-4"/>
          <w:lang w:val="en-GB"/>
        </w:rPr>
        <w:t>(</w:t>
      </w:r>
      <w:r w:rsidR="002C201B" w:rsidRPr="006A7382">
        <w:rPr>
          <w:rFonts w:eastAsia="Calibri"/>
          <w:spacing w:val="-4"/>
          <w:lang w:val="en-GB"/>
        </w:rPr>
        <w:t>1</w:t>
      </w:r>
      <w:r w:rsidRPr="006A7382">
        <w:rPr>
          <w:rFonts w:eastAsia="Calibri"/>
          <w:spacing w:val="-4"/>
          <w:lang w:val="en-GB"/>
        </w:rPr>
        <w:t>)</w:t>
      </w:r>
      <w:r w:rsidR="007B66FF">
        <w:rPr>
          <w:rFonts w:eastAsia="Calibri"/>
          <w:spacing w:val="-4"/>
          <w:lang w:val="en-GB"/>
        </w:rPr>
        <w:t xml:space="preserve"> </w:t>
      </w:r>
      <w:r w:rsidRPr="006A7382">
        <w:rPr>
          <w:rFonts w:eastAsia="Calibri"/>
          <w:spacing w:val="-4"/>
          <w:lang w:val="en-GB"/>
        </w:rPr>
        <w:t>a</w:t>
      </w:r>
      <w:r w:rsidR="007B66FF">
        <w:rPr>
          <w:rFonts w:eastAsia="Calibri"/>
          <w:spacing w:val="-4"/>
          <w:lang w:val="en-GB"/>
        </w:rPr>
        <w:t xml:space="preserve"> </w:t>
      </w:r>
      <w:r w:rsidRPr="006A7382">
        <w:rPr>
          <w:rFonts w:eastAsia="Calibri"/>
          <w:spacing w:val="-4"/>
          <w:lang w:val="en-GB"/>
        </w:rPr>
        <w:t>cease-and-desist</w:t>
      </w:r>
      <w:r w:rsidR="007B66FF">
        <w:rPr>
          <w:rFonts w:eastAsia="Calibri"/>
          <w:spacing w:val="-4"/>
          <w:lang w:val="en-GB"/>
        </w:rPr>
        <w:t xml:space="preserve"> </w:t>
      </w:r>
      <w:r w:rsidRPr="006A7382">
        <w:rPr>
          <w:rFonts w:eastAsia="Calibri"/>
          <w:spacing w:val="-4"/>
          <w:lang w:val="en-GB"/>
        </w:rPr>
        <w:t>order</w:t>
      </w:r>
      <w:r w:rsidR="007B66FF">
        <w:rPr>
          <w:rFonts w:eastAsia="Calibri"/>
          <w:spacing w:val="-4"/>
          <w:lang w:val="en-GB"/>
        </w:rPr>
        <w:t xml:space="preserve"> </w:t>
      </w:r>
      <w:r w:rsidRPr="006A7382">
        <w:rPr>
          <w:rFonts w:eastAsia="Calibri"/>
          <w:spacing w:val="-4"/>
          <w:lang w:val="en-GB"/>
        </w:rPr>
        <w:t>against</w:t>
      </w:r>
      <w:r w:rsidR="007B66FF">
        <w:rPr>
          <w:rFonts w:eastAsia="Calibri"/>
          <w:spacing w:val="-4"/>
          <w:lang w:val="en-GB"/>
        </w:rPr>
        <w:t xml:space="preserve"> </w:t>
      </w:r>
      <w:r w:rsidRPr="006A7382">
        <w:rPr>
          <w:rFonts w:eastAsia="Calibri"/>
          <w:spacing w:val="-4"/>
          <w:lang w:val="en-GB"/>
        </w:rPr>
        <w:t>the</w:t>
      </w:r>
      <w:r w:rsidR="007B66FF">
        <w:rPr>
          <w:rFonts w:eastAsia="Calibri"/>
          <w:spacing w:val="-4"/>
          <w:lang w:val="en-GB"/>
        </w:rPr>
        <w:t xml:space="preserve"> </w:t>
      </w:r>
      <w:r w:rsidRPr="006A7382">
        <w:rPr>
          <w:rFonts w:eastAsia="Calibri"/>
          <w:spacing w:val="-4"/>
          <w:lang w:val="en-GB"/>
        </w:rPr>
        <w:t>continuation</w:t>
      </w:r>
      <w:r w:rsidR="007B66FF">
        <w:rPr>
          <w:rFonts w:eastAsia="Calibri"/>
          <w:spacing w:val="-4"/>
          <w:lang w:val="en-GB"/>
        </w:rPr>
        <w:t xml:space="preserve"> </w:t>
      </w:r>
      <w:r w:rsidRPr="006A7382">
        <w:rPr>
          <w:rFonts w:eastAsia="Calibri"/>
          <w:spacing w:val="-4"/>
          <w:lang w:val="en-GB"/>
        </w:rPr>
        <w:t>of</w:t>
      </w:r>
      <w:r w:rsidR="007B66FF">
        <w:rPr>
          <w:rFonts w:eastAsia="Calibri"/>
          <w:spacing w:val="-4"/>
          <w:lang w:val="en-GB"/>
        </w:rPr>
        <w:t xml:space="preserve"> </w:t>
      </w:r>
      <w:r w:rsidRPr="006A7382">
        <w:rPr>
          <w:rFonts w:eastAsia="Calibri"/>
          <w:spacing w:val="-4"/>
          <w:lang w:val="en-GB"/>
        </w:rPr>
        <w:t>Robinhood’s</w:t>
      </w:r>
      <w:r w:rsidR="007B66FF">
        <w:rPr>
          <w:rFonts w:eastAsia="Calibri"/>
          <w:spacing w:val="-4"/>
          <w:lang w:val="en-GB"/>
        </w:rPr>
        <w:t xml:space="preserve"> </w:t>
      </w:r>
      <w:r w:rsidRPr="006A7382">
        <w:rPr>
          <w:rFonts w:eastAsia="Calibri"/>
          <w:spacing w:val="-4"/>
          <w:lang w:val="en-GB"/>
        </w:rPr>
        <w:t>current</w:t>
      </w:r>
      <w:r w:rsidR="007B66FF">
        <w:rPr>
          <w:rFonts w:eastAsia="Calibri"/>
          <w:spacing w:val="-4"/>
          <w:lang w:val="en-GB"/>
        </w:rPr>
        <w:t xml:space="preserve"> </w:t>
      </w:r>
      <w:r w:rsidRPr="006A7382">
        <w:rPr>
          <w:rFonts w:eastAsia="Calibri"/>
          <w:spacing w:val="-4"/>
          <w:lang w:val="en-GB"/>
        </w:rPr>
        <w:t>marketing</w:t>
      </w:r>
      <w:r w:rsidR="007B66FF">
        <w:rPr>
          <w:rFonts w:eastAsia="Calibri"/>
          <w:spacing w:val="-4"/>
          <w:lang w:val="en-GB"/>
        </w:rPr>
        <w:t xml:space="preserve"> </w:t>
      </w:r>
      <w:r w:rsidRPr="006A7382">
        <w:rPr>
          <w:rFonts w:eastAsia="Calibri"/>
          <w:spacing w:val="-4"/>
          <w:lang w:val="en-GB"/>
        </w:rPr>
        <w:t>practices,</w:t>
      </w:r>
      <w:r w:rsidR="007B66FF">
        <w:rPr>
          <w:rFonts w:eastAsia="Calibri"/>
          <w:spacing w:val="-4"/>
          <w:lang w:val="en-GB"/>
        </w:rPr>
        <w:t xml:space="preserve"> </w:t>
      </w:r>
      <w:r w:rsidRPr="006A7382">
        <w:rPr>
          <w:rFonts w:eastAsia="Calibri"/>
          <w:spacing w:val="-4"/>
          <w:lang w:val="en-GB"/>
        </w:rPr>
        <w:t>(</w:t>
      </w:r>
      <w:r w:rsidR="002C201B" w:rsidRPr="006A7382">
        <w:rPr>
          <w:rFonts w:eastAsia="Calibri"/>
          <w:spacing w:val="-4"/>
          <w:lang w:val="en-GB"/>
        </w:rPr>
        <w:t>2</w:t>
      </w:r>
      <w:r w:rsidRPr="006A7382">
        <w:rPr>
          <w:rFonts w:eastAsia="Calibri"/>
          <w:spacing w:val="-4"/>
          <w:lang w:val="en-GB"/>
        </w:rPr>
        <w:t>)</w:t>
      </w:r>
      <w:r w:rsidR="007B66FF">
        <w:rPr>
          <w:rFonts w:eastAsia="Calibri"/>
          <w:spacing w:val="-4"/>
          <w:lang w:val="en-GB"/>
        </w:rPr>
        <w:t xml:space="preserve"> </w:t>
      </w:r>
      <w:r w:rsidRPr="006A7382">
        <w:rPr>
          <w:rFonts w:eastAsia="Calibri"/>
          <w:spacing w:val="-4"/>
          <w:lang w:val="en-GB"/>
        </w:rPr>
        <w:t>the</w:t>
      </w:r>
      <w:r w:rsidR="007B66FF">
        <w:rPr>
          <w:rFonts w:eastAsia="Calibri"/>
          <w:spacing w:val="-4"/>
          <w:lang w:val="en-GB"/>
        </w:rPr>
        <w:t xml:space="preserve"> </w:t>
      </w:r>
      <w:r w:rsidRPr="006A7382">
        <w:rPr>
          <w:rFonts w:eastAsia="Calibri"/>
          <w:spacing w:val="-4"/>
          <w:lang w:val="en-GB"/>
        </w:rPr>
        <w:t>use</w:t>
      </w:r>
      <w:r w:rsidR="007B66FF">
        <w:rPr>
          <w:rFonts w:eastAsia="Calibri"/>
          <w:spacing w:val="-4"/>
          <w:lang w:val="en-GB"/>
        </w:rPr>
        <w:t xml:space="preserve"> </w:t>
      </w:r>
      <w:r w:rsidRPr="006A7382">
        <w:rPr>
          <w:rFonts w:eastAsia="Calibri"/>
          <w:spacing w:val="-4"/>
          <w:lang w:val="en-GB"/>
        </w:rPr>
        <w:t>of</w:t>
      </w:r>
      <w:r w:rsidR="007B66FF">
        <w:rPr>
          <w:rFonts w:eastAsia="Calibri"/>
          <w:spacing w:val="-4"/>
          <w:lang w:val="en-GB"/>
        </w:rPr>
        <w:t xml:space="preserve"> </w:t>
      </w:r>
      <w:r w:rsidRPr="006A7382">
        <w:rPr>
          <w:rFonts w:eastAsia="Calibri"/>
          <w:spacing w:val="-4"/>
          <w:lang w:val="en-GB"/>
        </w:rPr>
        <w:t>an</w:t>
      </w:r>
      <w:r w:rsidR="007B66FF">
        <w:rPr>
          <w:rFonts w:eastAsia="Calibri"/>
          <w:spacing w:val="-4"/>
          <w:lang w:val="en-GB"/>
        </w:rPr>
        <w:t xml:space="preserve"> </w:t>
      </w:r>
      <w:r w:rsidRPr="006A7382">
        <w:rPr>
          <w:rFonts w:eastAsia="Calibri"/>
          <w:spacing w:val="-4"/>
          <w:lang w:val="en-GB"/>
        </w:rPr>
        <w:t>independent</w:t>
      </w:r>
      <w:r w:rsidR="007B66FF">
        <w:rPr>
          <w:rFonts w:eastAsia="Calibri"/>
          <w:spacing w:val="-4"/>
          <w:lang w:val="en-GB"/>
        </w:rPr>
        <w:t xml:space="preserve"> </w:t>
      </w:r>
      <w:r w:rsidRPr="006A7382">
        <w:rPr>
          <w:rFonts w:eastAsia="Calibri"/>
          <w:spacing w:val="-4"/>
          <w:lang w:val="en-GB"/>
        </w:rPr>
        <w:t>consultant</w:t>
      </w:r>
      <w:r w:rsidR="007B66FF">
        <w:rPr>
          <w:rFonts w:eastAsia="Calibri"/>
          <w:spacing w:val="-4"/>
          <w:lang w:val="en-GB"/>
        </w:rPr>
        <w:t xml:space="preserve"> </w:t>
      </w:r>
      <w:r w:rsidRPr="006A7382">
        <w:rPr>
          <w:rFonts w:eastAsia="Calibri"/>
          <w:spacing w:val="-4"/>
          <w:lang w:val="en-GB"/>
        </w:rPr>
        <w:t>to</w:t>
      </w:r>
      <w:r w:rsidR="007B66FF">
        <w:rPr>
          <w:rFonts w:eastAsia="Calibri"/>
          <w:spacing w:val="-4"/>
          <w:lang w:val="en-GB"/>
        </w:rPr>
        <w:t xml:space="preserve"> </w:t>
      </w:r>
      <w:r w:rsidRPr="006A7382">
        <w:rPr>
          <w:rFonts w:eastAsia="Calibri"/>
          <w:spacing w:val="-4"/>
          <w:lang w:val="en-GB"/>
        </w:rPr>
        <w:t>review</w:t>
      </w:r>
      <w:r w:rsidR="007B66FF">
        <w:rPr>
          <w:rFonts w:eastAsia="Calibri"/>
          <w:spacing w:val="-4"/>
          <w:lang w:val="en-GB"/>
        </w:rPr>
        <w:t xml:space="preserve"> </w:t>
      </w:r>
      <w:r w:rsidRPr="006A7382">
        <w:rPr>
          <w:rFonts w:eastAsia="Calibri"/>
          <w:spacing w:val="-4"/>
          <w:lang w:val="en-GB"/>
        </w:rPr>
        <w:t>company</w:t>
      </w:r>
      <w:r w:rsidR="007B66FF">
        <w:rPr>
          <w:rFonts w:eastAsia="Calibri"/>
          <w:spacing w:val="-4"/>
          <w:lang w:val="en-GB"/>
        </w:rPr>
        <w:t xml:space="preserve"> </w:t>
      </w:r>
      <w:r w:rsidRPr="006A7382">
        <w:rPr>
          <w:rFonts w:eastAsia="Calibri"/>
          <w:spacing w:val="-4"/>
          <w:lang w:val="en-GB"/>
        </w:rPr>
        <w:t>policies,</w:t>
      </w:r>
      <w:r w:rsidR="007B66FF">
        <w:rPr>
          <w:rFonts w:eastAsia="Calibri"/>
          <w:spacing w:val="-4"/>
          <w:lang w:val="en-GB"/>
        </w:rPr>
        <w:t xml:space="preserve"> </w:t>
      </w:r>
      <w:r w:rsidRPr="006A7382">
        <w:rPr>
          <w:rFonts w:eastAsia="Calibri"/>
          <w:spacing w:val="-4"/>
          <w:lang w:val="en-GB"/>
        </w:rPr>
        <w:t>and</w:t>
      </w:r>
      <w:r w:rsidR="007B66FF">
        <w:rPr>
          <w:rFonts w:eastAsia="Calibri"/>
          <w:spacing w:val="-4"/>
          <w:lang w:val="en-GB"/>
        </w:rPr>
        <w:t xml:space="preserve"> </w:t>
      </w:r>
      <w:r w:rsidRPr="006A7382">
        <w:rPr>
          <w:rFonts w:eastAsia="Calibri"/>
          <w:spacing w:val="-4"/>
          <w:lang w:val="en-GB"/>
        </w:rPr>
        <w:t>(</w:t>
      </w:r>
      <w:r w:rsidR="002C201B" w:rsidRPr="006A7382">
        <w:rPr>
          <w:rFonts w:eastAsia="Calibri"/>
          <w:spacing w:val="-4"/>
          <w:lang w:val="en-GB"/>
        </w:rPr>
        <w:t>3</w:t>
      </w:r>
      <w:r w:rsidRPr="006A7382">
        <w:rPr>
          <w:rFonts w:eastAsia="Calibri"/>
          <w:spacing w:val="-4"/>
          <w:lang w:val="en-GB"/>
        </w:rPr>
        <w:t>)</w:t>
      </w:r>
      <w:r w:rsidR="007B66FF">
        <w:rPr>
          <w:rFonts w:eastAsia="Calibri"/>
          <w:spacing w:val="-4"/>
          <w:lang w:val="en-GB"/>
        </w:rPr>
        <w:t xml:space="preserve"> </w:t>
      </w:r>
      <w:r w:rsidRPr="006A7382">
        <w:rPr>
          <w:rFonts w:eastAsia="Calibri"/>
          <w:spacing w:val="-4"/>
          <w:lang w:val="en-GB"/>
        </w:rPr>
        <w:t>a</w:t>
      </w:r>
      <w:r w:rsidR="007B66FF">
        <w:rPr>
          <w:rFonts w:eastAsia="Calibri"/>
          <w:spacing w:val="-4"/>
          <w:lang w:val="en-GB"/>
        </w:rPr>
        <w:t xml:space="preserve"> </w:t>
      </w:r>
      <w:r w:rsidRPr="006A7382">
        <w:rPr>
          <w:rFonts w:eastAsia="Calibri"/>
          <w:spacing w:val="-4"/>
          <w:lang w:val="en-GB"/>
        </w:rPr>
        <w:t>monetary</w:t>
      </w:r>
      <w:r w:rsidR="007B66FF">
        <w:rPr>
          <w:rFonts w:eastAsia="Calibri"/>
          <w:spacing w:val="-4"/>
          <w:lang w:val="en-GB"/>
        </w:rPr>
        <w:t xml:space="preserve"> </w:t>
      </w:r>
      <w:r w:rsidRPr="006A7382">
        <w:rPr>
          <w:rFonts w:eastAsia="Calibri"/>
          <w:spacing w:val="-4"/>
          <w:lang w:val="en-GB"/>
        </w:rPr>
        <w:t>fine</w:t>
      </w:r>
      <w:r w:rsidR="00796091" w:rsidRPr="006A7382">
        <w:rPr>
          <w:rFonts w:eastAsia="Calibri"/>
          <w:spacing w:val="-4"/>
          <w:lang w:val="en-GB"/>
        </w:rPr>
        <w:t>.</w:t>
      </w:r>
      <w:r w:rsidR="00670A38" w:rsidRPr="006A7382">
        <w:rPr>
          <w:rStyle w:val="EndnoteReference"/>
          <w:rFonts w:eastAsia="Calibri"/>
          <w:spacing w:val="-4"/>
          <w:lang w:val="en-GB"/>
        </w:rPr>
        <w:endnoteReference w:id="61"/>
      </w:r>
    </w:p>
    <w:p w14:paraId="6EF90C92" w14:textId="77777777" w:rsidR="004D014E" w:rsidRPr="006A7382" w:rsidRDefault="004D014E" w:rsidP="00E75F6A">
      <w:pPr>
        <w:pStyle w:val="BodyTextMain"/>
        <w:rPr>
          <w:rFonts w:eastAsia="Calibri"/>
          <w:sz w:val="18"/>
          <w:szCs w:val="14"/>
          <w:lang w:val="en-GB"/>
        </w:rPr>
      </w:pPr>
    </w:p>
    <w:p w14:paraId="230CDC95" w14:textId="2AD24C5F" w:rsidR="004D014E" w:rsidRPr="00AD3B68" w:rsidRDefault="004D014E" w:rsidP="00E75F6A">
      <w:pPr>
        <w:pStyle w:val="BodyTextMain"/>
        <w:rPr>
          <w:rFonts w:eastAsia="Calibri"/>
          <w:spacing w:val="-2"/>
          <w:kern w:val="22"/>
          <w:lang w:val="en-GB"/>
        </w:rPr>
      </w:pPr>
      <w:r w:rsidRPr="00AD3B68">
        <w:rPr>
          <w:rFonts w:eastAsia="Calibri"/>
          <w:spacing w:val="-2"/>
          <w:kern w:val="22"/>
          <w:lang w:val="en-GB"/>
        </w:rPr>
        <w:t>On</w:t>
      </w:r>
      <w:r w:rsidR="007B66FF">
        <w:rPr>
          <w:rFonts w:eastAsia="Calibri"/>
          <w:spacing w:val="-2"/>
          <w:kern w:val="22"/>
          <w:lang w:val="en-GB"/>
        </w:rPr>
        <w:t xml:space="preserve"> </w:t>
      </w:r>
      <w:r w:rsidRPr="00AD3B68">
        <w:rPr>
          <w:rFonts w:eastAsia="Calibri"/>
          <w:spacing w:val="-2"/>
          <w:kern w:val="22"/>
          <w:lang w:val="en-GB"/>
        </w:rPr>
        <w:t>the</w:t>
      </w:r>
      <w:r w:rsidR="007B66FF">
        <w:rPr>
          <w:rFonts w:eastAsia="Calibri"/>
          <w:spacing w:val="-2"/>
          <w:kern w:val="22"/>
          <w:lang w:val="en-GB"/>
        </w:rPr>
        <w:t xml:space="preserve"> </w:t>
      </w:r>
      <w:r w:rsidRPr="00AD3B68">
        <w:rPr>
          <w:rFonts w:eastAsia="Calibri"/>
          <w:spacing w:val="-2"/>
          <w:kern w:val="22"/>
          <w:lang w:val="en-GB"/>
        </w:rPr>
        <w:t>following</w:t>
      </w:r>
      <w:r w:rsidR="007B66FF">
        <w:rPr>
          <w:rFonts w:eastAsia="Calibri"/>
          <w:spacing w:val="-2"/>
          <w:kern w:val="22"/>
          <w:lang w:val="en-GB"/>
        </w:rPr>
        <w:t xml:space="preserve"> </w:t>
      </w:r>
      <w:r w:rsidRPr="00AD3B68">
        <w:rPr>
          <w:rFonts w:eastAsia="Calibri"/>
          <w:spacing w:val="-2"/>
          <w:kern w:val="22"/>
          <w:lang w:val="en-GB"/>
        </w:rPr>
        <w:t>day,</w:t>
      </w:r>
      <w:r w:rsidR="007B66FF">
        <w:rPr>
          <w:rFonts w:eastAsia="Calibri"/>
          <w:spacing w:val="-2"/>
          <w:kern w:val="22"/>
          <w:lang w:val="en-GB"/>
        </w:rPr>
        <w:t xml:space="preserve"> </w:t>
      </w:r>
      <w:r w:rsidRPr="00AD3B68">
        <w:rPr>
          <w:rFonts w:eastAsia="Calibri"/>
          <w:spacing w:val="-2"/>
          <w:kern w:val="22"/>
          <w:lang w:val="en-GB"/>
        </w:rPr>
        <w:t>December</w:t>
      </w:r>
      <w:r w:rsidR="007B66FF">
        <w:rPr>
          <w:rFonts w:eastAsia="Calibri"/>
          <w:spacing w:val="-2"/>
          <w:kern w:val="22"/>
          <w:lang w:val="en-GB"/>
        </w:rPr>
        <w:t xml:space="preserve"> </w:t>
      </w:r>
      <w:r w:rsidRPr="00AD3B68">
        <w:rPr>
          <w:rFonts w:eastAsia="Calibri"/>
          <w:spacing w:val="-2"/>
          <w:kern w:val="22"/>
          <w:lang w:val="en-GB"/>
        </w:rPr>
        <w:t>17,</w:t>
      </w:r>
      <w:r w:rsidR="007B66FF">
        <w:rPr>
          <w:rFonts w:eastAsia="Calibri"/>
          <w:spacing w:val="-2"/>
          <w:kern w:val="22"/>
          <w:lang w:val="en-GB"/>
        </w:rPr>
        <w:t xml:space="preserve"> </w:t>
      </w:r>
      <w:r w:rsidRPr="00AD3B68">
        <w:rPr>
          <w:rFonts w:eastAsia="Calibri"/>
          <w:spacing w:val="-2"/>
          <w:kern w:val="22"/>
          <w:lang w:val="en-GB"/>
        </w:rPr>
        <w:t>2020,</w:t>
      </w:r>
      <w:r w:rsidR="007B66FF">
        <w:rPr>
          <w:rFonts w:eastAsia="Calibri"/>
          <w:spacing w:val="-2"/>
          <w:kern w:val="22"/>
          <w:lang w:val="en-GB"/>
        </w:rPr>
        <w:t xml:space="preserve"> </w:t>
      </w:r>
      <w:r w:rsidR="002C201B" w:rsidRPr="00AD3B68">
        <w:rPr>
          <w:rFonts w:eastAsia="Calibri"/>
          <w:spacing w:val="-2"/>
          <w:kern w:val="22"/>
          <w:lang w:val="en-GB"/>
        </w:rPr>
        <w:t>the</w:t>
      </w:r>
      <w:r w:rsidR="007B66FF">
        <w:rPr>
          <w:rFonts w:eastAsia="Calibri"/>
          <w:spacing w:val="-2"/>
          <w:kern w:val="22"/>
          <w:lang w:val="en-GB"/>
        </w:rPr>
        <w:t xml:space="preserve"> </w:t>
      </w:r>
      <w:r w:rsidRPr="00AD3B68">
        <w:rPr>
          <w:rFonts w:eastAsia="Calibri"/>
          <w:spacing w:val="-2"/>
          <w:kern w:val="22"/>
          <w:lang w:val="en-GB"/>
        </w:rPr>
        <w:t>SEC</w:t>
      </w:r>
      <w:r w:rsidR="007B66FF">
        <w:rPr>
          <w:rFonts w:eastAsia="Calibri"/>
          <w:spacing w:val="-2"/>
          <w:kern w:val="22"/>
          <w:lang w:val="en-GB"/>
        </w:rPr>
        <w:t xml:space="preserve"> </w:t>
      </w:r>
      <w:r w:rsidRPr="00AD3B68">
        <w:rPr>
          <w:rFonts w:eastAsia="Calibri"/>
          <w:spacing w:val="-2"/>
          <w:kern w:val="22"/>
          <w:lang w:val="en-GB"/>
        </w:rPr>
        <w:t>announced</w:t>
      </w:r>
      <w:r w:rsidR="007B66FF">
        <w:rPr>
          <w:rFonts w:eastAsia="Calibri"/>
          <w:spacing w:val="-2"/>
          <w:kern w:val="22"/>
          <w:lang w:val="en-GB"/>
        </w:rPr>
        <w:t xml:space="preserve"> </w:t>
      </w:r>
      <w:r w:rsidRPr="00AD3B68">
        <w:rPr>
          <w:rFonts w:eastAsia="Calibri"/>
          <w:spacing w:val="-2"/>
          <w:kern w:val="22"/>
          <w:lang w:val="en-GB"/>
        </w:rPr>
        <w:t>that</w:t>
      </w:r>
      <w:r w:rsidR="007B66FF">
        <w:rPr>
          <w:rFonts w:eastAsia="Calibri"/>
          <w:spacing w:val="-2"/>
          <w:kern w:val="22"/>
          <w:lang w:val="en-GB"/>
        </w:rPr>
        <w:t xml:space="preserve"> </w:t>
      </w:r>
      <w:r w:rsidR="002C201B" w:rsidRPr="00AD3B68">
        <w:rPr>
          <w:rFonts w:eastAsia="Calibri"/>
          <w:spacing w:val="-2"/>
          <w:kern w:val="22"/>
          <w:lang w:val="en-GB"/>
        </w:rPr>
        <w:t>it</w:t>
      </w:r>
      <w:r w:rsidR="007B66FF">
        <w:rPr>
          <w:rFonts w:eastAsia="Calibri"/>
          <w:spacing w:val="-2"/>
          <w:kern w:val="22"/>
          <w:lang w:val="en-GB"/>
        </w:rPr>
        <w:t xml:space="preserve"> </w:t>
      </w:r>
      <w:r w:rsidRPr="00AD3B68">
        <w:rPr>
          <w:rFonts w:eastAsia="Calibri"/>
          <w:spacing w:val="-2"/>
          <w:kern w:val="22"/>
          <w:lang w:val="en-GB"/>
        </w:rPr>
        <w:t>had</w:t>
      </w:r>
      <w:r w:rsidR="007B66FF">
        <w:rPr>
          <w:rFonts w:eastAsia="Calibri"/>
          <w:spacing w:val="-2"/>
          <w:kern w:val="22"/>
          <w:lang w:val="en-GB"/>
        </w:rPr>
        <w:t xml:space="preserve"> </w:t>
      </w:r>
      <w:r w:rsidRPr="00AD3B68">
        <w:rPr>
          <w:rFonts w:eastAsia="Calibri"/>
          <w:spacing w:val="-2"/>
          <w:kern w:val="22"/>
          <w:lang w:val="en-GB"/>
        </w:rPr>
        <w:t>imposed</w:t>
      </w:r>
      <w:r w:rsidR="007B66FF">
        <w:rPr>
          <w:rFonts w:eastAsia="Calibri"/>
          <w:spacing w:val="-2"/>
          <w:kern w:val="22"/>
          <w:lang w:val="en-GB"/>
        </w:rPr>
        <w:t xml:space="preserve"> </w:t>
      </w:r>
      <w:r w:rsidRPr="00AD3B68">
        <w:rPr>
          <w:rFonts w:eastAsia="Calibri"/>
          <w:spacing w:val="-2"/>
          <w:kern w:val="22"/>
          <w:lang w:val="en-GB"/>
        </w:rPr>
        <w:t>a</w:t>
      </w:r>
      <w:r w:rsidR="007B66FF">
        <w:rPr>
          <w:rFonts w:eastAsia="Calibri"/>
          <w:spacing w:val="-2"/>
          <w:kern w:val="22"/>
          <w:lang w:val="en-GB"/>
        </w:rPr>
        <w:t xml:space="preserve"> </w:t>
      </w:r>
      <w:r w:rsidRPr="00AD3B68">
        <w:rPr>
          <w:rFonts w:eastAsia="Calibri"/>
          <w:spacing w:val="-2"/>
          <w:kern w:val="22"/>
          <w:lang w:val="en-GB"/>
        </w:rPr>
        <w:t>$65</w:t>
      </w:r>
      <w:r w:rsidR="007B66FF">
        <w:rPr>
          <w:rFonts w:eastAsia="Calibri"/>
          <w:spacing w:val="-2"/>
          <w:kern w:val="22"/>
          <w:lang w:val="en-GB"/>
        </w:rPr>
        <w:t xml:space="preserve"> </w:t>
      </w:r>
      <w:r w:rsidRPr="00AD3B68">
        <w:rPr>
          <w:rFonts w:eastAsia="Calibri"/>
          <w:spacing w:val="-2"/>
          <w:kern w:val="22"/>
          <w:lang w:val="en-GB"/>
        </w:rPr>
        <w:t>million</w:t>
      </w:r>
      <w:r w:rsidR="007B66FF">
        <w:rPr>
          <w:rFonts w:eastAsia="Calibri"/>
          <w:spacing w:val="-2"/>
          <w:kern w:val="22"/>
          <w:lang w:val="en-GB"/>
        </w:rPr>
        <w:t xml:space="preserve"> </w:t>
      </w:r>
      <w:r w:rsidRPr="00AD3B68">
        <w:rPr>
          <w:rFonts w:eastAsia="Calibri"/>
          <w:spacing w:val="-2"/>
          <w:kern w:val="22"/>
          <w:lang w:val="en-GB"/>
        </w:rPr>
        <w:t>fine</w:t>
      </w:r>
      <w:r w:rsidR="007B66FF">
        <w:rPr>
          <w:rFonts w:eastAsia="Calibri"/>
          <w:spacing w:val="-2"/>
          <w:kern w:val="22"/>
          <w:lang w:val="en-GB"/>
        </w:rPr>
        <w:t xml:space="preserve"> </w:t>
      </w:r>
      <w:r w:rsidRPr="00AD3B68">
        <w:rPr>
          <w:rFonts w:eastAsia="Calibri"/>
          <w:spacing w:val="-2"/>
          <w:kern w:val="22"/>
          <w:lang w:val="en-GB"/>
        </w:rPr>
        <w:t>for</w:t>
      </w:r>
      <w:r w:rsidR="007B66FF">
        <w:rPr>
          <w:rFonts w:eastAsia="Calibri"/>
          <w:spacing w:val="-2"/>
          <w:kern w:val="22"/>
          <w:lang w:val="en-GB"/>
        </w:rPr>
        <w:t xml:space="preserve"> </w:t>
      </w:r>
      <w:r w:rsidRPr="00AD3B68">
        <w:rPr>
          <w:rFonts w:eastAsia="Calibri"/>
          <w:spacing w:val="-2"/>
          <w:kern w:val="22"/>
          <w:lang w:val="en-GB"/>
        </w:rPr>
        <w:t>Robinhood</w:t>
      </w:r>
      <w:r w:rsidR="007B66FF">
        <w:rPr>
          <w:rFonts w:eastAsia="Calibri"/>
          <w:spacing w:val="-2"/>
          <w:kern w:val="22"/>
          <w:lang w:val="en-GB"/>
        </w:rPr>
        <w:t xml:space="preserve"> </w:t>
      </w:r>
      <w:r w:rsidR="002C201B" w:rsidRPr="00AD3B68">
        <w:rPr>
          <w:rFonts w:eastAsia="Calibri"/>
          <w:spacing w:val="-2"/>
          <w:kern w:val="22"/>
          <w:lang w:val="en-GB"/>
        </w:rPr>
        <w:t>having</w:t>
      </w:r>
      <w:r w:rsidR="007B66FF">
        <w:rPr>
          <w:rFonts w:eastAsia="Calibri"/>
          <w:spacing w:val="-2"/>
          <w:kern w:val="22"/>
          <w:lang w:val="en-GB"/>
        </w:rPr>
        <w:t xml:space="preserve"> </w:t>
      </w:r>
      <w:r w:rsidR="002C201B" w:rsidRPr="00AD3B68">
        <w:rPr>
          <w:rFonts w:eastAsia="Calibri"/>
          <w:spacing w:val="-2"/>
          <w:kern w:val="22"/>
          <w:lang w:val="en-GB"/>
        </w:rPr>
        <w:t>failed</w:t>
      </w:r>
      <w:r w:rsidR="007B66FF">
        <w:rPr>
          <w:rFonts w:eastAsia="Calibri"/>
          <w:spacing w:val="-2"/>
          <w:kern w:val="22"/>
          <w:lang w:val="en-GB"/>
        </w:rPr>
        <w:t xml:space="preserve"> </w:t>
      </w:r>
      <w:r w:rsidRPr="00AD3B68">
        <w:rPr>
          <w:rFonts w:eastAsia="Calibri"/>
          <w:spacing w:val="-2"/>
          <w:kern w:val="22"/>
          <w:lang w:val="en-GB"/>
        </w:rPr>
        <w:t>to</w:t>
      </w:r>
      <w:r w:rsidR="007B66FF">
        <w:rPr>
          <w:rFonts w:eastAsia="Calibri"/>
          <w:spacing w:val="-2"/>
          <w:kern w:val="22"/>
          <w:lang w:val="en-GB"/>
        </w:rPr>
        <w:t xml:space="preserve"> </w:t>
      </w:r>
      <w:r w:rsidRPr="00AD3B68">
        <w:rPr>
          <w:rFonts w:eastAsia="Calibri"/>
          <w:spacing w:val="-2"/>
          <w:kern w:val="22"/>
          <w:lang w:val="en-GB"/>
        </w:rPr>
        <w:t>disclose</w:t>
      </w:r>
      <w:r w:rsidR="007B66FF">
        <w:rPr>
          <w:rFonts w:eastAsia="Calibri"/>
          <w:spacing w:val="-2"/>
          <w:kern w:val="22"/>
          <w:lang w:val="en-GB"/>
        </w:rPr>
        <w:t xml:space="preserve"> </w:t>
      </w:r>
      <w:r w:rsidRPr="00AD3B68">
        <w:rPr>
          <w:rFonts w:eastAsia="Calibri"/>
          <w:spacing w:val="-2"/>
          <w:kern w:val="22"/>
          <w:lang w:val="en-GB"/>
        </w:rPr>
        <w:t>to</w:t>
      </w:r>
      <w:r w:rsidR="007B66FF">
        <w:rPr>
          <w:rFonts w:eastAsia="Calibri"/>
          <w:spacing w:val="-2"/>
          <w:kern w:val="22"/>
          <w:lang w:val="en-GB"/>
        </w:rPr>
        <w:t xml:space="preserve"> </w:t>
      </w:r>
      <w:r w:rsidRPr="00AD3B68">
        <w:rPr>
          <w:rFonts w:eastAsia="Calibri"/>
          <w:spacing w:val="-2"/>
          <w:kern w:val="22"/>
          <w:lang w:val="en-GB"/>
        </w:rPr>
        <w:t>its</w:t>
      </w:r>
      <w:r w:rsidR="007B66FF">
        <w:rPr>
          <w:rFonts w:eastAsia="Calibri"/>
          <w:spacing w:val="-2"/>
          <w:kern w:val="22"/>
          <w:lang w:val="en-GB"/>
        </w:rPr>
        <w:t xml:space="preserve"> </w:t>
      </w:r>
      <w:r w:rsidRPr="00AD3B68">
        <w:rPr>
          <w:rFonts w:eastAsia="Calibri"/>
          <w:spacing w:val="-2"/>
          <w:kern w:val="22"/>
          <w:lang w:val="en-GB"/>
        </w:rPr>
        <w:t>customers</w:t>
      </w:r>
      <w:r w:rsidR="007B66FF">
        <w:rPr>
          <w:rFonts w:eastAsia="Calibri"/>
          <w:spacing w:val="-2"/>
          <w:kern w:val="22"/>
          <w:lang w:val="en-GB"/>
        </w:rPr>
        <w:t xml:space="preserve"> </w:t>
      </w:r>
      <w:r w:rsidRPr="00AD3B68">
        <w:rPr>
          <w:rFonts w:eastAsia="Calibri"/>
          <w:spacing w:val="-2"/>
          <w:kern w:val="22"/>
          <w:lang w:val="en-GB"/>
        </w:rPr>
        <w:t>that</w:t>
      </w:r>
      <w:r w:rsidR="007B66FF">
        <w:rPr>
          <w:rFonts w:eastAsia="Calibri"/>
          <w:spacing w:val="-2"/>
          <w:kern w:val="22"/>
          <w:lang w:val="en-GB"/>
        </w:rPr>
        <w:t xml:space="preserve"> </w:t>
      </w:r>
      <w:r w:rsidRPr="00AD3B68">
        <w:rPr>
          <w:rFonts w:eastAsia="Calibri"/>
          <w:spacing w:val="-2"/>
          <w:kern w:val="22"/>
          <w:lang w:val="en-GB"/>
        </w:rPr>
        <w:t>the</w:t>
      </w:r>
      <w:r w:rsidR="007B66FF">
        <w:rPr>
          <w:rFonts w:eastAsia="Calibri"/>
          <w:spacing w:val="-2"/>
          <w:kern w:val="22"/>
          <w:lang w:val="en-GB"/>
        </w:rPr>
        <w:t xml:space="preserve"> </w:t>
      </w:r>
      <w:r w:rsidRPr="00AD3B68">
        <w:rPr>
          <w:rFonts w:eastAsia="Calibri"/>
          <w:spacing w:val="-2"/>
          <w:kern w:val="22"/>
          <w:lang w:val="en-GB"/>
        </w:rPr>
        <w:t>company</w:t>
      </w:r>
      <w:r w:rsidR="007B66FF">
        <w:rPr>
          <w:rFonts w:eastAsia="Calibri"/>
          <w:spacing w:val="-2"/>
          <w:kern w:val="22"/>
          <w:lang w:val="en-GB"/>
        </w:rPr>
        <w:t xml:space="preserve"> </w:t>
      </w:r>
      <w:r w:rsidRPr="00AD3B68">
        <w:rPr>
          <w:rFonts w:eastAsia="Calibri"/>
          <w:spacing w:val="-2"/>
          <w:kern w:val="22"/>
          <w:lang w:val="en-GB"/>
        </w:rPr>
        <w:t>received</w:t>
      </w:r>
      <w:r w:rsidR="007B66FF">
        <w:rPr>
          <w:rFonts w:eastAsia="Calibri"/>
          <w:spacing w:val="-2"/>
          <w:kern w:val="22"/>
          <w:lang w:val="en-GB"/>
        </w:rPr>
        <w:t xml:space="preserve"> </w:t>
      </w:r>
      <w:r w:rsidRPr="00AD3B68">
        <w:rPr>
          <w:rFonts w:eastAsia="Calibri"/>
          <w:spacing w:val="-2"/>
          <w:kern w:val="22"/>
          <w:lang w:val="en-GB"/>
        </w:rPr>
        <w:t>PFOF</w:t>
      </w:r>
      <w:r w:rsidR="007B66FF">
        <w:rPr>
          <w:rFonts w:eastAsia="Calibri"/>
          <w:spacing w:val="-2"/>
          <w:kern w:val="22"/>
          <w:lang w:val="en-GB"/>
        </w:rPr>
        <w:t xml:space="preserve"> </w:t>
      </w:r>
      <w:r w:rsidRPr="00AD3B68">
        <w:rPr>
          <w:rFonts w:eastAsia="Calibri"/>
          <w:spacing w:val="-2"/>
          <w:kern w:val="22"/>
          <w:lang w:val="en-GB"/>
        </w:rPr>
        <w:t>from</w:t>
      </w:r>
      <w:r w:rsidR="007B66FF">
        <w:rPr>
          <w:rFonts w:eastAsia="Calibri"/>
          <w:spacing w:val="-2"/>
          <w:kern w:val="22"/>
          <w:lang w:val="en-GB"/>
        </w:rPr>
        <w:t xml:space="preserve"> </w:t>
      </w:r>
      <w:r w:rsidRPr="00AD3B68">
        <w:rPr>
          <w:rFonts w:eastAsia="Calibri"/>
          <w:spacing w:val="-2"/>
          <w:kern w:val="22"/>
          <w:lang w:val="en-GB"/>
        </w:rPr>
        <w:t>market</w:t>
      </w:r>
      <w:r w:rsidR="007B66FF">
        <w:rPr>
          <w:rFonts w:eastAsia="Calibri"/>
          <w:spacing w:val="-2"/>
          <w:kern w:val="22"/>
          <w:lang w:val="en-GB"/>
        </w:rPr>
        <w:t xml:space="preserve"> </w:t>
      </w:r>
      <w:r w:rsidRPr="00AD3B68">
        <w:rPr>
          <w:rFonts w:eastAsia="Calibri"/>
          <w:spacing w:val="-2"/>
          <w:kern w:val="22"/>
          <w:lang w:val="en-GB"/>
        </w:rPr>
        <w:t>makers</w:t>
      </w:r>
      <w:r w:rsidR="007B66FF">
        <w:rPr>
          <w:rFonts w:eastAsia="Calibri"/>
          <w:spacing w:val="-2"/>
          <w:kern w:val="22"/>
          <w:lang w:val="en-GB"/>
        </w:rPr>
        <w:t xml:space="preserve"> </w:t>
      </w:r>
      <w:r w:rsidRPr="00AD3B68">
        <w:rPr>
          <w:rFonts w:eastAsia="Calibri"/>
          <w:spacing w:val="-2"/>
          <w:kern w:val="22"/>
          <w:lang w:val="en-GB"/>
        </w:rPr>
        <w:t>and</w:t>
      </w:r>
      <w:r w:rsidR="007B66FF">
        <w:rPr>
          <w:rFonts w:eastAsia="Calibri"/>
          <w:spacing w:val="-2"/>
          <w:kern w:val="22"/>
          <w:lang w:val="en-GB"/>
        </w:rPr>
        <w:t xml:space="preserve"> </w:t>
      </w:r>
      <w:r w:rsidRPr="00AD3B68">
        <w:rPr>
          <w:rFonts w:eastAsia="Calibri"/>
          <w:spacing w:val="-2"/>
          <w:kern w:val="22"/>
          <w:lang w:val="en-GB"/>
        </w:rPr>
        <w:t>regional</w:t>
      </w:r>
      <w:r w:rsidR="007B66FF">
        <w:rPr>
          <w:rFonts w:eastAsia="Calibri"/>
          <w:spacing w:val="-2"/>
          <w:kern w:val="22"/>
          <w:lang w:val="en-GB"/>
        </w:rPr>
        <w:t xml:space="preserve"> </w:t>
      </w:r>
      <w:r w:rsidRPr="00AD3B68">
        <w:rPr>
          <w:rFonts w:eastAsia="Calibri"/>
          <w:spacing w:val="-2"/>
          <w:kern w:val="22"/>
          <w:lang w:val="en-GB"/>
        </w:rPr>
        <w:t>exchanges</w:t>
      </w:r>
      <w:r w:rsidR="007B66FF">
        <w:rPr>
          <w:rFonts w:eastAsia="Calibri"/>
          <w:spacing w:val="-2"/>
          <w:kern w:val="22"/>
          <w:lang w:val="en-GB"/>
        </w:rPr>
        <w:t xml:space="preserve"> </w:t>
      </w:r>
      <w:r w:rsidRPr="00AD3B68">
        <w:rPr>
          <w:rFonts w:eastAsia="Calibri"/>
          <w:spacing w:val="-2"/>
          <w:kern w:val="22"/>
          <w:lang w:val="en-GB"/>
        </w:rPr>
        <w:t>for</w:t>
      </w:r>
      <w:r w:rsidR="007B66FF">
        <w:rPr>
          <w:rFonts w:eastAsia="Calibri"/>
          <w:spacing w:val="-2"/>
          <w:kern w:val="22"/>
          <w:lang w:val="en-GB"/>
        </w:rPr>
        <w:t xml:space="preserve"> </w:t>
      </w:r>
      <w:r w:rsidRPr="00AD3B68">
        <w:rPr>
          <w:rFonts w:eastAsia="Calibri"/>
          <w:spacing w:val="-2"/>
          <w:kern w:val="22"/>
          <w:lang w:val="en-GB"/>
        </w:rPr>
        <w:t>routing</w:t>
      </w:r>
      <w:r w:rsidR="007B66FF">
        <w:rPr>
          <w:rFonts w:eastAsia="Calibri"/>
          <w:spacing w:val="-2"/>
          <w:kern w:val="22"/>
          <w:lang w:val="en-GB"/>
        </w:rPr>
        <w:t xml:space="preserve"> </w:t>
      </w:r>
      <w:r w:rsidRPr="00AD3B68">
        <w:rPr>
          <w:rFonts w:eastAsia="Calibri"/>
          <w:spacing w:val="-2"/>
          <w:kern w:val="22"/>
          <w:lang w:val="en-GB"/>
        </w:rPr>
        <w:t>trading</w:t>
      </w:r>
      <w:r w:rsidR="007B66FF">
        <w:rPr>
          <w:rFonts w:eastAsia="Calibri"/>
          <w:spacing w:val="-2"/>
          <w:kern w:val="22"/>
          <w:lang w:val="en-GB"/>
        </w:rPr>
        <w:t xml:space="preserve"> </w:t>
      </w:r>
      <w:r w:rsidRPr="00AD3B68">
        <w:rPr>
          <w:rFonts w:eastAsia="Calibri"/>
          <w:spacing w:val="-2"/>
          <w:kern w:val="22"/>
          <w:lang w:val="en-GB"/>
        </w:rPr>
        <w:t>orders</w:t>
      </w:r>
      <w:r w:rsidR="007B66FF">
        <w:rPr>
          <w:rFonts w:eastAsia="Calibri"/>
          <w:spacing w:val="-2"/>
          <w:kern w:val="22"/>
          <w:lang w:val="en-GB"/>
        </w:rPr>
        <w:t xml:space="preserve"> </w:t>
      </w:r>
      <w:r w:rsidRPr="00AD3B68">
        <w:rPr>
          <w:rFonts w:eastAsia="Calibri"/>
          <w:spacing w:val="-2"/>
          <w:kern w:val="22"/>
          <w:lang w:val="en-GB"/>
        </w:rPr>
        <w:t>(see</w:t>
      </w:r>
      <w:r w:rsidR="007B66FF">
        <w:rPr>
          <w:rFonts w:eastAsia="Calibri"/>
          <w:spacing w:val="-2"/>
          <w:kern w:val="22"/>
          <w:lang w:val="en-GB"/>
        </w:rPr>
        <w:t xml:space="preserve"> </w:t>
      </w:r>
      <w:r w:rsidRPr="00AD3B68">
        <w:rPr>
          <w:rFonts w:eastAsia="Calibri"/>
          <w:bCs/>
          <w:spacing w:val="-2"/>
          <w:kern w:val="22"/>
          <w:lang w:val="en-GB"/>
        </w:rPr>
        <w:t>Exhibit</w:t>
      </w:r>
      <w:r w:rsidR="007B66FF">
        <w:rPr>
          <w:rFonts w:eastAsia="Calibri"/>
          <w:bCs/>
          <w:spacing w:val="-2"/>
          <w:kern w:val="22"/>
          <w:lang w:val="en-GB"/>
        </w:rPr>
        <w:t xml:space="preserve"> </w:t>
      </w:r>
      <w:r w:rsidRPr="00AD3B68">
        <w:rPr>
          <w:rFonts w:eastAsia="Calibri"/>
          <w:bCs/>
          <w:spacing w:val="-2"/>
          <w:kern w:val="22"/>
          <w:lang w:val="en-GB"/>
        </w:rPr>
        <w:t>4</w:t>
      </w:r>
      <w:r w:rsidRPr="00AD3B68">
        <w:rPr>
          <w:rFonts w:eastAsia="Calibri"/>
          <w:spacing w:val="-2"/>
          <w:kern w:val="22"/>
          <w:lang w:val="en-GB"/>
        </w:rPr>
        <w:t>).</w:t>
      </w:r>
      <w:r w:rsidR="007B66FF">
        <w:rPr>
          <w:rFonts w:eastAsia="Calibri"/>
          <w:spacing w:val="-2"/>
          <w:kern w:val="22"/>
          <w:lang w:val="en-GB"/>
        </w:rPr>
        <w:t xml:space="preserve"> </w:t>
      </w:r>
      <w:r w:rsidRPr="00AD3B68">
        <w:rPr>
          <w:rFonts w:eastAsia="Calibri"/>
          <w:spacing w:val="-2"/>
          <w:kern w:val="22"/>
          <w:lang w:val="en-GB"/>
        </w:rPr>
        <w:t>As</w:t>
      </w:r>
      <w:r w:rsidR="007B66FF">
        <w:rPr>
          <w:rFonts w:eastAsia="Calibri"/>
          <w:spacing w:val="-2"/>
          <w:kern w:val="22"/>
          <w:lang w:val="en-GB"/>
        </w:rPr>
        <w:t xml:space="preserve"> </w:t>
      </w:r>
      <w:r w:rsidRPr="00AD3B68">
        <w:rPr>
          <w:rFonts w:eastAsia="Calibri"/>
          <w:spacing w:val="-2"/>
          <w:kern w:val="22"/>
          <w:lang w:val="en-GB"/>
        </w:rPr>
        <w:t>part</w:t>
      </w:r>
      <w:r w:rsidR="007B66FF">
        <w:rPr>
          <w:rFonts w:eastAsia="Calibri"/>
          <w:spacing w:val="-2"/>
          <w:kern w:val="22"/>
          <w:lang w:val="en-GB"/>
        </w:rPr>
        <w:t xml:space="preserve"> </w:t>
      </w:r>
      <w:r w:rsidRPr="00AD3B68">
        <w:rPr>
          <w:rFonts w:eastAsia="Calibri"/>
          <w:spacing w:val="-2"/>
          <w:kern w:val="22"/>
          <w:lang w:val="en-GB"/>
        </w:rPr>
        <w:t>of</w:t>
      </w:r>
      <w:r w:rsidR="007B66FF">
        <w:rPr>
          <w:rFonts w:eastAsia="Calibri"/>
          <w:spacing w:val="-2"/>
          <w:kern w:val="22"/>
          <w:lang w:val="en-GB"/>
        </w:rPr>
        <w:t xml:space="preserve"> </w:t>
      </w:r>
      <w:r w:rsidRPr="00AD3B68">
        <w:rPr>
          <w:rFonts w:eastAsia="Calibri"/>
          <w:spacing w:val="-2"/>
          <w:kern w:val="22"/>
          <w:lang w:val="en-GB"/>
        </w:rPr>
        <w:t>the</w:t>
      </w:r>
      <w:r w:rsidR="007B66FF">
        <w:rPr>
          <w:rFonts w:eastAsia="Calibri"/>
          <w:spacing w:val="-2"/>
          <w:kern w:val="22"/>
          <w:lang w:val="en-GB"/>
        </w:rPr>
        <w:t xml:space="preserve"> </w:t>
      </w:r>
      <w:r w:rsidRPr="00AD3B68">
        <w:rPr>
          <w:rFonts w:eastAsia="Calibri"/>
          <w:spacing w:val="-2"/>
          <w:kern w:val="22"/>
          <w:lang w:val="en-GB"/>
        </w:rPr>
        <w:t>complaint</w:t>
      </w:r>
      <w:r w:rsidR="007B66FF">
        <w:rPr>
          <w:rFonts w:eastAsia="Calibri"/>
          <w:spacing w:val="-2"/>
          <w:kern w:val="22"/>
          <w:lang w:val="en-GB"/>
        </w:rPr>
        <w:t xml:space="preserve"> </w:t>
      </w:r>
      <w:r w:rsidRPr="00AD3B68">
        <w:rPr>
          <w:rFonts w:eastAsia="Calibri"/>
          <w:spacing w:val="-2"/>
          <w:kern w:val="22"/>
          <w:lang w:val="en-GB"/>
        </w:rPr>
        <w:t>that</w:t>
      </w:r>
      <w:r w:rsidR="007B66FF">
        <w:rPr>
          <w:rFonts w:eastAsia="Calibri"/>
          <w:spacing w:val="-2"/>
          <w:kern w:val="22"/>
          <w:lang w:val="en-GB"/>
        </w:rPr>
        <w:t xml:space="preserve"> </w:t>
      </w:r>
      <w:r w:rsidRPr="00AD3B68">
        <w:rPr>
          <w:rFonts w:eastAsia="Calibri"/>
          <w:spacing w:val="-2"/>
          <w:kern w:val="22"/>
          <w:lang w:val="en-GB"/>
        </w:rPr>
        <w:t>resulted</w:t>
      </w:r>
      <w:r w:rsidR="007B66FF">
        <w:rPr>
          <w:rFonts w:eastAsia="Calibri"/>
          <w:spacing w:val="-2"/>
          <w:kern w:val="22"/>
          <w:lang w:val="en-GB"/>
        </w:rPr>
        <w:t xml:space="preserve"> </w:t>
      </w:r>
      <w:r w:rsidRPr="00AD3B68">
        <w:rPr>
          <w:rFonts w:eastAsia="Calibri"/>
          <w:spacing w:val="-2"/>
          <w:kern w:val="22"/>
          <w:lang w:val="en-GB"/>
        </w:rPr>
        <w:t>in</w:t>
      </w:r>
      <w:r w:rsidR="007B66FF">
        <w:rPr>
          <w:rFonts w:eastAsia="Calibri"/>
          <w:spacing w:val="-2"/>
          <w:kern w:val="22"/>
          <w:lang w:val="en-GB"/>
        </w:rPr>
        <w:t xml:space="preserve"> </w:t>
      </w:r>
      <w:r w:rsidRPr="00AD3B68">
        <w:rPr>
          <w:rFonts w:eastAsia="Calibri"/>
          <w:spacing w:val="-2"/>
          <w:kern w:val="22"/>
          <w:lang w:val="en-GB"/>
        </w:rPr>
        <w:t>the</w:t>
      </w:r>
      <w:r w:rsidR="007B66FF">
        <w:rPr>
          <w:rFonts w:eastAsia="Calibri"/>
          <w:spacing w:val="-2"/>
          <w:kern w:val="22"/>
          <w:lang w:val="en-GB"/>
        </w:rPr>
        <w:t xml:space="preserve"> </w:t>
      </w:r>
      <w:r w:rsidRPr="00AD3B68">
        <w:rPr>
          <w:rFonts w:eastAsia="Calibri"/>
          <w:spacing w:val="-2"/>
          <w:kern w:val="22"/>
          <w:lang w:val="en-GB"/>
        </w:rPr>
        <w:t>fine,</w:t>
      </w:r>
      <w:r w:rsidR="007B66FF">
        <w:rPr>
          <w:rFonts w:eastAsia="Calibri"/>
          <w:spacing w:val="-2"/>
          <w:kern w:val="22"/>
          <w:lang w:val="en-GB"/>
        </w:rPr>
        <w:t xml:space="preserve"> </w:t>
      </w:r>
      <w:r w:rsidR="002C201B" w:rsidRPr="00AD3B68">
        <w:rPr>
          <w:rFonts w:eastAsia="Calibri"/>
          <w:spacing w:val="-2"/>
          <w:kern w:val="22"/>
          <w:lang w:val="en-GB"/>
        </w:rPr>
        <w:t>the</w:t>
      </w:r>
      <w:r w:rsidR="007B66FF">
        <w:rPr>
          <w:rFonts w:eastAsia="Calibri"/>
          <w:spacing w:val="-2"/>
          <w:kern w:val="22"/>
          <w:lang w:val="en-GB"/>
        </w:rPr>
        <w:t xml:space="preserve"> </w:t>
      </w:r>
      <w:r w:rsidRPr="00AD3B68">
        <w:rPr>
          <w:rFonts w:eastAsia="Calibri"/>
          <w:spacing w:val="-2"/>
          <w:kern w:val="22"/>
          <w:lang w:val="en-GB"/>
        </w:rPr>
        <w:t>SEC</w:t>
      </w:r>
      <w:r w:rsidR="007B66FF">
        <w:rPr>
          <w:rFonts w:eastAsia="Calibri"/>
          <w:spacing w:val="-2"/>
          <w:kern w:val="22"/>
          <w:lang w:val="en-GB"/>
        </w:rPr>
        <w:t xml:space="preserve"> </w:t>
      </w:r>
      <w:r w:rsidRPr="00AD3B68">
        <w:rPr>
          <w:rFonts w:eastAsia="Calibri"/>
          <w:spacing w:val="-2"/>
          <w:kern w:val="22"/>
          <w:lang w:val="en-GB"/>
        </w:rPr>
        <w:t>said</w:t>
      </w:r>
      <w:r w:rsidR="007B66FF">
        <w:rPr>
          <w:rFonts w:eastAsia="Calibri"/>
          <w:spacing w:val="-2"/>
          <w:kern w:val="22"/>
          <w:lang w:val="en-GB"/>
        </w:rPr>
        <w:t xml:space="preserve"> </w:t>
      </w:r>
      <w:r w:rsidRPr="00AD3B68">
        <w:rPr>
          <w:rFonts w:eastAsia="Calibri"/>
          <w:spacing w:val="-2"/>
          <w:kern w:val="22"/>
          <w:lang w:val="en-GB"/>
        </w:rPr>
        <w:t>that</w:t>
      </w:r>
      <w:r w:rsidR="007B66FF">
        <w:rPr>
          <w:rFonts w:eastAsia="Calibri"/>
          <w:spacing w:val="-2"/>
          <w:kern w:val="22"/>
          <w:lang w:val="en-GB"/>
        </w:rPr>
        <w:t xml:space="preserve"> </w:t>
      </w:r>
      <w:r w:rsidRPr="00AD3B68">
        <w:rPr>
          <w:rFonts w:eastAsia="Calibri"/>
          <w:spacing w:val="-2"/>
          <w:kern w:val="22"/>
          <w:lang w:val="en-GB"/>
        </w:rPr>
        <w:t>Robinhood</w:t>
      </w:r>
      <w:r w:rsidR="007B66FF">
        <w:rPr>
          <w:rFonts w:eastAsia="Calibri"/>
          <w:spacing w:val="-2"/>
          <w:kern w:val="22"/>
          <w:lang w:val="en-GB"/>
        </w:rPr>
        <w:t xml:space="preserve"> </w:t>
      </w:r>
      <w:r w:rsidRPr="00AD3B68">
        <w:rPr>
          <w:rFonts w:eastAsia="Calibri"/>
          <w:spacing w:val="-2"/>
          <w:kern w:val="22"/>
          <w:lang w:val="en-GB"/>
        </w:rPr>
        <w:t>had</w:t>
      </w:r>
      <w:r w:rsidR="007B66FF">
        <w:rPr>
          <w:rFonts w:eastAsia="Calibri"/>
          <w:spacing w:val="-2"/>
          <w:kern w:val="22"/>
          <w:lang w:val="en-GB"/>
        </w:rPr>
        <w:t xml:space="preserve"> </w:t>
      </w:r>
      <w:r w:rsidRPr="00AD3B68">
        <w:rPr>
          <w:rFonts w:eastAsia="Calibri"/>
          <w:spacing w:val="-2"/>
          <w:kern w:val="22"/>
          <w:lang w:val="en-GB"/>
        </w:rPr>
        <w:t>violated</w:t>
      </w:r>
      <w:r w:rsidR="007B66FF">
        <w:rPr>
          <w:rFonts w:eastAsia="Calibri"/>
          <w:spacing w:val="-2"/>
          <w:kern w:val="22"/>
          <w:lang w:val="en-GB"/>
        </w:rPr>
        <w:t xml:space="preserve"> </w:t>
      </w:r>
      <w:r w:rsidRPr="00AD3B68">
        <w:rPr>
          <w:rFonts w:eastAsia="Calibri"/>
          <w:spacing w:val="-2"/>
          <w:kern w:val="22"/>
          <w:lang w:val="en-GB"/>
        </w:rPr>
        <w:t>its</w:t>
      </w:r>
      <w:r w:rsidR="007B66FF">
        <w:rPr>
          <w:rFonts w:eastAsia="Calibri"/>
          <w:spacing w:val="-2"/>
          <w:kern w:val="22"/>
          <w:lang w:val="en-GB"/>
        </w:rPr>
        <w:t xml:space="preserve"> </w:t>
      </w:r>
      <w:r w:rsidRPr="00AD3B68">
        <w:rPr>
          <w:rFonts w:eastAsia="Calibri"/>
          <w:spacing w:val="-2"/>
          <w:kern w:val="22"/>
          <w:lang w:val="en-GB"/>
        </w:rPr>
        <w:t>fiduciary</w:t>
      </w:r>
      <w:r w:rsidR="007B66FF">
        <w:rPr>
          <w:rFonts w:eastAsia="Calibri"/>
          <w:spacing w:val="-2"/>
          <w:kern w:val="22"/>
          <w:lang w:val="en-GB"/>
        </w:rPr>
        <w:t xml:space="preserve"> </w:t>
      </w:r>
      <w:r w:rsidRPr="00AD3B68">
        <w:rPr>
          <w:rFonts w:eastAsia="Calibri"/>
          <w:spacing w:val="-2"/>
          <w:kern w:val="22"/>
          <w:lang w:val="en-GB"/>
        </w:rPr>
        <w:t>duty</w:t>
      </w:r>
      <w:r w:rsidR="007B66FF">
        <w:rPr>
          <w:rFonts w:eastAsia="Calibri"/>
          <w:spacing w:val="-2"/>
          <w:kern w:val="22"/>
          <w:lang w:val="en-GB"/>
        </w:rPr>
        <w:t xml:space="preserve"> </w:t>
      </w:r>
      <w:r w:rsidRPr="00AD3B68">
        <w:rPr>
          <w:rFonts w:eastAsia="Calibri"/>
          <w:spacing w:val="-2"/>
          <w:kern w:val="22"/>
          <w:lang w:val="en-GB"/>
        </w:rPr>
        <w:t>of</w:t>
      </w:r>
      <w:r w:rsidR="007B66FF">
        <w:rPr>
          <w:rFonts w:eastAsia="Calibri"/>
          <w:spacing w:val="-2"/>
          <w:kern w:val="22"/>
          <w:lang w:val="en-GB"/>
        </w:rPr>
        <w:t xml:space="preserve"> </w:t>
      </w:r>
      <w:r w:rsidRPr="00AD3B68">
        <w:rPr>
          <w:rFonts w:eastAsia="Calibri"/>
          <w:spacing w:val="-2"/>
          <w:kern w:val="22"/>
          <w:lang w:val="en-GB"/>
        </w:rPr>
        <w:t>“best</w:t>
      </w:r>
      <w:r w:rsidR="007B66FF">
        <w:rPr>
          <w:rFonts w:eastAsia="Calibri"/>
          <w:spacing w:val="-2"/>
          <w:kern w:val="22"/>
          <w:lang w:val="en-GB"/>
        </w:rPr>
        <w:t xml:space="preserve"> </w:t>
      </w:r>
      <w:r w:rsidRPr="00AD3B68">
        <w:rPr>
          <w:rFonts w:eastAsia="Calibri"/>
          <w:spacing w:val="-2"/>
          <w:kern w:val="22"/>
          <w:lang w:val="en-GB"/>
        </w:rPr>
        <w:t>execution”</w:t>
      </w:r>
      <w:r w:rsidR="007B66FF">
        <w:rPr>
          <w:rFonts w:eastAsia="Calibri"/>
          <w:spacing w:val="-2"/>
          <w:kern w:val="22"/>
          <w:lang w:val="en-GB"/>
        </w:rPr>
        <w:t xml:space="preserve"> </w:t>
      </w:r>
      <w:r w:rsidRPr="00AD3B68">
        <w:rPr>
          <w:rFonts w:eastAsia="Calibri"/>
          <w:spacing w:val="-2"/>
          <w:kern w:val="22"/>
          <w:lang w:val="en-GB"/>
        </w:rPr>
        <w:t>in</w:t>
      </w:r>
      <w:r w:rsidR="007B66FF">
        <w:rPr>
          <w:rFonts w:eastAsia="Calibri"/>
          <w:spacing w:val="-2"/>
          <w:kern w:val="22"/>
          <w:lang w:val="en-GB"/>
        </w:rPr>
        <w:t xml:space="preserve"> </w:t>
      </w:r>
      <w:r w:rsidRPr="00AD3B68">
        <w:rPr>
          <w:rFonts w:eastAsia="Calibri"/>
          <w:spacing w:val="-2"/>
          <w:kern w:val="22"/>
          <w:lang w:val="en-GB"/>
        </w:rPr>
        <w:t>opting</w:t>
      </w:r>
      <w:r w:rsidR="007B66FF">
        <w:rPr>
          <w:rFonts w:eastAsia="Calibri"/>
          <w:spacing w:val="-2"/>
          <w:kern w:val="22"/>
          <w:lang w:val="en-GB"/>
        </w:rPr>
        <w:t xml:space="preserve"> </w:t>
      </w:r>
      <w:r w:rsidRPr="00AD3B68">
        <w:rPr>
          <w:rFonts w:eastAsia="Calibri"/>
          <w:spacing w:val="-2"/>
          <w:kern w:val="22"/>
          <w:lang w:val="en-GB"/>
        </w:rPr>
        <w:t>for</w:t>
      </w:r>
      <w:r w:rsidR="007B66FF">
        <w:rPr>
          <w:rFonts w:eastAsia="Calibri"/>
          <w:spacing w:val="-2"/>
          <w:kern w:val="22"/>
          <w:lang w:val="en-GB"/>
        </w:rPr>
        <w:t xml:space="preserve"> </w:t>
      </w:r>
      <w:r w:rsidRPr="00AD3B68">
        <w:rPr>
          <w:rFonts w:eastAsia="Calibri"/>
          <w:spacing w:val="-2"/>
          <w:kern w:val="22"/>
          <w:lang w:val="en-GB"/>
        </w:rPr>
        <w:t>PFOF</w:t>
      </w:r>
      <w:r w:rsidR="007B66FF">
        <w:rPr>
          <w:rFonts w:eastAsia="Calibri"/>
          <w:spacing w:val="-2"/>
          <w:kern w:val="22"/>
          <w:lang w:val="en-GB"/>
        </w:rPr>
        <w:t xml:space="preserve"> </w:t>
      </w:r>
      <w:r w:rsidRPr="00AD3B68">
        <w:rPr>
          <w:rFonts w:eastAsia="Calibri"/>
          <w:spacing w:val="-2"/>
          <w:kern w:val="22"/>
          <w:lang w:val="en-GB"/>
        </w:rPr>
        <w:t>rather</w:t>
      </w:r>
      <w:r w:rsidR="007B66FF">
        <w:rPr>
          <w:rFonts w:eastAsia="Calibri"/>
          <w:spacing w:val="-2"/>
          <w:kern w:val="22"/>
          <w:lang w:val="en-GB"/>
        </w:rPr>
        <w:t xml:space="preserve"> </w:t>
      </w:r>
      <w:r w:rsidRPr="00AD3B68">
        <w:rPr>
          <w:rFonts w:eastAsia="Calibri"/>
          <w:spacing w:val="-2"/>
          <w:kern w:val="22"/>
          <w:lang w:val="en-GB"/>
        </w:rPr>
        <w:t>than</w:t>
      </w:r>
      <w:r w:rsidR="007B66FF">
        <w:rPr>
          <w:rFonts w:eastAsia="Calibri"/>
          <w:spacing w:val="-2"/>
          <w:kern w:val="22"/>
          <w:lang w:val="en-GB"/>
        </w:rPr>
        <w:t xml:space="preserve"> </w:t>
      </w:r>
      <w:r w:rsidRPr="00AD3B68">
        <w:rPr>
          <w:rFonts w:eastAsia="Calibri"/>
          <w:spacing w:val="-2"/>
          <w:kern w:val="22"/>
          <w:lang w:val="en-GB"/>
        </w:rPr>
        <w:t>seeking</w:t>
      </w:r>
      <w:r w:rsidR="007B66FF">
        <w:rPr>
          <w:rFonts w:eastAsia="Calibri"/>
          <w:spacing w:val="-2"/>
          <w:kern w:val="22"/>
          <w:lang w:val="en-GB"/>
        </w:rPr>
        <w:t xml:space="preserve"> </w:t>
      </w:r>
      <w:r w:rsidRPr="00AD3B68">
        <w:rPr>
          <w:rFonts w:eastAsia="Calibri"/>
          <w:spacing w:val="-2"/>
          <w:kern w:val="22"/>
          <w:lang w:val="en-GB"/>
        </w:rPr>
        <w:t>the</w:t>
      </w:r>
      <w:r w:rsidR="007B66FF">
        <w:rPr>
          <w:rFonts w:eastAsia="Calibri"/>
          <w:spacing w:val="-2"/>
          <w:kern w:val="22"/>
          <w:lang w:val="en-GB"/>
        </w:rPr>
        <w:t xml:space="preserve"> </w:t>
      </w:r>
      <w:r w:rsidRPr="00AD3B68">
        <w:rPr>
          <w:rFonts w:eastAsia="Calibri"/>
          <w:spacing w:val="-2"/>
          <w:kern w:val="22"/>
          <w:lang w:val="en-GB"/>
        </w:rPr>
        <w:t>best</w:t>
      </w:r>
      <w:r w:rsidR="007B66FF">
        <w:rPr>
          <w:rFonts w:eastAsia="Calibri"/>
          <w:spacing w:val="-2"/>
          <w:kern w:val="22"/>
          <w:lang w:val="en-GB"/>
        </w:rPr>
        <w:t xml:space="preserve"> </w:t>
      </w:r>
      <w:r w:rsidRPr="00AD3B68">
        <w:rPr>
          <w:rFonts w:eastAsia="Calibri"/>
          <w:spacing w:val="-2"/>
          <w:kern w:val="22"/>
          <w:lang w:val="en-GB"/>
        </w:rPr>
        <w:t>prices</w:t>
      </w:r>
      <w:r w:rsidR="007B66FF">
        <w:rPr>
          <w:rFonts w:eastAsia="Calibri"/>
          <w:spacing w:val="-2"/>
          <w:kern w:val="22"/>
          <w:lang w:val="en-GB"/>
        </w:rPr>
        <w:t xml:space="preserve"> </w:t>
      </w:r>
      <w:r w:rsidRPr="00AD3B68">
        <w:rPr>
          <w:rFonts w:eastAsia="Calibri"/>
          <w:spacing w:val="-2"/>
          <w:kern w:val="22"/>
          <w:lang w:val="en-GB"/>
        </w:rPr>
        <w:t>for</w:t>
      </w:r>
      <w:r w:rsidR="007B66FF">
        <w:rPr>
          <w:rFonts w:eastAsia="Calibri"/>
          <w:spacing w:val="-2"/>
          <w:kern w:val="22"/>
          <w:lang w:val="en-GB"/>
        </w:rPr>
        <w:t xml:space="preserve"> </w:t>
      </w:r>
      <w:r w:rsidRPr="00AD3B68">
        <w:rPr>
          <w:rFonts w:eastAsia="Calibri"/>
          <w:spacing w:val="-2"/>
          <w:kern w:val="22"/>
          <w:lang w:val="en-GB"/>
        </w:rPr>
        <w:t>its</w:t>
      </w:r>
      <w:r w:rsidR="007B66FF">
        <w:rPr>
          <w:rFonts w:eastAsia="Calibri"/>
          <w:spacing w:val="-2"/>
          <w:kern w:val="22"/>
          <w:lang w:val="en-GB"/>
        </w:rPr>
        <w:t xml:space="preserve"> </w:t>
      </w:r>
      <w:r w:rsidRPr="00AD3B68">
        <w:rPr>
          <w:rFonts w:eastAsia="Calibri"/>
          <w:spacing w:val="-2"/>
          <w:kern w:val="22"/>
          <w:lang w:val="en-GB"/>
        </w:rPr>
        <w:t>customers.</w:t>
      </w:r>
      <w:r w:rsidRPr="00AD3B68">
        <w:rPr>
          <w:rFonts w:eastAsia="Calibri"/>
          <w:spacing w:val="-2"/>
          <w:kern w:val="22"/>
          <w:vertAlign w:val="superscript"/>
          <w:lang w:val="en-GB"/>
        </w:rPr>
        <w:endnoteReference w:id="62"/>
      </w:r>
      <w:r w:rsidR="007B66FF">
        <w:rPr>
          <w:rFonts w:eastAsia="Calibri"/>
          <w:spacing w:val="-2"/>
          <w:kern w:val="22"/>
          <w:lang w:val="en-GB"/>
        </w:rPr>
        <w:t xml:space="preserve"> </w:t>
      </w:r>
      <w:r w:rsidRPr="00AD3B68">
        <w:rPr>
          <w:rFonts w:eastAsia="Calibri"/>
          <w:spacing w:val="-2"/>
          <w:kern w:val="22"/>
          <w:lang w:val="en-GB"/>
        </w:rPr>
        <w:t>The</w:t>
      </w:r>
      <w:r w:rsidR="007B66FF">
        <w:rPr>
          <w:rFonts w:eastAsia="Calibri"/>
          <w:spacing w:val="-2"/>
          <w:kern w:val="22"/>
          <w:lang w:val="en-GB"/>
        </w:rPr>
        <w:t xml:space="preserve"> </w:t>
      </w:r>
      <w:r w:rsidRPr="00AD3B68">
        <w:rPr>
          <w:rFonts w:eastAsia="Calibri"/>
          <w:spacing w:val="-2"/>
          <w:kern w:val="22"/>
          <w:lang w:val="en-GB"/>
        </w:rPr>
        <w:t>SEC</w:t>
      </w:r>
      <w:r w:rsidR="007B66FF">
        <w:rPr>
          <w:rFonts w:eastAsia="Calibri"/>
          <w:spacing w:val="-2"/>
          <w:kern w:val="22"/>
          <w:lang w:val="en-GB"/>
        </w:rPr>
        <w:t xml:space="preserve"> </w:t>
      </w:r>
      <w:r w:rsidRPr="00AD3B68">
        <w:rPr>
          <w:rFonts w:eastAsia="Calibri"/>
          <w:spacing w:val="-2"/>
          <w:kern w:val="22"/>
          <w:lang w:val="en-GB"/>
        </w:rPr>
        <w:t>fine</w:t>
      </w:r>
      <w:r w:rsidR="007B66FF">
        <w:rPr>
          <w:rFonts w:eastAsia="Calibri"/>
          <w:spacing w:val="-2"/>
          <w:kern w:val="22"/>
          <w:lang w:val="en-GB"/>
        </w:rPr>
        <w:t xml:space="preserve"> </w:t>
      </w:r>
      <w:r w:rsidRPr="00AD3B68">
        <w:rPr>
          <w:rFonts w:eastAsia="Calibri"/>
          <w:spacing w:val="-2"/>
          <w:kern w:val="22"/>
          <w:lang w:val="en-GB"/>
        </w:rPr>
        <w:t>was</w:t>
      </w:r>
      <w:r w:rsidR="007B66FF">
        <w:rPr>
          <w:rFonts w:eastAsia="Calibri"/>
          <w:spacing w:val="-2"/>
          <w:kern w:val="22"/>
          <w:lang w:val="en-GB"/>
        </w:rPr>
        <w:t xml:space="preserve"> </w:t>
      </w:r>
      <w:r w:rsidRPr="00AD3B68">
        <w:rPr>
          <w:rFonts w:eastAsia="Calibri"/>
          <w:spacing w:val="-2"/>
          <w:kern w:val="22"/>
          <w:lang w:val="en-GB"/>
        </w:rPr>
        <w:t>an</w:t>
      </w:r>
      <w:r w:rsidR="007B66FF">
        <w:rPr>
          <w:rFonts w:eastAsia="Calibri"/>
          <w:spacing w:val="-2"/>
          <w:kern w:val="22"/>
          <w:lang w:val="en-GB"/>
        </w:rPr>
        <w:t xml:space="preserve"> </w:t>
      </w:r>
      <w:r w:rsidRPr="00AD3B68">
        <w:rPr>
          <w:rFonts w:eastAsia="Calibri"/>
          <w:spacing w:val="-2"/>
          <w:kern w:val="22"/>
          <w:lang w:val="en-GB"/>
        </w:rPr>
        <w:t>echo</w:t>
      </w:r>
      <w:r w:rsidR="007B66FF">
        <w:rPr>
          <w:rFonts w:eastAsia="Calibri"/>
          <w:spacing w:val="-2"/>
          <w:kern w:val="22"/>
          <w:lang w:val="en-GB"/>
        </w:rPr>
        <w:t xml:space="preserve"> </w:t>
      </w:r>
      <w:r w:rsidRPr="00AD3B68">
        <w:rPr>
          <w:rFonts w:eastAsia="Calibri"/>
          <w:spacing w:val="-2"/>
          <w:kern w:val="22"/>
          <w:lang w:val="en-GB"/>
        </w:rPr>
        <w:t>of</w:t>
      </w:r>
      <w:r w:rsidR="007B66FF">
        <w:rPr>
          <w:rFonts w:eastAsia="Calibri"/>
          <w:spacing w:val="-2"/>
          <w:kern w:val="22"/>
          <w:lang w:val="en-GB"/>
        </w:rPr>
        <w:t xml:space="preserve"> </w:t>
      </w:r>
      <w:r w:rsidRPr="00AD3B68">
        <w:rPr>
          <w:rFonts w:eastAsia="Calibri"/>
          <w:spacing w:val="-2"/>
          <w:kern w:val="22"/>
          <w:lang w:val="en-GB"/>
        </w:rPr>
        <w:t>a</w:t>
      </w:r>
      <w:r w:rsidR="007B66FF">
        <w:rPr>
          <w:rFonts w:eastAsia="Calibri"/>
          <w:spacing w:val="-2"/>
          <w:kern w:val="22"/>
          <w:lang w:val="en-GB"/>
        </w:rPr>
        <w:t xml:space="preserve"> </w:t>
      </w:r>
      <w:r w:rsidRPr="00AD3B68">
        <w:rPr>
          <w:rFonts w:eastAsia="Calibri"/>
          <w:spacing w:val="-2"/>
          <w:kern w:val="22"/>
          <w:lang w:val="en-GB"/>
        </w:rPr>
        <w:t>$1.25</w:t>
      </w:r>
      <w:r w:rsidR="007B66FF">
        <w:rPr>
          <w:rFonts w:eastAsia="Calibri"/>
          <w:spacing w:val="-2"/>
          <w:kern w:val="22"/>
          <w:lang w:val="en-GB"/>
        </w:rPr>
        <w:t xml:space="preserve"> </w:t>
      </w:r>
      <w:r w:rsidRPr="00AD3B68">
        <w:rPr>
          <w:rFonts w:eastAsia="Calibri"/>
          <w:spacing w:val="-2"/>
          <w:kern w:val="22"/>
          <w:lang w:val="en-GB"/>
        </w:rPr>
        <w:t>million</w:t>
      </w:r>
      <w:r w:rsidR="007B66FF">
        <w:rPr>
          <w:rFonts w:eastAsia="Calibri"/>
          <w:spacing w:val="-2"/>
          <w:kern w:val="22"/>
          <w:lang w:val="en-GB"/>
        </w:rPr>
        <w:t xml:space="preserve"> </w:t>
      </w:r>
      <w:r w:rsidRPr="00AD3B68">
        <w:rPr>
          <w:rFonts w:eastAsia="Calibri"/>
          <w:spacing w:val="-2"/>
          <w:kern w:val="22"/>
          <w:lang w:val="en-GB"/>
        </w:rPr>
        <w:t>fine</w:t>
      </w:r>
      <w:r w:rsidR="007B66FF">
        <w:rPr>
          <w:rFonts w:eastAsia="Calibri"/>
          <w:spacing w:val="-2"/>
          <w:kern w:val="22"/>
          <w:lang w:val="en-GB"/>
        </w:rPr>
        <w:t xml:space="preserve"> </w:t>
      </w:r>
      <w:r w:rsidRPr="00AD3B68">
        <w:rPr>
          <w:rFonts w:eastAsia="Calibri"/>
          <w:spacing w:val="-2"/>
          <w:kern w:val="22"/>
          <w:lang w:val="en-GB"/>
        </w:rPr>
        <w:t>that</w:t>
      </w:r>
      <w:r w:rsidR="007B66FF">
        <w:rPr>
          <w:rFonts w:eastAsia="Calibri"/>
          <w:spacing w:val="-2"/>
          <w:kern w:val="22"/>
          <w:lang w:val="en-GB"/>
        </w:rPr>
        <w:t xml:space="preserve"> </w:t>
      </w:r>
      <w:r w:rsidRPr="00AD3B68">
        <w:rPr>
          <w:rFonts w:eastAsia="Calibri"/>
          <w:spacing w:val="-2"/>
          <w:kern w:val="22"/>
          <w:lang w:val="en-GB"/>
        </w:rPr>
        <w:t>FINRA</w:t>
      </w:r>
      <w:r w:rsidR="007B66FF">
        <w:rPr>
          <w:rFonts w:eastAsia="Calibri"/>
          <w:spacing w:val="-2"/>
          <w:kern w:val="22"/>
          <w:lang w:val="en-GB"/>
        </w:rPr>
        <w:t xml:space="preserve"> </w:t>
      </w:r>
      <w:r w:rsidR="00552C0A" w:rsidRPr="00AD3B68">
        <w:rPr>
          <w:rFonts w:eastAsia="Calibri"/>
          <w:spacing w:val="-2"/>
          <w:kern w:val="22"/>
          <w:lang w:val="en-GB"/>
        </w:rPr>
        <w:t>had</w:t>
      </w:r>
      <w:r w:rsidR="007B66FF">
        <w:rPr>
          <w:rFonts w:eastAsia="Calibri"/>
          <w:spacing w:val="-2"/>
          <w:kern w:val="22"/>
          <w:lang w:val="en-GB"/>
        </w:rPr>
        <w:t xml:space="preserve"> </w:t>
      </w:r>
      <w:r w:rsidRPr="00AD3B68">
        <w:rPr>
          <w:rFonts w:eastAsia="Calibri"/>
          <w:spacing w:val="-2"/>
          <w:kern w:val="22"/>
          <w:lang w:val="en-GB"/>
        </w:rPr>
        <w:t>imposed</w:t>
      </w:r>
      <w:r w:rsidR="007B66FF">
        <w:rPr>
          <w:rFonts w:eastAsia="Calibri"/>
          <w:spacing w:val="-2"/>
          <w:kern w:val="22"/>
          <w:lang w:val="en-GB"/>
        </w:rPr>
        <w:t xml:space="preserve"> </w:t>
      </w:r>
      <w:r w:rsidRPr="00AD3B68">
        <w:rPr>
          <w:rFonts w:eastAsia="Calibri"/>
          <w:spacing w:val="-2"/>
          <w:kern w:val="22"/>
          <w:lang w:val="en-GB"/>
        </w:rPr>
        <w:t>on</w:t>
      </w:r>
      <w:r w:rsidR="007B66FF">
        <w:rPr>
          <w:rFonts w:eastAsia="Calibri"/>
          <w:spacing w:val="-2"/>
          <w:kern w:val="22"/>
          <w:lang w:val="en-GB"/>
        </w:rPr>
        <w:t xml:space="preserve"> </w:t>
      </w:r>
      <w:r w:rsidRPr="00AD3B68">
        <w:rPr>
          <w:rFonts w:eastAsia="Calibri"/>
          <w:spacing w:val="-2"/>
          <w:kern w:val="22"/>
          <w:lang w:val="en-GB"/>
        </w:rPr>
        <w:t>Robinhood</w:t>
      </w:r>
      <w:r w:rsidR="007B66FF">
        <w:rPr>
          <w:rFonts w:eastAsia="Calibri"/>
          <w:spacing w:val="-2"/>
          <w:kern w:val="22"/>
          <w:lang w:val="en-GB"/>
        </w:rPr>
        <w:t xml:space="preserve"> </w:t>
      </w:r>
      <w:r w:rsidRPr="00AD3B68">
        <w:rPr>
          <w:rFonts w:eastAsia="Calibri"/>
          <w:spacing w:val="-2"/>
          <w:kern w:val="22"/>
          <w:lang w:val="en-GB"/>
        </w:rPr>
        <w:t>in</w:t>
      </w:r>
      <w:r w:rsidR="007B66FF">
        <w:rPr>
          <w:rFonts w:eastAsia="Calibri"/>
          <w:spacing w:val="-2"/>
          <w:kern w:val="22"/>
          <w:lang w:val="en-GB"/>
        </w:rPr>
        <w:t xml:space="preserve"> </w:t>
      </w:r>
      <w:r w:rsidRPr="00AD3B68">
        <w:rPr>
          <w:rFonts w:eastAsia="Calibri"/>
          <w:spacing w:val="-2"/>
          <w:kern w:val="22"/>
          <w:lang w:val="en-GB"/>
        </w:rPr>
        <w:t>December</w:t>
      </w:r>
      <w:r w:rsidR="007B66FF">
        <w:rPr>
          <w:rFonts w:eastAsia="Calibri"/>
          <w:spacing w:val="-2"/>
          <w:kern w:val="22"/>
          <w:lang w:val="en-GB"/>
        </w:rPr>
        <w:t xml:space="preserve"> </w:t>
      </w:r>
      <w:r w:rsidRPr="00AD3B68">
        <w:rPr>
          <w:rFonts w:eastAsia="Calibri"/>
          <w:spacing w:val="-2"/>
          <w:kern w:val="22"/>
          <w:lang w:val="en-GB"/>
        </w:rPr>
        <w:t>2019.</w:t>
      </w:r>
      <w:r w:rsidR="007B66FF">
        <w:rPr>
          <w:rFonts w:eastAsia="Calibri"/>
          <w:spacing w:val="-2"/>
          <w:kern w:val="22"/>
          <w:lang w:val="en-GB"/>
        </w:rPr>
        <w:t xml:space="preserve"> </w:t>
      </w:r>
      <w:r w:rsidRPr="00AD3B68">
        <w:rPr>
          <w:rFonts w:eastAsia="Calibri"/>
          <w:spacing w:val="-2"/>
          <w:kern w:val="22"/>
          <w:lang w:val="en-GB"/>
        </w:rPr>
        <w:t>In</w:t>
      </w:r>
      <w:r w:rsidR="007B66FF">
        <w:rPr>
          <w:rFonts w:eastAsia="Calibri"/>
          <w:spacing w:val="-2"/>
          <w:kern w:val="22"/>
          <w:lang w:val="en-GB"/>
        </w:rPr>
        <w:t xml:space="preserve"> </w:t>
      </w:r>
      <w:r w:rsidRPr="00AD3B68">
        <w:rPr>
          <w:rFonts w:eastAsia="Calibri"/>
          <w:spacing w:val="-2"/>
          <w:kern w:val="22"/>
          <w:lang w:val="en-GB"/>
        </w:rPr>
        <w:t>that</w:t>
      </w:r>
      <w:r w:rsidR="007B66FF">
        <w:rPr>
          <w:rFonts w:eastAsia="Calibri"/>
          <w:spacing w:val="-2"/>
          <w:kern w:val="22"/>
          <w:lang w:val="en-GB"/>
        </w:rPr>
        <w:t xml:space="preserve"> </w:t>
      </w:r>
      <w:r w:rsidRPr="00AD3B68">
        <w:rPr>
          <w:rFonts w:eastAsia="Calibri"/>
          <w:spacing w:val="-2"/>
          <w:kern w:val="22"/>
          <w:lang w:val="en-GB"/>
        </w:rPr>
        <w:t>instance,</w:t>
      </w:r>
      <w:r w:rsidR="007B66FF">
        <w:rPr>
          <w:rFonts w:eastAsia="Calibri"/>
          <w:spacing w:val="-2"/>
          <w:kern w:val="22"/>
          <w:lang w:val="en-GB"/>
        </w:rPr>
        <w:t xml:space="preserve"> </w:t>
      </w:r>
      <w:r w:rsidRPr="00AD3B68">
        <w:rPr>
          <w:rFonts w:eastAsia="Calibri"/>
          <w:spacing w:val="-2"/>
          <w:kern w:val="22"/>
          <w:lang w:val="en-GB"/>
        </w:rPr>
        <w:t>FINRA,</w:t>
      </w:r>
      <w:r w:rsidR="007B66FF">
        <w:rPr>
          <w:rFonts w:eastAsia="Calibri"/>
          <w:spacing w:val="-2"/>
          <w:kern w:val="22"/>
          <w:lang w:val="en-GB"/>
        </w:rPr>
        <w:t xml:space="preserve"> </w:t>
      </w:r>
      <w:r w:rsidRPr="00AD3B68">
        <w:rPr>
          <w:rFonts w:eastAsia="Calibri"/>
          <w:spacing w:val="-2"/>
          <w:kern w:val="22"/>
          <w:lang w:val="en-GB"/>
        </w:rPr>
        <w:t>the</w:t>
      </w:r>
      <w:r w:rsidR="007B66FF">
        <w:rPr>
          <w:rFonts w:eastAsia="Calibri"/>
          <w:spacing w:val="-2"/>
          <w:kern w:val="22"/>
          <w:lang w:val="en-GB"/>
        </w:rPr>
        <w:t xml:space="preserve"> </w:t>
      </w:r>
      <w:r w:rsidRPr="00AD3B68">
        <w:rPr>
          <w:rFonts w:eastAsia="Calibri"/>
          <w:spacing w:val="-2"/>
          <w:kern w:val="22"/>
          <w:lang w:val="en-GB"/>
        </w:rPr>
        <w:t>self-regulatory</w:t>
      </w:r>
      <w:r w:rsidR="007B66FF">
        <w:rPr>
          <w:rFonts w:eastAsia="Calibri"/>
          <w:spacing w:val="-2"/>
          <w:kern w:val="22"/>
          <w:lang w:val="en-GB"/>
        </w:rPr>
        <w:t xml:space="preserve"> </w:t>
      </w:r>
      <w:r w:rsidRPr="00AD3B68">
        <w:rPr>
          <w:rFonts w:eastAsia="Calibri"/>
          <w:spacing w:val="-2"/>
          <w:kern w:val="22"/>
          <w:lang w:val="en-GB"/>
        </w:rPr>
        <w:t>body</w:t>
      </w:r>
      <w:r w:rsidR="007B66FF">
        <w:rPr>
          <w:rFonts w:eastAsia="Calibri"/>
          <w:spacing w:val="-2"/>
          <w:kern w:val="22"/>
          <w:lang w:val="en-GB"/>
        </w:rPr>
        <w:t xml:space="preserve"> </w:t>
      </w:r>
      <w:r w:rsidRPr="00AD3B68">
        <w:rPr>
          <w:rFonts w:eastAsia="Calibri"/>
          <w:spacing w:val="-2"/>
          <w:kern w:val="22"/>
          <w:lang w:val="en-GB"/>
        </w:rPr>
        <w:t>of</w:t>
      </w:r>
      <w:r w:rsidR="007B66FF">
        <w:rPr>
          <w:rFonts w:eastAsia="Calibri"/>
          <w:spacing w:val="-2"/>
          <w:kern w:val="22"/>
          <w:lang w:val="en-GB"/>
        </w:rPr>
        <w:t xml:space="preserve"> </w:t>
      </w:r>
      <w:r w:rsidRPr="00AD3B68">
        <w:rPr>
          <w:rFonts w:eastAsia="Calibri"/>
          <w:spacing w:val="-2"/>
          <w:kern w:val="22"/>
          <w:lang w:val="en-GB"/>
        </w:rPr>
        <w:t>which</w:t>
      </w:r>
      <w:r w:rsidR="007B66FF">
        <w:rPr>
          <w:rFonts w:eastAsia="Calibri"/>
          <w:spacing w:val="-2"/>
          <w:kern w:val="22"/>
          <w:lang w:val="en-GB"/>
        </w:rPr>
        <w:t xml:space="preserve"> </w:t>
      </w:r>
      <w:r w:rsidRPr="00AD3B68">
        <w:rPr>
          <w:rFonts w:eastAsia="Calibri"/>
          <w:spacing w:val="-2"/>
          <w:kern w:val="22"/>
          <w:lang w:val="en-GB"/>
        </w:rPr>
        <w:t>Robinhood</w:t>
      </w:r>
      <w:r w:rsidR="007B66FF">
        <w:rPr>
          <w:rFonts w:eastAsia="Calibri"/>
          <w:spacing w:val="-2"/>
          <w:kern w:val="22"/>
          <w:lang w:val="en-GB"/>
        </w:rPr>
        <w:t xml:space="preserve"> </w:t>
      </w:r>
      <w:r w:rsidRPr="00AD3B68">
        <w:rPr>
          <w:rFonts w:eastAsia="Calibri"/>
          <w:spacing w:val="-2"/>
          <w:kern w:val="22"/>
          <w:lang w:val="en-GB"/>
        </w:rPr>
        <w:t>was</w:t>
      </w:r>
      <w:r w:rsidR="007B66FF">
        <w:rPr>
          <w:rFonts w:eastAsia="Calibri"/>
          <w:spacing w:val="-2"/>
          <w:kern w:val="22"/>
          <w:lang w:val="en-GB"/>
        </w:rPr>
        <w:t xml:space="preserve"> </w:t>
      </w:r>
      <w:r w:rsidRPr="00AD3B68">
        <w:rPr>
          <w:rFonts w:eastAsia="Calibri"/>
          <w:spacing w:val="-2"/>
          <w:kern w:val="22"/>
          <w:lang w:val="en-GB"/>
        </w:rPr>
        <w:t>a</w:t>
      </w:r>
      <w:r w:rsidR="007B66FF">
        <w:rPr>
          <w:rFonts w:eastAsia="Calibri"/>
          <w:spacing w:val="-2"/>
          <w:kern w:val="22"/>
          <w:lang w:val="en-GB"/>
        </w:rPr>
        <w:t xml:space="preserve"> </w:t>
      </w:r>
      <w:r w:rsidRPr="00AD3B68">
        <w:rPr>
          <w:rFonts w:eastAsia="Calibri"/>
          <w:spacing w:val="-2"/>
          <w:kern w:val="22"/>
          <w:lang w:val="en-GB"/>
        </w:rPr>
        <w:t>dues-paying</w:t>
      </w:r>
      <w:r w:rsidR="007B66FF">
        <w:rPr>
          <w:rFonts w:eastAsia="Calibri"/>
          <w:spacing w:val="-2"/>
          <w:kern w:val="22"/>
          <w:lang w:val="en-GB"/>
        </w:rPr>
        <w:t xml:space="preserve"> </w:t>
      </w:r>
      <w:r w:rsidRPr="00AD3B68">
        <w:rPr>
          <w:rFonts w:eastAsia="Calibri"/>
          <w:spacing w:val="-2"/>
          <w:kern w:val="22"/>
          <w:lang w:val="en-GB"/>
        </w:rPr>
        <w:t>member,</w:t>
      </w:r>
      <w:r w:rsidR="007B66FF">
        <w:rPr>
          <w:rFonts w:eastAsia="Calibri"/>
          <w:spacing w:val="-2"/>
          <w:kern w:val="22"/>
          <w:lang w:val="en-GB"/>
        </w:rPr>
        <w:t xml:space="preserve"> </w:t>
      </w:r>
      <w:r w:rsidRPr="00AD3B68">
        <w:rPr>
          <w:rFonts w:eastAsia="Calibri"/>
          <w:spacing w:val="-2"/>
          <w:kern w:val="22"/>
          <w:lang w:val="en-GB"/>
        </w:rPr>
        <w:t>penalized</w:t>
      </w:r>
      <w:r w:rsidR="007B66FF">
        <w:rPr>
          <w:rFonts w:eastAsia="Calibri"/>
          <w:spacing w:val="-2"/>
          <w:kern w:val="22"/>
          <w:lang w:val="en-GB"/>
        </w:rPr>
        <w:t xml:space="preserve"> </w:t>
      </w:r>
      <w:r w:rsidRPr="00AD3B68">
        <w:rPr>
          <w:rFonts w:eastAsia="Calibri"/>
          <w:spacing w:val="-2"/>
          <w:kern w:val="22"/>
          <w:lang w:val="en-GB"/>
        </w:rPr>
        <w:t>the</w:t>
      </w:r>
      <w:r w:rsidR="007B66FF">
        <w:rPr>
          <w:rFonts w:eastAsia="Calibri"/>
          <w:spacing w:val="-2"/>
          <w:kern w:val="22"/>
          <w:lang w:val="en-GB"/>
        </w:rPr>
        <w:t xml:space="preserve"> </w:t>
      </w:r>
      <w:r w:rsidRPr="00AD3B68">
        <w:rPr>
          <w:rFonts w:eastAsia="Calibri"/>
          <w:spacing w:val="-2"/>
          <w:kern w:val="22"/>
          <w:lang w:val="en-GB"/>
        </w:rPr>
        <w:t>company</w:t>
      </w:r>
      <w:r w:rsidR="007B66FF">
        <w:rPr>
          <w:rFonts w:eastAsia="Calibri"/>
          <w:spacing w:val="-2"/>
          <w:kern w:val="22"/>
          <w:lang w:val="en-GB"/>
        </w:rPr>
        <w:t xml:space="preserve"> </w:t>
      </w:r>
      <w:r w:rsidRPr="00AD3B68">
        <w:rPr>
          <w:rFonts w:eastAsia="Calibri"/>
          <w:spacing w:val="-2"/>
          <w:kern w:val="22"/>
          <w:lang w:val="en-GB"/>
        </w:rPr>
        <w:t>for</w:t>
      </w:r>
      <w:r w:rsidR="007B66FF">
        <w:rPr>
          <w:rFonts w:eastAsia="Calibri"/>
          <w:spacing w:val="-2"/>
          <w:kern w:val="22"/>
          <w:lang w:val="en-GB"/>
        </w:rPr>
        <w:t xml:space="preserve"> </w:t>
      </w:r>
      <w:r w:rsidRPr="00AD3B68">
        <w:rPr>
          <w:rFonts w:eastAsia="Calibri"/>
          <w:spacing w:val="-2"/>
          <w:kern w:val="22"/>
          <w:lang w:val="en-GB"/>
        </w:rPr>
        <w:t>“best</w:t>
      </w:r>
      <w:r w:rsidR="007B66FF">
        <w:rPr>
          <w:rFonts w:eastAsia="Calibri"/>
          <w:spacing w:val="-2"/>
          <w:kern w:val="22"/>
          <w:lang w:val="en-GB"/>
        </w:rPr>
        <w:t xml:space="preserve"> </w:t>
      </w:r>
      <w:r w:rsidRPr="00AD3B68">
        <w:rPr>
          <w:rFonts w:eastAsia="Calibri"/>
          <w:spacing w:val="-2"/>
          <w:kern w:val="22"/>
          <w:lang w:val="en-GB"/>
        </w:rPr>
        <w:t>execution</w:t>
      </w:r>
      <w:r w:rsidR="007B66FF">
        <w:rPr>
          <w:rFonts w:eastAsia="Calibri"/>
          <w:spacing w:val="-2"/>
          <w:kern w:val="22"/>
          <w:lang w:val="en-GB"/>
        </w:rPr>
        <w:t xml:space="preserve"> </w:t>
      </w:r>
      <w:r w:rsidRPr="00AD3B68">
        <w:rPr>
          <w:rFonts w:eastAsia="Calibri"/>
          <w:spacing w:val="-2"/>
          <w:kern w:val="22"/>
          <w:lang w:val="en-GB"/>
        </w:rPr>
        <w:t>violations.”</w:t>
      </w:r>
      <w:r w:rsidRPr="00AD3B68">
        <w:rPr>
          <w:rFonts w:eastAsia="Calibri"/>
          <w:spacing w:val="-2"/>
          <w:kern w:val="22"/>
          <w:vertAlign w:val="superscript"/>
          <w:lang w:val="en-GB"/>
        </w:rPr>
        <w:endnoteReference w:id="63"/>
      </w:r>
    </w:p>
    <w:p w14:paraId="144F8AB9" w14:textId="77777777" w:rsidR="004D014E" w:rsidRPr="006A7382" w:rsidRDefault="004D014E" w:rsidP="00E75F6A">
      <w:pPr>
        <w:pStyle w:val="BodyTextMain"/>
        <w:rPr>
          <w:rFonts w:eastAsia="Calibri"/>
          <w:sz w:val="18"/>
          <w:szCs w:val="14"/>
          <w:lang w:val="en-GB"/>
        </w:rPr>
      </w:pPr>
    </w:p>
    <w:p w14:paraId="3F770BE2" w14:textId="2F0C18B3" w:rsidR="004D014E" w:rsidRPr="00A34DA0" w:rsidRDefault="004D014E" w:rsidP="00E75F6A">
      <w:pPr>
        <w:pStyle w:val="BodyTextMain"/>
        <w:rPr>
          <w:rFonts w:eastAsia="Calibri"/>
          <w:lang w:val="en-GB"/>
        </w:rPr>
      </w:pPr>
      <w:r w:rsidRPr="00A34DA0">
        <w:rPr>
          <w:rFonts w:eastAsia="Calibri"/>
          <w:lang w:val="en-GB"/>
        </w:rPr>
        <w:t>To</w:t>
      </w:r>
      <w:r w:rsidR="007B66FF">
        <w:rPr>
          <w:rFonts w:eastAsia="Calibri"/>
          <w:lang w:val="en-GB"/>
        </w:rPr>
        <w:t xml:space="preserve"> </w:t>
      </w:r>
      <w:r w:rsidRPr="00A34DA0">
        <w:rPr>
          <w:rFonts w:eastAsia="Calibri"/>
          <w:lang w:val="en-GB"/>
        </w:rPr>
        <w:t>add</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Robinhood’s</w:t>
      </w:r>
      <w:r w:rsidR="007B66FF">
        <w:rPr>
          <w:rFonts w:eastAsia="Calibri"/>
          <w:lang w:val="en-GB"/>
        </w:rPr>
        <w:t xml:space="preserve"> </w:t>
      </w:r>
      <w:r w:rsidRPr="00A34DA0">
        <w:rPr>
          <w:rFonts w:eastAsia="Calibri"/>
          <w:lang w:val="en-GB"/>
        </w:rPr>
        <w:t>plethora</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headwinds,</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competitive</w:t>
      </w:r>
      <w:r w:rsidR="007B66FF">
        <w:rPr>
          <w:rFonts w:eastAsia="Calibri"/>
          <w:lang w:val="en-GB"/>
        </w:rPr>
        <w:t xml:space="preserve"> </w:t>
      </w:r>
      <w:r w:rsidRPr="00A34DA0">
        <w:rPr>
          <w:rFonts w:eastAsia="Calibri"/>
          <w:lang w:val="en-GB"/>
        </w:rPr>
        <w:t>intensity</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securities</w:t>
      </w:r>
      <w:r w:rsidR="007B66FF">
        <w:rPr>
          <w:rFonts w:eastAsia="Calibri"/>
          <w:lang w:val="en-GB"/>
        </w:rPr>
        <w:t xml:space="preserve"> </w:t>
      </w:r>
      <w:r w:rsidRPr="00A34DA0">
        <w:rPr>
          <w:rFonts w:eastAsia="Calibri"/>
          <w:lang w:val="en-GB"/>
        </w:rPr>
        <w:t>brokerage</w:t>
      </w:r>
      <w:r w:rsidR="007B66FF">
        <w:rPr>
          <w:rFonts w:eastAsia="Calibri"/>
          <w:lang w:val="en-GB"/>
        </w:rPr>
        <w:t xml:space="preserve"> </w:t>
      </w:r>
      <w:r w:rsidRPr="00A34DA0">
        <w:rPr>
          <w:rFonts w:eastAsia="Calibri"/>
          <w:lang w:val="en-GB"/>
        </w:rPr>
        <w:t>industry</w:t>
      </w:r>
      <w:r w:rsidR="007B66FF">
        <w:rPr>
          <w:rFonts w:eastAsia="Calibri"/>
          <w:lang w:val="en-GB"/>
        </w:rPr>
        <w:t xml:space="preserve"> </w:t>
      </w:r>
      <w:r w:rsidRPr="00A34DA0">
        <w:rPr>
          <w:rFonts w:eastAsia="Calibri"/>
          <w:lang w:val="en-GB"/>
        </w:rPr>
        <w:t>was</w:t>
      </w:r>
      <w:r w:rsidR="007B66FF">
        <w:rPr>
          <w:rFonts w:eastAsia="Calibri"/>
          <w:lang w:val="en-GB"/>
        </w:rPr>
        <w:t xml:space="preserve"> </w:t>
      </w:r>
      <w:r w:rsidRPr="00A34DA0">
        <w:rPr>
          <w:rFonts w:eastAsia="Calibri"/>
          <w:lang w:val="en-GB"/>
        </w:rPr>
        <w:t>increasing.</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2020,</w:t>
      </w:r>
      <w:r w:rsidR="007B66FF">
        <w:rPr>
          <w:rFonts w:eastAsia="Calibri"/>
          <w:lang w:val="en-GB"/>
        </w:rPr>
        <w:t xml:space="preserve"> </w:t>
      </w:r>
      <w:r w:rsidRPr="00A34DA0">
        <w:rPr>
          <w:rFonts w:eastAsia="Calibri"/>
          <w:lang w:val="en-GB"/>
        </w:rPr>
        <w:t>there</w:t>
      </w:r>
      <w:r w:rsidR="007B66FF">
        <w:rPr>
          <w:rFonts w:eastAsia="Calibri"/>
          <w:lang w:val="en-GB"/>
        </w:rPr>
        <w:t xml:space="preserve"> </w:t>
      </w:r>
      <w:r w:rsidRPr="00A34DA0">
        <w:rPr>
          <w:rFonts w:eastAsia="Calibri"/>
          <w:lang w:val="en-GB"/>
        </w:rPr>
        <w:t>were</w:t>
      </w:r>
      <w:r w:rsidR="007B66FF">
        <w:rPr>
          <w:rFonts w:eastAsia="Calibri"/>
          <w:lang w:val="en-GB"/>
        </w:rPr>
        <w:t xml:space="preserve"> </w:t>
      </w:r>
      <w:r w:rsidRPr="00A34DA0">
        <w:rPr>
          <w:rFonts w:eastAsia="Calibri"/>
          <w:lang w:val="en-GB"/>
        </w:rPr>
        <w:t>two</w:t>
      </w:r>
      <w:r w:rsidR="007B66FF">
        <w:rPr>
          <w:rFonts w:eastAsia="Calibri"/>
          <w:lang w:val="en-GB"/>
        </w:rPr>
        <w:t xml:space="preserve"> </w:t>
      </w:r>
      <w:r w:rsidRPr="00A34DA0">
        <w:rPr>
          <w:rFonts w:eastAsia="Calibri"/>
          <w:lang w:val="en-GB"/>
        </w:rPr>
        <w:t>major</w:t>
      </w:r>
      <w:r w:rsidR="007B66FF">
        <w:rPr>
          <w:rFonts w:eastAsia="Calibri"/>
          <w:lang w:val="en-GB"/>
        </w:rPr>
        <w:t xml:space="preserve"> </w:t>
      </w:r>
      <w:r w:rsidRPr="00A34DA0">
        <w:rPr>
          <w:rFonts w:eastAsia="Calibri"/>
          <w:lang w:val="en-GB"/>
        </w:rPr>
        <w:t>consolidations</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industry:</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February,</w:t>
      </w:r>
      <w:r w:rsidR="007B66FF">
        <w:rPr>
          <w:rFonts w:eastAsia="Calibri"/>
          <w:lang w:val="en-GB"/>
        </w:rPr>
        <w:t xml:space="preserve"> </w:t>
      </w:r>
      <w:r w:rsidRPr="00A34DA0">
        <w:rPr>
          <w:rFonts w:eastAsia="Calibri"/>
          <w:lang w:val="en-GB"/>
        </w:rPr>
        <w:t>Morgan</w:t>
      </w:r>
      <w:r w:rsidR="007B66FF">
        <w:rPr>
          <w:rFonts w:eastAsia="Calibri"/>
          <w:lang w:val="en-GB"/>
        </w:rPr>
        <w:t xml:space="preserve"> </w:t>
      </w:r>
      <w:r w:rsidRPr="00A34DA0">
        <w:rPr>
          <w:rFonts w:eastAsia="Calibri"/>
          <w:lang w:val="en-GB"/>
        </w:rPr>
        <w:t>Stanley</w:t>
      </w:r>
      <w:r w:rsidR="007B66FF">
        <w:rPr>
          <w:rFonts w:eastAsia="Calibri"/>
          <w:lang w:val="en-GB"/>
        </w:rPr>
        <w:t xml:space="preserve"> </w:t>
      </w:r>
      <w:r w:rsidRPr="00A34DA0">
        <w:rPr>
          <w:rFonts w:eastAsia="Calibri"/>
          <w:lang w:val="en-GB"/>
        </w:rPr>
        <w:t>announced</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acquisition</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E-Trade,</w:t>
      </w:r>
      <w:r w:rsidRPr="00A34DA0">
        <w:rPr>
          <w:rFonts w:eastAsia="Calibri"/>
          <w:vertAlign w:val="superscript"/>
          <w:lang w:val="en-GB"/>
        </w:rPr>
        <w:endnoteReference w:id="64"/>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October,</w:t>
      </w:r>
      <w:r w:rsidR="007B66FF">
        <w:rPr>
          <w:rFonts w:eastAsia="Calibri"/>
          <w:lang w:val="en-GB"/>
        </w:rPr>
        <w:t xml:space="preserve"> </w:t>
      </w:r>
      <w:r w:rsidRPr="00A34DA0">
        <w:rPr>
          <w:rFonts w:eastAsia="Calibri"/>
          <w:lang w:val="en-GB"/>
        </w:rPr>
        <w:t>TD</w:t>
      </w:r>
      <w:r w:rsidR="007B66FF">
        <w:rPr>
          <w:rFonts w:eastAsia="Calibri"/>
          <w:lang w:val="en-GB"/>
        </w:rPr>
        <w:t xml:space="preserve"> </w:t>
      </w:r>
      <w:r w:rsidRPr="00A34DA0">
        <w:rPr>
          <w:rFonts w:eastAsia="Calibri"/>
          <w:lang w:val="en-GB"/>
        </w:rPr>
        <w:t>Ameritrade</w:t>
      </w:r>
      <w:r w:rsidR="007B66FF">
        <w:rPr>
          <w:rFonts w:eastAsia="Calibri"/>
          <w:lang w:val="en-GB"/>
        </w:rPr>
        <w:t xml:space="preserve"> </w:t>
      </w:r>
      <w:r w:rsidRPr="00A34DA0">
        <w:rPr>
          <w:rFonts w:eastAsia="Calibri"/>
          <w:lang w:val="en-GB"/>
        </w:rPr>
        <w:t>was</w:t>
      </w:r>
      <w:r w:rsidR="007B66FF">
        <w:rPr>
          <w:rFonts w:eastAsia="Calibri"/>
          <w:lang w:val="en-GB"/>
        </w:rPr>
        <w:t xml:space="preserve"> </w:t>
      </w:r>
      <w:r w:rsidRPr="00A34DA0">
        <w:rPr>
          <w:rFonts w:eastAsia="Calibri"/>
          <w:lang w:val="en-GB"/>
        </w:rPr>
        <w:t>acquired</w:t>
      </w:r>
      <w:r w:rsidR="007B66FF">
        <w:rPr>
          <w:rFonts w:eastAsia="Calibri"/>
          <w:lang w:val="en-GB"/>
        </w:rPr>
        <w:t xml:space="preserve"> </w:t>
      </w:r>
      <w:r w:rsidRPr="00A34DA0">
        <w:rPr>
          <w:rFonts w:eastAsia="Calibri"/>
          <w:lang w:val="en-GB"/>
        </w:rPr>
        <w:t>by</w:t>
      </w:r>
      <w:r w:rsidR="007B66FF">
        <w:rPr>
          <w:rFonts w:eastAsia="Calibri"/>
          <w:lang w:val="en-GB"/>
        </w:rPr>
        <w:t xml:space="preserve"> </w:t>
      </w:r>
      <w:r w:rsidRPr="00A34DA0">
        <w:rPr>
          <w:rFonts w:eastAsia="Calibri"/>
          <w:lang w:val="en-GB"/>
        </w:rPr>
        <w:t>Schwab.</w:t>
      </w:r>
      <w:r w:rsidRPr="00A34DA0">
        <w:rPr>
          <w:rFonts w:eastAsia="Calibri"/>
          <w:vertAlign w:val="superscript"/>
          <w:lang w:val="en-GB"/>
        </w:rPr>
        <w:endnoteReference w:id="65"/>
      </w:r>
      <w:r w:rsidR="007B66FF">
        <w:rPr>
          <w:rFonts w:eastAsia="Calibri"/>
          <w:lang w:val="en-GB"/>
        </w:rPr>
        <w:t xml:space="preserve"> </w:t>
      </w:r>
      <w:proofErr w:type="spellStart"/>
      <w:r w:rsidRPr="00A34DA0">
        <w:rPr>
          <w:rFonts w:eastAsia="Calibri"/>
          <w:lang w:val="en-GB"/>
        </w:rPr>
        <w:t>Webull</w:t>
      </w:r>
      <w:proofErr w:type="spellEnd"/>
      <w:r w:rsidR="007B66FF">
        <w:rPr>
          <w:rFonts w:eastAsia="Calibri"/>
          <w:lang w:val="en-GB"/>
        </w:rPr>
        <w:t xml:space="preserve"> </w:t>
      </w:r>
      <w:r w:rsidRPr="00A34DA0">
        <w:rPr>
          <w:rFonts w:eastAsia="Calibri"/>
          <w:lang w:val="en-GB"/>
        </w:rPr>
        <w:t>was</w:t>
      </w:r>
      <w:r w:rsidR="007B66FF">
        <w:rPr>
          <w:rFonts w:eastAsia="Calibri"/>
          <w:lang w:val="en-GB"/>
        </w:rPr>
        <w:t xml:space="preserve"> </w:t>
      </w:r>
      <w:r w:rsidRPr="00A34DA0">
        <w:rPr>
          <w:rFonts w:eastAsia="Calibri"/>
          <w:lang w:val="en-GB"/>
        </w:rPr>
        <w:t>taking</w:t>
      </w:r>
      <w:r w:rsidR="007B66FF">
        <w:rPr>
          <w:rFonts w:eastAsia="Calibri"/>
          <w:lang w:val="en-GB"/>
        </w:rPr>
        <w:t xml:space="preserve"> </w:t>
      </w:r>
      <w:r w:rsidRPr="00A34DA0">
        <w:rPr>
          <w:rFonts w:eastAsia="Calibri"/>
          <w:lang w:val="en-GB"/>
        </w:rPr>
        <w:t>advantage</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Robinhood’s</w:t>
      </w:r>
      <w:r w:rsidR="007B66FF">
        <w:rPr>
          <w:rFonts w:eastAsia="Calibri"/>
          <w:lang w:val="en-GB"/>
        </w:rPr>
        <w:t xml:space="preserve"> </w:t>
      </w:r>
      <w:r w:rsidRPr="00A34DA0">
        <w:rPr>
          <w:rFonts w:eastAsia="Calibri"/>
          <w:lang w:val="en-GB"/>
        </w:rPr>
        <w:t>problems</w:t>
      </w:r>
      <w:r w:rsidR="007B66FF">
        <w:rPr>
          <w:rFonts w:eastAsia="Calibri"/>
          <w:lang w:val="en-GB"/>
        </w:rPr>
        <w:t xml:space="preserve"> </w:t>
      </w:r>
      <w:r w:rsidRPr="00A34DA0">
        <w:rPr>
          <w:rFonts w:eastAsia="Calibri"/>
          <w:lang w:val="en-GB"/>
        </w:rPr>
        <w:t>by</w:t>
      </w:r>
      <w:r w:rsidR="007B66FF">
        <w:rPr>
          <w:rFonts w:eastAsia="Calibri"/>
          <w:lang w:val="en-GB"/>
        </w:rPr>
        <w:t xml:space="preserve"> </w:t>
      </w:r>
      <w:r w:rsidRPr="00A34DA0">
        <w:rPr>
          <w:rFonts w:eastAsia="Calibri"/>
          <w:lang w:val="en-GB"/>
        </w:rPr>
        <w:t>aggressively</w:t>
      </w:r>
      <w:r w:rsidR="007B66FF">
        <w:rPr>
          <w:rFonts w:eastAsia="Calibri"/>
          <w:lang w:val="en-GB"/>
        </w:rPr>
        <w:t xml:space="preserve"> </w:t>
      </w:r>
      <w:r w:rsidRPr="00A34DA0">
        <w:rPr>
          <w:rFonts w:eastAsia="Calibri"/>
          <w:lang w:val="en-GB"/>
        </w:rPr>
        <w:t>signing</w:t>
      </w:r>
      <w:r w:rsidR="007B66FF">
        <w:rPr>
          <w:rFonts w:eastAsia="Calibri"/>
          <w:lang w:val="en-GB"/>
        </w:rPr>
        <w:t xml:space="preserve"> </w:t>
      </w:r>
      <w:r w:rsidRPr="00A34DA0">
        <w:rPr>
          <w:rFonts w:eastAsia="Calibri"/>
          <w:lang w:val="en-GB"/>
        </w:rPr>
        <w:t>up</w:t>
      </w:r>
      <w:r w:rsidR="007B66FF">
        <w:rPr>
          <w:rFonts w:eastAsia="Calibri"/>
          <w:lang w:val="en-GB"/>
        </w:rPr>
        <w:t xml:space="preserve"> </w:t>
      </w:r>
      <w:r w:rsidRPr="00A34DA0">
        <w:rPr>
          <w:rFonts w:eastAsia="Calibri"/>
          <w:lang w:val="en-GB"/>
        </w:rPr>
        <w:t>new</w:t>
      </w:r>
      <w:r w:rsidR="007B66FF">
        <w:rPr>
          <w:rFonts w:eastAsia="Calibri"/>
          <w:lang w:val="en-GB"/>
        </w:rPr>
        <w:t xml:space="preserve"> </w:t>
      </w:r>
      <w:r w:rsidRPr="00A34DA0">
        <w:rPr>
          <w:rFonts w:eastAsia="Calibri"/>
          <w:lang w:val="en-GB"/>
        </w:rPr>
        <w:t>customers.</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aftermath</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GameStop-related</w:t>
      </w:r>
      <w:r w:rsidR="007B66FF">
        <w:rPr>
          <w:rFonts w:eastAsia="Calibri"/>
          <w:lang w:val="en-GB"/>
        </w:rPr>
        <w:t xml:space="preserve"> </w:t>
      </w:r>
      <w:r w:rsidRPr="00A34DA0">
        <w:rPr>
          <w:rFonts w:eastAsia="Calibri"/>
          <w:lang w:val="en-GB"/>
        </w:rPr>
        <w:t>shutting</w:t>
      </w:r>
      <w:r w:rsidR="007B66FF">
        <w:rPr>
          <w:rFonts w:eastAsia="Calibri"/>
          <w:lang w:val="en-GB"/>
        </w:rPr>
        <w:t xml:space="preserve"> </w:t>
      </w:r>
      <w:r w:rsidRPr="00A34DA0">
        <w:rPr>
          <w:rFonts w:eastAsia="Calibri"/>
          <w:lang w:val="en-GB"/>
        </w:rPr>
        <w:t>down</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Robinhood</w:t>
      </w:r>
      <w:r w:rsidR="007B66FF">
        <w:rPr>
          <w:rFonts w:eastAsia="Calibri"/>
          <w:lang w:val="en-GB"/>
        </w:rPr>
        <w:t xml:space="preserve"> </w:t>
      </w:r>
      <w:r w:rsidRPr="00A34DA0">
        <w:rPr>
          <w:rFonts w:eastAsia="Calibri"/>
          <w:lang w:val="en-GB"/>
        </w:rPr>
        <w:t>platform,</w:t>
      </w:r>
      <w:r w:rsidR="007B66FF">
        <w:rPr>
          <w:rFonts w:eastAsia="Calibri"/>
          <w:lang w:val="en-GB"/>
        </w:rPr>
        <w:t xml:space="preserve"> </w:t>
      </w:r>
      <w:r w:rsidRPr="00A34DA0">
        <w:rPr>
          <w:rFonts w:eastAsia="Calibri"/>
          <w:lang w:val="en-GB"/>
        </w:rPr>
        <w:t>the</w:t>
      </w:r>
      <w:r w:rsidR="007B66FF">
        <w:rPr>
          <w:rFonts w:eastAsia="Calibri"/>
          <w:lang w:val="en-GB"/>
        </w:rPr>
        <w:t xml:space="preserve"> </w:t>
      </w:r>
      <w:proofErr w:type="spellStart"/>
      <w:r w:rsidRPr="00A34DA0">
        <w:rPr>
          <w:rFonts w:eastAsia="Calibri"/>
          <w:lang w:val="en-GB"/>
        </w:rPr>
        <w:t>Webull</w:t>
      </w:r>
      <w:proofErr w:type="spellEnd"/>
      <w:r w:rsidR="007B66FF">
        <w:rPr>
          <w:rFonts w:eastAsia="Calibri"/>
          <w:lang w:val="en-GB"/>
        </w:rPr>
        <w:t xml:space="preserve"> </w:t>
      </w:r>
      <w:r w:rsidRPr="00A34DA0">
        <w:rPr>
          <w:rFonts w:eastAsia="Calibri"/>
          <w:lang w:val="en-GB"/>
        </w:rPr>
        <w:t>app</w:t>
      </w:r>
      <w:r w:rsidR="007B66FF">
        <w:rPr>
          <w:rFonts w:eastAsia="Calibri"/>
          <w:lang w:val="en-GB"/>
        </w:rPr>
        <w:t xml:space="preserve"> </w:t>
      </w:r>
      <w:r w:rsidRPr="00A34DA0">
        <w:rPr>
          <w:rFonts w:eastAsia="Calibri"/>
          <w:lang w:val="en-GB"/>
        </w:rPr>
        <w:t>had</w:t>
      </w:r>
      <w:r w:rsidR="007B66FF">
        <w:rPr>
          <w:rFonts w:eastAsia="Calibri"/>
          <w:lang w:val="en-GB"/>
        </w:rPr>
        <w:t xml:space="preserve"> </w:t>
      </w:r>
      <w:r w:rsidRPr="00A34DA0">
        <w:rPr>
          <w:rFonts w:eastAsia="Calibri"/>
          <w:lang w:val="en-GB"/>
        </w:rPr>
        <w:t>88</w:t>
      </w:r>
      <w:r w:rsidR="007B66FF">
        <w:rPr>
          <w:rFonts w:eastAsia="Calibri"/>
          <w:lang w:val="en-GB"/>
        </w:rPr>
        <w:t xml:space="preserve"> </w:t>
      </w:r>
      <w:r w:rsidRPr="00A34DA0">
        <w:rPr>
          <w:rFonts w:eastAsia="Calibri"/>
          <w:lang w:val="en-GB"/>
        </w:rPr>
        <w:t>per</w:t>
      </w:r>
      <w:r w:rsidR="007B66FF">
        <w:rPr>
          <w:rFonts w:eastAsia="Calibri"/>
          <w:lang w:val="en-GB"/>
        </w:rPr>
        <w:t xml:space="preserve"> </w:t>
      </w:r>
      <w:r w:rsidRPr="00A34DA0">
        <w:rPr>
          <w:rFonts w:eastAsia="Calibri"/>
          <w:lang w:val="en-GB"/>
        </w:rPr>
        <w:t>cent</w:t>
      </w:r>
      <w:r w:rsidR="007B66FF">
        <w:rPr>
          <w:rFonts w:eastAsia="Calibri"/>
          <w:lang w:val="en-GB"/>
        </w:rPr>
        <w:t xml:space="preserve"> </w:t>
      </w:r>
      <w:r w:rsidRPr="00A34DA0">
        <w:rPr>
          <w:rFonts w:eastAsia="Calibri"/>
          <w:lang w:val="en-GB"/>
        </w:rPr>
        <w:t>more</w:t>
      </w:r>
      <w:r w:rsidR="007B66FF">
        <w:rPr>
          <w:rFonts w:eastAsia="Calibri"/>
          <w:lang w:val="en-GB"/>
        </w:rPr>
        <w:t xml:space="preserve"> </w:t>
      </w:r>
      <w:r w:rsidRPr="00A34DA0">
        <w:rPr>
          <w:rFonts w:eastAsia="Calibri"/>
          <w:lang w:val="en-GB"/>
        </w:rPr>
        <w:t>downloads</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January</w:t>
      </w:r>
      <w:r w:rsidR="007B66FF">
        <w:rPr>
          <w:rFonts w:eastAsia="Calibri"/>
          <w:lang w:val="en-GB"/>
        </w:rPr>
        <w:t xml:space="preserve"> </w:t>
      </w:r>
      <w:r w:rsidRPr="00A34DA0">
        <w:rPr>
          <w:rFonts w:eastAsia="Calibri"/>
          <w:lang w:val="en-GB"/>
        </w:rPr>
        <w:t>2021</w:t>
      </w:r>
      <w:r w:rsidR="007B66FF">
        <w:rPr>
          <w:rFonts w:eastAsia="Calibri"/>
          <w:lang w:val="en-GB"/>
        </w:rPr>
        <w:t xml:space="preserve"> </w:t>
      </w:r>
      <w:r w:rsidRPr="00A34DA0">
        <w:rPr>
          <w:rFonts w:eastAsia="Calibri"/>
          <w:lang w:val="en-GB"/>
        </w:rPr>
        <w:t>as</w:t>
      </w:r>
      <w:r w:rsidR="007B66FF">
        <w:rPr>
          <w:rFonts w:eastAsia="Calibri"/>
          <w:lang w:val="en-GB"/>
        </w:rPr>
        <w:t xml:space="preserve"> </w:t>
      </w:r>
      <w:r w:rsidRPr="00A34DA0">
        <w:rPr>
          <w:rFonts w:eastAsia="Calibri"/>
          <w:lang w:val="en-GB"/>
        </w:rPr>
        <w:t>compared</w:t>
      </w:r>
      <w:r w:rsidR="007B66FF">
        <w:rPr>
          <w:rFonts w:eastAsia="Calibri"/>
          <w:lang w:val="en-GB"/>
        </w:rPr>
        <w:t xml:space="preserve"> </w:t>
      </w:r>
      <w:r w:rsidR="00552C0A">
        <w:rPr>
          <w:rFonts w:eastAsia="Calibri"/>
          <w:lang w:val="en-GB"/>
        </w:rPr>
        <w:t>with</w:t>
      </w:r>
      <w:r w:rsidR="007B66FF">
        <w:rPr>
          <w:rFonts w:eastAsia="Calibri"/>
          <w:lang w:val="en-GB"/>
        </w:rPr>
        <w:t xml:space="preserve"> </w:t>
      </w:r>
      <w:r w:rsidRPr="00A34DA0">
        <w:rPr>
          <w:rFonts w:eastAsia="Calibri"/>
          <w:lang w:val="en-GB"/>
        </w:rPr>
        <w:t>December</w:t>
      </w:r>
      <w:r w:rsidR="007B66FF">
        <w:rPr>
          <w:rFonts w:eastAsia="Calibri"/>
          <w:lang w:val="en-GB"/>
        </w:rPr>
        <w:t xml:space="preserve"> </w:t>
      </w:r>
      <w:r w:rsidRPr="00A34DA0">
        <w:rPr>
          <w:rFonts w:eastAsia="Calibri"/>
          <w:lang w:val="en-GB"/>
        </w:rPr>
        <w:t>2020,</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400</w:t>
      </w:r>
      <w:r w:rsidR="007B66FF">
        <w:rPr>
          <w:rFonts w:eastAsia="Calibri"/>
          <w:lang w:val="en-GB"/>
        </w:rPr>
        <w:t xml:space="preserve"> </w:t>
      </w:r>
      <w:r w:rsidRPr="00A34DA0">
        <w:rPr>
          <w:rFonts w:eastAsia="Calibri"/>
          <w:lang w:val="en-GB"/>
        </w:rPr>
        <w:t>per</w:t>
      </w:r>
      <w:r w:rsidR="007B66FF">
        <w:rPr>
          <w:rFonts w:eastAsia="Calibri"/>
          <w:lang w:val="en-GB"/>
        </w:rPr>
        <w:t xml:space="preserve"> </w:t>
      </w:r>
      <w:r w:rsidRPr="00A34DA0">
        <w:rPr>
          <w:rFonts w:eastAsia="Calibri"/>
          <w:lang w:val="en-GB"/>
        </w:rPr>
        <w:t>cent</w:t>
      </w:r>
      <w:r w:rsidR="007B66FF">
        <w:rPr>
          <w:rFonts w:eastAsia="Calibri"/>
          <w:lang w:val="en-GB"/>
        </w:rPr>
        <w:t xml:space="preserve"> </w:t>
      </w:r>
      <w:r w:rsidRPr="00A34DA0">
        <w:rPr>
          <w:rFonts w:eastAsia="Calibri"/>
          <w:lang w:val="en-GB"/>
        </w:rPr>
        <w:t>more</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January</w:t>
      </w:r>
      <w:r w:rsidR="007B66FF">
        <w:rPr>
          <w:rFonts w:eastAsia="Calibri"/>
          <w:lang w:val="en-GB"/>
        </w:rPr>
        <w:t xml:space="preserve"> </w:t>
      </w:r>
      <w:r w:rsidRPr="00A34DA0">
        <w:rPr>
          <w:rFonts w:eastAsia="Calibri"/>
          <w:lang w:val="en-GB"/>
        </w:rPr>
        <w:t>2021</w:t>
      </w:r>
      <w:r w:rsidR="007B66FF">
        <w:rPr>
          <w:rFonts w:eastAsia="Calibri"/>
          <w:lang w:val="en-GB"/>
        </w:rPr>
        <w:t xml:space="preserve"> </w:t>
      </w:r>
      <w:r w:rsidRPr="00A34DA0">
        <w:rPr>
          <w:rFonts w:eastAsia="Calibri"/>
          <w:lang w:val="en-GB"/>
        </w:rPr>
        <w:t>as</w:t>
      </w:r>
      <w:r w:rsidR="007B66FF">
        <w:rPr>
          <w:rFonts w:eastAsia="Calibri"/>
          <w:lang w:val="en-GB"/>
        </w:rPr>
        <w:t xml:space="preserve"> </w:t>
      </w:r>
      <w:r w:rsidRPr="00A34DA0">
        <w:rPr>
          <w:rFonts w:eastAsia="Calibri"/>
          <w:lang w:val="en-GB"/>
        </w:rPr>
        <w:t>compared</w:t>
      </w:r>
      <w:r w:rsidR="007B66FF">
        <w:rPr>
          <w:rFonts w:eastAsia="Calibri"/>
          <w:lang w:val="en-GB"/>
        </w:rPr>
        <w:t xml:space="preserve"> </w:t>
      </w:r>
      <w:r w:rsidR="00552C0A">
        <w:rPr>
          <w:rFonts w:eastAsia="Calibri"/>
          <w:lang w:val="en-GB"/>
        </w:rPr>
        <w:t>with</w:t>
      </w:r>
      <w:r w:rsidR="007B66FF">
        <w:rPr>
          <w:rFonts w:eastAsia="Calibri"/>
          <w:lang w:val="en-GB"/>
        </w:rPr>
        <w:t xml:space="preserve"> </w:t>
      </w:r>
      <w:r w:rsidRPr="00A34DA0">
        <w:rPr>
          <w:rFonts w:eastAsia="Calibri"/>
          <w:lang w:val="en-GB"/>
        </w:rPr>
        <w:t>January</w:t>
      </w:r>
      <w:r w:rsidR="007B66FF">
        <w:rPr>
          <w:rFonts w:eastAsia="Calibri"/>
          <w:lang w:val="en-GB"/>
        </w:rPr>
        <w:t xml:space="preserve"> </w:t>
      </w:r>
      <w:r w:rsidRPr="00A34DA0">
        <w:rPr>
          <w:rFonts w:eastAsia="Calibri"/>
          <w:lang w:val="en-GB"/>
        </w:rPr>
        <w:t>2020.</w:t>
      </w:r>
      <w:r w:rsidRPr="00A34DA0">
        <w:rPr>
          <w:rFonts w:eastAsia="Calibri"/>
          <w:vertAlign w:val="superscript"/>
          <w:lang w:val="en-GB"/>
        </w:rPr>
        <w:endnoteReference w:id="66"/>
      </w:r>
    </w:p>
    <w:p w14:paraId="1C7B26FF" w14:textId="3B93BF15" w:rsidR="004D014E" w:rsidRPr="006A7382" w:rsidRDefault="004D014E" w:rsidP="00E75F6A">
      <w:pPr>
        <w:pStyle w:val="BodyTextMain"/>
        <w:rPr>
          <w:rFonts w:eastAsia="Calibri"/>
          <w:sz w:val="18"/>
          <w:szCs w:val="14"/>
          <w:lang w:val="en-GB"/>
        </w:rPr>
      </w:pPr>
    </w:p>
    <w:p w14:paraId="2E16562E" w14:textId="77777777" w:rsidR="004D014E" w:rsidRPr="006A7382" w:rsidRDefault="004D014E" w:rsidP="00E75F6A">
      <w:pPr>
        <w:pStyle w:val="BodyTextMain"/>
        <w:rPr>
          <w:rFonts w:eastAsia="Calibri"/>
          <w:sz w:val="18"/>
          <w:szCs w:val="14"/>
          <w:lang w:val="en-GB"/>
        </w:rPr>
      </w:pPr>
    </w:p>
    <w:p w14:paraId="550FA914" w14:textId="2070A02E" w:rsidR="004D014E" w:rsidRPr="00A34DA0" w:rsidRDefault="004D014E" w:rsidP="00E75F6A">
      <w:pPr>
        <w:pStyle w:val="Casehead1"/>
        <w:rPr>
          <w:rFonts w:eastAsia="Calibri"/>
          <w:lang w:val="en-GB"/>
        </w:rPr>
      </w:pPr>
      <w:r w:rsidRPr="00A34DA0">
        <w:rPr>
          <w:rFonts w:eastAsia="Calibri"/>
          <w:lang w:val="en-GB"/>
        </w:rPr>
        <w:t>Looking</w:t>
      </w:r>
      <w:r w:rsidR="007B66FF">
        <w:rPr>
          <w:rFonts w:eastAsia="Calibri"/>
          <w:lang w:val="en-GB"/>
        </w:rPr>
        <w:t xml:space="preserve"> </w:t>
      </w:r>
      <w:r w:rsidRPr="00A34DA0">
        <w:rPr>
          <w:rFonts w:eastAsia="Calibri"/>
          <w:lang w:val="en-GB"/>
        </w:rPr>
        <w:t>Ahead</w:t>
      </w:r>
    </w:p>
    <w:p w14:paraId="36869F06" w14:textId="77777777" w:rsidR="004D014E" w:rsidRPr="006A7382" w:rsidRDefault="004D014E" w:rsidP="00E75F6A">
      <w:pPr>
        <w:pStyle w:val="BodyTextMain"/>
        <w:rPr>
          <w:rFonts w:eastAsia="Calibri"/>
          <w:sz w:val="18"/>
          <w:szCs w:val="14"/>
          <w:lang w:val="en-GB"/>
        </w:rPr>
      </w:pPr>
    </w:p>
    <w:p w14:paraId="54D64526" w14:textId="23B79C7C" w:rsidR="004D014E" w:rsidRPr="00A34DA0" w:rsidRDefault="004D014E" w:rsidP="00E75F6A">
      <w:pPr>
        <w:pStyle w:val="BodyTextMain"/>
        <w:rPr>
          <w:rFonts w:eastAsia="Calibri"/>
          <w:lang w:val="en-GB"/>
        </w:rPr>
      </w:pPr>
      <w:r w:rsidRPr="00A34DA0">
        <w:rPr>
          <w:rFonts w:eastAsia="Calibri"/>
          <w:lang w:val="en-GB"/>
        </w:rPr>
        <w:t>Based</w:t>
      </w:r>
      <w:r w:rsidR="007B66FF">
        <w:rPr>
          <w:rFonts w:eastAsia="Calibri"/>
          <w:lang w:val="en-GB"/>
        </w:rPr>
        <w:t xml:space="preserve"> </w:t>
      </w:r>
      <w:r w:rsidRPr="00A34DA0">
        <w:rPr>
          <w:rFonts w:eastAsia="Calibri"/>
          <w:lang w:val="en-GB"/>
        </w:rPr>
        <w:t>on</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growth</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customers</w:t>
      </w:r>
      <w:r w:rsidR="007B66FF">
        <w:rPr>
          <w:rFonts w:eastAsia="Calibri"/>
          <w:lang w:val="en-GB"/>
        </w:rPr>
        <w:t xml:space="preserve"> </w:t>
      </w:r>
      <w:r w:rsidRPr="00A34DA0">
        <w:rPr>
          <w:rFonts w:eastAsia="Calibri"/>
          <w:lang w:val="en-GB"/>
        </w:rPr>
        <w:t>signing</w:t>
      </w:r>
      <w:r w:rsidR="007B66FF">
        <w:rPr>
          <w:rFonts w:eastAsia="Calibri"/>
          <w:lang w:val="en-GB"/>
        </w:rPr>
        <w:t xml:space="preserve"> </w:t>
      </w:r>
      <w:r w:rsidRPr="00A34DA0">
        <w:rPr>
          <w:rFonts w:eastAsia="Calibri"/>
          <w:lang w:val="en-GB"/>
        </w:rPr>
        <w:t>up</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trading</w:t>
      </w:r>
      <w:r w:rsidR="007B66FF">
        <w:rPr>
          <w:rFonts w:eastAsia="Calibri"/>
          <w:lang w:val="en-GB"/>
        </w:rPr>
        <w:t xml:space="preserve"> </w:t>
      </w:r>
      <w:r w:rsidRPr="00A34DA0">
        <w:rPr>
          <w:rFonts w:eastAsia="Calibri"/>
          <w:lang w:val="en-GB"/>
        </w:rPr>
        <w:t>on</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platform,</w:t>
      </w:r>
      <w:r w:rsidR="007B66FF">
        <w:rPr>
          <w:rFonts w:eastAsia="Calibri"/>
          <w:lang w:val="en-GB"/>
        </w:rPr>
        <w:t xml:space="preserve"> </w:t>
      </w:r>
      <w:r w:rsidRPr="00A34DA0">
        <w:rPr>
          <w:rFonts w:eastAsia="Calibri"/>
          <w:lang w:val="en-GB"/>
        </w:rPr>
        <w:t>Robinhood’s</w:t>
      </w:r>
      <w:r w:rsidR="007B66FF">
        <w:rPr>
          <w:rFonts w:eastAsia="Calibri"/>
          <w:lang w:val="en-GB"/>
        </w:rPr>
        <w:t xml:space="preserve"> </w:t>
      </w:r>
      <w:r w:rsidRPr="00A34DA0">
        <w:rPr>
          <w:rFonts w:eastAsia="Calibri"/>
          <w:lang w:val="en-GB"/>
        </w:rPr>
        <w:t>quest</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“democratize</w:t>
      </w:r>
      <w:r w:rsidR="007B66FF">
        <w:rPr>
          <w:rFonts w:eastAsia="Calibri"/>
          <w:lang w:val="en-GB"/>
        </w:rPr>
        <w:t xml:space="preserve"> </w:t>
      </w:r>
      <w:r w:rsidRPr="00A34DA0">
        <w:rPr>
          <w:rFonts w:eastAsia="Calibri"/>
          <w:lang w:val="en-GB"/>
        </w:rPr>
        <w:t>finance</w:t>
      </w:r>
      <w:r w:rsidR="007B66FF">
        <w:rPr>
          <w:rFonts w:eastAsia="Calibri"/>
          <w:lang w:val="en-GB"/>
        </w:rPr>
        <w:t xml:space="preserve"> </w:t>
      </w:r>
      <w:r w:rsidRPr="00A34DA0">
        <w:rPr>
          <w:rFonts w:eastAsia="Calibri"/>
          <w:lang w:val="en-GB"/>
        </w:rPr>
        <w:t>for</w:t>
      </w:r>
      <w:r w:rsidR="007B66FF">
        <w:rPr>
          <w:rFonts w:eastAsia="Calibri"/>
          <w:lang w:val="en-GB"/>
        </w:rPr>
        <w:t xml:space="preserve"> </w:t>
      </w:r>
      <w:r w:rsidRPr="00A34DA0">
        <w:rPr>
          <w:rFonts w:eastAsia="Calibri"/>
          <w:lang w:val="en-GB"/>
        </w:rPr>
        <w:t>all”</w:t>
      </w:r>
      <w:r w:rsidR="007B66FF">
        <w:rPr>
          <w:rFonts w:eastAsia="Calibri"/>
          <w:lang w:val="en-GB"/>
        </w:rPr>
        <w:t xml:space="preserve"> </w:t>
      </w:r>
      <w:r w:rsidRPr="00A34DA0">
        <w:rPr>
          <w:rFonts w:eastAsia="Calibri"/>
          <w:lang w:val="en-GB"/>
        </w:rPr>
        <w:t>appeared</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be</w:t>
      </w:r>
      <w:r w:rsidR="007B66FF">
        <w:rPr>
          <w:rFonts w:eastAsia="Calibri"/>
          <w:lang w:val="en-GB"/>
        </w:rPr>
        <w:t xml:space="preserve"> </w:t>
      </w:r>
      <w:r w:rsidRPr="00A34DA0">
        <w:rPr>
          <w:rFonts w:eastAsia="Calibri"/>
          <w:lang w:val="en-GB"/>
        </w:rPr>
        <w:t>on</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right</w:t>
      </w:r>
      <w:r w:rsidR="007B66FF">
        <w:rPr>
          <w:rFonts w:eastAsia="Calibri"/>
          <w:lang w:val="en-GB"/>
        </w:rPr>
        <w:t xml:space="preserve"> </w:t>
      </w:r>
      <w:r w:rsidRPr="00A34DA0">
        <w:rPr>
          <w:rFonts w:eastAsia="Calibri"/>
          <w:lang w:val="en-GB"/>
        </w:rPr>
        <w:t>trajectory</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early</w:t>
      </w:r>
      <w:r w:rsidR="007B66FF">
        <w:rPr>
          <w:rFonts w:eastAsia="Calibri"/>
          <w:lang w:val="en-GB"/>
        </w:rPr>
        <w:t xml:space="preserve"> </w:t>
      </w:r>
      <w:r w:rsidRPr="00A34DA0">
        <w:rPr>
          <w:rFonts w:eastAsia="Calibri"/>
          <w:lang w:val="en-GB"/>
        </w:rPr>
        <w:t>2021.</w:t>
      </w:r>
      <w:r w:rsidR="007B66FF">
        <w:rPr>
          <w:rFonts w:eastAsia="Calibri"/>
          <w:lang w:val="en-GB"/>
        </w:rPr>
        <w:t xml:space="preserve"> </w:t>
      </w:r>
      <w:r w:rsidRPr="00A34DA0">
        <w:rPr>
          <w:rFonts w:eastAsia="Calibri"/>
          <w:lang w:val="en-GB"/>
        </w:rPr>
        <w:t>While</w:t>
      </w:r>
      <w:r w:rsidR="007B66FF">
        <w:rPr>
          <w:rFonts w:eastAsia="Calibri"/>
          <w:lang w:val="en-GB"/>
        </w:rPr>
        <w:t xml:space="preserve"> </w:t>
      </w:r>
      <w:r w:rsidRPr="00A34DA0">
        <w:rPr>
          <w:rFonts w:eastAsia="Calibri"/>
          <w:lang w:val="en-GB"/>
        </w:rPr>
        <w:t>competitors,</w:t>
      </w:r>
      <w:r w:rsidR="007B66FF">
        <w:rPr>
          <w:rFonts w:eastAsia="Calibri"/>
          <w:lang w:val="en-GB"/>
        </w:rPr>
        <w:t xml:space="preserve"> </w:t>
      </w:r>
      <w:r w:rsidRPr="00A34DA0">
        <w:rPr>
          <w:rFonts w:eastAsia="Calibri"/>
          <w:lang w:val="en-GB"/>
        </w:rPr>
        <w:t>both</w:t>
      </w:r>
      <w:r w:rsidR="007B66FF">
        <w:rPr>
          <w:rFonts w:eastAsia="Calibri"/>
          <w:lang w:val="en-GB"/>
        </w:rPr>
        <w:t xml:space="preserve"> </w:t>
      </w:r>
      <w:r w:rsidRPr="00A34DA0">
        <w:rPr>
          <w:rFonts w:eastAsia="Calibri"/>
          <w:lang w:val="en-GB"/>
        </w:rPr>
        <w:t>from</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traditional</w:t>
      </w:r>
      <w:r w:rsidR="007B66FF">
        <w:rPr>
          <w:rFonts w:eastAsia="Calibri"/>
          <w:lang w:val="en-GB"/>
        </w:rPr>
        <w:t xml:space="preserve"> </w:t>
      </w:r>
      <w:r w:rsidRPr="00A34DA0">
        <w:rPr>
          <w:rFonts w:eastAsia="Calibri"/>
          <w:lang w:val="en-GB"/>
        </w:rPr>
        <w:t>discount</w:t>
      </w:r>
      <w:r w:rsidR="007B66FF">
        <w:rPr>
          <w:rFonts w:eastAsia="Calibri"/>
          <w:lang w:val="en-GB"/>
        </w:rPr>
        <w:t xml:space="preserve"> </w:t>
      </w:r>
      <w:r w:rsidRPr="00A34DA0">
        <w:rPr>
          <w:rFonts w:eastAsia="Calibri"/>
          <w:lang w:val="en-GB"/>
        </w:rPr>
        <w:t>brokerage</w:t>
      </w:r>
      <w:r w:rsidR="007B66FF">
        <w:rPr>
          <w:rFonts w:eastAsia="Calibri"/>
          <w:lang w:val="en-GB"/>
        </w:rPr>
        <w:t xml:space="preserve"> </w:t>
      </w:r>
      <w:r w:rsidRPr="00A34DA0">
        <w:rPr>
          <w:rFonts w:eastAsia="Calibri"/>
          <w:lang w:val="en-GB"/>
        </w:rPr>
        <w:t>industry</w:t>
      </w:r>
      <w:r w:rsidR="007B66FF">
        <w:rPr>
          <w:rFonts w:eastAsia="Calibri"/>
          <w:lang w:val="en-GB"/>
        </w:rPr>
        <w:t xml:space="preserve"> </w:t>
      </w:r>
      <w:r w:rsidRPr="00A34DA0">
        <w:rPr>
          <w:rFonts w:eastAsia="Calibri"/>
          <w:lang w:val="en-GB"/>
        </w:rPr>
        <w:t>as</w:t>
      </w:r>
      <w:r w:rsidR="007B66FF">
        <w:rPr>
          <w:rFonts w:eastAsia="Calibri"/>
          <w:lang w:val="en-GB"/>
        </w:rPr>
        <w:t xml:space="preserve"> </w:t>
      </w:r>
      <w:r w:rsidRPr="00A34DA0">
        <w:rPr>
          <w:rFonts w:eastAsia="Calibri"/>
          <w:lang w:val="en-GB"/>
        </w:rPr>
        <w:t>well</w:t>
      </w:r>
      <w:r w:rsidR="007B66FF">
        <w:rPr>
          <w:rFonts w:eastAsia="Calibri"/>
          <w:lang w:val="en-GB"/>
        </w:rPr>
        <w:t xml:space="preserve"> </w:t>
      </w:r>
      <w:r w:rsidRPr="00A34DA0">
        <w:rPr>
          <w:rFonts w:eastAsia="Calibri"/>
          <w:lang w:val="en-GB"/>
        </w:rPr>
        <w:t>as</w:t>
      </w:r>
      <w:r w:rsidR="007B66FF">
        <w:rPr>
          <w:rFonts w:eastAsia="Calibri"/>
          <w:lang w:val="en-GB"/>
        </w:rPr>
        <w:t xml:space="preserve"> </w:t>
      </w:r>
      <w:r w:rsidRPr="00A34DA0">
        <w:rPr>
          <w:rFonts w:eastAsia="Calibri"/>
          <w:lang w:val="en-GB"/>
        </w:rPr>
        <w:t>from</w:t>
      </w:r>
      <w:r w:rsidR="007B66FF">
        <w:rPr>
          <w:rFonts w:eastAsia="Calibri"/>
          <w:lang w:val="en-GB"/>
        </w:rPr>
        <w:t xml:space="preserve"> </w:t>
      </w:r>
      <w:r w:rsidRPr="00A34DA0">
        <w:rPr>
          <w:rFonts w:eastAsia="Calibri"/>
          <w:lang w:val="en-GB"/>
        </w:rPr>
        <w:t>“me-too”</w:t>
      </w:r>
      <w:r w:rsidR="007B66FF">
        <w:rPr>
          <w:rFonts w:eastAsia="Calibri"/>
          <w:lang w:val="en-GB"/>
        </w:rPr>
        <w:t xml:space="preserve"> </w:t>
      </w:r>
      <w:r w:rsidRPr="00A34DA0">
        <w:rPr>
          <w:rFonts w:eastAsia="Calibri"/>
          <w:lang w:val="en-GB"/>
        </w:rPr>
        <w:t>start-ups</w:t>
      </w:r>
      <w:r w:rsidR="007B66FF">
        <w:rPr>
          <w:rFonts w:eastAsia="Calibri"/>
          <w:lang w:val="en-GB"/>
        </w:rPr>
        <w:t xml:space="preserve"> </w:t>
      </w:r>
      <w:r w:rsidRPr="00A34DA0">
        <w:rPr>
          <w:rFonts w:eastAsia="Calibri"/>
          <w:lang w:val="en-GB"/>
        </w:rPr>
        <w:t>such</w:t>
      </w:r>
      <w:r w:rsidR="007B66FF">
        <w:rPr>
          <w:rFonts w:eastAsia="Calibri"/>
          <w:lang w:val="en-GB"/>
        </w:rPr>
        <w:t xml:space="preserve"> </w:t>
      </w:r>
      <w:r w:rsidRPr="00A34DA0">
        <w:rPr>
          <w:rFonts w:eastAsia="Calibri"/>
          <w:lang w:val="en-GB"/>
        </w:rPr>
        <w:t>as</w:t>
      </w:r>
      <w:r w:rsidR="007B66FF">
        <w:rPr>
          <w:rFonts w:eastAsia="Calibri"/>
          <w:lang w:val="en-GB"/>
        </w:rPr>
        <w:t xml:space="preserve"> </w:t>
      </w:r>
      <w:r w:rsidRPr="00A34DA0">
        <w:rPr>
          <w:rFonts w:eastAsia="Calibri"/>
          <w:lang w:val="en-GB"/>
        </w:rPr>
        <w:t>China’s</w:t>
      </w:r>
      <w:r w:rsidR="007B66FF">
        <w:rPr>
          <w:rFonts w:eastAsia="Calibri"/>
          <w:lang w:val="en-GB"/>
        </w:rPr>
        <w:t xml:space="preserve"> </w:t>
      </w:r>
      <w:proofErr w:type="spellStart"/>
      <w:r w:rsidRPr="00A34DA0">
        <w:rPr>
          <w:rFonts w:eastAsia="Calibri"/>
          <w:lang w:val="en-GB"/>
        </w:rPr>
        <w:t>Webull</w:t>
      </w:r>
      <w:proofErr w:type="spellEnd"/>
      <w:r w:rsidRPr="00A34DA0">
        <w:rPr>
          <w:rFonts w:eastAsia="Calibri"/>
          <w:lang w:val="en-GB"/>
        </w:rPr>
        <w:t>,</w:t>
      </w:r>
      <w:r w:rsidR="007B66FF">
        <w:rPr>
          <w:rFonts w:eastAsia="Calibri"/>
          <w:lang w:val="en-GB"/>
        </w:rPr>
        <w:t xml:space="preserve"> </w:t>
      </w:r>
      <w:r w:rsidRPr="00A34DA0">
        <w:rPr>
          <w:rFonts w:eastAsia="Calibri"/>
          <w:lang w:val="en-GB"/>
        </w:rPr>
        <w:t>were</w:t>
      </w:r>
      <w:r w:rsidR="007B66FF">
        <w:rPr>
          <w:rFonts w:eastAsia="Calibri"/>
          <w:lang w:val="en-GB"/>
        </w:rPr>
        <w:t xml:space="preserve"> </w:t>
      </w:r>
      <w:r w:rsidRPr="00A34DA0">
        <w:rPr>
          <w:rFonts w:eastAsia="Calibri"/>
          <w:lang w:val="en-GB"/>
        </w:rPr>
        <w:t>hot</w:t>
      </w:r>
      <w:r w:rsidR="007B66FF">
        <w:rPr>
          <w:rFonts w:eastAsia="Calibri"/>
          <w:lang w:val="en-GB"/>
        </w:rPr>
        <w:t xml:space="preserve"> </w:t>
      </w:r>
      <w:r w:rsidRPr="00A34DA0">
        <w:rPr>
          <w:rFonts w:eastAsia="Calibri"/>
          <w:lang w:val="en-GB"/>
        </w:rPr>
        <w:t>on</w:t>
      </w:r>
      <w:r w:rsidR="007B66FF">
        <w:rPr>
          <w:rFonts w:eastAsia="Calibri"/>
          <w:lang w:val="en-GB"/>
        </w:rPr>
        <w:t xml:space="preserve"> </w:t>
      </w:r>
      <w:r w:rsidRPr="00A34DA0">
        <w:rPr>
          <w:rFonts w:eastAsia="Calibri"/>
          <w:lang w:val="en-GB"/>
        </w:rPr>
        <w:t>Robinhood’s</w:t>
      </w:r>
      <w:r w:rsidR="007B66FF">
        <w:rPr>
          <w:rFonts w:eastAsia="Calibri"/>
          <w:lang w:val="en-GB"/>
        </w:rPr>
        <w:t xml:space="preserve"> </w:t>
      </w:r>
      <w:r w:rsidRPr="00A34DA0">
        <w:rPr>
          <w:rFonts w:eastAsia="Calibri"/>
          <w:lang w:val="en-GB"/>
        </w:rPr>
        <w:t>heels,</w:t>
      </w:r>
      <w:r w:rsidR="007B66FF">
        <w:rPr>
          <w:rFonts w:eastAsia="Calibri"/>
          <w:lang w:val="en-GB"/>
        </w:rPr>
        <w:t xml:space="preserve"> </w:t>
      </w:r>
      <w:r w:rsidRPr="00A34DA0">
        <w:rPr>
          <w:rFonts w:eastAsia="Calibri"/>
          <w:lang w:val="en-GB"/>
        </w:rPr>
        <w:t>Robinhood</w:t>
      </w:r>
      <w:r w:rsidR="007B66FF">
        <w:rPr>
          <w:rFonts w:eastAsia="Calibri"/>
          <w:lang w:val="en-GB"/>
        </w:rPr>
        <w:t xml:space="preserve"> </w:t>
      </w:r>
      <w:r w:rsidRPr="00A34DA0">
        <w:rPr>
          <w:rFonts w:eastAsia="Calibri"/>
          <w:lang w:val="en-GB"/>
        </w:rPr>
        <w:t>had</w:t>
      </w:r>
      <w:r w:rsidR="007B66FF">
        <w:rPr>
          <w:rFonts w:eastAsia="Calibri"/>
          <w:lang w:val="en-GB"/>
        </w:rPr>
        <w:t xml:space="preserve"> </w:t>
      </w:r>
      <w:r w:rsidRPr="00A34DA0">
        <w:rPr>
          <w:rFonts w:eastAsia="Calibri"/>
          <w:lang w:val="en-GB"/>
        </w:rPr>
        <w:t>15</w:t>
      </w:r>
      <w:r w:rsidR="007B66FF">
        <w:rPr>
          <w:rFonts w:eastAsia="Calibri"/>
          <w:lang w:val="en-GB"/>
        </w:rPr>
        <w:t xml:space="preserve"> </w:t>
      </w:r>
      <w:r w:rsidRPr="00A34DA0">
        <w:rPr>
          <w:rFonts w:eastAsia="Calibri"/>
          <w:lang w:val="en-GB"/>
        </w:rPr>
        <w:t>million</w:t>
      </w:r>
      <w:r w:rsidR="007B66FF">
        <w:rPr>
          <w:rFonts w:eastAsia="Calibri"/>
          <w:lang w:val="en-GB"/>
        </w:rPr>
        <w:t xml:space="preserve"> </w:t>
      </w:r>
      <w:r w:rsidRPr="00A34DA0">
        <w:rPr>
          <w:rFonts w:eastAsia="Calibri"/>
          <w:lang w:val="en-GB"/>
        </w:rPr>
        <w:t>users</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had</w:t>
      </w:r>
      <w:r w:rsidR="007B66FF">
        <w:rPr>
          <w:rFonts w:eastAsia="Calibri"/>
          <w:lang w:val="en-GB"/>
        </w:rPr>
        <w:t xml:space="preserve"> </w:t>
      </w:r>
      <w:r w:rsidRPr="00A34DA0">
        <w:rPr>
          <w:rFonts w:eastAsia="Calibri"/>
          <w:lang w:val="en-GB"/>
        </w:rPr>
        <w:t>forced</w:t>
      </w:r>
      <w:r w:rsidR="007B66FF">
        <w:rPr>
          <w:rFonts w:eastAsia="Calibri"/>
          <w:lang w:val="en-GB"/>
        </w:rPr>
        <w:t xml:space="preserve"> </w:t>
      </w:r>
      <w:r w:rsidRPr="00A34DA0">
        <w:rPr>
          <w:rFonts w:eastAsia="Calibri"/>
          <w:lang w:val="en-GB"/>
        </w:rPr>
        <w:t>both</w:t>
      </w:r>
      <w:r w:rsidR="007B66FF">
        <w:rPr>
          <w:rFonts w:eastAsia="Calibri"/>
          <w:lang w:val="en-GB"/>
        </w:rPr>
        <w:t xml:space="preserve"> </w:t>
      </w:r>
      <w:r w:rsidRPr="00A34DA0">
        <w:rPr>
          <w:rFonts w:eastAsia="Calibri"/>
          <w:lang w:val="en-GB"/>
        </w:rPr>
        <w:t>Schwab</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Morgan</w:t>
      </w:r>
      <w:r w:rsidR="007B66FF">
        <w:rPr>
          <w:rFonts w:eastAsia="Calibri"/>
          <w:lang w:val="en-GB"/>
        </w:rPr>
        <w:t xml:space="preserve"> </w:t>
      </w:r>
      <w:r w:rsidRPr="00A34DA0">
        <w:rPr>
          <w:rFonts w:eastAsia="Calibri"/>
          <w:lang w:val="en-GB"/>
        </w:rPr>
        <w:t>Stanley</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make</w:t>
      </w:r>
      <w:r w:rsidR="007B66FF">
        <w:rPr>
          <w:rFonts w:eastAsia="Calibri"/>
          <w:lang w:val="en-GB"/>
        </w:rPr>
        <w:t xml:space="preserve"> </w:t>
      </w:r>
      <w:r w:rsidRPr="00A34DA0">
        <w:rPr>
          <w:rFonts w:eastAsia="Calibri"/>
          <w:lang w:val="en-GB"/>
        </w:rPr>
        <w:t>acquisitions</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surmount</w:t>
      </w:r>
      <w:r w:rsidR="007B66FF">
        <w:rPr>
          <w:rFonts w:eastAsia="Calibri"/>
          <w:lang w:val="en-GB"/>
        </w:rPr>
        <w:t xml:space="preserve"> </w:t>
      </w:r>
      <w:r w:rsidRPr="00A34DA0">
        <w:rPr>
          <w:rFonts w:eastAsia="Calibri"/>
          <w:lang w:val="en-GB"/>
        </w:rPr>
        <w:t>its</w:t>
      </w:r>
      <w:r w:rsidR="007B66FF">
        <w:rPr>
          <w:rFonts w:eastAsia="Calibri"/>
          <w:lang w:val="en-GB"/>
        </w:rPr>
        <w:t xml:space="preserve"> </w:t>
      </w:r>
      <w:r w:rsidRPr="00A34DA0">
        <w:rPr>
          <w:rFonts w:eastAsia="Calibri"/>
          <w:lang w:val="en-GB"/>
        </w:rPr>
        <w:t>threat.</w:t>
      </w:r>
      <w:r w:rsidR="007B66FF">
        <w:rPr>
          <w:rFonts w:eastAsia="Calibri"/>
          <w:lang w:val="en-GB"/>
        </w:rPr>
        <w:t xml:space="preserve"> </w:t>
      </w:r>
      <w:r w:rsidRPr="00A34DA0">
        <w:rPr>
          <w:rFonts w:eastAsia="Calibri"/>
          <w:lang w:val="en-GB"/>
        </w:rPr>
        <w:t>From</w:t>
      </w:r>
      <w:r w:rsidR="007B66FF">
        <w:rPr>
          <w:rFonts w:eastAsia="Calibri"/>
          <w:lang w:val="en-GB"/>
        </w:rPr>
        <w:t xml:space="preserve"> </w:t>
      </w:r>
      <w:r w:rsidRPr="00A34DA0">
        <w:rPr>
          <w:rFonts w:eastAsia="Calibri"/>
          <w:lang w:val="en-GB"/>
        </w:rPr>
        <w:t>its</w:t>
      </w:r>
      <w:r w:rsidR="007B66FF">
        <w:rPr>
          <w:rFonts w:eastAsia="Calibri"/>
          <w:lang w:val="en-GB"/>
        </w:rPr>
        <w:t xml:space="preserve"> </w:t>
      </w:r>
      <w:r w:rsidRPr="00A34DA0">
        <w:rPr>
          <w:rFonts w:eastAsia="Calibri"/>
          <w:lang w:val="en-GB"/>
        </w:rPr>
        <w:t>ability</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raise</w:t>
      </w:r>
      <w:r w:rsidR="007B66FF">
        <w:rPr>
          <w:rFonts w:eastAsia="Calibri"/>
          <w:lang w:val="en-GB"/>
        </w:rPr>
        <w:t xml:space="preserve"> </w:t>
      </w:r>
      <w:r w:rsidRPr="00A34DA0">
        <w:rPr>
          <w:rFonts w:eastAsia="Calibri"/>
          <w:lang w:val="en-GB"/>
        </w:rPr>
        <w:t>$3.4</w:t>
      </w:r>
      <w:r w:rsidR="007B66FF">
        <w:rPr>
          <w:rFonts w:eastAsia="Calibri"/>
          <w:lang w:val="en-GB"/>
        </w:rPr>
        <w:t xml:space="preserve"> </w:t>
      </w:r>
      <w:r w:rsidRPr="00A34DA0">
        <w:rPr>
          <w:rFonts w:eastAsia="Calibri"/>
          <w:lang w:val="en-GB"/>
        </w:rPr>
        <w:t>billion</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an</w:t>
      </w:r>
      <w:r w:rsidR="007B66FF">
        <w:rPr>
          <w:rFonts w:eastAsia="Calibri"/>
          <w:lang w:val="en-GB"/>
        </w:rPr>
        <w:t xml:space="preserve"> </w:t>
      </w:r>
      <w:r w:rsidRPr="00A34DA0">
        <w:rPr>
          <w:rFonts w:eastAsia="Calibri"/>
          <w:lang w:val="en-GB"/>
        </w:rPr>
        <w:t>instant</w:t>
      </w:r>
      <w:r w:rsidR="007B66FF">
        <w:rPr>
          <w:rFonts w:eastAsia="Calibri"/>
          <w:lang w:val="en-GB"/>
        </w:rPr>
        <w:t xml:space="preserve"> </w:t>
      </w:r>
      <w:r w:rsidRPr="00A34DA0">
        <w:rPr>
          <w:rFonts w:eastAsia="Calibri"/>
          <w:lang w:val="en-GB"/>
        </w:rPr>
        <w:t>from</w:t>
      </w:r>
      <w:r w:rsidR="007B66FF">
        <w:rPr>
          <w:rFonts w:eastAsia="Calibri"/>
          <w:lang w:val="en-GB"/>
        </w:rPr>
        <w:t xml:space="preserve"> </w:t>
      </w:r>
      <w:r w:rsidRPr="00A34DA0">
        <w:rPr>
          <w:rFonts w:eastAsia="Calibri"/>
          <w:lang w:val="en-GB"/>
        </w:rPr>
        <w:t>venture</w:t>
      </w:r>
      <w:r w:rsidR="007B66FF">
        <w:rPr>
          <w:rFonts w:eastAsia="Calibri"/>
          <w:lang w:val="en-GB"/>
        </w:rPr>
        <w:t xml:space="preserve"> </w:t>
      </w:r>
      <w:r w:rsidRPr="00A34DA0">
        <w:rPr>
          <w:rFonts w:eastAsia="Calibri"/>
          <w:lang w:val="en-GB"/>
        </w:rPr>
        <w:t>funds</w:t>
      </w:r>
      <w:r w:rsidR="007B66FF">
        <w:rPr>
          <w:rFonts w:eastAsia="Calibri"/>
          <w:lang w:val="en-GB"/>
        </w:rPr>
        <w:t xml:space="preserve"> </w:t>
      </w:r>
      <w:r w:rsidRPr="00A34DA0">
        <w:rPr>
          <w:rFonts w:eastAsia="Calibri"/>
          <w:lang w:val="en-GB"/>
        </w:rPr>
        <w:t>following</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deposit</w:t>
      </w:r>
      <w:r w:rsidR="007B66FF">
        <w:rPr>
          <w:rFonts w:eastAsia="Calibri"/>
          <w:lang w:val="en-GB"/>
        </w:rPr>
        <w:t xml:space="preserve"> </w:t>
      </w:r>
      <w:r w:rsidRPr="00A34DA0">
        <w:rPr>
          <w:rFonts w:eastAsia="Calibri"/>
          <w:lang w:val="en-GB"/>
        </w:rPr>
        <w:t>call</w:t>
      </w:r>
      <w:r w:rsidR="007B66FF">
        <w:rPr>
          <w:rFonts w:eastAsia="Calibri"/>
          <w:lang w:val="en-GB"/>
        </w:rPr>
        <w:t xml:space="preserve"> </w:t>
      </w:r>
      <w:r w:rsidRPr="00A34DA0">
        <w:rPr>
          <w:rFonts w:eastAsia="Calibri"/>
          <w:lang w:val="en-GB"/>
        </w:rPr>
        <w:t>from</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clearing</w:t>
      </w:r>
      <w:r w:rsidR="007B66FF">
        <w:rPr>
          <w:rFonts w:eastAsia="Calibri"/>
          <w:lang w:val="en-GB"/>
        </w:rPr>
        <w:t xml:space="preserve"> </w:t>
      </w:r>
      <w:r w:rsidRPr="00A34DA0">
        <w:rPr>
          <w:rFonts w:eastAsia="Calibri"/>
          <w:lang w:val="en-GB"/>
        </w:rPr>
        <w:t>house,</w:t>
      </w:r>
      <w:r w:rsidR="007B66FF">
        <w:rPr>
          <w:rFonts w:eastAsia="Calibri"/>
          <w:lang w:val="en-GB"/>
        </w:rPr>
        <w:t xml:space="preserve"> </w:t>
      </w:r>
      <w:r w:rsidRPr="00A34DA0">
        <w:rPr>
          <w:rFonts w:eastAsia="Calibri"/>
          <w:lang w:val="en-GB"/>
        </w:rPr>
        <w:t>it</w:t>
      </w:r>
      <w:r w:rsidR="007B66FF">
        <w:rPr>
          <w:rFonts w:eastAsia="Calibri"/>
          <w:lang w:val="en-GB"/>
        </w:rPr>
        <w:t xml:space="preserve"> </w:t>
      </w:r>
      <w:r w:rsidRPr="00A34DA0">
        <w:rPr>
          <w:rFonts w:eastAsia="Calibri"/>
          <w:lang w:val="en-GB"/>
        </w:rPr>
        <w:t>was</w:t>
      </w:r>
      <w:r w:rsidR="007B66FF">
        <w:rPr>
          <w:rFonts w:eastAsia="Calibri"/>
          <w:lang w:val="en-GB"/>
        </w:rPr>
        <w:t xml:space="preserve"> </w:t>
      </w:r>
      <w:r w:rsidRPr="00A34DA0">
        <w:rPr>
          <w:rFonts w:eastAsia="Calibri"/>
          <w:lang w:val="en-GB"/>
        </w:rPr>
        <w:t>clear</w:t>
      </w:r>
      <w:r w:rsidR="007B66FF">
        <w:rPr>
          <w:rFonts w:eastAsia="Calibri"/>
          <w:lang w:val="en-GB"/>
        </w:rPr>
        <w:t xml:space="preserve"> </w:t>
      </w:r>
      <w:r w:rsidRPr="00A34DA0">
        <w:rPr>
          <w:rFonts w:eastAsia="Calibri"/>
          <w:lang w:val="en-GB"/>
        </w:rPr>
        <w:t>that</w:t>
      </w:r>
      <w:r w:rsidR="007B66FF">
        <w:rPr>
          <w:rFonts w:eastAsia="Calibri"/>
          <w:lang w:val="en-GB"/>
        </w:rPr>
        <w:t xml:space="preserve"> </w:t>
      </w:r>
      <w:r w:rsidRPr="00A34DA0">
        <w:rPr>
          <w:rFonts w:eastAsia="Calibri"/>
          <w:lang w:val="en-GB"/>
        </w:rPr>
        <w:t>Tenev</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his</w:t>
      </w:r>
      <w:r w:rsidR="007B66FF">
        <w:rPr>
          <w:rFonts w:eastAsia="Calibri"/>
          <w:lang w:val="en-GB"/>
        </w:rPr>
        <w:t xml:space="preserve"> </w:t>
      </w:r>
      <w:r w:rsidRPr="00A34DA0">
        <w:rPr>
          <w:rFonts w:eastAsia="Calibri"/>
          <w:lang w:val="en-GB"/>
        </w:rPr>
        <w:t>team</w:t>
      </w:r>
      <w:r w:rsidR="007B66FF">
        <w:rPr>
          <w:rFonts w:eastAsia="Calibri"/>
          <w:lang w:val="en-GB"/>
        </w:rPr>
        <w:t xml:space="preserve"> </w:t>
      </w:r>
      <w:r w:rsidRPr="00A34DA0">
        <w:rPr>
          <w:rFonts w:eastAsia="Calibri"/>
          <w:lang w:val="en-GB"/>
        </w:rPr>
        <w:t>at</w:t>
      </w:r>
      <w:r w:rsidR="007B66FF">
        <w:rPr>
          <w:rFonts w:eastAsia="Calibri"/>
          <w:lang w:val="en-GB"/>
        </w:rPr>
        <w:t xml:space="preserve"> </w:t>
      </w:r>
      <w:r w:rsidRPr="00A34DA0">
        <w:rPr>
          <w:rFonts w:eastAsia="Calibri"/>
          <w:lang w:val="en-GB"/>
        </w:rPr>
        <w:t>Robinhood</w:t>
      </w:r>
      <w:r w:rsidR="007B66FF">
        <w:rPr>
          <w:rFonts w:eastAsia="Calibri"/>
          <w:lang w:val="en-GB"/>
        </w:rPr>
        <w:t xml:space="preserve"> </w:t>
      </w:r>
      <w:r w:rsidRPr="00A34DA0">
        <w:rPr>
          <w:rFonts w:eastAsia="Calibri"/>
          <w:lang w:val="en-GB"/>
        </w:rPr>
        <w:t>had</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support</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faith</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company’s</w:t>
      </w:r>
      <w:r w:rsidR="007B66FF">
        <w:rPr>
          <w:rFonts w:eastAsia="Calibri"/>
          <w:lang w:val="en-GB"/>
        </w:rPr>
        <w:t xml:space="preserve"> </w:t>
      </w:r>
      <w:r w:rsidRPr="00A34DA0">
        <w:rPr>
          <w:rFonts w:eastAsia="Calibri"/>
          <w:lang w:val="en-GB"/>
        </w:rPr>
        <w:t>investors.</w:t>
      </w:r>
    </w:p>
    <w:p w14:paraId="4E2F0227" w14:textId="77777777" w:rsidR="004D014E" w:rsidRPr="006A7382" w:rsidRDefault="004D014E" w:rsidP="00E75F6A">
      <w:pPr>
        <w:pStyle w:val="BodyTextMain"/>
        <w:rPr>
          <w:rFonts w:eastAsia="Calibri"/>
          <w:sz w:val="18"/>
          <w:szCs w:val="14"/>
          <w:lang w:val="en-GB"/>
        </w:rPr>
      </w:pPr>
    </w:p>
    <w:p w14:paraId="3B279753" w14:textId="0F124E4F" w:rsidR="004D014E" w:rsidRPr="00AD3B68" w:rsidRDefault="004D014E" w:rsidP="00E75F6A">
      <w:pPr>
        <w:pStyle w:val="BodyTextMain"/>
        <w:rPr>
          <w:rFonts w:eastAsia="Calibri"/>
          <w:spacing w:val="-4"/>
          <w:kern w:val="2"/>
          <w:lang w:val="en-GB"/>
        </w:rPr>
      </w:pPr>
      <w:r w:rsidRPr="00AD3B68">
        <w:rPr>
          <w:rFonts w:eastAsia="Calibri"/>
          <w:spacing w:val="-4"/>
          <w:kern w:val="2"/>
          <w:lang w:val="en-GB"/>
        </w:rPr>
        <w:t>However,</w:t>
      </w:r>
      <w:r w:rsidR="007B66FF">
        <w:rPr>
          <w:rFonts w:eastAsia="Calibri"/>
          <w:spacing w:val="-4"/>
          <w:kern w:val="2"/>
          <w:lang w:val="en-GB"/>
        </w:rPr>
        <w:t xml:space="preserve"> </w:t>
      </w:r>
      <w:r w:rsidRPr="00AD3B68">
        <w:rPr>
          <w:rFonts w:eastAsia="Calibri"/>
          <w:spacing w:val="-4"/>
          <w:kern w:val="2"/>
          <w:lang w:val="en-GB"/>
        </w:rPr>
        <w:t>the</w:t>
      </w:r>
      <w:r w:rsidR="007B66FF">
        <w:rPr>
          <w:rFonts w:eastAsia="Calibri"/>
          <w:spacing w:val="-4"/>
          <w:kern w:val="2"/>
          <w:lang w:val="en-GB"/>
        </w:rPr>
        <w:t xml:space="preserve"> </w:t>
      </w:r>
      <w:r w:rsidRPr="00AD3B68">
        <w:rPr>
          <w:rFonts w:eastAsia="Calibri"/>
          <w:spacing w:val="-4"/>
          <w:kern w:val="2"/>
          <w:lang w:val="en-GB"/>
        </w:rPr>
        <w:t>myriad</w:t>
      </w:r>
      <w:r w:rsidR="007B66FF">
        <w:rPr>
          <w:rFonts w:eastAsia="Calibri"/>
          <w:spacing w:val="-4"/>
          <w:kern w:val="2"/>
          <w:lang w:val="en-GB"/>
        </w:rPr>
        <w:t xml:space="preserve"> </w:t>
      </w:r>
      <w:r w:rsidRPr="00AD3B68">
        <w:rPr>
          <w:rFonts w:eastAsia="Calibri"/>
          <w:spacing w:val="-4"/>
          <w:kern w:val="2"/>
          <w:lang w:val="en-GB"/>
        </w:rPr>
        <w:t>challenges</w:t>
      </w:r>
      <w:r w:rsidR="007B66FF">
        <w:rPr>
          <w:rFonts w:eastAsia="Calibri"/>
          <w:spacing w:val="-4"/>
          <w:kern w:val="2"/>
          <w:lang w:val="en-GB"/>
        </w:rPr>
        <w:t xml:space="preserve"> </w:t>
      </w:r>
      <w:r w:rsidRPr="00AD3B68">
        <w:rPr>
          <w:rFonts w:eastAsia="Calibri"/>
          <w:spacing w:val="-4"/>
          <w:kern w:val="2"/>
          <w:lang w:val="en-GB"/>
        </w:rPr>
        <w:t>that</w:t>
      </w:r>
      <w:r w:rsidR="007B66FF">
        <w:rPr>
          <w:rFonts w:eastAsia="Calibri"/>
          <w:spacing w:val="-4"/>
          <w:kern w:val="2"/>
          <w:lang w:val="en-GB"/>
        </w:rPr>
        <w:t xml:space="preserve"> </w:t>
      </w:r>
      <w:r w:rsidRPr="00AD3B68">
        <w:rPr>
          <w:rFonts w:eastAsia="Calibri"/>
          <w:spacing w:val="-4"/>
          <w:kern w:val="2"/>
          <w:lang w:val="en-GB"/>
        </w:rPr>
        <w:t>confronted</w:t>
      </w:r>
      <w:r w:rsidR="007B66FF">
        <w:rPr>
          <w:rFonts w:eastAsia="Calibri"/>
          <w:spacing w:val="-4"/>
          <w:kern w:val="2"/>
          <w:lang w:val="en-GB"/>
        </w:rPr>
        <w:t xml:space="preserve"> </w:t>
      </w:r>
      <w:r w:rsidRPr="00AD3B68">
        <w:rPr>
          <w:rFonts w:eastAsia="Calibri"/>
          <w:spacing w:val="-4"/>
          <w:kern w:val="2"/>
          <w:lang w:val="en-GB"/>
        </w:rPr>
        <w:t>Robinhood,</w:t>
      </w:r>
      <w:r w:rsidR="007B66FF">
        <w:rPr>
          <w:rFonts w:eastAsia="Calibri"/>
          <w:spacing w:val="-4"/>
          <w:kern w:val="2"/>
          <w:lang w:val="en-GB"/>
        </w:rPr>
        <w:t xml:space="preserve"> </w:t>
      </w:r>
      <w:r w:rsidRPr="00AD3B68">
        <w:rPr>
          <w:rFonts w:eastAsia="Calibri"/>
          <w:spacing w:val="-4"/>
          <w:kern w:val="2"/>
          <w:lang w:val="en-GB"/>
        </w:rPr>
        <w:t>starting</w:t>
      </w:r>
      <w:r w:rsidR="007B66FF">
        <w:rPr>
          <w:rFonts w:eastAsia="Calibri"/>
          <w:spacing w:val="-4"/>
          <w:kern w:val="2"/>
          <w:lang w:val="en-GB"/>
        </w:rPr>
        <w:t xml:space="preserve"> </w:t>
      </w:r>
      <w:r w:rsidRPr="00AD3B68">
        <w:rPr>
          <w:rFonts w:eastAsia="Calibri"/>
          <w:spacing w:val="-4"/>
          <w:kern w:val="2"/>
          <w:lang w:val="en-GB"/>
        </w:rPr>
        <w:t>in</w:t>
      </w:r>
      <w:r w:rsidR="007B66FF">
        <w:rPr>
          <w:rFonts w:eastAsia="Calibri"/>
          <w:spacing w:val="-4"/>
          <w:kern w:val="2"/>
          <w:lang w:val="en-GB"/>
        </w:rPr>
        <w:t xml:space="preserve"> </w:t>
      </w:r>
      <w:r w:rsidRPr="00AD3B68">
        <w:rPr>
          <w:rFonts w:eastAsia="Calibri"/>
          <w:spacing w:val="-4"/>
          <w:kern w:val="2"/>
          <w:lang w:val="en-GB"/>
        </w:rPr>
        <w:t>2020</w:t>
      </w:r>
      <w:r w:rsidR="007B66FF">
        <w:rPr>
          <w:rFonts w:eastAsia="Calibri"/>
          <w:spacing w:val="-4"/>
          <w:kern w:val="2"/>
          <w:lang w:val="en-GB"/>
        </w:rPr>
        <w:t xml:space="preserve"> </w:t>
      </w:r>
      <w:r w:rsidRPr="00AD3B68">
        <w:rPr>
          <w:rFonts w:eastAsia="Calibri"/>
          <w:spacing w:val="-4"/>
          <w:kern w:val="2"/>
          <w:lang w:val="en-GB"/>
        </w:rPr>
        <w:t>and</w:t>
      </w:r>
      <w:r w:rsidR="007B66FF">
        <w:rPr>
          <w:rFonts w:eastAsia="Calibri"/>
          <w:spacing w:val="-4"/>
          <w:kern w:val="2"/>
          <w:lang w:val="en-GB"/>
        </w:rPr>
        <w:t xml:space="preserve"> </w:t>
      </w:r>
      <w:r w:rsidRPr="00AD3B68">
        <w:rPr>
          <w:rFonts w:eastAsia="Calibri"/>
          <w:spacing w:val="-4"/>
          <w:kern w:val="2"/>
          <w:lang w:val="en-GB"/>
        </w:rPr>
        <w:t>extending</w:t>
      </w:r>
      <w:r w:rsidR="007B66FF">
        <w:rPr>
          <w:rFonts w:eastAsia="Calibri"/>
          <w:spacing w:val="-4"/>
          <w:kern w:val="2"/>
          <w:lang w:val="en-GB"/>
        </w:rPr>
        <w:t xml:space="preserve"> </w:t>
      </w:r>
      <w:r w:rsidRPr="00AD3B68">
        <w:rPr>
          <w:rFonts w:eastAsia="Calibri"/>
          <w:spacing w:val="-4"/>
          <w:kern w:val="2"/>
          <w:lang w:val="en-GB"/>
        </w:rPr>
        <w:t>into</w:t>
      </w:r>
      <w:r w:rsidR="007B66FF">
        <w:rPr>
          <w:rFonts w:eastAsia="Calibri"/>
          <w:spacing w:val="-4"/>
          <w:kern w:val="2"/>
          <w:lang w:val="en-GB"/>
        </w:rPr>
        <w:t xml:space="preserve"> </w:t>
      </w:r>
      <w:r w:rsidRPr="00AD3B68">
        <w:rPr>
          <w:rFonts w:eastAsia="Calibri"/>
          <w:spacing w:val="-4"/>
          <w:kern w:val="2"/>
          <w:lang w:val="en-GB"/>
        </w:rPr>
        <w:t>2021,</w:t>
      </w:r>
      <w:r w:rsidR="007B66FF">
        <w:rPr>
          <w:rFonts w:eastAsia="Calibri"/>
          <w:spacing w:val="-4"/>
          <w:kern w:val="2"/>
          <w:lang w:val="en-GB"/>
        </w:rPr>
        <w:t xml:space="preserve"> </w:t>
      </w:r>
      <w:r w:rsidRPr="00AD3B68">
        <w:rPr>
          <w:rFonts w:eastAsia="Calibri"/>
          <w:spacing w:val="-4"/>
          <w:kern w:val="2"/>
          <w:lang w:val="en-GB"/>
        </w:rPr>
        <w:t>meant</w:t>
      </w:r>
      <w:r w:rsidR="007B66FF">
        <w:rPr>
          <w:rFonts w:eastAsia="Calibri"/>
          <w:spacing w:val="-4"/>
          <w:kern w:val="2"/>
          <w:lang w:val="en-GB"/>
        </w:rPr>
        <w:t xml:space="preserve"> </w:t>
      </w:r>
      <w:r w:rsidRPr="00AD3B68">
        <w:rPr>
          <w:rFonts w:eastAsia="Calibri"/>
          <w:spacing w:val="-4"/>
          <w:kern w:val="2"/>
          <w:lang w:val="en-GB"/>
        </w:rPr>
        <w:t>that</w:t>
      </w:r>
      <w:r w:rsidR="007B66FF">
        <w:rPr>
          <w:rFonts w:eastAsia="Calibri"/>
          <w:spacing w:val="-4"/>
          <w:kern w:val="2"/>
          <w:lang w:val="en-GB"/>
        </w:rPr>
        <w:t xml:space="preserve"> </w:t>
      </w:r>
      <w:r w:rsidRPr="00AD3B68">
        <w:rPr>
          <w:rFonts w:eastAsia="Calibri"/>
          <w:spacing w:val="-4"/>
          <w:kern w:val="2"/>
          <w:lang w:val="en-GB"/>
        </w:rPr>
        <w:t>the</w:t>
      </w:r>
      <w:r w:rsidR="007B66FF">
        <w:rPr>
          <w:rFonts w:eastAsia="Calibri"/>
          <w:spacing w:val="-4"/>
          <w:kern w:val="2"/>
          <w:lang w:val="en-GB"/>
        </w:rPr>
        <w:t xml:space="preserve"> </w:t>
      </w:r>
      <w:r w:rsidRPr="00AD3B68">
        <w:rPr>
          <w:rFonts w:eastAsia="Calibri"/>
          <w:spacing w:val="-4"/>
          <w:kern w:val="2"/>
          <w:lang w:val="en-GB"/>
        </w:rPr>
        <w:t>company</w:t>
      </w:r>
      <w:r w:rsidR="007B66FF">
        <w:rPr>
          <w:rFonts w:eastAsia="Calibri"/>
          <w:spacing w:val="-4"/>
          <w:kern w:val="2"/>
          <w:lang w:val="en-GB"/>
        </w:rPr>
        <w:t xml:space="preserve"> </w:t>
      </w:r>
      <w:r w:rsidR="00552C0A" w:rsidRPr="00AD3B68">
        <w:rPr>
          <w:rFonts w:eastAsia="Calibri"/>
          <w:spacing w:val="-4"/>
          <w:kern w:val="2"/>
          <w:lang w:val="en-GB"/>
        </w:rPr>
        <w:t>needed</w:t>
      </w:r>
      <w:r w:rsidR="007B66FF">
        <w:rPr>
          <w:rFonts w:eastAsia="Calibri"/>
          <w:spacing w:val="-4"/>
          <w:kern w:val="2"/>
          <w:lang w:val="en-GB"/>
        </w:rPr>
        <w:t xml:space="preserve"> </w:t>
      </w:r>
      <w:r w:rsidRPr="00AD3B68">
        <w:rPr>
          <w:rFonts w:eastAsia="Calibri"/>
          <w:spacing w:val="-4"/>
          <w:kern w:val="2"/>
          <w:lang w:val="en-GB"/>
        </w:rPr>
        <w:t>to</w:t>
      </w:r>
      <w:r w:rsidR="007B66FF">
        <w:rPr>
          <w:rFonts w:eastAsia="Calibri"/>
          <w:spacing w:val="-4"/>
          <w:kern w:val="2"/>
          <w:lang w:val="en-GB"/>
        </w:rPr>
        <w:t xml:space="preserve"> </w:t>
      </w:r>
      <w:r w:rsidRPr="00AD3B68">
        <w:rPr>
          <w:rFonts w:eastAsia="Calibri"/>
          <w:spacing w:val="-4"/>
          <w:kern w:val="2"/>
          <w:lang w:val="en-GB"/>
        </w:rPr>
        <w:t>look</w:t>
      </w:r>
      <w:r w:rsidR="007B66FF">
        <w:rPr>
          <w:rFonts w:eastAsia="Calibri"/>
          <w:spacing w:val="-4"/>
          <w:kern w:val="2"/>
          <w:lang w:val="en-GB"/>
        </w:rPr>
        <w:t xml:space="preserve"> </w:t>
      </w:r>
      <w:r w:rsidRPr="00AD3B68">
        <w:rPr>
          <w:rFonts w:eastAsia="Calibri"/>
          <w:spacing w:val="-4"/>
          <w:kern w:val="2"/>
          <w:lang w:val="en-GB"/>
        </w:rPr>
        <w:t>deeply</w:t>
      </w:r>
      <w:r w:rsidR="007B66FF">
        <w:rPr>
          <w:rFonts w:eastAsia="Calibri"/>
          <w:spacing w:val="-4"/>
          <w:kern w:val="2"/>
          <w:lang w:val="en-GB"/>
        </w:rPr>
        <w:t xml:space="preserve"> </w:t>
      </w:r>
      <w:r w:rsidRPr="00AD3B68">
        <w:rPr>
          <w:rFonts w:eastAsia="Calibri"/>
          <w:spacing w:val="-4"/>
          <w:kern w:val="2"/>
          <w:lang w:val="en-GB"/>
        </w:rPr>
        <w:t>into</w:t>
      </w:r>
      <w:r w:rsidR="007B66FF">
        <w:rPr>
          <w:rFonts w:eastAsia="Calibri"/>
          <w:spacing w:val="-4"/>
          <w:kern w:val="2"/>
          <w:lang w:val="en-GB"/>
        </w:rPr>
        <w:t xml:space="preserve"> </w:t>
      </w:r>
      <w:r w:rsidRPr="00AD3B68">
        <w:rPr>
          <w:rFonts w:eastAsia="Calibri"/>
          <w:spacing w:val="-4"/>
          <w:kern w:val="2"/>
          <w:lang w:val="en-GB"/>
        </w:rPr>
        <w:t>its</w:t>
      </w:r>
      <w:r w:rsidR="007B66FF">
        <w:rPr>
          <w:rFonts w:eastAsia="Calibri"/>
          <w:spacing w:val="-4"/>
          <w:kern w:val="2"/>
          <w:lang w:val="en-GB"/>
        </w:rPr>
        <w:t xml:space="preserve"> </w:t>
      </w:r>
      <w:r w:rsidRPr="00AD3B68">
        <w:rPr>
          <w:rFonts w:eastAsia="Calibri"/>
          <w:spacing w:val="-4"/>
          <w:kern w:val="2"/>
          <w:lang w:val="en-GB"/>
        </w:rPr>
        <w:t>business</w:t>
      </w:r>
      <w:r w:rsidR="007B66FF">
        <w:rPr>
          <w:rFonts w:eastAsia="Calibri"/>
          <w:spacing w:val="-4"/>
          <w:kern w:val="2"/>
          <w:lang w:val="en-GB"/>
        </w:rPr>
        <w:t xml:space="preserve"> </w:t>
      </w:r>
      <w:r w:rsidRPr="00AD3B68">
        <w:rPr>
          <w:rFonts w:eastAsia="Calibri"/>
          <w:spacing w:val="-4"/>
          <w:kern w:val="2"/>
          <w:lang w:val="en-GB"/>
        </w:rPr>
        <w:t>model</w:t>
      </w:r>
      <w:r w:rsidR="007B66FF">
        <w:rPr>
          <w:rFonts w:eastAsia="Calibri"/>
          <w:spacing w:val="-4"/>
          <w:kern w:val="2"/>
          <w:lang w:val="en-GB"/>
        </w:rPr>
        <w:t xml:space="preserve"> </w:t>
      </w:r>
      <w:r w:rsidRPr="00AD3B68">
        <w:rPr>
          <w:rFonts w:eastAsia="Calibri"/>
          <w:spacing w:val="-4"/>
          <w:kern w:val="2"/>
          <w:lang w:val="en-GB"/>
        </w:rPr>
        <w:t>and</w:t>
      </w:r>
      <w:r w:rsidR="007B66FF">
        <w:rPr>
          <w:rFonts w:eastAsia="Calibri"/>
          <w:spacing w:val="-4"/>
          <w:kern w:val="2"/>
          <w:lang w:val="en-GB"/>
        </w:rPr>
        <w:t xml:space="preserve"> </w:t>
      </w:r>
      <w:r w:rsidRPr="00AD3B68">
        <w:rPr>
          <w:rFonts w:eastAsia="Calibri"/>
          <w:spacing w:val="-4"/>
          <w:kern w:val="2"/>
          <w:lang w:val="en-GB"/>
        </w:rPr>
        <w:t>identify</w:t>
      </w:r>
      <w:r w:rsidR="007B66FF">
        <w:rPr>
          <w:rFonts w:eastAsia="Calibri"/>
          <w:spacing w:val="-4"/>
          <w:kern w:val="2"/>
          <w:lang w:val="en-GB"/>
        </w:rPr>
        <w:t xml:space="preserve"> </w:t>
      </w:r>
      <w:r w:rsidRPr="00AD3B68">
        <w:rPr>
          <w:rFonts w:eastAsia="Calibri"/>
          <w:spacing w:val="-4"/>
          <w:kern w:val="2"/>
          <w:lang w:val="en-GB"/>
        </w:rPr>
        <w:t>and</w:t>
      </w:r>
      <w:r w:rsidR="007B66FF">
        <w:rPr>
          <w:rFonts w:eastAsia="Calibri"/>
          <w:spacing w:val="-4"/>
          <w:kern w:val="2"/>
          <w:lang w:val="en-GB"/>
        </w:rPr>
        <w:t xml:space="preserve"> </w:t>
      </w:r>
      <w:r w:rsidRPr="00AD3B68">
        <w:rPr>
          <w:rFonts w:eastAsia="Calibri"/>
          <w:spacing w:val="-4"/>
          <w:kern w:val="2"/>
          <w:lang w:val="en-GB"/>
        </w:rPr>
        <w:t>incorporate</w:t>
      </w:r>
      <w:r w:rsidR="007B66FF">
        <w:rPr>
          <w:rFonts w:eastAsia="Calibri"/>
          <w:spacing w:val="-4"/>
          <w:kern w:val="2"/>
          <w:lang w:val="en-GB"/>
        </w:rPr>
        <w:t xml:space="preserve"> </w:t>
      </w:r>
      <w:r w:rsidRPr="00AD3B68">
        <w:rPr>
          <w:rFonts w:eastAsia="Calibri"/>
          <w:spacing w:val="-4"/>
          <w:kern w:val="2"/>
          <w:lang w:val="en-GB"/>
        </w:rPr>
        <w:t>changes</w:t>
      </w:r>
      <w:r w:rsidR="007B66FF">
        <w:rPr>
          <w:rFonts w:eastAsia="Calibri"/>
          <w:spacing w:val="-4"/>
          <w:kern w:val="2"/>
          <w:lang w:val="en-GB"/>
        </w:rPr>
        <w:t xml:space="preserve"> </w:t>
      </w:r>
      <w:r w:rsidRPr="00AD3B68">
        <w:rPr>
          <w:rFonts w:eastAsia="Calibri"/>
          <w:spacing w:val="-4"/>
          <w:kern w:val="2"/>
          <w:lang w:val="en-GB"/>
        </w:rPr>
        <w:t>to</w:t>
      </w:r>
      <w:r w:rsidR="007B66FF">
        <w:rPr>
          <w:rFonts w:eastAsia="Calibri"/>
          <w:spacing w:val="-4"/>
          <w:kern w:val="2"/>
          <w:lang w:val="en-GB"/>
        </w:rPr>
        <w:t xml:space="preserve"> </w:t>
      </w:r>
      <w:r w:rsidRPr="00AD3B68">
        <w:rPr>
          <w:rFonts w:eastAsia="Calibri"/>
          <w:spacing w:val="-4"/>
          <w:kern w:val="2"/>
          <w:lang w:val="en-GB"/>
        </w:rPr>
        <w:t>it</w:t>
      </w:r>
      <w:r w:rsidR="007B66FF">
        <w:rPr>
          <w:rFonts w:eastAsia="Calibri"/>
          <w:spacing w:val="-4"/>
          <w:kern w:val="2"/>
          <w:lang w:val="en-GB"/>
        </w:rPr>
        <w:t xml:space="preserve"> </w:t>
      </w:r>
      <w:r w:rsidRPr="00AD3B68">
        <w:rPr>
          <w:rFonts w:eastAsia="Calibri"/>
          <w:spacing w:val="-4"/>
          <w:kern w:val="2"/>
          <w:lang w:val="en-GB"/>
        </w:rPr>
        <w:t>as</w:t>
      </w:r>
      <w:r w:rsidR="007B66FF">
        <w:rPr>
          <w:rFonts w:eastAsia="Calibri"/>
          <w:spacing w:val="-4"/>
          <w:kern w:val="2"/>
          <w:lang w:val="en-GB"/>
        </w:rPr>
        <w:t xml:space="preserve"> </w:t>
      </w:r>
      <w:r w:rsidRPr="00AD3B68">
        <w:rPr>
          <w:rFonts w:eastAsia="Calibri"/>
          <w:spacing w:val="-4"/>
          <w:kern w:val="2"/>
          <w:lang w:val="en-GB"/>
        </w:rPr>
        <w:t>a</w:t>
      </w:r>
      <w:r w:rsidR="007B66FF">
        <w:rPr>
          <w:rFonts w:eastAsia="Calibri"/>
          <w:spacing w:val="-4"/>
          <w:kern w:val="2"/>
          <w:lang w:val="en-GB"/>
        </w:rPr>
        <w:t xml:space="preserve"> </w:t>
      </w:r>
      <w:r w:rsidRPr="00AD3B68">
        <w:rPr>
          <w:rFonts w:eastAsia="Calibri"/>
          <w:spacing w:val="-4"/>
          <w:kern w:val="2"/>
          <w:lang w:val="en-GB"/>
        </w:rPr>
        <w:t>prelude</w:t>
      </w:r>
      <w:r w:rsidR="007B66FF">
        <w:rPr>
          <w:rFonts w:eastAsia="Calibri"/>
          <w:spacing w:val="-4"/>
          <w:kern w:val="2"/>
          <w:lang w:val="en-GB"/>
        </w:rPr>
        <w:t xml:space="preserve"> </w:t>
      </w:r>
      <w:r w:rsidRPr="00AD3B68">
        <w:rPr>
          <w:rFonts w:eastAsia="Calibri"/>
          <w:spacing w:val="-4"/>
          <w:kern w:val="2"/>
          <w:lang w:val="en-GB"/>
        </w:rPr>
        <w:t>to</w:t>
      </w:r>
      <w:r w:rsidR="007B66FF">
        <w:rPr>
          <w:rFonts w:eastAsia="Calibri"/>
          <w:spacing w:val="-4"/>
          <w:kern w:val="2"/>
          <w:lang w:val="en-GB"/>
        </w:rPr>
        <w:t xml:space="preserve"> </w:t>
      </w:r>
      <w:r w:rsidRPr="00AD3B68">
        <w:rPr>
          <w:rFonts w:eastAsia="Calibri"/>
          <w:spacing w:val="-4"/>
          <w:kern w:val="2"/>
          <w:lang w:val="en-GB"/>
        </w:rPr>
        <w:t>going</w:t>
      </w:r>
      <w:r w:rsidR="007B66FF">
        <w:rPr>
          <w:rFonts w:eastAsia="Calibri"/>
          <w:spacing w:val="-4"/>
          <w:kern w:val="2"/>
          <w:lang w:val="en-GB"/>
        </w:rPr>
        <w:t xml:space="preserve"> </w:t>
      </w:r>
      <w:r w:rsidRPr="00AD3B68">
        <w:rPr>
          <w:rFonts w:eastAsia="Calibri"/>
          <w:spacing w:val="-4"/>
          <w:kern w:val="2"/>
          <w:lang w:val="en-GB"/>
        </w:rPr>
        <w:t>public</w:t>
      </w:r>
      <w:r w:rsidR="007B66FF">
        <w:rPr>
          <w:rFonts w:eastAsia="Calibri"/>
          <w:spacing w:val="-4"/>
          <w:kern w:val="2"/>
          <w:lang w:val="en-GB"/>
        </w:rPr>
        <w:t xml:space="preserve"> </w:t>
      </w:r>
      <w:r w:rsidRPr="00AD3B68">
        <w:rPr>
          <w:rFonts w:eastAsia="Calibri"/>
          <w:spacing w:val="-4"/>
          <w:kern w:val="2"/>
          <w:lang w:val="en-GB"/>
        </w:rPr>
        <w:t>in</w:t>
      </w:r>
      <w:r w:rsidR="007B66FF">
        <w:rPr>
          <w:rFonts w:eastAsia="Calibri"/>
          <w:spacing w:val="-4"/>
          <w:kern w:val="2"/>
          <w:lang w:val="en-GB"/>
        </w:rPr>
        <w:t xml:space="preserve"> </w:t>
      </w:r>
      <w:r w:rsidRPr="00AD3B68">
        <w:rPr>
          <w:rFonts w:eastAsia="Calibri"/>
          <w:spacing w:val="-4"/>
          <w:kern w:val="2"/>
          <w:lang w:val="en-GB"/>
        </w:rPr>
        <w:t>late</w:t>
      </w:r>
      <w:r w:rsidR="007B66FF">
        <w:rPr>
          <w:rFonts w:eastAsia="Calibri"/>
          <w:spacing w:val="-4"/>
          <w:kern w:val="2"/>
          <w:lang w:val="en-GB"/>
        </w:rPr>
        <w:t xml:space="preserve"> </w:t>
      </w:r>
      <w:r w:rsidRPr="00AD3B68">
        <w:rPr>
          <w:rFonts w:eastAsia="Calibri"/>
          <w:spacing w:val="-4"/>
          <w:kern w:val="2"/>
          <w:lang w:val="en-GB"/>
        </w:rPr>
        <w:t>2021.</w:t>
      </w:r>
      <w:r w:rsidR="007B66FF">
        <w:rPr>
          <w:rFonts w:eastAsia="Calibri"/>
          <w:spacing w:val="-4"/>
          <w:kern w:val="2"/>
          <w:lang w:val="en-GB"/>
        </w:rPr>
        <w:t xml:space="preserve"> </w:t>
      </w:r>
      <w:r w:rsidRPr="00AD3B68">
        <w:rPr>
          <w:rFonts w:eastAsia="Calibri"/>
          <w:spacing w:val="-4"/>
          <w:kern w:val="2"/>
          <w:lang w:val="en-GB"/>
        </w:rPr>
        <w:t>In</w:t>
      </w:r>
      <w:r w:rsidR="007B66FF">
        <w:rPr>
          <w:rFonts w:eastAsia="Calibri"/>
          <w:spacing w:val="-4"/>
          <w:kern w:val="2"/>
          <w:lang w:val="en-GB"/>
        </w:rPr>
        <w:t xml:space="preserve"> </w:t>
      </w:r>
      <w:r w:rsidRPr="00AD3B68">
        <w:rPr>
          <w:rFonts w:eastAsia="Calibri"/>
          <w:spacing w:val="-4"/>
          <w:kern w:val="2"/>
          <w:lang w:val="en-GB"/>
        </w:rPr>
        <w:t>the</w:t>
      </w:r>
      <w:r w:rsidR="007B66FF">
        <w:rPr>
          <w:rFonts w:eastAsia="Calibri"/>
          <w:spacing w:val="-4"/>
          <w:kern w:val="2"/>
          <w:lang w:val="en-GB"/>
        </w:rPr>
        <w:t xml:space="preserve"> </w:t>
      </w:r>
      <w:r w:rsidRPr="00AD3B68">
        <w:rPr>
          <w:rFonts w:eastAsia="Calibri"/>
          <w:spacing w:val="-4"/>
          <w:kern w:val="2"/>
          <w:lang w:val="en-GB"/>
        </w:rPr>
        <w:t>aftermath</w:t>
      </w:r>
      <w:r w:rsidR="007B66FF">
        <w:rPr>
          <w:rFonts w:eastAsia="Calibri"/>
          <w:spacing w:val="-4"/>
          <w:kern w:val="2"/>
          <w:lang w:val="en-GB"/>
        </w:rPr>
        <w:t xml:space="preserve"> </w:t>
      </w:r>
      <w:r w:rsidRPr="00AD3B68">
        <w:rPr>
          <w:rFonts w:eastAsia="Calibri"/>
          <w:spacing w:val="-4"/>
          <w:kern w:val="2"/>
          <w:lang w:val="en-GB"/>
        </w:rPr>
        <w:t>of</w:t>
      </w:r>
      <w:r w:rsidR="007B66FF">
        <w:rPr>
          <w:rFonts w:eastAsia="Calibri"/>
          <w:spacing w:val="-4"/>
          <w:kern w:val="2"/>
          <w:lang w:val="en-GB"/>
        </w:rPr>
        <w:t xml:space="preserve"> </w:t>
      </w:r>
      <w:r w:rsidRPr="00AD3B68">
        <w:rPr>
          <w:rFonts w:eastAsia="Calibri"/>
          <w:spacing w:val="-4"/>
          <w:kern w:val="2"/>
          <w:lang w:val="en-GB"/>
        </w:rPr>
        <w:t>the</w:t>
      </w:r>
      <w:r w:rsidR="007B66FF">
        <w:rPr>
          <w:rFonts w:eastAsia="Calibri"/>
          <w:spacing w:val="-4"/>
          <w:kern w:val="2"/>
          <w:lang w:val="en-GB"/>
        </w:rPr>
        <w:t xml:space="preserve"> </w:t>
      </w:r>
      <w:r w:rsidRPr="00AD3B68">
        <w:rPr>
          <w:rFonts w:eastAsia="Calibri"/>
          <w:spacing w:val="-4"/>
          <w:kern w:val="2"/>
          <w:lang w:val="en-GB"/>
        </w:rPr>
        <w:t>GameStop</w:t>
      </w:r>
      <w:r w:rsidR="007B66FF">
        <w:rPr>
          <w:rFonts w:eastAsia="Calibri"/>
          <w:spacing w:val="-4"/>
          <w:kern w:val="2"/>
          <w:lang w:val="en-GB"/>
        </w:rPr>
        <w:t xml:space="preserve"> </w:t>
      </w:r>
      <w:r w:rsidRPr="00AD3B68">
        <w:rPr>
          <w:rFonts w:eastAsia="Calibri"/>
          <w:spacing w:val="-4"/>
          <w:kern w:val="2"/>
          <w:lang w:val="en-GB"/>
        </w:rPr>
        <w:t>frenzy,</w:t>
      </w:r>
      <w:r w:rsidR="007B66FF">
        <w:rPr>
          <w:rFonts w:eastAsia="Calibri"/>
          <w:spacing w:val="-4"/>
          <w:kern w:val="2"/>
          <w:lang w:val="en-GB"/>
        </w:rPr>
        <w:t xml:space="preserve"> </w:t>
      </w:r>
      <w:r w:rsidRPr="00AD3B68">
        <w:rPr>
          <w:rFonts w:eastAsia="Calibri"/>
          <w:spacing w:val="-4"/>
          <w:kern w:val="2"/>
          <w:lang w:val="en-GB"/>
        </w:rPr>
        <w:t>Elon</w:t>
      </w:r>
      <w:r w:rsidR="007B66FF">
        <w:rPr>
          <w:rFonts w:eastAsia="Calibri"/>
          <w:spacing w:val="-4"/>
          <w:kern w:val="2"/>
          <w:lang w:val="en-GB"/>
        </w:rPr>
        <w:t xml:space="preserve"> </w:t>
      </w:r>
      <w:r w:rsidRPr="00AD3B68">
        <w:rPr>
          <w:rFonts w:eastAsia="Calibri"/>
          <w:spacing w:val="-4"/>
          <w:kern w:val="2"/>
          <w:lang w:val="en-GB"/>
        </w:rPr>
        <w:t>Musk,</w:t>
      </w:r>
      <w:r w:rsidR="007B66FF">
        <w:rPr>
          <w:rFonts w:eastAsia="Calibri"/>
          <w:spacing w:val="-4"/>
          <w:kern w:val="2"/>
          <w:lang w:val="en-GB"/>
        </w:rPr>
        <w:t xml:space="preserve"> </w:t>
      </w:r>
      <w:r w:rsidRPr="00AD3B68">
        <w:rPr>
          <w:rFonts w:eastAsia="Calibri"/>
          <w:spacing w:val="-4"/>
          <w:kern w:val="2"/>
          <w:lang w:val="en-GB"/>
        </w:rPr>
        <w:t>the</w:t>
      </w:r>
      <w:r w:rsidR="007B66FF">
        <w:rPr>
          <w:rFonts w:eastAsia="Calibri"/>
          <w:spacing w:val="-4"/>
          <w:kern w:val="2"/>
          <w:lang w:val="en-GB"/>
        </w:rPr>
        <w:t xml:space="preserve"> </w:t>
      </w:r>
      <w:r w:rsidRPr="00AD3B68">
        <w:rPr>
          <w:rFonts w:eastAsia="Calibri"/>
          <w:spacing w:val="-4"/>
          <w:kern w:val="2"/>
          <w:lang w:val="en-GB"/>
        </w:rPr>
        <w:t>CEO</w:t>
      </w:r>
      <w:r w:rsidR="007B66FF">
        <w:rPr>
          <w:rFonts w:eastAsia="Calibri"/>
          <w:spacing w:val="-4"/>
          <w:kern w:val="2"/>
          <w:lang w:val="en-GB"/>
        </w:rPr>
        <w:t xml:space="preserve"> </w:t>
      </w:r>
      <w:r w:rsidRPr="00AD3B68">
        <w:rPr>
          <w:rFonts w:eastAsia="Calibri"/>
          <w:spacing w:val="-4"/>
          <w:kern w:val="2"/>
          <w:lang w:val="en-GB"/>
        </w:rPr>
        <w:t>of</w:t>
      </w:r>
      <w:r w:rsidR="007B66FF">
        <w:rPr>
          <w:rFonts w:eastAsia="Calibri"/>
          <w:spacing w:val="-4"/>
          <w:kern w:val="2"/>
          <w:lang w:val="en-GB"/>
        </w:rPr>
        <w:t xml:space="preserve"> </w:t>
      </w:r>
      <w:r w:rsidRPr="00AD3B68">
        <w:rPr>
          <w:rFonts w:eastAsia="Calibri"/>
          <w:spacing w:val="-4"/>
          <w:kern w:val="2"/>
          <w:lang w:val="en-GB"/>
        </w:rPr>
        <w:t>Tesla</w:t>
      </w:r>
      <w:r w:rsidR="007B66FF">
        <w:rPr>
          <w:rFonts w:eastAsia="Calibri"/>
          <w:spacing w:val="-4"/>
          <w:kern w:val="2"/>
          <w:lang w:val="en-GB"/>
        </w:rPr>
        <w:t xml:space="preserve"> </w:t>
      </w:r>
      <w:r w:rsidRPr="00AD3B68">
        <w:rPr>
          <w:rFonts w:eastAsia="Calibri"/>
          <w:spacing w:val="-4"/>
          <w:kern w:val="2"/>
          <w:lang w:val="en-GB"/>
        </w:rPr>
        <w:t>Inc.,</w:t>
      </w:r>
      <w:r w:rsidRPr="00AD3B68">
        <w:rPr>
          <w:rFonts w:eastAsia="Calibri"/>
          <w:spacing w:val="-4"/>
          <w:kern w:val="2"/>
          <w:vertAlign w:val="superscript"/>
          <w:lang w:val="en-GB"/>
        </w:rPr>
        <w:endnoteReference w:id="67"/>
      </w:r>
      <w:r w:rsidR="007B66FF">
        <w:rPr>
          <w:rFonts w:eastAsia="Calibri"/>
          <w:spacing w:val="-4"/>
          <w:kern w:val="2"/>
          <w:lang w:val="en-GB"/>
        </w:rPr>
        <w:t xml:space="preserve"> </w:t>
      </w:r>
      <w:r w:rsidRPr="00AD3B68">
        <w:rPr>
          <w:rFonts w:eastAsia="Calibri"/>
          <w:spacing w:val="-4"/>
          <w:kern w:val="2"/>
          <w:lang w:val="en-GB"/>
        </w:rPr>
        <w:t>nicknamed</w:t>
      </w:r>
      <w:r w:rsidR="007B66FF">
        <w:rPr>
          <w:rFonts w:eastAsia="Calibri"/>
          <w:spacing w:val="-4"/>
          <w:kern w:val="2"/>
          <w:lang w:val="en-GB"/>
        </w:rPr>
        <w:t xml:space="preserve"> </w:t>
      </w:r>
      <w:r w:rsidRPr="00AD3B68">
        <w:rPr>
          <w:rFonts w:eastAsia="Calibri"/>
          <w:spacing w:val="-4"/>
          <w:kern w:val="2"/>
          <w:lang w:val="en-GB"/>
        </w:rPr>
        <w:t>Tenev</w:t>
      </w:r>
      <w:r w:rsidR="007B66FF">
        <w:rPr>
          <w:rFonts w:eastAsia="Calibri"/>
          <w:spacing w:val="-4"/>
          <w:kern w:val="2"/>
          <w:lang w:val="en-GB"/>
        </w:rPr>
        <w:t xml:space="preserve"> </w:t>
      </w:r>
      <w:r w:rsidRPr="00AD3B68">
        <w:rPr>
          <w:rFonts w:eastAsia="Calibri"/>
          <w:spacing w:val="-4"/>
          <w:kern w:val="2"/>
          <w:lang w:val="en-GB"/>
        </w:rPr>
        <w:t>“Vlad</w:t>
      </w:r>
      <w:r w:rsidR="007B66FF">
        <w:rPr>
          <w:rFonts w:eastAsia="Calibri"/>
          <w:spacing w:val="-4"/>
          <w:kern w:val="2"/>
          <w:lang w:val="en-GB"/>
        </w:rPr>
        <w:t xml:space="preserve"> </w:t>
      </w:r>
      <w:r w:rsidRPr="00AD3B68">
        <w:rPr>
          <w:rFonts w:eastAsia="Calibri"/>
          <w:spacing w:val="-4"/>
          <w:kern w:val="2"/>
          <w:lang w:val="en-GB"/>
        </w:rPr>
        <w:t>the</w:t>
      </w:r>
      <w:r w:rsidR="007B66FF">
        <w:rPr>
          <w:rFonts w:eastAsia="Calibri"/>
          <w:spacing w:val="-4"/>
          <w:kern w:val="2"/>
          <w:lang w:val="en-GB"/>
        </w:rPr>
        <w:t xml:space="preserve"> </w:t>
      </w:r>
      <w:r w:rsidRPr="00AD3B68">
        <w:rPr>
          <w:rFonts w:eastAsia="Calibri"/>
          <w:spacing w:val="-4"/>
          <w:kern w:val="2"/>
          <w:lang w:val="en-GB"/>
        </w:rPr>
        <w:t>stock</w:t>
      </w:r>
      <w:r w:rsidR="007B66FF">
        <w:rPr>
          <w:rFonts w:eastAsia="Calibri"/>
          <w:spacing w:val="-4"/>
          <w:kern w:val="2"/>
          <w:lang w:val="en-GB"/>
        </w:rPr>
        <w:t xml:space="preserve"> </w:t>
      </w:r>
      <w:proofErr w:type="spellStart"/>
      <w:r w:rsidRPr="00AD3B68">
        <w:rPr>
          <w:rFonts w:eastAsia="Calibri"/>
          <w:spacing w:val="-4"/>
          <w:kern w:val="2"/>
          <w:lang w:val="en-GB"/>
        </w:rPr>
        <w:t>impaler</w:t>
      </w:r>
      <w:proofErr w:type="spellEnd"/>
      <w:r w:rsidRPr="00AD3B68">
        <w:rPr>
          <w:rFonts w:eastAsia="Calibri"/>
          <w:spacing w:val="-4"/>
          <w:kern w:val="2"/>
          <w:lang w:val="en-GB"/>
        </w:rPr>
        <w:t>,”</w:t>
      </w:r>
      <w:r w:rsidR="007B66FF">
        <w:rPr>
          <w:rFonts w:eastAsia="Calibri"/>
          <w:spacing w:val="-4"/>
          <w:kern w:val="2"/>
          <w:lang w:val="en-GB"/>
        </w:rPr>
        <w:t xml:space="preserve"> </w:t>
      </w:r>
      <w:r w:rsidRPr="00AD3B68">
        <w:rPr>
          <w:rFonts w:eastAsia="Calibri"/>
          <w:spacing w:val="-4"/>
          <w:kern w:val="2"/>
          <w:lang w:val="en-GB"/>
        </w:rPr>
        <w:t>referencing</w:t>
      </w:r>
      <w:r w:rsidR="007B66FF">
        <w:rPr>
          <w:rFonts w:eastAsia="Calibri"/>
          <w:spacing w:val="-4"/>
          <w:kern w:val="2"/>
          <w:lang w:val="en-GB"/>
        </w:rPr>
        <w:t xml:space="preserve"> </w:t>
      </w:r>
      <w:r w:rsidRPr="00AD3B68">
        <w:rPr>
          <w:rFonts w:eastAsia="Calibri"/>
          <w:spacing w:val="-4"/>
          <w:kern w:val="2"/>
          <w:lang w:val="en-GB"/>
        </w:rPr>
        <w:t>the</w:t>
      </w:r>
      <w:r w:rsidR="007B66FF">
        <w:rPr>
          <w:rFonts w:eastAsia="Calibri"/>
          <w:spacing w:val="-4"/>
          <w:kern w:val="2"/>
          <w:lang w:val="en-GB"/>
        </w:rPr>
        <w:t xml:space="preserve"> </w:t>
      </w:r>
      <w:r w:rsidRPr="00AD3B68">
        <w:rPr>
          <w:rFonts w:eastAsia="Calibri"/>
          <w:spacing w:val="-4"/>
          <w:kern w:val="2"/>
          <w:lang w:val="en-GB"/>
        </w:rPr>
        <w:t>start-up’s</w:t>
      </w:r>
      <w:r w:rsidR="007B66FF">
        <w:rPr>
          <w:rFonts w:eastAsia="Calibri"/>
          <w:spacing w:val="-4"/>
          <w:kern w:val="2"/>
          <w:lang w:val="en-GB"/>
        </w:rPr>
        <w:t xml:space="preserve"> </w:t>
      </w:r>
      <w:r w:rsidRPr="00AD3B68">
        <w:rPr>
          <w:rFonts w:eastAsia="Calibri"/>
          <w:spacing w:val="-4"/>
          <w:kern w:val="2"/>
          <w:lang w:val="en-GB"/>
        </w:rPr>
        <w:t>predilection</w:t>
      </w:r>
      <w:r w:rsidR="007B66FF">
        <w:rPr>
          <w:rFonts w:eastAsia="Calibri"/>
          <w:spacing w:val="-4"/>
          <w:kern w:val="2"/>
          <w:lang w:val="en-GB"/>
        </w:rPr>
        <w:t xml:space="preserve"> </w:t>
      </w:r>
      <w:r w:rsidRPr="00AD3B68">
        <w:rPr>
          <w:rFonts w:eastAsia="Calibri"/>
          <w:spacing w:val="-4"/>
          <w:kern w:val="2"/>
          <w:lang w:val="en-GB"/>
        </w:rPr>
        <w:t>for</w:t>
      </w:r>
      <w:r w:rsidR="007B66FF">
        <w:rPr>
          <w:rFonts w:eastAsia="Calibri"/>
          <w:spacing w:val="-4"/>
          <w:kern w:val="2"/>
          <w:lang w:val="en-GB"/>
        </w:rPr>
        <w:t xml:space="preserve"> </w:t>
      </w:r>
      <w:r w:rsidR="00966C16" w:rsidRPr="00AD3B68">
        <w:rPr>
          <w:rFonts w:eastAsia="Calibri"/>
          <w:spacing w:val="-4"/>
          <w:kern w:val="2"/>
          <w:lang w:val="en-GB"/>
        </w:rPr>
        <w:t>receiving</w:t>
      </w:r>
      <w:r w:rsidR="007B66FF">
        <w:rPr>
          <w:rFonts w:eastAsia="Calibri"/>
          <w:spacing w:val="-4"/>
          <w:kern w:val="2"/>
          <w:lang w:val="en-GB"/>
        </w:rPr>
        <w:t xml:space="preserve"> </w:t>
      </w:r>
      <w:r w:rsidRPr="00AD3B68">
        <w:rPr>
          <w:rFonts w:eastAsia="Calibri"/>
          <w:spacing w:val="-4"/>
          <w:kern w:val="2"/>
          <w:lang w:val="en-GB"/>
        </w:rPr>
        <w:t>PFOF</w:t>
      </w:r>
      <w:r w:rsidR="007B66FF">
        <w:rPr>
          <w:rFonts w:eastAsia="Calibri"/>
          <w:spacing w:val="-4"/>
          <w:kern w:val="2"/>
          <w:lang w:val="en-GB"/>
        </w:rPr>
        <w:t xml:space="preserve"> </w:t>
      </w:r>
      <w:r w:rsidRPr="00AD3B68">
        <w:rPr>
          <w:rFonts w:eastAsia="Calibri"/>
          <w:spacing w:val="-4"/>
          <w:kern w:val="2"/>
          <w:lang w:val="en-GB"/>
        </w:rPr>
        <w:t>over</w:t>
      </w:r>
      <w:r w:rsidR="007B66FF">
        <w:rPr>
          <w:rFonts w:eastAsia="Calibri"/>
          <w:spacing w:val="-4"/>
          <w:kern w:val="2"/>
          <w:lang w:val="en-GB"/>
        </w:rPr>
        <w:t xml:space="preserve"> </w:t>
      </w:r>
      <w:r w:rsidRPr="00AD3B68">
        <w:rPr>
          <w:rFonts w:eastAsia="Calibri"/>
          <w:spacing w:val="-4"/>
          <w:kern w:val="2"/>
          <w:lang w:val="en-GB"/>
        </w:rPr>
        <w:t>serving</w:t>
      </w:r>
      <w:r w:rsidR="007B66FF">
        <w:rPr>
          <w:rFonts w:eastAsia="Calibri"/>
          <w:spacing w:val="-4"/>
          <w:kern w:val="2"/>
          <w:lang w:val="en-GB"/>
        </w:rPr>
        <w:t xml:space="preserve"> </w:t>
      </w:r>
      <w:r w:rsidRPr="00AD3B68">
        <w:rPr>
          <w:rFonts w:eastAsia="Calibri"/>
          <w:spacing w:val="-4"/>
          <w:kern w:val="2"/>
          <w:lang w:val="en-GB"/>
        </w:rPr>
        <w:t>the</w:t>
      </w:r>
      <w:r w:rsidR="007B66FF">
        <w:rPr>
          <w:rFonts w:eastAsia="Calibri"/>
          <w:spacing w:val="-4"/>
          <w:kern w:val="2"/>
          <w:lang w:val="en-GB"/>
        </w:rPr>
        <w:t xml:space="preserve"> </w:t>
      </w:r>
      <w:r w:rsidRPr="00AD3B68">
        <w:rPr>
          <w:rFonts w:eastAsia="Calibri"/>
          <w:spacing w:val="-4"/>
          <w:kern w:val="2"/>
          <w:lang w:val="en-GB"/>
        </w:rPr>
        <w:t>interests</w:t>
      </w:r>
      <w:r w:rsidR="007B66FF">
        <w:rPr>
          <w:rFonts w:eastAsia="Calibri"/>
          <w:spacing w:val="-4"/>
          <w:kern w:val="2"/>
          <w:lang w:val="en-GB"/>
        </w:rPr>
        <w:t xml:space="preserve"> </w:t>
      </w:r>
      <w:r w:rsidRPr="00AD3B68">
        <w:rPr>
          <w:rFonts w:eastAsia="Calibri"/>
          <w:spacing w:val="-4"/>
          <w:kern w:val="2"/>
          <w:lang w:val="en-GB"/>
        </w:rPr>
        <w:t>of</w:t>
      </w:r>
      <w:r w:rsidR="007B66FF">
        <w:rPr>
          <w:rFonts w:eastAsia="Calibri"/>
          <w:spacing w:val="-4"/>
          <w:kern w:val="2"/>
          <w:lang w:val="en-GB"/>
        </w:rPr>
        <w:t xml:space="preserve"> </w:t>
      </w:r>
      <w:r w:rsidRPr="00AD3B68">
        <w:rPr>
          <w:rFonts w:eastAsia="Calibri"/>
          <w:spacing w:val="-4"/>
          <w:kern w:val="2"/>
          <w:lang w:val="en-GB"/>
        </w:rPr>
        <w:t>its</w:t>
      </w:r>
      <w:r w:rsidR="007B66FF">
        <w:rPr>
          <w:rFonts w:eastAsia="Calibri"/>
          <w:spacing w:val="-4"/>
          <w:kern w:val="2"/>
          <w:lang w:val="en-GB"/>
        </w:rPr>
        <w:t xml:space="preserve"> </w:t>
      </w:r>
      <w:r w:rsidRPr="00AD3B68">
        <w:rPr>
          <w:rFonts w:eastAsia="Calibri"/>
          <w:spacing w:val="-4"/>
          <w:kern w:val="2"/>
          <w:lang w:val="en-GB"/>
        </w:rPr>
        <w:t>customers.</w:t>
      </w:r>
      <w:r w:rsidRPr="00AD3B68">
        <w:rPr>
          <w:rFonts w:eastAsia="Calibri"/>
          <w:spacing w:val="-4"/>
          <w:kern w:val="2"/>
          <w:vertAlign w:val="superscript"/>
          <w:lang w:val="en-GB"/>
        </w:rPr>
        <w:endnoteReference w:id="68"/>
      </w:r>
    </w:p>
    <w:p w14:paraId="4B110CA2" w14:textId="77777777" w:rsidR="004D014E" w:rsidRPr="006A7382" w:rsidRDefault="004D014E" w:rsidP="00E75F6A">
      <w:pPr>
        <w:pStyle w:val="BodyTextMain"/>
        <w:rPr>
          <w:rFonts w:eastAsia="Calibri"/>
          <w:sz w:val="18"/>
          <w:szCs w:val="14"/>
          <w:lang w:val="en-GB"/>
        </w:rPr>
      </w:pPr>
    </w:p>
    <w:p w14:paraId="0A4F7350" w14:textId="526A7821" w:rsidR="006A7382" w:rsidRDefault="004D014E" w:rsidP="006A7382">
      <w:pPr>
        <w:pStyle w:val="BodyTextMain"/>
        <w:jc w:val="left"/>
        <w:rPr>
          <w:rFonts w:eastAsia="Calibri"/>
          <w:lang w:val="en-GB"/>
        </w:rPr>
      </w:pPr>
      <w:r w:rsidRPr="00A34DA0">
        <w:rPr>
          <w:rFonts w:eastAsia="Calibri"/>
          <w:lang w:val="en-GB"/>
        </w:rPr>
        <w:t>As</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platform</w:t>
      </w:r>
      <w:r w:rsidR="007B66FF">
        <w:rPr>
          <w:rFonts w:eastAsia="Calibri"/>
          <w:lang w:val="en-GB"/>
        </w:rPr>
        <w:t xml:space="preserve"> </w:t>
      </w:r>
      <w:r w:rsidRPr="00A34DA0">
        <w:rPr>
          <w:rFonts w:eastAsia="Calibri"/>
          <w:lang w:val="en-GB"/>
        </w:rPr>
        <w:t>business,</w:t>
      </w:r>
      <w:r w:rsidR="007B66FF">
        <w:rPr>
          <w:rFonts w:eastAsia="Calibri"/>
          <w:lang w:val="en-GB"/>
        </w:rPr>
        <w:t xml:space="preserve"> </w:t>
      </w:r>
      <w:r w:rsidRPr="00A34DA0">
        <w:rPr>
          <w:rFonts w:eastAsia="Calibri"/>
          <w:lang w:val="en-GB"/>
        </w:rPr>
        <w:t>Robinhood</w:t>
      </w:r>
      <w:r w:rsidR="007B66FF">
        <w:rPr>
          <w:rFonts w:eastAsia="Calibri"/>
          <w:lang w:val="en-GB"/>
        </w:rPr>
        <w:t xml:space="preserve"> </w:t>
      </w:r>
      <w:r w:rsidRPr="00A34DA0">
        <w:rPr>
          <w:rFonts w:eastAsia="Calibri"/>
          <w:lang w:val="en-GB"/>
        </w:rPr>
        <w:t>had</w:t>
      </w:r>
      <w:r w:rsidR="007B66FF">
        <w:rPr>
          <w:rFonts w:eastAsia="Calibri"/>
          <w:lang w:val="en-GB"/>
        </w:rPr>
        <w:t xml:space="preserve"> </w:t>
      </w:r>
      <w:r w:rsidR="00966C16">
        <w:rPr>
          <w:rFonts w:eastAsia="Calibri"/>
          <w:lang w:val="en-GB"/>
        </w:rPr>
        <w:t>experienced</w:t>
      </w:r>
      <w:r w:rsidR="007B66FF">
        <w:rPr>
          <w:rFonts w:eastAsia="Calibri"/>
          <w:lang w:val="en-GB"/>
        </w:rPr>
        <w:t xml:space="preserve"> </w:t>
      </w:r>
      <w:r w:rsidRPr="00A34DA0">
        <w:rPr>
          <w:rFonts w:eastAsia="Calibri"/>
          <w:lang w:val="en-GB"/>
        </w:rPr>
        <w:t>both</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benefit</w:t>
      </w:r>
      <w:r w:rsidR="00966C16">
        <w:rPr>
          <w:rFonts w:eastAsia="Calibri"/>
          <w:lang w:val="en-GB"/>
        </w:rPr>
        <w:t>s</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danger</w:t>
      </w:r>
      <w:r w:rsidR="00966C16">
        <w:rPr>
          <w:rFonts w:eastAsia="Calibri"/>
          <w:lang w:val="en-GB"/>
        </w:rPr>
        <w:t>s</w:t>
      </w:r>
      <w:r w:rsidR="007B66FF">
        <w:rPr>
          <w:rFonts w:eastAsia="Calibri"/>
          <w:lang w:val="en-GB"/>
        </w:rPr>
        <w:t xml:space="preserve"> </w:t>
      </w:r>
      <w:r w:rsidRPr="00A34DA0">
        <w:rPr>
          <w:rFonts w:eastAsia="Calibri"/>
          <w:lang w:val="en-GB"/>
        </w:rPr>
        <w:t>of</w:t>
      </w:r>
      <w:r w:rsidR="007B66FF">
        <w:rPr>
          <w:rFonts w:eastAsia="Calibri"/>
          <w:lang w:val="en-GB"/>
        </w:rPr>
        <w:t xml:space="preserve"> </w:t>
      </w:r>
      <w:r w:rsidRPr="00A34DA0">
        <w:rPr>
          <w:rFonts w:eastAsia="Calibri"/>
          <w:lang w:val="en-GB"/>
        </w:rPr>
        <w:t>network</w:t>
      </w:r>
      <w:r w:rsidR="007B66FF">
        <w:rPr>
          <w:rFonts w:eastAsia="Calibri"/>
          <w:lang w:val="en-GB"/>
        </w:rPr>
        <w:t xml:space="preserve"> </w:t>
      </w:r>
      <w:r w:rsidRPr="00A34DA0">
        <w:rPr>
          <w:rFonts w:eastAsia="Calibri"/>
          <w:lang w:val="en-GB"/>
        </w:rPr>
        <w:t>effects</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00966C16">
        <w:rPr>
          <w:rFonts w:eastAsia="Calibri"/>
          <w:lang w:val="en-GB"/>
        </w:rPr>
        <w:t>had</w:t>
      </w:r>
      <w:r w:rsidR="007B66FF">
        <w:rPr>
          <w:rFonts w:eastAsia="Calibri"/>
          <w:lang w:val="en-GB"/>
        </w:rPr>
        <w:t xml:space="preserve"> </w:t>
      </w:r>
      <w:r w:rsidRPr="00A34DA0">
        <w:rPr>
          <w:rFonts w:eastAsia="Calibri"/>
          <w:lang w:val="en-GB"/>
        </w:rPr>
        <w:t>faced</w:t>
      </w:r>
      <w:r w:rsidR="007B66FF">
        <w:rPr>
          <w:rFonts w:eastAsia="Calibri"/>
          <w:lang w:val="en-GB"/>
        </w:rPr>
        <w:t xml:space="preserve"> </w:t>
      </w:r>
      <w:r w:rsidRPr="00A34DA0">
        <w:rPr>
          <w:rFonts w:eastAsia="Calibri"/>
          <w:lang w:val="en-GB"/>
        </w:rPr>
        <w:t>several</w:t>
      </w:r>
      <w:r w:rsidR="007B66FF">
        <w:rPr>
          <w:rFonts w:eastAsia="Calibri"/>
          <w:lang w:val="en-GB"/>
        </w:rPr>
        <w:t xml:space="preserve"> </w:t>
      </w:r>
      <w:r w:rsidRPr="00A34DA0">
        <w:rPr>
          <w:rFonts w:eastAsia="Calibri"/>
          <w:lang w:val="en-GB"/>
        </w:rPr>
        <w:t>market</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non-market</w:t>
      </w:r>
      <w:r w:rsidR="007B66FF">
        <w:rPr>
          <w:rFonts w:eastAsia="Calibri"/>
          <w:lang w:val="en-GB"/>
        </w:rPr>
        <w:t xml:space="preserve"> </w:t>
      </w:r>
      <w:r w:rsidRPr="00A34DA0">
        <w:rPr>
          <w:rFonts w:eastAsia="Calibri"/>
          <w:lang w:val="en-GB"/>
        </w:rPr>
        <w:t>challenges.</w:t>
      </w:r>
      <w:r w:rsidR="007B66FF">
        <w:rPr>
          <w:rFonts w:eastAsia="Calibri"/>
          <w:lang w:val="en-GB"/>
        </w:rPr>
        <w:t xml:space="preserve"> </w:t>
      </w:r>
      <w:r w:rsidRPr="00A34DA0">
        <w:rPr>
          <w:rFonts w:eastAsia="Calibri"/>
          <w:lang w:val="en-GB"/>
        </w:rPr>
        <w:t>For</w:t>
      </w:r>
      <w:r w:rsidR="007B66FF">
        <w:rPr>
          <w:rFonts w:eastAsia="Calibri"/>
          <w:lang w:val="en-GB"/>
        </w:rPr>
        <w:t xml:space="preserve"> </w:t>
      </w:r>
      <w:r w:rsidRPr="00A34DA0">
        <w:rPr>
          <w:rFonts w:eastAsia="Calibri"/>
          <w:lang w:val="en-GB"/>
        </w:rPr>
        <w:t>Robinhood</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go</w:t>
      </w:r>
      <w:r w:rsidR="007B66FF">
        <w:rPr>
          <w:rFonts w:eastAsia="Calibri"/>
          <w:lang w:val="en-GB"/>
        </w:rPr>
        <w:t xml:space="preserve"> </w:t>
      </w:r>
      <w:r w:rsidRPr="00A34DA0">
        <w:rPr>
          <w:rFonts w:eastAsia="Calibri"/>
          <w:lang w:val="en-GB"/>
        </w:rPr>
        <w:t>public</w:t>
      </w:r>
      <w:r w:rsidR="007B66FF">
        <w:rPr>
          <w:rFonts w:eastAsia="Calibri"/>
          <w:lang w:val="en-GB"/>
        </w:rPr>
        <w:t xml:space="preserve"> </w:t>
      </w:r>
      <w:r w:rsidRPr="00A34DA0">
        <w:rPr>
          <w:rFonts w:eastAsia="Calibri"/>
          <w:lang w:val="en-GB"/>
        </w:rPr>
        <w:t>via</w:t>
      </w:r>
      <w:r w:rsidR="007B66FF">
        <w:rPr>
          <w:rFonts w:eastAsia="Calibri"/>
          <w:lang w:val="en-GB"/>
        </w:rPr>
        <w:t xml:space="preserve"> </w:t>
      </w:r>
      <w:r w:rsidRPr="00A34DA0">
        <w:rPr>
          <w:rFonts w:eastAsia="Calibri"/>
          <w:lang w:val="en-GB"/>
        </w:rPr>
        <w:t>an</w:t>
      </w:r>
      <w:r w:rsidR="007B66FF">
        <w:rPr>
          <w:rFonts w:eastAsia="Calibri"/>
          <w:lang w:val="en-GB"/>
        </w:rPr>
        <w:t xml:space="preserve"> </w:t>
      </w:r>
      <w:r w:rsidRPr="00A34DA0">
        <w:rPr>
          <w:rFonts w:eastAsia="Calibri"/>
          <w:lang w:val="en-GB"/>
        </w:rPr>
        <w:t>IPO</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mid-2021,</w:t>
      </w:r>
      <w:r w:rsidR="007B66FF">
        <w:rPr>
          <w:rFonts w:eastAsia="Calibri"/>
          <w:lang w:val="en-GB"/>
        </w:rPr>
        <w:t xml:space="preserve"> </w:t>
      </w:r>
      <w:r w:rsidRPr="00A34DA0">
        <w:rPr>
          <w:rFonts w:eastAsia="Calibri"/>
          <w:lang w:val="en-GB"/>
        </w:rPr>
        <w:t>it</w:t>
      </w:r>
      <w:r w:rsidR="007B66FF">
        <w:rPr>
          <w:rFonts w:eastAsia="Calibri"/>
          <w:lang w:val="en-GB"/>
        </w:rPr>
        <w:t xml:space="preserve"> </w:t>
      </w:r>
      <w:r w:rsidR="00552C0A">
        <w:rPr>
          <w:rFonts w:eastAsia="Calibri"/>
          <w:lang w:val="en-GB"/>
        </w:rPr>
        <w:t>needed</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select</w:t>
      </w:r>
      <w:r w:rsidR="007B66FF">
        <w:rPr>
          <w:rFonts w:eastAsia="Calibri"/>
          <w:lang w:val="en-GB"/>
        </w:rPr>
        <w:t xml:space="preserve"> </w:t>
      </w:r>
      <w:r w:rsidRPr="00A34DA0">
        <w:rPr>
          <w:rFonts w:eastAsia="Calibri"/>
          <w:lang w:val="en-GB"/>
        </w:rPr>
        <w:t>an</w:t>
      </w:r>
      <w:r w:rsidR="007B66FF">
        <w:rPr>
          <w:rFonts w:eastAsia="Calibri"/>
          <w:lang w:val="en-GB"/>
        </w:rPr>
        <w:t xml:space="preserve"> </w:t>
      </w:r>
      <w:r w:rsidRPr="00A34DA0">
        <w:rPr>
          <w:rFonts w:eastAsia="Calibri"/>
          <w:lang w:val="en-GB"/>
        </w:rPr>
        <w:t>exchange</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file</w:t>
      </w:r>
      <w:r w:rsidR="007B66FF">
        <w:rPr>
          <w:rFonts w:eastAsia="Calibri"/>
          <w:lang w:val="en-GB"/>
        </w:rPr>
        <w:t xml:space="preserve"> </w:t>
      </w:r>
      <w:r w:rsidRPr="00A34DA0">
        <w:rPr>
          <w:rFonts w:eastAsia="Calibri"/>
          <w:lang w:val="en-GB"/>
        </w:rPr>
        <w:t>its</w:t>
      </w:r>
      <w:r w:rsidR="007B66FF">
        <w:rPr>
          <w:rFonts w:eastAsia="Calibri"/>
          <w:lang w:val="en-GB"/>
        </w:rPr>
        <w:t xml:space="preserve"> </w:t>
      </w:r>
      <w:r w:rsidRPr="00A34DA0">
        <w:rPr>
          <w:rFonts w:eastAsia="Calibri"/>
          <w:lang w:val="en-GB"/>
        </w:rPr>
        <w:t>registration</w:t>
      </w:r>
      <w:r w:rsidR="007B66FF">
        <w:rPr>
          <w:rFonts w:eastAsia="Calibri"/>
          <w:lang w:val="en-GB"/>
        </w:rPr>
        <w:t xml:space="preserve"> </w:t>
      </w:r>
      <w:r w:rsidRPr="00A34DA0">
        <w:rPr>
          <w:rFonts w:eastAsia="Calibri"/>
          <w:lang w:val="en-GB"/>
        </w:rPr>
        <w:t>papers</w:t>
      </w:r>
      <w:r w:rsidR="007B66FF">
        <w:rPr>
          <w:rFonts w:eastAsia="Calibri"/>
          <w:lang w:val="en-GB"/>
        </w:rPr>
        <w:t xml:space="preserve"> </w:t>
      </w:r>
      <w:r w:rsidRPr="00A34DA0">
        <w:rPr>
          <w:rFonts w:eastAsia="Calibri"/>
          <w:lang w:val="en-GB"/>
        </w:rPr>
        <w:t>in</w:t>
      </w:r>
      <w:r w:rsidR="007B66FF">
        <w:rPr>
          <w:rFonts w:eastAsia="Calibri"/>
          <w:lang w:val="en-GB"/>
        </w:rPr>
        <w:t xml:space="preserve"> </w:t>
      </w:r>
      <w:r w:rsidRPr="00A34DA0">
        <w:rPr>
          <w:rFonts w:eastAsia="Calibri"/>
          <w:lang w:val="en-GB"/>
        </w:rPr>
        <w:t>March</w:t>
      </w:r>
      <w:r w:rsidR="007B66FF">
        <w:rPr>
          <w:rFonts w:eastAsia="Calibri"/>
          <w:lang w:val="en-GB"/>
        </w:rPr>
        <w:t xml:space="preserve"> </w:t>
      </w:r>
      <w:r w:rsidRPr="00A34DA0">
        <w:rPr>
          <w:rFonts w:eastAsia="Calibri"/>
          <w:lang w:val="en-GB"/>
        </w:rPr>
        <w:t>2021.</w:t>
      </w:r>
      <w:r w:rsidR="007B66FF">
        <w:rPr>
          <w:rFonts w:eastAsia="Calibri"/>
          <w:lang w:val="en-GB"/>
        </w:rPr>
        <w:t xml:space="preserve"> </w:t>
      </w:r>
      <w:r w:rsidR="00966C16" w:rsidRPr="00A34DA0">
        <w:rPr>
          <w:rFonts w:eastAsia="Calibri"/>
          <w:lang w:val="en-GB"/>
        </w:rPr>
        <w:t>Th</w:t>
      </w:r>
      <w:r w:rsidR="00966C16">
        <w:rPr>
          <w:rFonts w:eastAsia="Calibri"/>
          <w:lang w:val="en-GB"/>
        </w:rPr>
        <w:t>ese</w:t>
      </w:r>
      <w:r w:rsidR="007B66FF">
        <w:rPr>
          <w:rFonts w:eastAsia="Calibri"/>
          <w:lang w:val="en-GB"/>
        </w:rPr>
        <w:t xml:space="preserve"> </w:t>
      </w:r>
      <w:r w:rsidR="00552C0A">
        <w:rPr>
          <w:rFonts w:eastAsia="Calibri"/>
          <w:lang w:val="en-GB"/>
        </w:rPr>
        <w:t>criteria</w:t>
      </w:r>
      <w:r w:rsidR="007B66FF">
        <w:rPr>
          <w:rFonts w:eastAsia="Calibri"/>
          <w:lang w:val="en-GB"/>
        </w:rPr>
        <w:t xml:space="preserve"> </w:t>
      </w:r>
      <w:r w:rsidRPr="00A34DA0">
        <w:rPr>
          <w:rFonts w:eastAsia="Calibri"/>
          <w:lang w:val="en-GB"/>
        </w:rPr>
        <w:t>meant</w:t>
      </w:r>
      <w:r w:rsidR="007B66FF">
        <w:rPr>
          <w:rFonts w:eastAsia="Calibri"/>
          <w:lang w:val="en-GB"/>
        </w:rPr>
        <w:t xml:space="preserve"> </w:t>
      </w:r>
      <w:r w:rsidRPr="00A34DA0">
        <w:rPr>
          <w:rFonts w:eastAsia="Calibri"/>
          <w:lang w:val="en-GB"/>
        </w:rPr>
        <w:t>that</w:t>
      </w:r>
      <w:r w:rsidR="007B66FF">
        <w:rPr>
          <w:rFonts w:eastAsia="Calibri"/>
          <w:lang w:val="en-GB"/>
        </w:rPr>
        <w:t xml:space="preserve"> </w:t>
      </w:r>
      <w:r w:rsidRPr="00A34DA0">
        <w:rPr>
          <w:rFonts w:eastAsia="Calibri"/>
          <w:lang w:val="en-GB"/>
        </w:rPr>
        <w:t>Tenev</w:t>
      </w:r>
      <w:r w:rsidR="007B66FF">
        <w:rPr>
          <w:rFonts w:eastAsia="Calibri"/>
          <w:lang w:val="en-GB"/>
        </w:rPr>
        <w:t xml:space="preserve"> </w:t>
      </w:r>
      <w:r w:rsidRPr="00A34DA0">
        <w:rPr>
          <w:rFonts w:eastAsia="Calibri"/>
          <w:lang w:val="en-GB"/>
        </w:rPr>
        <w:t>and</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Robinhood</w:t>
      </w:r>
      <w:r w:rsidR="007B66FF">
        <w:rPr>
          <w:rFonts w:eastAsia="Calibri"/>
          <w:lang w:val="en-GB"/>
        </w:rPr>
        <w:t xml:space="preserve"> </w:t>
      </w:r>
      <w:r w:rsidRPr="00A34DA0">
        <w:rPr>
          <w:rFonts w:eastAsia="Calibri"/>
          <w:lang w:val="en-GB"/>
        </w:rPr>
        <w:t>team</w:t>
      </w:r>
      <w:r w:rsidR="007B66FF">
        <w:rPr>
          <w:rFonts w:eastAsia="Calibri"/>
          <w:lang w:val="en-GB"/>
        </w:rPr>
        <w:t xml:space="preserve"> </w:t>
      </w:r>
      <w:r w:rsidR="00552C0A">
        <w:rPr>
          <w:rFonts w:eastAsia="Calibri"/>
          <w:lang w:val="en-GB"/>
        </w:rPr>
        <w:t>needed</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respond</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these</w:t>
      </w:r>
      <w:r w:rsidR="007B66FF">
        <w:rPr>
          <w:rFonts w:eastAsia="Calibri"/>
          <w:lang w:val="en-GB"/>
        </w:rPr>
        <w:t xml:space="preserve"> </w:t>
      </w:r>
      <w:r w:rsidRPr="00A34DA0">
        <w:rPr>
          <w:rFonts w:eastAsia="Calibri"/>
          <w:lang w:val="en-GB"/>
        </w:rPr>
        <w:t>challenges</w:t>
      </w:r>
      <w:r w:rsidR="007B66FF">
        <w:rPr>
          <w:rFonts w:eastAsia="Calibri"/>
          <w:lang w:val="en-GB"/>
        </w:rPr>
        <w:t xml:space="preserve"> </w:t>
      </w:r>
      <w:r w:rsidRPr="00A34DA0">
        <w:rPr>
          <w:rFonts w:eastAsia="Calibri"/>
          <w:lang w:val="en-GB"/>
        </w:rPr>
        <w:t>within</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next</w:t>
      </w:r>
      <w:r w:rsidR="007B66FF">
        <w:rPr>
          <w:rFonts w:eastAsia="Calibri"/>
          <w:lang w:val="en-GB"/>
        </w:rPr>
        <w:t xml:space="preserve"> </w:t>
      </w:r>
      <w:r w:rsidRPr="00A34DA0">
        <w:rPr>
          <w:rFonts w:eastAsia="Calibri"/>
          <w:lang w:val="en-GB"/>
        </w:rPr>
        <w:t>month</w:t>
      </w:r>
      <w:r w:rsidR="007B66FF">
        <w:rPr>
          <w:rFonts w:eastAsia="Calibri"/>
          <w:lang w:val="en-GB"/>
        </w:rPr>
        <w:t xml:space="preserve"> </w:t>
      </w:r>
      <w:r w:rsidRPr="00A34DA0">
        <w:rPr>
          <w:rFonts w:eastAsia="Calibri"/>
          <w:lang w:val="en-GB"/>
        </w:rPr>
        <w:t>to</w:t>
      </w:r>
      <w:r w:rsidR="007B66FF">
        <w:rPr>
          <w:rFonts w:eastAsia="Calibri"/>
          <w:lang w:val="en-GB"/>
        </w:rPr>
        <w:t xml:space="preserve"> </w:t>
      </w:r>
      <w:r w:rsidRPr="00A34DA0">
        <w:rPr>
          <w:rFonts w:eastAsia="Calibri"/>
          <w:lang w:val="en-GB"/>
        </w:rPr>
        <w:t>pave</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way</w:t>
      </w:r>
      <w:r w:rsidR="007B66FF">
        <w:rPr>
          <w:rFonts w:eastAsia="Calibri"/>
          <w:lang w:val="en-GB"/>
        </w:rPr>
        <w:t xml:space="preserve"> </w:t>
      </w:r>
      <w:r w:rsidRPr="00A34DA0">
        <w:rPr>
          <w:rFonts w:eastAsia="Calibri"/>
          <w:lang w:val="en-GB"/>
        </w:rPr>
        <w:t>for</w:t>
      </w:r>
      <w:r w:rsidR="007B66FF">
        <w:rPr>
          <w:rFonts w:eastAsia="Calibri"/>
          <w:lang w:val="en-GB"/>
        </w:rPr>
        <w:t xml:space="preserve"> </w:t>
      </w:r>
      <w:r w:rsidRPr="00A34DA0">
        <w:rPr>
          <w:rFonts w:eastAsia="Calibri"/>
          <w:lang w:val="en-GB"/>
        </w:rPr>
        <w:t>a</w:t>
      </w:r>
      <w:r w:rsidR="007B66FF">
        <w:rPr>
          <w:rFonts w:eastAsia="Calibri"/>
          <w:lang w:val="en-GB"/>
        </w:rPr>
        <w:t xml:space="preserve"> </w:t>
      </w:r>
      <w:r w:rsidRPr="00A34DA0">
        <w:rPr>
          <w:rFonts w:eastAsia="Calibri"/>
          <w:lang w:val="en-GB"/>
        </w:rPr>
        <w:t>successful</w:t>
      </w:r>
      <w:r w:rsidR="007B66FF">
        <w:rPr>
          <w:rFonts w:eastAsia="Calibri"/>
          <w:lang w:val="en-GB"/>
        </w:rPr>
        <w:t xml:space="preserve"> </w:t>
      </w:r>
      <w:r w:rsidRPr="00A34DA0">
        <w:rPr>
          <w:rFonts w:eastAsia="Calibri"/>
          <w:lang w:val="en-GB"/>
        </w:rPr>
        <w:t>public</w:t>
      </w:r>
      <w:r w:rsidR="007B66FF">
        <w:rPr>
          <w:rFonts w:eastAsia="Calibri"/>
          <w:lang w:val="en-GB"/>
        </w:rPr>
        <w:t xml:space="preserve"> </w:t>
      </w:r>
      <w:r w:rsidRPr="00A34DA0">
        <w:rPr>
          <w:rFonts w:eastAsia="Calibri"/>
          <w:lang w:val="en-GB"/>
        </w:rPr>
        <w:t>offering</w:t>
      </w:r>
      <w:r w:rsidR="007B66FF">
        <w:rPr>
          <w:rFonts w:eastAsia="Calibri"/>
          <w:lang w:val="en-GB"/>
        </w:rPr>
        <w:t xml:space="preserve"> </w:t>
      </w:r>
      <w:r w:rsidRPr="00A34DA0">
        <w:rPr>
          <w:rFonts w:eastAsia="Calibri"/>
          <w:lang w:val="en-GB"/>
        </w:rPr>
        <w:t>that</w:t>
      </w:r>
      <w:r w:rsidR="007B66FF">
        <w:rPr>
          <w:rFonts w:eastAsia="Calibri"/>
          <w:lang w:val="en-GB"/>
        </w:rPr>
        <w:t xml:space="preserve"> </w:t>
      </w:r>
      <w:r w:rsidRPr="00A34DA0">
        <w:rPr>
          <w:rFonts w:eastAsia="Calibri"/>
          <w:lang w:val="en-GB"/>
        </w:rPr>
        <w:t>would</w:t>
      </w:r>
      <w:r w:rsidR="007B66FF">
        <w:rPr>
          <w:rFonts w:eastAsia="Calibri"/>
          <w:lang w:val="en-GB"/>
        </w:rPr>
        <w:t xml:space="preserve"> </w:t>
      </w:r>
      <w:r w:rsidRPr="00A34DA0">
        <w:rPr>
          <w:rFonts w:eastAsia="Calibri"/>
          <w:lang w:val="en-GB"/>
        </w:rPr>
        <w:t>justify</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lofty</w:t>
      </w:r>
      <w:r w:rsidR="007B66FF">
        <w:rPr>
          <w:rFonts w:eastAsia="Calibri"/>
          <w:lang w:val="en-GB"/>
        </w:rPr>
        <w:t xml:space="preserve"> </w:t>
      </w:r>
      <w:r w:rsidRPr="00A34DA0">
        <w:rPr>
          <w:rFonts w:eastAsia="Calibri"/>
          <w:lang w:val="en-GB"/>
        </w:rPr>
        <w:t>market</w:t>
      </w:r>
      <w:r w:rsidR="007B66FF">
        <w:rPr>
          <w:rFonts w:eastAsia="Calibri"/>
          <w:lang w:val="en-GB"/>
        </w:rPr>
        <w:t xml:space="preserve"> </w:t>
      </w:r>
      <w:r w:rsidRPr="00A34DA0">
        <w:rPr>
          <w:rFonts w:eastAsia="Calibri"/>
          <w:lang w:val="en-GB"/>
        </w:rPr>
        <w:t>valuation</w:t>
      </w:r>
      <w:r w:rsidR="007B66FF">
        <w:rPr>
          <w:rFonts w:eastAsia="Calibri"/>
          <w:lang w:val="en-GB"/>
        </w:rPr>
        <w:t xml:space="preserve"> </w:t>
      </w:r>
      <w:r w:rsidRPr="00A34DA0">
        <w:rPr>
          <w:rFonts w:eastAsia="Calibri"/>
          <w:lang w:val="en-GB"/>
        </w:rPr>
        <w:t>placed</w:t>
      </w:r>
      <w:r w:rsidR="007B66FF">
        <w:rPr>
          <w:rFonts w:eastAsia="Calibri"/>
          <w:lang w:val="en-GB"/>
        </w:rPr>
        <w:t xml:space="preserve"> </w:t>
      </w:r>
      <w:r w:rsidRPr="00A34DA0">
        <w:rPr>
          <w:rFonts w:eastAsia="Calibri"/>
          <w:lang w:val="en-GB"/>
        </w:rPr>
        <w:t>on</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company</w:t>
      </w:r>
      <w:r w:rsidR="007B66FF">
        <w:rPr>
          <w:rFonts w:eastAsia="Calibri"/>
          <w:lang w:val="en-GB"/>
        </w:rPr>
        <w:t xml:space="preserve"> </w:t>
      </w:r>
      <w:r w:rsidRPr="00A34DA0">
        <w:rPr>
          <w:rFonts w:eastAsia="Calibri"/>
          <w:lang w:val="en-GB"/>
        </w:rPr>
        <w:t>by</w:t>
      </w:r>
      <w:r w:rsidR="007B66FF">
        <w:rPr>
          <w:rFonts w:eastAsia="Calibri"/>
          <w:lang w:val="en-GB"/>
        </w:rPr>
        <w:t xml:space="preserve"> </w:t>
      </w:r>
      <w:r w:rsidRPr="00A34DA0">
        <w:rPr>
          <w:rFonts w:eastAsia="Calibri"/>
          <w:lang w:val="en-GB"/>
        </w:rPr>
        <w:t>the</w:t>
      </w:r>
      <w:r w:rsidR="007B66FF">
        <w:rPr>
          <w:rFonts w:eastAsia="Calibri"/>
          <w:lang w:val="en-GB"/>
        </w:rPr>
        <w:t xml:space="preserve"> </w:t>
      </w:r>
      <w:r w:rsidRPr="00A34DA0">
        <w:rPr>
          <w:rFonts w:eastAsia="Calibri"/>
          <w:lang w:val="en-GB"/>
        </w:rPr>
        <w:t>venture</w:t>
      </w:r>
      <w:r w:rsidR="007B66FF">
        <w:rPr>
          <w:rFonts w:eastAsia="Calibri"/>
          <w:lang w:val="en-GB"/>
        </w:rPr>
        <w:t xml:space="preserve"> </w:t>
      </w:r>
      <w:r w:rsidRPr="00A34DA0">
        <w:rPr>
          <w:rFonts w:eastAsia="Calibri"/>
          <w:lang w:val="en-GB"/>
        </w:rPr>
        <w:t>capital</w:t>
      </w:r>
      <w:r w:rsidR="007B66FF">
        <w:rPr>
          <w:rFonts w:eastAsia="Calibri"/>
          <w:lang w:val="en-GB"/>
        </w:rPr>
        <w:t xml:space="preserve"> </w:t>
      </w:r>
      <w:r w:rsidRPr="00A34DA0">
        <w:rPr>
          <w:rFonts w:eastAsia="Calibri"/>
          <w:lang w:val="en-GB"/>
        </w:rPr>
        <w:t>market.</w:t>
      </w:r>
      <w:r w:rsidR="007B66FF">
        <w:rPr>
          <w:rFonts w:eastAsia="Calibri"/>
          <w:lang w:val="en-GB"/>
        </w:rPr>
        <w:t xml:space="preserve"> </w:t>
      </w:r>
    </w:p>
    <w:p w14:paraId="70B31FA1" w14:textId="4A13A357" w:rsidR="004D014E" w:rsidRPr="006A7382" w:rsidRDefault="004D014E" w:rsidP="006A7382">
      <w:pPr>
        <w:pStyle w:val="BodyTextMain"/>
        <w:jc w:val="center"/>
        <w:rPr>
          <w:rStyle w:val="ExhibitHeadingChar"/>
          <w:rFonts w:ascii="Times New Roman" w:eastAsia="Calibri" w:hAnsi="Times New Roman" w:cs="Times New Roman"/>
          <w:b w:val="0"/>
          <w:caps w:val="0"/>
          <w:sz w:val="22"/>
          <w:szCs w:val="22"/>
          <w:lang w:val="en-GB"/>
        </w:rPr>
      </w:pPr>
      <w:r w:rsidRPr="00A34DA0">
        <w:rPr>
          <w:lang w:val="en-GB"/>
        </w:rPr>
        <w:br w:type="page"/>
      </w:r>
      <w:r w:rsidRPr="006A7382">
        <w:rPr>
          <w:rStyle w:val="ExhibitHeadingChar"/>
        </w:rPr>
        <w:lastRenderedPageBreak/>
        <w:t>Exhibit</w:t>
      </w:r>
      <w:r w:rsidR="007B66FF">
        <w:rPr>
          <w:rStyle w:val="ExhibitHeadingChar"/>
        </w:rPr>
        <w:t xml:space="preserve"> </w:t>
      </w:r>
      <w:r w:rsidRPr="006A7382">
        <w:rPr>
          <w:rStyle w:val="ExhibitHeadingChar"/>
        </w:rPr>
        <w:t>1:</w:t>
      </w:r>
      <w:r w:rsidR="007B66FF">
        <w:rPr>
          <w:rStyle w:val="ExhibitHeadingChar"/>
        </w:rPr>
        <w:t xml:space="preserve"> </w:t>
      </w:r>
      <w:r w:rsidRPr="006A7382">
        <w:rPr>
          <w:rStyle w:val="ExhibitHeadingChar"/>
        </w:rPr>
        <w:t>Profile</w:t>
      </w:r>
      <w:r w:rsidR="007B66FF">
        <w:rPr>
          <w:rStyle w:val="ExhibitHeadingChar"/>
        </w:rPr>
        <w:t xml:space="preserve"> </w:t>
      </w:r>
      <w:r w:rsidRPr="006A7382">
        <w:rPr>
          <w:rStyle w:val="ExhibitHeadingChar"/>
        </w:rPr>
        <w:t>of</w:t>
      </w:r>
      <w:r w:rsidR="007B66FF">
        <w:rPr>
          <w:rStyle w:val="ExhibitHeadingChar"/>
        </w:rPr>
        <w:t xml:space="preserve"> </w:t>
      </w:r>
      <w:r w:rsidRPr="006A7382">
        <w:rPr>
          <w:rStyle w:val="ExhibitHeadingChar"/>
        </w:rPr>
        <w:t>Selected</w:t>
      </w:r>
      <w:r w:rsidR="007B66FF">
        <w:rPr>
          <w:rStyle w:val="ExhibitHeadingChar"/>
        </w:rPr>
        <w:t xml:space="preserve"> </w:t>
      </w:r>
      <w:r w:rsidRPr="006A7382">
        <w:rPr>
          <w:rStyle w:val="ExhibitHeadingChar"/>
        </w:rPr>
        <w:t>Brokerages</w:t>
      </w:r>
    </w:p>
    <w:p w14:paraId="43CDCEB6" w14:textId="77777777" w:rsidR="004D014E" w:rsidRPr="00A34DA0" w:rsidRDefault="004D014E" w:rsidP="00CC2ABC">
      <w:pPr>
        <w:pStyle w:val="ExhibitHeading"/>
        <w:rPr>
          <w:lang w:val="en-GB"/>
        </w:rPr>
      </w:pPr>
    </w:p>
    <w:tbl>
      <w:tblPr>
        <w:tblStyle w:val="GridTable2"/>
        <w:tblW w:w="0" w:type="auto"/>
        <w:tblLook w:val="04A0" w:firstRow="1" w:lastRow="0" w:firstColumn="1" w:lastColumn="0" w:noHBand="0" w:noVBand="1"/>
      </w:tblPr>
      <w:tblGrid>
        <w:gridCol w:w="1247"/>
        <w:gridCol w:w="2791"/>
        <w:gridCol w:w="1330"/>
        <w:gridCol w:w="1556"/>
        <w:gridCol w:w="1279"/>
        <w:gridCol w:w="1157"/>
      </w:tblGrid>
      <w:tr w:rsidR="004D014E" w:rsidRPr="00A34DA0" w14:paraId="47D2CA9B" w14:textId="77777777" w:rsidTr="00642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22D1524F" w14:textId="66888BEF" w:rsidR="004D014E" w:rsidRPr="00A34DA0" w:rsidRDefault="00966C16" w:rsidP="00835718">
            <w:pPr>
              <w:rPr>
                <w:rFonts w:ascii="Arial" w:hAnsi="Arial" w:cs="Arial"/>
                <w:sz w:val="18"/>
                <w:szCs w:val="16"/>
                <w:lang w:val="en-GB"/>
              </w:rPr>
            </w:pPr>
            <w:r>
              <w:rPr>
                <w:rFonts w:ascii="Arial" w:hAnsi="Arial" w:cs="Arial"/>
                <w:sz w:val="18"/>
                <w:szCs w:val="16"/>
                <w:lang w:val="en-GB"/>
              </w:rPr>
              <w:t>Brokerage</w:t>
            </w:r>
          </w:p>
        </w:tc>
        <w:tc>
          <w:tcPr>
            <w:tcW w:w="0" w:type="dxa"/>
            <w:shd w:val="clear" w:color="auto" w:fill="auto"/>
            <w:vAlign w:val="center"/>
          </w:tcPr>
          <w:p w14:paraId="534F6D0D" w14:textId="77777777" w:rsidR="004D014E" w:rsidRPr="00A34DA0" w:rsidRDefault="004D014E" w:rsidP="00F7557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6"/>
                <w:lang w:val="en-GB"/>
              </w:rPr>
            </w:pPr>
            <w:r w:rsidRPr="00A34DA0">
              <w:rPr>
                <w:rFonts w:ascii="Arial" w:hAnsi="Arial" w:cs="Arial"/>
                <w:sz w:val="18"/>
                <w:szCs w:val="16"/>
                <w:lang w:val="en-GB"/>
              </w:rPr>
              <w:t>Profile</w:t>
            </w:r>
          </w:p>
        </w:tc>
        <w:tc>
          <w:tcPr>
            <w:tcW w:w="0" w:type="dxa"/>
            <w:shd w:val="clear" w:color="auto" w:fill="auto"/>
            <w:vAlign w:val="center"/>
          </w:tcPr>
          <w:p w14:paraId="29176916" w14:textId="12E2031B" w:rsidR="004D014E" w:rsidRPr="00A34DA0" w:rsidRDefault="004D014E" w:rsidP="0019381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6"/>
                <w:lang w:val="en-GB"/>
              </w:rPr>
            </w:pPr>
            <w:r w:rsidRPr="00A34DA0">
              <w:rPr>
                <w:rFonts w:ascii="Arial" w:hAnsi="Arial" w:cs="Arial"/>
                <w:sz w:val="18"/>
                <w:szCs w:val="16"/>
                <w:lang w:val="en-GB"/>
              </w:rPr>
              <w:t>Stock</w:t>
            </w:r>
            <w:r w:rsidR="007B66FF">
              <w:rPr>
                <w:rFonts w:ascii="Arial" w:hAnsi="Arial" w:cs="Arial"/>
                <w:sz w:val="18"/>
                <w:szCs w:val="16"/>
                <w:lang w:val="en-GB"/>
              </w:rPr>
              <w:t xml:space="preserve"> </w:t>
            </w:r>
            <w:r w:rsidRPr="00A34DA0">
              <w:rPr>
                <w:rFonts w:ascii="Arial" w:hAnsi="Arial" w:cs="Arial"/>
                <w:sz w:val="18"/>
                <w:szCs w:val="16"/>
                <w:lang w:val="en-GB"/>
              </w:rPr>
              <w:t>Trading</w:t>
            </w:r>
          </w:p>
        </w:tc>
        <w:tc>
          <w:tcPr>
            <w:tcW w:w="0" w:type="dxa"/>
            <w:shd w:val="clear" w:color="auto" w:fill="auto"/>
            <w:vAlign w:val="center"/>
          </w:tcPr>
          <w:p w14:paraId="022730E9" w14:textId="57A0124C" w:rsidR="004D014E" w:rsidRPr="00A34DA0" w:rsidRDefault="004D014E" w:rsidP="00945D6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6"/>
                <w:lang w:val="en-GB"/>
              </w:rPr>
            </w:pPr>
            <w:r w:rsidRPr="00A34DA0">
              <w:rPr>
                <w:rFonts w:ascii="Arial" w:hAnsi="Arial" w:cs="Arial"/>
                <w:sz w:val="18"/>
                <w:szCs w:val="16"/>
                <w:lang w:val="en-GB"/>
              </w:rPr>
              <w:t>Margin</w:t>
            </w:r>
            <w:r w:rsidR="007B66FF">
              <w:rPr>
                <w:rFonts w:ascii="Arial" w:hAnsi="Arial" w:cs="Arial"/>
                <w:sz w:val="18"/>
                <w:szCs w:val="16"/>
                <w:lang w:val="en-GB"/>
              </w:rPr>
              <w:t xml:space="preserve"> </w:t>
            </w:r>
            <w:r w:rsidRPr="00A34DA0">
              <w:rPr>
                <w:rFonts w:ascii="Arial" w:hAnsi="Arial" w:cs="Arial"/>
                <w:sz w:val="18"/>
                <w:szCs w:val="16"/>
                <w:lang w:val="en-GB"/>
              </w:rPr>
              <w:t>Trading</w:t>
            </w:r>
          </w:p>
        </w:tc>
        <w:tc>
          <w:tcPr>
            <w:tcW w:w="0" w:type="dxa"/>
            <w:shd w:val="clear" w:color="auto" w:fill="auto"/>
            <w:vAlign w:val="center"/>
          </w:tcPr>
          <w:p w14:paraId="348C0BCC" w14:textId="741A96A3" w:rsidR="004D014E" w:rsidRPr="00A34DA0" w:rsidRDefault="004D014E" w:rsidP="00945D6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6"/>
                <w:lang w:val="en-GB"/>
              </w:rPr>
            </w:pPr>
            <w:r w:rsidRPr="00A34DA0">
              <w:rPr>
                <w:rFonts w:ascii="Arial" w:hAnsi="Arial" w:cs="Arial"/>
                <w:sz w:val="18"/>
                <w:szCs w:val="16"/>
                <w:lang w:val="en-GB"/>
              </w:rPr>
              <w:t>Options</w:t>
            </w:r>
            <w:r w:rsidR="007B66FF">
              <w:rPr>
                <w:rFonts w:ascii="Arial" w:hAnsi="Arial" w:cs="Arial"/>
                <w:sz w:val="18"/>
                <w:szCs w:val="16"/>
                <w:lang w:val="en-GB"/>
              </w:rPr>
              <w:t xml:space="preserve"> </w:t>
            </w:r>
            <w:r w:rsidRPr="00A34DA0">
              <w:rPr>
                <w:rFonts w:ascii="Arial" w:hAnsi="Arial" w:cs="Arial"/>
                <w:sz w:val="18"/>
                <w:szCs w:val="16"/>
                <w:lang w:val="en-GB"/>
              </w:rPr>
              <w:t>Trading</w:t>
            </w:r>
          </w:p>
        </w:tc>
        <w:tc>
          <w:tcPr>
            <w:tcW w:w="0" w:type="dxa"/>
            <w:shd w:val="clear" w:color="auto" w:fill="auto"/>
            <w:vAlign w:val="center"/>
          </w:tcPr>
          <w:p w14:paraId="7BAD70F1" w14:textId="1237210E" w:rsidR="004D014E" w:rsidRPr="00A34DA0" w:rsidRDefault="004D014E" w:rsidP="00945D6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6"/>
                <w:lang w:val="en-GB"/>
              </w:rPr>
            </w:pPr>
            <w:r w:rsidRPr="00A34DA0">
              <w:rPr>
                <w:rFonts w:ascii="Arial" w:hAnsi="Arial" w:cs="Arial"/>
                <w:sz w:val="18"/>
                <w:szCs w:val="16"/>
                <w:lang w:val="en-GB"/>
              </w:rPr>
              <w:t>No.</w:t>
            </w:r>
            <w:r w:rsidR="007B66FF">
              <w:rPr>
                <w:rFonts w:ascii="Arial" w:hAnsi="Arial" w:cs="Arial"/>
                <w:sz w:val="18"/>
                <w:szCs w:val="16"/>
                <w:lang w:val="en-GB"/>
              </w:rPr>
              <w:t xml:space="preserve"> </w:t>
            </w:r>
            <w:r w:rsidRPr="00A34DA0">
              <w:rPr>
                <w:rFonts w:ascii="Arial" w:hAnsi="Arial" w:cs="Arial"/>
                <w:sz w:val="18"/>
                <w:szCs w:val="16"/>
                <w:lang w:val="en-GB"/>
              </w:rPr>
              <w:t>of</w:t>
            </w:r>
            <w:r w:rsidR="007B66FF">
              <w:rPr>
                <w:rFonts w:ascii="Arial" w:hAnsi="Arial" w:cs="Arial"/>
                <w:sz w:val="18"/>
                <w:szCs w:val="16"/>
                <w:lang w:val="en-GB"/>
              </w:rPr>
              <w:t xml:space="preserve"> </w:t>
            </w:r>
            <w:r w:rsidRPr="00A34DA0">
              <w:rPr>
                <w:rFonts w:ascii="Arial" w:hAnsi="Arial" w:cs="Arial"/>
                <w:sz w:val="18"/>
                <w:szCs w:val="16"/>
                <w:lang w:val="en-GB"/>
              </w:rPr>
              <w:t>Users</w:t>
            </w:r>
          </w:p>
        </w:tc>
      </w:tr>
      <w:tr w:rsidR="004D014E" w:rsidRPr="00A34DA0" w14:paraId="1C48D268" w14:textId="77777777" w:rsidTr="00434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dxa"/>
            <w:shd w:val="clear" w:color="auto" w:fill="auto"/>
          </w:tcPr>
          <w:p w14:paraId="7CB37C4A" w14:textId="10971B1F" w:rsidR="004D014E" w:rsidRPr="00A34DA0" w:rsidRDefault="004D014E" w:rsidP="00835718">
            <w:pPr>
              <w:rPr>
                <w:rFonts w:ascii="Arial" w:hAnsi="Arial" w:cs="Arial"/>
                <w:sz w:val="18"/>
                <w:szCs w:val="16"/>
                <w:lang w:val="en-GB"/>
              </w:rPr>
            </w:pPr>
            <w:r w:rsidRPr="00A34DA0">
              <w:rPr>
                <w:rFonts w:ascii="Arial" w:hAnsi="Arial" w:cs="Arial"/>
                <w:sz w:val="18"/>
                <w:szCs w:val="16"/>
                <w:lang w:val="en-GB"/>
              </w:rPr>
              <w:t>Charles</w:t>
            </w:r>
            <w:r w:rsidR="007B66FF">
              <w:rPr>
                <w:rFonts w:ascii="Arial" w:hAnsi="Arial" w:cs="Arial"/>
                <w:sz w:val="18"/>
                <w:szCs w:val="16"/>
                <w:lang w:val="en-GB"/>
              </w:rPr>
              <w:t xml:space="preserve"> </w:t>
            </w:r>
            <w:r w:rsidRPr="00A34DA0">
              <w:rPr>
                <w:rFonts w:ascii="Arial" w:hAnsi="Arial" w:cs="Arial"/>
                <w:sz w:val="18"/>
                <w:szCs w:val="16"/>
                <w:lang w:val="en-GB"/>
              </w:rPr>
              <w:t>Schwab</w:t>
            </w:r>
            <w:r w:rsidR="007B66FF">
              <w:rPr>
                <w:rFonts w:ascii="Arial" w:hAnsi="Arial" w:cs="Arial"/>
                <w:sz w:val="18"/>
                <w:szCs w:val="16"/>
                <w:lang w:val="en-GB"/>
              </w:rPr>
              <w:t xml:space="preserve"> </w:t>
            </w:r>
            <w:r w:rsidRPr="00A34DA0">
              <w:rPr>
                <w:rFonts w:ascii="Arial" w:hAnsi="Arial" w:cs="Arial"/>
                <w:sz w:val="18"/>
                <w:szCs w:val="16"/>
                <w:lang w:val="en-GB"/>
              </w:rPr>
              <w:t>Corporation</w:t>
            </w:r>
            <w:r w:rsidR="007B66FF">
              <w:rPr>
                <w:rFonts w:ascii="Arial" w:hAnsi="Arial" w:cs="Arial"/>
                <w:sz w:val="18"/>
                <w:szCs w:val="16"/>
                <w:lang w:val="en-GB"/>
              </w:rPr>
              <w:t xml:space="preserve"> </w:t>
            </w:r>
          </w:p>
        </w:tc>
        <w:tc>
          <w:tcPr>
            <w:tcW w:w="3166" w:type="dxa"/>
            <w:shd w:val="clear" w:color="auto" w:fill="auto"/>
          </w:tcPr>
          <w:p w14:paraId="6386FEB4" w14:textId="60632E47" w:rsidR="004D014E" w:rsidRPr="005B26A5" w:rsidRDefault="004D014E" w:rsidP="005B26A5">
            <w:pPr>
              <w:pStyle w:val="ListParagraph"/>
              <w:numPr>
                <w:ilvl w:val="0"/>
                <w:numId w:val="15"/>
              </w:numPr>
              <w:ind w:left="178" w:hanging="180"/>
              <w:jc w:val="left"/>
              <w:cnfStyle w:val="000000100000" w:firstRow="0" w:lastRow="0" w:firstColumn="0" w:lastColumn="0" w:oddVBand="0" w:evenVBand="0" w:oddHBand="1" w:evenHBand="0" w:firstRowFirstColumn="0" w:firstRowLastColumn="0" w:lastRowFirstColumn="0" w:lastRowLastColumn="0"/>
              <w:rPr>
                <w:rFonts w:ascii="Arial" w:hAnsi="Arial" w:cs="Arial"/>
                <w:sz w:val="18"/>
                <w:szCs w:val="16"/>
                <w:lang w:val="en-GB"/>
              </w:rPr>
            </w:pPr>
            <w:r w:rsidRPr="005B26A5">
              <w:rPr>
                <w:rFonts w:ascii="Arial" w:hAnsi="Arial" w:cs="Arial"/>
                <w:sz w:val="18"/>
                <w:szCs w:val="16"/>
                <w:lang w:val="en-GB"/>
              </w:rPr>
              <w:t>In</w:t>
            </w:r>
            <w:r w:rsidR="007B66FF">
              <w:rPr>
                <w:rFonts w:ascii="Arial" w:hAnsi="Arial" w:cs="Arial"/>
                <w:sz w:val="18"/>
                <w:szCs w:val="16"/>
                <w:lang w:val="en-GB"/>
              </w:rPr>
              <w:t xml:space="preserve"> </w:t>
            </w:r>
            <w:r w:rsidRPr="005B26A5">
              <w:rPr>
                <w:rFonts w:ascii="Arial" w:hAnsi="Arial" w:cs="Arial"/>
                <w:sz w:val="18"/>
                <w:szCs w:val="16"/>
                <w:lang w:val="en-GB"/>
              </w:rPr>
              <w:t>late</w:t>
            </w:r>
            <w:r w:rsidR="007B66FF">
              <w:rPr>
                <w:rFonts w:ascii="Arial" w:hAnsi="Arial" w:cs="Arial"/>
                <w:sz w:val="18"/>
                <w:szCs w:val="16"/>
                <w:lang w:val="en-GB"/>
              </w:rPr>
              <w:t xml:space="preserve"> </w:t>
            </w:r>
            <w:r w:rsidRPr="005B26A5">
              <w:rPr>
                <w:rFonts w:ascii="Arial" w:hAnsi="Arial" w:cs="Arial"/>
                <w:sz w:val="18"/>
                <w:szCs w:val="16"/>
                <w:lang w:val="en-GB"/>
              </w:rPr>
              <w:t>2020,</w:t>
            </w:r>
            <w:r w:rsidR="007B66FF">
              <w:rPr>
                <w:rFonts w:ascii="Arial" w:hAnsi="Arial" w:cs="Arial"/>
                <w:sz w:val="18"/>
                <w:szCs w:val="16"/>
                <w:lang w:val="en-GB"/>
              </w:rPr>
              <w:t xml:space="preserve"> </w:t>
            </w:r>
            <w:r w:rsidRPr="005B26A5">
              <w:rPr>
                <w:rFonts w:ascii="Arial" w:hAnsi="Arial" w:cs="Arial"/>
                <w:sz w:val="18"/>
                <w:szCs w:val="16"/>
                <w:lang w:val="en-GB"/>
              </w:rPr>
              <w:t>completed</w:t>
            </w:r>
            <w:r w:rsidR="007B66FF">
              <w:rPr>
                <w:rFonts w:ascii="Arial" w:hAnsi="Arial" w:cs="Arial"/>
                <w:sz w:val="18"/>
                <w:szCs w:val="16"/>
                <w:lang w:val="en-GB"/>
              </w:rPr>
              <w:t xml:space="preserve"> </w:t>
            </w:r>
            <w:r w:rsidRPr="005B26A5">
              <w:rPr>
                <w:rFonts w:ascii="Arial" w:hAnsi="Arial" w:cs="Arial"/>
                <w:sz w:val="18"/>
                <w:szCs w:val="16"/>
                <w:lang w:val="en-GB"/>
              </w:rPr>
              <w:t>its</w:t>
            </w:r>
            <w:r w:rsidR="007B66FF">
              <w:rPr>
                <w:rFonts w:ascii="Arial" w:hAnsi="Arial" w:cs="Arial"/>
                <w:sz w:val="18"/>
                <w:szCs w:val="16"/>
                <w:lang w:val="en-GB"/>
              </w:rPr>
              <w:t xml:space="preserve"> </w:t>
            </w:r>
            <w:r w:rsidRPr="005B26A5">
              <w:rPr>
                <w:rFonts w:ascii="Arial" w:hAnsi="Arial" w:cs="Arial"/>
                <w:sz w:val="18"/>
                <w:szCs w:val="16"/>
                <w:lang w:val="en-GB"/>
              </w:rPr>
              <w:t>acquisition</w:t>
            </w:r>
            <w:r w:rsidR="007B66FF">
              <w:rPr>
                <w:rFonts w:ascii="Arial" w:hAnsi="Arial" w:cs="Arial"/>
                <w:sz w:val="18"/>
                <w:szCs w:val="16"/>
                <w:lang w:val="en-GB"/>
              </w:rPr>
              <w:t xml:space="preserve"> </w:t>
            </w:r>
            <w:r w:rsidRPr="005B26A5">
              <w:rPr>
                <w:rFonts w:ascii="Arial" w:hAnsi="Arial" w:cs="Arial"/>
                <w:sz w:val="18"/>
                <w:szCs w:val="16"/>
                <w:lang w:val="en-GB"/>
              </w:rPr>
              <w:t>of</w:t>
            </w:r>
            <w:r w:rsidR="007B66FF">
              <w:rPr>
                <w:rFonts w:ascii="Arial" w:hAnsi="Arial" w:cs="Arial"/>
                <w:sz w:val="18"/>
                <w:szCs w:val="16"/>
                <w:lang w:val="en-GB"/>
              </w:rPr>
              <w:t xml:space="preserve"> </w:t>
            </w:r>
            <w:r w:rsidRPr="005B26A5">
              <w:rPr>
                <w:rFonts w:ascii="Arial" w:hAnsi="Arial" w:cs="Arial"/>
                <w:sz w:val="18"/>
                <w:szCs w:val="16"/>
                <w:lang w:val="en-GB"/>
              </w:rPr>
              <w:t>TD</w:t>
            </w:r>
            <w:r w:rsidR="007B66FF">
              <w:rPr>
                <w:rFonts w:ascii="Arial" w:hAnsi="Arial" w:cs="Arial"/>
                <w:sz w:val="18"/>
                <w:szCs w:val="16"/>
                <w:lang w:val="en-GB"/>
              </w:rPr>
              <w:t xml:space="preserve"> </w:t>
            </w:r>
            <w:r w:rsidRPr="005B26A5">
              <w:rPr>
                <w:rFonts w:ascii="Arial" w:hAnsi="Arial" w:cs="Arial"/>
                <w:sz w:val="18"/>
                <w:szCs w:val="16"/>
                <w:lang w:val="en-GB"/>
              </w:rPr>
              <w:t>Ameritrade</w:t>
            </w:r>
            <w:r w:rsidR="007B66FF">
              <w:rPr>
                <w:rFonts w:ascii="Arial" w:hAnsi="Arial" w:cs="Arial"/>
                <w:sz w:val="18"/>
                <w:szCs w:val="16"/>
                <w:lang w:val="en-GB"/>
              </w:rPr>
              <w:t xml:space="preserve"> </w:t>
            </w:r>
            <w:r w:rsidRPr="005B26A5">
              <w:rPr>
                <w:rFonts w:ascii="Arial" w:hAnsi="Arial" w:cs="Arial"/>
                <w:sz w:val="18"/>
                <w:szCs w:val="16"/>
                <w:lang w:val="en-GB"/>
              </w:rPr>
              <w:t>and</w:t>
            </w:r>
            <w:r w:rsidR="007B66FF">
              <w:rPr>
                <w:rFonts w:ascii="Arial" w:hAnsi="Arial" w:cs="Arial"/>
                <w:sz w:val="18"/>
                <w:szCs w:val="16"/>
                <w:lang w:val="en-GB"/>
              </w:rPr>
              <w:t xml:space="preserve"> </w:t>
            </w:r>
            <w:r w:rsidRPr="005B26A5">
              <w:rPr>
                <w:rFonts w:ascii="Arial" w:hAnsi="Arial" w:cs="Arial"/>
                <w:sz w:val="18"/>
                <w:szCs w:val="16"/>
                <w:lang w:val="en-GB"/>
              </w:rPr>
              <w:t>consequently</w:t>
            </w:r>
            <w:r w:rsidR="007B66FF">
              <w:rPr>
                <w:rFonts w:ascii="Arial" w:hAnsi="Arial" w:cs="Arial"/>
                <w:sz w:val="18"/>
                <w:szCs w:val="16"/>
                <w:lang w:val="en-GB"/>
              </w:rPr>
              <w:t xml:space="preserve"> </w:t>
            </w:r>
            <w:r w:rsidRPr="005B26A5">
              <w:rPr>
                <w:rFonts w:ascii="Arial" w:hAnsi="Arial" w:cs="Arial"/>
                <w:sz w:val="18"/>
                <w:szCs w:val="16"/>
                <w:lang w:val="en-GB"/>
              </w:rPr>
              <w:t>had</w:t>
            </w:r>
            <w:r w:rsidR="007B66FF">
              <w:rPr>
                <w:rFonts w:ascii="Arial" w:hAnsi="Arial" w:cs="Arial"/>
                <w:sz w:val="18"/>
                <w:szCs w:val="16"/>
                <w:lang w:val="en-GB"/>
              </w:rPr>
              <w:t xml:space="preserve"> </w:t>
            </w:r>
            <w:r w:rsidRPr="005B26A5">
              <w:rPr>
                <w:rFonts w:ascii="Arial" w:hAnsi="Arial" w:cs="Arial"/>
                <w:sz w:val="18"/>
                <w:szCs w:val="16"/>
                <w:lang w:val="en-GB"/>
              </w:rPr>
              <w:t>over</w:t>
            </w:r>
            <w:r w:rsidR="007B66FF">
              <w:rPr>
                <w:rFonts w:ascii="Arial" w:hAnsi="Arial" w:cs="Arial"/>
                <w:sz w:val="18"/>
                <w:szCs w:val="16"/>
                <w:lang w:val="en-GB"/>
              </w:rPr>
              <w:t xml:space="preserve"> </w:t>
            </w:r>
            <w:r w:rsidRPr="005B26A5">
              <w:rPr>
                <w:rFonts w:ascii="Arial" w:hAnsi="Arial" w:cs="Arial"/>
                <w:sz w:val="18"/>
                <w:szCs w:val="16"/>
                <w:lang w:val="en-GB"/>
              </w:rPr>
              <w:t>$5.5</w:t>
            </w:r>
            <w:r w:rsidR="007B66FF">
              <w:rPr>
                <w:rFonts w:ascii="Arial" w:hAnsi="Arial" w:cs="Arial"/>
                <w:sz w:val="18"/>
                <w:szCs w:val="16"/>
                <w:lang w:val="en-GB"/>
              </w:rPr>
              <w:t xml:space="preserve"> </w:t>
            </w:r>
            <w:r w:rsidRPr="005B26A5">
              <w:rPr>
                <w:rFonts w:ascii="Arial" w:hAnsi="Arial" w:cs="Arial"/>
                <w:sz w:val="18"/>
                <w:szCs w:val="16"/>
                <w:lang w:val="en-GB"/>
              </w:rPr>
              <w:t>trillion</w:t>
            </w:r>
            <w:r w:rsidR="007B66FF">
              <w:rPr>
                <w:rFonts w:ascii="Arial" w:hAnsi="Arial" w:cs="Arial"/>
                <w:sz w:val="18"/>
                <w:szCs w:val="16"/>
                <w:lang w:val="en-GB"/>
              </w:rPr>
              <w:t xml:space="preserve"> </w:t>
            </w:r>
            <w:r w:rsidRPr="005B26A5">
              <w:rPr>
                <w:rFonts w:ascii="Arial" w:hAnsi="Arial" w:cs="Arial"/>
                <w:sz w:val="18"/>
                <w:szCs w:val="16"/>
                <w:lang w:val="en-GB"/>
              </w:rPr>
              <w:t>in</w:t>
            </w:r>
            <w:r w:rsidR="007B66FF">
              <w:rPr>
                <w:rFonts w:ascii="Arial" w:hAnsi="Arial" w:cs="Arial"/>
                <w:sz w:val="18"/>
                <w:szCs w:val="16"/>
                <w:lang w:val="en-GB"/>
              </w:rPr>
              <w:t xml:space="preserve"> </w:t>
            </w:r>
            <w:r w:rsidRPr="005B26A5">
              <w:rPr>
                <w:rFonts w:ascii="Arial" w:hAnsi="Arial" w:cs="Arial"/>
                <w:sz w:val="18"/>
                <w:szCs w:val="16"/>
                <w:lang w:val="en-GB"/>
              </w:rPr>
              <w:t>client</w:t>
            </w:r>
            <w:r w:rsidR="007B66FF">
              <w:rPr>
                <w:rFonts w:ascii="Arial" w:hAnsi="Arial" w:cs="Arial"/>
                <w:sz w:val="18"/>
                <w:szCs w:val="16"/>
                <w:lang w:val="en-GB"/>
              </w:rPr>
              <w:t xml:space="preserve"> </w:t>
            </w:r>
            <w:r w:rsidRPr="005B26A5">
              <w:rPr>
                <w:rFonts w:ascii="Arial" w:hAnsi="Arial" w:cs="Arial"/>
                <w:sz w:val="18"/>
                <w:szCs w:val="16"/>
                <w:lang w:val="en-GB"/>
              </w:rPr>
              <w:t>assets.</w:t>
            </w:r>
          </w:p>
          <w:p w14:paraId="525496EE" w14:textId="2AC2807D" w:rsidR="00966C16" w:rsidRDefault="004D014E" w:rsidP="005B26A5">
            <w:pPr>
              <w:pStyle w:val="ListParagraph"/>
              <w:numPr>
                <w:ilvl w:val="0"/>
                <w:numId w:val="15"/>
              </w:numPr>
              <w:ind w:left="178" w:hanging="180"/>
              <w:jc w:val="left"/>
              <w:cnfStyle w:val="000000100000" w:firstRow="0" w:lastRow="0" w:firstColumn="0" w:lastColumn="0" w:oddVBand="0" w:evenVBand="0" w:oddHBand="1" w:evenHBand="0" w:firstRowFirstColumn="0" w:firstRowLastColumn="0" w:lastRowFirstColumn="0" w:lastRowLastColumn="0"/>
              <w:rPr>
                <w:rFonts w:ascii="Arial" w:hAnsi="Arial" w:cs="Arial"/>
                <w:sz w:val="18"/>
                <w:szCs w:val="16"/>
                <w:lang w:val="en-GB"/>
              </w:rPr>
            </w:pPr>
            <w:r w:rsidRPr="005B26A5">
              <w:rPr>
                <w:rFonts w:ascii="Arial" w:hAnsi="Arial" w:cs="Arial"/>
                <w:sz w:val="18"/>
                <w:szCs w:val="16"/>
                <w:lang w:val="en-GB"/>
              </w:rPr>
              <w:t>Vertically</w:t>
            </w:r>
            <w:r w:rsidR="007B66FF">
              <w:rPr>
                <w:rFonts w:ascii="Arial" w:hAnsi="Arial" w:cs="Arial"/>
                <w:sz w:val="18"/>
                <w:szCs w:val="16"/>
                <w:lang w:val="en-GB"/>
              </w:rPr>
              <w:t xml:space="preserve"> </w:t>
            </w:r>
            <w:r w:rsidRPr="005B26A5">
              <w:rPr>
                <w:rFonts w:ascii="Arial" w:hAnsi="Arial" w:cs="Arial"/>
                <w:sz w:val="18"/>
                <w:szCs w:val="16"/>
                <w:lang w:val="en-GB"/>
              </w:rPr>
              <w:t>integrated:</w:t>
            </w:r>
          </w:p>
          <w:p w14:paraId="075E0FA6" w14:textId="57CB041C" w:rsidR="004D014E" w:rsidRPr="005B26A5" w:rsidRDefault="00966C16" w:rsidP="005B26A5">
            <w:pPr>
              <w:pStyle w:val="ListParagraph"/>
              <w:ind w:left="358" w:hanging="180"/>
              <w:jc w:val="left"/>
              <w:cnfStyle w:val="000000100000" w:firstRow="0" w:lastRow="0" w:firstColumn="0" w:lastColumn="0" w:oddVBand="0" w:evenVBand="0" w:oddHBand="1" w:evenHBand="0" w:firstRowFirstColumn="0" w:firstRowLastColumn="0" w:lastRowFirstColumn="0" w:lastRowLastColumn="0"/>
              <w:rPr>
                <w:rFonts w:ascii="Arial" w:hAnsi="Arial" w:cs="Arial"/>
                <w:sz w:val="18"/>
                <w:szCs w:val="16"/>
                <w:lang w:val="en-GB"/>
              </w:rPr>
            </w:pPr>
            <w:r>
              <w:rPr>
                <w:rFonts w:ascii="Arial" w:hAnsi="Arial" w:cs="Arial"/>
                <w:sz w:val="18"/>
                <w:szCs w:val="16"/>
                <w:lang w:val="en-GB"/>
              </w:rPr>
              <w:t>–</w:t>
            </w:r>
            <w:r w:rsidR="007B66FF">
              <w:rPr>
                <w:rFonts w:ascii="Arial" w:hAnsi="Arial" w:cs="Arial"/>
                <w:sz w:val="18"/>
                <w:szCs w:val="16"/>
                <w:lang w:val="en-GB"/>
              </w:rPr>
              <w:t xml:space="preserve"> </w:t>
            </w:r>
            <w:r w:rsidR="004D014E" w:rsidRPr="005B26A5">
              <w:rPr>
                <w:rFonts w:ascii="Arial" w:hAnsi="Arial" w:cs="Arial"/>
                <w:sz w:val="18"/>
                <w:szCs w:val="16"/>
                <w:lang w:val="en-GB"/>
              </w:rPr>
              <w:t>Morningstar</w:t>
            </w:r>
            <w:r w:rsidR="007B66FF">
              <w:rPr>
                <w:rFonts w:ascii="Arial" w:hAnsi="Arial" w:cs="Arial"/>
                <w:sz w:val="18"/>
                <w:szCs w:val="16"/>
                <w:lang w:val="en-GB"/>
              </w:rPr>
              <w:t xml:space="preserve"> </w:t>
            </w:r>
            <w:r w:rsidR="004D014E" w:rsidRPr="005B26A5">
              <w:rPr>
                <w:rFonts w:ascii="Arial" w:hAnsi="Arial" w:cs="Arial"/>
                <w:sz w:val="18"/>
                <w:szCs w:val="16"/>
                <w:lang w:val="en-GB"/>
              </w:rPr>
              <w:t>estimated</w:t>
            </w:r>
            <w:r w:rsidR="007B66FF">
              <w:rPr>
                <w:rFonts w:ascii="Arial" w:hAnsi="Arial" w:cs="Arial"/>
                <w:sz w:val="18"/>
                <w:szCs w:val="16"/>
                <w:lang w:val="en-GB"/>
              </w:rPr>
              <w:t xml:space="preserve"> </w:t>
            </w:r>
            <w:r w:rsidR="004D014E" w:rsidRPr="005B26A5">
              <w:rPr>
                <w:rFonts w:ascii="Arial" w:hAnsi="Arial" w:cs="Arial"/>
                <w:sz w:val="18"/>
                <w:szCs w:val="16"/>
                <w:lang w:val="en-GB"/>
              </w:rPr>
              <w:t>that</w:t>
            </w:r>
            <w:r w:rsidR="007B66FF">
              <w:rPr>
                <w:rFonts w:ascii="Arial" w:hAnsi="Arial" w:cs="Arial"/>
                <w:sz w:val="18"/>
                <w:szCs w:val="16"/>
                <w:lang w:val="en-GB"/>
              </w:rPr>
              <w:t xml:space="preserve"> </w:t>
            </w:r>
            <w:r w:rsidRPr="005B26A5">
              <w:rPr>
                <w:rFonts w:ascii="Arial" w:hAnsi="Arial" w:cs="Arial"/>
                <w:sz w:val="18"/>
                <w:szCs w:val="16"/>
                <w:lang w:val="en-GB"/>
              </w:rPr>
              <w:t>approximately</w:t>
            </w:r>
            <w:r w:rsidR="007B66FF">
              <w:rPr>
                <w:rFonts w:ascii="Arial" w:hAnsi="Arial" w:cs="Arial"/>
                <w:sz w:val="18"/>
                <w:szCs w:val="16"/>
                <w:lang w:val="en-GB"/>
              </w:rPr>
              <w:t xml:space="preserve"> </w:t>
            </w:r>
            <w:r w:rsidR="004D014E" w:rsidRPr="005B26A5">
              <w:rPr>
                <w:rFonts w:ascii="Arial" w:hAnsi="Arial" w:cs="Arial"/>
                <w:sz w:val="18"/>
                <w:szCs w:val="16"/>
                <w:lang w:val="en-GB"/>
              </w:rPr>
              <w:t>25%</w:t>
            </w:r>
            <w:r w:rsidR="007B66FF">
              <w:rPr>
                <w:rFonts w:ascii="Arial" w:hAnsi="Arial" w:cs="Arial"/>
                <w:sz w:val="18"/>
                <w:szCs w:val="16"/>
                <w:lang w:val="en-GB"/>
              </w:rPr>
              <w:t xml:space="preserve"> </w:t>
            </w:r>
            <w:r w:rsidR="004D014E" w:rsidRPr="005B26A5">
              <w:rPr>
                <w:rFonts w:ascii="Arial" w:hAnsi="Arial" w:cs="Arial"/>
                <w:sz w:val="18"/>
                <w:szCs w:val="16"/>
                <w:lang w:val="en-GB"/>
              </w:rPr>
              <w:t>of</w:t>
            </w:r>
            <w:r w:rsidR="007B66FF">
              <w:rPr>
                <w:rFonts w:ascii="Arial" w:hAnsi="Arial" w:cs="Arial"/>
                <w:sz w:val="18"/>
                <w:szCs w:val="16"/>
                <w:lang w:val="en-GB"/>
              </w:rPr>
              <w:t xml:space="preserve"> </w:t>
            </w:r>
            <w:r w:rsidR="004D014E" w:rsidRPr="005B26A5">
              <w:rPr>
                <w:rFonts w:ascii="Arial" w:hAnsi="Arial" w:cs="Arial"/>
                <w:sz w:val="18"/>
                <w:szCs w:val="16"/>
                <w:lang w:val="en-GB"/>
              </w:rPr>
              <w:t>client</w:t>
            </w:r>
            <w:r w:rsidR="007B66FF">
              <w:rPr>
                <w:rFonts w:ascii="Arial" w:hAnsi="Arial" w:cs="Arial"/>
                <w:sz w:val="18"/>
                <w:szCs w:val="16"/>
                <w:lang w:val="en-GB"/>
              </w:rPr>
              <w:t xml:space="preserve"> </w:t>
            </w:r>
            <w:r w:rsidR="004D014E" w:rsidRPr="005B26A5">
              <w:rPr>
                <w:rFonts w:ascii="Arial" w:hAnsi="Arial" w:cs="Arial"/>
                <w:sz w:val="18"/>
                <w:szCs w:val="16"/>
                <w:lang w:val="en-GB"/>
              </w:rPr>
              <w:t>assets</w:t>
            </w:r>
            <w:r w:rsidR="007B66FF">
              <w:rPr>
                <w:rFonts w:ascii="Arial" w:hAnsi="Arial" w:cs="Arial"/>
                <w:sz w:val="18"/>
                <w:szCs w:val="16"/>
                <w:lang w:val="en-GB"/>
              </w:rPr>
              <w:t xml:space="preserve"> </w:t>
            </w:r>
            <w:r w:rsidR="004D014E" w:rsidRPr="005B26A5">
              <w:rPr>
                <w:rFonts w:ascii="Arial" w:hAnsi="Arial" w:cs="Arial"/>
                <w:sz w:val="18"/>
                <w:szCs w:val="16"/>
                <w:lang w:val="en-GB"/>
              </w:rPr>
              <w:t>were</w:t>
            </w:r>
            <w:r w:rsidR="007B66FF">
              <w:rPr>
                <w:rFonts w:ascii="Arial" w:hAnsi="Arial" w:cs="Arial"/>
                <w:sz w:val="18"/>
                <w:szCs w:val="16"/>
                <w:lang w:val="en-GB"/>
              </w:rPr>
              <w:t xml:space="preserve"> </w:t>
            </w:r>
            <w:r w:rsidR="004D014E" w:rsidRPr="005B26A5">
              <w:rPr>
                <w:rFonts w:ascii="Arial" w:hAnsi="Arial" w:cs="Arial"/>
                <w:sz w:val="18"/>
                <w:szCs w:val="16"/>
                <w:lang w:val="en-GB"/>
              </w:rPr>
              <w:t>in</w:t>
            </w:r>
            <w:r w:rsidR="007B66FF">
              <w:rPr>
                <w:rFonts w:ascii="Arial" w:hAnsi="Arial" w:cs="Arial"/>
                <w:sz w:val="18"/>
                <w:szCs w:val="16"/>
                <w:lang w:val="en-GB"/>
              </w:rPr>
              <w:t xml:space="preserve"> </w:t>
            </w:r>
            <w:r w:rsidR="004D014E" w:rsidRPr="005B26A5">
              <w:rPr>
                <w:rFonts w:ascii="Arial" w:hAnsi="Arial" w:cs="Arial"/>
                <w:sz w:val="18"/>
                <w:szCs w:val="16"/>
                <w:lang w:val="en-GB"/>
              </w:rPr>
              <w:t>a</w:t>
            </w:r>
            <w:r w:rsidR="007B66FF">
              <w:rPr>
                <w:rFonts w:ascii="Arial" w:hAnsi="Arial" w:cs="Arial"/>
                <w:sz w:val="18"/>
                <w:szCs w:val="16"/>
                <w:lang w:val="en-GB"/>
              </w:rPr>
              <w:t xml:space="preserve"> </w:t>
            </w:r>
            <w:r w:rsidR="004D014E" w:rsidRPr="005B26A5">
              <w:rPr>
                <w:rFonts w:ascii="Arial" w:hAnsi="Arial" w:cs="Arial"/>
                <w:sz w:val="18"/>
                <w:szCs w:val="16"/>
                <w:lang w:val="en-GB"/>
              </w:rPr>
              <w:t>Schwab</w:t>
            </w:r>
            <w:r w:rsidR="007B66FF">
              <w:rPr>
                <w:rFonts w:ascii="Arial" w:hAnsi="Arial" w:cs="Arial"/>
                <w:sz w:val="18"/>
                <w:szCs w:val="16"/>
                <w:lang w:val="en-GB"/>
              </w:rPr>
              <w:t xml:space="preserve"> </w:t>
            </w:r>
            <w:r w:rsidR="004D014E" w:rsidRPr="005B26A5">
              <w:rPr>
                <w:rFonts w:ascii="Arial" w:hAnsi="Arial" w:cs="Arial"/>
                <w:sz w:val="18"/>
                <w:szCs w:val="16"/>
                <w:lang w:val="en-GB"/>
              </w:rPr>
              <w:t>proprietary</w:t>
            </w:r>
            <w:r w:rsidR="007B66FF">
              <w:rPr>
                <w:rFonts w:ascii="Arial" w:hAnsi="Arial" w:cs="Arial"/>
                <w:sz w:val="18"/>
                <w:szCs w:val="16"/>
                <w:lang w:val="en-GB"/>
              </w:rPr>
              <w:t xml:space="preserve"> </w:t>
            </w:r>
            <w:r w:rsidR="004D014E" w:rsidRPr="005B26A5">
              <w:rPr>
                <w:rFonts w:ascii="Arial" w:hAnsi="Arial" w:cs="Arial"/>
                <w:sz w:val="18"/>
                <w:szCs w:val="16"/>
                <w:lang w:val="en-GB"/>
              </w:rPr>
              <w:t>product.</w:t>
            </w:r>
          </w:p>
          <w:p w14:paraId="7901F7C8" w14:textId="5367BECA" w:rsidR="004D014E" w:rsidRPr="005B26A5" w:rsidRDefault="004D014E" w:rsidP="005B26A5">
            <w:pPr>
              <w:pStyle w:val="ListParagraph"/>
              <w:numPr>
                <w:ilvl w:val="0"/>
                <w:numId w:val="15"/>
              </w:numPr>
              <w:ind w:left="178" w:hanging="180"/>
              <w:jc w:val="left"/>
              <w:cnfStyle w:val="000000100000" w:firstRow="0" w:lastRow="0" w:firstColumn="0" w:lastColumn="0" w:oddVBand="0" w:evenVBand="0" w:oddHBand="1" w:evenHBand="0" w:firstRowFirstColumn="0" w:firstRowLastColumn="0" w:lastRowFirstColumn="0" w:lastRowLastColumn="0"/>
              <w:rPr>
                <w:rFonts w:ascii="Arial" w:hAnsi="Arial" w:cs="Arial"/>
                <w:sz w:val="18"/>
                <w:szCs w:val="16"/>
                <w:lang w:val="en-GB"/>
              </w:rPr>
            </w:pPr>
            <w:r w:rsidRPr="005B26A5">
              <w:rPr>
                <w:rFonts w:ascii="Arial" w:hAnsi="Arial" w:cs="Arial"/>
                <w:sz w:val="18"/>
                <w:szCs w:val="16"/>
                <w:lang w:val="en-GB"/>
              </w:rPr>
              <w:t>Broad</w:t>
            </w:r>
            <w:r w:rsidR="007B66FF">
              <w:rPr>
                <w:rFonts w:ascii="Arial" w:hAnsi="Arial" w:cs="Arial"/>
                <w:sz w:val="18"/>
                <w:szCs w:val="16"/>
                <w:lang w:val="en-GB"/>
              </w:rPr>
              <w:t xml:space="preserve"> </w:t>
            </w:r>
            <w:r w:rsidRPr="005B26A5">
              <w:rPr>
                <w:rFonts w:ascii="Arial" w:hAnsi="Arial" w:cs="Arial"/>
                <w:sz w:val="18"/>
                <w:szCs w:val="16"/>
                <w:lang w:val="en-GB"/>
              </w:rPr>
              <w:t>array</w:t>
            </w:r>
            <w:r w:rsidR="007B66FF">
              <w:rPr>
                <w:rFonts w:ascii="Arial" w:hAnsi="Arial" w:cs="Arial"/>
                <w:sz w:val="18"/>
                <w:szCs w:val="16"/>
                <w:lang w:val="en-GB"/>
              </w:rPr>
              <w:t xml:space="preserve"> </w:t>
            </w:r>
            <w:r w:rsidRPr="005B26A5">
              <w:rPr>
                <w:rFonts w:ascii="Arial" w:hAnsi="Arial" w:cs="Arial"/>
                <w:sz w:val="18"/>
                <w:szCs w:val="16"/>
                <w:lang w:val="en-GB"/>
              </w:rPr>
              <w:t>of</w:t>
            </w:r>
            <w:r w:rsidR="007B66FF">
              <w:rPr>
                <w:rFonts w:ascii="Arial" w:hAnsi="Arial" w:cs="Arial"/>
                <w:sz w:val="18"/>
                <w:szCs w:val="16"/>
                <w:lang w:val="en-GB"/>
              </w:rPr>
              <w:t xml:space="preserve"> </w:t>
            </w:r>
            <w:r w:rsidRPr="005B26A5">
              <w:rPr>
                <w:rFonts w:ascii="Arial" w:hAnsi="Arial" w:cs="Arial"/>
                <w:sz w:val="18"/>
                <w:szCs w:val="16"/>
                <w:lang w:val="en-GB"/>
              </w:rPr>
              <w:t>products:</w:t>
            </w:r>
            <w:r w:rsidR="007B66FF">
              <w:rPr>
                <w:rFonts w:ascii="Arial" w:hAnsi="Arial" w:cs="Arial"/>
                <w:sz w:val="18"/>
                <w:szCs w:val="16"/>
                <w:lang w:val="en-GB"/>
              </w:rPr>
              <w:t xml:space="preserve"> </w:t>
            </w:r>
            <w:r w:rsidRPr="005B26A5">
              <w:rPr>
                <w:rFonts w:ascii="Arial" w:hAnsi="Arial" w:cs="Arial"/>
                <w:sz w:val="18"/>
                <w:szCs w:val="16"/>
                <w:lang w:val="en-GB"/>
              </w:rPr>
              <w:t>stocks,</w:t>
            </w:r>
            <w:r w:rsidR="007B66FF">
              <w:rPr>
                <w:rFonts w:ascii="Arial" w:hAnsi="Arial" w:cs="Arial"/>
                <w:sz w:val="18"/>
                <w:szCs w:val="16"/>
                <w:lang w:val="en-GB"/>
              </w:rPr>
              <w:t xml:space="preserve"> </w:t>
            </w:r>
            <w:r w:rsidRPr="005B26A5">
              <w:rPr>
                <w:rFonts w:ascii="Arial" w:hAnsi="Arial" w:cs="Arial"/>
                <w:sz w:val="18"/>
                <w:szCs w:val="16"/>
                <w:lang w:val="en-GB"/>
              </w:rPr>
              <w:t>ETFs,</w:t>
            </w:r>
            <w:r w:rsidR="007B66FF">
              <w:rPr>
                <w:rFonts w:ascii="Arial" w:hAnsi="Arial" w:cs="Arial"/>
                <w:sz w:val="18"/>
                <w:szCs w:val="16"/>
                <w:lang w:val="en-GB"/>
              </w:rPr>
              <w:t xml:space="preserve"> </w:t>
            </w:r>
            <w:r w:rsidRPr="005B26A5">
              <w:rPr>
                <w:rFonts w:ascii="Arial" w:hAnsi="Arial" w:cs="Arial"/>
                <w:sz w:val="18"/>
                <w:szCs w:val="16"/>
                <w:lang w:val="en-GB"/>
              </w:rPr>
              <w:t>individual</w:t>
            </w:r>
            <w:r w:rsidR="007B66FF">
              <w:rPr>
                <w:rFonts w:ascii="Arial" w:hAnsi="Arial" w:cs="Arial"/>
                <w:sz w:val="18"/>
                <w:szCs w:val="16"/>
                <w:lang w:val="en-GB"/>
              </w:rPr>
              <w:t xml:space="preserve"> </w:t>
            </w:r>
            <w:r w:rsidRPr="005B26A5">
              <w:rPr>
                <w:rFonts w:ascii="Arial" w:hAnsi="Arial" w:cs="Arial"/>
                <w:sz w:val="18"/>
                <w:szCs w:val="16"/>
                <w:lang w:val="en-GB"/>
              </w:rPr>
              <w:t>accounts,</w:t>
            </w:r>
            <w:r w:rsidR="007B66FF">
              <w:rPr>
                <w:rFonts w:ascii="Arial" w:hAnsi="Arial" w:cs="Arial"/>
                <w:sz w:val="18"/>
                <w:szCs w:val="16"/>
                <w:lang w:val="en-GB"/>
              </w:rPr>
              <w:t xml:space="preserve"> </w:t>
            </w:r>
            <w:r w:rsidRPr="005B26A5">
              <w:rPr>
                <w:rFonts w:ascii="Arial" w:hAnsi="Arial" w:cs="Arial"/>
                <w:sz w:val="18"/>
                <w:szCs w:val="16"/>
                <w:lang w:val="en-GB"/>
              </w:rPr>
              <w:t>and</w:t>
            </w:r>
            <w:r w:rsidR="007B66FF">
              <w:rPr>
                <w:rFonts w:ascii="Arial" w:hAnsi="Arial" w:cs="Arial"/>
                <w:sz w:val="18"/>
                <w:szCs w:val="16"/>
                <w:lang w:val="en-GB"/>
              </w:rPr>
              <w:t xml:space="preserve"> </w:t>
            </w:r>
            <w:r w:rsidRPr="005B26A5">
              <w:rPr>
                <w:rFonts w:ascii="Arial" w:hAnsi="Arial" w:cs="Arial"/>
                <w:sz w:val="18"/>
                <w:szCs w:val="16"/>
                <w:lang w:val="en-GB"/>
              </w:rPr>
              <w:t>IRAs.</w:t>
            </w:r>
          </w:p>
          <w:p w14:paraId="0CB416E0" w14:textId="79F22EE6" w:rsidR="004D014E" w:rsidRPr="005B26A5" w:rsidRDefault="004D014E" w:rsidP="005B26A5">
            <w:pPr>
              <w:pStyle w:val="ListParagraph"/>
              <w:numPr>
                <w:ilvl w:val="0"/>
                <w:numId w:val="15"/>
              </w:numPr>
              <w:ind w:left="178" w:hanging="180"/>
              <w:jc w:val="left"/>
              <w:cnfStyle w:val="000000100000" w:firstRow="0" w:lastRow="0" w:firstColumn="0" w:lastColumn="0" w:oddVBand="0" w:evenVBand="0" w:oddHBand="1" w:evenHBand="0" w:firstRowFirstColumn="0" w:firstRowLastColumn="0" w:lastRowFirstColumn="0" w:lastRowLastColumn="0"/>
              <w:rPr>
                <w:rFonts w:ascii="Arial" w:hAnsi="Arial" w:cs="Arial"/>
                <w:sz w:val="18"/>
                <w:szCs w:val="16"/>
                <w:lang w:val="en-GB"/>
              </w:rPr>
            </w:pPr>
            <w:r w:rsidRPr="005B26A5">
              <w:rPr>
                <w:rFonts w:ascii="Arial" w:hAnsi="Arial" w:cs="Arial"/>
                <w:sz w:val="18"/>
                <w:szCs w:val="16"/>
                <w:lang w:val="en-GB"/>
              </w:rPr>
              <w:t>Allowed</w:t>
            </w:r>
            <w:r w:rsidR="007B66FF">
              <w:rPr>
                <w:rFonts w:ascii="Arial" w:hAnsi="Arial" w:cs="Arial"/>
                <w:sz w:val="18"/>
                <w:szCs w:val="16"/>
                <w:lang w:val="en-GB"/>
              </w:rPr>
              <w:t xml:space="preserve"> </w:t>
            </w:r>
            <w:r w:rsidRPr="005B26A5">
              <w:rPr>
                <w:rFonts w:ascii="Arial" w:hAnsi="Arial" w:cs="Arial"/>
                <w:sz w:val="18"/>
                <w:szCs w:val="16"/>
                <w:lang w:val="en-GB"/>
              </w:rPr>
              <w:t>users</w:t>
            </w:r>
            <w:r w:rsidR="007B66FF">
              <w:rPr>
                <w:rFonts w:ascii="Arial" w:hAnsi="Arial" w:cs="Arial"/>
                <w:sz w:val="18"/>
                <w:szCs w:val="16"/>
                <w:lang w:val="en-GB"/>
              </w:rPr>
              <w:t xml:space="preserve"> </w:t>
            </w:r>
            <w:r w:rsidRPr="005B26A5">
              <w:rPr>
                <w:rFonts w:ascii="Arial" w:hAnsi="Arial" w:cs="Arial"/>
                <w:sz w:val="18"/>
                <w:szCs w:val="16"/>
                <w:lang w:val="en-GB"/>
              </w:rPr>
              <w:t>to</w:t>
            </w:r>
            <w:r w:rsidR="007B66FF">
              <w:rPr>
                <w:rFonts w:ascii="Arial" w:hAnsi="Arial" w:cs="Arial"/>
                <w:sz w:val="18"/>
                <w:szCs w:val="16"/>
                <w:lang w:val="en-GB"/>
              </w:rPr>
              <w:t xml:space="preserve"> </w:t>
            </w:r>
            <w:r w:rsidRPr="005B26A5">
              <w:rPr>
                <w:rFonts w:ascii="Arial" w:hAnsi="Arial" w:cs="Arial"/>
                <w:sz w:val="18"/>
                <w:szCs w:val="16"/>
                <w:lang w:val="en-GB"/>
              </w:rPr>
              <w:t>buy</w:t>
            </w:r>
            <w:r w:rsidR="007B66FF">
              <w:rPr>
                <w:rFonts w:ascii="Arial" w:hAnsi="Arial" w:cs="Arial"/>
                <w:sz w:val="18"/>
                <w:szCs w:val="16"/>
                <w:lang w:val="en-GB"/>
              </w:rPr>
              <w:t xml:space="preserve"> </w:t>
            </w:r>
            <w:r w:rsidRPr="005B26A5">
              <w:rPr>
                <w:rFonts w:ascii="Arial" w:hAnsi="Arial" w:cs="Arial"/>
                <w:sz w:val="18"/>
                <w:szCs w:val="16"/>
                <w:lang w:val="en-GB"/>
              </w:rPr>
              <w:t>fractional</w:t>
            </w:r>
            <w:r w:rsidR="007B66FF">
              <w:rPr>
                <w:rFonts w:ascii="Arial" w:hAnsi="Arial" w:cs="Arial"/>
                <w:sz w:val="18"/>
                <w:szCs w:val="16"/>
                <w:lang w:val="en-GB"/>
              </w:rPr>
              <w:t xml:space="preserve"> </w:t>
            </w:r>
            <w:r w:rsidRPr="005B26A5">
              <w:rPr>
                <w:rFonts w:ascii="Arial" w:hAnsi="Arial" w:cs="Arial"/>
                <w:sz w:val="18"/>
                <w:szCs w:val="16"/>
                <w:lang w:val="en-GB"/>
              </w:rPr>
              <w:t>shares.</w:t>
            </w:r>
          </w:p>
        </w:tc>
        <w:tc>
          <w:tcPr>
            <w:tcW w:w="1496" w:type="dxa"/>
            <w:shd w:val="clear" w:color="auto" w:fill="auto"/>
          </w:tcPr>
          <w:p w14:paraId="73DE49BE" w14:textId="17E77749" w:rsidR="004D014E" w:rsidRPr="00A34DA0" w:rsidRDefault="004D014E" w:rsidP="00835718">
            <w:pPr>
              <w:cnfStyle w:val="000000100000" w:firstRow="0" w:lastRow="0" w:firstColumn="0" w:lastColumn="0" w:oddVBand="0" w:evenVBand="0" w:oddHBand="1" w:evenHBand="0" w:firstRowFirstColumn="0" w:firstRowLastColumn="0" w:lastRowFirstColumn="0" w:lastRowLastColumn="0"/>
              <w:rPr>
                <w:rFonts w:ascii="Arial" w:hAnsi="Arial" w:cs="Arial"/>
                <w:sz w:val="18"/>
                <w:szCs w:val="16"/>
                <w:lang w:val="en-GB"/>
              </w:rPr>
            </w:pPr>
            <w:r w:rsidRPr="00A34DA0">
              <w:rPr>
                <w:rFonts w:ascii="Arial" w:hAnsi="Arial" w:cs="Arial"/>
                <w:sz w:val="18"/>
                <w:szCs w:val="16"/>
                <w:lang w:val="en-GB"/>
              </w:rPr>
              <w:t>$0</w:t>
            </w:r>
            <w:r w:rsidR="007B66FF">
              <w:rPr>
                <w:rFonts w:ascii="Arial" w:hAnsi="Arial" w:cs="Arial"/>
                <w:sz w:val="18"/>
                <w:szCs w:val="16"/>
                <w:lang w:val="en-GB"/>
              </w:rPr>
              <w:t xml:space="preserve"> </w:t>
            </w:r>
            <w:r w:rsidRPr="00A34DA0">
              <w:rPr>
                <w:rFonts w:ascii="Arial" w:hAnsi="Arial" w:cs="Arial"/>
                <w:sz w:val="18"/>
                <w:szCs w:val="16"/>
                <w:lang w:val="en-GB"/>
              </w:rPr>
              <w:t>for</w:t>
            </w:r>
            <w:r w:rsidR="007B66FF">
              <w:rPr>
                <w:rFonts w:ascii="Arial" w:hAnsi="Arial" w:cs="Arial"/>
                <w:sz w:val="18"/>
                <w:szCs w:val="16"/>
                <w:lang w:val="en-GB"/>
              </w:rPr>
              <w:t xml:space="preserve"> </w:t>
            </w:r>
            <w:r w:rsidRPr="00A34DA0">
              <w:rPr>
                <w:rFonts w:ascii="Arial" w:hAnsi="Arial" w:cs="Arial"/>
                <w:sz w:val="18"/>
                <w:szCs w:val="16"/>
                <w:lang w:val="en-GB"/>
              </w:rPr>
              <w:t>both</w:t>
            </w:r>
            <w:r w:rsidR="007B66FF">
              <w:rPr>
                <w:rFonts w:ascii="Arial" w:hAnsi="Arial" w:cs="Arial"/>
                <w:sz w:val="18"/>
                <w:szCs w:val="16"/>
                <w:lang w:val="en-GB"/>
              </w:rPr>
              <w:t xml:space="preserve"> </w:t>
            </w:r>
            <w:r w:rsidRPr="00A34DA0">
              <w:rPr>
                <w:rFonts w:ascii="Arial" w:hAnsi="Arial" w:cs="Arial"/>
                <w:sz w:val="18"/>
                <w:szCs w:val="16"/>
                <w:lang w:val="en-GB"/>
              </w:rPr>
              <w:t>stocks</w:t>
            </w:r>
            <w:r w:rsidR="007B66FF">
              <w:rPr>
                <w:rFonts w:ascii="Arial" w:hAnsi="Arial" w:cs="Arial"/>
                <w:sz w:val="18"/>
                <w:szCs w:val="16"/>
                <w:lang w:val="en-GB"/>
              </w:rPr>
              <w:t xml:space="preserve"> </w:t>
            </w:r>
            <w:r w:rsidRPr="00A34DA0">
              <w:rPr>
                <w:rFonts w:ascii="Arial" w:hAnsi="Arial" w:cs="Arial"/>
                <w:sz w:val="18"/>
                <w:szCs w:val="16"/>
                <w:lang w:val="en-GB"/>
              </w:rPr>
              <w:t>and</w:t>
            </w:r>
            <w:r w:rsidR="007B66FF">
              <w:rPr>
                <w:rFonts w:ascii="Arial" w:hAnsi="Arial" w:cs="Arial"/>
                <w:sz w:val="18"/>
                <w:szCs w:val="16"/>
                <w:lang w:val="en-GB"/>
              </w:rPr>
              <w:t xml:space="preserve"> </w:t>
            </w:r>
            <w:r w:rsidRPr="00A34DA0">
              <w:rPr>
                <w:rFonts w:ascii="Arial" w:hAnsi="Arial" w:cs="Arial"/>
                <w:sz w:val="18"/>
                <w:szCs w:val="16"/>
                <w:lang w:val="en-GB"/>
              </w:rPr>
              <w:t>ETFs</w:t>
            </w:r>
          </w:p>
        </w:tc>
        <w:tc>
          <w:tcPr>
            <w:tcW w:w="1695" w:type="dxa"/>
            <w:shd w:val="clear" w:color="auto" w:fill="auto"/>
          </w:tcPr>
          <w:p w14:paraId="31BFEAF8" w14:textId="4CBDCAAC" w:rsidR="004D014E" w:rsidRPr="00A34DA0" w:rsidRDefault="004D014E" w:rsidP="00835718">
            <w:pPr>
              <w:cnfStyle w:val="000000100000" w:firstRow="0" w:lastRow="0" w:firstColumn="0" w:lastColumn="0" w:oddVBand="0" w:evenVBand="0" w:oddHBand="1" w:evenHBand="0" w:firstRowFirstColumn="0" w:firstRowLastColumn="0" w:lastRowFirstColumn="0" w:lastRowLastColumn="0"/>
              <w:rPr>
                <w:rFonts w:ascii="Arial" w:hAnsi="Arial" w:cs="Arial"/>
                <w:sz w:val="18"/>
                <w:szCs w:val="16"/>
                <w:lang w:val="en-GB"/>
              </w:rPr>
            </w:pPr>
            <w:r w:rsidRPr="00A34DA0">
              <w:rPr>
                <w:rFonts w:ascii="Arial" w:hAnsi="Arial" w:cs="Arial"/>
                <w:sz w:val="18"/>
                <w:szCs w:val="16"/>
                <w:lang w:val="en-GB"/>
              </w:rPr>
              <w:t>8.325%</w:t>
            </w:r>
            <w:r w:rsidR="007B66FF">
              <w:rPr>
                <w:rFonts w:ascii="Arial" w:hAnsi="Arial" w:cs="Arial"/>
                <w:sz w:val="18"/>
                <w:szCs w:val="16"/>
                <w:lang w:val="en-GB"/>
              </w:rPr>
              <w:t xml:space="preserve"> </w:t>
            </w:r>
            <w:r w:rsidRPr="00A34DA0">
              <w:rPr>
                <w:rFonts w:ascii="Arial" w:hAnsi="Arial" w:cs="Arial"/>
                <w:sz w:val="18"/>
                <w:szCs w:val="16"/>
                <w:lang w:val="en-GB"/>
              </w:rPr>
              <w:t>for</w:t>
            </w:r>
            <w:r w:rsidR="007B66FF">
              <w:rPr>
                <w:rFonts w:ascii="Arial" w:hAnsi="Arial" w:cs="Arial"/>
                <w:sz w:val="18"/>
                <w:szCs w:val="16"/>
                <w:lang w:val="en-GB"/>
              </w:rPr>
              <w:t xml:space="preserve"> </w:t>
            </w:r>
            <w:r w:rsidRPr="00A34DA0">
              <w:rPr>
                <w:rFonts w:ascii="Arial" w:hAnsi="Arial" w:cs="Arial"/>
                <w:sz w:val="18"/>
                <w:szCs w:val="16"/>
                <w:lang w:val="en-GB"/>
              </w:rPr>
              <w:t>trades</w:t>
            </w:r>
            <w:r w:rsidR="007B66FF">
              <w:rPr>
                <w:rFonts w:ascii="Arial" w:hAnsi="Arial" w:cs="Arial"/>
                <w:sz w:val="18"/>
                <w:szCs w:val="16"/>
                <w:lang w:val="en-GB"/>
              </w:rPr>
              <w:t xml:space="preserve"> </w:t>
            </w:r>
            <w:r w:rsidRPr="00A34DA0">
              <w:rPr>
                <w:rFonts w:ascii="Arial" w:hAnsi="Arial" w:cs="Arial"/>
                <w:sz w:val="18"/>
                <w:szCs w:val="16"/>
                <w:lang w:val="en-GB"/>
              </w:rPr>
              <w:t>up</w:t>
            </w:r>
            <w:r w:rsidR="007B66FF">
              <w:rPr>
                <w:rFonts w:ascii="Arial" w:hAnsi="Arial" w:cs="Arial"/>
                <w:sz w:val="18"/>
                <w:szCs w:val="16"/>
                <w:lang w:val="en-GB"/>
              </w:rPr>
              <w:t xml:space="preserve"> </w:t>
            </w:r>
            <w:r w:rsidRPr="00A34DA0">
              <w:rPr>
                <w:rFonts w:ascii="Arial" w:hAnsi="Arial" w:cs="Arial"/>
                <w:sz w:val="18"/>
                <w:szCs w:val="16"/>
                <w:lang w:val="en-GB"/>
              </w:rPr>
              <w:t>to</w:t>
            </w:r>
            <w:r w:rsidR="007B66FF">
              <w:rPr>
                <w:rFonts w:ascii="Arial" w:hAnsi="Arial" w:cs="Arial"/>
                <w:sz w:val="18"/>
                <w:szCs w:val="16"/>
                <w:lang w:val="en-GB"/>
              </w:rPr>
              <w:t xml:space="preserve"> </w:t>
            </w:r>
            <w:r w:rsidRPr="00A34DA0">
              <w:rPr>
                <w:rFonts w:ascii="Arial" w:hAnsi="Arial" w:cs="Arial"/>
                <w:sz w:val="18"/>
                <w:szCs w:val="16"/>
                <w:lang w:val="en-GB"/>
              </w:rPr>
              <w:t>$24,999</w:t>
            </w:r>
          </w:p>
        </w:tc>
        <w:tc>
          <w:tcPr>
            <w:tcW w:w="1419" w:type="dxa"/>
            <w:shd w:val="clear" w:color="auto" w:fill="auto"/>
          </w:tcPr>
          <w:p w14:paraId="2AA60A21" w14:textId="0C355A60" w:rsidR="004D014E" w:rsidRPr="00A34DA0" w:rsidRDefault="004D014E" w:rsidP="00835718">
            <w:pPr>
              <w:cnfStyle w:val="000000100000" w:firstRow="0" w:lastRow="0" w:firstColumn="0" w:lastColumn="0" w:oddVBand="0" w:evenVBand="0" w:oddHBand="1" w:evenHBand="0" w:firstRowFirstColumn="0" w:firstRowLastColumn="0" w:lastRowFirstColumn="0" w:lastRowLastColumn="0"/>
              <w:rPr>
                <w:rFonts w:ascii="Arial" w:hAnsi="Arial" w:cs="Arial"/>
                <w:sz w:val="18"/>
                <w:szCs w:val="16"/>
                <w:lang w:val="en-GB"/>
              </w:rPr>
            </w:pPr>
            <w:r w:rsidRPr="00A34DA0">
              <w:rPr>
                <w:rFonts w:ascii="Arial" w:hAnsi="Arial" w:cs="Arial"/>
                <w:sz w:val="18"/>
                <w:szCs w:val="16"/>
                <w:lang w:val="en-GB"/>
              </w:rPr>
              <w:t>$0.65</w:t>
            </w:r>
            <w:r w:rsidR="007B66FF">
              <w:rPr>
                <w:rFonts w:ascii="Arial" w:hAnsi="Arial" w:cs="Arial"/>
                <w:sz w:val="18"/>
                <w:szCs w:val="16"/>
                <w:lang w:val="en-GB"/>
              </w:rPr>
              <w:t xml:space="preserve"> </w:t>
            </w:r>
            <w:r w:rsidRPr="00A34DA0">
              <w:rPr>
                <w:rFonts w:ascii="Arial" w:hAnsi="Arial" w:cs="Arial"/>
                <w:sz w:val="18"/>
                <w:szCs w:val="16"/>
                <w:lang w:val="en-GB"/>
              </w:rPr>
              <w:t>per</w:t>
            </w:r>
            <w:r w:rsidR="007B66FF">
              <w:rPr>
                <w:rFonts w:ascii="Arial" w:hAnsi="Arial" w:cs="Arial"/>
                <w:sz w:val="18"/>
                <w:szCs w:val="16"/>
                <w:lang w:val="en-GB"/>
              </w:rPr>
              <w:t xml:space="preserve"> </w:t>
            </w:r>
            <w:r w:rsidRPr="00A34DA0">
              <w:rPr>
                <w:rFonts w:ascii="Arial" w:hAnsi="Arial" w:cs="Arial"/>
                <w:sz w:val="18"/>
                <w:szCs w:val="16"/>
                <w:lang w:val="en-GB"/>
              </w:rPr>
              <w:t>unit</w:t>
            </w:r>
          </w:p>
        </w:tc>
        <w:tc>
          <w:tcPr>
            <w:tcW w:w="1314" w:type="dxa"/>
            <w:shd w:val="clear" w:color="auto" w:fill="auto"/>
          </w:tcPr>
          <w:p w14:paraId="3EDF6C41" w14:textId="1BE66FB4" w:rsidR="004D014E" w:rsidRPr="00A34DA0" w:rsidRDefault="004D014E" w:rsidP="00835718">
            <w:pPr>
              <w:cnfStyle w:val="000000100000" w:firstRow="0" w:lastRow="0" w:firstColumn="0" w:lastColumn="0" w:oddVBand="0" w:evenVBand="0" w:oddHBand="1" w:evenHBand="0" w:firstRowFirstColumn="0" w:firstRowLastColumn="0" w:lastRowFirstColumn="0" w:lastRowLastColumn="0"/>
              <w:rPr>
                <w:rFonts w:ascii="Arial" w:hAnsi="Arial" w:cs="Arial"/>
                <w:sz w:val="18"/>
                <w:szCs w:val="16"/>
                <w:lang w:val="en-GB"/>
              </w:rPr>
            </w:pPr>
            <w:r w:rsidRPr="00A34DA0">
              <w:rPr>
                <w:rFonts w:ascii="Arial" w:hAnsi="Arial" w:cs="Arial"/>
                <w:sz w:val="18"/>
                <w:szCs w:val="16"/>
                <w:lang w:val="en-GB"/>
              </w:rPr>
              <w:t>29.2</w:t>
            </w:r>
            <w:r w:rsidR="007B66FF">
              <w:rPr>
                <w:rFonts w:ascii="Arial" w:hAnsi="Arial" w:cs="Arial"/>
                <w:sz w:val="18"/>
                <w:szCs w:val="16"/>
                <w:lang w:val="en-GB"/>
              </w:rPr>
              <w:t xml:space="preserve"> </w:t>
            </w:r>
            <w:r w:rsidRPr="00A34DA0">
              <w:rPr>
                <w:rFonts w:ascii="Arial" w:hAnsi="Arial" w:cs="Arial"/>
                <w:sz w:val="18"/>
                <w:szCs w:val="16"/>
                <w:lang w:val="en-GB"/>
              </w:rPr>
              <w:t>million</w:t>
            </w:r>
          </w:p>
        </w:tc>
      </w:tr>
      <w:tr w:rsidR="004D014E" w:rsidRPr="00A34DA0" w14:paraId="463145A9" w14:textId="77777777" w:rsidTr="00434C76">
        <w:tc>
          <w:tcPr>
            <w:cnfStyle w:val="001000000000" w:firstRow="0" w:lastRow="0" w:firstColumn="1" w:lastColumn="0" w:oddVBand="0" w:evenVBand="0" w:oddHBand="0" w:evenHBand="0" w:firstRowFirstColumn="0" w:firstRowLastColumn="0" w:lastRowFirstColumn="0" w:lastRowLastColumn="0"/>
            <w:tcW w:w="270" w:type="dxa"/>
            <w:shd w:val="clear" w:color="auto" w:fill="auto"/>
          </w:tcPr>
          <w:p w14:paraId="30BC9CA0" w14:textId="4417FD8E" w:rsidR="004D014E" w:rsidRPr="00A34DA0" w:rsidRDefault="004D014E" w:rsidP="00835718">
            <w:pPr>
              <w:rPr>
                <w:rFonts w:ascii="Arial" w:hAnsi="Arial" w:cs="Arial"/>
                <w:sz w:val="18"/>
                <w:szCs w:val="16"/>
                <w:lang w:val="en-GB"/>
              </w:rPr>
            </w:pPr>
            <w:proofErr w:type="spellStart"/>
            <w:r w:rsidRPr="00A34DA0">
              <w:rPr>
                <w:rFonts w:ascii="Arial" w:hAnsi="Arial" w:cs="Arial"/>
                <w:sz w:val="18"/>
                <w:szCs w:val="16"/>
                <w:lang w:val="en-GB"/>
              </w:rPr>
              <w:t>Webull</w:t>
            </w:r>
            <w:proofErr w:type="spellEnd"/>
            <w:r w:rsidR="007B66FF">
              <w:rPr>
                <w:rFonts w:ascii="Arial" w:hAnsi="Arial" w:cs="Arial"/>
                <w:sz w:val="18"/>
                <w:szCs w:val="16"/>
                <w:lang w:val="en-GB"/>
              </w:rPr>
              <w:t xml:space="preserve"> </w:t>
            </w:r>
            <w:r w:rsidRPr="00A34DA0">
              <w:rPr>
                <w:rFonts w:ascii="Arial" w:hAnsi="Arial" w:cs="Arial"/>
                <w:sz w:val="18"/>
                <w:szCs w:val="16"/>
                <w:lang w:val="en-GB"/>
              </w:rPr>
              <w:t>Financial</w:t>
            </w:r>
            <w:r w:rsidR="007B66FF">
              <w:rPr>
                <w:rFonts w:ascii="Arial" w:hAnsi="Arial" w:cs="Arial"/>
                <w:sz w:val="18"/>
                <w:szCs w:val="16"/>
                <w:lang w:val="en-GB"/>
              </w:rPr>
              <w:t xml:space="preserve"> </w:t>
            </w:r>
            <w:r w:rsidRPr="00A34DA0">
              <w:rPr>
                <w:rFonts w:ascii="Arial" w:hAnsi="Arial" w:cs="Arial"/>
                <w:sz w:val="18"/>
                <w:szCs w:val="16"/>
                <w:lang w:val="en-GB"/>
              </w:rPr>
              <w:t>LLC</w:t>
            </w:r>
          </w:p>
        </w:tc>
        <w:tc>
          <w:tcPr>
            <w:tcW w:w="3166" w:type="dxa"/>
            <w:shd w:val="clear" w:color="auto" w:fill="auto"/>
          </w:tcPr>
          <w:p w14:paraId="4ED16C7B" w14:textId="035C1913" w:rsidR="004D014E" w:rsidRPr="00A34DA0" w:rsidRDefault="004D014E" w:rsidP="005B26A5">
            <w:pPr>
              <w:pStyle w:val="ListParagraph"/>
              <w:numPr>
                <w:ilvl w:val="0"/>
                <w:numId w:val="15"/>
              </w:numPr>
              <w:ind w:left="178" w:hanging="180"/>
              <w:jc w:val="left"/>
              <w:cnfStyle w:val="000000000000" w:firstRow="0" w:lastRow="0" w:firstColumn="0" w:lastColumn="0" w:oddVBand="0" w:evenVBand="0" w:oddHBand="0" w:evenHBand="0" w:firstRowFirstColumn="0" w:firstRowLastColumn="0" w:lastRowFirstColumn="0" w:lastRowLastColumn="0"/>
              <w:rPr>
                <w:rFonts w:ascii="Arial" w:hAnsi="Arial" w:cs="Arial"/>
                <w:sz w:val="18"/>
                <w:szCs w:val="16"/>
                <w:lang w:val="en-GB"/>
              </w:rPr>
            </w:pPr>
            <w:r w:rsidRPr="00A34DA0">
              <w:rPr>
                <w:rFonts w:ascii="Arial" w:hAnsi="Arial" w:cs="Arial"/>
                <w:sz w:val="18"/>
                <w:szCs w:val="16"/>
                <w:lang w:val="en-GB"/>
              </w:rPr>
              <w:t>Theme:</w:t>
            </w:r>
            <w:r w:rsidR="007B66FF">
              <w:rPr>
                <w:rFonts w:ascii="Arial" w:hAnsi="Arial" w:cs="Arial"/>
                <w:sz w:val="18"/>
                <w:szCs w:val="16"/>
                <w:lang w:val="en-GB"/>
              </w:rPr>
              <w:t xml:space="preserve"> </w:t>
            </w:r>
            <w:r w:rsidRPr="00A34DA0">
              <w:rPr>
                <w:rFonts w:ascii="Arial" w:hAnsi="Arial" w:cs="Arial"/>
                <w:sz w:val="18"/>
                <w:szCs w:val="16"/>
                <w:lang w:val="en-GB"/>
              </w:rPr>
              <w:t>“Enjoy</w:t>
            </w:r>
            <w:r w:rsidR="007B66FF">
              <w:rPr>
                <w:rFonts w:ascii="Arial" w:hAnsi="Arial" w:cs="Arial"/>
                <w:sz w:val="18"/>
                <w:szCs w:val="16"/>
                <w:lang w:val="en-GB"/>
              </w:rPr>
              <w:t xml:space="preserve"> </w:t>
            </w:r>
            <w:r w:rsidRPr="00A34DA0">
              <w:rPr>
                <w:rFonts w:ascii="Arial" w:hAnsi="Arial" w:cs="Arial"/>
                <w:sz w:val="18"/>
                <w:szCs w:val="16"/>
                <w:lang w:val="en-GB"/>
              </w:rPr>
              <w:t>Tech.</w:t>
            </w:r>
            <w:r w:rsidR="007B66FF">
              <w:rPr>
                <w:rFonts w:ascii="Arial" w:hAnsi="Arial" w:cs="Arial"/>
                <w:sz w:val="18"/>
                <w:szCs w:val="16"/>
                <w:lang w:val="en-GB"/>
              </w:rPr>
              <w:t xml:space="preserve"> </w:t>
            </w:r>
            <w:r w:rsidRPr="00A34DA0">
              <w:rPr>
                <w:rFonts w:ascii="Arial" w:hAnsi="Arial" w:cs="Arial"/>
                <w:sz w:val="18"/>
                <w:szCs w:val="16"/>
                <w:lang w:val="en-GB"/>
              </w:rPr>
              <w:t>Enjoy</w:t>
            </w:r>
            <w:r w:rsidR="007B66FF">
              <w:rPr>
                <w:rFonts w:ascii="Arial" w:hAnsi="Arial" w:cs="Arial"/>
                <w:sz w:val="18"/>
                <w:szCs w:val="16"/>
                <w:lang w:val="en-GB"/>
              </w:rPr>
              <w:t xml:space="preserve"> </w:t>
            </w:r>
            <w:r w:rsidRPr="00A34DA0">
              <w:rPr>
                <w:rFonts w:ascii="Arial" w:hAnsi="Arial" w:cs="Arial"/>
                <w:sz w:val="18"/>
                <w:szCs w:val="16"/>
                <w:lang w:val="en-GB"/>
              </w:rPr>
              <w:t>Investing.”</w:t>
            </w:r>
          </w:p>
          <w:p w14:paraId="533B9A07" w14:textId="0E61FFD8" w:rsidR="004D014E" w:rsidRPr="00A34DA0" w:rsidRDefault="004D014E" w:rsidP="005B26A5">
            <w:pPr>
              <w:pStyle w:val="ListParagraph"/>
              <w:numPr>
                <w:ilvl w:val="0"/>
                <w:numId w:val="15"/>
              </w:numPr>
              <w:ind w:left="178" w:hanging="180"/>
              <w:jc w:val="left"/>
              <w:cnfStyle w:val="000000000000" w:firstRow="0" w:lastRow="0" w:firstColumn="0" w:lastColumn="0" w:oddVBand="0" w:evenVBand="0" w:oddHBand="0" w:evenHBand="0" w:firstRowFirstColumn="0" w:firstRowLastColumn="0" w:lastRowFirstColumn="0" w:lastRowLastColumn="0"/>
              <w:rPr>
                <w:rFonts w:ascii="Arial" w:hAnsi="Arial" w:cs="Arial"/>
                <w:sz w:val="18"/>
                <w:szCs w:val="16"/>
                <w:lang w:val="en-GB"/>
              </w:rPr>
            </w:pPr>
            <w:r w:rsidRPr="00A34DA0">
              <w:rPr>
                <w:rFonts w:ascii="Arial" w:hAnsi="Arial" w:cs="Arial"/>
                <w:sz w:val="18"/>
                <w:szCs w:val="16"/>
                <w:lang w:val="en-GB"/>
              </w:rPr>
              <w:t>Trading</w:t>
            </w:r>
            <w:r w:rsidR="007B66FF">
              <w:rPr>
                <w:rFonts w:ascii="Arial" w:hAnsi="Arial" w:cs="Arial"/>
                <w:sz w:val="18"/>
                <w:szCs w:val="16"/>
                <w:lang w:val="en-GB"/>
              </w:rPr>
              <w:t xml:space="preserve"> </w:t>
            </w:r>
            <w:r w:rsidRPr="00A34DA0">
              <w:rPr>
                <w:rFonts w:ascii="Arial" w:hAnsi="Arial" w:cs="Arial"/>
                <w:sz w:val="18"/>
                <w:szCs w:val="16"/>
                <w:lang w:val="en-GB"/>
              </w:rPr>
              <w:t>in</w:t>
            </w:r>
            <w:r w:rsidR="007B66FF">
              <w:rPr>
                <w:rFonts w:ascii="Arial" w:hAnsi="Arial" w:cs="Arial"/>
                <w:sz w:val="18"/>
                <w:szCs w:val="16"/>
                <w:lang w:val="en-GB"/>
              </w:rPr>
              <w:t xml:space="preserve"> </w:t>
            </w:r>
            <w:r w:rsidRPr="00A34DA0">
              <w:rPr>
                <w:rFonts w:ascii="Arial" w:hAnsi="Arial" w:cs="Arial"/>
                <w:sz w:val="18"/>
                <w:szCs w:val="16"/>
                <w:lang w:val="en-GB"/>
              </w:rPr>
              <w:t>stocks,</w:t>
            </w:r>
            <w:r w:rsidR="007B66FF">
              <w:rPr>
                <w:rFonts w:ascii="Arial" w:hAnsi="Arial" w:cs="Arial"/>
                <w:sz w:val="18"/>
                <w:szCs w:val="16"/>
                <w:lang w:val="en-GB"/>
              </w:rPr>
              <w:t xml:space="preserve"> </w:t>
            </w:r>
            <w:r w:rsidRPr="00A34DA0">
              <w:rPr>
                <w:rFonts w:ascii="Arial" w:hAnsi="Arial" w:cs="Arial"/>
                <w:sz w:val="18"/>
                <w:szCs w:val="16"/>
                <w:lang w:val="en-GB"/>
              </w:rPr>
              <w:t>options,</w:t>
            </w:r>
            <w:r w:rsidR="007B66FF">
              <w:rPr>
                <w:rFonts w:ascii="Arial" w:hAnsi="Arial" w:cs="Arial"/>
                <w:sz w:val="18"/>
                <w:szCs w:val="16"/>
                <w:lang w:val="en-GB"/>
              </w:rPr>
              <w:t xml:space="preserve"> </w:t>
            </w:r>
            <w:r w:rsidRPr="00A34DA0">
              <w:rPr>
                <w:rFonts w:ascii="Arial" w:hAnsi="Arial" w:cs="Arial"/>
                <w:sz w:val="18"/>
                <w:szCs w:val="16"/>
                <w:lang w:val="en-GB"/>
              </w:rPr>
              <w:t>ETFs,</w:t>
            </w:r>
            <w:r w:rsidR="007B66FF">
              <w:rPr>
                <w:rFonts w:ascii="Arial" w:hAnsi="Arial" w:cs="Arial"/>
                <w:sz w:val="18"/>
                <w:szCs w:val="16"/>
                <w:lang w:val="en-GB"/>
              </w:rPr>
              <w:t xml:space="preserve"> </w:t>
            </w:r>
            <w:r w:rsidRPr="00A34DA0">
              <w:rPr>
                <w:rFonts w:ascii="Arial" w:hAnsi="Arial" w:cs="Arial"/>
                <w:sz w:val="18"/>
                <w:szCs w:val="16"/>
                <w:lang w:val="en-GB"/>
              </w:rPr>
              <w:t>and</w:t>
            </w:r>
            <w:r w:rsidR="007B66FF">
              <w:rPr>
                <w:rFonts w:ascii="Arial" w:hAnsi="Arial" w:cs="Arial"/>
                <w:sz w:val="18"/>
                <w:szCs w:val="16"/>
                <w:lang w:val="en-GB"/>
              </w:rPr>
              <w:t xml:space="preserve"> </w:t>
            </w:r>
            <w:r w:rsidRPr="00A34DA0">
              <w:rPr>
                <w:rFonts w:ascii="Arial" w:hAnsi="Arial" w:cs="Arial"/>
                <w:sz w:val="18"/>
                <w:szCs w:val="16"/>
                <w:lang w:val="en-GB"/>
              </w:rPr>
              <w:t>cryptocurrencies;</w:t>
            </w:r>
            <w:r w:rsidR="007B66FF">
              <w:rPr>
                <w:rFonts w:ascii="Arial" w:hAnsi="Arial" w:cs="Arial"/>
                <w:sz w:val="18"/>
                <w:szCs w:val="16"/>
                <w:lang w:val="en-GB"/>
              </w:rPr>
              <w:t xml:space="preserve"> </w:t>
            </w:r>
            <w:r w:rsidRPr="00A34DA0">
              <w:rPr>
                <w:rFonts w:ascii="Arial" w:hAnsi="Arial" w:cs="Arial"/>
                <w:sz w:val="18"/>
                <w:szCs w:val="16"/>
                <w:lang w:val="en-GB"/>
              </w:rPr>
              <w:t>IRAs</w:t>
            </w:r>
            <w:r w:rsidR="007B66FF">
              <w:rPr>
                <w:rFonts w:ascii="Arial" w:hAnsi="Arial" w:cs="Arial"/>
                <w:sz w:val="18"/>
                <w:szCs w:val="16"/>
                <w:lang w:val="en-GB"/>
              </w:rPr>
              <w:t xml:space="preserve"> </w:t>
            </w:r>
            <w:r w:rsidRPr="00A34DA0">
              <w:rPr>
                <w:rFonts w:ascii="Arial" w:hAnsi="Arial" w:cs="Arial"/>
                <w:sz w:val="18"/>
                <w:szCs w:val="16"/>
                <w:lang w:val="en-GB"/>
              </w:rPr>
              <w:t>allowed.</w:t>
            </w:r>
          </w:p>
          <w:p w14:paraId="7F47C035" w14:textId="37A3C9E9" w:rsidR="004D014E" w:rsidRPr="00A34DA0" w:rsidRDefault="004D014E" w:rsidP="005B26A5">
            <w:pPr>
              <w:pStyle w:val="ListParagraph"/>
              <w:numPr>
                <w:ilvl w:val="0"/>
                <w:numId w:val="15"/>
              </w:numPr>
              <w:ind w:left="178" w:hanging="180"/>
              <w:jc w:val="left"/>
              <w:cnfStyle w:val="000000000000" w:firstRow="0" w:lastRow="0" w:firstColumn="0" w:lastColumn="0" w:oddVBand="0" w:evenVBand="0" w:oddHBand="0" w:evenHBand="0" w:firstRowFirstColumn="0" w:firstRowLastColumn="0" w:lastRowFirstColumn="0" w:lastRowLastColumn="0"/>
              <w:rPr>
                <w:rFonts w:ascii="Arial" w:hAnsi="Arial" w:cs="Arial"/>
                <w:sz w:val="18"/>
                <w:szCs w:val="16"/>
                <w:lang w:val="en-GB"/>
              </w:rPr>
            </w:pPr>
            <w:r w:rsidRPr="00A34DA0">
              <w:rPr>
                <w:rFonts w:ascii="Arial" w:hAnsi="Arial" w:cs="Arial"/>
                <w:sz w:val="18"/>
                <w:szCs w:val="16"/>
                <w:lang w:val="en-GB"/>
              </w:rPr>
              <w:t>China-based;</w:t>
            </w:r>
            <w:r w:rsidR="007B66FF">
              <w:rPr>
                <w:rFonts w:ascii="Arial" w:hAnsi="Arial" w:cs="Arial"/>
                <w:sz w:val="18"/>
                <w:szCs w:val="16"/>
                <w:lang w:val="en-GB"/>
              </w:rPr>
              <w:t xml:space="preserve"> </w:t>
            </w:r>
            <w:r w:rsidRPr="00A34DA0">
              <w:rPr>
                <w:rFonts w:ascii="Arial" w:hAnsi="Arial" w:cs="Arial"/>
                <w:sz w:val="18"/>
                <w:szCs w:val="16"/>
                <w:lang w:val="en-GB"/>
              </w:rPr>
              <w:t>founded</w:t>
            </w:r>
            <w:r w:rsidR="007B66FF">
              <w:rPr>
                <w:rFonts w:ascii="Arial" w:hAnsi="Arial" w:cs="Arial"/>
                <w:sz w:val="18"/>
                <w:szCs w:val="16"/>
                <w:lang w:val="en-GB"/>
              </w:rPr>
              <w:t xml:space="preserve"> </w:t>
            </w:r>
            <w:r w:rsidRPr="00A34DA0">
              <w:rPr>
                <w:rFonts w:ascii="Arial" w:hAnsi="Arial" w:cs="Arial"/>
                <w:sz w:val="18"/>
                <w:szCs w:val="16"/>
                <w:lang w:val="en-GB"/>
              </w:rPr>
              <w:t>by</w:t>
            </w:r>
            <w:r w:rsidR="007B66FF">
              <w:rPr>
                <w:rFonts w:ascii="Arial" w:hAnsi="Arial" w:cs="Arial"/>
                <w:sz w:val="18"/>
                <w:szCs w:val="16"/>
                <w:lang w:val="en-GB"/>
              </w:rPr>
              <w:t xml:space="preserve"> </w:t>
            </w:r>
            <w:r w:rsidRPr="00A34DA0">
              <w:rPr>
                <w:rFonts w:ascii="Arial" w:hAnsi="Arial" w:cs="Arial"/>
                <w:sz w:val="18"/>
                <w:szCs w:val="16"/>
                <w:lang w:val="en-GB"/>
              </w:rPr>
              <w:t>Alibaba</w:t>
            </w:r>
            <w:r w:rsidR="007B66FF">
              <w:rPr>
                <w:rFonts w:ascii="Arial" w:hAnsi="Arial" w:cs="Arial"/>
                <w:sz w:val="18"/>
                <w:szCs w:val="16"/>
                <w:lang w:val="en-GB"/>
              </w:rPr>
              <w:t xml:space="preserve"> </w:t>
            </w:r>
            <w:r w:rsidRPr="00A34DA0">
              <w:rPr>
                <w:rFonts w:ascii="Arial" w:hAnsi="Arial" w:cs="Arial"/>
                <w:sz w:val="18"/>
                <w:szCs w:val="16"/>
                <w:lang w:val="en-GB"/>
              </w:rPr>
              <w:t>Group</w:t>
            </w:r>
            <w:r w:rsidR="007B66FF">
              <w:rPr>
                <w:rFonts w:ascii="Arial" w:hAnsi="Arial" w:cs="Arial"/>
                <w:sz w:val="18"/>
                <w:szCs w:val="16"/>
                <w:lang w:val="en-GB"/>
              </w:rPr>
              <w:t xml:space="preserve"> </w:t>
            </w:r>
            <w:r w:rsidRPr="00A34DA0">
              <w:rPr>
                <w:rFonts w:ascii="Arial" w:hAnsi="Arial" w:cs="Arial"/>
                <w:sz w:val="18"/>
                <w:szCs w:val="16"/>
                <w:lang w:val="en-GB"/>
              </w:rPr>
              <w:t>alum</w:t>
            </w:r>
            <w:r w:rsidR="00C2406E" w:rsidRPr="00A34DA0">
              <w:rPr>
                <w:rFonts w:ascii="Arial" w:hAnsi="Arial" w:cs="Arial"/>
                <w:sz w:val="18"/>
                <w:szCs w:val="16"/>
                <w:lang w:val="en-GB"/>
              </w:rPr>
              <w:t>ni</w:t>
            </w:r>
            <w:r w:rsidRPr="00A34DA0">
              <w:rPr>
                <w:rFonts w:ascii="Arial" w:hAnsi="Arial" w:cs="Arial"/>
                <w:sz w:val="18"/>
                <w:szCs w:val="16"/>
                <w:lang w:val="en-GB"/>
              </w:rPr>
              <w:t>;</w:t>
            </w:r>
            <w:r w:rsidR="007B66FF">
              <w:rPr>
                <w:rFonts w:ascii="Arial" w:hAnsi="Arial" w:cs="Arial"/>
                <w:sz w:val="18"/>
                <w:szCs w:val="16"/>
                <w:lang w:val="en-GB"/>
              </w:rPr>
              <w:t xml:space="preserve"> </w:t>
            </w:r>
            <w:r w:rsidRPr="00A34DA0">
              <w:rPr>
                <w:rFonts w:ascii="Arial" w:hAnsi="Arial" w:cs="Arial"/>
                <w:sz w:val="18"/>
                <w:szCs w:val="16"/>
                <w:lang w:val="en-GB"/>
              </w:rPr>
              <w:t>offered</w:t>
            </w:r>
            <w:r w:rsidR="007B66FF">
              <w:rPr>
                <w:rFonts w:ascii="Arial" w:hAnsi="Arial" w:cs="Arial"/>
                <w:sz w:val="18"/>
                <w:szCs w:val="16"/>
                <w:lang w:val="en-GB"/>
              </w:rPr>
              <w:t xml:space="preserve"> </w:t>
            </w:r>
            <w:r w:rsidRPr="00A34DA0">
              <w:rPr>
                <w:rFonts w:ascii="Arial" w:hAnsi="Arial" w:cs="Arial"/>
                <w:sz w:val="18"/>
                <w:szCs w:val="16"/>
                <w:lang w:val="en-GB"/>
              </w:rPr>
              <w:t>free</w:t>
            </w:r>
            <w:r w:rsidR="007B66FF">
              <w:rPr>
                <w:rFonts w:ascii="Arial" w:hAnsi="Arial" w:cs="Arial"/>
                <w:sz w:val="18"/>
                <w:szCs w:val="16"/>
                <w:lang w:val="en-GB"/>
              </w:rPr>
              <w:t xml:space="preserve"> </w:t>
            </w:r>
            <w:r w:rsidRPr="00A34DA0">
              <w:rPr>
                <w:rFonts w:ascii="Arial" w:hAnsi="Arial" w:cs="Arial"/>
                <w:sz w:val="18"/>
                <w:szCs w:val="16"/>
                <w:lang w:val="en-GB"/>
              </w:rPr>
              <w:t>stock</w:t>
            </w:r>
            <w:r w:rsidR="007B66FF">
              <w:rPr>
                <w:rFonts w:ascii="Arial" w:hAnsi="Arial" w:cs="Arial"/>
                <w:sz w:val="18"/>
                <w:szCs w:val="16"/>
                <w:lang w:val="en-GB"/>
              </w:rPr>
              <w:t xml:space="preserve"> </w:t>
            </w:r>
            <w:r w:rsidRPr="00A34DA0">
              <w:rPr>
                <w:rFonts w:ascii="Arial" w:hAnsi="Arial" w:cs="Arial"/>
                <w:sz w:val="18"/>
                <w:szCs w:val="16"/>
                <w:lang w:val="en-GB"/>
              </w:rPr>
              <w:t>as</w:t>
            </w:r>
            <w:r w:rsidR="007B66FF">
              <w:rPr>
                <w:rFonts w:ascii="Arial" w:hAnsi="Arial" w:cs="Arial"/>
                <w:sz w:val="18"/>
                <w:szCs w:val="16"/>
                <w:lang w:val="en-GB"/>
              </w:rPr>
              <w:t xml:space="preserve"> </w:t>
            </w:r>
            <w:r w:rsidRPr="00A34DA0">
              <w:rPr>
                <w:rFonts w:ascii="Arial" w:hAnsi="Arial" w:cs="Arial"/>
                <w:sz w:val="18"/>
                <w:szCs w:val="16"/>
                <w:lang w:val="en-GB"/>
              </w:rPr>
              <w:t>incentive.</w:t>
            </w:r>
          </w:p>
          <w:p w14:paraId="3090D53C" w14:textId="5A576C4B" w:rsidR="004D014E" w:rsidRPr="00A34DA0" w:rsidRDefault="004D014E" w:rsidP="005B26A5">
            <w:pPr>
              <w:pStyle w:val="ListParagraph"/>
              <w:numPr>
                <w:ilvl w:val="0"/>
                <w:numId w:val="15"/>
              </w:numPr>
              <w:ind w:left="178" w:hanging="180"/>
              <w:jc w:val="left"/>
              <w:cnfStyle w:val="000000000000" w:firstRow="0" w:lastRow="0" w:firstColumn="0" w:lastColumn="0" w:oddVBand="0" w:evenVBand="0" w:oddHBand="0" w:evenHBand="0" w:firstRowFirstColumn="0" w:firstRowLastColumn="0" w:lastRowFirstColumn="0" w:lastRowLastColumn="0"/>
              <w:rPr>
                <w:rFonts w:ascii="Arial" w:hAnsi="Arial" w:cs="Arial"/>
                <w:sz w:val="18"/>
                <w:szCs w:val="16"/>
                <w:lang w:val="en-GB"/>
              </w:rPr>
            </w:pPr>
            <w:r w:rsidRPr="00A34DA0">
              <w:rPr>
                <w:rFonts w:ascii="Arial" w:hAnsi="Arial" w:cs="Arial"/>
                <w:sz w:val="18"/>
                <w:szCs w:val="16"/>
                <w:lang w:val="en-GB"/>
              </w:rPr>
              <w:t>Did</w:t>
            </w:r>
            <w:r w:rsidR="007B66FF">
              <w:rPr>
                <w:rFonts w:ascii="Arial" w:hAnsi="Arial" w:cs="Arial"/>
                <w:sz w:val="18"/>
                <w:szCs w:val="16"/>
                <w:lang w:val="en-GB"/>
              </w:rPr>
              <w:t xml:space="preserve"> </w:t>
            </w:r>
            <w:r w:rsidRPr="00A34DA0">
              <w:rPr>
                <w:rFonts w:ascii="Arial" w:hAnsi="Arial" w:cs="Arial"/>
                <w:sz w:val="18"/>
                <w:szCs w:val="16"/>
                <w:lang w:val="en-GB"/>
              </w:rPr>
              <w:t>not</w:t>
            </w:r>
            <w:r w:rsidR="007B66FF">
              <w:rPr>
                <w:rFonts w:ascii="Arial" w:hAnsi="Arial" w:cs="Arial"/>
                <w:sz w:val="18"/>
                <w:szCs w:val="16"/>
                <w:lang w:val="en-GB"/>
              </w:rPr>
              <w:t xml:space="preserve"> </w:t>
            </w:r>
            <w:r w:rsidRPr="00A34DA0">
              <w:rPr>
                <w:rFonts w:ascii="Arial" w:hAnsi="Arial" w:cs="Arial"/>
                <w:sz w:val="18"/>
                <w:szCs w:val="16"/>
                <w:lang w:val="en-GB"/>
              </w:rPr>
              <w:t>offer</w:t>
            </w:r>
            <w:r w:rsidR="007B66FF">
              <w:rPr>
                <w:rFonts w:ascii="Arial" w:hAnsi="Arial" w:cs="Arial"/>
                <w:sz w:val="18"/>
                <w:szCs w:val="16"/>
                <w:lang w:val="en-GB"/>
              </w:rPr>
              <w:t xml:space="preserve"> </w:t>
            </w:r>
            <w:r w:rsidRPr="00A34DA0">
              <w:rPr>
                <w:rFonts w:ascii="Arial" w:hAnsi="Arial" w:cs="Arial"/>
                <w:sz w:val="18"/>
                <w:szCs w:val="16"/>
                <w:lang w:val="en-GB"/>
              </w:rPr>
              <w:t>fractional</w:t>
            </w:r>
            <w:r w:rsidR="007B66FF">
              <w:rPr>
                <w:rFonts w:ascii="Arial" w:hAnsi="Arial" w:cs="Arial"/>
                <w:sz w:val="18"/>
                <w:szCs w:val="16"/>
                <w:lang w:val="en-GB"/>
              </w:rPr>
              <w:t xml:space="preserve"> </w:t>
            </w:r>
            <w:r w:rsidRPr="00A34DA0">
              <w:rPr>
                <w:rFonts w:ascii="Arial" w:hAnsi="Arial" w:cs="Arial"/>
                <w:sz w:val="18"/>
                <w:szCs w:val="16"/>
                <w:lang w:val="en-GB"/>
              </w:rPr>
              <w:t>share</w:t>
            </w:r>
            <w:r w:rsidR="007B66FF">
              <w:rPr>
                <w:rFonts w:ascii="Arial" w:hAnsi="Arial" w:cs="Arial"/>
                <w:sz w:val="18"/>
                <w:szCs w:val="16"/>
                <w:lang w:val="en-GB"/>
              </w:rPr>
              <w:t xml:space="preserve"> </w:t>
            </w:r>
            <w:r w:rsidRPr="00A34DA0">
              <w:rPr>
                <w:rFonts w:ascii="Arial" w:hAnsi="Arial" w:cs="Arial"/>
                <w:sz w:val="18"/>
                <w:szCs w:val="16"/>
                <w:lang w:val="en-GB"/>
              </w:rPr>
              <w:t>ownership.</w:t>
            </w:r>
          </w:p>
        </w:tc>
        <w:tc>
          <w:tcPr>
            <w:tcW w:w="1496" w:type="dxa"/>
            <w:shd w:val="clear" w:color="auto" w:fill="auto"/>
          </w:tcPr>
          <w:p w14:paraId="3F513EB5" w14:textId="794151C5" w:rsidR="004D014E" w:rsidRPr="00A34DA0" w:rsidRDefault="004D014E" w:rsidP="008357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6"/>
                <w:lang w:val="en-GB"/>
              </w:rPr>
            </w:pPr>
            <w:r w:rsidRPr="00A34DA0">
              <w:rPr>
                <w:rFonts w:ascii="Arial" w:hAnsi="Arial" w:cs="Arial"/>
                <w:sz w:val="18"/>
                <w:szCs w:val="16"/>
                <w:lang w:val="en-GB"/>
              </w:rPr>
              <w:t>$0</w:t>
            </w:r>
            <w:r w:rsidR="007B66FF">
              <w:rPr>
                <w:rFonts w:ascii="Arial" w:hAnsi="Arial" w:cs="Arial"/>
                <w:sz w:val="18"/>
                <w:szCs w:val="16"/>
                <w:lang w:val="en-GB"/>
              </w:rPr>
              <w:t xml:space="preserve"> </w:t>
            </w:r>
            <w:r w:rsidRPr="00A34DA0">
              <w:rPr>
                <w:rFonts w:ascii="Arial" w:hAnsi="Arial" w:cs="Arial"/>
                <w:sz w:val="18"/>
                <w:szCs w:val="16"/>
                <w:lang w:val="en-GB"/>
              </w:rPr>
              <w:t>for</w:t>
            </w:r>
            <w:r w:rsidR="007B66FF">
              <w:rPr>
                <w:rFonts w:ascii="Arial" w:hAnsi="Arial" w:cs="Arial"/>
                <w:sz w:val="18"/>
                <w:szCs w:val="16"/>
                <w:lang w:val="en-GB"/>
              </w:rPr>
              <w:t xml:space="preserve"> </w:t>
            </w:r>
            <w:r w:rsidRPr="00A34DA0">
              <w:rPr>
                <w:rFonts w:ascii="Arial" w:hAnsi="Arial" w:cs="Arial"/>
                <w:sz w:val="18"/>
                <w:szCs w:val="16"/>
                <w:lang w:val="en-GB"/>
              </w:rPr>
              <w:t>both</w:t>
            </w:r>
            <w:r w:rsidR="007B66FF">
              <w:rPr>
                <w:rFonts w:ascii="Arial" w:hAnsi="Arial" w:cs="Arial"/>
                <w:sz w:val="18"/>
                <w:szCs w:val="16"/>
                <w:lang w:val="en-GB"/>
              </w:rPr>
              <w:t xml:space="preserve"> </w:t>
            </w:r>
            <w:r w:rsidRPr="00A34DA0">
              <w:rPr>
                <w:rFonts w:ascii="Arial" w:hAnsi="Arial" w:cs="Arial"/>
                <w:sz w:val="18"/>
                <w:szCs w:val="16"/>
                <w:lang w:val="en-GB"/>
              </w:rPr>
              <w:t>stocks</w:t>
            </w:r>
            <w:r w:rsidR="007B66FF">
              <w:rPr>
                <w:rFonts w:ascii="Arial" w:hAnsi="Arial" w:cs="Arial"/>
                <w:sz w:val="18"/>
                <w:szCs w:val="16"/>
                <w:lang w:val="en-GB"/>
              </w:rPr>
              <w:t xml:space="preserve"> </w:t>
            </w:r>
            <w:r w:rsidRPr="00A34DA0">
              <w:rPr>
                <w:rFonts w:ascii="Arial" w:hAnsi="Arial" w:cs="Arial"/>
                <w:sz w:val="18"/>
                <w:szCs w:val="16"/>
                <w:lang w:val="en-GB"/>
              </w:rPr>
              <w:t>and</w:t>
            </w:r>
            <w:r w:rsidR="007B66FF">
              <w:rPr>
                <w:rFonts w:ascii="Arial" w:hAnsi="Arial" w:cs="Arial"/>
                <w:sz w:val="18"/>
                <w:szCs w:val="16"/>
                <w:lang w:val="en-GB"/>
              </w:rPr>
              <w:t xml:space="preserve"> </w:t>
            </w:r>
            <w:r w:rsidRPr="00A34DA0">
              <w:rPr>
                <w:rFonts w:ascii="Arial" w:hAnsi="Arial" w:cs="Arial"/>
                <w:sz w:val="18"/>
                <w:szCs w:val="16"/>
                <w:lang w:val="en-GB"/>
              </w:rPr>
              <w:t>ETFs</w:t>
            </w:r>
          </w:p>
        </w:tc>
        <w:tc>
          <w:tcPr>
            <w:tcW w:w="1695" w:type="dxa"/>
            <w:shd w:val="clear" w:color="auto" w:fill="auto"/>
          </w:tcPr>
          <w:p w14:paraId="2ADF6C6A" w14:textId="30892274" w:rsidR="004D014E" w:rsidRPr="00A34DA0" w:rsidRDefault="004D014E" w:rsidP="008357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6"/>
                <w:lang w:val="en-GB"/>
              </w:rPr>
            </w:pPr>
            <w:r w:rsidRPr="00A34DA0">
              <w:rPr>
                <w:rFonts w:ascii="Arial" w:hAnsi="Arial" w:cs="Arial"/>
                <w:sz w:val="18"/>
                <w:szCs w:val="16"/>
                <w:lang w:val="en-GB"/>
              </w:rPr>
              <w:t>6.99%</w:t>
            </w:r>
            <w:r w:rsidR="007B66FF">
              <w:rPr>
                <w:rFonts w:ascii="Arial" w:hAnsi="Arial" w:cs="Arial"/>
                <w:sz w:val="18"/>
                <w:szCs w:val="16"/>
                <w:lang w:val="en-GB"/>
              </w:rPr>
              <w:t xml:space="preserve"> </w:t>
            </w:r>
            <w:r w:rsidRPr="00A34DA0">
              <w:rPr>
                <w:rFonts w:ascii="Arial" w:hAnsi="Arial" w:cs="Arial"/>
                <w:sz w:val="18"/>
                <w:szCs w:val="16"/>
                <w:lang w:val="en-GB"/>
              </w:rPr>
              <w:t>for</w:t>
            </w:r>
            <w:r w:rsidR="007B66FF">
              <w:rPr>
                <w:rFonts w:ascii="Arial" w:hAnsi="Arial" w:cs="Arial"/>
                <w:sz w:val="18"/>
                <w:szCs w:val="16"/>
                <w:lang w:val="en-GB"/>
              </w:rPr>
              <w:t xml:space="preserve"> </w:t>
            </w:r>
            <w:r w:rsidRPr="00A34DA0">
              <w:rPr>
                <w:rFonts w:ascii="Arial" w:hAnsi="Arial" w:cs="Arial"/>
                <w:sz w:val="18"/>
                <w:szCs w:val="16"/>
                <w:lang w:val="en-GB"/>
              </w:rPr>
              <w:t>trades</w:t>
            </w:r>
            <w:r w:rsidR="007B66FF">
              <w:rPr>
                <w:rFonts w:ascii="Arial" w:hAnsi="Arial" w:cs="Arial"/>
                <w:sz w:val="18"/>
                <w:szCs w:val="16"/>
                <w:lang w:val="en-GB"/>
              </w:rPr>
              <w:t xml:space="preserve"> </w:t>
            </w:r>
            <w:r w:rsidRPr="00A34DA0">
              <w:rPr>
                <w:rFonts w:ascii="Arial" w:hAnsi="Arial" w:cs="Arial"/>
                <w:sz w:val="18"/>
                <w:szCs w:val="16"/>
                <w:lang w:val="en-GB"/>
              </w:rPr>
              <w:t>up</w:t>
            </w:r>
            <w:r w:rsidR="007B66FF">
              <w:rPr>
                <w:rFonts w:ascii="Arial" w:hAnsi="Arial" w:cs="Arial"/>
                <w:sz w:val="18"/>
                <w:szCs w:val="16"/>
                <w:lang w:val="en-GB"/>
              </w:rPr>
              <w:t xml:space="preserve"> </w:t>
            </w:r>
            <w:r w:rsidRPr="00A34DA0">
              <w:rPr>
                <w:rFonts w:ascii="Arial" w:hAnsi="Arial" w:cs="Arial"/>
                <w:sz w:val="18"/>
                <w:szCs w:val="16"/>
                <w:lang w:val="en-GB"/>
              </w:rPr>
              <w:t>to</w:t>
            </w:r>
            <w:r w:rsidR="007B66FF">
              <w:rPr>
                <w:rFonts w:ascii="Arial" w:hAnsi="Arial" w:cs="Arial"/>
                <w:sz w:val="18"/>
                <w:szCs w:val="16"/>
                <w:lang w:val="en-GB"/>
              </w:rPr>
              <w:t xml:space="preserve"> </w:t>
            </w:r>
            <w:r w:rsidRPr="00A34DA0">
              <w:rPr>
                <w:rFonts w:ascii="Arial" w:hAnsi="Arial" w:cs="Arial"/>
                <w:sz w:val="18"/>
                <w:szCs w:val="16"/>
                <w:lang w:val="en-GB"/>
              </w:rPr>
              <w:t>$25,000</w:t>
            </w:r>
          </w:p>
        </w:tc>
        <w:tc>
          <w:tcPr>
            <w:tcW w:w="1419" w:type="dxa"/>
            <w:shd w:val="clear" w:color="auto" w:fill="auto"/>
          </w:tcPr>
          <w:p w14:paraId="584EDCFF" w14:textId="77777777" w:rsidR="004D014E" w:rsidRPr="00A34DA0" w:rsidRDefault="004D014E" w:rsidP="008357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6"/>
                <w:lang w:val="en-GB"/>
              </w:rPr>
            </w:pPr>
            <w:r w:rsidRPr="00A34DA0">
              <w:rPr>
                <w:rFonts w:ascii="Arial" w:hAnsi="Arial" w:cs="Arial"/>
                <w:sz w:val="18"/>
                <w:szCs w:val="16"/>
                <w:lang w:val="en-GB"/>
              </w:rPr>
              <w:t>$0</w:t>
            </w:r>
          </w:p>
        </w:tc>
        <w:tc>
          <w:tcPr>
            <w:tcW w:w="1314" w:type="dxa"/>
            <w:shd w:val="clear" w:color="auto" w:fill="auto"/>
          </w:tcPr>
          <w:p w14:paraId="64810F35" w14:textId="2643178F" w:rsidR="004D014E" w:rsidRPr="00A34DA0" w:rsidRDefault="004D014E" w:rsidP="00835718">
            <w:pPr>
              <w:cnfStyle w:val="000000000000" w:firstRow="0" w:lastRow="0" w:firstColumn="0" w:lastColumn="0" w:oddVBand="0" w:evenVBand="0" w:oddHBand="0" w:evenHBand="0" w:firstRowFirstColumn="0" w:firstRowLastColumn="0" w:lastRowFirstColumn="0" w:lastRowLastColumn="0"/>
              <w:rPr>
                <w:rFonts w:ascii="Arial" w:hAnsi="Arial" w:cs="Arial"/>
                <w:sz w:val="18"/>
                <w:szCs w:val="16"/>
                <w:lang w:val="en-GB"/>
              </w:rPr>
            </w:pPr>
            <w:r w:rsidRPr="00A34DA0">
              <w:rPr>
                <w:rFonts w:ascii="Arial" w:hAnsi="Arial" w:cs="Arial"/>
                <w:sz w:val="18"/>
                <w:szCs w:val="16"/>
                <w:lang w:val="en-GB"/>
              </w:rPr>
              <w:t>2</w:t>
            </w:r>
            <w:r w:rsidR="007B66FF">
              <w:rPr>
                <w:rFonts w:ascii="Arial" w:hAnsi="Arial" w:cs="Arial"/>
                <w:sz w:val="18"/>
                <w:szCs w:val="16"/>
                <w:lang w:val="en-GB"/>
              </w:rPr>
              <w:t xml:space="preserve"> </w:t>
            </w:r>
            <w:r w:rsidRPr="00A34DA0">
              <w:rPr>
                <w:rFonts w:ascii="Arial" w:hAnsi="Arial" w:cs="Arial"/>
                <w:sz w:val="18"/>
                <w:szCs w:val="16"/>
                <w:lang w:val="en-GB"/>
              </w:rPr>
              <w:t>million</w:t>
            </w:r>
          </w:p>
        </w:tc>
      </w:tr>
      <w:tr w:rsidR="004D014E" w:rsidRPr="00A34DA0" w14:paraId="5C977537" w14:textId="77777777" w:rsidTr="00434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dxa"/>
            <w:shd w:val="clear" w:color="auto" w:fill="auto"/>
          </w:tcPr>
          <w:p w14:paraId="6B4A4354" w14:textId="2C64C5F8" w:rsidR="004D014E" w:rsidRPr="00A34DA0" w:rsidRDefault="004D014E" w:rsidP="00835718">
            <w:pPr>
              <w:rPr>
                <w:rFonts w:ascii="Arial" w:hAnsi="Arial" w:cs="Arial"/>
                <w:sz w:val="18"/>
                <w:szCs w:val="16"/>
                <w:lang w:val="en-GB"/>
              </w:rPr>
            </w:pPr>
            <w:r w:rsidRPr="00A34DA0">
              <w:rPr>
                <w:rFonts w:ascii="Arial" w:hAnsi="Arial" w:cs="Arial"/>
                <w:sz w:val="18"/>
                <w:szCs w:val="16"/>
                <w:lang w:val="en-GB"/>
              </w:rPr>
              <w:t>Robinhood</w:t>
            </w:r>
            <w:r w:rsidR="007B66FF">
              <w:rPr>
                <w:rFonts w:ascii="Arial" w:hAnsi="Arial" w:cs="Arial"/>
                <w:sz w:val="18"/>
                <w:szCs w:val="16"/>
                <w:lang w:val="en-GB"/>
              </w:rPr>
              <w:t xml:space="preserve"> </w:t>
            </w:r>
            <w:r w:rsidRPr="00A34DA0">
              <w:rPr>
                <w:rFonts w:ascii="Arial" w:hAnsi="Arial" w:cs="Arial"/>
                <w:sz w:val="18"/>
                <w:szCs w:val="16"/>
                <w:lang w:val="en-GB"/>
              </w:rPr>
              <w:t>Markets</w:t>
            </w:r>
            <w:r w:rsidR="007B66FF">
              <w:rPr>
                <w:rFonts w:ascii="Arial" w:hAnsi="Arial" w:cs="Arial"/>
                <w:sz w:val="18"/>
                <w:szCs w:val="16"/>
                <w:lang w:val="en-GB"/>
              </w:rPr>
              <w:t xml:space="preserve"> </w:t>
            </w:r>
            <w:r w:rsidRPr="00A34DA0">
              <w:rPr>
                <w:rFonts w:ascii="Arial" w:hAnsi="Arial" w:cs="Arial"/>
                <w:sz w:val="18"/>
                <w:szCs w:val="16"/>
                <w:lang w:val="en-GB"/>
              </w:rPr>
              <w:t>Inc.</w:t>
            </w:r>
          </w:p>
        </w:tc>
        <w:tc>
          <w:tcPr>
            <w:tcW w:w="3166" w:type="dxa"/>
            <w:shd w:val="clear" w:color="auto" w:fill="auto"/>
          </w:tcPr>
          <w:p w14:paraId="7577FB64" w14:textId="0218BAB4" w:rsidR="004D014E" w:rsidRPr="00A34DA0" w:rsidRDefault="004D014E" w:rsidP="005B26A5">
            <w:pPr>
              <w:pStyle w:val="ListParagraph"/>
              <w:numPr>
                <w:ilvl w:val="0"/>
                <w:numId w:val="15"/>
              </w:numPr>
              <w:ind w:left="178" w:hanging="180"/>
              <w:jc w:val="left"/>
              <w:cnfStyle w:val="000000100000" w:firstRow="0" w:lastRow="0" w:firstColumn="0" w:lastColumn="0" w:oddVBand="0" w:evenVBand="0" w:oddHBand="1" w:evenHBand="0" w:firstRowFirstColumn="0" w:firstRowLastColumn="0" w:lastRowFirstColumn="0" w:lastRowLastColumn="0"/>
              <w:rPr>
                <w:rFonts w:ascii="Arial" w:hAnsi="Arial" w:cs="Arial"/>
                <w:sz w:val="18"/>
                <w:szCs w:val="16"/>
                <w:lang w:val="en-GB"/>
              </w:rPr>
            </w:pPr>
            <w:r w:rsidRPr="00A34DA0">
              <w:rPr>
                <w:rFonts w:ascii="Arial" w:hAnsi="Arial" w:cs="Arial"/>
                <w:sz w:val="18"/>
                <w:szCs w:val="16"/>
                <w:lang w:val="en-GB"/>
              </w:rPr>
              <w:t>Theme:</w:t>
            </w:r>
            <w:r w:rsidR="007B66FF">
              <w:rPr>
                <w:rFonts w:ascii="Arial" w:hAnsi="Arial" w:cs="Arial"/>
                <w:sz w:val="18"/>
                <w:szCs w:val="16"/>
                <w:lang w:val="en-GB"/>
              </w:rPr>
              <w:t xml:space="preserve"> </w:t>
            </w:r>
            <w:r w:rsidRPr="00A34DA0">
              <w:rPr>
                <w:rFonts w:ascii="Arial" w:hAnsi="Arial" w:cs="Arial"/>
                <w:sz w:val="18"/>
                <w:szCs w:val="16"/>
                <w:lang w:val="en-GB"/>
              </w:rPr>
              <w:t>“To</w:t>
            </w:r>
            <w:r w:rsidR="007B66FF">
              <w:rPr>
                <w:rFonts w:ascii="Arial" w:hAnsi="Arial" w:cs="Arial"/>
                <w:sz w:val="18"/>
                <w:szCs w:val="16"/>
                <w:lang w:val="en-GB"/>
              </w:rPr>
              <w:t xml:space="preserve"> </w:t>
            </w:r>
            <w:r w:rsidRPr="00A34DA0">
              <w:rPr>
                <w:rFonts w:ascii="Arial" w:hAnsi="Arial" w:cs="Arial"/>
                <w:sz w:val="18"/>
                <w:szCs w:val="16"/>
                <w:lang w:val="en-GB"/>
              </w:rPr>
              <w:t>democratize</w:t>
            </w:r>
            <w:r w:rsidR="007B66FF">
              <w:rPr>
                <w:rFonts w:ascii="Arial" w:hAnsi="Arial" w:cs="Arial"/>
                <w:sz w:val="18"/>
                <w:szCs w:val="16"/>
                <w:lang w:val="en-GB"/>
              </w:rPr>
              <w:t xml:space="preserve"> </w:t>
            </w:r>
            <w:r w:rsidRPr="00A34DA0">
              <w:rPr>
                <w:rFonts w:ascii="Arial" w:hAnsi="Arial" w:cs="Arial"/>
                <w:sz w:val="18"/>
                <w:szCs w:val="16"/>
                <w:lang w:val="en-GB"/>
              </w:rPr>
              <w:t>finance</w:t>
            </w:r>
            <w:r w:rsidR="007B66FF">
              <w:rPr>
                <w:rFonts w:ascii="Arial" w:hAnsi="Arial" w:cs="Arial"/>
                <w:sz w:val="18"/>
                <w:szCs w:val="16"/>
                <w:lang w:val="en-GB"/>
              </w:rPr>
              <w:t xml:space="preserve"> </w:t>
            </w:r>
            <w:r w:rsidRPr="00A34DA0">
              <w:rPr>
                <w:rFonts w:ascii="Arial" w:hAnsi="Arial" w:cs="Arial"/>
                <w:sz w:val="18"/>
                <w:szCs w:val="16"/>
                <w:lang w:val="en-GB"/>
              </w:rPr>
              <w:t>for</w:t>
            </w:r>
            <w:r w:rsidR="007B66FF">
              <w:rPr>
                <w:rFonts w:ascii="Arial" w:hAnsi="Arial" w:cs="Arial"/>
                <w:sz w:val="18"/>
                <w:szCs w:val="16"/>
                <w:lang w:val="en-GB"/>
              </w:rPr>
              <w:t xml:space="preserve"> </w:t>
            </w:r>
            <w:r w:rsidRPr="00A34DA0">
              <w:rPr>
                <w:rFonts w:ascii="Arial" w:hAnsi="Arial" w:cs="Arial"/>
                <w:sz w:val="18"/>
                <w:szCs w:val="16"/>
                <w:lang w:val="en-GB"/>
              </w:rPr>
              <w:t>all.”</w:t>
            </w:r>
          </w:p>
          <w:p w14:paraId="1B05CCAD" w14:textId="4F14ABDC" w:rsidR="004D014E" w:rsidRPr="00A34DA0" w:rsidRDefault="004D014E" w:rsidP="005B26A5">
            <w:pPr>
              <w:pStyle w:val="ListParagraph"/>
              <w:numPr>
                <w:ilvl w:val="0"/>
                <w:numId w:val="15"/>
              </w:numPr>
              <w:ind w:left="178" w:hanging="180"/>
              <w:jc w:val="left"/>
              <w:cnfStyle w:val="000000100000" w:firstRow="0" w:lastRow="0" w:firstColumn="0" w:lastColumn="0" w:oddVBand="0" w:evenVBand="0" w:oddHBand="1" w:evenHBand="0" w:firstRowFirstColumn="0" w:firstRowLastColumn="0" w:lastRowFirstColumn="0" w:lastRowLastColumn="0"/>
              <w:rPr>
                <w:rFonts w:ascii="Arial" w:hAnsi="Arial" w:cs="Arial"/>
                <w:sz w:val="18"/>
                <w:szCs w:val="16"/>
                <w:lang w:val="en-GB"/>
              </w:rPr>
            </w:pPr>
            <w:r w:rsidRPr="00A34DA0">
              <w:rPr>
                <w:rFonts w:ascii="Arial" w:hAnsi="Arial" w:cs="Arial"/>
                <w:sz w:val="18"/>
                <w:szCs w:val="16"/>
                <w:lang w:val="en-GB"/>
              </w:rPr>
              <w:t>Trading</w:t>
            </w:r>
            <w:r w:rsidR="007B66FF">
              <w:rPr>
                <w:rFonts w:ascii="Arial" w:hAnsi="Arial" w:cs="Arial"/>
                <w:sz w:val="18"/>
                <w:szCs w:val="16"/>
                <w:lang w:val="en-GB"/>
              </w:rPr>
              <w:t xml:space="preserve"> </w:t>
            </w:r>
            <w:r w:rsidRPr="00A34DA0">
              <w:rPr>
                <w:rFonts w:ascii="Arial" w:hAnsi="Arial" w:cs="Arial"/>
                <w:sz w:val="18"/>
                <w:szCs w:val="16"/>
                <w:lang w:val="en-GB"/>
              </w:rPr>
              <w:t>in</w:t>
            </w:r>
            <w:r w:rsidR="007B66FF">
              <w:rPr>
                <w:rFonts w:ascii="Arial" w:hAnsi="Arial" w:cs="Arial"/>
                <w:sz w:val="18"/>
                <w:szCs w:val="16"/>
                <w:lang w:val="en-GB"/>
              </w:rPr>
              <w:t xml:space="preserve"> </w:t>
            </w:r>
            <w:r w:rsidRPr="00A34DA0">
              <w:rPr>
                <w:rFonts w:ascii="Arial" w:hAnsi="Arial" w:cs="Arial"/>
                <w:sz w:val="18"/>
                <w:szCs w:val="16"/>
                <w:lang w:val="en-GB"/>
              </w:rPr>
              <w:t>stocks,</w:t>
            </w:r>
            <w:r w:rsidR="007B66FF">
              <w:rPr>
                <w:rFonts w:ascii="Arial" w:hAnsi="Arial" w:cs="Arial"/>
                <w:sz w:val="18"/>
                <w:szCs w:val="16"/>
                <w:lang w:val="en-GB"/>
              </w:rPr>
              <w:t xml:space="preserve"> </w:t>
            </w:r>
            <w:r w:rsidRPr="00A34DA0">
              <w:rPr>
                <w:rFonts w:ascii="Arial" w:hAnsi="Arial" w:cs="Arial"/>
                <w:sz w:val="18"/>
                <w:szCs w:val="16"/>
                <w:lang w:val="en-GB"/>
              </w:rPr>
              <w:t>options,</w:t>
            </w:r>
            <w:r w:rsidR="007B66FF">
              <w:rPr>
                <w:rFonts w:ascii="Arial" w:hAnsi="Arial" w:cs="Arial"/>
                <w:sz w:val="18"/>
                <w:szCs w:val="16"/>
                <w:lang w:val="en-GB"/>
              </w:rPr>
              <w:t xml:space="preserve"> </w:t>
            </w:r>
            <w:r w:rsidRPr="00A34DA0">
              <w:rPr>
                <w:rFonts w:ascii="Arial" w:hAnsi="Arial" w:cs="Arial"/>
                <w:sz w:val="18"/>
                <w:szCs w:val="16"/>
                <w:lang w:val="en-GB"/>
              </w:rPr>
              <w:t>and</w:t>
            </w:r>
            <w:r w:rsidR="007B66FF">
              <w:rPr>
                <w:rFonts w:ascii="Arial" w:hAnsi="Arial" w:cs="Arial"/>
                <w:sz w:val="18"/>
                <w:szCs w:val="16"/>
                <w:lang w:val="en-GB"/>
              </w:rPr>
              <w:t xml:space="preserve"> </w:t>
            </w:r>
            <w:r w:rsidRPr="00A34DA0">
              <w:rPr>
                <w:rFonts w:ascii="Arial" w:hAnsi="Arial" w:cs="Arial"/>
                <w:sz w:val="18"/>
                <w:szCs w:val="16"/>
                <w:lang w:val="en-GB"/>
              </w:rPr>
              <w:t>cryptocurrencies;</w:t>
            </w:r>
            <w:r w:rsidR="007B66FF">
              <w:rPr>
                <w:rFonts w:ascii="Arial" w:hAnsi="Arial" w:cs="Arial"/>
                <w:sz w:val="18"/>
                <w:szCs w:val="16"/>
                <w:lang w:val="en-GB"/>
              </w:rPr>
              <w:t xml:space="preserve"> </w:t>
            </w:r>
            <w:r w:rsidRPr="00A34DA0">
              <w:rPr>
                <w:rFonts w:ascii="Arial" w:hAnsi="Arial" w:cs="Arial"/>
                <w:sz w:val="18"/>
                <w:szCs w:val="16"/>
                <w:lang w:val="en-GB"/>
              </w:rPr>
              <w:t>no</w:t>
            </w:r>
            <w:r w:rsidR="007B66FF">
              <w:rPr>
                <w:rFonts w:ascii="Arial" w:hAnsi="Arial" w:cs="Arial"/>
                <w:sz w:val="18"/>
                <w:szCs w:val="16"/>
                <w:lang w:val="en-GB"/>
              </w:rPr>
              <w:t xml:space="preserve"> </w:t>
            </w:r>
            <w:r w:rsidRPr="00A34DA0">
              <w:rPr>
                <w:rFonts w:ascii="Arial" w:hAnsi="Arial" w:cs="Arial"/>
                <w:sz w:val="18"/>
                <w:szCs w:val="16"/>
                <w:lang w:val="en-GB"/>
              </w:rPr>
              <w:t>IRAs;</w:t>
            </w:r>
            <w:r w:rsidR="007B66FF">
              <w:rPr>
                <w:rFonts w:ascii="Arial" w:hAnsi="Arial" w:cs="Arial"/>
                <w:sz w:val="18"/>
                <w:szCs w:val="16"/>
                <w:lang w:val="en-GB"/>
              </w:rPr>
              <w:t xml:space="preserve"> </w:t>
            </w:r>
            <w:r w:rsidRPr="00A34DA0">
              <w:rPr>
                <w:rFonts w:ascii="Arial" w:hAnsi="Arial" w:cs="Arial"/>
                <w:sz w:val="18"/>
                <w:szCs w:val="16"/>
                <w:lang w:val="en-GB"/>
              </w:rPr>
              <w:t>offered</w:t>
            </w:r>
            <w:r w:rsidR="007B66FF">
              <w:rPr>
                <w:rFonts w:ascii="Arial" w:hAnsi="Arial" w:cs="Arial"/>
                <w:sz w:val="18"/>
                <w:szCs w:val="16"/>
                <w:lang w:val="en-GB"/>
              </w:rPr>
              <w:t xml:space="preserve"> </w:t>
            </w:r>
            <w:r w:rsidRPr="00A34DA0">
              <w:rPr>
                <w:rFonts w:ascii="Arial" w:hAnsi="Arial" w:cs="Arial"/>
                <w:sz w:val="18"/>
                <w:szCs w:val="16"/>
                <w:lang w:val="en-GB"/>
              </w:rPr>
              <w:t>free</w:t>
            </w:r>
            <w:r w:rsidR="007B66FF">
              <w:rPr>
                <w:rFonts w:ascii="Arial" w:hAnsi="Arial" w:cs="Arial"/>
                <w:sz w:val="18"/>
                <w:szCs w:val="16"/>
                <w:lang w:val="en-GB"/>
              </w:rPr>
              <w:t xml:space="preserve"> </w:t>
            </w:r>
            <w:r w:rsidRPr="00A34DA0">
              <w:rPr>
                <w:rFonts w:ascii="Arial" w:hAnsi="Arial" w:cs="Arial"/>
                <w:sz w:val="18"/>
                <w:szCs w:val="16"/>
                <w:lang w:val="en-GB"/>
              </w:rPr>
              <w:t>stock</w:t>
            </w:r>
            <w:r w:rsidR="007B66FF">
              <w:rPr>
                <w:rFonts w:ascii="Arial" w:hAnsi="Arial" w:cs="Arial"/>
                <w:sz w:val="18"/>
                <w:szCs w:val="16"/>
                <w:lang w:val="en-GB"/>
              </w:rPr>
              <w:t xml:space="preserve"> </w:t>
            </w:r>
            <w:r w:rsidRPr="00A34DA0">
              <w:rPr>
                <w:rFonts w:ascii="Arial" w:hAnsi="Arial" w:cs="Arial"/>
                <w:sz w:val="18"/>
                <w:szCs w:val="16"/>
                <w:lang w:val="en-GB"/>
              </w:rPr>
              <w:t>as</w:t>
            </w:r>
            <w:r w:rsidR="007B66FF">
              <w:rPr>
                <w:rFonts w:ascii="Arial" w:hAnsi="Arial" w:cs="Arial"/>
                <w:sz w:val="18"/>
                <w:szCs w:val="16"/>
                <w:lang w:val="en-GB"/>
              </w:rPr>
              <w:t xml:space="preserve"> </w:t>
            </w:r>
            <w:r w:rsidRPr="00A34DA0">
              <w:rPr>
                <w:rFonts w:ascii="Arial" w:hAnsi="Arial" w:cs="Arial"/>
                <w:sz w:val="18"/>
                <w:szCs w:val="16"/>
                <w:lang w:val="en-GB"/>
              </w:rPr>
              <w:t>incentive;</w:t>
            </w:r>
            <w:r w:rsidR="007B66FF">
              <w:rPr>
                <w:rFonts w:ascii="Arial" w:hAnsi="Arial" w:cs="Arial"/>
                <w:sz w:val="18"/>
                <w:szCs w:val="16"/>
                <w:lang w:val="en-GB"/>
              </w:rPr>
              <w:t xml:space="preserve"> </w:t>
            </w:r>
            <w:r w:rsidRPr="00A34DA0">
              <w:rPr>
                <w:rFonts w:ascii="Arial" w:hAnsi="Arial" w:cs="Arial"/>
                <w:sz w:val="18"/>
                <w:szCs w:val="16"/>
                <w:lang w:val="en-GB"/>
              </w:rPr>
              <w:t>allowed</w:t>
            </w:r>
            <w:r w:rsidR="007B66FF">
              <w:rPr>
                <w:rFonts w:ascii="Arial" w:hAnsi="Arial" w:cs="Arial"/>
                <w:sz w:val="18"/>
                <w:szCs w:val="16"/>
                <w:lang w:val="en-GB"/>
              </w:rPr>
              <w:t xml:space="preserve"> </w:t>
            </w:r>
            <w:r w:rsidRPr="00A34DA0">
              <w:rPr>
                <w:rFonts w:ascii="Arial" w:hAnsi="Arial" w:cs="Arial"/>
                <w:sz w:val="18"/>
                <w:szCs w:val="16"/>
                <w:lang w:val="en-GB"/>
              </w:rPr>
              <w:t>users</w:t>
            </w:r>
            <w:r w:rsidR="007B66FF">
              <w:rPr>
                <w:rFonts w:ascii="Arial" w:hAnsi="Arial" w:cs="Arial"/>
                <w:sz w:val="18"/>
                <w:szCs w:val="16"/>
                <w:lang w:val="en-GB"/>
              </w:rPr>
              <w:t xml:space="preserve"> </w:t>
            </w:r>
            <w:r w:rsidRPr="00A34DA0">
              <w:rPr>
                <w:rFonts w:ascii="Arial" w:hAnsi="Arial" w:cs="Arial"/>
                <w:sz w:val="18"/>
                <w:szCs w:val="16"/>
                <w:lang w:val="en-GB"/>
              </w:rPr>
              <w:t>to</w:t>
            </w:r>
            <w:r w:rsidR="007B66FF">
              <w:rPr>
                <w:rFonts w:ascii="Arial" w:hAnsi="Arial" w:cs="Arial"/>
                <w:sz w:val="18"/>
                <w:szCs w:val="16"/>
                <w:lang w:val="en-GB"/>
              </w:rPr>
              <w:t xml:space="preserve"> </w:t>
            </w:r>
            <w:r w:rsidRPr="00A34DA0">
              <w:rPr>
                <w:rFonts w:ascii="Arial" w:hAnsi="Arial" w:cs="Arial"/>
                <w:sz w:val="18"/>
                <w:szCs w:val="16"/>
                <w:lang w:val="en-GB"/>
              </w:rPr>
              <w:t>buy</w:t>
            </w:r>
            <w:r w:rsidR="007B66FF">
              <w:rPr>
                <w:rFonts w:ascii="Arial" w:hAnsi="Arial" w:cs="Arial"/>
                <w:sz w:val="18"/>
                <w:szCs w:val="16"/>
                <w:lang w:val="en-GB"/>
              </w:rPr>
              <w:t xml:space="preserve"> </w:t>
            </w:r>
            <w:r w:rsidRPr="00A34DA0">
              <w:rPr>
                <w:rFonts w:ascii="Arial" w:hAnsi="Arial" w:cs="Arial"/>
                <w:sz w:val="18"/>
                <w:szCs w:val="16"/>
                <w:lang w:val="en-GB"/>
              </w:rPr>
              <w:t>fractional</w:t>
            </w:r>
            <w:r w:rsidR="007B66FF">
              <w:rPr>
                <w:rFonts w:ascii="Arial" w:hAnsi="Arial" w:cs="Arial"/>
                <w:sz w:val="18"/>
                <w:szCs w:val="16"/>
                <w:lang w:val="en-GB"/>
              </w:rPr>
              <w:t xml:space="preserve"> </w:t>
            </w:r>
            <w:r w:rsidRPr="00A34DA0">
              <w:rPr>
                <w:rFonts w:ascii="Arial" w:hAnsi="Arial" w:cs="Arial"/>
                <w:sz w:val="18"/>
                <w:szCs w:val="16"/>
                <w:lang w:val="en-GB"/>
              </w:rPr>
              <w:t>shares.</w:t>
            </w:r>
          </w:p>
        </w:tc>
        <w:tc>
          <w:tcPr>
            <w:tcW w:w="1496" w:type="dxa"/>
            <w:shd w:val="clear" w:color="auto" w:fill="auto"/>
          </w:tcPr>
          <w:p w14:paraId="4889D6B3" w14:textId="38D7DD49" w:rsidR="004D014E" w:rsidRPr="00A34DA0" w:rsidRDefault="004D014E" w:rsidP="00835718">
            <w:pPr>
              <w:cnfStyle w:val="000000100000" w:firstRow="0" w:lastRow="0" w:firstColumn="0" w:lastColumn="0" w:oddVBand="0" w:evenVBand="0" w:oddHBand="1" w:evenHBand="0" w:firstRowFirstColumn="0" w:firstRowLastColumn="0" w:lastRowFirstColumn="0" w:lastRowLastColumn="0"/>
              <w:rPr>
                <w:rFonts w:ascii="Arial" w:hAnsi="Arial" w:cs="Arial"/>
                <w:sz w:val="18"/>
                <w:szCs w:val="16"/>
                <w:lang w:val="en-GB"/>
              </w:rPr>
            </w:pPr>
            <w:r w:rsidRPr="00A34DA0">
              <w:rPr>
                <w:rFonts w:ascii="Arial" w:hAnsi="Arial" w:cs="Arial"/>
                <w:sz w:val="18"/>
                <w:szCs w:val="16"/>
                <w:lang w:val="en-GB"/>
              </w:rPr>
              <w:t>$0</w:t>
            </w:r>
            <w:r w:rsidR="007B66FF">
              <w:rPr>
                <w:rFonts w:ascii="Arial" w:hAnsi="Arial" w:cs="Arial"/>
                <w:sz w:val="18"/>
                <w:szCs w:val="16"/>
                <w:lang w:val="en-GB"/>
              </w:rPr>
              <w:t xml:space="preserve"> </w:t>
            </w:r>
          </w:p>
        </w:tc>
        <w:tc>
          <w:tcPr>
            <w:tcW w:w="1695" w:type="dxa"/>
            <w:shd w:val="clear" w:color="auto" w:fill="auto"/>
          </w:tcPr>
          <w:p w14:paraId="6AFE604D" w14:textId="4BED6547" w:rsidR="004D014E" w:rsidRPr="00A34DA0" w:rsidRDefault="004D014E" w:rsidP="00835718">
            <w:pPr>
              <w:cnfStyle w:val="000000100000" w:firstRow="0" w:lastRow="0" w:firstColumn="0" w:lastColumn="0" w:oddVBand="0" w:evenVBand="0" w:oddHBand="1" w:evenHBand="0" w:firstRowFirstColumn="0" w:firstRowLastColumn="0" w:lastRowFirstColumn="0" w:lastRowLastColumn="0"/>
              <w:rPr>
                <w:rFonts w:ascii="Arial" w:hAnsi="Arial" w:cs="Arial"/>
                <w:sz w:val="18"/>
                <w:szCs w:val="16"/>
                <w:lang w:val="en-GB"/>
              </w:rPr>
            </w:pPr>
            <w:r w:rsidRPr="00A34DA0">
              <w:rPr>
                <w:rFonts w:ascii="Arial" w:hAnsi="Arial" w:cs="Arial"/>
                <w:sz w:val="18"/>
                <w:szCs w:val="16"/>
                <w:lang w:val="en-GB"/>
              </w:rPr>
              <w:t>No</w:t>
            </w:r>
            <w:r w:rsidR="007B66FF">
              <w:rPr>
                <w:rFonts w:ascii="Arial" w:hAnsi="Arial" w:cs="Arial"/>
                <w:sz w:val="18"/>
                <w:szCs w:val="16"/>
                <w:lang w:val="en-GB"/>
              </w:rPr>
              <w:t xml:space="preserve"> </w:t>
            </w:r>
            <w:r w:rsidRPr="00A34DA0">
              <w:rPr>
                <w:rFonts w:ascii="Arial" w:hAnsi="Arial" w:cs="Arial"/>
                <w:sz w:val="18"/>
                <w:szCs w:val="16"/>
                <w:lang w:val="en-GB"/>
              </w:rPr>
              <w:t>charge</w:t>
            </w:r>
            <w:r w:rsidR="007B66FF">
              <w:rPr>
                <w:rFonts w:ascii="Arial" w:hAnsi="Arial" w:cs="Arial"/>
                <w:sz w:val="18"/>
                <w:szCs w:val="16"/>
                <w:lang w:val="en-GB"/>
              </w:rPr>
              <w:t xml:space="preserve"> </w:t>
            </w:r>
            <w:r w:rsidRPr="00A34DA0">
              <w:rPr>
                <w:rFonts w:ascii="Arial" w:hAnsi="Arial" w:cs="Arial"/>
                <w:sz w:val="18"/>
                <w:szCs w:val="16"/>
                <w:lang w:val="en-GB"/>
              </w:rPr>
              <w:t>for</w:t>
            </w:r>
            <w:r w:rsidR="007B66FF">
              <w:rPr>
                <w:rFonts w:ascii="Arial" w:hAnsi="Arial" w:cs="Arial"/>
                <w:sz w:val="18"/>
                <w:szCs w:val="16"/>
                <w:lang w:val="en-GB"/>
              </w:rPr>
              <w:t xml:space="preserve"> </w:t>
            </w:r>
            <w:r w:rsidRPr="00A34DA0">
              <w:rPr>
                <w:rFonts w:ascii="Arial" w:hAnsi="Arial" w:cs="Arial"/>
                <w:sz w:val="18"/>
                <w:szCs w:val="16"/>
                <w:lang w:val="en-GB"/>
              </w:rPr>
              <w:t>margin</w:t>
            </w:r>
            <w:r w:rsidR="007B66FF">
              <w:rPr>
                <w:rFonts w:ascii="Arial" w:hAnsi="Arial" w:cs="Arial"/>
                <w:sz w:val="18"/>
                <w:szCs w:val="16"/>
                <w:lang w:val="en-GB"/>
              </w:rPr>
              <w:t xml:space="preserve"> </w:t>
            </w:r>
            <w:r w:rsidRPr="00A34DA0">
              <w:rPr>
                <w:rFonts w:ascii="Arial" w:hAnsi="Arial" w:cs="Arial"/>
                <w:sz w:val="18"/>
                <w:szCs w:val="16"/>
                <w:lang w:val="en-GB"/>
              </w:rPr>
              <w:t>trading,</w:t>
            </w:r>
            <w:r w:rsidR="007B66FF">
              <w:rPr>
                <w:rFonts w:ascii="Arial" w:hAnsi="Arial" w:cs="Arial"/>
                <w:sz w:val="18"/>
                <w:szCs w:val="16"/>
                <w:lang w:val="en-GB"/>
              </w:rPr>
              <w:t xml:space="preserve"> </w:t>
            </w:r>
            <w:r w:rsidRPr="00A34DA0">
              <w:rPr>
                <w:rFonts w:ascii="Arial" w:hAnsi="Arial" w:cs="Arial"/>
                <w:sz w:val="18"/>
                <w:szCs w:val="16"/>
                <w:lang w:val="en-GB"/>
              </w:rPr>
              <w:t>but</w:t>
            </w:r>
            <w:r w:rsidR="007B66FF">
              <w:rPr>
                <w:rFonts w:ascii="Arial" w:hAnsi="Arial" w:cs="Arial"/>
                <w:sz w:val="18"/>
                <w:szCs w:val="16"/>
                <w:lang w:val="en-GB"/>
              </w:rPr>
              <w:t xml:space="preserve"> </w:t>
            </w:r>
            <w:r w:rsidRPr="00A34DA0">
              <w:rPr>
                <w:rFonts w:ascii="Arial" w:hAnsi="Arial" w:cs="Arial"/>
                <w:sz w:val="18"/>
                <w:szCs w:val="16"/>
                <w:lang w:val="en-GB"/>
              </w:rPr>
              <w:t>investor</w:t>
            </w:r>
            <w:r w:rsidR="007B66FF">
              <w:rPr>
                <w:rFonts w:ascii="Arial" w:hAnsi="Arial" w:cs="Arial"/>
                <w:sz w:val="18"/>
                <w:szCs w:val="16"/>
                <w:lang w:val="en-GB"/>
              </w:rPr>
              <w:t xml:space="preserve"> </w:t>
            </w:r>
            <w:r w:rsidRPr="00A34DA0">
              <w:rPr>
                <w:rFonts w:ascii="Arial" w:hAnsi="Arial" w:cs="Arial"/>
                <w:sz w:val="18"/>
                <w:szCs w:val="16"/>
                <w:lang w:val="en-GB"/>
              </w:rPr>
              <w:t>had</w:t>
            </w:r>
            <w:r w:rsidR="007B66FF">
              <w:rPr>
                <w:rFonts w:ascii="Arial" w:hAnsi="Arial" w:cs="Arial"/>
                <w:sz w:val="18"/>
                <w:szCs w:val="16"/>
                <w:lang w:val="en-GB"/>
              </w:rPr>
              <w:t xml:space="preserve"> </w:t>
            </w:r>
            <w:r w:rsidRPr="00A34DA0">
              <w:rPr>
                <w:rFonts w:ascii="Arial" w:hAnsi="Arial" w:cs="Arial"/>
                <w:sz w:val="18"/>
                <w:szCs w:val="16"/>
                <w:lang w:val="en-GB"/>
              </w:rPr>
              <w:t>to</w:t>
            </w:r>
            <w:r w:rsidR="007B66FF">
              <w:rPr>
                <w:rFonts w:ascii="Arial" w:hAnsi="Arial" w:cs="Arial"/>
                <w:sz w:val="18"/>
                <w:szCs w:val="16"/>
                <w:lang w:val="en-GB"/>
              </w:rPr>
              <w:t xml:space="preserve"> </w:t>
            </w:r>
            <w:r w:rsidRPr="00A34DA0">
              <w:rPr>
                <w:rFonts w:ascii="Arial" w:hAnsi="Arial" w:cs="Arial"/>
                <w:sz w:val="18"/>
                <w:szCs w:val="16"/>
                <w:lang w:val="en-GB"/>
              </w:rPr>
              <w:t>subscribe</w:t>
            </w:r>
            <w:r w:rsidR="007B66FF">
              <w:rPr>
                <w:rFonts w:ascii="Arial" w:hAnsi="Arial" w:cs="Arial"/>
                <w:sz w:val="18"/>
                <w:szCs w:val="16"/>
                <w:lang w:val="en-GB"/>
              </w:rPr>
              <w:t xml:space="preserve"> </w:t>
            </w:r>
            <w:r w:rsidRPr="00A34DA0">
              <w:rPr>
                <w:rFonts w:ascii="Arial" w:hAnsi="Arial" w:cs="Arial"/>
                <w:sz w:val="18"/>
                <w:szCs w:val="16"/>
                <w:lang w:val="en-GB"/>
              </w:rPr>
              <w:t>for</w:t>
            </w:r>
            <w:r w:rsidR="007B66FF">
              <w:rPr>
                <w:rFonts w:ascii="Arial" w:hAnsi="Arial" w:cs="Arial"/>
                <w:sz w:val="18"/>
                <w:szCs w:val="16"/>
                <w:lang w:val="en-GB"/>
              </w:rPr>
              <w:t xml:space="preserve"> </w:t>
            </w:r>
            <w:r w:rsidRPr="00A34DA0">
              <w:rPr>
                <w:rFonts w:ascii="Arial" w:hAnsi="Arial" w:cs="Arial"/>
                <w:sz w:val="18"/>
                <w:szCs w:val="16"/>
                <w:lang w:val="en-GB"/>
              </w:rPr>
              <w:t>Robinhood</w:t>
            </w:r>
            <w:r w:rsidR="007B66FF">
              <w:rPr>
                <w:rFonts w:ascii="Arial" w:hAnsi="Arial" w:cs="Arial"/>
                <w:sz w:val="18"/>
                <w:szCs w:val="16"/>
                <w:lang w:val="en-GB"/>
              </w:rPr>
              <w:t xml:space="preserve"> </w:t>
            </w:r>
            <w:r w:rsidRPr="00A34DA0">
              <w:rPr>
                <w:rFonts w:ascii="Arial" w:hAnsi="Arial" w:cs="Arial"/>
                <w:sz w:val="18"/>
                <w:szCs w:val="16"/>
                <w:lang w:val="en-GB"/>
              </w:rPr>
              <w:t>Gold</w:t>
            </w:r>
            <w:r w:rsidR="007B66FF">
              <w:rPr>
                <w:rFonts w:ascii="Arial" w:hAnsi="Arial" w:cs="Arial"/>
                <w:sz w:val="18"/>
                <w:szCs w:val="16"/>
                <w:lang w:val="en-GB"/>
              </w:rPr>
              <w:t xml:space="preserve"> </w:t>
            </w:r>
            <w:r w:rsidRPr="00A34DA0">
              <w:rPr>
                <w:rFonts w:ascii="Arial" w:hAnsi="Arial" w:cs="Arial"/>
                <w:sz w:val="18"/>
                <w:szCs w:val="16"/>
                <w:lang w:val="en-GB"/>
              </w:rPr>
              <w:t>to</w:t>
            </w:r>
            <w:r w:rsidR="007B66FF">
              <w:rPr>
                <w:rFonts w:ascii="Arial" w:hAnsi="Arial" w:cs="Arial"/>
                <w:sz w:val="18"/>
                <w:szCs w:val="16"/>
                <w:lang w:val="en-GB"/>
              </w:rPr>
              <w:t xml:space="preserve"> </w:t>
            </w:r>
            <w:r w:rsidRPr="00A34DA0">
              <w:rPr>
                <w:rFonts w:ascii="Arial" w:hAnsi="Arial" w:cs="Arial"/>
                <w:sz w:val="18"/>
                <w:szCs w:val="16"/>
                <w:lang w:val="en-GB"/>
              </w:rPr>
              <w:t>do</w:t>
            </w:r>
            <w:r w:rsidR="007B66FF">
              <w:rPr>
                <w:rFonts w:ascii="Arial" w:hAnsi="Arial" w:cs="Arial"/>
                <w:sz w:val="18"/>
                <w:szCs w:val="16"/>
                <w:lang w:val="en-GB"/>
              </w:rPr>
              <w:t xml:space="preserve"> </w:t>
            </w:r>
            <w:r w:rsidRPr="00A34DA0">
              <w:rPr>
                <w:rFonts w:ascii="Arial" w:hAnsi="Arial" w:cs="Arial"/>
                <w:sz w:val="18"/>
                <w:szCs w:val="16"/>
                <w:lang w:val="en-GB"/>
              </w:rPr>
              <w:t>margin</w:t>
            </w:r>
            <w:r w:rsidR="007B66FF">
              <w:rPr>
                <w:rFonts w:ascii="Arial" w:hAnsi="Arial" w:cs="Arial"/>
                <w:sz w:val="18"/>
                <w:szCs w:val="16"/>
                <w:lang w:val="en-GB"/>
              </w:rPr>
              <w:t xml:space="preserve"> </w:t>
            </w:r>
            <w:r w:rsidRPr="00A34DA0">
              <w:rPr>
                <w:rFonts w:ascii="Arial" w:hAnsi="Arial" w:cs="Arial"/>
                <w:sz w:val="18"/>
                <w:szCs w:val="16"/>
                <w:lang w:val="en-GB"/>
              </w:rPr>
              <w:t>trading.</w:t>
            </w:r>
            <w:r w:rsidR="007B66FF">
              <w:rPr>
                <w:rFonts w:ascii="Arial" w:hAnsi="Arial" w:cs="Arial"/>
                <w:sz w:val="18"/>
                <w:szCs w:val="16"/>
                <w:lang w:val="en-GB"/>
              </w:rPr>
              <w:t xml:space="preserve"> </w:t>
            </w:r>
            <w:r w:rsidRPr="00A34DA0">
              <w:rPr>
                <w:rFonts w:ascii="Arial" w:hAnsi="Arial" w:cs="Arial"/>
                <w:sz w:val="18"/>
                <w:szCs w:val="16"/>
                <w:lang w:val="en-GB"/>
              </w:rPr>
              <w:t>A</w:t>
            </w:r>
            <w:r w:rsidR="007B66FF">
              <w:rPr>
                <w:rFonts w:ascii="Arial" w:hAnsi="Arial" w:cs="Arial"/>
                <w:sz w:val="18"/>
                <w:szCs w:val="16"/>
                <w:lang w:val="en-GB"/>
              </w:rPr>
              <w:t xml:space="preserve"> </w:t>
            </w:r>
            <w:r w:rsidRPr="00A34DA0">
              <w:rPr>
                <w:rFonts w:ascii="Arial" w:hAnsi="Arial" w:cs="Arial"/>
                <w:sz w:val="18"/>
                <w:szCs w:val="16"/>
                <w:lang w:val="en-GB"/>
              </w:rPr>
              <w:t>$5</w:t>
            </w:r>
            <w:r w:rsidR="007B66FF">
              <w:rPr>
                <w:rFonts w:ascii="Arial" w:hAnsi="Arial" w:cs="Arial"/>
                <w:sz w:val="18"/>
                <w:szCs w:val="16"/>
                <w:lang w:val="en-GB"/>
              </w:rPr>
              <w:t xml:space="preserve"> </w:t>
            </w:r>
            <w:r w:rsidRPr="00A34DA0">
              <w:rPr>
                <w:rFonts w:ascii="Arial" w:hAnsi="Arial" w:cs="Arial"/>
                <w:sz w:val="18"/>
                <w:szCs w:val="16"/>
                <w:lang w:val="en-GB"/>
              </w:rPr>
              <w:t>per</w:t>
            </w:r>
            <w:r w:rsidR="007B66FF">
              <w:rPr>
                <w:rFonts w:ascii="Arial" w:hAnsi="Arial" w:cs="Arial"/>
                <w:sz w:val="18"/>
                <w:szCs w:val="16"/>
                <w:lang w:val="en-GB"/>
              </w:rPr>
              <w:t xml:space="preserve"> </w:t>
            </w:r>
            <w:r w:rsidRPr="00A34DA0">
              <w:rPr>
                <w:rFonts w:ascii="Arial" w:hAnsi="Arial" w:cs="Arial"/>
                <w:sz w:val="18"/>
                <w:szCs w:val="16"/>
                <w:lang w:val="en-GB"/>
              </w:rPr>
              <w:t>month</w:t>
            </w:r>
            <w:r w:rsidR="007B66FF">
              <w:rPr>
                <w:rFonts w:ascii="Arial" w:hAnsi="Arial" w:cs="Arial"/>
                <w:sz w:val="18"/>
                <w:szCs w:val="16"/>
                <w:lang w:val="en-GB"/>
              </w:rPr>
              <w:t xml:space="preserve"> </w:t>
            </w:r>
            <w:r w:rsidRPr="00A34DA0">
              <w:rPr>
                <w:rFonts w:ascii="Arial" w:hAnsi="Arial" w:cs="Arial"/>
                <w:sz w:val="18"/>
                <w:szCs w:val="16"/>
                <w:lang w:val="en-GB"/>
              </w:rPr>
              <w:t>Gold</w:t>
            </w:r>
            <w:r w:rsidR="007B66FF">
              <w:rPr>
                <w:rFonts w:ascii="Arial" w:hAnsi="Arial" w:cs="Arial"/>
                <w:sz w:val="18"/>
                <w:szCs w:val="16"/>
                <w:lang w:val="en-GB"/>
              </w:rPr>
              <w:t xml:space="preserve"> </w:t>
            </w:r>
            <w:r w:rsidRPr="00A34DA0">
              <w:rPr>
                <w:rFonts w:ascii="Arial" w:hAnsi="Arial" w:cs="Arial"/>
                <w:sz w:val="18"/>
                <w:szCs w:val="16"/>
                <w:lang w:val="en-GB"/>
              </w:rPr>
              <w:t>subscription</w:t>
            </w:r>
            <w:r w:rsidR="007B66FF">
              <w:rPr>
                <w:rFonts w:ascii="Arial" w:hAnsi="Arial" w:cs="Arial"/>
                <w:sz w:val="18"/>
                <w:szCs w:val="16"/>
                <w:lang w:val="en-GB"/>
              </w:rPr>
              <w:t xml:space="preserve"> </w:t>
            </w:r>
            <w:r w:rsidRPr="00A34DA0">
              <w:rPr>
                <w:rFonts w:ascii="Arial" w:hAnsi="Arial" w:cs="Arial"/>
                <w:sz w:val="18"/>
                <w:szCs w:val="16"/>
                <w:lang w:val="en-GB"/>
              </w:rPr>
              <w:t>gave</w:t>
            </w:r>
            <w:r w:rsidR="007B66FF">
              <w:rPr>
                <w:rFonts w:ascii="Arial" w:hAnsi="Arial" w:cs="Arial"/>
                <w:sz w:val="18"/>
                <w:szCs w:val="16"/>
                <w:lang w:val="en-GB"/>
              </w:rPr>
              <w:t xml:space="preserve"> </w:t>
            </w:r>
            <w:r w:rsidRPr="00A34DA0">
              <w:rPr>
                <w:rFonts w:ascii="Arial" w:hAnsi="Arial" w:cs="Arial"/>
                <w:sz w:val="18"/>
                <w:szCs w:val="16"/>
                <w:lang w:val="en-GB"/>
              </w:rPr>
              <w:t>the</w:t>
            </w:r>
            <w:r w:rsidR="007B66FF">
              <w:rPr>
                <w:rFonts w:ascii="Arial" w:hAnsi="Arial" w:cs="Arial"/>
                <w:sz w:val="18"/>
                <w:szCs w:val="16"/>
                <w:lang w:val="en-GB"/>
              </w:rPr>
              <w:t xml:space="preserve"> </w:t>
            </w:r>
            <w:r w:rsidRPr="00A34DA0">
              <w:rPr>
                <w:rFonts w:ascii="Arial" w:hAnsi="Arial" w:cs="Arial"/>
                <w:sz w:val="18"/>
                <w:szCs w:val="16"/>
                <w:lang w:val="en-GB"/>
              </w:rPr>
              <w:t>investor</w:t>
            </w:r>
            <w:r w:rsidR="007B66FF">
              <w:rPr>
                <w:rFonts w:ascii="Arial" w:hAnsi="Arial" w:cs="Arial"/>
                <w:sz w:val="18"/>
                <w:szCs w:val="16"/>
                <w:lang w:val="en-GB"/>
              </w:rPr>
              <w:t xml:space="preserve"> </w:t>
            </w:r>
            <w:r w:rsidRPr="00A34DA0">
              <w:rPr>
                <w:rFonts w:ascii="Arial" w:hAnsi="Arial" w:cs="Arial"/>
                <w:sz w:val="18"/>
                <w:szCs w:val="16"/>
                <w:lang w:val="en-GB"/>
              </w:rPr>
              <w:t>no-cost</w:t>
            </w:r>
            <w:r w:rsidR="007B66FF">
              <w:rPr>
                <w:rFonts w:ascii="Arial" w:hAnsi="Arial" w:cs="Arial"/>
                <w:sz w:val="18"/>
                <w:szCs w:val="16"/>
                <w:lang w:val="en-GB"/>
              </w:rPr>
              <w:t xml:space="preserve"> </w:t>
            </w:r>
            <w:r w:rsidRPr="00A34DA0">
              <w:rPr>
                <w:rFonts w:ascii="Arial" w:hAnsi="Arial" w:cs="Arial"/>
                <w:sz w:val="18"/>
                <w:szCs w:val="16"/>
                <w:lang w:val="en-GB"/>
              </w:rPr>
              <w:t>margin</w:t>
            </w:r>
            <w:r w:rsidR="007B66FF">
              <w:rPr>
                <w:rFonts w:ascii="Arial" w:hAnsi="Arial" w:cs="Arial"/>
                <w:sz w:val="18"/>
                <w:szCs w:val="16"/>
                <w:lang w:val="en-GB"/>
              </w:rPr>
              <w:t xml:space="preserve"> </w:t>
            </w:r>
            <w:r w:rsidRPr="00A34DA0">
              <w:rPr>
                <w:rFonts w:ascii="Arial" w:hAnsi="Arial" w:cs="Arial"/>
                <w:sz w:val="18"/>
                <w:szCs w:val="16"/>
                <w:lang w:val="en-GB"/>
              </w:rPr>
              <w:t>trading</w:t>
            </w:r>
            <w:r w:rsidR="007B66FF">
              <w:rPr>
                <w:rFonts w:ascii="Arial" w:hAnsi="Arial" w:cs="Arial"/>
                <w:sz w:val="18"/>
                <w:szCs w:val="16"/>
                <w:lang w:val="en-GB"/>
              </w:rPr>
              <w:t xml:space="preserve"> </w:t>
            </w:r>
            <w:r w:rsidRPr="00A34DA0">
              <w:rPr>
                <w:rFonts w:ascii="Arial" w:hAnsi="Arial" w:cs="Arial"/>
                <w:sz w:val="18"/>
                <w:szCs w:val="16"/>
                <w:lang w:val="en-GB"/>
              </w:rPr>
              <w:t>up</w:t>
            </w:r>
            <w:r w:rsidR="007B66FF">
              <w:rPr>
                <w:rFonts w:ascii="Arial" w:hAnsi="Arial" w:cs="Arial"/>
                <w:sz w:val="18"/>
                <w:szCs w:val="16"/>
                <w:lang w:val="en-GB"/>
              </w:rPr>
              <w:t xml:space="preserve"> </w:t>
            </w:r>
            <w:r w:rsidRPr="00A34DA0">
              <w:rPr>
                <w:rFonts w:ascii="Arial" w:hAnsi="Arial" w:cs="Arial"/>
                <w:sz w:val="18"/>
                <w:szCs w:val="16"/>
                <w:lang w:val="en-GB"/>
              </w:rPr>
              <w:t>to</w:t>
            </w:r>
            <w:r w:rsidR="007B66FF">
              <w:rPr>
                <w:rFonts w:ascii="Arial" w:hAnsi="Arial" w:cs="Arial"/>
                <w:sz w:val="18"/>
                <w:szCs w:val="16"/>
                <w:lang w:val="en-GB"/>
              </w:rPr>
              <w:t xml:space="preserve"> </w:t>
            </w:r>
            <w:r w:rsidRPr="00A34DA0">
              <w:rPr>
                <w:rFonts w:ascii="Arial" w:hAnsi="Arial" w:cs="Arial"/>
                <w:sz w:val="18"/>
                <w:szCs w:val="16"/>
                <w:lang w:val="en-GB"/>
              </w:rPr>
              <w:t>$1,000,</w:t>
            </w:r>
            <w:r w:rsidR="007B66FF">
              <w:rPr>
                <w:rFonts w:ascii="Arial" w:hAnsi="Arial" w:cs="Arial"/>
                <w:sz w:val="18"/>
                <w:szCs w:val="16"/>
                <w:lang w:val="en-GB"/>
              </w:rPr>
              <w:t xml:space="preserve"> </w:t>
            </w:r>
            <w:r w:rsidRPr="00A34DA0">
              <w:rPr>
                <w:rFonts w:ascii="Arial" w:hAnsi="Arial" w:cs="Arial"/>
                <w:sz w:val="18"/>
                <w:szCs w:val="16"/>
                <w:lang w:val="en-GB"/>
              </w:rPr>
              <w:t>with</w:t>
            </w:r>
            <w:r w:rsidR="007B66FF">
              <w:rPr>
                <w:rFonts w:ascii="Arial" w:hAnsi="Arial" w:cs="Arial"/>
                <w:sz w:val="18"/>
                <w:szCs w:val="16"/>
                <w:lang w:val="en-GB"/>
              </w:rPr>
              <w:t xml:space="preserve"> </w:t>
            </w:r>
            <w:r w:rsidRPr="00A34DA0">
              <w:rPr>
                <w:rFonts w:ascii="Arial" w:hAnsi="Arial" w:cs="Arial"/>
                <w:sz w:val="18"/>
                <w:szCs w:val="16"/>
                <w:lang w:val="en-GB"/>
              </w:rPr>
              <w:t>an</w:t>
            </w:r>
            <w:r w:rsidR="007B66FF">
              <w:rPr>
                <w:rFonts w:ascii="Arial" w:hAnsi="Arial" w:cs="Arial"/>
                <w:sz w:val="18"/>
                <w:szCs w:val="16"/>
                <w:lang w:val="en-GB"/>
              </w:rPr>
              <w:t xml:space="preserve"> </w:t>
            </w:r>
            <w:r w:rsidRPr="00A34DA0">
              <w:rPr>
                <w:rFonts w:ascii="Arial" w:hAnsi="Arial" w:cs="Arial"/>
                <w:sz w:val="18"/>
                <w:szCs w:val="16"/>
                <w:lang w:val="en-GB"/>
              </w:rPr>
              <w:t>interest</w:t>
            </w:r>
            <w:r w:rsidR="007B66FF">
              <w:rPr>
                <w:rFonts w:ascii="Arial" w:hAnsi="Arial" w:cs="Arial"/>
                <w:sz w:val="18"/>
                <w:szCs w:val="16"/>
                <w:lang w:val="en-GB"/>
              </w:rPr>
              <w:t xml:space="preserve"> </w:t>
            </w:r>
            <w:r w:rsidRPr="00A34DA0">
              <w:rPr>
                <w:rFonts w:ascii="Arial" w:hAnsi="Arial" w:cs="Arial"/>
                <w:sz w:val="18"/>
                <w:szCs w:val="16"/>
                <w:lang w:val="en-GB"/>
              </w:rPr>
              <w:t>rate</w:t>
            </w:r>
            <w:r w:rsidR="007B66FF">
              <w:rPr>
                <w:rFonts w:ascii="Arial" w:hAnsi="Arial" w:cs="Arial"/>
                <w:sz w:val="18"/>
                <w:szCs w:val="16"/>
                <w:lang w:val="en-GB"/>
              </w:rPr>
              <w:t xml:space="preserve"> </w:t>
            </w:r>
            <w:r w:rsidRPr="00A34DA0">
              <w:rPr>
                <w:rFonts w:ascii="Arial" w:hAnsi="Arial" w:cs="Arial"/>
                <w:sz w:val="18"/>
                <w:szCs w:val="16"/>
                <w:lang w:val="en-GB"/>
              </w:rPr>
              <w:t>of</w:t>
            </w:r>
            <w:r w:rsidR="007B66FF">
              <w:rPr>
                <w:rFonts w:ascii="Arial" w:hAnsi="Arial" w:cs="Arial"/>
                <w:sz w:val="18"/>
                <w:szCs w:val="16"/>
                <w:lang w:val="en-GB"/>
              </w:rPr>
              <w:t xml:space="preserve"> </w:t>
            </w:r>
            <w:r w:rsidRPr="00A34DA0">
              <w:rPr>
                <w:rFonts w:ascii="Arial" w:hAnsi="Arial" w:cs="Arial"/>
                <w:sz w:val="18"/>
                <w:szCs w:val="16"/>
                <w:lang w:val="en-GB"/>
              </w:rPr>
              <w:t>5%</w:t>
            </w:r>
            <w:r w:rsidR="007B66FF">
              <w:rPr>
                <w:rFonts w:ascii="Arial" w:hAnsi="Arial" w:cs="Arial"/>
                <w:sz w:val="18"/>
                <w:szCs w:val="16"/>
                <w:lang w:val="en-GB"/>
              </w:rPr>
              <w:t xml:space="preserve"> </w:t>
            </w:r>
            <w:r w:rsidRPr="00A34DA0">
              <w:rPr>
                <w:rFonts w:ascii="Arial" w:hAnsi="Arial" w:cs="Arial"/>
                <w:sz w:val="18"/>
                <w:szCs w:val="16"/>
                <w:lang w:val="en-GB"/>
              </w:rPr>
              <w:t>after</w:t>
            </w:r>
            <w:r w:rsidR="007B66FF">
              <w:rPr>
                <w:rFonts w:ascii="Arial" w:hAnsi="Arial" w:cs="Arial"/>
                <w:sz w:val="18"/>
                <w:szCs w:val="16"/>
                <w:lang w:val="en-GB"/>
              </w:rPr>
              <w:t xml:space="preserve"> </w:t>
            </w:r>
            <w:r w:rsidRPr="00A34DA0">
              <w:rPr>
                <w:rFonts w:ascii="Arial" w:hAnsi="Arial" w:cs="Arial"/>
                <w:sz w:val="18"/>
                <w:szCs w:val="16"/>
                <w:lang w:val="en-GB"/>
              </w:rPr>
              <w:t>that.</w:t>
            </w:r>
            <w:r w:rsidR="007B66FF">
              <w:rPr>
                <w:rFonts w:ascii="Arial" w:hAnsi="Arial" w:cs="Arial"/>
                <w:sz w:val="18"/>
                <w:szCs w:val="16"/>
                <w:lang w:val="en-GB"/>
              </w:rPr>
              <w:t xml:space="preserve"> </w:t>
            </w:r>
          </w:p>
        </w:tc>
        <w:tc>
          <w:tcPr>
            <w:tcW w:w="1419" w:type="dxa"/>
            <w:shd w:val="clear" w:color="auto" w:fill="auto"/>
          </w:tcPr>
          <w:p w14:paraId="3BC14A8E" w14:textId="77777777" w:rsidR="004D014E" w:rsidRPr="00A34DA0" w:rsidRDefault="004D014E" w:rsidP="00835718">
            <w:pPr>
              <w:cnfStyle w:val="000000100000" w:firstRow="0" w:lastRow="0" w:firstColumn="0" w:lastColumn="0" w:oddVBand="0" w:evenVBand="0" w:oddHBand="1" w:evenHBand="0" w:firstRowFirstColumn="0" w:firstRowLastColumn="0" w:lastRowFirstColumn="0" w:lastRowLastColumn="0"/>
              <w:rPr>
                <w:rFonts w:ascii="Arial" w:hAnsi="Arial" w:cs="Arial"/>
                <w:sz w:val="18"/>
                <w:szCs w:val="16"/>
                <w:lang w:val="en-GB"/>
              </w:rPr>
            </w:pPr>
            <w:r w:rsidRPr="00A34DA0">
              <w:rPr>
                <w:rFonts w:ascii="Arial" w:hAnsi="Arial" w:cs="Arial"/>
                <w:sz w:val="18"/>
                <w:szCs w:val="16"/>
                <w:lang w:val="en-GB"/>
              </w:rPr>
              <w:t>$0</w:t>
            </w:r>
          </w:p>
        </w:tc>
        <w:tc>
          <w:tcPr>
            <w:tcW w:w="1314" w:type="dxa"/>
            <w:shd w:val="clear" w:color="auto" w:fill="auto"/>
          </w:tcPr>
          <w:p w14:paraId="015608AD" w14:textId="29762271" w:rsidR="004D014E" w:rsidRPr="00A34DA0" w:rsidRDefault="004D014E" w:rsidP="00835718">
            <w:pPr>
              <w:cnfStyle w:val="000000100000" w:firstRow="0" w:lastRow="0" w:firstColumn="0" w:lastColumn="0" w:oddVBand="0" w:evenVBand="0" w:oddHBand="1" w:evenHBand="0" w:firstRowFirstColumn="0" w:firstRowLastColumn="0" w:lastRowFirstColumn="0" w:lastRowLastColumn="0"/>
              <w:rPr>
                <w:rFonts w:ascii="Arial" w:hAnsi="Arial" w:cs="Arial"/>
                <w:sz w:val="18"/>
                <w:szCs w:val="16"/>
                <w:lang w:val="en-GB"/>
              </w:rPr>
            </w:pPr>
            <w:r w:rsidRPr="00A34DA0">
              <w:rPr>
                <w:rFonts w:ascii="Arial" w:hAnsi="Arial" w:cs="Arial"/>
                <w:sz w:val="18"/>
                <w:szCs w:val="16"/>
                <w:lang w:val="en-GB"/>
              </w:rPr>
              <w:t>15</w:t>
            </w:r>
            <w:r w:rsidR="007B66FF">
              <w:rPr>
                <w:rFonts w:ascii="Arial" w:hAnsi="Arial" w:cs="Arial"/>
                <w:sz w:val="18"/>
                <w:szCs w:val="16"/>
                <w:lang w:val="en-GB"/>
              </w:rPr>
              <w:t xml:space="preserve"> </w:t>
            </w:r>
            <w:r w:rsidRPr="00A34DA0">
              <w:rPr>
                <w:rFonts w:ascii="Arial" w:hAnsi="Arial" w:cs="Arial"/>
                <w:sz w:val="18"/>
                <w:szCs w:val="16"/>
                <w:lang w:val="en-GB"/>
              </w:rPr>
              <w:t>million</w:t>
            </w:r>
          </w:p>
        </w:tc>
      </w:tr>
    </w:tbl>
    <w:p w14:paraId="0C514466" w14:textId="77777777" w:rsidR="004D014E" w:rsidRPr="00950578" w:rsidRDefault="004D014E" w:rsidP="009D0599">
      <w:pPr>
        <w:rPr>
          <w:sz w:val="16"/>
          <w:lang w:val="en-GB"/>
        </w:rPr>
      </w:pPr>
    </w:p>
    <w:p w14:paraId="66076FA9" w14:textId="7D916491" w:rsidR="004D014E" w:rsidRPr="00A34DA0" w:rsidRDefault="004D014E" w:rsidP="00D17948">
      <w:pPr>
        <w:pStyle w:val="Footnote"/>
        <w:rPr>
          <w:lang w:val="en-GB"/>
        </w:rPr>
      </w:pPr>
      <w:r w:rsidRPr="00A34DA0">
        <w:rPr>
          <w:lang w:val="en-GB"/>
        </w:rPr>
        <w:t>Note:</w:t>
      </w:r>
      <w:r w:rsidR="007B66FF">
        <w:rPr>
          <w:lang w:val="en-GB"/>
        </w:rPr>
        <w:t xml:space="preserve"> </w:t>
      </w:r>
      <w:r w:rsidRPr="00A34DA0">
        <w:rPr>
          <w:lang w:val="en-GB"/>
        </w:rPr>
        <w:t>All</w:t>
      </w:r>
      <w:r w:rsidR="007B66FF">
        <w:rPr>
          <w:lang w:val="en-GB"/>
        </w:rPr>
        <w:t xml:space="preserve"> </w:t>
      </w:r>
      <w:r w:rsidR="00552C0A">
        <w:rPr>
          <w:lang w:val="en-GB"/>
        </w:rPr>
        <w:t>currency</w:t>
      </w:r>
      <w:r w:rsidR="007B66FF">
        <w:rPr>
          <w:lang w:val="en-GB"/>
        </w:rPr>
        <w:t xml:space="preserve"> </w:t>
      </w:r>
      <w:r w:rsidRPr="00A34DA0">
        <w:rPr>
          <w:lang w:val="en-GB"/>
        </w:rPr>
        <w:t>amounts</w:t>
      </w:r>
      <w:r w:rsidR="007B66FF">
        <w:rPr>
          <w:lang w:val="en-GB"/>
        </w:rPr>
        <w:t xml:space="preserve"> </w:t>
      </w:r>
      <w:r w:rsidRPr="00A34DA0">
        <w:rPr>
          <w:lang w:val="en-GB"/>
        </w:rPr>
        <w:t>are</w:t>
      </w:r>
      <w:r w:rsidR="007B66FF">
        <w:rPr>
          <w:lang w:val="en-GB"/>
        </w:rPr>
        <w:t xml:space="preserve"> </w:t>
      </w:r>
      <w:r w:rsidRPr="00A34DA0">
        <w:rPr>
          <w:lang w:val="en-GB"/>
        </w:rPr>
        <w:t>in</w:t>
      </w:r>
      <w:r w:rsidR="007B66FF">
        <w:rPr>
          <w:lang w:val="en-GB"/>
        </w:rPr>
        <w:t xml:space="preserve"> </w:t>
      </w:r>
      <w:r w:rsidRPr="00A34DA0">
        <w:rPr>
          <w:lang w:val="en-GB"/>
        </w:rPr>
        <w:t>US</w:t>
      </w:r>
      <w:r w:rsidR="007B66FF">
        <w:rPr>
          <w:lang w:val="en-GB"/>
        </w:rPr>
        <w:t xml:space="preserve"> </w:t>
      </w:r>
      <w:r w:rsidRPr="00A34DA0">
        <w:rPr>
          <w:lang w:val="en-GB"/>
        </w:rPr>
        <w:t>dollars;</w:t>
      </w:r>
      <w:r w:rsidR="007B66FF">
        <w:rPr>
          <w:lang w:val="en-GB"/>
        </w:rPr>
        <w:t xml:space="preserve"> </w:t>
      </w:r>
      <w:r w:rsidRPr="00A34DA0">
        <w:rPr>
          <w:lang w:val="en-GB"/>
        </w:rPr>
        <w:t>EFT</w:t>
      </w:r>
      <w:r w:rsidR="00552C0A">
        <w:rPr>
          <w:lang w:val="en-GB"/>
        </w:rPr>
        <w:t>s</w:t>
      </w:r>
      <w:r w:rsidR="007B66FF">
        <w:rPr>
          <w:lang w:val="en-GB"/>
        </w:rPr>
        <w:t xml:space="preserve"> </w:t>
      </w:r>
      <w:r w:rsidRPr="00A34DA0">
        <w:rPr>
          <w:lang w:val="en-GB"/>
        </w:rPr>
        <w:t>=</w:t>
      </w:r>
      <w:r w:rsidR="007B66FF">
        <w:rPr>
          <w:lang w:val="en-GB"/>
        </w:rPr>
        <w:t xml:space="preserve"> </w:t>
      </w:r>
      <w:r w:rsidRPr="00A34DA0">
        <w:rPr>
          <w:lang w:val="en-GB"/>
        </w:rPr>
        <w:t>exchange</w:t>
      </w:r>
      <w:r w:rsidR="007B66FF">
        <w:rPr>
          <w:lang w:val="en-GB"/>
        </w:rPr>
        <w:t xml:space="preserve"> </w:t>
      </w:r>
      <w:r w:rsidRPr="00A34DA0">
        <w:rPr>
          <w:lang w:val="en-GB"/>
        </w:rPr>
        <w:t>traded</w:t>
      </w:r>
      <w:r w:rsidR="007B66FF">
        <w:rPr>
          <w:lang w:val="en-GB"/>
        </w:rPr>
        <w:t xml:space="preserve"> </w:t>
      </w:r>
      <w:r w:rsidRPr="00A34DA0">
        <w:rPr>
          <w:lang w:val="en-GB"/>
        </w:rPr>
        <w:t>fund</w:t>
      </w:r>
      <w:r w:rsidR="00552C0A">
        <w:rPr>
          <w:lang w:val="en-GB"/>
        </w:rPr>
        <w:t>s</w:t>
      </w:r>
      <w:r w:rsidRPr="00A34DA0">
        <w:rPr>
          <w:lang w:val="en-GB"/>
        </w:rPr>
        <w:t>;</w:t>
      </w:r>
      <w:r w:rsidR="007B66FF">
        <w:rPr>
          <w:lang w:val="en-GB"/>
        </w:rPr>
        <w:t xml:space="preserve"> </w:t>
      </w:r>
      <w:r w:rsidRPr="00A34DA0">
        <w:rPr>
          <w:lang w:val="en-GB"/>
        </w:rPr>
        <w:t>IRA</w:t>
      </w:r>
      <w:r w:rsidR="00552C0A">
        <w:rPr>
          <w:lang w:val="en-GB"/>
        </w:rPr>
        <w:t>s</w:t>
      </w:r>
      <w:r w:rsidR="007B66FF">
        <w:rPr>
          <w:lang w:val="en-GB"/>
        </w:rPr>
        <w:t xml:space="preserve"> </w:t>
      </w:r>
      <w:r w:rsidRPr="00A34DA0">
        <w:rPr>
          <w:lang w:val="en-GB"/>
        </w:rPr>
        <w:t>=</w:t>
      </w:r>
      <w:r w:rsidR="007B66FF">
        <w:rPr>
          <w:lang w:val="en-GB"/>
        </w:rPr>
        <w:t xml:space="preserve"> </w:t>
      </w:r>
      <w:r w:rsidRPr="00A34DA0">
        <w:rPr>
          <w:lang w:val="en-GB"/>
        </w:rPr>
        <w:t>individual</w:t>
      </w:r>
      <w:r w:rsidR="007B66FF">
        <w:rPr>
          <w:lang w:val="en-GB"/>
        </w:rPr>
        <w:t xml:space="preserve"> </w:t>
      </w:r>
      <w:r w:rsidRPr="00A34DA0">
        <w:rPr>
          <w:lang w:val="en-GB"/>
        </w:rPr>
        <w:t>retirement</w:t>
      </w:r>
      <w:r w:rsidR="007B66FF">
        <w:rPr>
          <w:lang w:val="en-GB"/>
        </w:rPr>
        <w:t xml:space="preserve"> </w:t>
      </w:r>
      <w:r w:rsidRPr="00A34DA0">
        <w:rPr>
          <w:lang w:val="en-GB"/>
        </w:rPr>
        <w:t>account</w:t>
      </w:r>
      <w:r w:rsidR="00552C0A">
        <w:rPr>
          <w:lang w:val="en-GB"/>
        </w:rPr>
        <w:t>s</w:t>
      </w:r>
      <w:r w:rsidRPr="00A34DA0">
        <w:rPr>
          <w:lang w:val="en-GB"/>
        </w:rPr>
        <w:t>.</w:t>
      </w:r>
    </w:p>
    <w:p w14:paraId="30B70F95" w14:textId="5C439471" w:rsidR="004D014E" w:rsidRPr="00950578" w:rsidRDefault="004D014E" w:rsidP="00950578">
      <w:pPr>
        <w:pStyle w:val="Footnote"/>
        <w:rPr>
          <w:spacing w:val="-4"/>
          <w:lang w:val="en-GB"/>
        </w:rPr>
      </w:pPr>
      <w:r w:rsidRPr="00950578">
        <w:rPr>
          <w:spacing w:val="-4"/>
          <w:lang w:val="en-GB"/>
        </w:rPr>
        <w:t>Source:</w:t>
      </w:r>
      <w:r w:rsidR="007B66FF">
        <w:rPr>
          <w:spacing w:val="-4"/>
          <w:lang w:val="en-GB"/>
        </w:rPr>
        <w:t xml:space="preserve"> </w:t>
      </w:r>
      <w:r w:rsidRPr="00950578">
        <w:rPr>
          <w:spacing w:val="-4"/>
          <w:lang w:val="en-GB"/>
        </w:rPr>
        <w:t>Charles</w:t>
      </w:r>
      <w:r w:rsidR="007B66FF">
        <w:rPr>
          <w:spacing w:val="-4"/>
          <w:lang w:val="en-GB"/>
        </w:rPr>
        <w:t xml:space="preserve"> </w:t>
      </w:r>
      <w:r w:rsidRPr="00950578">
        <w:rPr>
          <w:spacing w:val="-4"/>
          <w:lang w:val="en-GB"/>
        </w:rPr>
        <w:t>Schwab,</w:t>
      </w:r>
      <w:r w:rsidR="007B66FF">
        <w:rPr>
          <w:spacing w:val="-4"/>
          <w:lang w:val="en-GB"/>
        </w:rPr>
        <w:t xml:space="preserve"> </w:t>
      </w:r>
      <w:r w:rsidRPr="00950578">
        <w:rPr>
          <w:i/>
          <w:iCs/>
          <w:color w:val="000000" w:themeColor="text1"/>
          <w:spacing w:val="-4"/>
          <w:lang w:val="en-GB"/>
        </w:rPr>
        <w:t>Morningstar</w:t>
      </w:r>
      <w:r w:rsidR="007B66FF">
        <w:rPr>
          <w:i/>
          <w:iCs/>
          <w:color w:val="000000" w:themeColor="text1"/>
          <w:spacing w:val="-4"/>
          <w:lang w:val="en-GB"/>
        </w:rPr>
        <w:t xml:space="preserve"> </w:t>
      </w:r>
      <w:r w:rsidRPr="00950578">
        <w:rPr>
          <w:i/>
          <w:iCs/>
          <w:color w:val="000000" w:themeColor="text1"/>
          <w:spacing w:val="-4"/>
          <w:lang w:val="en-GB"/>
        </w:rPr>
        <w:t>Equity</w:t>
      </w:r>
      <w:r w:rsidR="007B66FF">
        <w:rPr>
          <w:i/>
          <w:iCs/>
          <w:color w:val="000000" w:themeColor="text1"/>
          <w:spacing w:val="-4"/>
          <w:lang w:val="en-GB"/>
        </w:rPr>
        <w:t xml:space="preserve"> </w:t>
      </w:r>
      <w:r w:rsidRPr="00950578">
        <w:rPr>
          <w:i/>
          <w:iCs/>
          <w:color w:val="000000" w:themeColor="text1"/>
          <w:spacing w:val="-4"/>
          <w:lang w:val="en-GB"/>
        </w:rPr>
        <w:t>Analysis</w:t>
      </w:r>
      <w:r w:rsidRPr="00950578">
        <w:rPr>
          <w:color w:val="000000" w:themeColor="text1"/>
          <w:spacing w:val="-4"/>
          <w:lang w:val="en-GB"/>
        </w:rPr>
        <w:t>,</w:t>
      </w:r>
      <w:r w:rsidR="007B66FF">
        <w:rPr>
          <w:color w:val="000000" w:themeColor="text1"/>
          <w:spacing w:val="-4"/>
          <w:lang w:val="en-GB"/>
        </w:rPr>
        <w:t xml:space="preserve"> </w:t>
      </w:r>
      <w:r w:rsidRPr="00950578">
        <w:rPr>
          <w:color w:val="000000" w:themeColor="text1"/>
          <w:spacing w:val="-4"/>
          <w:lang w:val="en-GB"/>
        </w:rPr>
        <w:t>accessed</w:t>
      </w:r>
      <w:r w:rsidR="007B66FF">
        <w:rPr>
          <w:color w:val="000000" w:themeColor="text1"/>
          <w:spacing w:val="-4"/>
          <w:lang w:val="en-GB"/>
        </w:rPr>
        <w:t xml:space="preserve"> </w:t>
      </w:r>
      <w:r w:rsidRPr="00950578">
        <w:rPr>
          <w:color w:val="000000" w:themeColor="text1"/>
          <w:spacing w:val="-4"/>
          <w:lang w:val="en-GB"/>
        </w:rPr>
        <w:t>December</w:t>
      </w:r>
      <w:r w:rsidR="007B66FF">
        <w:rPr>
          <w:color w:val="000000" w:themeColor="text1"/>
          <w:spacing w:val="-4"/>
          <w:lang w:val="en-GB"/>
        </w:rPr>
        <w:t xml:space="preserve"> </w:t>
      </w:r>
      <w:r w:rsidRPr="00950578">
        <w:rPr>
          <w:color w:val="000000" w:themeColor="text1"/>
          <w:spacing w:val="-4"/>
          <w:lang w:val="en-GB"/>
        </w:rPr>
        <w:t>17,</w:t>
      </w:r>
      <w:r w:rsidR="007B66FF">
        <w:rPr>
          <w:color w:val="000000" w:themeColor="text1"/>
          <w:spacing w:val="-4"/>
          <w:lang w:val="en-GB"/>
        </w:rPr>
        <w:t xml:space="preserve"> </w:t>
      </w:r>
      <w:r w:rsidRPr="00950578">
        <w:rPr>
          <w:color w:val="000000" w:themeColor="text1"/>
          <w:spacing w:val="-4"/>
          <w:lang w:val="en-GB"/>
        </w:rPr>
        <w:t>2020</w:t>
      </w:r>
      <w:r w:rsidR="00CB362F" w:rsidRPr="00950578">
        <w:rPr>
          <w:color w:val="000000" w:themeColor="text1"/>
          <w:spacing w:val="-4"/>
          <w:lang w:val="en-GB"/>
        </w:rPr>
        <w:t>,</w:t>
      </w:r>
      <w:r w:rsidR="007B66FF">
        <w:rPr>
          <w:color w:val="000000" w:themeColor="text1"/>
          <w:spacing w:val="-4"/>
          <w:lang w:val="en-GB"/>
        </w:rPr>
        <w:t xml:space="preserve"> </w:t>
      </w:r>
      <w:r w:rsidR="00CB362F" w:rsidRPr="00950578">
        <w:rPr>
          <w:color w:val="000000" w:themeColor="text1"/>
          <w:spacing w:val="-4"/>
          <w:lang w:val="en-GB"/>
        </w:rPr>
        <w:t>https://client.schwab.com/Areas/MvcGlobal/Global/ModPdfHandler?domainCode=0&amp;path=%2Fresearch%2Fclient%2FStocks%2FReports%2FReportRetrieve&amp;name=MorningstarEquityAnalystReport.pdf&amp;pdfParams=Dockey=2039-0P00000175_20210428_RT-1&amp;tokenRequired=y</w:t>
      </w:r>
      <w:r w:rsidRPr="00950578">
        <w:rPr>
          <w:color w:val="000000" w:themeColor="text1"/>
          <w:spacing w:val="-4"/>
          <w:lang w:val="en-GB"/>
        </w:rPr>
        <w:t>;</w:t>
      </w:r>
      <w:r w:rsidR="007B66FF">
        <w:rPr>
          <w:color w:val="000000" w:themeColor="text1"/>
          <w:spacing w:val="-4"/>
          <w:lang w:val="en-GB"/>
        </w:rPr>
        <w:t xml:space="preserve"> </w:t>
      </w:r>
      <w:r w:rsidRPr="00950578">
        <w:rPr>
          <w:color w:val="000000" w:themeColor="text1"/>
          <w:spacing w:val="-4"/>
          <w:lang w:val="en-GB"/>
        </w:rPr>
        <w:t>Chris</w:t>
      </w:r>
      <w:r w:rsidR="007B66FF">
        <w:rPr>
          <w:color w:val="000000" w:themeColor="text1"/>
          <w:spacing w:val="-4"/>
          <w:lang w:val="en-GB"/>
        </w:rPr>
        <w:t xml:space="preserve"> </w:t>
      </w:r>
      <w:proofErr w:type="spellStart"/>
      <w:r w:rsidRPr="00950578">
        <w:rPr>
          <w:color w:val="000000" w:themeColor="text1"/>
          <w:spacing w:val="-4"/>
          <w:lang w:val="en-GB"/>
        </w:rPr>
        <w:t>Markoch</w:t>
      </w:r>
      <w:proofErr w:type="spellEnd"/>
      <w:r w:rsidRPr="00950578">
        <w:rPr>
          <w:color w:val="000000" w:themeColor="text1"/>
          <w:spacing w:val="-4"/>
          <w:lang w:val="en-GB"/>
        </w:rPr>
        <w:t>,</w:t>
      </w:r>
      <w:r w:rsidR="007B66FF">
        <w:rPr>
          <w:color w:val="000000" w:themeColor="text1"/>
          <w:spacing w:val="-4"/>
          <w:lang w:val="en-GB"/>
        </w:rPr>
        <w:t xml:space="preserve"> </w:t>
      </w:r>
      <w:r w:rsidRPr="00950578">
        <w:rPr>
          <w:color w:val="000000" w:themeColor="text1"/>
          <w:spacing w:val="-4"/>
          <w:lang w:val="en-GB"/>
        </w:rPr>
        <w:t>“Actually,</w:t>
      </w:r>
      <w:r w:rsidR="007B66FF">
        <w:rPr>
          <w:color w:val="000000" w:themeColor="text1"/>
          <w:spacing w:val="-4"/>
          <w:lang w:val="en-GB"/>
        </w:rPr>
        <w:t xml:space="preserve"> </w:t>
      </w:r>
      <w:r w:rsidRPr="00950578">
        <w:rPr>
          <w:color w:val="000000" w:themeColor="text1"/>
          <w:spacing w:val="-4"/>
          <w:lang w:val="en-GB"/>
        </w:rPr>
        <w:t>Schwab</w:t>
      </w:r>
      <w:r w:rsidR="007B66FF">
        <w:rPr>
          <w:color w:val="000000" w:themeColor="text1"/>
          <w:spacing w:val="-4"/>
          <w:lang w:val="en-GB"/>
        </w:rPr>
        <w:t xml:space="preserve"> </w:t>
      </w:r>
      <w:r w:rsidRPr="00950578">
        <w:rPr>
          <w:color w:val="000000" w:themeColor="text1"/>
          <w:spacing w:val="-4"/>
          <w:lang w:val="en-GB"/>
        </w:rPr>
        <w:t>Just</w:t>
      </w:r>
      <w:r w:rsidR="007B66FF">
        <w:rPr>
          <w:color w:val="000000" w:themeColor="text1"/>
          <w:spacing w:val="-4"/>
          <w:lang w:val="en-GB"/>
        </w:rPr>
        <w:t xml:space="preserve"> </w:t>
      </w:r>
      <w:r w:rsidRPr="00950578">
        <w:rPr>
          <w:color w:val="000000" w:themeColor="text1"/>
          <w:spacing w:val="-4"/>
          <w:lang w:val="en-GB"/>
        </w:rPr>
        <w:t>May</w:t>
      </w:r>
      <w:r w:rsidR="007B66FF">
        <w:rPr>
          <w:color w:val="000000" w:themeColor="text1"/>
          <w:spacing w:val="-4"/>
          <w:lang w:val="en-GB"/>
        </w:rPr>
        <w:t xml:space="preserve"> </w:t>
      </w:r>
      <w:r w:rsidRPr="00950578">
        <w:rPr>
          <w:color w:val="000000" w:themeColor="text1"/>
          <w:spacing w:val="-4"/>
          <w:lang w:val="en-GB"/>
        </w:rPr>
        <w:t>Be</w:t>
      </w:r>
      <w:r w:rsidR="007B66FF">
        <w:rPr>
          <w:color w:val="000000" w:themeColor="text1"/>
          <w:spacing w:val="-4"/>
          <w:lang w:val="en-GB"/>
        </w:rPr>
        <w:t xml:space="preserve"> </w:t>
      </w:r>
      <w:r w:rsidRPr="00950578">
        <w:rPr>
          <w:color w:val="000000" w:themeColor="text1"/>
          <w:spacing w:val="-4"/>
          <w:lang w:val="en-GB"/>
        </w:rPr>
        <w:t>‘Killing</w:t>
      </w:r>
      <w:r w:rsidR="007B66FF">
        <w:rPr>
          <w:color w:val="000000" w:themeColor="text1"/>
          <w:spacing w:val="-4"/>
          <w:lang w:val="en-GB"/>
        </w:rPr>
        <w:t xml:space="preserve"> </w:t>
      </w:r>
      <w:r w:rsidRPr="00950578">
        <w:rPr>
          <w:color w:val="000000" w:themeColor="text1"/>
          <w:spacing w:val="-4"/>
          <w:lang w:val="en-GB"/>
        </w:rPr>
        <w:t>It’</w:t>
      </w:r>
      <w:r w:rsidR="007B66FF">
        <w:rPr>
          <w:color w:val="000000" w:themeColor="text1"/>
          <w:spacing w:val="-4"/>
          <w:lang w:val="en-GB"/>
        </w:rPr>
        <w:t xml:space="preserve"> </w:t>
      </w:r>
      <w:r w:rsidRPr="00950578">
        <w:rPr>
          <w:color w:val="000000" w:themeColor="text1"/>
          <w:spacing w:val="-4"/>
          <w:lang w:val="en-GB"/>
        </w:rPr>
        <w:t>with</w:t>
      </w:r>
      <w:r w:rsidR="007B66FF">
        <w:rPr>
          <w:color w:val="000000" w:themeColor="text1"/>
          <w:spacing w:val="-4"/>
          <w:lang w:val="en-GB"/>
        </w:rPr>
        <w:t xml:space="preserve"> </w:t>
      </w:r>
      <w:r w:rsidRPr="00950578">
        <w:rPr>
          <w:color w:val="000000" w:themeColor="text1"/>
          <w:spacing w:val="-4"/>
          <w:lang w:val="en-GB"/>
        </w:rPr>
        <w:t>Millennials,”</w:t>
      </w:r>
      <w:r w:rsidR="007B66FF">
        <w:rPr>
          <w:color w:val="000000" w:themeColor="text1"/>
          <w:spacing w:val="-4"/>
          <w:lang w:val="en-GB"/>
        </w:rPr>
        <w:t xml:space="preserve"> </w:t>
      </w:r>
      <w:proofErr w:type="spellStart"/>
      <w:r w:rsidRPr="00950578">
        <w:rPr>
          <w:color w:val="000000" w:themeColor="text1"/>
          <w:spacing w:val="-4"/>
          <w:lang w:val="en-GB"/>
        </w:rPr>
        <w:t>MarketBeat</w:t>
      </w:r>
      <w:proofErr w:type="spellEnd"/>
      <w:r w:rsidRPr="00950578">
        <w:rPr>
          <w:color w:val="000000" w:themeColor="text1"/>
          <w:spacing w:val="-4"/>
          <w:lang w:val="en-GB"/>
        </w:rPr>
        <w:t>,</w:t>
      </w:r>
      <w:r w:rsidR="007B66FF">
        <w:rPr>
          <w:color w:val="000000" w:themeColor="text1"/>
          <w:spacing w:val="-4"/>
          <w:lang w:val="en-GB"/>
        </w:rPr>
        <w:t xml:space="preserve"> </w:t>
      </w:r>
      <w:r w:rsidRPr="00950578">
        <w:rPr>
          <w:color w:val="000000" w:themeColor="text1"/>
          <w:spacing w:val="-4"/>
          <w:lang w:val="en-GB"/>
        </w:rPr>
        <w:t>October</w:t>
      </w:r>
      <w:r w:rsidR="007B66FF">
        <w:rPr>
          <w:color w:val="000000" w:themeColor="text1"/>
          <w:spacing w:val="-4"/>
          <w:lang w:val="en-GB"/>
        </w:rPr>
        <w:t xml:space="preserve"> </w:t>
      </w:r>
      <w:r w:rsidRPr="00950578">
        <w:rPr>
          <w:color w:val="000000" w:themeColor="text1"/>
          <w:spacing w:val="-4"/>
          <w:lang w:val="en-GB"/>
        </w:rPr>
        <w:t>18,</w:t>
      </w:r>
      <w:r w:rsidR="007B66FF">
        <w:rPr>
          <w:color w:val="000000" w:themeColor="text1"/>
          <w:spacing w:val="-4"/>
          <w:lang w:val="en-GB"/>
        </w:rPr>
        <w:t xml:space="preserve"> </w:t>
      </w:r>
      <w:r w:rsidRPr="00950578">
        <w:rPr>
          <w:color w:val="000000" w:themeColor="text1"/>
          <w:spacing w:val="-4"/>
          <w:lang w:val="en-GB"/>
        </w:rPr>
        <w:t>2019,</w:t>
      </w:r>
      <w:r w:rsidR="007B66FF">
        <w:rPr>
          <w:color w:val="000000" w:themeColor="text1"/>
          <w:spacing w:val="-4"/>
          <w:lang w:val="en-GB"/>
        </w:rPr>
        <w:t xml:space="preserve"> </w:t>
      </w:r>
      <w:r w:rsidRPr="00950578">
        <w:rPr>
          <w:color w:val="000000" w:themeColor="text1"/>
          <w:spacing w:val="-4"/>
          <w:lang w:val="en-GB"/>
        </w:rPr>
        <w:t>accessed</w:t>
      </w:r>
      <w:r w:rsidR="007B66FF">
        <w:rPr>
          <w:color w:val="000000" w:themeColor="text1"/>
          <w:spacing w:val="-4"/>
          <w:lang w:val="en-GB"/>
        </w:rPr>
        <w:t xml:space="preserve"> </w:t>
      </w:r>
      <w:r w:rsidRPr="00950578">
        <w:rPr>
          <w:color w:val="000000" w:themeColor="text1"/>
          <w:spacing w:val="-4"/>
          <w:lang w:val="en-GB"/>
        </w:rPr>
        <w:t>December</w:t>
      </w:r>
      <w:r w:rsidR="007B66FF">
        <w:rPr>
          <w:color w:val="000000" w:themeColor="text1"/>
          <w:spacing w:val="-4"/>
          <w:lang w:val="en-GB"/>
        </w:rPr>
        <w:t xml:space="preserve"> </w:t>
      </w:r>
      <w:r w:rsidRPr="00950578">
        <w:rPr>
          <w:color w:val="000000" w:themeColor="text1"/>
          <w:spacing w:val="-4"/>
          <w:lang w:val="en-GB"/>
        </w:rPr>
        <w:t>17,</w:t>
      </w:r>
      <w:r w:rsidR="007B66FF">
        <w:rPr>
          <w:color w:val="000000" w:themeColor="text1"/>
          <w:spacing w:val="-4"/>
          <w:lang w:val="en-GB"/>
        </w:rPr>
        <w:t xml:space="preserve"> </w:t>
      </w:r>
      <w:r w:rsidRPr="00950578">
        <w:rPr>
          <w:color w:val="000000" w:themeColor="text1"/>
          <w:spacing w:val="-4"/>
          <w:lang w:val="en-GB"/>
        </w:rPr>
        <w:t>2020,</w:t>
      </w:r>
      <w:r w:rsidR="007B66FF">
        <w:rPr>
          <w:color w:val="000000" w:themeColor="text1"/>
          <w:spacing w:val="-4"/>
          <w:lang w:val="en-GB"/>
        </w:rPr>
        <w:t xml:space="preserve"> </w:t>
      </w:r>
      <w:r w:rsidRPr="00950578">
        <w:rPr>
          <w:color w:val="000000" w:themeColor="text1"/>
          <w:spacing w:val="-4"/>
          <w:lang w:val="en-GB"/>
        </w:rPr>
        <w:t>www.marketbeat.com/originals/schwab-just-may-be-killing-it-with-millennials/;</w:t>
      </w:r>
      <w:r w:rsidR="007B66FF">
        <w:rPr>
          <w:color w:val="000000" w:themeColor="text1"/>
          <w:spacing w:val="-4"/>
          <w:lang w:val="en-GB"/>
        </w:rPr>
        <w:t xml:space="preserve"> </w:t>
      </w:r>
      <w:r w:rsidR="00552C0A" w:rsidRPr="00950578">
        <w:rPr>
          <w:color w:val="000000" w:themeColor="text1"/>
          <w:spacing w:val="-4"/>
          <w:lang w:val="en-GB"/>
        </w:rPr>
        <w:t>Charles</w:t>
      </w:r>
      <w:r w:rsidR="007B66FF">
        <w:rPr>
          <w:color w:val="000000" w:themeColor="text1"/>
          <w:spacing w:val="-4"/>
          <w:lang w:val="en-GB"/>
        </w:rPr>
        <w:t xml:space="preserve"> </w:t>
      </w:r>
      <w:r w:rsidR="00552C0A" w:rsidRPr="00950578">
        <w:rPr>
          <w:color w:val="000000" w:themeColor="text1"/>
          <w:spacing w:val="-4"/>
          <w:lang w:val="en-GB"/>
        </w:rPr>
        <w:t>Schwab,</w:t>
      </w:r>
      <w:r w:rsidR="007B66FF">
        <w:rPr>
          <w:color w:val="000000" w:themeColor="text1"/>
          <w:spacing w:val="-4"/>
          <w:lang w:val="en-GB"/>
        </w:rPr>
        <w:t xml:space="preserve"> </w:t>
      </w:r>
      <w:r w:rsidRPr="00950578">
        <w:rPr>
          <w:color w:val="000000" w:themeColor="text1"/>
          <w:spacing w:val="-4"/>
          <w:lang w:val="en-GB"/>
        </w:rPr>
        <w:t>“Cost</w:t>
      </w:r>
      <w:r w:rsidR="007B66FF">
        <w:rPr>
          <w:color w:val="000000" w:themeColor="text1"/>
          <w:spacing w:val="-4"/>
          <w:lang w:val="en-GB"/>
        </w:rPr>
        <w:t xml:space="preserve"> </w:t>
      </w:r>
      <w:r w:rsidRPr="00950578">
        <w:rPr>
          <w:color w:val="000000" w:themeColor="text1"/>
          <w:spacing w:val="-4"/>
          <w:lang w:val="en-GB"/>
        </w:rPr>
        <w:t>of</w:t>
      </w:r>
      <w:r w:rsidR="007B66FF">
        <w:rPr>
          <w:color w:val="000000" w:themeColor="text1"/>
          <w:spacing w:val="-4"/>
          <w:lang w:val="en-GB"/>
        </w:rPr>
        <w:t xml:space="preserve"> </w:t>
      </w:r>
      <w:r w:rsidRPr="00950578">
        <w:rPr>
          <w:color w:val="000000" w:themeColor="text1"/>
          <w:spacing w:val="-4"/>
          <w:lang w:val="en-GB"/>
        </w:rPr>
        <w:t>Trading</w:t>
      </w:r>
      <w:r w:rsidR="007B66FF">
        <w:rPr>
          <w:color w:val="000000" w:themeColor="text1"/>
          <w:spacing w:val="-4"/>
          <w:lang w:val="en-GB"/>
        </w:rPr>
        <w:t xml:space="preserve"> </w:t>
      </w:r>
      <w:r w:rsidRPr="00950578">
        <w:rPr>
          <w:color w:val="000000" w:themeColor="text1"/>
          <w:spacing w:val="-4"/>
          <w:lang w:val="en-GB"/>
        </w:rPr>
        <w:t>Equities,</w:t>
      </w:r>
      <w:r w:rsidR="007B66FF">
        <w:rPr>
          <w:color w:val="000000" w:themeColor="text1"/>
          <w:spacing w:val="-4"/>
          <w:lang w:val="en-GB"/>
        </w:rPr>
        <w:t xml:space="preserve"> </w:t>
      </w:r>
      <w:r w:rsidRPr="00950578">
        <w:rPr>
          <w:color w:val="000000" w:themeColor="text1"/>
          <w:spacing w:val="-4"/>
          <w:lang w:val="en-GB"/>
        </w:rPr>
        <w:t>Options</w:t>
      </w:r>
      <w:r w:rsidR="007B66FF">
        <w:rPr>
          <w:color w:val="000000" w:themeColor="text1"/>
          <w:spacing w:val="-4"/>
          <w:lang w:val="en-GB"/>
        </w:rPr>
        <w:t xml:space="preserve"> </w:t>
      </w:r>
      <w:r w:rsidRPr="00950578">
        <w:rPr>
          <w:color w:val="000000" w:themeColor="text1"/>
          <w:spacing w:val="-4"/>
          <w:lang w:val="en-GB"/>
        </w:rPr>
        <w:t>&amp;</w:t>
      </w:r>
      <w:r w:rsidR="007B66FF">
        <w:rPr>
          <w:color w:val="000000" w:themeColor="text1"/>
          <w:spacing w:val="-4"/>
          <w:lang w:val="en-GB"/>
        </w:rPr>
        <w:t xml:space="preserve"> </w:t>
      </w:r>
      <w:r w:rsidRPr="00950578">
        <w:rPr>
          <w:color w:val="000000" w:themeColor="text1"/>
          <w:spacing w:val="-4"/>
          <w:lang w:val="en-GB"/>
        </w:rPr>
        <w:t>EFTs,”</w:t>
      </w:r>
      <w:r w:rsidR="007B66FF">
        <w:rPr>
          <w:color w:val="000000" w:themeColor="text1"/>
          <w:spacing w:val="-4"/>
          <w:lang w:val="en-GB"/>
        </w:rPr>
        <w:t xml:space="preserve"> </w:t>
      </w:r>
      <w:r w:rsidRPr="00950578">
        <w:rPr>
          <w:color w:val="000000" w:themeColor="text1"/>
          <w:spacing w:val="-4"/>
          <w:lang w:val="en-GB"/>
        </w:rPr>
        <w:t>accessed</w:t>
      </w:r>
      <w:r w:rsidR="007B66FF">
        <w:rPr>
          <w:color w:val="000000" w:themeColor="text1"/>
          <w:spacing w:val="-4"/>
          <w:lang w:val="en-GB"/>
        </w:rPr>
        <w:t xml:space="preserve"> </w:t>
      </w:r>
      <w:r w:rsidRPr="00950578">
        <w:rPr>
          <w:color w:val="000000" w:themeColor="text1"/>
          <w:spacing w:val="-4"/>
          <w:lang w:val="en-GB"/>
        </w:rPr>
        <w:t>December</w:t>
      </w:r>
      <w:r w:rsidR="007B66FF">
        <w:rPr>
          <w:color w:val="000000" w:themeColor="text1"/>
          <w:spacing w:val="-4"/>
          <w:lang w:val="en-GB"/>
        </w:rPr>
        <w:t xml:space="preserve"> </w:t>
      </w:r>
      <w:r w:rsidRPr="00950578">
        <w:rPr>
          <w:color w:val="000000" w:themeColor="text1"/>
          <w:spacing w:val="-4"/>
          <w:lang w:val="en-GB"/>
        </w:rPr>
        <w:t>17,</w:t>
      </w:r>
      <w:r w:rsidR="007B66FF">
        <w:rPr>
          <w:color w:val="000000" w:themeColor="text1"/>
          <w:spacing w:val="-4"/>
          <w:lang w:val="en-GB"/>
        </w:rPr>
        <w:t xml:space="preserve"> </w:t>
      </w:r>
      <w:r w:rsidRPr="00950578">
        <w:rPr>
          <w:color w:val="000000" w:themeColor="text1"/>
          <w:spacing w:val="-4"/>
          <w:lang w:val="en-GB"/>
        </w:rPr>
        <w:t>2020,</w:t>
      </w:r>
      <w:r w:rsidR="007B66FF">
        <w:rPr>
          <w:color w:val="000000" w:themeColor="text1"/>
          <w:spacing w:val="-4"/>
          <w:lang w:val="en-GB"/>
        </w:rPr>
        <w:t xml:space="preserve"> </w:t>
      </w:r>
      <w:r w:rsidRPr="00950578">
        <w:rPr>
          <w:color w:val="000000" w:themeColor="text1"/>
          <w:spacing w:val="-4"/>
          <w:lang w:val="en-GB"/>
        </w:rPr>
        <w:t>www.schwab.com/trading/pricing;</w:t>
      </w:r>
      <w:r w:rsidR="007B66FF">
        <w:rPr>
          <w:color w:val="000000" w:themeColor="text1"/>
          <w:spacing w:val="-4"/>
          <w:lang w:val="en-GB"/>
        </w:rPr>
        <w:t xml:space="preserve"> </w:t>
      </w:r>
      <w:r w:rsidR="00552C0A" w:rsidRPr="00950578">
        <w:rPr>
          <w:color w:val="000000" w:themeColor="text1"/>
          <w:spacing w:val="-4"/>
          <w:lang w:val="en-GB"/>
        </w:rPr>
        <w:t>Charles</w:t>
      </w:r>
      <w:r w:rsidR="007B66FF">
        <w:rPr>
          <w:color w:val="000000" w:themeColor="text1"/>
          <w:spacing w:val="-4"/>
          <w:lang w:val="en-GB"/>
        </w:rPr>
        <w:t xml:space="preserve"> </w:t>
      </w:r>
      <w:r w:rsidR="00552C0A" w:rsidRPr="00950578">
        <w:rPr>
          <w:color w:val="000000" w:themeColor="text1"/>
          <w:spacing w:val="-4"/>
          <w:lang w:val="en-GB"/>
        </w:rPr>
        <w:t>Schwab,</w:t>
      </w:r>
      <w:r w:rsidR="007B66FF">
        <w:rPr>
          <w:color w:val="000000" w:themeColor="text1"/>
          <w:spacing w:val="-4"/>
          <w:lang w:val="en-GB"/>
        </w:rPr>
        <w:t xml:space="preserve"> </w:t>
      </w:r>
      <w:r w:rsidRPr="00950578">
        <w:rPr>
          <w:color w:val="000000" w:themeColor="text1"/>
          <w:spacing w:val="-4"/>
          <w:lang w:val="en-GB"/>
        </w:rPr>
        <w:t>“Schwab</w:t>
      </w:r>
      <w:r w:rsidR="007B66FF">
        <w:rPr>
          <w:color w:val="000000" w:themeColor="text1"/>
          <w:spacing w:val="-4"/>
          <w:lang w:val="en-GB"/>
        </w:rPr>
        <w:t xml:space="preserve"> </w:t>
      </w:r>
      <w:r w:rsidRPr="00950578">
        <w:rPr>
          <w:color w:val="000000" w:themeColor="text1"/>
          <w:spacing w:val="-4"/>
          <w:lang w:val="en-GB"/>
        </w:rPr>
        <w:t>Acquisition</w:t>
      </w:r>
      <w:r w:rsidR="007B66FF">
        <w:rPr>
          <w:color w:val="000000" w:themeColor="text1"/>
          <w:spacing w:val="-4"/>
          <w:lang w:val="en-GB"/>
        </w:rPr>
        <w:t xml:space="preserve"> </w:t>
      </w:r>
      <w:r w:rsidRPr="00950578">
        <w:rPr>
          <w:color w:val="000000" w:themeColor="text1"/>
          <w:spacing w:val="-4"/>
          <w:lang w:val="en-GB"/>
        </w:rPr>
        <w:t>of</w:t>
      </w:r>
      <w:r w:rsidR="007B66FF">
        <w:rPr>
          <w:color w:val="000000" w:themeColor="text1"/>
          <w:spacing w:val="-4"/>
          <w:lang w:val="en-GB"/>
        </w:rPr>
        <w:t xml:space="preserve"> </w:t>
      </w:r>
      <w:r w:rsidRPr="00950578">
        <w:rPr>
          <w:color w:val="000000" w:themeColor="text1"/>
          <w:spacing w:val="-4"/>
          <w:lang w:val="en-GB"/>
        </w:rPr>
        <w:t>TD</w:t>
      </w:r>
      <w:r w:rsidR="007B66FF">
        <w:rPr>
          <w:color w:val="000000" w:themeColor="text1"/>
          <w:spacing w:val="-4"/>
          <w:lang w:val="en-GB"/>
        </w:rPr>
        <w:t xml:space="preserve"> </w:t>
      </w:r>
      <w:r w:rsidRPr="00950578">
        <w:rPr>
          <w:color w:val="000000" w:themeColor="text1"/>
          <w:spacing w:val="-4"/>
          <w:lang w:val="en-GB"/>
        </w:rPr>
        <w:t>Ameritrade,”</w:t>
      </w:r>
      <w:r w:rsidR="007B66FF">
        <w:rPr>
          <w:color w:val="000000" w:themeColor="text1"/>
          <w:spacing w:val="-4"/>
          <w:lang w:val="en-GB"/>
        </w:rPr>
        <w:t xml:space="preserve"> </w:t>
      </w:r>
      <w:r w:rsidRPr="00950578">
        <w:rPr>
          <w:color w:val="000000" w:themeColor="text1"/>
          <w:spacing w:val="-4"/>
          <w:lang w:val="en-GB"/>
        </w:rPr>
        <w:t>accessed</w:t>
      </w:r>
      <w:r w:rsidR="007B66FF">
        <w:rPr>
          <w:color w:val="000000" w:themeColor="text1"/>
          <w:spacing w:val="-4"/>
          <w:lang w:val="en-GB"/>
        </w:rPr>
        <w:t xml:space="preserve"> </w:t>
      </w:r>
      <w:r w:rsidRPr="00950578">
        <w:rPr>
          <w:color w:val="000000" w:themeColor="text1"/>
          <w:spacing w:val="-4"/>
          <w:lang w:val="en-GB"/>
        </w:rPr>
        <w:t>December</w:t>
      </w:r>
      <w:r w:rsidR="007B66FF">
        <w:rPr>
          <w:color w:val="000000" w:themeColor="text1"/>
          <w:spacing w:val="-4"/>
          <w:lang w:val="en-GB"/>
        </w:rPr>
        <w:t xml:space="preserve"> </w:t>
      </w:r>
      <w:r w:rsidRPr="00950578">
        <w:rPr>
          <w:color w:val="000000" w:themeColor="text1"/>
          <w:spacing w:val="-4"/>
          <w:lang w:val="en-GB"/>
        </w:rPr>
        <w:t>17,</w:t>
      </w:r>
      <w:r w:rsidR="007B66FF">
        <w:rPr>
          <w:color w:val="000000" w:themeColor="text1"/>
          <w:spacing w:val="-4"/>
          <w:lang w:val="en-GB"/>
        </w:rPr>
        <w:t xml:space="preserve"> </w:t>
      </w:r>
      <w:r w:rsidRPr="00950578">
        <w:rPr>
          <w:color w:val="000000" w:themeColor="text1"/>
          <w:spacing w:val="-4"/>
          <w:lang w:val="en-GB"/>
        </w:rPr>
        <w:t>2020,</w:t>
      </w:r>
      <w:r w:rsidR="007B66FF">
        <w:rPr>
          <w:color w:val="000000" w:themeColor="text1"/>
          <w:spacing w:val="-4"/>
          <w:lang w:val="en-GB"/>
        </w:rPr>
        <w:t xml:space="preserve"> </w:t>
      </w:r>
      <w:r w:rsidRPr="00950578">
        <w:rPr>
          <w:spacing w:val="-4"/>
        </w:rPr>
        <w:t>www.aboutschwab.com/TDA</w:t>
      </w:r>
      <w:r w:rsidRPr="00950578">
        <w:rPr>
          <w:color w:val="000000" w:themeColor="text1"/>
          <w:spacing w:val="-4"/>
          <w:lang w:val="en-GB"/>
        </w:rPr>
        <w:t>;</w:t>
      </w:r>
      <w:r w:rsidR="007B66FF">
        <w:rPr>
          <w:color w:val="000000" w:themeColor="text1"/>
          <w:spacing w:val="-4"/>
          <w:lang w:val="en-GB"/>
        </w:rPr>
        <w:t xml:space="preserve"> </w:t>
      </w:r>
      <w:proofErr w:type="spellStart"/>
      <w:r w:rsidR="00552C0A" w:rsidRPr="00950578">
        <w:rPr>
          <w:color w:val="000000" w:themeColor="text1"/>
          <w:spacing w:val="-4"/>
          <w:lang w:val="en-GB"/>
        </w:rPr>
        <w:t>Webull</w:t>
      </w:r>
      <w:proofErr w:type="spellEnd"/>
      <w:r w:rsidR="00552C0A" w:rsidRPr="00950578">
        <w:rPr>
          <w:color w:val="000000" w:themeColor="text1"/>
          <w:spacing w:val="-4"/>
          <w:lang w:val="en-GB"/>
        </w:rPr>
        <w:t>,</w:t>
      </w:r>
      <w:r w:rsidR="007B66FF">
        <w:rPr>
          <w:color w:val="000000" w:themeColor="text1"/>
          <w:spacing w:val="-4"/>
          <w:lang w:val="en-GB"/>
        </w:rPr>
        <w:t xml:space="preserve"> </w:t>
      </w:r>
      <w:r w:rsidRPr="00950578">
        <w:rPr>
          <w:color w:val="000000" w:themeColor="text1"/>
          <w:spacing w:val="-4"/>
          <w:lang w:val="en-GB"/>
        </w:rPr>
        <w:t>“</w:t>
      </w:r>
      <w:proofErr w:type="spellStart"/>
      <w:r w:rsidRPr="00950578">
        <w:rPr>
          <w:color w:val="000000" w:themeColor="text1"/>
          <w:spacing w:val="-4"/>
          <w:lang w:val="en-GB"/>
        </w:rPr>
        <w:t>Webull</w:t>
      </w:r>
      <w:proofErr w:type="spellEnd"/>
      <w:r w:rsidR="007B66FF">
        <w:rPr>
          <w:color w:val="000000" w:themeColor="text1"/>
          <w:spacing w:val="-4"/>
          <w:lang w:val="en-GB"/>
        </w:rPr>
        <w:t xml:space="preserve"> </w:t>
      </w:r>
      <w:r w:rsidRPr="00950578">
        <w:rPr>
          <w:color w:val="000000" w:themeColor="text1"/>
          <w:spacing w:val="-4"/>
          <w:lang w:val="en-GB"/>
        </w:rPr>
        <w:t>Financial</w:t>
      </w:r>
      <w:r w:rsidR="007B66FF">
        <w:rPr>
          <w:color w:val="000000" w:themeColor="text1"/>
          <w:spacing w:val="-4"/>
          <w:lang w:val="en-GB"/>
        </w:rPr>
        <w:t xml:space="preserve"> </w:t>
      </w:r>
      <w:r w:rsidRPr="00950578">
        <w:rPr>
          <w:color w:val="000000" w:themeColor="text1"/>
          <w:spacing w:val="-4"/>
          <w:lang w:val="en-GB"/>
        </w:rPr>
        <w:t>Fee</w:t>
      </w:r>
      <w:r w:rsidR="007B66FF">
        <w:rPr>
          <w:color w:val="000000" w:themeColor="text1"/>
          <w:spacing w:val="-4"/>
          <w:lang w:val="en-GB"/>
        </w:rPr>
        <w:t xml:space="preserve"> </w:t>
      </w:r>
      <w:r w:rsidRPr="00950578">
        <w:rPr>
          <w:color w:val="000000" w:themeColor="text1"/>
          <w:spacing w:val="-4"/>
          <w:lang w:val="en-GB"/>
        </w:rPr>
        <w:t>Schedule,”</w:t>
      </w:r>
      <w:r w:rsidR="007B66FF">
        <w:rPr>
          <w:color w:val="000000" w:themeColor="text1"/>
          <w:spacing w:val="-4"/>
          <w:lang w:val="en-GB"/>
        </w:rPr>
        <w:t xml:space="preserve"> </w:t>
      </w:r>
      <w:r w:rsidRPr="00950578">
        <w:rPr>
          <w:color w:val="000000" w:themeColor="text1"/>
          <w:spacing w:val="-4"/>
          <w:lang w:val="en-GB"/>
        </w:rPr>
        <w:t>accessed</w:t>
      </w:r>
      <w:r w:rsidR="007B66FF">
        <w:rPr>
          <w:color w:val="000000" w:themeColor="text1"/>
          <w:spacing w:val="-4"/>
          <w:lang w:val="en-GB"/>
        </w:rPr>
        <w:t xml:space="preserve"> </w:t>
      </w:r>
      <w:r w:rsidRPr="00950578">
        <w:rPr>
          <w:color w:val="000000" w:themeColor="text1"/>
          <w:spacing w:val="-4"/>
          <w:lang w:val="en-GB"/>
        </w:rPr>
        <w:t>December</w:t>
      </w:r>
      <w:r w:rsidR="007B66FF">
        <w:rPr>
          <w:color w:val="000000" w:themeColor="text1"/>
          <w:spacing w:val="-4"/>
          <w:lang w:val="en-GB"/>
        </w:rPr>
        <w:t xml:space="preserve"> </w:t>
      </w:r>
      <w:r w:rsidRPr="00950578">
        <w:rPr>
          <w:color w:val="000000" w:themeColor="text1"/>
          <w:spacing w:val="-4"/>
          <w:lang w:val="en-GB"/>
        </w:rPr>
        <w:t>17,</w:t>
      </w:r>
      <w:r w:rsidR="007B66FF">
        <w:rPr>
          <w:color w:val="000000" w:themeColor="text1"/>
          <w:spacing w:val="-4"/>
          <w:lang w:val="en-GB"/>
        </w:rPr>
        <w:t xml:space="preserve"> </w:t>
      </w:r>
      <w:r w:rsidRPr="00950578">
        <w:rPr>
          <w:color w:val="000000" w:themeColor="text1"/>
          <w:spacing w:val="-4"/>
          <w:lang w:val="en-GB"/>
        </w:rPr>
        <w:t>2020,</w:t>
      </w:r>
      <w:r w:rsidR="007B66FF">
        <w:rPr>
          <w:color w:val="000000" w:themeColor="text1"/>
          <w:spacing w:val="-4"/>
          <w:lang w:val="en-GB"/>
        </w:rPr>
        <w:t xml:space="preserve"> </w:t>
      </w:r>
      <w:r w:rsidRPr="00950578">
        <w:rPr>
          <w:spacing w:val="-4"/>
        </w:rPr>
        <w:t>www.webull.com/pricing</w:t>
      </w:r>
      <w:r w:rsidRPr="00950578">
        <w:rPr>
          <w:color w:val="000000" w:themeColor="text1"/>
          <w:spacing w:val="-4"/>
          <w:lang w:val="en-GB"/>
        </w:rPr>
        <w:t>;</w:t>
      </w:r>
      <w:r w:rsidR="007B66FF">
        <w:rPr>
          <w:color w:val="000000" w:themeColor="text1"/>
          <w:spacing w:val="-4"/>
          <w:lang w:val="en-GB"/>
        </w:rPr>
        <w:t xml:space="preserve"> </w:t>
      </w:r>
      <w:proofErr w:type="spellStart"/>
      <w:r w:rsidRPr="00950578">
        <w:rPr>
          <w:color w:val="000000" w:themeColor="text1"/>
          <w:spacing w:val="-4"/>
          <w:lang w:val="en-GB"/>
        </w:rPr>
        <w:t>Webull</w:t>
      </w:r>
      <w:proofErr w:type="spellEnd"/>
      <w:r w:rsidR="007B66FF">
        <w:rPr>
          <w:color w:val="000000" w:themeColor="text1"/>
          <w:spacing w:val="-4"/>
          <w:lang w:val="en-GB"/>
        </w:rPr>
        <w:t xml:space="preserve"> </w:t>
      </w:r>
      <w:r w:rsidRPr="00950578">
        <w:rPr>
          <w:color w:val="000000" w:themeColor="text1"/>
          <w:spacing w:val="-4"/>
          <w:lang w:val="en-GB"/>
        </w:rPr>
        <w:t>(website),</w:t>
      </w:r>
      <w:r w:rsidR="007B66FF">
        <w:rPr>
          <w:color w:val="000000" w:themeColor="text1"/>
          <w:spacing w:val="-4"/>
          <w:lang w:val="en-GB"/>
        </w:rPr>
        <w:t xml:space="preserve"> </w:t>
      </w:r>
      <w:r w:rsidRPr="00950578">
        <w:rPr>
          <w:color w:val="000000" w:themeColor="text1"/>
          <w:spacing w:val="-4"/>
          <w:lang w:val="en-GB"/>
        </w:rPr>
        <w:t>accessed</w:t>
      </w:r>
      <w:r w:rsidR="007B66FF">
        <w:rPr>
          <w:color w:val="000000" w:themeColor="text1"/>
          <w:spacing w:val="-4"/>
          <w:lang w:val="en-GB"/>
        </w:rPr>
        <w:t xml:space="preserve"> </w:t>
      </w:r>
      <w:r w:rsidRPr="00950578">
        <w:rPr>
          <w:color w:val="000000" w:themeColor="text1"/>
          <w:spacing w:val="-4"/>
          <w:lang w:val="en-GB"/>
        </w:rPr>
        <w:t>December</w:t>
      </w:r>
      <w:r w:rsidR="007B66FF">
        <w:rPr>
          <w:color w:val="000000" w:themeColor="text1"/>
          <w:spacing w:val="-4"/>
          <w:lang w:val="en-GB"/>
        </w:rPr>
        <w:t xml:space="preserve"> </w:t>
      </w:r>
      <w:r w:rsidRPr="00950578">
        <w:rPr>
          <w:color w:val="000000" w:themeColor="text1"/>
          <w:spacing w:val="-4"/>
          <w:lang w:val="en-GB"/>
        </w:rPr>
        <w:t>17,</w:t>
      </w:r>
      <w:r w:rsidR="007B66FF">
        <w:rPr>
          <w:color w:val="000000" w:themeColor="text1"/>
          <w:spacing w:val="-4"/>
          <w:lang w:val="en-GB"/>
        </w:rPr>
        <w:t xml:space="preserve"> </w:t>
      </w:r>
      <w:r w:rsidRPr="00950578">
        <w:rPr>
          <w:color w:val="000000" w:themeColor="text1"/>
          <w:spacing w:val="-4"/>
          <w:lang w:val="en-GB"/>
        </w:rPr>
        <w:t>2020,</w:t>
      </w:r>
      <w:r w:rsidR="007B66FF">
        <w:rPr>
          <w:color w:val="000000" w:themeColor="text1"/>
          <w:spacing w:val="-4"/>
          <w:lang w:val="en-GB"/>
        </w:rPr>
        <w:t xml:space="preserve"> </w:t>
      </w:r>
      <w:r w:rsidRPr="00950578">
        <w:rPr>
          <w:spacing w:val="-4"/>
        </w:rPr>
        <w:t>www.webull.com/</w:t>
      </w:r>
      <w:r w:rsidRPr="00950578">
        <w:rPr>
          <w:color w:val="000000" w:themeColor="text1"/>
          <w:spacing w:val="-4"/>
          <w:lang w:val="en-GB"/>
        </w:rPr>
        <w:t>;</w:t>
      </w:r>
      <w:r w:rsidR="007B66FF">
        <w:rPr>
          <w:color w:val="000000" w:themeColor="text1"/>
          <w:spacing w:val="-4"/>
          <w:lang w:val="en-GB"/>
        </w:rPr>
        <w:t xml:space="preserve"> </w:t>
      </w:r>
      <w:r w:rsidRPr="00950578">
        <w:rPr>
          <w:color w:val="000000" w:themeColor="text1"/>
          <w:spacing w:val="-4"/>
          <w:lang w:val="en-GB"/>
        </w:rPr>
        <w:t>Chris</w:t>
      </w:r>
      <w:r w:rsidR="007B66FF">
        <w:rPr>
          <w:color w:val="000000" w:themeColor="text1"/>
          <w:spacing w:val="-4"/>
          <w:lang w:val="en-GB"/>
        </w:rPr>
        <w:t xml:space="preserve"> </w:t>
      </w:r>
      <w:proofErr w:type="spellStart"/>
      <w:r w:rsidRPr="00950578">
        <w:rPr>
          <w:color w:val="000000" w:themeColor="text1"/>
          <w:spacing w:val="-4"/>
          <w:lang w:val="en-GB"/>
        </w:rPr>
        <w:t>Butsch</w:t>
      </w:r>
      <w:proofErr w:type="spellEnd"/>
      <w:r w:rsidRPr="00950578">
        <w:rPr>
          <w:color w:val="000000" w:themeColor="text1"/>
          <w:spacing w:val="-4"/>
          <w:lang w:val="en-GB"/>
        </w:rPr>
        <w:t>,</w:t>
      </w:r>
      <w:r w:rsidR="007B66FF">
        <w:rPr>
          <w:color w:val="000000" w:themeColor="text1"/>
          <w:spacing w:val="-4"/>
          <w:lang w:val="en-GB"/>
        </w:rPr>
        <w:t xml:space="preserve"> </w:t>
      </w:r>
      <w:r w:rsidRPr="00950578">
        <w:rPr>
          <w:color w:val="000000" w:themeColor="text1"/>
          <w:spacing w:val="-4"/>
          <w:lang w:val="en-GB"/>
        </w:rPr>
        <w:t>“Robinhood</w:t>
      </w:r>
      <w:r w:rsidR="007B66FF">
        <w:rPr>
          <w:color w:val="000000" w:themeColor="text1"/>
          <w:spacing w:val="-4"/>
          <w:lang w:val="en-GB"/>
        </w:rPr>
        <w:t xml:space="preserve"> </w:t>
      </w:r>
      <w:r w:rsidRPr="00950578">
        <w:rPr>
          <w:color w:val="000000" w:themeColor="text1"/>
          <w:spacing w:val="-4"/>
          <w:lang w:val="en-GB"/>
        </w:rPr>
        <w:t>vs.</w:t>
      </w:r>
      <w:r w:rsidR="007B66FF">
        <w:rPr>
          <w:color w:val="000000" w:themeColor="text1"/>
          <w:spacing w:val="-4"/>
          <w:lang w:val="en-GB"/>
        </w:rPr>
        <w:t xml:space="preserve"> </w:t>
      </w:r>
      <w:proofErr w:type="spellStart"/>
      <w:r w:rsidRPr="00950578">
        <w:rPr>
          <w:color w:val="000000" w:themeColor="text1"/>
          <w:spacing w:val="-4"/>
          <w:lang w:val="en-GB"/>
        </w:rPr>
        <w:t>Webull</w:t>
      </w:r>
      <w:proofErr w:type="spellEnd"/>
      <w:r w:rsidR="00552C0A" w:rsidRPr="00950578">
        <w:rPr>
          <w:color w:val="000000" w:themeColor="text1"/>
          <w:spacing w:val="-4"/>
          <w:lang w:val="en-GB"/>
        </w:rPr>
        <w:t>—</w:t>
      </w:r>
      <w:r w:rsidRPr="00950578">
        <w:rPr>
          <w:color w:val="000000" w:themeColor="text1"/>
          <w:spacing w:val="-4"/>
          <w:lang w:val="en-GB"/>
        </w:rPr>
        <w:t>Battle</w:t>
      </w:r>
      <w:r w:rsidR="007B66FF">
        <w:rPr>
          <w:color w:val="000000" w:themeColor="text1"/>
          <w:spacing w:val="-4"/>
          <w:lang w:val="en-GB"/>
        </w:rPr>
        <w:t xml:space="preserve"> </w:t>
      </w:r>
      <w:r w:rsidRPr="00950578">
        <w:rPr>
          <w:color w:val="000000" w:themeColor="text1"/>
          <w:spacing w:val="-4"/>
          <w:lang w:val="en-GB"/>
        </w:rPr>
        <w:t>of</w:t>
      </w:r>
      <w:r w:rsidR="007B66FF">
        <w:rPr>
          <w:color w:val="000000" w:themeColor="text1"/>
          <w:spacing w:val="-4"/>
          <w:lang w:val="en-GB"/>
        </w:rPr>
        <w:t xml:space="preserve"> </w:t>
      </w:r>
      <w:r w:rsidRPr="00950578">
        <w:rPr>
          <w:color w:val="000000" w:themeColor="text1"/>
          <w:spacing w:val="-4"/>
          <w:lang w:val="en-GB"/>
        </w:rPr>
        <w:t>the</w:t>
      </w:r>
      <w:r w:rsidR="007B66FF">
        <w:rPr>
          <w:color w:val="000000" w:themeColor="text1"/>
          <w:spacing w:val="-4"/>
          <w:lang w:val="en-GB"/>
        </w:rPr>
        <w:t xml:space="preserve"> </w:t>
      </w:r>
      <w:r w:rsidRPr="00950578">
        <w:rPr>
          <w:color w:val="000000" w:themeColor="text1"/>
          <w:spacing w:val="-4"/>
          <w:lang w:val="en-GB"/>
        </w:rPr>
        <w:t>Brokers,”</w:t>
      </w:r>
      <w:r w:rsidR="007B66FF">
        <w:rPr>
          <w:color w:val="000000" w:themeColor="text1"/>
          <w:spacing w:val="-4"/>
          <w:lang w:val="en-GB"/>
        </w:rPr>
        <w:t xml:space="preserve"> </w:t>
      </w:r>
      <w:r w:rsidRPr="00950578">
        <w:rPr>
          <w:color w:val="000000" w:themeColor="text1"/>
          <w:spacing w:val="-4"/>
          <w:lang w:val="en-GB"/>
        </w:rPr>
        <w:t>Money</w:t>
      </w:r>
      <w:r w:rsidR="007B66FF">
        <w:rPr>
          <w:color w:val="000000" w:themeColor="text1"/>
          <w:spacing w:val="-4"/>
          <w:lang w:val="en-GB"/>
        </w:rPr>
        <w:t xml:space="preserve"> </w:t>
      </w:r>
      <w:r w:rsidRPr="00950578">
        <w:rPr>
          <w:color w:val="000000" w:themeColor="text1"/>
          <w:spacing w:val="-4"/>
          <w:lang w:val="en-GB"/>
        </w:rPr>
        <w:t>under</w:t>
      </w:r>
      <w:r w:rsidR="007B66FF">
        <w:rPr>
          <w:color w:val="000000" w:themeColor="text1"/>
          <w:spacing w:val="-4"/>
          <w:lang w:val="en-GB"/>
        </w:rPr>
        <w:t xml:space="preserve"> </w:t>
      </w:r>
      <w:r w:rsidRPr="00950578">
        <w:rPr>
          <w:color w:val="000000" w:themeColor="text1"/>
          <w:spacing w:val="-4"/>
          <w:lang w:val="en-GB"/>
        </w:rPr>
        <w:t>30,</w:t>
      </w:r>
      <w:r w:rsidR="007B66FF">
        <w:rPr>
          <w:color w:val="000000" w:themeColor="text1"/>
          <w:spacing w:val="-4"/>
          <w:lang w:val="en-GB"/>
        </w:rPr>
        <w:t xml:space="preserve"> </w:t>
      </w:r>
      <w:r w:rsidRPr="00950578">
        <w:rPr>
          <w:color w:val="000000" w:themeColor="text1"/>
          <w:spacing w:val="-4"/>
          <w:lang w:val="en-GB"/>
        </w:rPr>
        <w:t>July</w:t>
      </w:r>
      <w:r w:rsidR="007B66FF">
        <w:rPr>
          <w:color w:val="000000" w:themeColor="text1"/>
          <w:spacing w:val="-4"/>
          <w:lang w:val="en-GB"/>
        </w:rPr>
        <w:t xml:space="preserve"> </w:t>
      </w:r>
      <w:r w:rsidRPr="00950578">
        <w:rPr>
          <w:color w:val="000000" w:themeColor="text1"/>
          <w:spacing w:val="-4"/>
          <w:lang w:val="en-GB"/>
        </w:rPr>
        <w:t>6,</w:t>
      </w:r>
      <w:r w:rsidR="007B66FF">
        <w:rPr>
          <w:color w:val="000000" w:themeColor="text1"/>
          <w:spacing w:val="-4"/>
          <w:lang w:val="en-GB"/>
        </w:rPr>
        <w:t xml:space="preserve"> </w:t>
      </w:r>
      <w:r w:rsidRPr="00950578">
        <w:rPr>
          <w:color w:val="000000" w:themeColor="text1"/>
          <w:spacing w:val="-4"/>
          <w:lang w:val="en-GB"/>
        </w:rPr>
        <w:t>2020,</w:t>
      </w:r>
      <w:r w:rsidR="007B66FF">
        <w:rPr>
          <w:color w:val="000000" w:themeColor="text1"/>
          <w:spacing w:val="-4"/>
          <w:lang w:val="en-GB"/>
        </w:rPr>
        <w:t xml:space="preserve"> </w:t>
      </w:r>
      <w:r w:rsidRPr="00950578">
        <w:rPr>
          <w:color w:val="000000" w:themeColor="text1"/>
          <w:spacing w:val="-4"/>
          <w:lang w:val="en-GB"/>
        </w:rPr>
        <w:t>accessed</w:t>
      </w:r>
      <w:r w:rsidR="007B66FF">
        <w:rPr>
          <w:color w:val="000000" w:themeColor="text1"/>
          <w:spacing w:val="-4"/>
          <w:lang w:val="en-GB"/>
        </w:rPr>
        <w:t xml:space="preserve"> </w:t>
      </w:r>
      <w:r w:rsidRPr="00950578">
        <w:rPr>
          <w:color w:val="000000" w:themeColor="text1"/>
          <w:spacing w:val="-4"/>
          <w:lang w:val="en-GB"/>
        </w:rPr>
        <w:t>December</w:t>
      </w:r>
      <w:r w:rsidR="007B66FF">
        <w:rPr>
          <w:color w:val="000000" w:themeColor="text1"/>
          <w:spacing w:val="-4"/>
          <w:lang w:val="en-GB"/>
        </w:rPr>
        <w:t xml:space="preserve"> </w:t>
      </w:r>
      <w:r w:rsidRPr="00950578">
        <w:rPr>
          <w:color w:val="000000" w:themeColor="text1"/>
          <w:spacing w:val="-4"/>
          <w:lang w:val="en-GB"/>
        </w:rPr>
        <w:t>17,</w:t>
      </w:r>
      <w:r w:rsidR="007B66FF">
        <w:rPr>
          <w:color w:val="000000" w:themeColor="text1"/>
          <w:spacing w:val="-4"/>
          <w:lang w:val="en-GB"/>
        </w:rPr>
        <w:t xml:space="preserve"> </w:t>
      </w:r>
      <w:r w:rsidRPr="00950578">
        <w:rPr>
          <w:color w:val="000000" w:themeColor="text1"/>
          <w:spacing w:val="-4"/>
          <w:lang w:val="en-GB"/>
        </w:rPr>
        <w:t>2020,</w:t>
      </w:r>
      <w:r w:rsidR="007B66FF">
        <w:rPr>
          <w:color w:val="000000" w:themeColor="text1"/>
          <w:spacing w:val="-4"/>
          <w:lang w:val="en-GB"/>
        </w:rPr>
        <w:t xml:space="preserve"> </w:t>
      </w:r>
      <w:r w:rsidRPr="00950578">
        <w:rPr>
          <w:spacing w:val="-4"/>
        </w:rPr>
        <w:t>www.moneyunder30.com/robinhood-vs-webull</w:t>
      </w:r>
      <w:r w:rsidRPr="00950578">
        <w:rPr>
          <w:color w:val="000000" w:themeColor="text1"/>
          <w:spacing w:val="-4"/>
          <w:lang w:val="en-GB"/>
        </w:rPr>
        <w:t>;</w:t>
      </w:r>
      <w:r w:rsidR="007B66FF">
        <w:rPr>
          <w:color w:val="000000" w:themeColor="text1"/>
          <w:spacing w:val="-4"/>
          <w:lang w:val="en-GB"/>
        </w:rPr>
        <w:t xml:space="preserve"> </w:t>
      </w:r>
      <w:r w:rsidRPr="00950578">
        <w:rPr>
          <w:color w:val="000000" w:themeColor="text1"/>
          <w:spacing w:val="-4"/>
          <w:lang w:val="en-GB"/>
        </w:rPr>
        <w:t>“Robinhood</w:t>
      </w:r>
      <w:r w:rsidR="007B66FF">
        <w:rPr>
          <w:color w:val="000000" w:themeColor="text1"/>
          <w:spacing w:val="-4"/>
          <w:lang w:val="en-GB"/>
        </w:rPr>
        <w:t xml:space="preserve"> </w:t>
      </w:r>
      <w:r w:rsidRPr="00950578">
        <w:rPr>
          <w:color w:val="000000" w:themeColor="text1"/>
          <w:spacing w:val="-4"/>
          <w:lang w:val="en-GB"/>
        </w:rPr>
        <w:t>Is</w:t>
      </w:r>
      <w:r w:rsidR="007B66FF">
        <w:rPr>
          <w:color w:val="000000" w:themeColor="text1"/>
          <w:spacing w:val="-4"/>
          <w:lang w:val="en-GB"/>
        </w:rPr>
        <w:t xml:space="preserve"> </w:t>
      </w:r>
      <w:r w:rsidRPr="00950578">
        <w:rPr>
          <w:color w:val="000000" w:themeColor="text1"/>
          <w:spacing w:val="-4"/>
          <w:lang w:val="en-GB"/>
        </w:rPr>
        <w:t>Losing</w:t>
      </w:r>
      <w:r w:rsidR="007B66FF">
        <w:rPr>
          <w:color w:val="000000" w:themeColor="text1"/>
          <w:spacing w:val="-4"/>
          <w:lang w:val="en-GB"/>
        </w:rPr>
        <w:t xml:space="preserve"> </w:t>
      </w:r>
      <w:r w:rsidRPr="00950578">
        <w:rPr>
          <w:color w:val="000000" w:themeColor="text1"/>
          <w:spacing w:val="-4"/>
          <w:lang w:val="en-GB"/>
        </w:rPr>
        <w:t>Thousands</w:t>
      </w:r>
      <w:r w:rsidR="007B66FF">
        <w:rPr>
          <w:color w:val="000000" w:themeColor="text1"/>
          <w:spacing w:val="-4"/>
          <w:lang w:val="en-GB"/>
        </w:rPr>
        <w:t xml:space="preserve"> </w:t>
      </w:r>
      <w:r w:rsidRPr="00950578">
        <w:rPr>
          <w:color w:val="000000" w:themeColor="text1"/>
          <w:spacing w:val="-4"/>
          <w:lang w:val="en-GB"/>
        </w:rPr>
        <w:t>of</w:t>
      </w:r>
      <w:r w:rsidR="007B66FF">
        <w:rPr>
          <w:color w:val="000000" w:themeColor="text1"/>
          <w:spacing w:val="-4"/>
          <w:lang w:val="en-GB"/>
        </w:rPr>
        <w:t xml:space="preserve"> </w:t>
      </w:r>
      <w:r w:rsidRPr="00950578">
        <w:rPr>
          <w:color w:val="000000" w:themeColor="text1"/>
          <w:spacing w:val="-4"/>
          <w:lang w:val="en-GB"/>
        </w:rPr>
        <w:t>Traders</w:t>
      </w:r>
      <w:r w:rsidR="007B66FF">
        <w:rPr>
          <w:color w:val="000000" w:themeColor="text1"/>
          <w:spacing w:val="-4"/>
          <w:lang w:val="en-GB"/>
        </w:rPr>
        <w:t xml:space="preserve"> </w:t>
      </w:r>
      <w:r w:rsidRPr="00950578">
        <w:rPr>
          <w:color w:val="000000" w:themeColor="text1"/>
          <w:spacing w:val="-4"/>
          <w:lang w:val="en-GB"/>
        </w:rPr>
        <w:t>to</w:t>
      </w:r>
      <w:r w:rsidR="007B66FF">
        <w:rPr>
          <w:color w:val="000000" w:themeColor="text1"/>
          <w:spacing w:val="-4"/>
          <w:lang w:val="en-GB"/>
        </w:rPr>
        <w:t xml:space="preserve"> </w:t>
      </w:r>
      <w:r w:rsidRPr="00950578">
        <w:rPr>
          <w:color w:val="000000" w:themeColor="text1"/>
          <w:spacing w:val="-4"/>
          <w:lang w:val="en-GB"/>
        </w:rPr>
        <w:t>a</w:t>
      </w:r>
      <w:r w:rsidR="007B66FF">
        <w:rPr>
          <w:color w:val="000000" w:themeColor="text1"/>
          <w:spacing w:val="-4"/>
          <w:lang w:val="en-GB"/>
        </w:rPr>
        <w:t xml:space="preserve"> </w:t>
      </w:r>
      <w:r w:rsidRPr="00950578">
        <w:rPr>
          <w:color w:val="000000" w:themeColor="text1"/>
          <w:spacing w:val="-4"/>
          <w:lang w:val="en-GB"/>
        </w:rPr>
        <w:t>China-Owned</w:t>
      </w:r>
      <w:r w:rsidR="007B66FF">
        <w:rPr>
          <w:color w:val="000000" w:themeColor="text1"/>
          <w:spacing w:val="-4"/>
          <w:lang w:val="en-GB"/>
        </w:rPr>
        <w:t xml:space="preserve"> </w:t>
      </w:r>
      <w:r w:rsidRPr="00950578">
        <w:rPr>
          <w:color w:val="000000" w:themeColor="text1"/>
          <w:spacing w:val="-4"/>
          <w:lang w:val="en-GB"/>
        </w:rPr>
        <w:t>Rival,”</w:t>
      </w:r>
      <w:r w:rsidR="007B66FF">
        <w:rPr>
          <w:color w:val="000000" w:themeColor="text1"/>
          <w:spacing w:val="-4"/>
          <w:lang w:val="en-GB"/>
        </w:rPr>
        <w:t xml:space="preserve"> </w:t>
      </w:r>
      <w:r w:rsidRPr="00950578">
        <w:rPr>
          <w:color w:val="000000" w:themeColor="text1"/>
          <w:spacing w:val="-4"/>
          <w:lang w:val="en-GB"/>
        </w:rPr>
        <w:t>Bloomberg,</w:t>
      </w:r>
      <w:r w:rsidR="007B66FF">
        <w:rPr>
          <w:color w:val="000000" w:themeColor="text1"/>
          <w:spacing w:val="-4"/>
          <w:lang w:val="en-GB"/>
        </w:rPr>
        <w:t xml:space="preserve"> </w:t>
      </w:r>
      <w:r w:rsidRPr="00950578">
        <w:rPr>
          <w:color w:val="000000" w:themeColor="text1"/>
          <w:spacing w:val="-4"/>
          <w:lang w:val="en-GB"/>
        </w:rPr>
        <w:t>December</w:t>
      </w:r>
      <w:r w:rsidR="007B66FF">
        <w:rPr>
          <w:color w:val="000000" w:themeColor="text1"/>
          <w:spacing w:val="-4"/>
          <w:lang w:val="en-GB"/>
        </w:rPr>
        <w:t xml:space="preserve"> </w:t>
      </w:r>
      <w:r w:rsidRPr="00950578">
        <w:rPr>
          <w:color w:val="000000" w:themeColor="text1"/>
          <w:spacing w:val="-4"/>
          <w:lang w:val="en-GB"/>
        </w:rPr>
        <w:t>8,</w:t>
      </w:r>
      <w:r w:rsidR="007B66FF">
        <w:rPr>
          <w:color w:val="000000" w:themeColor="text1"/>
          <w:spacing w:val="-4"/>
          <w:lang w:val="en-GB"/>
        </w:rPr>
        <w:t xml:space="preserve"> </w:t>
      </w:r>
      <w:r w:rsidRPr="00950578">
        <w:rPr>
          <w:color w:val="000000" w:themeColor="text1"/>
          <w:spacing w:val="-4"/>
          <w:lang w:val="en-GB"/>
        </w:rPr>
        <w:t>2020,</w:t>
      </w:r>
      <w:r w:rsidR="007B66FF">
        <w:rPr>
          <w:color w:val="000000" w:themeColor="text1"/>
          <w:spacing w:val="-4"/>
          <w:lang w:val="en-GB"/>
        </w:rPr>
        <w:t xml:space="preserve"> </w:t>
      </w:r>
      <w:r w:rsidRPr="00950578">
        <w:rPr>
          <w:color w:val="000000" w:themeColor="text1"/>
          <w:spacing w:val="-4"/>
          <w:lang w:val="en-GB"/>
        </w:rPr>
        <w:t>accessed</w:t>
      </w:r>
      <w:r w:rsidR="007B66FF">
        <w:rPr>
          <w:color w:val="000000" w:themeColor="text1"/>
          <w:spacing w:val="-4"/>
          <w:lang w:val="en-GB"/>
        </w:rPr>
        <w:t xml:space="preserve"> </w:t>
      </w:r>
      <w:r w:rsidRPr="00950578">
        <w:rPr>
          <w:color w:val="000000" w:themeColor="text1"/>
          <w:spacing w:val="-4"/>
          <w:lang w:val="en-GB"/>
        </w:rPr>
        <w:t>December</w:t>
      </w:r>
      <w:r w:rsidR="007B66FF">
        <w:rPr>
          <w:color w:val="000000" w:themeColor="text1"/>
          <w:spacing w:val="-4"/>
          <w:lang w:val="en-GB"/>
        </w:rPr>
        <w:t xml:space="preserve"> </w:t>
      </w:r>
      <w:r w:rsidRPr="00950578">
        <w:rPr>
          <w:color w:val="000000" w:themeColor="text1"/>
          <w:spacing w:val="-4"/>
          <w:lang w:val="en-GB"/>
        </w:rPr>
        <w:t>17,</w:t>
      </w:r>
      <w:r w:rsidR="007B66FF">
        <w:rPr>
          <w:color w:val="000000" w:themeColor="text1"/>
          <w:spacing w:val="-4"/>
          <w:lang w:val="en-GB"/>
        </w:rPr>
        <w:t xml:space="preserve"> </w:t>
      </w:r>
      <w:r w:rsidRPr="00950578">
        <w:rPr>
          <w:color w:val="000000" w:themeColor="text1"/>
          <w:spacing w:val="-4"/>
          <w:lang w:val="en-GB"/>
        </w:rPr>
        <w:t>2020,</w:t>
      </w:r>
      <w:r w:rsidR="007B66FF">
        <w:rPr>
          <w:spacing w:val="-4"/>
          <w:lang w:val="en-GB"/>
        </w:rPr>
        <w:t xml:space="preserve"> </w:t>
      </w:r>
      <w:r w:rsidRPr="00950578">
        <w:rPr>
          <w:spacing w:val="-4"/>
        </w:rPr>
        <w:t>www.bloomberg.com/news/articles/2020-12-08/robinhood-is-losing-thousands-of-day-traders-to-china-owned-webull</w:t>
      </w:r>
      <w:r w:rsidRPr="00950578">
        <w:rPr>
          <w:color w:val="000000" w:themeColor="text1"/>
          <w:spacing w:val="-4"/>
          <w:lang w:val="en-GB"/>
        </w:rPr>
        <w:t>;</w:t>
      </w:r>
      <w:r w:rsidR="007B66FF">
        <w:rPr>
          <w:color w:val="000000" w:themeColor="text1"/>
          <w:spacing w:val="-4"/>
          <w:lang w:val="en-GB"/>
        </w:rPr>
        <w:t xml:space="preserve"> </w:t>
      </w:r>
      <w:r w:rsidRPr="00950578">
        <w:rPr>
          <w:color w:val="000000" w:themeColor="text1"/>
          <w:spacing w:val="-4"/>
          <w:lang w:val="en-GB"/>
        </w:rPr>
        <w:t>Robinhood</w:t>
      </w:r>
      <w:r w:rsidR="007B66FF">
        <w:rPr>
          <w:color w:val="000000" w:themeColor="text1"/>
          <w:spacing w:val="-4"/>
          <w:lang w:val="en-GB"/>
        </w:rPr>
        <w:t xml:space="preserve"> </w:t>
      </w:r>
      <w:r w:rsidRPr="00950578">
        <w:rPr>
          <w:color w:val="000000" w:themeColor="text1"/>
          <w:spacing w:val="-4"/>
          <w:lang w:val="en-GB"/>
        </w:rPr>
        <w:t>Financial</w:t>
      </w:r>
      <w:r w:rsidR="007B66FF">
        <w:rPr>
          <w:color w:val="000000" w:themeColor="text1"/>
          <w:spacing w:val="-4"/>
          <w:lang w:val="en-GB"/>
        </w:rPr>
        <w:t xml:space="preserve"> </w:t>
      </w:r>
      <w:r w:rsidRPr="00950578">
        <w:rPr>
          <w:color w:val="000000" w:themeColor="text1"/>
          <w:spacing w:val="-4"/>
          <w:lang w:val="en-GB"/>
        </w:rPr>
        <w:t>LLC,</w:t>
      </w:r>
      <w:r w:rsidR="007B66FF">
        <w:rPr>
          <w:color w:val="000000" w:themeColor="text1"/>
          <w:spacing w:val="-4"/>
          <w:lang w:val="en-GB"/>
        </w:rPr>
        <w:t xml:space="preserve"> </w:t>
      </w:r>
      <w:r w:rsidRPr="00950578">
        <w:rPr>
          <w:i/>
          <w:iCs/>
          <w:color w:val="000000" w:themeColor="text1"/>
          <w:spacing w:val="-4"/>
          <w:lang w:val="en-GB"/>
        </w:rPr>
        <w:t>Robinhood</w:t>
      </w:r>
      <w:r w:rsidR="007B66FF">
        <w:rPr>
          <w:i/>
          <w:iCs/>
          <w:color w:val="000000" w:themeColor="text1"/>
          <w:spacing w:val="-4"/>
          <w:lang w:val="en-GB"/>
        </w:rPr>
        <w:t xml:space="preserve"> </w:t>
      </w:r>
      <w:r w:rsidRPr="00950578">
        <w:rPr>
          <w:i/>
          <w:iCs/>
          <w:color w:val="000000" w:themeColor="text1"/>
          <w:spacing w:val="-4"/>
          <w:lang w:val="en-GB"/>
        </w:rPr>
        <w:t>Financial</w:t>
      </w:r>
      <w:r w:rsidR="007B66FF">
        <w:rPr>
          <w:i/>
          <w:iCs/>
          <w:color w:val="000000" w:themeColor="text1"/>
          <w:spacing w:val="-4"/>
          <w:lang w:val="en-GB"/>
        </w:rPr>
        <w:t xml:space="preserve"> </w:t>
      </w:r>
      <w:r w:rsidRPr="00950578">
        <w:rPr>
          <w:i/>
          <w:iCs/>
          <w:color w:val="000000" w:themeColor="text1"/>
          <w:spacing w:val="-4"/>
          <w:lang w:val="en-GB"/>
        </w:rPr>
        <w:t>Fee</w:t>
      </w:r>
      <w:r w:rsidR="007B66FF">
        <w:rPr>
          <w:i/>
          <w:iCs/>
          <w:color w:val="000000" w:themeColor="text1"/>
          <w:spacing w:val="-4"/>
          <w:lang w:val="en-GB"/>
        </w:rPr>
        <w:t xml:space="preserve"> </w:t>
      </w:r>
      <w:r w:rsidRPr="00950578">
        <w:rPr>
          <w:i/>
          <w:iCs/>
          <w:color w:val="000000" w:themeColor="text1"/>
          <w:spacing w:val="-4"/>
          <w:lang w:val="en-GB"/>
        </w:rPr>
        <w:t>Schedule</w:t>
      </w:r>
      <w:r w:rsidRPr="00950578">
        <w:rPr>
          <w:color w:val="000000" w:themeColor="text1"/>
          <w:spacing w:val="-4"/>
          <w:lang w:val="en-GB"/>
        </w:rPr>
        <w:t>,</w:t>
      </w:r>
      <w:r w:rsidR="007B66FF">
        <w:rPr>
          <w:color w:val="000000" w:themeColor="text1"/>
          <w:spacing w:val="-4"/>
          <w:lang w:val="en-GB"/>
        </w:rPr>
        <w:t xml:space="preserve"> </w:t>
      </w:r>
      <w:r w:rsidRPr="00950578">
        <w:rPr>
          <w:color w:val="000000" w:themeColor="text1"/>
          <w:spacing w:val="-4"/>
          <w:lang w:val="en-GB"/>
        </w:rPr>
        <w:t>accessed</w:t>
      </w:r>
      <w:r w:rsidR="007B66FF">
        <w:rPr>
          <w:color w:val="000000" w:themeColor="text1"/>
          <w:spacing w:val="-4"/>
          <w:lang w:val="en-GB"/>
        </w:rPr>
        <w:t xml:space="preserve"> </w:t>
      </w:r>
      <w:r w:rsidRPr="00950578">
        <w:rPr>
          <w:color w:val="000000" w:themeColor="text1"/>
          <w:spacing w:val="-4"/>
          <w:lang w:val="en-GB"/>
        </w:rPr>
        <w:t>December</w:t>
      </w:r>
      <w:r w:rsidR="007B66FF">
        <w:rPr>
          <w:color w:val="000000" w:themeColor="text1"/>
          <w:spacing w:val="-4"/>
          <w:lang w:val="en-GB"/>
        </w:rPr>
        <w:t xml:space="preserve"> </w:t>
      </w:r>
      <w:r w:rsidRPr="00950578">
        <w:rPr>
          <w:color w:val="000000" w:themeColor="text1"/>
          <w:spacing w:val="-4"/>
          <w:lang w:val="en-GB"/>
        </w:rPr>
        <w:t>17,</w:t>
      </w:r>
      <w:r w:rsidR="007B66FF">
        <w:rPr>
          <w:color w:val="000000" w:themeColor="text1"/>
          <w:spacing w:val="-4"/>
          <w:lang w:val="en-GB"/>
        </w:rPr>
        <w:t xml:space="preserve"> </w:t>
      </w:r>
      <w:r w:rsidRPr="00950578">
        <w:rPr>
          <w:color w:val="000000" w:themeColor="text1"/>
          <w:spacing w:val="-4"/>
          <w:lang w:val="en-GB"/>
        </w:rPr>
        <w:t>2020,</w:t>
      </w:r>
      <w:r w:rsidR="007B66FF">
        <w:rPr>
          <w:color w:val="000000" w:themeColor="text1"/>
          <w:spacing w:val="-4"/>
          <w:lang w:val="en-GB"/>
        </w:rPr>
        <w:t xml:space="preserve"> </w:t>
      </w:r>
      <w:r w:rsidRPr="00950578">
        <w:rPr>
          <w:spacing w:val="-4"/>
        </w:rPr>
        <w:t>https://cdn.robinhood.com/assets/robinhood/legal/RHF%20Fee%20Schedule.pdf</w:t>
      </w:r>
      <w:r w:rsidRPr="00950578">
        <w:rPr>
          <w:color w:val="000000" w:themeColor="text1"/>
          <w:spacing w:val="-4"/>
          <w:lang w:val="en-GB"/>
        </w:rPr>
        <w:t>;</w:t>
      </w:r>
      <w:r w:rsidR="007B66FF">
        <w:rPr>
          <w:color w:val="000000" w:themeColor="text1"/>
          <w:spacing w:val="-4"/>
          <w:lang w:val="en-GB"/>
        </w:rPr>
        <w:t xml:space="preserve"> </w:t>
      </w:r>
      <w:r w:rsidRPr="00950578">
        <w:rPr>
          <w:color w:val="000000" w:themeColor="text1"/>
          <w:spacing w:val="-4"/>
          <w:lang w:val="en-GB"/>
        </w:rPr>
        <w:t>Jeff</w:t>
      </w:r>
      <w:r w:rsidR="007B66FF">
        <w:rPr>
          <w:color w:val="000000" w:themeColor="text1"/>
          <w:spacing w:val="-4"/>
          <w:lang w:val="en-GB"/>
        </w:rPr>
        <w:t xml:space="preserve"> </w:t>
      </w:r>
      <w:r w:rsidRPr="00950578">
        <w:rPr>
          <w:color w:val="000000" w:themeColor="text1"/>
          <w:spacing w:val="-4"/>
          <w:lang w:val="en-GB"/>
        </w:rPr>
        <w:t>John</w:t>
      </w:r>
      <w:r w:rsidR="007B66FF">
        <w:rPr>
          <w:color w:val="000000" w:themeColor="text1"/>
          <w:spacing w:val="-4"/>
          <w:lang w:val="en-GB"/>
        </w:rPr>
        <w:t xml:space="preserve"> </w:t>
      </w:r>
      <w:r w:rsidRPr="00950578">
        <w:rPr>
          <w:color w:val="000000" w:themeColor="text1"/>
          <w:spacing w:val="-4"/>
          <w:lang w:val="en-GB"/>
        </w:rPr>
        <w:t>Roberts,</w:t>
      </w:r>
      <w:r w:rsidR="007B66FF">
        <w:rPr>
          <w:color w:val="000000" w:themeColor="text1"/>
          <w:spacing w:val="-4"/>
          <w:lang w:val="en-GB"/>
        </w:rPr>
        <w:t xml:space="preserve"> </w:t>
      </w:r>
      <w:r w:rsidRPr="00950578">
        <w:rPr>
          <w:color w:val="000000" w:themeColor="text1"/>
          <w:spacing w:val="-4"/>
          <w:lang w:val="en-GB"/>
        </w:rPr>
        <w:t>“Robinhood’s</w:t>
      </w:r>
      <w:r w:rsidR="007B66FF">
        <w:rPr>
          <w:color w:val="000000" w:themeColor="text1"/>
          <w:spacing w:val="-4"/>
          <w:lang w:val="en-GB"/>
        </w:rPr>
        <w:t xml:space="preserve"> </w:t>
      </w:r>
      <w:r w:rsidRPr="00950578">
        <w:rPr>
          <w:color w:val="000000" w:themeColor="text1"/>
          <w:spacing w:val="-4"/>
          <w:lang w:val="en-GB"/>
        </w:rPr>
        <w:t>Next</w:t>
      </w:r>
      <w:r w:rsidR="007B66FF">
        <w:rPr>
          <w:color w:val="000000" w:themeColor="text1"/>
          <w:spacing w:val="-4"/>
          <w:lang w:val="en-GB"/>
        </w:rPr>
        <w:t xml:space="preserve"> </w:t>
      </w:r>
      <w:r w:rsidRPr="00950578">
        <w:rPr>
          <w:color w:val="000000" w:themeColor="text1"/>
          <w:spacing w:val="-4"/>
          <w:lang w:val="en-GB"/>
        </w:rPr>
        <w:t>Adventure:</w:t>
      </w:r>
      <w:r w:rsidR="007B66FF">
        <w:rPr>
          <w:color w:val="000000" w:themeColor="text1"/>
          <w:spacing w:val="-4"/>
          <w:lang w:val="en-GB"/>
        </w:rPr>
        <w:t xml:space="preserve"> </w:t>
      </w:r>
      <w:r w:rsidRPr="00950578">
        <w:rPr>
          <w:color w:val="000000" w:themeColor="text1"/>
          <w:spacing w:val="-4"/>
          <w:lang w:val="en-GB"/>
        </w:rPr>
        <w:t>Stealing</w:t>
      </w:r>
      <w:r w:rsidR="007B66FF">
        <w:rPr>
          <w:color w:val="000000" w:themeColor="text1"/>
          <w:spacing w:val="-4"/>
          <w:lang w:val="en-GB"/>
        </w:rPr>
        <w:t xml:space="preserve"> </w:t>
      </w:r>
      <w:r w:rsidRPr="00950578">
        <w:rPr>
          <w:color w:val="000000" w:themeColor="text1"/>
          <w:spacing w:val="-4"/>
          <w:lang w:val="en-GB"/>
        </w:rPr>
        <w:t>Market</w:t>
      </w:r>
      <w:r w:rsidR="007B66FF">
        <w:rPr>
          <w:color w:val="000000" w:themeColor="text1"/>
          <w:spacing w:val="-4"/>
          <w:lang w:val="en-GB"/>
        </w:rPr>
        <w:t xml:space="preserve"> </w:t>
      </w:r>
      <w:r w:rsidRPr="00950578">
        <w:rPr>
          <w:color w:val="000000" w:themeColor="text1"/>
          <w:spacing w:val="-4"/>
          <w:lang w:val="en-GB"/>
        </w:rPr>
        <w:t>Share</w:t>
      </w:r>
      <w:r w:rsidR="007B66FF">
        <w:rPr>
          <w:color w:val="000000" w:themeColor="text1"/>
          <w:spacing w:val="-4"/>
          <w:lang w:val="en-GB"/>
        </w:rPr>
        <w:t xml:space="preserve"> </w:t>
      </w:r>
      <w:r w:rsidRPr="00950578">
        <w:rPr>
          <w:color w:val="000000" w:themeColor="text1"/>
          <w:spacing w:val="-4"/>
          <w:lang w:val="en-GB"/>
        </w:rPr>
        <w:t>from</w:t>
      </w:r>
      <w:r w:rsidR="007B66FF">
        <w:rPr>
          <w:color w:val="000000" w:themeColor="text1"/>
          <w:spacing w:val="-4"/>
          <w:lang w:val="en-GB"/>
        </w:rPr>
        <w:t xml:space="preserve"> </w:t>
      </w:r>
      <w:r w:rsidRPr="00950578">
        <w:rPr>
          <w:color w:val="000000" w:themeColor="text1"/>
          <w:spacing w:val="-4"/>
          <w:lang w:val="en-GB"/>
        </w:rPr>
        <w:t>the</w:t>
      </w:r>
      <w:r w:rsidR="007B66FF">
        <w:rPr>
          <w:color w:val="000000" w:themeColor="text1"/>
          <w:spacing w:val="-4"/>
          <w:lang w:val="en-GB"/>
        </w:rPr>
        <w:t xml:space="preserve"> </w:t>
      </w:r>
      <w:r w:rsidRPr="00950578">
        <w:rPr>
          <w:color w:val="000000" w:themeColor="text1"/>
          <w:spacing w:val="-4"/>
          <w:lang w:val="en-GB"/>
        </w:rPr>
        <w:t>Rich,”</w:t>
      </w:r>
      <w:r w:rsidR="007B66FF">
        <w:rPr>
          <w:color w:val="000000" w:themeColor="text1"/>
          <w:spacing w:val="-4"/>
          <w:lang w:val="en-GB"/>
        </w:rPr>
        <w:t xml:space="preserve"> </w:t>
      </w:r>
      <w:r w:rsidRPr="00950578">
        <w:rPr>
          <w:i/>
          <w:iCs/>
          <w:color w:val="000000" w:themeColor="text1"/>
          <w:spacing w:val="-4"/>
          <w:lang w:val="en-GB"/>
        </w:rPr>
        <w:t>Fortune</w:t>
      </w:r>
      <w:r w:rsidRPr="00950578">
        <w:rPr>
          <w:color w:val="000000" w:themeColor="text1"/>
          <w:spacing w:val="-4"/>
          <w:lang w:val="en-GB"/>
        </w:rPr>
        <w:t>,</w:t>
      </w:r>
      <w:r w:rsidR="007B66FF">
        <w:rPr>
          <w:color w:val="000000" w:themeColor="text1"/>
          <w:spacing w:val="-4"/>
          <w:lang w:val="en-GB"/>
        </w:rPr>
        <w:t xml:space="preserve"> </w:t>
      </w:r>
      <w:r w:rsidRPr="00950578">
        <w:rPr>
          <w:color w:val="000000" w:themeColor="text1"/>
          <w:spacing w:val="-4"/>
          <w:lang w:val="en-GB"/>
        </w:rPr>
        <w:t>December</w:t>
      </w:r>
      <w:r w:rsidR="007B66FF">
        <w:rPr>
          <w:color w:val="000000" w:themeColor="text1"/>
          <w:spacing w:val="-4"/>
          <w:lang w:val="en-GB"/>
        </w:rPr>
        <w:t xml:space="preserve"> </w:t>
      </w:r>
      <w:r w:rsidRPr="00950578">
        <w:rPr>
          <w:color w:val="000000" w:themeColor="text1"/>
          <w:spacing w:val="-4"/>
          <w:lang w:val="en-GB"/>
        </w:rPr>
        <w:t>3,</w:t>
      </w:r>
      <w:r w:rsidR="007B66FF">
        <w:rPr>
          <w:color w:val="000000" w:themeColor="text1"/>
          <w:spacing w:val="-4"/>
          <w:lang w:val="en-GB"/>
        </w:rPr>
        <w:t xml:space="preserve"> </w:t>
      </w:r>
      <w:r w:rsidRPr="00950578">
        <w:rPr>
          <w:color w:val="000000" w:themeColor="text1"/>
          <w:spacing w:val="-4"/>
          <w:lang w:val="en-GB"/>
        </w:rPr>
        <w:t>2020,</w:t>
      </w:r>
      <w:r w:rsidR="007B66FF">
        <w:rPr>
          <w:color w:val="000000" w:themeColor="text1"/>
          <w:spacing w:val="-4"/>
          <w:lang w:val="en-GB"/>
        </w:rPr>
        <w:t xml:space="preserve"> </w:t>
      </w:r>
      <w:r w:rsidRPr="00950578">
        <w:rPr>
          <w:color w:val="000000" w:themeColor="text1"/>
          <w:spacing w:val="-4"/>
          <w:lang w:val="en-GB"/>
        </w:rPr>
        <w:t>accessed</w:t>
      </w:r>
      <w:r w:rsidR="007B66FF">
        <w:rPr>
          <w:color w:val="000000" w:themeColor="text1"/>
          <w:spacing w:val="-4"/>
          <w:lang w:val="en-GB"/>
        </w:rPr>
        <w:t xml:space="preserve"> </w:t>
      </w:r>
      <w:r w:rsidRPr="00950578">
        <w:rPr>
          <w:color w:val="000000" w:themeColor="text1"/>
          <w:spacing w:val="-4"/>
          <w:lang w:val="en-GB"/>
        </w:rPr>
        <w:t>April</w:t>
      </w:r>
      <w:r w:rsidR="007B66FF">
        <w:rPr>
          <w:color w:val="000000" w:themeColor="text1"/>
          <w:spacing w:val="-4"/>
          <w:lang w:val="en-GB"/>
        </w:rPr>
        <w:t xml:space="preserve"> </w:t>
      </w:r>
      <w:r w:rsidRPr="00950578">
        <w:rPr>
          <w:color w:val="000000" w:themeColor="text1"/>
          <w:spacing w:val="-4"/>
          <w:lang w:val="en-GB"/>
        </w:rPr>
        <w:t>16,</w:t>
      </w:r>
      <w:r w:rsidR="007B66FF">
        <w:rPr>
          <w:color w:val="000000" w:themeColor="text1"/>
          <w:spacing w:val="-4"/>
          <w:lang w:val="en-GB"/>
        </w:rPr>
        <w:t xml:space="preserve"> </w:t>
      </w:r>
      <w:r w:rsidRPr="00950578">
        <w:rPr>
          <w:color w:val="000000" w:themeColor="text1"/>
          <w:spacing w:val="-4"/>
          <w:lang w:val="en-GB"/>
        </w:rPr>
        <w:t>2021,</w:t>
      </w:r>
      <w:r w:rsidR="007B66FF">
        <w:rPr>
          <w:color w:val="000000" w:themeColor="text1"/>
          <w:spacing w:val="-4"/>
          <w:lang w:val="en-GB"/>
        </w:rPr>
        <w:t xml:space="preserve"> </w:t>
      </w:r>
      <w:r w:rsidRPr="00950578">
        <w:rPr>
          <w:color w:val="000000" w:themeColor="text1"/>
          <w:spacing w:val="-4"/>
          <w:lang w:val="en-GB"/>
        </w:rPr>
        <w:t>https://fortune.com/longform/robinhood-stock-trading-app-schwab-td-ameritrade-e-trade-market-share-stocks/.</w:t>
      </w:r>
      <w:r w:rsidRPr="00950578">
        <w:rPr>
          <w:spacing w:val="-4"/>
          <w:lang w:val="en-GB"/>
        </w:rPr>
        <w:br w:type="page"/>
      </w:r>
    </w:p>
    <w:p w14:paraId="0F6F0C39" w14:textId="7D6836CE" w:rsidR="004D014E" w:rsidRPr="00A34DA0" w:rsidRDefault="004D014E" w:rsidP="008D095C">
      <w:pPr>
        <w:pStyle w:val="ExhibitHeading"/>
        <w:rPr>
          <w:lang w:val="en-GB"/>
        </w:rPr>
      </w:pPr>
      <w:r w:rsidRPr="00A34DA0">
        <w:rPr>
          <w:lang w:val="en-GB"/>
        </w:rPr>
        <w:lastRenderedPageBreak/>
        <w:t>Exhibit</w:t>
      </w:r>
      <w:r w:rsidR="007B66FF">
        <w:rPr>
          <w:lang w:val="en-GB"/>
        </w:rPr>
        <w:t xml:space="preserve"> </w:t>
      </w:r>
      <w:r w:rsidRPr="00A34DA0">
        <w:rPr>
          <w:lang w:val="en-GB"/>
        </w:rPr>
        <w:t>2:</w:t>
      </w:r>
      <w:r w:rsidR="007B66FF">
        <w:rPr>
          <w:lang w:val="en-GB"/>
        </w:rPr>
        <w:t xml:space="preserve"> </w:t>
      </w:r>
      <w:r w:rsidRPr="00A34DA0">
        <w:rPr>
          <w:lang w:val="en-GB"/>
        </w:rPr>
        <w:t>Schematic</w:t>
      </w:r>
      <w:r w:rsidR="007B66FF">
        <w:rPr>
          <w:lang w:val="en-GB"/>
        </w:rPr>
        <w:t xml:space="preserve"> </w:t>
      </w:r>
      <w:r w:rsidRPr="00A34DA0">
        <w:rPr>
          <w:lang w:val="en-GB"/>
        </w:rPr>
        <w:t>of</w:t>
      </w:r>
      <w:r w:rsidR="007B66FF">
        <w:rPr>
          <w:lang w:val="en-GB"/>
        </w:rPr>
        <w:t xml:space="preserve"> </w:t>
      </w:r>
      <w:r w:rsidRPr="00A34DA0">
        <w:rPr>
          <w:lang w:val="en-GB"/>
        </w:rPr>
        <w:t>Stock</w:t>
      </w:r>
      <w:r w:rsidR="007B66FF">
        <w:rPr>
          <w:lang w:val="en-GB"/>
        </w:rPr>
        <w:t xml:space="preserve"> </w:t>
      </w:r>
      <w:r w:rsidRPr="00A34DA0">
        <w:rPr>
          <w:lang w:val="en-GB"/>
        </w:rPr>
        <w:t>Trade</w:t>
      </w:r>
      <w:r w:rsidR="007B66FF">
        <w:rPr>
          <w:lang w:val="en-GB"/>
        </w:rPr>
        <w:t xml:space="preserve"> </w:t>
      </w:r>
      <w:r w:rsidRPr="00A34DA0">
        <w:rPr>
          <w:lang w:val="en-GB"/>
        </w:rPr>
        <w:t>Execution</w:t>
      </w:r>
      <w:r w:rsidRPr="00A34DA0">
        <w:rPr>
          <w:lang w:val="en-GB"/>
        </w:rPr>
        <w:fldChar w:fldCharType="begin"/>
      </w:r>
      <w:r w:rsidRPr="00A34DA0">
        <w:rPr>
          <w:lang w:val="en-GB"/>
        </w:rPr>
        <w:fldChar w:fldCharType="end"/>
      </w:r>
    </w:p>
    <w:p w14:paraId="5D7ED47E" w14:textId="3BA43030" w:rsidR="004D014E" w:rsidRPr="00A34DA0" w:rsidRDefault="004D014E" w:rsidP="008D095C">
      <w:pPr>
        <w:pStyle w:val="ExhibitHeading"/>
        <w:rPr>
          <w:sz w:val="16"/>
          <w:lang w:val="en-GB"/>
        </w:rPr>
      </w:pPr>
      <w:r w:rsidRPr="00A34DA0">
        <w:rPr>
          <w:b w:val="0"/>
          <w:caps w:val="0"/>
          <w:noProof/>
          <w:sz w:val="16"/>
          <w:lang w:val="en-GB"/>
        </w:rPr>
        <mc:AlternateContent>
          <mc:Choice Requires="wpg">
            <w:drawing>
              <wp:anchor distT="0" distB="0" distL="114300" distR="114300" simplePos="0" relativeHeight="251702272" behindDoc="0" locked="0" layoutInCell="1" allowOverlap="1" wp14:anchorId="62001B8A" wp14:editId="3C6E209E">
                <wp:simplePos x="0" y="0"/>
                <wp:positionH relativeFrom="margin">
                  <wp:align>center</wp:align>
                </wp:positionH>
                <wp:positionV relativeFrom="paragraph">
                  <wp:posOffset>156845</wp:posOffset>
                </wp:positionV>
                <wp:extent cx="5861304" cy="4581144"/>
                <wp:effectExtent l="19050" t="0" r="0" b="0"/>
                <wp:wrapTopAndBottom/>
                <wp:docPr id="3" name="Group 3"/>
                <wp:cNvGraphicFramePr/>
                <a:graphic xmlns:a="http://schemas.openxmlformats.org/drawingml/2006/main">
                  <a:graphicData uri="http://schemas.microsoft.com/office/word/2010/wordprocessingGroup">
                    <wpg:wgp>
                      <wpg:cNvGrpSpPr/>
                      <wpg:grpSpPr>
                        <a:xfrm>
                          <a:off x="0" y="0"/>
                          <a:ext cx="5861304" cy="4581144"/>
                          <a:chOff x="51206" y="-85253"/>
                          <a:chExt cx="11237036" cy="6422732"/>
                        </a:xfrm>
                        <a:effectLst/>
                      </wpg:grpSpPr>
                      <wps:wsp>
                        <wps:cNvPr id="4" name="Rectangle 3">
                          <a:extLst>
                            <a:ext uri="{FF2B5EF4-FFF2-40B4-BE49-F238E27FC236}">
                              <a16:creationId xmlns:a16="http://schemas.microsoft.com/office/drawing/2014/main" id="{C916D897-D20F-435C-ADCE-635057EC0BD7}"/>
                            </a:ext>
                          </a:extLst>
                        </wps:cNvPr>
                        <wps:cNvSpPr/>
                        <wps:spPr>
                          <a:xfrm>
                            <a:off x="51206" y="1031443"/>
                            <a:ext cx="1669311" cy="914400"/>
                          </a:xfrm>
                          <a:prstGeom prst="rect">
                            <a:avLst/>
                          </a:prstGeom>
                          <a:noFill/>
                          <a:ln w="28575" cap="flat" cmpd="sng" algn="ctr">
                            <a:solidFill>
                              <a:sysClr val="windowText" lastClr="000000"/>
                            </a:solidFill>
                            <a:prstDash val="solid"/>
                            <a:miter lim="800000"/>
                          </a:ln>
                          <a:effectLst/>
                        </wps:spPr>
                        <wps:bodyPr rtlCol="0" anchor="ctr"/>
                      </wps:wsp>
                      <wps:wsp>
                        <wps:cNvPr id="5" name="Rectangle 4">
                          <a:extLst>
                            <a:ext uri="{FF2B5EF4-FFF2-40B4-BE49-F238E27FC236}">
                              <a16:creationId xmlns:a16="http://schemas.microsoft.com/office/drawing/2014/main" id="{C473BFDD-11ED-4A75-91A8-F6889DA4D43C}"/>
                            </a:ext>
                          </a:extLst>
                        </wps:cNvPr>
                        <wps:cNvSpPr/>
                        <wps:spPr>
                          <a:xfrm>
                            <a:off x="3146130" y="1031443"/>
                            <a:ext cx="3561906" cy="2062887"/>
                          </a:xfrm>
                          <a:prstGeom prst="rect">
                            <a:avLst/>
                          </a:prstGeom>
                          <a:noFill/>
                          <a:ln w="28575" cap="flat" cmpd="sng" algn="ctr">
                            <a:solidFill>
                              <a:sysClr val="windowText" lastClr="000000"/>
                            </a:solidFill>
                            <a:prstDash val="solid"/>
                            <a:miter lim="800000"/>
                          </a:ln>
                          <a:effectLst/>
                        </wps:spPr>
                        <wps:bodyPr rtlCol="0" anchor="ctr"/>
                      </wps:wsp>
                      <wps:wsp>
                        <wps:cNvPr id="6" name="Rectangle 5">
                          <a:extLst>
                            <a:ext uri="{FF2B5EF4-FFF2-40B4-BE49-F238E27FC236}">
                              <a16:creationId xmlns:a16="http://schemas.microsoft.com/office/drawing/2014/main" id="{A3242BD0-C0E3-4D33-88F5-37645DB85ED3}"/>
                            </a:ext>
                          </a:extLst>
                        </wps:cNvPr>
                        <wps:cNvSpPr/>
                        <wps:spPr>
                          <a:xfrm>
                            <a:off x="7878467" y="1031443"/>
                            <a:ext cx="1875946" cy="1034030"/>
                          </a:xfrm>
                          <a:prstGeom prst="rect">
                            <a:avLst/>
                          </a:prstGeom>
                          <a:noFill/>
                          <a:ln w="28575" cap="flat" cmpd="sng" algn="ctr">
                            <a:solidFill>
                              <a:sysClr val="windowText" lastClr="000000"/>
                            </a:solidFill>
                            <a:prstDash val="solid"/>
                            <a:miter lim="800000"/>
                          </a:ln>
                          <a:effectLst/>
                        </wps:spPr>
                        <wps:bodyPr rtlCol="0" anchor="ctr"/>
                      </wps:wsp>
                      <wps:wsp>
                        <wps:cNvPr id="7" name="Rectangle 6">
                          <a:extLst>
                            <a:ext uri="{FF2B5EF4-FFF2-40B4-BE49-F238E27FC236}">
                              <a16:creationId xmlns:a16="http://schemas.microsoft.com/office/drawing/2014/main" id="{45D16C78-D581-4CC0-B9BD-32FAA15A2A60}"/>
                            </a:ext>
                          </a:extLst>
                        </wps:cNvPr>
                        <wps:cNvSpPr/>
                        <wps:spPr>
                          <a:xfrm>
                            <a:off x="709574" y="4601261"/>
                            <a:ext cx="1669311" cy="914400"/>
                          </a:xfrm>
                          <a:prstGeom prst="rect">
                            <a:avLst/>
                          </a:prstGeom>
                          <a:noFill/>
                          <a:ln w="28575" cap="flat" cmpd="sng" algn="ctr">
                            <a:solidFill>
                              <a:sysClr val="windowText" lastClr="000000"/>
                            </a:solidFill>
                            <a:prstDash val="solid"/>
                            <a:miter lim="800000"/>
                          </a:ln>
                          <a:effectLst/>
                        </wps:spPr>
                        <wps:bodyPr rtlCol="0" anchor="ctr"/>
                      </wps:wsp>
                      <wps:wsp>
                        <wps:cNvPr id="8" name="Rectangle 7">
                          <a:extLst>
                            <a:ext uri="{FF2B5EF4-FFF2-40B4-BE49-F238E27FC236}">
                              <a16:creationId xmlns:a16="http://schemas.microsoft.com/office/drawing/2014/main" id="{95FC4BDF-4389-477E-B2D5-EB19848FFF19}"/>
                            </a:ext>
                          </a:extLst>
                        </wps:cNvPr>
                        <wps:cNvSpPr/>
                        <wps:spPr>
                          <a:xfrm>
                            <a:off x="3401568" y="4593946"/>
                            <a:ext cx="1669311" cy="914400"/>
                          </a:xfrm>
                          <a:prstGeom prst="rect">
                            <a:avLst/>
                          </a:prstGeom>
                          <a:noFill/>
                          <a:ln w="28575" cap="flat" cmpd="sng" algn="ctr">
                            <a:solidFill>
                              <a:sysClr val="windowText" lastClr="000000"/>
                            </a:solidFill>
                            <a:prstDash val="solid"/>
                            <a:miter lim="800000"/>
                          </a:ln>
                          <a:effectLst/>
                        </wps:spPr>
                        <wps:bodyPr rtlCol="0" anchor="ctr"/>
                      </wps:wsp>
                      <wps:wsp>
                        <wps:cNvPr id="9" name="Rectangle 8">
                          <a:extLst>
                            <a:ext uri="{FF2B5EF4-FFF2-40B4-BE49-F238E27FC236}">
                              <a16:creationId xmlns:a16="http://schemas.microsoft.com/office/drawing/2014/main" id="{BCC8176E-BF81-44BC-BCA4-B0123508E5D7}"/>
                            </a:ext>
                          </a:extLst>
                        </wps:cNvPr>
                        <wps:cNvSpPr/>
                        <wps:spPr>
                          <a:xfrm>
                            <a:off x="5874106" y="4579315"/>
                            <a:ext cx="1669311" cy="914400"/>
                          </a:xfrm>
                          <a:prstGeom prst="rect">
                            <a:avLst/>
                          </a:prstGeom>
                          <a:noFill/>
                          <a:ln w="28575" cap="flat" cmpd="sng" algn="ctr">
                            <a:solidFill>
                              <a:sysClr val="windowText" lastClr="000000"/>
                            </a:solidFill>
                            <a:prstDash val="solid"/>
                            <a:miter lim="800000"/>
                          </a:ln>
                          <a:effectLst/>
                        </wps:spPr>
                        <wps:bodyPr rtlCol="0" anchor="ctr"/>
                      </wps:wsp>
                      <wps:wsp>
                        <wps:cNvPr id="10" name="Rectangle 9">
                          <a:extLst>
                            <a:ext uri="{FF2B5EF4-FFF2-40B4-BE49-F238E27FC236}">
                              <a16:creationId xmlns:a16="http://schemas.microsoft.com/office/drawing/2014/main" id="{0E1DB4E6-1972-4E3D-BA7D-9D827CEA152E}"/>
                            </a:ext>
                          </a:extLst>
                        </wps:cNvPr>
                        <wps:cNvSpPr/>
                        <wps:spPr>
                          <a:xfrm>
                            <a:off x="8258861" y="4513478"/>
                            <a:ext cx="1669311" cy="914400"/>
                          </a:xfrm>
                          <a:prstGeom prst="rect">
                            <a:avLst/>
                          </a:prstGeom>
                          <a:noFill/>
                          <a:ln w="28575" cap="flat" cmpd="sng" algn="ctr">
                            <a:solidFill>
                              <a:sysClr val="windowText" lastClr="000000"/>
                            </a:solidFill>
                            <a:prstDash val="solid"/>
                            <a:miter lim="800000"/>
                          </a:ln>
                          <a:effectLst/>
                        </wps:spPr>
                        <wps:bodyPr rtlCol="0" anchor="ctr"/>
                      </wps:wsp>
                      <wps:wsp>
                        <wps:cNvPr id="11" name="TextBox 10">
                          <a:extLst>
                            <a:ext uri="{FF2B5EF4-FFF2-40B4-BE49-F238E27FC236}">
                              <a16:creationId xmlns:a16="http://schemas.microsoft.com/office/drawing/2014/main" id="{60BE1C4D-C627-46B6-90F8-4619CDCE9551}"/>
                            </a:ext>
                          </a:extLst>
                        </wps:cNvPr>
                        <wps:cNvSpPr txBox="1"/>
                        <wps:spPr>
                          <a:xfrm>
                            <a:off x="306162" y="1038738"/>
                            <a:ext cx="1230028" cy="354330"/>
                          </a:xfrm>
                          <a:prstGeom prst="rect">
                            <a:avLst/>
                          </a:prstGeom>
                          <a:noFill/>
                        </wps:spPr>
                        <wps:txbx>
                          <w:txbxContent>
                            <w:p w14:paraId="6EBADA26" w14:textId="43639938" w:rsidR="007B66FF" w:rsidRPr="008D095C" w:rsidRDefault="007B66FF" w:rsidP="00187DB2">
                              <w:pPr>
                                <w:pStyle w:val="NormalWeb"/>
                                <w:spacing w:before="0" w:beforeAutospacing="0" w:after="0" w:afterAutospacing="0"/>
                                <w:rPr>
                                  <w:b/>
                                  <w:sz w:val="16"/>
                                  <w:szCs w:val="16"/>
                                </w:rPr>
                              </w:pPr>
                              <w:r w:rsidRPr="008D095C">
                                <w:rPr>
                                  <w:rFonts w:ascii="Arial" w:eastAsia="+mn-ea" w:hAnsi="Arial" w:cs="Arial"/>
                                  <w:b/>
                                  <w:color w:val="000000"/>
                                  <w:kern w:val="24"/>
                                  <w:sz w:val="16"/>
                                  <w:szCs w:val="16"/>
                                  <w:lang w:val="en-US"/>
                                </w:rPr>
                                <w:t>Investors</w:t>
                              </w:r>
                            </w:p>
                          </w:txbxContent>
                        </wps:txbx>
                        <wps:bodyPr wrap="square" rtlCol="0">
                          <a:noAutofit/>
                        </wps:bodyPr>
                      </wps:wsp>
                      <wps:wsp>
                        <wps:cNvPr id="12" name="TextBox 11">
                          <a:extLst>
                            <a:ext uri="{FF2B5EF4-FFF2-40B4-BE49-F238E27FC236}">
                              <a16:creationId xmlns:a16="http://schemas.microsoft.com/office/drawing/2014/main" id="{1EC9B333-5238-44E1-8C02-DD767D8DF392}"/>
                            </a:ext>
                          </a:extLst>
                        </wps:cNvPr>
                        <wps:cNvSpPr txBox="1"/>
                        <wps:spPr>
                          <a:xfrm>
                            <a:off x="3233237" y="987457"/>
                            <a:ext cx="3473450" cy="354330"/>
                          </a:xfrm>
                          <a:prstGeom prst="rect">
                            <a:avLst/>
                          </a:prstGeom>
                          <a:noFill/>
                        </wps:spPr>
                        <wps:txbx>
                          <w:txbxContent>
                            <w:p w14:paraId="114FD52D" w14:textId="06BE2DA0" w:rsidR="007B66FF" w:rsidRPr="008B4E60" w:rsidRDefault="007B66FF" w:rsidP="008D095C">
                              <w:pPr>
                                <w:pStyle w:val="NormalWeb"/>
                                <w:spacing w:before="0" w:beforeAutospacing="0" w:after="0" w:afterAutospacing="0"/>
                                <w:jc w:val="center"/>
                                <w:rPr>
                                  <w:sz w:val="16"/>
                                  <w:szCs w:val="16"/>
                                </w:rPr>
                              </w:pPr>
                              <w:r w:rsidRPr="008B4E60">
                                <w:rPr>
                                  <w:rFonts w:ascii="Arial" w:eastAsia="+mn-ea" w:hAnsi="Arial" w:cs="Arial"/>
                                  <w:b/>
                                  <w:bCs/>
                                  <w:color w:val="000000"/>
                                  <w:kern w:val="24"/>
                                  <w:sz w:val="16"/>
                                  <w:szCs w:val="16"/>
                                  <w:lang w:val="en-US"/>
                                </w:rPr>
                                <w:t>Securities Brokers (Platforms)</w:t>
                              </w:r>
                            </w:p>
                          </w:txbxContent>
                        </wps:txbx>
                        <wps:bodyPr wrap="square" rtlCol="0">
                          <a:noAutofit/>
                        </wps:bodyPr>
                      </wps:wsp>
                      <wps:wsp>
                        <wps:cNvPr id="13" name="TextBox 12">
                          <a:extLst>
                            <a:ext uri="{FF2B5EF4-FFF2-40B4-BE49-F238E27FC236}">
                              <a16:creationId xmlns:a16="http://schemas.microsoft.com/office/drawing/2014/main" id="{D37B9861-15B7-4F39-91BC-8596BE4BD46D}"/>
                            </a:ext>
                          </a:extLst>
                        </wps:cNvPr>
                        <wps:cNvSpPr txBox="1"/>
                        <wps:spPr>
                          <a:xfrm>
                            <a:off x="7881164" y="972828"/>
                            <a:ext cx="2086044" cy="354330"/>
                          </a:xfrm>
                          <a:prstGeom prst="rect">
                            <a:avLst/>
                          </a:prstGeom>
                          <a:noFill/>
                        </wps:spPr>
                        <wps:txbx>
                          <w:txbxContent>
                            <w:p w14:paraId="3EB1CC15" w14:textId="12BE2EFD" w:rsidR="007B66FF" w:rsidRPr="008D095C" w:rsidRDefault="007B66FF" w:rsidP="00187DB2">
                              <w:pPr>
                                <w:pStyle w:val="NormalWeb"/>
                                <w:spacing w:before="0" w:beforeAutospacing="0" w:after="0" w:afterAutospacing="0"/>
                                <w:rPr>
                                  <w:b/>
                                  <w:sz w:val="16"/>
                                  <w:szCs w:val="16"/>
                                </w:rPr>
                              </w:pPr>
                              <w:r w:rsidRPr="008D095C">
                                <w:rPr>
                                  <w:rFonts w:ascii="Arial" w:eastAsia="+mn-ea" w:hAnsi="Arial" w:cs="Arial"/>
                                  <w:b/>
                                  <w:color w:val="000000"/>
                                  <w:kern w:val="24"/>
                                  <w:sz w:val="16"/>
                                  <w:szCs w:val="16"/>
                                  <w:lang w:val="en-US"/>
                                </w:rPr>
                                <w:t>Clearing Houses</w:t>
                              </w:r>
                            </w:p>
                          </w:txbxContent>
                        </wps:txbx>
                        <wps:bodyPr wrap="square" rtlCol="0">
                          <a:noAutofit/>
                        </wps:bodyPr>
                      </wps:wsp>
                      <wps:wsp>
                        <wps:cNvPr id="14" name="TextBox 13">
                          <a:extLst>
                            <a:ext uri="{FF2B5EF4-FFF2-40B4-BE49-F238E27FC236}">
                              <a16:creationId xmlns:a16="http://schemas.microsoft.com/office/drawing/2014/main" id="{6E93F864-370B-4A31-B62E-F7E58234BCFD}"/>
                            </a:ext>
                          </a:extLst>
                        </wps:cNvPr>
                        <wps:cNvSpPr txBox="1"/>
                        <wps:spPr>
                          <a:xfrm>
                            <a:off x="723059" y="4672126"/>
                            <a:ext cx="1530351" cy="880110"/>
                          </a:xfrm>
                          <a:prstGeom prst="rect">
                            <a:avLst/>
                          </a:prstGeom>
                          <a:noFill/>
                        </wps:spPr>
                        <wps:txbx>
                          <w:txbxContent>
                            <w:p w14:paraId="7DC4A161" w14:textId="5908A37F" w:rsidR="007B66FF" w:rsidRPr="008B4E60" w:rsidRDefault="007B66FF" w:rsidP="00193817">
                              <w:pPr>
                                <w:pStyle w:val="NormalWeb"/>
                                <w:spacing w:before="0" w:beforeAutospacing="0" w:after="0" w:afterAutospacing="0"/>
                                <w:jc w:val="center"/>
                                <w:rPr>
                                  <w:sz w:val="16"/>
                                  <w:szCs w:val="16"/>
                                </w:rPr>
                              </w:pPr>
                              <w:r w:rsidRPr="008B4E60">
                                <w:rPr>
                                  <w:rFonts w:ascii="Arial" w:eastAsia="+mn-ea" w:hAnsi="Arial" w:cs="Arial"/>
                                  <w:color w:val="000000"/>
                                  <w:kern w:val="24"/>
                                  <w:sz w:val="16"/>
                                  <w:szCs w:val="16"/>
                                  <w:lang w:val="en-US"/>
                                </w:rPr>
                                <w:t>Exchange</w:t>
                              </w:r>
                              <w:r>
                                <w:rPr>
                                  <w:rFonts w:ascii="Arial" w:eastAsia="+mn-ea" w:hAnsi="Arial" w:cs="Arial"/>
                                  <w:color w:val="000000"/>
                                  <w:kern w:val="24"/>
                                  <w:sz w:val="16"/>
                                  <w:szCs w:val="16"/>
                                  <w:lang w:val="en-US"/>
                                </w:rPr>
                                <w:t>s—</w:t>
                              </w:r>
                              <w:r w:rsidRPr="008B4E60">
                                <w:rPr>
                                  <w:rFonts w:ascii="Arial" w:eastAsia="+mn-ea" w:hAnsi="Arial" w:cs="Arial"/>
                                  <w:color w:val="000000"/>
                                  <w:kern w:val="24"/>
                                  <w:sz w:val="16"/>
                                  <w:szCs w:val="16"/>
                                  <w:lang w:val="en-US"/>
                                </w:rPr>
                                <w:t xml:space="preserve">National and </w:t>
                              </w:r>
                            </w:p>
                            <w:p w14:paraId="7B6FFF78" w14:textId="1896BD19" w:rsidR="007B66FF" w:rsidRPr="008B4E60" w:rsidRDefault="007B66FF" w:rsidP="00187DB2">
                              <w:pPr>
                                <w:pStyle w:val="NormalWeb"/>
                                <w:spacing w:before="0" w:beforeAutospacing="0" w:after="0" w:afterAutospacing="0"/>
                                <w:jc w:val="center"/>
                                <w:rPr>
                                  <w:sz w:val="16"/>
                                  <w:szCs w:val="16"/>
                                </w:rPr>
                              </w:pPr>
                              <w:r w:rsidRPr="008B4E60">
                                <w:rPr>
                                  <w:rFonts w:ascii="Arial" w:eastAsia="+mn-ea" w:hAnsi="Arial" w:cs="Arial"/>
                                  <w:color w:val="000000"/>
                                  <w:kern w:val="24"/>
                                  <w:sz w:val="16"/>
                                  <w:szCs w:val="16"/>
                                  <w:lang w:val="en-US"/>
                                </w:rPr>
                                <w:t>Regional</w:t>
                              </w:r>
                            </w:p>
                          </w:txbxContent>
                        </wps:txbx>
                        <wps:bodyPr wrap="square" rtlCol="0">
                          <a:noAutofit/>
                        </wps:bodyPr>
                      </wps:wsp>
                      <wps:wsp>
                        <wps:cNvPr id="15" name="TextBox 14">
                          <a:extLst>
                            <a:ext uri="{FF2B5EF4-FFF2-40B4-BE49-F238E27FC236}">
                              <a16:creationId xmlns:a16="http://schemas.microsoft.com/office/drawing/2014/main" id="{50F534D8-2FBC-4532-8BC8-7A81BC316E47}"/>
                            </a:ext>
                          </a:extLst>
                        </wps:cNvPr>
                        <wps:cNvSpPr txBox="1"/>
                        <wps:spPr>
                          <a:xfrm>
                            <a:off x="3396516" y="4822442"/>
                            <a:ext cx="1694815" cy="354330"/>
                          </a:xfrm>
                          <a:prstGeom prst="rect">
                            <a:avLst/>
                          </a:prstGeom>
                          <a:noFill/>
                        </wps:spPr>
                        <wps:txbx>
                          <w:txbxContent>
                            <w:p w14:paraId="12A89AE7" w14:textId="7B99BAA2" w:rsidR="007B66FF" w:rsidRPr="008B4E60" w:rsidRDefault="007B66FF" w:rsidP="00187DB2">
                              <w:pPr>
                                <w:pStyle w:val="NormalWeb"/>
                                <w:spacing w:before="0" w:beforeAutospacing="0" w:after="0" w:afterAutospacing="0"/>
                                <w:jc w:val="center"/>
                                <w:rPr>
                                  <w:sz w:val="16"/>
                                  <w:szCs w:val="16"/>
                                </w:rPr>
                              </w:pPr>
                              <w:r w:rsidRPr="008B4E60">
                                <w:rPr>
                                  <w:rFonts w:ascii="Arial" w:eastAsia="+mn-ea" w:hAnsi="Arial" w:cs="Arial"/>
                                  <w:color w:val="000000"/>
                                  <w:kern w:val="24"/>
                                  <w:sz w:val="16"/>
                                  <w:szCs w:val="16"/>
                                  <w:lang w:val="en-US"/>
                                </w:rPr>
                                <w:t>Market Makers</w:t>
                              </w:r>
                            </w:p>
                          </w:txbxContent>
                        </wps:txbx>
                        <wps:bodyPr wrap="square" rtlCol="0">
                          <a:noAutofit/>
                        </wps:bodyPr>
                      </wps:wsp>
                      <wps:wsp>
                        <wps:cNvPr id="16" name="TextBox 15">
                          <a:extLst>
                            <a:ext uri="{FF2B5EF4-FFF2-40B4-BE49-F238E27FC236}">
                              <a16:creationId xmlns:a16="http://schemas.microsoft.com/office/drawing/2014/main" id="{5A7C7B08-9E6F-458A-8D01-FEE9D3DEE6A4}"/>
                            </a:ext>
                          </a:extLst>
                        </wps:cNvPr>
                        <wps:cNvSpPr txBox="1"/>
                        <wps:spPr>
                          <a:xfrm>
                            <a:off x="5831492" y="4600671"/>
                            <a:ext cx="1764533" cy="792480"/>
                          </a:xfrm>
                          <a:prstGeom prst="rect">
                            <a:avLst/>
                          </a:prstGeom>
                          <a:noFill/>
                        </wps:spPr>
                        <wps:txbx>
                          <w:txbxContent>
                            <w:p w14:paraId="694B5094" w14:textId="7C8539EB" w:rsidR="007B66FF" w:rsidRPr="008B4E60" w:rsidRDefault="007B66FF" w:rsidP="009E18DE">
                              <w:pPr>
                                <w:pStyle w:val="NormalWeb"/>
                                <w:spacing w:before="0" w:beforeAutospacing="0" w:after="0" w:afterAutospacing="0"/>
                                <w:jc w:val="center"/>
                                <w:rPr>
                                  <w:sz w:val="16"/>
                                  <w:szCs w:val="16"/>
                                </w:rPr>
                              </w:pPr>
                              <w:r w:rsidRPr="008B4E60">
                                <w:rPr>
                                  <w:rFonts w:ascii="Arial" w:eastAsia="+mn-ea" w:hAnsi="Arial" w:cs="Arial"/>
                                  <w:color w:val="000000"/>
                                  <w:kern w:val="24"/>
                                  <w:sz w:val="16"/>
                                  <w:szCs w:val="16"/>
                                  <w:lang w:val="en-US"/>
                                </w:rPr>
                                <w:t>Electronic</w:t>
                              </w:r>
                            </w:p>
                            <w:p w14:paraId="095F349B" w14:textId="1E0BE5D5" w:rsidR="007B66FF" w:rsidRPr="008B4E60" w:rsidRDefault="007B66FF" w:rsidP="009E18DE">
                              <w:pPr>
                                <w:pStyle w:val="NormalWeb"/>
                                <w:spacing w:before="0" w:beforeAutospacing="0" w:after="0" w:afterAutospacing="0"/>
                                <w:jc w:val="center"/>
                                <w:rPr>
                                  <w:sz w:val="16"/>
                                  <w:szCs w:val="16"/>
                                </w:rPr>
                              </w:pPr>
                              <w:r w:rsidRPr="008B4E60">
                                <w:rPr>
                                  <w:rFonts w:ascii="Arial" w:eastAsia="+mn-ea" w:hAnsi="Arial" w:cs="Arial"/>
                                  <w:color w:val="000000"/>
                                  <w:kern w:val="24"/>
                                  <w:sz w:val="16"/>
                                  <w:szCs w:val="16"/>
                                  <w:lang w:val="en-US"/>
                                </w:rPr>
                                <w:t>Communication</w:t>
                              </w:r>
                            </w:p>
                            <w:p w14:paraId="2471D4EF" w14:textId="3B75238B" w:rsidR="007B66FF" w:rsidRPr="008B4E60" w:rsidRDefault="007B66FF" w:rsidP="009E18DE">
                              <w:pPr>
                                <w:pStyle w:val="NormalWeb"/>
                                <w:spacing w:before="0" w:beforeAutospacing="0" w:after="0" w:afterAutospacing="0"/>
                                <w:jc w:val="center"/>
                                <w:rPr>
                                  <w:sz w:val="16"/>
                                  <w:szCs w:val="16"/>
                                </w:rPr>
                              </w:pPr>
                              <w:r w:rsidRPr="008B4E60">
                                <w:rPr>
                                  <w:rFonts w:ascii="Arial" w:eastAsia="+mn-ea" w:hAnsi="Arial" w:cs="Arial"/>
                                  <w:color w:val="000000"/>
                                  <w:kern w:val="24"/>
                                  <w:sz w:val="16"/>
                                  <w:szCs w:val="16"/>
                                  <w:lang w:val="en-US"/>
                                </w:rPr>
                                <w:t>Networks</w:t>
                              </w:r>
                            </w:p>
                          </w:txbxContent>
                        </wps:txbx>
                        <wps:bodyPr wrap="square" rtlCol="0">
                          <a:noAutofit/>
                        </wps:bodyPr>
                      </wps:wsp>
                      <wps:wsp>
                        <wps:cNvPr id="17" name="TextBox 16">
                          <a:extLst>
                            <a:ext uri="{FF2B5EF4-FFF2-40B4-BE49-F238E27FC236}">
                              <a16:creationId xmlns:a16="http://schemas.microsoft.com/office/drawing/2014/main" id="{77D9812F-8275-4B27-A09A-E398FE4E282B}"/>
                            </a:ext>
                          </a:extLst>
                        </wps:cNvPr>
                        <wps:cNvSpPr txBox="1"/>
                        <wps:spPr>
                          <a:xfrm>
                            <a:off x="8309858" y="4812676"/>
                            <a:ext cx="1657350" cy="354330"/>
                          </a:xfrm>
                          <a:prstGeom prst="rect">
                            <a:avLst/>
                          </a:prstGeom>
                          <a:noFill/>
                        </wps:spPr>
                        <wps:txbx>
                          <w:txbxContent>
                            <w:p w14:paraId="3E029843" w14:textId="0EE605F2" w:rsidR="007B66FF" w:rsidRPr="008B4E60" w:rsidRDefault="007B66FF" w:rsidP="00187DB2">
                              <w:pPr>
                                <w:pStyle w:val="NormalWeb"/>
                                <w:spacing w:before="0" w:beforeAutospacing="0" w:after="0" w:afterAutospacing="0"/>
                                <w:rPr>
                                  <w:sz w:val="16"/>
                                  <w:szCs w:val="16"/>
                                </w:rPr>
                              </w:pPr>
                              <w:r w:rsidRPr="008B4E60">
                                <w:rPr>
                                  <w:rFonts w:ascii="Arial" w:eastAsia="+mn-ea" w:hAnsi="Arial" w:cs="Arial"/>
                                  <w:color w:val="000000"/>
                                  <w:kern w:val="24"/>
                                  <w:sz w:val="16"/>
                                  <w:szCs w:val="16"/>
                                  <w:lang w:val="en-US"/>
                                </w:rPr>
                                <w:t>Own Inventory</w:t>
                              </w:r>
                            </w:p>
                          </w:txbxContent>
                        </wps:txbx>
                        <wps:bodyPr wrap="square" rtlCol="0">
                          <a:noAutofit/>
                        </wps:bodyPr>
                      </wps:wsp>
                      <wps:wsp>
                        <wps:cNvPr id="24" name="Oval 23">
                          <a:extLst>
                            <a:ext uri="{FF2B5EF4-FFF2-40B4-BE49-F238E27FC236}">
                              <a16:creationId xmlns:a16="http://schemas.microsoft.com/office/drawing/2014/main" id="{E2CA724D-FF21-491A-A6E0-BC714F3F8944}"/>
                            </a:ext>
                          </a:extLst>
                        </wps:cNvPr>
                        <wps:cNvSpPr/>
                        <wps:spPr>
                          <a:xfrm>
                            <a:off x="570586" y="5552237"/>
                            <a:ext cx="1803989" cy="751010"/>
                          </a:xfrm>
                          <a:prstGeom prst="ellipse">
                            <a:avLst/>
                          </a:prstGeom>
                          <a:noFill/>
                          <a:ln w="12700" cap="flat" cmpd="sng" algn="ctr">
                            <a:solidFill>
                              <a:sysClr val="windowText" lastClr="000000"/>
                            </a:solidFill>
                            <a:prstDash val="solid"/>
                            <a:miter lim="800000"/>
                          </a:ln>
                          <a:effectLst/>
                        </wps:spPr>
                        <wps:bodyPr rtlCol="0" anchor="ctr"/>
                      </wps:wsp>
                      <wps:wsp>
                        <wps:cNvPr id="25" name="TextBox 24">
                          <a:extLst>
                            <a:ext uri="{FF2B5EF4-FFF2-40B4-BE49-F238E27FC236}">
                              <a16:creationId xmlns:a16="http://schemas.microsoft.com/office/drawing/2014/main" id="{A4BFD29C-4EFB-4608-99EA-2668046B9618}"/>
                            </a:ext>
                          </a:extLst>
                        </wps:cNvPr>
                        <wps:cNvSpPr txBox="1"/>
                        <wps:spPr>
                          <a:xfrm>
                            <a:off x="456324" y="5543961"/>
                            <a:ext cx="2060120" cy="785243"/>
                          </a:xfrm>
                          <a:prstGeom prst="rect">
                            <a:avLst/>
                          </a:prstGeom>
                          <a:noFill/>
                        </wps:spPr>
                        <wps:txbx>
                          <w:txbxContent>
                            <w:p w14:paraId="0498081A" w14:textId="39840DBF" w:rsidR="007B66FF" w:rsidRPr="008B4E60" w:rsidRDefault="007B66FF" w:rsidP="008B4E60">
                              <w:pPr>
                                <w:pStyle w:val="NormalWeb"/>
                                <w:spacing w:before="0" w:beforeAutospacing="0" w:after="0" w:afterAutospacing="0"/>
                                <w:jc w:val="center"/>
                                <w:rPr>
                                  <w:sz w:val="16"/>
                                  <w:szCs w:val="16"/>
                                </w:rPr>
                              </w:pPr>
                              <w:r>
                                <w:rPr>
                                  <w:rFonts w:ascii="Arial" w:eastAsia="+mn-ea" w:hAnsi="Arial" w:cs="Arial"/>
                                  <w:color w:val="000000"/>
                                  <w:kern w:val="24"/>
                                  <w:sz w:val="16"/>
                                  <w:szCs w:val="16"/>
                                  <w:lang w:val="en-US"/>
                                </w:rPr>
                                <w:t xml:space="preserve">(e.g., </w:t>
                              </w:r>
                              <w:r w:rsidRPr="008B4E60">
                                <w:rPr>
                                  <w:rFonts w:ascii="Arial" w:eastAsia="+mn-ea" w:hAnsi="Arial" w:cs="Arial"/>
                                  <w:color w:val="000000"/>
                                  <w:kern w:val="24"/>
                                  <w:sz w:val="16"/>
                                  <w:szCs w:val="16"/>
                                  <w:lang w:val="en-US"/>
                                </w:rPr>
                                <w:t xml:space="preserve">NYSE, </w:t>
                              </w:r>
                              <w:r>
                                <w:rPr>
                                  <w:rFonts w:ascii="Arial" w:eastAsia="+mn-ea" w:hAnsi="Arial" w:cs="Arial"/>
                                  <w:color w:val="000000"/>
                                  <w:kern w:val="24"/>
                                  <w:sz w:val="16"/>
                                  <w:szCs w:val="16"/>
                                  <w:lang w:val="en-US"/>
                                </w:rPr>
                                <w:t>Nasdaq</w:t>
                              </w:r>
                              <w:r w:rsidRPr="008B4E60">
                                <w:rPr>
                                  <w:rFonts w:ascii="Arial" w:eastAsia="+mn-ea" w:hAnsi="Arial" w:cs="Arial"/>
                                  <w:color w:val="000000"/>
                                  <w:kern w:val="24"/>
                                  <w:sz w:val="16"/>
                                  <w:szCs w:val="16"/>
                                  <w:lang w:val="en-US"/>
                                </w:rPr>
                                <w:t>,</w:t>
                              </w:r>
                            </w:p>
                            <w:p w14:paraId="577B850A" w14:textId="1A103513" w:rsidR="007B66FF" w:rsidRPr="008B4E60" w:rsidRDefault="007B66FF" w:rsidP="0078481D">
                              <w:pPr>
                                <w:pStyle w:val="NormalWeb"/>
                                <w:spacing w:before="0" w:beforeAutospacing="0" w:after="0" w:afterAutospacing="0"/>
                                <w:jc w:val="center"/>
                                <w:rPr>
                                  <w:sz w:val="16"/>
                                  <w:szCs w:val="16"/>
                                </w:rPr>
                              </w:pPr>
                              <w:r w:rsidRPr="0078481D">
                                <w:rPr>
                                  <w:rFonts w:ascii="Arial" w:eastAsia="+mn-ea" w:hAnsi="Arial" w:cs="Arial"/>
                                  <w:color w:val="000000"/>
                                  <w:kern w:val="24"/>
                                  <w:sz w:val="16"/>
                                  <w:szCs w:val="16"/>
                                  <w:lang w:val="en-US"/>
                                </w:rPr>
                                <w:t>NYSE Chicago</w:t>
                              </w:r>
                              <w:r>
                                <w:rPr>
                                  <w:rFonts w:ascii="Arial" w:eastAsia="+mn-ea" w:hAnsi="Arial" w:cs="Arial"/>
                                  <w:color w:val="000000"/>
                                  <w:kern w:val="24"/>
                                  <w:sz w:val="16"/>
                                  <w:szCs w:val="16"/>
                                  <w:lang w:val="en-US"/>
                                </w:rPr>
                                <w:t>)</w:t>
                              </w:r>
                            </w:p>
                          </w:txbxContent>
                        </wps:txbx>
                        <wps:bodyPr wrap="square" rtlCol="0">
                          <a:noAutofit/>
                        </wps:bodyPr>
                      </wps:wsp>
                      <wps:wsp>
                        <wps:cNvPr id="27" name="Oval 26">
                          <a:extLst>
                            <a:ext uri="{FF2B5EF4-FFF2-40B4-BE49-F238E27FC236}">
                              <a16:creationId xmlns:a16="http://schemas.microsoft.com/office/drawing/2014/main" id="{CAC8FFB2-4647-4FC7-AA4D-9784517617E8}"/>
                            </a:ext>
                          </a:extLst>
                        </wps:cNvPr>
                        <wps:cNvSpPr/>
                        <wps:spPr>
                          <a:xfrm>
                            <a:off x="3394252" y="5581497"/>
                            <a:ext cx="1626956" cy="660320"/>
                          </a:xfrm>
                          <a:prstGeom prst="ellipse">
                            <a:avLst/>
                          </a:prstGeom>
                          <a:noFill/>
                          <a:ln w="12700" cap="flat" cmpd="sng" algn="ctr">
                            <a:solidFill>
                              <a:sysClr val="windowText" lastClr="000000"/>
                            </a:solidFill>
                            <a:prstDash val="solid"/>
                            <a:miter lim="800000"/>
                          </a:ln>
                          <a:effectLst/>
                        </wps:spPr>
                        <wps:bodyPr rtlCol="0" anchor="ctr"/>
                      </wps:wsp>
                      <wps:wsp>
                        <wps:cNvPr id="28" name="TextBox 27">
                          <a:extLst>
                            <a:ext uri="{FF2B5EF4-FFF2-40B4-BE49-F238E27FC236}">
                              <a16:creationId xmlns:a16="http://schemas.microsoft.com/office/drawing/2014/main" id="{F1211671-1D2D-4FC3-99C0-E81716BC5977}"/>
                            </a:ext>
                          </a:extLst>
                        </wps:cNvPr>
                        <wps:cNvSpPr txBox="1"/>
                        <wps:spPr>
                          <a:xfrm>
                            <a:off x="3318122" y="5581497"/>
                            <a:ext cx="1831087" cy="755982"/>
                          </a:xfrm>
                          <a:prstGeom prst="rect">
                            <a:avLst/>
                          </a:prstGeom>
                          <a:noFill/>
                        </wps:spPr>
                        <wps:txbx>
                          <w:txbxContent>
                            <w:p w14:paraId="38ABC84B" w14:textId="7AD0E7D3" w:rsidR="007B66FF" w:rsidRPr="008B4E60" w:rsidRDefault="007B66FF" w:rsidP="008B4E60">
                              <w:pPr>
                                <w:pStyle w:val="NormalWeb"/>
                                <w:spacing w:before="0" w:beforeAutospacing="0" w:after="0" w:afterAutospacing="0"/>
                                <w:jc w:val="center"/>
                                <w:rPr>
                                  <w:sz w:val="16"/>
                                  <w:szCs w:val="16"/>
                                </w:rPr>
                              </w:pPr>
                              <w:r>
                                <w:rPr>
                                  <w:rFonts w:ascii="Arial" w:eastAsia="+mn-ea" w:hAnsi="Arial" w:cs="Arial"/>
                                  <w:color w:val="000000"/>
                                  <w:kern w:val="24"/>
                                  <w:sz w:val="16"/>
                                  <w:szCs w:val="16"/>
                                  <w:lang w:val="en-US"/>
                                </w:rPr>
                                <w:t xml:space="preserve">(e.g., </w:t>
                              </w:r>
                              <w:r w:rsidRPr="008B4E60">
                                <w:rPr>
                                  <w:rFonts w:ascii="Arial" w:eastAsia="+mn-ea" w:hAnsi="Arial" w:cs="Arial"/>
                                  <w:color w:val="000000"/>
                                  <w:kern w:val="24"/>
                                  <w:sz w:val="16"/>
                                  <w:szCs w:val="16"/>
                                  <w:lang w:val="en-US"/>
                                </w:rPr>
                                <w:t>Citadel Securities,</w:t>
                              </w:r>
                            </w:p>
                            <w:p w14:paraId="312FC229" w14:textId="1852729B" w:rsidR="007B66FF" w:rsidRPr="008B4E60" w:rsidRDefault="007B66FF" w:rsidP="008B4E60">
                              <w:pPr>
                                <w:pStyle w:val="NormalWeb"/>
                                <w:spacing w:before="0" w:beforeAutospacing="0" w:after="0" w:afterAutospacing="0"/>
                                <w:jc w:val="center"/>
                                <w:rPr>
                                  <w:sz w:val="16"/>
                                  <w:szCs w:val="16"/>
                                </w:rPr>
                              </w:pPr>
                              <w:r w:rsidRPr="008B4E60">
                                <w:rPr>
                                  <w:rFonts w:ascii="Arial" w:eastAsia="+mn-ea" w:hAnsi="Arial" w:cs="Arial"/>
                                  <w:color w:val="000000"/>
                                  <w:kern w:val="24"/>
                                  <w:sz w:val="16"/>
                                  <w:szCs w:val="16"/>
                                  <w:lang w:val="en-US"/>
                                </w:rPr>
                                <w:t>Virtu Financial</w:t>
                              </w:r>
                              <w:r>
                                <w:rPr>
                                  <w:rFonts w:ascii="Arial" w:eastAsia="+mn-ea" w:hAnsi="Arial" w:cs="Arial"/>
                                  <w:color w:val="000000"/>
                                  <w:kern w:val="24"/>
                                  <w:sz w:val="16"/>
                                  <w:szCs w:val="16"/>
                                  <w:lang w:val="en-US"/>
                                </w:rPr>
                                <w:t>)</w:t>
                              </w:r>
                            </w:p>
                          </w:txbxContent>
                        </wps:txbx>
                        <wps:bodyPr wrap="square" rtlCol="0">
                          <a:noAutofit/>
                        </wps:bodyPr>
                      </wps:wsp>
                      <wps:wsp>
                        <wps:cNvPr id="29" name="Oval 28">
                          <a:extLst>
                            <a:ext uri="{FF2B5EF4-FFF2-40B4-BE49-F238E27FC236}">
                              <a16:creationId xmlns:a16="http://schemas.microsoft.com/office/drawing/2014/main" id="{CF57B934-333F-4818-888C-29044D64B4F7}"/>
                            </a:ext>
                          </a:extLst>
                        </wps:cNvPr>
                        <wps:cNvSpPr/>
                        <wps:spPr>
                          <a:xfrm>
                            <a:off x="6027725" y="5603441"/>
                            <a:ext cx="1568300" cy="536701"/>
                          </a:xfrm>
                          <a:prstGeom prst="ellipse">
                            <a:avLst/>
                          </a:prstGeom>
                          <a:noFill/>
                          <a:ln w="12700" cap="flat" cmpd="sng" algn="ctr">
                            <a:solidFill>
                              <a:sysClr val="windowText" lastClr="000000"/>
                            </a:solidFill>
                            <a:prstDash val="solid"/>
                            <a:miter lim="800000"/>
                          </a:ln>
                          <a:effectLst/>
                        </wps:spPr>
                        <wps:bodyPr rtlCol="0" anchor="ctr"/>
                      </wps:wsp>
                      <wps:wsp>
                        <wps:cNvPr id="30" name="TextBox 29">
                          <a:extLst>
                            <a:ext uri="{FF2B5EF4-FFF2-40B4-BE49-F238E27FC236}">
                              <a16:creationId xmlns:a16="http://schemas.microsoft.com/office/drawing/2014/main" id="{DB89A965-428E-4B9C-B2AE-1021C5E86925}"/>
                            </a:ext>
                          </a:extLst>
                        </wps:cNvPr>
                        <wps:cNvSpPr txBox="1"/>
                        <wps:spPr>
                          <a:xfrm>
                            <a:off x="5754265" y="5661419"/>
                            <a:ext cx="2251208" cy="580397"/>
                          </a:xfrm>
                          <a:prstGeom prst="rect">
                            <a:avLst/>
                          </a:prstGeom>
                          <a:noFill/>
                        </wps:spPr>
                        <wps:txbx>
                          <w:txbxContent>
                            <w:p w14:paraId="10385B5D" w14:textId="3B5A8642" w:rsidR="007B66FF" w:rsidRPr="008B4E60" w:rsidRDefault="007B66FF" w:rsidP="008B4E60">
                              <w:pPr>
                                <w:pStyle w:val="NormalWeb"/>
                                <w:spacing w:before="0" w:beforeAutospacing="0" w:after="0" w:afterAutospacing="0"/>
                                <w:jc w:val="center"/>
                                <w:rPr>
                                  <w:sz w:val="16"/>
                                  <w:szCs w:val="16"/>
                                </w:rPr>
                              </w:pPr>
                              <w:r>
                                <w:rPr>
                                  <w:rFonts w:ascii="Arial" w:eastAsia="+mn-ea" w:hAnsi="Arial" w:cs="Arial"/>
                                  <w:color w:val="000000"/>
                                  <w:kern w:val="24"/>
                                  <w:sz w:val="16"/>
                                  <w:szCs w:val="16"/>
                                  <w:lang w:val="en-US"/>
                                </w:rPr>
                                <w:t xml:space="preserve">(e.g., </w:t>
                              </w:r>
                              <w:r w:rsidRPr="008B4E60">
                                <w:rPr>
                                  <w:rFonts w:ascii="Arial" w:eastAsia="+mn-ea" w:hAnsi="Arial" w:cs="Arial"/>
                                  <w:color w:val="000000"/>
                                  <w:kern w:val="24"/>
                                  <w:sz w:val="16"/>
                                  <w:szCs w:val="16"/>
                                  <w:lang w:val="en-US"/>
                                </w:rPr>
                                <w:t xml:space="preserve">Instinet, </w:t>
                              </w:r>
                              <w:proofErr w:type="spellStart"/>
                              <w:r w:rsidRPr="008B4E60">
                                <w:rPr>
                                  <w:rFonts w:ascii="Arial" w:eastAsia="+mn-ea" w:hAnsi="Arial" w:cs="Arial"/>
                                  <w:color w:val="000000"/>
                                  <w:kern w:val="24"/>
                                  <w:sz w:val="16"/>
                                  <w:szCs w:val="16"/>
                                  <w:lang w:val="en-US"/>
                                </w:rPr>
                                <w:t>SelectNet</w:t>
                              </w:r>
                              <w:proofErr w:type="spellEnd"/>
                              <w:r>
                                <w:rPr>
                                  <w:rFonts w:ascii="Arial" w:eastAsia="+mn-ea" w:hAnsi="Arial" w:cs="Arial"/>
                                  <w:color w:val="000000"/>
                                  <w:kern w:val="24"/>
                                  <w:sz w:val="16"/>
                                  <w:szCs w:val="16"/>
                                  <w:lang w:val="en-US"/>
                                </w:rPr>
                                <w:t>)</w:t>
                              </w:r>
                            </w:p>
                          </w:txbxContent>
                        </wps:txbx>
                        <wps:bodyPr wrap="square" rtlCol="0">
                          <a:noAutofit/>
                        </wps:bodyPr>
                      </wps:wsp>
                      <wps:wsp>
                        <wps:cNvPr id="32" name="TextBox 31">
                          <a:extLst>
                            <a:ext uri="{FF2B5EF4-FFF2-40B4-BE49-F238E27FC236}">
                              <a16:creationId xmlns:a16="http://schemas.microsoft.com/office/drawing/2014/main" id="{D675CB1A-C1FB-49E2-ACEE-ECCF8AE8FF50}"/>
                            </a:ext>
                          </a:extLst>
                        </wps:cNvPr>
                        <wps:cNvSpPr txBox="1"/>
                        <wps:spPr>
                          <a:xfrm>
                            <a:off x="8909914" y="4996282"/>
                            <a:ext cx="184731" cy="369332"/>
                          </a:xfrm>
                          <a:prstGeom prst="rect">
                            <a:avLst/>
                          </a:prstGeom>
                          <a:noFill/>
                        </wps:spPr>
                        <wps:bodyPr wrap="square" rtlCol="0">
                          <a:noAutofit/>
                        </wps:bodyPr>
                      </wps:wsp>
                      <wps:wsp>
                        <wps:cNvPr id="33" name="TextBox 32">
                          <a:extLst>
                            <a:ext uri="{FF2B5EF4-FFF2-40B4-BE49-F238E27FC236}">
                              <a16:creationId xmlns:a16="http://schemas.microsoft.com/office/drawing/2014/main" id="{B569AE94-C3D6-473D-8DD9-651A3D4842A1}"/>
                            </a:ext>
                          </a:extLst>
                        </wps:cNvPr>
                        <wps:cNvSpPr txBox="1"/>
                        <wps:spPr>
                          <a:xfrm flipH="1">
                            <a:off x="51206" y="253724"/>
                            <a:ext cx="2005463" cy="777718"/>
                          </a:xfrm>
                          <a:prstGeom prst="rect">
                            <a:avLst/>
                          </a:prstGeom>
                          <a:noFill/>
                        </wps:spPr>
                        <wps:txbx>
                          <w:txbxContent>
                            <w:p w14:paraId="5D15C8AA" w14:textId="5C58A0C6" w:rsidR="007B66FF" w:rsidRPr="008B4E60" w:rsidRDefault="007B66FF" w:rsidP="00187DB2">
                              <w:pPr>
                                <w:pStyle w:val="NormalWeb"/>
                                <w:spacing w:before="0" w:beforeAutospacing="0" w:after="0" w:afterAutospacing="0"/>
                                <w:rPr>
                                  <w:sz w:val="16"/>
                                  <w:szCs w:val="16"/>
                                </w:rPr>
                              </w:pPr>
                              <w:r w:rsidRPr="008B4E60">
                                <w:rPr>
                                  <w:rFonts w:ascii="Arial" w:eastAsia="+mn-ea" w:hAnsi="Arial" w:cs="Arial"/>
                                  <w:i/>
                                  <w:iCs/>
                                  <w:color w:val="000000"/>
                                  <w:kern w:val="24"/>
                                  <w:sz w:val="16"/>
                                  <w:szCs w:val="16"/>
                                  <w:lang w:val="en-US"/>
                                </w:rPr>
                                <w:t>Step 1: Investor places order to buy or sell stock</w:t>
                              </w:r>
                            </w:p>
                          </w:txbxContent>
                        </wps:txbx>
                        <wps:bodyPr wrap="square" rtlCol="0">
                          <a:noAutofit/>
                        </wps:bodyPr>
                      </wps:wsp>
                      <wps:wsp>
                        <wps:cNvPr id="34" name="TextBox 33">
                          <a:extLst>
                            <a:ext uri="{FF2B5EF4-FFF2-40B4-BE49-F238E27FC236}">
                              <a16:creationId xmlns:a16="http://schemas.microsoft.com/office/drawing/2014/main" id="{2BCA8B28-961E-478B-8C4D-4771F58B84A9}"/>
                            </a:ext>
                          </a:extLst>
                        </wps:cNvPr>
                        <wps:cNvSpPr txBox="1"/>
                        <wps:spPr>
                          <a:xfrm flipH="1">
                            <a:off x="3318122" y="1616502"/>
                            <a:ext cx="3271508" cy="880111"/>
                          </a:xfrm>
                          <a:prstGeom prst="rect">
                            <a:avLst/>
                          </a:prstGeom>
                          <a:noFill/>
                        </wps:spPr>
                        <wps:txbx>
                          <w:txbxContent>
                            <w:p w14:paraId="27BFFF58" w14:textId="1ADD6E84" w:rsidR="007B66FF" w:rsidRPr="008B4E60" w:rsidRDefault="007B66FF" w:rsidP="008D095C">
                              <w:pPr>
                                <w:pStyle w:val="NormalWeb"/>
                                <w:spacing w:before="0" w:beforeAutospacing="0" w:after="0" w:afterAutospacing="0"/>
                                <w:jc w:val="center"/>
                                <w:rPr>
                                  <w:sz w:val="16"/>
                                  <w:szCs w:val="16"/>
                                </w:rPr>
                              </w:pPr>
                              <w:r>
                                <w:rPr>
                                  <w:rFonts w:ascii="Arial" w:eastAsia="+mn-ea" w:hAnsi="Arial" w:cs="Arial"/>
                                  <w:color w:val="000000"/>
                                  <w:kern w:val="24"/>
                                  <w:sz w:val="16"/>
                                  <w:szCs w:val="16"/>
                                  <w:lang w:val="en-US"/>
                                </w:rPr>
                                <w:t>(</w:t>
                              </w:r>
                              <w:r w:rsidRPr="008B4E60">
                                <w:rPr>
                                  <w:rFonts w:ascii="Arial" w:eastAsia="+mn-ea" w:hAnsi="Arial" w:cs="Arial"/>
                                  <w:color w:val="000000"/>
                                  <w:kern w:val="24"/>
                                  <w:sz w:val="16"/>
                                  <w:szCs w:val="16"/>
                                  <w:lang w:val="en-US"/>
                                </w:rPr>
                                <w:t>e.g., Schwab, Robinhood, Morgan Stanley</w:t>
                              </w:r>
                              <w:r>
                                <w:rPr>
                                  <w:rFonts w:ascii="Arial" w:eastAsia="+mn-ea" w:hAnsi="Arial" w:cs="Arial"/>
                                  <w:color w:val="000000"/>
                                  <w:kern w:val="24"/>
                                  <w:sz w:val="16"/>
                                  <w:szCs w:val="16"/>
                                  <w:lang w:val="en-US"/>
                                </w:rPr>
                                <w:t>)</w:t>
                              </w:r>
                            </w:p>
                          </w:txbxContent>
                        </wps:txbx>
                        <wps:bodyPr wrap="square" rtlCol="0">
                          <a:noAutofit/>
                        </wps:bodyPr>
                      </wps:wsp>
                      <wps:wsp>
                        <wps:cNvPr id="35" name="TextBox 34">
                          <a:extLst>
                            <a:ext uri="{FF2B5EF4-FFF2-40B4-BE49-F238E27FC236}">
                              <a16:creationId xmlns:a16="http://schemas.microsoft.com/office/drawing/2014/main" id="{84E80B73-F71E-43E9-9AFB-015407A52A5B}"/>
                            </a:ext>
                          </a:extLst>
                        </wps:cNvPr>
                        <wps:cNvSpPr txBox="1"/>
                        <wps:spPr>
                          <a:xfrm>
                            <a:off x="2962482" y="-85253"/>
                            <a:ext cx="4633543" cy="1116694"/>
                          </a:xfrm>
                          <a:prstGeom prst="rect">
                            <a:avLst/>
                          </a:prstGeom>
                          <a:noFill/>
                        </wps:spPr>
                        <wps:txbx>
                          <w:txbxContent>
                            <w:p w14:paraId="0BB3A7CB" w14:textId="78B9E5FB" w:rsidR="007B66FF" w:rsidRPr="008B4E60" w:rsidRDefault="007B66FF" w:rsidP="00187DB2">
                              <w:pPr>
                                <w:pStyle w:val="NormalWeb"/>
                                <w:spacing w:before="0" w:beforeAutospacing="0" w:after="0" w:afterAutospacing="0"/>
                                <w:rPr>
                                  <w:sz w:val="16"/>
                                  <w:szCs w:val="16"/>
                                </w:rPr>
                              </w:pPr>
                              <w:r w:rsidRPr="008B4E60">
                                <w:rPr>
                                  <w:rFonts w:ascii="Arial" w:eastAsia="+mn-ea" w:hAnsi="Arial" w:cs="Arial"/>
                                  <w:i/>
                                  <w:iCs/>
                                  <w:color w:val="000000"/>
                                  <w:kern w:val="24"/>
                                  <w:sz w:val="16"/>
                                  <w:szCs w:val="16"/>
                                  <w:lang w:val="en-US"/>
                                </w:rPr>
                                <w:t xml:space="preserve">Step 2: Broker </w:t>
                              </w:r>
                              <w:r w:rsidRPr="009D0599">
                                <w:rPr>
                                  <w:rFonts w:ascii="Arial" w:eastAsia="+mn-ea" w:hAnsi="Arial" w:cs="Arial"/>
                                  <w:i/>
                                  <w:iCs/>
                                  <w:color w:val="000000"/>
                                  <w:kern w:val="24"/>
                                  <w:sz w:val="16"/>
                                  <w:szCs w:val="16"/>
                                  <w:lang w:val="en-US"/>
                                </w:rPr>
                                <w:t>chooses one of four channels</w:t>
                              </w:r>
                              <w:r w:rsidRPr="008B4E60">
                                <w:rPr>
                                  <w:rFonts w:ascii="Arial" w:eastAsia="+mn-ea" w:hAnsi="Arial" w:cs="Arial"/>
                                  <w:i/>
                                  <w:iCs/>
                                  <w:color w:val="000000"/>
                                  <w:kern w:val="24"/>
                                  <w:sz w:val="16"/>
                                  <w:szCs w:val="16"/>
                                  <w:u w:val="single"/>
                                  <w:lang w:val="en-US"/>
                                </w:rPr>
                                <w:t xml:space="preserve"> </w:t>
                              </w:r>
                              <w:r w:rsidRPr="008B4E60">
                                <w:rPr>
                                  <w:rFonts w:ascii="Arial" w:eastAsia="+mn-ea" w:hAnsi="Arial" w:cs="Arial"/>
                                  <w:i/>
                                  <w:iCs/>
                                  <w:color w:val="000000"/>
                                  <w:kern w:val="24"/>
                                  <w:sz w:val="16"/>
                                  <w:szCs w:val="16"/>
                                  <w:lang w:val="en-US"/>
                                </w:rPr>
                                <w:t>below to execute trade. Per SEC rules, broker has a duty of “best execution”</w:t>
                              </w:r>
                              <w:r>
                                <w:rPr>
                                  <w:rFonts w:ascii="Arial" w:eastAsia="+mn-ea" w:hAnsi="Arial" w:cs="Arial"/>
                                  <w:i/>
                                  <w:iCs/>
                                  <w:color w:val="000000"/>
                                  <w:kern w:val="24"/>
                                  <w:sz w:val="16"/>
                                  <w:szCs w:val="16"/>
                                  <w:lang w:val="en-US"/>
                                </w:rPr>
                                <w:t>—</w:t>
                              </w:r>
                              <w:r w:rsidRPr="008B4E60">
                                <w:rPr>
                                  <w:rFonts w:ascii="Arial" w:eastAsia="+mn-ea" w:hAnsi="Arial" w:cs="Arial"/>
                                  <w:i/>
                                  <w:iCs/>
                                  <w:color w:val="000000"/>
                                  <w:kern w:val="24"/>
                                  <w:sz w:val="16"/>
                                  <w:szCs w:val="16"/>
                                  <w:lang w:val="en-US"/>
                                </w:rPr>
                                <w:t>choosing the channel based on execution speed and price</w:t>
                              </w:r>
                              <w:r>
                                <w:rPr>
                                  <w:rFonts w:ascii="Arial" w:eastAsia="+mn-ea" w:hAnsi="Arial" w:cs="Arial"/>
                                  <w:i/>
                                  <w:iCs/>
                                  <w:color w:val="000000"/>
                                  <w:kern w:val="24"/>
                                  <w:sz w:val="16"/>
                                  <w:szCs w:val="16"/>
                                  <w:lang w:val="en-US"/>
                                </w:rPr>
                                <w:t>.</w:t>
                              </w:r>
                            </w:p>
                          </w:txbxContent>
                        </wps:txbx>
                        <wps:bodyPr wrap="square" rtlCol="0">
                          <a:noAutofit/>
                        </wps:bodyPr>
                      </wps:wsp>
                      <wps:wsp>
                        <wps:cNvPr id="42" name="Straight Arrow Connector 41">
                          <a:extLst>
                            <a:ext uri="{FF2B5EF4-FFF2-40B4-BE49-F238E27FC236}">
                              <a16:creationId xmlns:a16="http://schemas.microsoft.com/office/drawing/2014/main" id="{C08841A5-1299-48DE-B1BA-AF1F798DC296}"/>
                            </a:ext>
                          </a:extLst>
                        </wps:cNvPr>
                        <wps:cNvCnPr/>
                        <wps:spPr>
                          <a:xfrm>
                            <a:off x="894999" y="2618377"/>
                            <a:ext cx="2259420" cy="0"/>
                          </a:xfrm>
                          <a:prstGeom prst="straightConnector1">
                            <a:avLst/>
                          </a:prstGeom>
                          <a:noFill/>
                          <a:ln w="6350" cap="flat" cmpd="sng" algn="ctr">
                            <a:solidFill>
                              <a:sysClr val="windowText" lastClr="000000"/>
                            </a:solidFill>
                            <a:prstDash val="solid"/>
                            <a:miter lim="800000"/>
                            <a:tailEnd type="triangle"/>
                          </a:ln>
                          <a:effectLst/>
                        </wps:spPr>
                        <wps:bodyPr/>
                      </wps:wsp>
                      <wps:wsp>
                        <wps:cNvPr id="44" name="Straight Arrow Connector 43">
                          <a:extLst>
                            <a:ext uri="{FF2B5EF4-FFF2-40B4-BE49-F238E27FC236}">
                              <a16:creationId xmlns:a16="http://schemas.microsoft.com/office/drawing/2014/main" id="{419ABBB5-B17E-4EA5-8A85-0654F1E48932}"/>
                            </a:ext>
                          </a:extLst>
                        </wps:cNvPr>
                        <wps:cNvCnPr/>
                        <wps:spPr>
                          <a:xfrm flipH="1">
                            <a:off x="1536193" y="3111053"/>
                            <a:ext cx="3116008" cy="1432493"/>
                          </a:xfrm>
                          <a:prstGeom prst="straightConnector1">
                            <a:avLst/>
                          </a:prstGeom>
                          <a:noFill/>
                          <a:ln w="6350" cap="flat" cmpd="sng" algn="ctr">
                            <a:solidFill>
                              <a:sysClr val="windowText" lastClr="000000"/>
                            </a:solidFill>
                            <a:prstDash val="solid"/>
                            <a:miter lim="800000"/>
                            <a:headEnd type="triangle"/>
                            <a:tailEnd type="triangle"/>
                          </a:ln>
                          <a:effectLst/>
                        </wps:spPr>
                        <wps:bodyPr/>
                      </wps:wsp>
                      <wps:wsp>
                        <wps:cNvPr id="46" name="Straight Arrow Connector 45">
                          <a:extLst>
                            <a:ext uri="{FF2B5EF4-FFF2-40B4-BE49-F238E27FC236}">
                              <a16:creationId xmlns:a16="http://schemas.microsoft.com/office/drawing/2014/main" id="{40038EFF-F8CC-4B9B-8821-0A715845DF6E}"/>
                            </a:ext>
                          </a:extLst>
                        </wps:cNvPr>
                        <wps:cNvCnPr/>
                        <wps:spPr>
                          <a:xfrm>
                            <a:off x="4923130" y="3094330"/>
                            <a:ext cx="4166624" cy="1361349"/>
                          </a:xfrm>
                          <a:prstGeom prst="straightConnector1">
                            <a:avLst/>
                          </a:prstGeom>
                          <a:noFill/>
                          <a:ln w="6350" cap="flat" cmpd="sng" algn="ctr">
                            <a:solidFill>
                              <a:sysClr val="windowText" lastClr="000000"/>
                            </a:solidFill>
                            <a:prstDash val="solid"/>
                            <a:miter lim="800000"/>
                            <a:tailEnd type="triangle"/>
                          </a:ln>
                          <a:effectLst/>
                        </wps:spPr>
                        <wps:bodyPr/>
                      </wps:wsp>
                      <wps:wsp>
                        <wps:cNvPr id="48" name="Straight Arrow Connector 47">
                          <a:extLst>
                            <a:ext uri="{FF2B5EF4-FFF2-40B4-BE49-F238E27FC236}">
                              <a16:creationId xmlns:a16="http://schemas.microsoft.com/office/drawing/2014/main" id="{D4E10A84-1B9F-4749-9F80-9C729D1A59FF}"/>
                            </a:ext>
                          </a:extLst>
                        </wps:cNvPr>
                        <wps:cNvCnPr>
                          <a:stCxn id="5" idx="2"/>
                        </wps:cNvCnPr>
                        <wps:spPr>
                          <a:xfrm flipH="1">
                            <a:off x="4228186" y="3094329"/>
                            <a:ext cx="698898" cy="1432743"/>
                          </a:xfrm>
                          <a:prstGeom prst="straightConnector1">
                            <a:avLst/>
                          </a:prstGeom>
                          <a:noFill/>
                          <a:ln w="6350" cap="flat" cmpd="sng" algn="ctr">
                            <a:solidFill>
                              <a:sysClr val="windowText" lastClr="000000"/>
                            </a:solidFill>
                            <a:prstDash val="solid"/>
                            <a:miter lim="800000"/>
                            <a:headEnd type="triangle"/>
                            <a:tailEnd type="triangle"/>
                          </a:ln>
                          <a:effectLst/>
                        </wps:spPr>
                        <wps:bodyPr/>
                      </wps:wsp>
                      <wps:wsp>
                        <wps:cNvPr id="50" name="Straight Arrow Connector 49">
                          <a:extLst>
                            <a:ext uri="{FF2B5EF4-FFF2-40B4-BE49-F238E27FC236}">
                              <a16:creationId xmlns:a16="http://schemas.microsoft.com/office/drawing/2014/main" id="{EAF9FA5C-5135-41F0-A2EE-38A7DAEB7D76}"/>
                            </a:ext>
                          </a:extLst>
                        </wps:cNvPr>
                        <wps:cNvCnPr/>
                        <wps:spPr>
                          <a:xfrm>
                            <a:off x="4923130" y="3094330"/>
                            <a:ext cx="1780952" cy="1425654"/>
                          </a:xfrm>
                          <a:prstGeom prst="straightConnector1">
                            <a:avLst/>
                          </a:prstGeom>
                          <a:noFill/>
                          <a:ln w="6350" cap="flat" cmpd="sng" algn="ctr">
                            <a:solidFill>
                              <a:sysClr val="windowText" lastClr="000000"/>
                            </a:solidFill>
                            <a:prstDash val="solid"/>
                            <a:miter lim="800000"/>
                            <a:tailEnd type="triangle"/>
                          </a:ln>
                          <a:effectLst/>
                        </wps:spPr>
                        <wps:bodyPr/>
                      </wps:wsp>
                      <wps:wsp>
                        <wps:cNvPr id="54" name="Straight Arrow Connector 53">
                          <a:extLst>
                            <a:ext uri="{FF2B5EF4-FFF2-40B4-BE49-F238E27FC236}">
                              <a16:creationId xmlns:a16="http://schemas.microsoft.com/office/drawing/2014/main" id="{7050C218-F04B-4D5E-BDEC-0D670A8527EB}"/>
                            </a:ext>
                          </a:extLst>
                        </wps:cNvPr>
                        <wps:cNvCnPr/>
                        <wps:spPr>
                          <a:xfrm flipV="1">
                            <a:off x="8829446" y="1923898"/>
                            <a:ext cx="0" cy="691116"/>
                          </a:xfrm>
                          <a:prstGeom prst="straightConnector1">
                            <a:avLst/>
                          </a:prstGeom>
                          <a:noFill/>
                          <a:ln w="6350" cap="flat" cmpd="sng" algn="ctr">
                            <a:solidFill>
                              <a:sysClr val="windowText" lastClr="000000"/>
                            </a:solidFill>
                            <a:prstDash val="solid"/>
                            <a:miter lim="800000"/>
                            <a:tailEnd type="triangle"/>
                          </a:ln>
                          <a:effectLst/>
                        </wps:spPr>
                        <wps:bodyPr/>
                      </wps:wsp>
                      <wps:wsp>
                        <wps:cNvPr id="56" name="Straight Arrow Connector 55">
                          <a:extLst>
                            <a:ext uri="{FF2B5EF4-FFF2-40B4-BE49-F238E27FC236}">
                              <a16:creationId xmlns:a16="http://schemas.microsoft.com/office/drawing/2014/main" id="{0CC95C7F-31AD-4099-B388-AB8ECC3448E5}"/>
                            </a:ext>
                          </a:extLst>
                        </wps:cNvPr>
                        <wps:cNvCnPr/>
                        <wps:spPr>
                          <a:xfrm flipH="1">
                            <a:off x="6698179" y="2618377"/>
                            <a:ext cx="2126512" cy="0"/>
                          </a:xfrm>
                          <a:prstGeom prst="straightConnector1">
                            <a:avLst/>
                          </a:prstGeom>
                          <a:noFill/>
                          <a:ln w="6350" cap="flat" cmpd="sng" algn="ctr">
                            <a:solidFill>
                              <a:sysClr val="windowText" lastClr="000000"/>
                            </a:solidFill>
                            <a:prstDash val="solid"/>
                            <a:miter lim="800000"/>
                            <a:tailEnd type="triangle"/>
                          </a:ln>
                          <a:effectLst/>
                        </wps:spPr>
                        <wps:bodyPr/>
                      </wps:wsp>
                      <wps:wsp>
                        <wps:cNvPr id="58" name="Straight Arrow Connector 57">
                          <a:extLst>
                            <a:ext uri="{FF2B5EF4-FFF2-40B4-BE49-F238E27FC236}">
                              <a16:creationId xmlns:a16="http://schemas.microsoft.com/office/drawing/2014/main" id="{A4DCC6AC-869E-4185-826D-CA99E654D239}"/>
                            </a:ext>
                          </a:extLst>
                        </wps:cNvPr>
                        <wps:cNvCnPr/>
                        <wps:spPr>
                          <a:xfrm flipH="1" flipV="1">
                            <a:off x="885139" y="1923898"/>
                            <a:ext cx="8862" cy="691116"/>
                          </a:xfrm>
                          <a:prstGeom prst="straightConnector1">
                            <a:avLst/>
                          </a:prstGeom>
                          <a:noFill/>
                          <a:ln w="6350" cap="flat" cmpd="sng" algn="ctr">
                            <a:solidFill>
                              <a:sysClr val="windowText" lastClr="000000"/>
                            </a:solidFill>
                            <a:prstDash val="solid"/>
                            <a:miter lim="800000"/>
                            <a:tailEnd type="triangle"/>
                          </a:ln>
                          <a:effectLst/>
                        </wps:spPr>
                        <wps:bodyPr/>
                      </wps:wsp>
                      <wps:wsp>
                        <wps:cNvPr id="59" name="TextBox 58">
                          <a:extLst>
                            <a:ext uri="{FF2B5EF4-FFF2-40B4-BE49-F238E27FC236}">
                              <a16:creationId xmlns:a16="http://schemas.microsoft.com/office/drawing/2014/main" id="{876D25CC-021B-4238-B92E-BD3735AC28E8}"/>
                            </a:ext>
                          </a:extLst>
                        </wps:cNvPr>
                        <wps:cNvSpPr txBox="1"/>
                        <wps:spPr>
                          <a:xfrm>
                            <a:off x="8097724" y="-12172"/>
                            <a:ext cx="3190518" cy="985001"/>
                          </a:xfrm>
                          <a:prstGeom prst="rect">
                            <a:avLst/>
                          </a:prstGeom>
                          <a:noFill/>
                        </wps:spPr>
                        <wps:txbx>
                          <w:txbxContent>
                            <w:p w14:paraId="0638BB8A" w14:textId="648BA57D" w:rsidR="007B66FF" w:rsidRPr="008B4E60" w:rsidRDefault="007B66FF" w:rsidP="00187DB2">
                              <w:pPr>
                                <w:pStyle w:val="NormalWeb"/>
                                <w:spacing w:before="0" w:beforeAutospacing="0" w:after="0" w:afterAutospacing="0"/>
                                <w:rPr>
                                  <w:sz w:val="16"/>
                                  <w:szCs w:val="16"/>
                                </w:rPr>
                              </w:pPr>
                              <w:r w:rsidRPr="008B4E60">
                                <w:rPr>
                                  <w:rFonts w:ascii="Arial" w:eastAsia="+mn-ea" w:hAnsi="Arial" w:cs="Arial"/>
                                  <w:i/>
                                  <w:iCs/>
                                  <w:color w:val="000000"/>
                                  <w:kern w:val="24"/>
                                  <w:sz w:val="16"/>
                                  <w:szCs w:val="16"/>
                                  <w:lang w:val="en-US"/>
                                </w:rPr>
                                <w:t>Step 3: The clearing house executes order by transferring cash; also maintains record of transaction</w:t>
                              </w:r>
                            </w:p>
                          </w:txbxContent>
                        </wps:txbx>
                        <wps:bodyPr wrap="square" rtlCol="0">
                          <a:noAutofit/>
                        </wps:bodyPr>
                      </wps:wsp>
                      <wps:wsp>
                        <wps:cNvPr id="61" name="Straight Arrow Connector 60">
                          <a:extLst>
                            <a:ext uri="{FF2B5EF4-FFF2-40B4-BE49-F238E27FC236}">
                              <a16:creationId xmlns:a16="http://schemas.microsoft.com/office/drawing/2014/main" id="{E64CA403-BF21-4BA9-BB0D-AC7D1CE16735}"/>
                            </a:ext>
                          </a:extLst>
                        </wps:cNvPr>
                        <wps:cNvCnPr/>
                        <wps:spPr>
                          <a:xfrm>
                            <a:off x="6708038" y="1316736"/>
                            <a:ext cx="1173126" cy="0"/>
                          </a:xfrm>
                          <a:prstGeom prst="straightConnector1">
                            <a:avLst/>
                          </a:prstGeom>
                          <a:noFill/>
                          <a:ln w="6350" cap="flat" cmpd="sng" algn="ctr">
                            <a:solidFill>
                              <a:sysClr val="windowText" lastClr="000000"/>
                            </a:solidFill>
                            <a:prstDash val="solid"/>
                            <a:miter lim="800000"/>
                            <a:tailEnd type="triangle"/>
                          </a:ln>
                          <a:effectLst/>
                        </wps:spPr>
                        <wps:bodyPr/>
                      </wps:wsp>
                      <wps:wsp>
                        <wps:cNvPr id="62" name="TextBox 61">
                          <a:extLst>
                            <a:ext uri="{FF2B5EF4-FFF2-40B4-BE49-F238E27FC236}">
                              <a16:creationId xmlns:a16="http://schemas.microsoft.com/office/drawing/2014/main" id="{FBA6EEE6-AFC7-41FB-889D-3F227863C047}"/>
                            </a:ext>
                          </a:extLst>
                        </wps:cNvPr>
                        <wps:cNvSpPr txBox="1"/>
                        <wps:spPr>
                          <a:xfrm>
                            <a:off x="6708318" y="1257960"/>
                            <a:ext cx="1172846" cy="946554"/>
                          </a:xfrm>
                          <a:prstGeom prst="rect">
                            <a:avLst/>
                          </a:prstGeom>
                          <a:noFill/>
                        </wps:spPr>
                        <wps:txbx>
                          <w:txbxContent>
                            <w:p w14:paraId="497F57BA" w14:textId="21AD5C64" w:rsidR="007B66FF" w:rsidRPr="008B4E60" w:rsidRDefault="007B66FF" w:rsidP="008B4E60">
                              <w:pPr>
                                <w:pStyle w:val="NormalWeb"/>
                                <w:spacing w:before="0" w:beforeAutospacing="0" w:after="0" w:afterAutospacing="0"/>
                                <w:jc w:val="center"/>
                                <w:rPr>
                                  <w:sz w:val="16"/>
                                  <w:szCs w:val="16"/>
                                </w:rPr>
                              </w:pPr>
                              <w:r w:rsidRPr="008B4E60">
                                <w:rPr>
                                  <w:rFonts w:ascii="Arial" w:eastAsia="+mn-ea" w:hAnsi="Arial" w:cs="Arial"/>
                                  <w:i/>
                                  <w:iCs/>
                                  <w:color w:val="000000"/>
                                  <w:kern w:val="24"/>
                                  <w:sz w:val="16"/>
                                  <w:szCs w:val="16"/>
                                  <w:lang w:val="en-US"/>
                                </w:rPr>
                                <w:t>Cash deposit as escrow</w:t>
                              </w:r>
                            </w:p>
                          </w:txbxContent>
                        </wps:txbx>
                        <wps:bodyPr wrap="square" rtlCol="0">
                          <a:noAutofit/>
                        </wps:bodyPr>
                      </wps:wsp>
                      <wps:wsp>
                        <wps:cNvPr id="63" name="TextBox 62">
                          <a:extLst>
                            <a:ext uri="{FF2B5EF4-FFF2-40B4-BE49-F238E27FC236}">
                              <a16:creationId xmlns:a16="http://schemas.microsoft.com/office/drawing/2014/main" id="{4BD759DE-214B-4636-A368-87103967E8AE}"/>
                            </a:ext>
                          </a:extLst>
                        </wps:cNvPr>
                        <wps:cNvSpPr txBox="1"/>
                        <wps:spPr>
                          <a:xfrm rot="17536562">
                            <a:off x="3530515" y="3471053"/>
                            <a:ext cx="1748593" cy="807492"/>
                          </a:xfrm>
                          <a:prstGeom prst="rect">
                            <a:avLst/>
                          </a:prstGeom>
                          <a:noFill/>
                        </wps:spPr>
                        <wps:txbx>
                          <w:txbxContent>
                            <w:p w14:paraId="3555560F" w14:textId="0EB8B49D" w:rsidR="007B66FF" w:rsidRPr="009E18DE" w:rsidRDefault="007B66FF" w:rsidP="008B4E60">
                              <w:pPr>
                                <w:pStyle w:val="NormalWeb"/>
                                <w:spacing w:before="0" w:beforeAutospacing="0" w:after="0" w:afterAutospacing="0"/>
                                <w:jc w:val="center"/>
                                <w:rPr>
                                  <w:i/>
                                  <w:sz w:val="16"/>
                                  <w:szCs w:val="16"/>
                                </w:rPr>
                              </w:pPr>
                              <w:r w:rsidRPr="009E18DE">
                                <w:rPr>
                                  <w:rFonts w:ascii="Arial" w:eastAsia="+mn-ea" w:hAnsi="Arial" w:cs="Arial"/>
                                  <w:i/>
                                  <w:color w:val="000000"/>
                                  <w:kern w:val="24"/>
                                  <w:sz w:val="16"/>
                                  <w:szCs w:val="16"/>
                                  <w:lang w:val="en-US"/>
                                </w:rPr>
                                <w:t xml:space="preserve">Market </w:t>
                              </w:r>
                              <w:r>
                                <w:rPr>
                                  <w:rFonts w:ascii="Arial" w:eastAsia="+mn-ea" w:hAnsi="Arial" w:cs="Arial"/>
                                  <w:i/>
                                  <w:color w:val="000000"/>
                                  <w:kern w:val="24"/>
                                  <w:sz w:val="16"/>
                                  <w:szCs w:val="16"/>
                                  <w:lang w:val="en-US"/>
                                </w:rPr>
                                <w:t>m</w:t>
                              </w:r>
                              <w:r w:rsidRPr="009E18DE">
                                <w:rPr>
                                  <w:rFonts w:ascii="Arial" w:eastAsia="+mn-ea" w:hAnsi="Arial" w:cs="Arial"/>
                                  <w:i/>
                                  <w:color w:val="000000"/>
                                  <w:kern w:val="24"/>
                                  <w:sz w:val="16"/>
                                  <w:szCs w:val="16"/>
                                  <w:lang w:val="en-US"/>
                                </w:rPr>
                                <w:t>akers make payment to brokers for order flow</w:t>
                              </w:r>
                            </w:p>
                          </w:txbxContent>
                        </wps:txbx>
                        <wps:bodyPr wrap="square" rtlCol="0">
                          <a:noAutofit/>
                        </wps:bodyPr>
                      </wps:wsp>
                      <wps:wsp>
                        <wps:cNvPr id="66" name="TextBox 65">
                          <a:extLst>
                            <a:ext uri="{FF2B5EF4-FFF2-40B4-BE49-F238E27FC236}">
                              <a16:creationId xmlns:a16="http://schemas.microsoft.com/office/drawing/2014/main" id="{6DAB9BE5-4DE3-46CB-ADE5-AE8E6A17F3E6}"/>
                            </a:ext>
                          </a:extLst>
                        </wps:cNvPr>
                        <wps:cNvSpPr txBox="1"/>
                        <wps:spPr>
                          <a:xfrm rot="19764549">
                            <a:off x="1118003" y="3605270"/>
                            <a:ext cx="3132454" cy="571172"/>
                          </a:xfrm>
                          <a:prstGeom prst="rect">
                            <a:avLst/>
                          </a:prstGeom>
                          <a:noFill/>
                        </wps:spPr>
                        <wps:txbx>
                          <w:txbxContent>
                            <w:p w14:paraId="25D34EF9" w14:textId="7BF6A51A" w:rsidR="007B66FF" w:rsidRPr="008B4E60" w:rsidRDefault="007B66FF" w:rsidP="00187DB2">
                              <w:pPr>
                                <w:pStyle w:val="NormalWeb"/>
                                <w:spacing w:before="0" w:beforeAutospacing="0" w:after="0" w:afterAutospacing="0"/>
                                <w:jc w:val="center"/>
                                <w:rPr>
                                  <w:sz w:val="16"/>
                                  <w:szCs w:val="16"/>
                                </w:rPr>
                              </w:pPr>
                              <w:r w:rsidRPr="008B4E60">
                                <w:rPr>
                                  <w:rFonts w:ascii="Arial" w:eastAsia="+mn-ea" w:hAnsi="Arial" w:cs="Arial"/>
                                  <w:i/>
                                  <w:iCs/>
                                  <w:color w:val="000000"/>
                                  <w:kern w:val="24"/>
                                  <w:sz w:val="16"/>
                                  <w:szCs w:val="16"/>
                                  <w:lang w:val="en-US"/>
                                </w:rPr>
                                <w:t>Some regional exchanges pay brokers for order flow</w:t>
                              </w:r>
                            </w:p>
                          </w:txbxContent>
                        </wps:txbx>
                        <wps:bodyPr wrap="square" rtlCol="0">
                          <a:noAutofit/>
                        </wps:bodyPr>
                      </wps:wsp>
                      <wps:wsp>
                        <wps:cNvPr id="2" name="TextBox 1">
                          <a:extLst>
                            <a:ext uri="{FF2B5EF4-FFF2-40B4-BE49-F238E27FC236}">
                              <a16:creationId xmlns:a16="http://schemas.microsoft.com/office/drawing/2014/main" id="{D9436E2D-793B-4DC4-9D04-2816885B6B2E}"/>
                            </a:ext>
                          </a:extLst>
                        </wps:cNvPr>
                        <wps:cNvSpPr txBox="1"/>
                        <wps:spPr>
                          <a:xfrm>
                            <a:off x="7864653" y="1297455"/>
                            <a:ext cx="1889761" cy="626443"/>
                          </a:xfrm>
                          <a:prstGeom prst="rect">
                            <a:avLst/>
                          </a:prstGeom>
                          <a:noFill/>
                        </wps:spPr>
                        <wps:txbx>
                          <w:txbxContent>
                            <w:p w14:paraId="368971E9" w14:textId="11ECE2E2" w:rsidR="007B66FF" w:rsidRPr="008B4E60" w:rsidRDefault="007B66FF" w:rsidP="008D095C">
                              <w:pPr>
                                <w:pStyle w:val="NormalWeb"/>
                                <w:spacing w:before="0" w:beforeAutospacing="0" w:after="0" w:afterAutospacing="0"/>
                                <w:jc w:val="center"/>
                                <w:rPr>
                                  <w:sz w:val="16"/>
                                  <w:szCs w:val="16"/>
                                </w:rPr>
                              </w:pPr>
                              <w:r>
                                <w:rPr>
                                  <w:rFonts w:ascii="Arial" w:eastAsia="+mn-ea" w:hAnsi="Arial" w:cs="Arial"/>
                                  <w:color w:val="000000"/>
                                  <w:kern w:val="24"/>
                                  <w:sz w:val="16"/>
                                  <w:szCs w:val="16"/>
                                  <w:lang w:val="en-US"/>
                                </w:rPr>
                                <w:t>(</w:t>
                              </w:r>
                              <w:r w:rsidRPr="008B4E60">
                                <w:rPr>
                                  <w:rFonts w:ascii="Arial" w:eastAsia="+mn-ea" w:hAnsi="Arial" w:cs="Arial"/>
                                  <w:color w:val="000000"/>
                                  <w:kern w:val="24"/>
                                  <w:sz w:val="16"/>
                                  <w:szCs w:val="16"/>
                                  <w:lang w:val="en-US"/>
                                </w:rPr>
                                <w:t>e.g.</w:t>
                              </w:r>
                              <w:r>
                                <w:rPr>
                                  <w:rFonts w:ascii="Arial" w:eastAsia="+mn-ea" w:hAnsi="Arial" w:cs="Arial"/>
                                  <w:color w:val="000000"/>
                                  <w:kern w:val="24"/>
                                  <w:sz w:val="16"/>
                                  <w:szCs w:val="16"/>
                                  <w:lang w:val="en-US"/>
                                </w:rPr>
                                <w:t>,</w:t>
                              </w:r>
                              <w:r w:rsidRPr="008B4E60">
                                <w:rPr>
                                  <w:rFonts w:ascii="Arial" w:eastAsia="+mn-ea" w:hAnsi="Arial" w:cs="Arial"/>
                                  <w:color w:val="000000"/>
                                  <w:kern w:val="24"/>
                                  <w:sz w:val="16"/>
                                  <w:szCs w:val="16"/>
                                  <w:lang w:val="en-US"/>
                                </w:rPr>
                                <w:t xml:space="preserve"> Depository Trust &amp; Clearing Corp</w:t>
                              </w:r>
                              <w:r>
                                <w:rPr>
                                  <w:rFonts w:ascii="Arial" w:eastAsia="+mn-ea" w:hAnsi="Arial" w:cs="Arial"/>
                                  <w:color w:val="000000"/>
                                  <w:kern w:val="24"/>
                                  <w:sz w:val="16"/>
                                  <w:szCs w:val="16"/>
                                  <w:lang w:val="en-US"/>
                                </w:rPr>
                                <w:t>oration)</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2001B8A" id="Group 3" o:spid="_x0000_s1026" style="position:absolute;left:0;text-align:left;margin-left:0;margin-top:12.35pt;width:461.5pt;height:360.7pt;z-index:251702272;mso-position-horizontal:center;mso-position-horizontal-relative:margin;mso-width-relative:margin;mso-height-relative:margin" coordorigin="512,-852" coordsize="112370,64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">
                <v:rect id="Rectangle 3" o:spid="_x0000_s1027" style="position:absolute;left:512;top:10314;width:16693;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" filled="f" strokecolor="windowText" strokeweight="2.25pt"/>
                <v:rect id="Rectangle 4" o:spid="_x0000_s1028" style="position:absolute;left:31461;top:10314;width:35619;height:20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" filled="f" strokecolor="windowText" strokeweight="2.25pt"/>
                <v:rect id="Rectangle 5" o:spid="_x0000_s1029" style="position:absolute;left:78784;top:10314;width:18760;height:10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" filled="f" strokecolor="windowText" strokeweight="2.25pt"/>
                <v:rect id="Rectangle 6" o:spid="_x0000_s1030" style="position:absolute;left:7095;top:46012;width:16693;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" filled="f" strokecolor="windowText" strokeweight="2.25pt"/>
                <v:rect id="Rectangle 7" o:spid="_x0000_s1031" style="position:absolute;left:34015;top:45939;width:16693;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" filled="f" strokecolor="windowText" strokeweight="2.25pt"/>
                <v:rect id="Rectangle 8" o:spid="_x0000_s1032" style="position:absolute;left:58741;top:45793;width:16693;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" filled="f" strokecolor="windowText" strokeweight="2.25pt"/>
                <v:rect id="Rectangle 9" o:spid="_x0000_s1033" style="position:absolute;left:82588;top:45134;width:16693;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" filled="f" strokecolor="windowText" strokeweight="2.25pt"/>
                <v:shapetype id="_x0000_t202" coordsize="21600,21600" o:spt="202" path="m,l,21600r21600,l21600,xe">
                  <v:stroke joinstyle="miter"/>
                  <v:path gradientshapeok="t" o:connecttype="rect"/>
                </v:shapetype>
                <v:shape id="TextBox 10" o:spid="_x0000_s1034" type="#_x0000_t202" style="position:absolute;left:3061;top:10387;width:12300;height:3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6EBADA26" w14:textId="43639938" w:rsidR="007B66FF" w:rsidRPr="008D095C" w:rsidRDefault="007B66FF" w:rsidP="00187DB2">
                        <w:pPr>
                          <w:pStyle w:val="NormalWeb"/>
                          <w:spacing w:before="0" w:beforeAutospacing="0" w:after="0" w:afterAutospacing="0"/>
                          <w:rPr>
                            <w:b/>
                            <w:sz w:val="16"/>
                            <w:szCs w:val="16"/>
                          </w:rPr>
                        </w:pPr>
                        <w:r w:rsidRPr="008D095C">
                          <w:rPr>
                            <w:rFonts w:ascii="Arial" w:eastAsia="+mn-ea" w:hAnsi="Arial" w:cs="Arial"/>
                            <w:b/>
                            <w:color w:val="000000"/>
                            <w:kern w:val="24"/>
                            <w:sz w:val="16"/>
                            <w:szCs w:val="16"/>
                            <w:lang w:val="en-US"/>
                          </w:rPr>
                          <w:t>Investors</w:t>
                        </w:r>
                      </w:p>
                    </w:txbxContent>
                  </v:textbox>
                </v:shape>
                <v:shape id="TextBox 11" o:spid="_x0000_s1035" type="#_x0000_t202" style="position:absolute;left:32332;top:9874;width:34734;height:3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114FD52D" w14:textId="06BE2DA0" w:rsidR="007B66FF" w:rsidRPr="008B4E60" w:rsidRDefault="007B66FF" w:rsidP="008D095C">
                        <w:pPr>
                          <w:pStyle w:val="NormalWeb"/>
                          <w:spacing w:before="0" w:beforeAutospacing="0" w:after="0" w:afterAutospacing="0"/>
                          <w:jc w:val="center"/>
                          <w:rPr>
                            <w:sz w:val="16"/>
                            <w:szCs w:val="16"/>
                          </w:rPr>
                        </w:pPr>
                        <w:r w:rsidRPr="008B4E60">
                          <w:rPr>
                            <w:rFonts w:ascii="Arial" w:eastAsia="+mn-ea" w:hAnsi="Arial" w:cs="Arial"/>
                            <w:b/>
                            <w:bCs/>
                            <w:color w:val="000000"/>
                            <w:kern w:val="24"/>
                            <w:sz w:val="16"/>
                            <w:szCs w:val="16"/>
                            <w:lang w:val="en-US"/>
                          </w:rPr>
                          <w:t>Securities Brokers (Platforms)</w:t>
                        </w:r>
                      </w:p>
                    </w:txbxContent>
                  </v:textbox>
                </v:shape>
                <v:shape id="TextBox 12" o:spid="_x0000_s1036" type="#_x0000_t202" style="position:absolute;left:78811;top:9728;width:20861;height:3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3EB1CC15" w14:textId="12BE2EFD" w:rsidR="007B66FF" w:rsidRPr="008D095C" w:rsidRDefault="007B66FF" w:rsidP="00187DB2">
                        <w:pPr>
                          <w:pStyle w:val="NormalWeb"/>
                          <w:spacing w:before="0" w:beforeAutospacing="0" w:after="0" w:afterAutospacing="0"/>
                          <w:rPr>
                            <w:b/>
                            <w:sz w:val="16"/>
                            <w:szCs w:val="16"/>
                          </w:rPr>
                        </w:pPr>
                        <w:r w:rsidRPr="008D095C">
                          <w:rPr>
                            <w:rFonts w:ascii="Arial" w:eastAsia="+mn-ea" w:hAnsi="Arial" w:cs="Arial"/>
                            <w:b/>
                            <w:color w:val="000000"/>
                            <w:kern w:val="24"/>
                            <w:sz w:val="16"/>
                            <w:szCs w:val="16"/>
                            <w:lang w:val="en-US"/>
                          </w:rPr>
                          <w:t>Clearing Houses</w:t>
                        </w:r>
                      </w:p>
                    </w:txbxContent>
                  </v:textbox>
                </v:shape>
                <v:shape id="TextBox 13" o:spid="_x0000_s1037" type="#_x0000_t202" style="position:absolute;left:7230;top:46721;width:15304;height:8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7DC4A161" w14:textId="5908A37F" w:rsidR="007B66FF" w:rsidRPr="008B4E60" w:rsidRDefault="007B66FF" w:rsidP="00193817">
                        <w:pPr>
                          <w:pStyle w:val="NormalWeb"/>
                          <w:spacing w:before="0" w:beforeAutospacing="0" w:after="0" w:afterAutospacing="0"/>
                          <w:jc w:val="center"/>
                          <w:rPr>
                            <w:sz w:val="16"/>
                            <w:szCs w:val="16"/>
                          </w:rPr>
                        </w:pPr>
                        <w:r w:rsidRPr="008B4E60">
                          <w:rPr>
                            <w:rFonts w:ascii="Arial" w:eastAsia="+mn-ea" w:hAnsi="Arial" w:cs="Arial"/>
                            <w:color w:val="000000"/>
                            <w:kern w:val="24"/>
                            <w:sz w:val="16"/>
                            <w:szCs w:val="16"/>
                            <w:lang w:val="en-US"/>
                          </w:rPr>
                          <w:t>Exchange</w:t>
                        </w:r>
                        <w:r>
                          <w:rPr>
                            <w:rFonts w:ascii="Arial" w:eastAsia="+mn-ea" w:hAnsi="Arial" w:cs="Arial"/>
                            <w:color w:val="000000"/>
                            <w:kern w:val="24"/>
                            <w:sz w:val="16"/>
                            <w:szCs w:val="16"/>
                            <w:lang w:val="en-US"/>
                          </w:rPr>
                          <w:t>s—</w:t>
                        </w:r>
                        <w:r w:rsidRPr="008B4E60">
                          <w:rPr>
                            <w:rFonts w:ascii="Arial" w:eastAsia="+mn-ea" w:hAnsi="Arial" w:cs="Arial"/>
                            <w:color w:val="000000"/>
                            <w:kern w:val="24"/>
                            <w:sz w:val="16"/>
                            <w:szCs w:val="16"/>
                            <w:lang w:val="en-US"/>
                          </w:rPr>
                          <w:t xml:space="preserve">National and </w:t>
                        </w:r>
                      </w:p>
                      <w:p w14:paraId="7B6FFF78" w14:textId="1896BD19" w:rsidR="007B66FF" w:rsidRPr="008B4E60" w:rsidRDefault="007B66FF" w:rsidP="00187DB2">
                        <w:pPr>
                          <w:pStyle w:val="NormalWeb"/>
                          <w:spacing w:before="0" w:beforeAutospacing="0" w:after="0" w:afterAutospacing="0"/>
                          <w:jc w:val="center"/>
                          <w:rPr>
                            <w:sz w:val="16"/>
                            <w:szCs w:val="16"/>
                          </w:rPr>
                        </w:pPr>
                        <w:r w:rsidRPr="008B4E60">
                          <w:rPr>
                            <w:rFonts w:ascii="Arial" w:eastAsia="+mn-ea" w:hAnsi="Arial" w:cs="Arial"/>
                            <w:color w:val="000000"/>
                            <w:kern w:val="24"/>
                            <w:sz w:val="16"/>
                            <w:szCs w:val="16"/>
                            <w:lang w:val="en-US"/>
                          </w:rPr>
                          <w:t>Regional</w:t>
                        </w:r>
                      </w:p>
                    </w:txbxContent>
                  </v:textbox>
                </v:shape>
                <v:shape id="TextBox 14" o:spid="_x0000_s1038" type="#_x0000_t202" style="position:absolute;left:33965;top:48224;width:16948;height:3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12A89AE7" w14:textId="7B99BAA2" w:rsidR="007B66FF" w:rsidRPr="008B4E60" w:rsidRDefault="007B66FF" w:rsidP="00187DB2">
                        <w:pPr>
                          <w:pStyle w:val="NormalWeb"/>
                          <w:spacing w:before="0" w:beforeAutospacing="0" w:after="0" w:afterAutospacing="0"/>
                          <w:jc w:val="center"/>
                          <w:rPr>
                            <w:sz w:val="16"/>
                            <w:szCs w:val="16"/>
                          </w:rPr>
                        </w:pPr>
                        <w:r w:rsidRPr="008B4E60">
                          <w:rPr>
                            <w:rFonts w:ascii="Arial" w:eastAsia="+mn-ea" w:hAnsi="Arial" w:cs="Arial"/>
                            <w:color w:val="000000"/>
                            <w:kern w:val="24"/>
                            <w:sz w:val="16"/>
                            <w:szCs w:val="16"/>
                            <w:lang w:val="en-US"/>
                          </w:rPr>
                          <w:t>Market Makers</w:t>
                        </w:r>
                      </w:p>
                    </w:txbxContent>
                  </v:textbox>
                </v:shape>
                <v:shape id="TextBox 15" o:spid="_x0000_s1039" type="#_x0000_t202" style="position:absolute;left:58314;top:46006;width:17646;height:7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694B5094" w14:textId="7C8539EB" w:rsidR="007B66FF" w:rsidRPr="008B4E60" w:rsidRDefault="007B66FF" w:rsidP="009E18DE">
                        <w:pPr>
                          <w:pStyle w:val="NormalWeb"/>
                          <w:spacing w:before="0" w:beforeAutospacing="0" w:after="0" w:afterAutospacing="0"/>
                          <w:jc w:val="center"/>
                          <w:rPr>
                            <w:sz w:val="16"/>
                            <w:szCs w:val="16"/>
                          </w:rPr>
                        </w:pPr>
                        <w:r w:rsidRPr="008B4E60">
                          <w:rPr>
                            <w:rFonts w:ascii="Arial" w:eastAsia="+mn-ea" w:hAnsi="Arial" w:cs="Arial"/>
                            <w:color w:val="000000"/>
                            <w:kern w:val="24"/>
                            <w:sz w:val="16"/>
                            <w:szCs w:val="16"/>
                            <w:lang w:val="en-US"/>
                          </w:rPr>
                          <w:t>Electronic</w:t>
                        </w:r>
                      </w:p>
                      <w:p w14:paraId="095F349B" w14:textId="1E0BE5D5" w:rsidR="007B66FF" w:rsidRPr="008B4E60" w:rsidRDefault="007B66FF" w:rsidP="009E18DE">
                        <w:pPr>
                          <w:pStyle w:val="NormalWeb"/>
                          <w:spacing w:before="0" w:beforeAutospacing="0" w:after="0" w:afterAutospacing="0"/>
                          <w:jc w:val="center"/>
                          <w:rPr>
                            <w:sz w:val="16"/>
                            <w:szCs w:val="16"/>
                          </w:rPr>
                        </w:pPr>
                        <w:r w:rsidRPr="008B4E60">
                          <w:rPr>
                            <w:rFonts w:ascii="Arial" w:eastAsia="+mn-ea" w:hAnsi="Arial" w:cs="Arial"/>
                            <w:color w:val="000000"/>
                            <w:kern w:val="24"/>
                            <w:sz w:val="16"/>
                            <w:szCs w:val="16"/>
                            <w:lang w:val="en-US"/>
                          </w:rPr>
                          <w:t>Communication</w:t>
                        </w:r>
                      </w:p>
                      <w:p w14:paraId="2471D4EF" w14:textId="3B75238B" w:rsidR="007B66FF" w:rsidRPr="008B4E60" w:rsidRDefault="007B66FF" w:rsidP="009E18DE">
                        <w:pPr>
                          <w:pStyle w:val="NormalWeb"/>
                          <w:spacing w:before="0" w:beforeAutospacing="0" w:after="0" w:afterAutospacing="0"/>
                          <w:jc w:val="center"/>
                          <w:rPr>
                            <w:sz w:val="16"/>
                            <w:szCs w:val="16"/>
                          </w:rPr>
                        </w:pPr>
                        <w:r w:rsidRPr="008B4E60">
                          <w:rPr>
                            <w:rFonts w:ascii="Arial" w:eastAsia="+mn-ea" w:hAnsi="Arial" w:cs="Arial"/>
                            <w:color w:val="000000"/>
                            <w:kern w:val="24"/>
                            <w:sz w:val="16"/>
                            <w:szCs w:val="16"/>
                            <w:lang w:val="en-US"/>
                          </w:rPr>
                          <w:t>Networks</w:t>
                        </w:r>
                      </w:p>
                    </w:txbxContent>
                  </v:textbox>
                </v:shape>
                <v:shape id="TextBox 16" o:spid="_x0000_s1040" type="#_x0000_t202" style="position:absolute;left:83098;top:48126;width:16574;height:3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3E029843" w14:textId="0EE605F2" w:rsidR="007B66FF" w:rsidRPr="008B4E60" w:rsidRDefault="007B66FF" w:rsidP="00187DB2">
                        <w:pPr>
                          <w:pStyle w:val="NormalWeb"/>
                          <w:spacing w:before="0" w:beforeAutospacing="0" w:after="0" w:afterAutospacing="0"/>
                          <w:rPr>
                            <w:sz w:val="16"/>
                            <w:szCs w:val="16"/>
                          </w:rPr>
                        </w:pPr>
                        <w:r w:rsidRPr="008B4E60">
                          <w:rPr>
                            <w:rFonts w:ascii="Arial" w:eastAsia="+mn-ea" w:hAnsi="Arial" w:cs="Arial"/>
                            <w:color w:val="000000"/>
                            <w:kern w:val="24"/>
                            <w:sz w:val="16"/>
                            <w:szCs w:val="16"/>
                            <w:lang w:val="en-US"/>
                          </w:rPr>
                          <w:t>Own Inventory</w:t>
                        </w:r>
                      </w:p>
                    </w:txbxContent>
                  </v:textbox>
                </v:shape>
                <v:oval id="Oval 23" o:spid="_x0000_s1041" style="position:absolute;left:5705;top:55522;width:18040;height:75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" filled="f" strokecolor="windowText" strokeweight="1pt">
                  <v:stroke joinstyle="miter"/>
                </v:oval>
                <v:shape id="TextBox 24" o:spid="_x0000_s1042" type="#_x0000_t202" style="position:absolute;left:4563;top:55439;width:20601;height:7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0498081A" w14:textId="39840DBF" w:rsidR="007B66FF" w:rsidRPr="008B4E60" w:rsidRDefault="007B66FF" w:rsidP="008B4E60">
                        <w:pPr>
                          <w:pStyle w:val="NormalWeb"/>
                          <w:spacing w:before="0" w:beforeAutospacing="0" w:after="0" w:afterAutospacing="0"/>
                          <w:jc w:val="center"/>
                          <w:rPr>
                            <w:sz w:val="16"/>
                            <w:szCs w:val="16"/>
                          </w:rPr>
                        </w:pPr>
                        <w:r>
                          <w:rPr>
                            <w:rFonts w:ascii="Arial" w:eastAsia="+mn-ea" w:hAnsi="Arial" w:cs="Arial"/>
                            <w:color w:val="000000"/>
                            <w:kern w:val="24"/>
                            <w:sz w:val="16"/>
                            <w:szCs w:val="16"/>
                            <w:lang w:val="en-US"/>
                          </w:rPr>
                          <w:t xml:space="preserve">(e.g., </w:t>
                        </w:r>
                        <w:r w:rsidRPr="008B4E60">
                          <w:rPr>
                            <w:rFonts w:ascii="Arial" w:eastAsia="+mn-ea" w:hAnsi="Arial" w:cs="Arial"/>
                            <w:color w:val="000000"/>
                            <w:kern w:val="24"/>
                            <w:sz w:val="16"/>
                            <w:szCs w:val="16"/>
                            <w:lang w:val="en-US"/>
                          </w:rPr>
                          <w:t xml:space="preserve">NYSE, </w:t>
                        </w:r>
                        <w:r>
                          <w:rPr>
                            <w:rFonts w:ascii="Arial" w:eastAsia="+mn-ea" w:hAnsi="Arial" w:cs="Arial"/>
                            <w:color w:val="000000"/>
                            <w:kern w:val="24"/>
                            <w:sz w:val="16"/>
                            <w:szCs w:val="16"/>
                            <w:lang w:val="en-US"/>
                          </w:rPr>
                          <w:t>Nasdaq</w:t>
                        </w:r>
                        <w:r w:rsidRPr="008B4E60">
                          <w:rPr>
                            <w:rFonts w:ascii="Arial" w:eastAsia="+mn-ea" w:hAnsi="Arial" w:cs="Arial"/>
                            <w:color w:val="000000"/>
                            <w:kern w:val="24"/>
                            <w:sz w:val="16"/>
                            <w:szCs w:val="16"/>
                            <w:lang w:val="en-US"/>
                          </w:rPr>
                          <w:t>,</w:t>
                        </w:r>
                      </w:p>
                      <w:p w14:paraId="577B850A" w14:textId="1A103513" w:rsidR="007B66FF" w:rsidRPr="008B4E60" w:rsidRDefault="007B66FF" w:rsidP="0078481D">
                        <w:pPr>
                          <w:pStyle w:val="NormalWeb"/>
                          <w:spacing w:before="0" w:beforeAutospacing="0" w:after="0" w:afterAutospacing="0"/>
                          <w:jc w:val="center"/>
                          <w:rPr>
                            <w:sz w:val="16"/>
                            <w:szCs w:val="16"/>
                          </w:rPr>
                        </w:pPr>
                        <w:r w:rsidRPr="0078481D">
                          <w:rPr>
                            <w:rFonts w:ascii="Arial" w:eastAsia="+mn-ea" w:hAnsi="Arial" w:cs="Arial"/>
                            <w:color w:val="000000"/>
                            <w:kern w:val="24"/>
                            <w:sz w:val="16"/>
                            <w:szCs w:val="16"/>
                            <w:lang w:val="en-US"/>
                          </w:rPr>
                          <w:t>NYSE Chicago</w:t>
                        </w:r>
                        <w:r>
                          <w:rPr>
                            <w:rFonts w:ascii="Arial" w:eastAsia="+mn-ea" w:hAnsi="Arial" w:cs="Arial"/>
                            <w:color w:val="000000"/>
                            <w:kern w:val="24"/>
                            <w:sz w:val="16"/>
                            <w:szCs w:val="16"/>
                            <w:lang w:val="en-US"/>
                          </w:rPr>
                          <w:t>)</w:t>
                        </w:r>
                      </w:p>
                    </w:txbxContent>
                  </v:textbox>
                </v:shape>
                <v:oval id="Oval 26" o:spid="_x0000_s1043" style="position:absolute;left:33942;top:55814;width:16270;height:6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" filled="f" strokecolor="windowText" strokeweight="1pt">
                  <v:stroke joinstyle="miter"/>
                </v:oval>
                <v:shape id="TextBox 27" o:spid="_x0000_s1044" type="#_x0000_t202" style="position:absolute;left:33181;top:55814;width:18311;height:7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38ABC84B" w14:textId="7AD0E7D3" w:rsidR="007B66FF" w:rsidRPr="008B4E60" w:rsidRDefault="007B66FF" w:rsidP="008B4E60">
                        <w:pPr>
                          <w:pStyle w:val="NormalWeb"/>
                          <w:spacing w:before="0" w:beforeAutospacing="0" w:after="0" w:afterAutospacing="0"/>
                          <w:jc w:val="center"/>
                          <w:rPr>
                            <w:sz w:val="16"/>
                            <w:szCs w:val="16"/>
                          </w:rPr>
                        </w:pPr>
                        <w:r>
                          <w:rPr>
                            <w:rFonts w:ascii="Arial" w:eastAsia="+mn-ea" w:hAnsi="Arial" w:cs="Arial"/>
                            <w:color w:val="000000"/>
                            <w:kern w:val="24"/>
                            <w:sz w:val="16"/>
                            <w:szCs w:val="16"/>
                            <w:lang w:val="en-US"/>
                          </w:rPr>
                          <w:t xml:space="preserve">(e.g., </w:t>
                        </w:r>
                        <w:r w:rsidRPr="008B4E60">
                          <w:rPr>
                            <w:rFonts w:ascii="Arial" w:eastAsia="+mn-ea" w:hAnsi="Arial" w:cs="Arial"/>
                            <w:color w:val="000000"/>
                            <w:kern w:val="24"/>
                            <w:sz w:val="16"/>
                            <w:szCs w:val="16"/>
                            <w:lang w:val="en-US"/>
                          </w:rPr>
                          <w:t>Citadel Securities,</w:t>
                        </w:r>
                      </w:p>
                      <w:p w14:paraId="312FC229" w14:textId="1852729B" w:rsidR="007B66FF" w:rsidRPr="008B4E60" w:rsidRDefault="007B66FF" w:rsidP="008B4E60">
                        <w:pPr>
                          <w:pStyle w:val="NormalWeb"/>
                          <w:spacing w:before="0" w:beforeAutospacing="0" w:after="0" w:afterAutospacing="0"/>
                          <w:jc w:val="center"/>
                          <w:rPr>
                            <w:sz w:val="16"/>
                            <w:szCs w:val="16"/>
                          </w:rPr>
                        </w:pPr>
                        <w:r w:rsidRPr="008B4E60">
                          <w:rPr>
                            <w:rFonts w:ascii="Arial" w:eastAsia="+mn-ea" w:hAnsi="Arial" w:cs="Arial"/>
                            <w:color w:val="000000"/>
                            <w:kern w:val="24"/>
                            <w:sz w:val="16"/>
                            <w:szCs w:val="16"/>
                            <w:lang w:val="en-US"/>
                          </w:rPr>
                          <w:t>Virtu Financial</w:t>
                        </w:r>
                        <w:r>
                          <w:rPr>
                            <w:rFonts w:ascii="Arial" w:eastAsia="+mn-ea" w:hAnsi="Arial" w:cs="Arial"/>
                            <w:color w:val="000000"/>
                            <w:kern w:val="24"/>
                            <w:sz w:val="16"/>
                            <w:szCs w:val="16"/>
                            <w:lang w:val="en-US"/>
                          </w:rPr>
                          <w:t>)</w:t>
                        </w:r>
                      </w:p>
                    </w:txbxContent>
                  </v:textbox>
                </v:shape>
                <v:oval id="Oval 28" o:spid="_x0000_s1045" style="position:absolute;left:60277;top:56034;width:15683;height:5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" filled="f" strokecolor="windowText" strokeweight="1pt">
                  <v:stroke joinstyle="miter"/>
                </v:oval>
                <v:shape id="TextBox 29" o:spid="_x0000_s1046" type="#_x0000_t202" style="position:absolute;left:57542;top:56614;width:22512;height:5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10385B5D" w14:textId="3B5A8642" w:rsidR="007B66FF" w:rsidRPr="008B4E60" w:rsidRDefault="007B66FF" w:rsidP="008B4E60">
                        <w:pPr>
                          <w:pStyle w:val="NormalWeb"/>
                          <w:spacing w:before="0" w:beforeAutospacing="0" w:after="0" w:afterAutospacing="0"/>
                          <w:jc w:val="center"/>
                          <w:rPr>
                            <w:sz w:val="16"/>
                            <w:szCs w:val="16"/>
                          </w:rPr>
                        </w:pPr>
                        <w:r>
                          <w:rPr>
                            <w:rFonts w:ascii="Arial" w:eastAsia="+mn-ea" w:hAnsi="Arial" w:cs="Arial"/>
                            <w:color w:val="000000"/>
                            <w:kern w:val="24"/>
                            <w:sz w:val="16"/>
                            <w:szCs w:val="16"/>
                            <w:lang w:val="en-US"/>
                          </w:rPr>
                          <w:t xml:space="preserve">(e.g., </w:t>
                        </w:r>
                        <w:r w:rsidRPr="008B4E60">
                          <w:rPr>
                            <w:rFonts w:ascii="Arial" w:eastAsia="+mn-ea" w:hAnsi="Arial" w:cs="Arial"/>
                            <w:color w:val="000000"/>
                            <w:kern w:val="24"/>
                            <w:sz w:val="16"/>
                            <w:szCs w:val="16"/>
                            <w:lang w:val="en-US"/>
                          </w:rPr>
                          <w:t xml:space="preserve">Instinet, </w:t>
                        </w:r>
                        <w:proofErr w:type="spellStart"/>
                        <w:r w:rsidRPr="008B4E60">
                          <w:rPr>
                            <w:rFonts w:ascii="Arial" w:eastAsia="+mn-ea" w:hAnsi="Arial" w:cs="Arial"/>
                            <w:color w:val="000000"/>
                            <w:kern w:val="24"/>
                            <w:sz w:val="16"/>
                            <w:szCs w:val="16"/>
                            <w:lang w:val="en-US"/>
                          </w:rPr>
                          <w:t>SelectNet</w:t>
                        </w:r>
                        <w:proofErr w:type="spellEnd"/>
                        <w:r>
                          <w:rPr>
                            <w:rFonts w:ascii="Arial" w:eastAsia="+mn-ea" w:hAnsi="Arial" w:cs="Arial"/>
                            <w:color w:val="000000"/>
                            <w:kern w:val="24"/>
                            <w:sz w:val="16"/>
                            <w:szCs w:val="16"/>
                            <w:lang w:val="en-US"/>
                          </w:rPr>
                          <w:t>)</w:t>
                        </w:r>
                      </w:p>
                    </w:txbxContent>
                  </v:textbox>
                </v:shape>
                <v:shape id="TextBox 31" o:spid="_x0000_s1047" type="#_x0000_t202" style="position:absolute;left:89099;top:49962;width:1847;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shape id="TextBox 32" o:spid="_x0000_s1048" type="#_x0000_t202" style="position:absolute;left:512;top:2537;width:20054;height:777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" filled="f" stroked="f">
                  <v:textbox>
                    <w:txbxContent>
                      <w:p w14:paraId="5D15C8AA" w14:textId="5C58A0C6" w:rsidR="007B66FF" w:rsidRPr="008B4E60" w:rsidRDefault="007B66FF" w:rsidP="00187DB2">
                        <w:pPr>
                          <w:pStyle w:val="NormalWeb"/>
                          <w:spacing w:before="0" w:beforeAutospacing="0" w:after="0" w:afterAutospacing="0"/>
                          <w:rPr>
                            <w:sz w:val="16"/>
                            <w:szCs w:val="16"/>
                          </w:rPr>
                        </w:pPr>
                        <w:r w:rsidRPr="008B4E60">
                          <w:rPr>
                            <w:rFonts w:ascii="Arial" w:eastAsia="+mn-ea" w:hAnsi="Arial" w:cs="Arial"/>
                            <w:i/>
                            <w:iCs/>
                            <w:color w:val="000000"/>
                            <w:kern w:val="24"/>
                            <w:sz w:val="16"/>
                            <w:szCs w:val="16"/>
                            <w:lang w:val="en-US"/>
                          </w:rPr>
                          <w:t>Step 1: Investor places order to buy or sell stock</w:t>
                        </w:r>
                      </w:p>
                    </w:txbxContent>
                  </v:textbox>
                </v:shape>
                <v:shape id="TextBox 33" o:spid="_x0000_s1049" type="#_x0000_t202" style="position:absolute;left:33181;top:16165;width:32715;height:880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" filled="f" stroked="f">
                  <v:textbox>
                    <w:txbxContent>
                      <w:p w14:paraId="27BFFF58" w14:textId="1ADD6E84" w:rsidR="007B66FF" w:rsidRPr="008B4E60" w:rsidRDefault="007B66FF" w:rsidP="008D095C">
                        <w:pPr>
                          <w:pStyle w:val="NormalWeb"/>
                          <w:spacing w:before="0" w:beforeAutospacing="0" w:after="0" w:afterAutospacing="0"/>
                          <w:jc w:val="center"/>
                          <w:rPr>
                            <w:sz w:val="16"/>
                            <w:szCs w:val="16"/>
                          </w:rPr>
                        </w:pPr>
                        <w:r>
                          <w:rPr>
                            <w:rFonts w:ascii="Arial" w:eastAsia="+mn-ea" w:hAnsi="Arial" w:cs="Arial"/>
                            <w:color w:val="000000"/>
                            <w:kern w:val="24"/>
                            <w:sz w:val="16"/>
                            <w:szCs w:val="16"/>
                            <w:lang w:val="en-US"/>
                          </w:rPr>
                          <w:t>(</w:t>
                        </w:r>
                        <w:r w:rsidRPr="008B4E60">
                          <w:rPr>
                            <w:rFonts w:ascii="Arial" w:eastAsia="+mn-ea" w:hAnsi="Arial" w:cs="Arial"/>
                            <w:color w:val="000000"/>
                            <w:kern w:val="24"/>
                            <w:sz w:val="16"/>
                            <w:szCs w:val="16"/>
                            <w:lang w:val="en-US"/>
                          </w:rPr>
                          <w:t>e.g., Schwab, Robinhood, Morgan Stanley</w:t>
                        </w:r>
                        <w:r>
                          <w:rPr>
                            <w:rFonts w:ascii="Arial" w:eastAsia="+mn-ea" w:hAnsi="Arial" w:cs="Arial"/>
                            <w:color w:val="000000"/>
                            <w:kern w:val="24"/>
                            <w:sz w:val="16"/>
                            <w:szCs w:val="16"/>
                            <w:lang w:val="en-US"/>
                          </w:rPr>
                          <w:t>)</w:t>
                        </w:r>
                      </w:p>
                    </w:txbxContent>
                  </v:textbox>
                </v:shape>
                <v:shape id="TextBox 34" o:spid="_x0000_s1050" type="#_x0000_t202" style="position:absolute;left:29624;top:-852;width:46336;height:11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0BB3A7CB" w14:textId="78B9E5FB" w:rsidR="007B66FF" w:rsidRPr="008B4E60" w:rsidRDefault="007B66FF" w:rsidP="00187DB2">
                        <w:pPr>
                          <w:pStyle w:val="NormalWeb"/>
                          <w:spacing w:before="0" w:beforeAutospacing="0" w:after="0" w:afterAutospacing="0"/>
                          <w:rPr>
                            <w:sz w:val="16"/>
                            <w:szCs w:val="16"/>
                          </w:rPr>
                        </w:pPr>
                        <w:r w:rsidRPr="008B4E60">
                          <w:rPr>
                            <w:rFonts w:ascii="Arial" w:eastAsia="+mn-ea" w:hAnsi="Arial" w:cs="Arial"/>
                            <w:i/>
                            <w:iCs/>
                            <w:color w:val="000000"/>
                            <w:kern w:val="24"/>
                            <w:sz w:val="16"/>
                            <w:szCs w:val="16"/>
                            <w:lang w:val="en-US"/>
                          </w:rPr>
                          <w:t xml:space="preserve">Step 2: Broker </w:t>
                        </w:r>
                        <w:r w:rsidRPr="009D0599">
                          <w:rPr>
                            <w:rFonts w:ascii="Arial" w:eastAsia="+mn-ea" w:hAnsi="Arial" w:cs="Arial"/>
                            <w:i/>
                            <w:iCs/>
                            <w:color w:val="000000"/>
                            <w:kern w:val="24"/>
                            <w:sz w:val="16"/>
                            <w:szCs w:val="16"/>
                            <w:lang w:val="en-US"/>
                          </w:rPr>
                          <w:t>chooses one of four channels</w:t>
                        </w:r>
                        <w:r w:rsidRPr="008B4E60">
                          <w:rPr>
                            <w:rFonts w:ascii="Arial" w:eastAsia="+mn-ea" w:hAnsi="Arial" w:cs="Arial"/>
                            <w:i/>
                            <w:iCs/>
                            <w:color w:val="000000"/>
                            <w:kern w:val="24"/>
                            <w:sz w:val="16"/>
                            <w:szCs w:val="16"/>
                            <w:u w:val="single"/>
                            <w:lang w:val="en-US"/>
                          </w:rPr>
                          <w:t xml:space="preserve"> </w:t>
                        </w:r>
                        <w:r w:rsidRPr="008B4E60">
                          <w:rPr>
                            <w:rFonts w:ascii="Arial" w:eastAsia="+mn-ea" w:hAnsi="Arial" w:cs="Arial"/>
                            <w:i/>
                            <w:iCs/>
                            <w:color w:val="000000"/>
                            <w:kern w:val="24"/>
                            <w:sz w:val="16"/>
                            <w:szCs w:val="16"/>
                            <w:lang w:val="en-US"/>
                          </w:rPr>
                          <w:t>below to execute trade. Per SEC rules, broker has a duty of “best execution”</w:t>
                        </w:r>
                        <w:r>
                          <w:rPr>
                            <w:rFonts w:ascii="Arial" w:eastAsia="+mn-ea" w:hAnsi="Arial" w:cs="Arial"/>
                            <w:i/>
                            <w:iCs/>
                            <w:color w:val="000000"/>
                            <w:kern w:val="24"/>
                            <w:sz w:val="16"/>
                            <w:szCs w:val="16"/>
                            <w:lang w:val="en-US"/>
                          </w:rPr>
                          <w:t>—</w:t>
                        </w:r>
                        <w:r w:rsidRPr="008B4E60">
                          <w:rPr>
                            <w:rFonts w:ascii="Arial" w:eastAsia="+mn-ea" w:hAnsi="Arial" w:cs="Arial"/>
                            <w:i/>
                            <w:iCs/>
                            <w:color w:val="000000"/>
                            <w:kern w:val="24"/>
                            <w:sz w:val="16"/>
                            <w:szCs w:val="16"/>
                            <w:lang w:val="en-US"/>
                          </w:rPr>
                          <w:t>choosing the channel based on execution speed and price</w:t>
                        </w:r>
                        <w:r>
                          <w:rPr>
                            <w:rFonts w:ascii="Arial" w:eastAsia="+mn-ea" w:hAnsi="Arial" w:cs="Arial"/>
                            <w:i/>
                            <w:iCs/>
                            <w:color w:val="000000"/>
                            <w:kern w:val="24"/>
                            <w:sz w:val="16"/>
                            <w:szCs w:val="16"/>
                            <w:lang w:val="en-US"/>
                          </w:rPr>
                          <w:t>.</w:t>
                        </w:r>
                      </w:p>
                    </w:txbxContent>
                  </v:textbox>
                </v:shape>
                <v:shapetype id="_x0000_t32" coordsize="21600,21600" o:spt="32" o:oned="t" path="m,l21600,21600e" filled="f">
                  <v:path arrowok="t" fillok="f" o:connecttype="none"/>
                  <o:lock v:ext="edit" shapetype="t"/>
                </v:shapetype>
                <v:shape id="Straight Arrow Connector 41" o:spid="_x0000_s1051" type="#_x0000_t32" style="position:absolute;left:8949;top:26183;width:225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" strokecolor="windowText" strokeweight=".5pt">
                  <v:stroke endarrow="block" joinstyle="miter"/>
                </v:shape>
                <v:shape id="Straight Arrow Connector 43" o:spid="_x0000_s1052" type="#_x0000_t32" style="position:absolute;left:15361;top:31110;width:31161;height:143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" strokecolor="windowText" strokeweight=".5pt">
                  <v:stroke startarrow="block" endarrow="block" joinstyle="miter"/>
                </v:shape>
                <v:shape id="Straight Arrow Connector 45" o:spid="_x0000_s1053" type="#_x0000_t32" style="position:absolute;left:49231;top:30943;width:41666;height:136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" strokecolor="windowText" strokeweight=".5pt">
                  <v:stroke endarrow="block" joinstyle="miter"/>
                </v:shape>
                <v:shape id="Straight Arrow Connector 47" o:spid="_x0000_s1054" type="#_x0000_t32" style="position:absolute;left:42281;top:30943;width:6989;height:143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" strokecolor="windowText" strokeweight=".5pt">
                  <v:stroke startarrow="block" endarrow="block" joinstyle="miter"/>
                </v:shape>
                <v:shape id="Straight Arrow Connector 49" o:spid="_x0000_s1055" type="#_x0000_t32" style="position:absolute;left:49231;top:30943;width:17809;height:142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" strokecolor="windowText" strokeweight=".5pt">
                  <v:stroke endarrow="block" joinstyle="miter"/>
                </v:shape>
                <v:shape id="Straight Arrow Connector 53" o:spid="_x0000_s1056" type="#_x0000_t32" style="position:absolute;left:88294;top:19238;width:0;height:69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" strokecolor="windowText" strokeweight=".5pt">
                  <v:stroke endarrow="block" joinstyle="miter"/>
                </v:shape>
                <v:shape id="Straight Arrow Connector 55" o:spid="_x0000_s1057" type="#_x0000_t32" style="position:absolute;left:66981;top:26183;width:212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" strokecolor="windowText" strokeweight=".5pt">
                  <v:stroke endarrow="block" joinstyle="miter"/>
                </v:shape>
                <v:shape id="Straight Arrow Connector 57" o:spid="_x0000_s1058" type="#_x0000_t32" style="position:absolute;left:8851;top:19238;width:89;height:69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" strokecolor="windowText" strokeweight=".5pt">
                  <v:stroke endarrow="block" joinstyle="miter"/>
                </v:shape>
                <v:shape id="TextBox 58" o:spid="_x0000_s1059" type="#_x0000_t202" style="position:absolute;left:80977;top:-121;width:31905;height:9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0638BB8A" w14:textId="648BA57D" w:rsidR="007B66FF" w:rsidRPr="008B4E60" w:rsidRDefault="007B66FF" w:rsidP="00187DB2">
                        <w:pPr>
                          <w:pStyle w:val="NormalWeb"/>
                          <w:spacing w:before="0" w:beforeAutospacing="0" w:after="0" w:afterAutospacing="0"/>
                          <w:rPr>
                            <w:sz w:val="16"/>
                            <w:szCs w:val="16"/>
                          </w:rPr>
                        </w:pPr>
                        <w:r w:rsidRPr="008B4E60">
                          <w:rPr>
                            <w:rFonts w:ascii="Arial" w:eastAsia="+mn-ea" w:hAnsi="Arial" w:cs="Arial"/>
                            <w:i/>
                            <w:iCs/>
                            <w:color w:val="000000"/>
                            <w:kern w:val="24"/>
                            <w:sz w:val="16"/>
                            <w:szCs w:val="16"/>
                            <w:lang w:val="en-US"/>
                          </w:rPr>
                          <w:t>Step 3: The clearing house executes order by transferring cash; also maintains record of transaction</w:t>
                        </w:r>
                      </w:p>
                    </w:txbxContent>
                  </v:textbox>
                </v:shape>
                <v:shape id="Straight Arrow Connector 60" o:spid="_x0000_s1060" type="#_x0000_t32" style="position:absolute;left:67080;top:13167;width:117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" strokecolor="windowText" strokeweight=".5pt">
                  <v:stroke endarrow="block" joinstyle="miter"/>
                </v:shape>
                <v:shape id="TextBox 61" o:spid="_x0000_s1061" type="#_x0000_t202" style="position:absolute;left:67083;top:12579;width:11728;height:9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14:paraId="497F57BA" w14:textId="21AD5C64" w:rsidR="007B66FF" w:rsidRPr="008B4E60" w:rsidRDefault="007B66FF" w:rsidP="008B4E60">
                        <w:pPr>
                          <w:pStyle w:val="NormalWeb"/>
                          <w:spacing w:before="0" w:beforeAutospacing="0" w:after="0" w:afterAutospacing="0"/>
                          <w:jc w:val="center"/>
                          <w:rPr>
                            <w:sz w:val="16"/>
                            <w:szCs w:val="16"/>
                          </w:rPr>
                        </w:pPr>
                        <w:r w:rsidRPr="008B4E60">
                          <w:rPr>
                            <w:rFonts w:ascii="Arial" w:eastAsia="+mn-ea" w:hAnsi="Arial" w:cs="Arial"/>
                            <w:i/>
                            <w:iCs/>
                            <w:color w:val="000000"/>
                            <w:kern w:val="24"/>
                            <w:sz w:val="16"/>
                            <w:szCs w:val="16"/>
                            <w:lang w:val="en-US"/>
                          </w:rPr>
                          <w:t>Cash deposit as escrow</w:t>
                        </w:r>
                      </w:p>
                    </w:txbxContent>
                  </v:textbox>
                </v:shape>
                <v:shape id="TextBox 62" o:spid="_x0000_s1062" type="#_x0000_t202" style="position:absolute;left:35305;top:34710;width:17485;height:8075;rotation:-443835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" filled="f" stroked="f">
                  <v:textbox>
                    <w:txbxContent>
                      <w:p w14:paraId="3555560F" w14:textId="0EB8B49D" w:rsidR="007B66FF" w:rsidRPr="009E18DE" w:rsidRDefault="007B66FF" w:rsidP="008B4E60">
                        <w:pPr>
                          <w:pStyle w:val="NormalWeb"/>
                          <w:spacing w:before="0" w:beforeAutospacing="0" w:after="0" w:afterAutospacing="0"/>
                          <w:jc w:val="center"/>
                          <w:rPr>
                            <w:i/>
                            <w:sz w:val="16"/>
                            <w:szCs w:val="16"/>
                          </w:rPr>
                        </w:pPr>
                        <w:r w:rsidRPr="009E18DE">
                          <w:rPr>
                            <w:rFonts w:ascii="Arial" w:eastAsia="+mn-ea" w:hAnsi="Arial" w:cs="Arial"/>
                            <w:i/>
                            <w:color w:val="000000"/>
                            <w:kern w:val="24"/>
                            <w:sz w:val="16"/>
                            <w:szCs w:val="16"/>
                            <w:lang w:val="en-US"/>
                          </w:rPr>
                          <w:t xml:space="preserve">Market </w:t>
                        </w:r>
                        <w:r>
                          <w:rPr>
                            <w:rFonts w:ascii="Arial" w:eastAsia="+mn-ea" w:hAnsi="Arial" w:cs="Arial"/>
                            <w:i/>
                            <w:color w:val="000000"/>
                            <w:kern w:val="24"/>
                            <w:sz w:val="16"/>
                            <w:szCs w:val="16"/>
                            <w:lang w:val="en-US"/>
                          </w:rPr>
                          <w:t>m</w:t>
                        </w:r>
                        <w:r w:rsidRPr="009E18DE">
                          <w:rPr>
                            <w:rFonts w:ascii="Arial" w:eastAsia="+mn-ea" w:hAnsi="Arial" w:cs="Arial"/>
                            <w:i/>
                            <w:color w:val="000000"/>
                            <w:kern w:val="24"/>
                            <w:sz w:val="16"/>
                            <w:szCs w:val="16"/>
                            <w:lang w:val="en-US"/>
                          </w:rPr>
                          <w:t>akers make payment to brokers for order flow</w:t>
                        </w:r>
                      </w:p>
                    </w:txbxContent>
                  </v:textbox>
                </v:shape>
                <v:shape id="TextBox 65" o:spid="_x0000_s1063" type="#_x0000_t202" style="position:absolute;left:11180;top:36052;width:31324;height:5712;rotation:-200480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" filled="f" stroked="f">
                  <v:textbox>
                    <w:txbxContent>
                      <w:p w14:paraId="25D34EF9" w14:textId="7BF6A51A" w:rsidR="007B66FF" w:rsidRPr="008B4E60" w:rsidRDefault="007B66FF" w:rsidP="00187DB2">
                        <w:pPr>
                          <w:pStyle w:val="NormalWeb"/>
                          <w:spacing w:before="0" w:beforeAutospacing="0" w:after="0" w:afterAutospacing="0"/>
                          <w:jc w:val="center"/>
                          <w:rPr>
                            <w:sz w:val="16"/>
                            <w:szCs w:val="16"/>
                          </w:rPr>
                        </w:pPr>
                        <w:r w:rsidRPr="008B4E60">
                          <w:rPr>
                            <w:rFonts w:ascii="Arial" w:eastAsia="+mn-ea" w:hAnsi="Arial" w:cs="Arial"/>
                            <w:i/>
                            <w:iCs/>
                            <w:color w:val="000000"/>
                            <w:kern w:val="24"/>
                            <w:sz w:val="16"/>
                            <w:szCs w:val="16"/>
                            <w:lang w:val="en-US"/>
                          </w:rPr>
                          <w:t>Some regional exchanges pay brokers for order flow</w:t>
                        </w:r>
                      </w:p>
                    </w:txbxContent>
                  </v:textbox>
                </v:shape>
                <v:shape id="TextBox 1" o:spid="_x0000_s1064" type="#_x0000_t202" style="position:absolute;left:78646;top:12974;width:18898;height:6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14:paraId="368971E9" w14:textId="11ECE2E2" w:rsidR="007B66FF" w:rsidRPr="008B4E60" w:rsidRDefault="007B66FF" w:rsidP="008D095C">
                        <w:pPr>
                          <w:pStyle w:val="NormalWeb"/>
                          <w:spacing w:before="0" w:beforeAutospacing="0" w:after="0" w:afterAutospacing="0"/>
                          <w:jc w:val="center"/>
                          <w:rPr>
                            <w:sz w:val="16"/>
                            <w:szCs w:val="16"/>
                          </w:rPr>
                        </w:pPr>
                        <w:r>
                          <w:rPr>
                            <w:rFonts w:ascii="Arial" w:eastAsia="+mn-ea" w:hAnsi="Arial" w:cs="Arial"/>
                            <w:color w:val="000000"/>
                            <w:kern w:val="24"/>
                            <w:sz w:val="16"/>
                            <w:szCs w:val="16"/>
                            <w:lang w:val="en-US"/>
                          </w:rPr>
                          <w:t>(</w:t>
                        </w:r>
                        <w:r w:rsidRPr="008B4E60">
                          <w:rPr>
                            <w:rFonts w:ascii="Arial" w:eastAsia="+mn-ea" w:hAnsi="Arial" w:cs="Arial"/>
                            <w:color w:val="000000"/>
                            <w:kern w:val="24"/>
                            <w:sz w:val="16"/>
                            <w:szCs w:val="16"/>
                            <w:lang w:val="en-US"/>
                          </w:rPr>
                          <w:t>e.g.</w:t>
                        </w:r>
                        <w:r>
                          <w:rPr>
                            <w:rFonts w:ascii="Arial" w:eastAsia="+mn-ea" w:hAnsi="Arial" w:cs="Arial"/>
                            <w:color w:val="000000"/>
                            <w:kern w:val="24"/>
                            <w:sz w:val="16"/>
                            <w:szCs w:val="16"/>
                            <w:lang w:val="en-US"/>
                          </w:rPr>
                          <w:t>,</w:t>
                        </w:r>
                        <w:r w:rsidRPr="008B4E60">
                          <w:rPr>
                            <w:rFonts w:ascii="Arial" w:eastAsia="+mn-ea" w:hAnsi="Arial" w:cs="Arial"/>
                            <w:color w:val="000000"/>
                            <w:kern w:val="24"/>
                            <w:sz w:val="16"/>
                            <w:szCs w:val="16"/>
                            <w:lang w:val="en-US"/>
                          </w:rPr>
                          <w:t xml:space="preserve"> Depository Trust &amp; Clearing Corp</w:t>
                        </w:r>
                        <w:r>
                          <w:rPr>
                            <w:rFonts w:ascii="Arial" w:eastAsia="+mn-ea" w:hAnsi="Arial" w:cs="Arial"/>
                            <w:color w:val="000000"/>
                            <w:kern w:val="24"/>
                            <w:sz w:val="16"/>
                            <w:szCs w:val="16"/>
                            <w:lang w:val="en-US"/>
                          </w:rPr>
                          <w:t>oration)</w:t>
                        </w:r>
                      </w:p>
                    </w:txbxContent>
                  </v:textbox>
                </v:shape>
                <w10:wrap type="topAndBottom" anchorx="margin"/>
              </v:group>
            </w:pict>
          </mc:Fallback>
        </mc:AlternateContent>
      </w:r>
    </w:p>
    <w:p w14:paraId="109DD6D1" w14:textId="24D9646D" w:rsidR="004D014E" w:rsidRPr="00A34DA0" w:rsidRDefault="004D014E" w:rsidP="00060512">
      <w:pPr>
        <w:rPr>
          <w:sz w:val="16"/>
          <w:lang w:val="en-GB"/>
        </w:rPr>
      </w:pPr>
    </w:p>
    <w:p w14:paraId="533A1F73" w14:textId="3E864E35" w:rsidR="004D014E" w:rsidRPr="00A34DA0" w:rsidRDefault="004D014E" w:rsidP="008D095C">
      <w:pPr>
        <w:pStyle w:val="Footnote"/>
        <w:rPr>
          <w:lang w:val="en-GB"/>
        </w:rPr>
      </w:pPr>
      <w:r w:rsidRPr="00A34DA0">
        <w:rPr>
          <w:lang w:val="en-GB"/>
        </w:rPr>
        <w:t>Note:</w:t>
      </w:r>
      <w:r w:rsidR="007B66FF">
        <w:rPr>
          <w:lang w:val="en-GB"/>
        </w:rPr>
        <w:t xml:space="preserve"> </w:t>
      </w:r>
      <w:r w:rsidRPr="00A34DA0">
        <w:rPr>
          <w:lang w:val="en-GB"/>
        </w:rPr>
        <w:t>SEC</w:t>
      </w:r>
      <w:r w:rsidR="007B66FF">
        <w:rPr>
          <w:lang w:val="en-GB"/>
        </w:rPr>
        <w:t xml:space="preserve"> </w:t>
      </w:r>
      <w:r w:rsidRPr="00A34DA0">
        <w:rPr>
          <w:lang w:val="en-GB"/>
        </w:rPr>
        <w:t>=</w:t>
      </w:r>
      <w:r w:rsidR="007B66FF">
        <w:rPr>
          <w:lang w:val="en-GB"/>
        </w:rPr>
        <w:t xml:space="preserve"> </w:t>
      </w:r>
      <w:r w:rsidRPr="00A34DA0">
        <w:rPr>
          <w:lang w:val="en-GB"/>
        </w:rPr>
        <w:t>Securities</w:t>
      </w:r>
      <w:r w:rsidR="007B66FF">
        <w:rPr>
          <w:lang w:val="en-GB"/>
        </w:rPr>
        <w:t xml:space="preserve"> </w:t>
      </w:r>
      <w:r w:rsidRPr="00A34DA0">
        <w:rPr>
          <w:lang w:val="en-GB"/>
        </w:rPr>
        <w:t>and</w:t>
      </w:r>
      <w:r w:rsidR="007B66FF">
        <w:rPr>
          <w:lang w:val="en-GB"/>
        </w:rPr>
        <w:t xml:space="preserve"> </w:t>
      </w:r>
      <w:r w:rsidRPr="00A34DA0">
        <w:rPr>
          <w:lang w:val="en-GB"/>
        </w:rPr>
        <w:t>Exchange</w:t>
      </w:r>
      <w:r w:rsidR="007B66FF">
        <w:rPr>
          <w:lang w:val="en-GB"/>
        </w:rPr>
        <w:t xml:space="preserve"> </w:t>
      </w:r>
      <w:r w:rsidRPr="00A34DA0">
        <w:rPr>
          <w:lang w:val="en-GB"/>
        </w:rPr>
        <w:t>Commission;</w:t>
      </w:r>
      <w:r w:rsidR="007B66FF">
        <w:rPr>
          <w:lang w:val="en-GB"/>
        </w:rPr>
        <w:t xml:space="preserve"> </w:t>
      </w:r>
      <w:r w:rsidRPr="00A34DA0">
        <w:rPr>
          <w:lang w:val="en-GB"/>
        </w:rPr>
        <w:t>Schwab</w:t>
      </w:r>
      <w:r w:rsidR="007B66FF">
        <w:rPr>
          <w:lang w:val="en-GB"/>
        </w:rPr>
        <w:t xml:space="preserve"> </w:t>
      </w:r>
      <w:r w:rsidRPr="00A34DA0">
        <w:rPr>
          <w:lang w:val="en-GB"/>
        </w:rPr>
        <w:t>=</w:t>
      </w:r>
      <w:r w:rsidR="007B66FF">
        <w:rPr>
          <w:lang w:val="en-GB"/>
        </w:rPr>
        <w:t xml:space="preserve"> </w:t>
      </w:r>
      <w:r w:rsidRPr="00A34DA0">
        <w:rPr>
          <w:lang w:val="en-GB"/>
        </w:rPr>
        <w:t>Charles</w:t>
      </w:r>
      <w:r w:rsidR="007B66FF">
        <w:rPr>
          <w:lang w:val="en-GB"/>
        </w:rPr>
        <w:t xml:space="preserve"> </w:t>
      </w:r>
      <w:r w:rsidRPr="00A34DA0">
        <w:rPr>
          <w:lang w:val="en-GB"/>
        </w:rPr>
        <w:t>Schwab</w:t>
      </w:r>
      <w:r w:rsidR="007B66FF">
        <w:rPr>
          <w:lang w:val="en-GB"/>
        </w:rPr>
        <w:t xml:space="preserve"> </w:t>
      </w:r>
      <w:r w:rsidRPr="00A34DA0">
        <w:rPr>
          <w:lang w:val="en-GB"/>
        </w:rPr>
        <w:t>Corporation;</w:t>
      </w:r>
      <w:r w:rsidR="007B66FF">
        <w:rPr>
          <w:lang w:val="en-GB"/>
        </w:rPr>
        <w:t xml:space="preserve"> </w:t>
      </w:r>
      <w:r w:rsidRPr="00A34DA0">
        <w:rPr>
          <w:lang w:val="en-GB"/>
        </w:rPr>
        <w:t>Robinhood</w:t>
      </w:r>
      <w:r w:rsidR="007B66FF">
        <w:rPr>
          <w:lang w:val="en-GB"/>
        </w:rPr>
        <w:t xml:space="preserve"> </w:t>
      </w:r>
      <w:r w:rsidRPr="00A34DA0">
        <w:rPr>
          <w:lang w:val="en-GB"/>
        </w:rPr>
        <w:t>=</w:t>
      </w:r>
      <w:r w:rsidR="007B66FF">
        <w:rPr>
          <w:lang w:val="en-GB"/>
        </w:rPr>
        <w:t xml:space="preserve"> </w:t>
      </w:r>
      <w:r w:rsidRPr="00A34DA0">
        <w:rPr>
          <w:lang w:val="en-GB"/>
        </w:rPr>
        <w:t>Robinhood</w:t>
      </w:r>
      <w:r w:rsidR="007B66FF">
        <w:rPr>
          <w:lang w:val="en-GB"/>
        </w:rPr>
        <w:t xml:space="preserve"> </w:t>
      </w:r>
      <w:r w:rsidRPr="00A34DA0">
        <w:rPr>
          <w:lang w:val="en-GB"/>
        </w:rPr>
        <w:t>Markets</w:t>
      </w:r>
      <w:r w:rsidR="007B66FF">
        <w:rPr>
          <w:lang w:val="en-GB"/>
        </w:rPr>
        <w:t xml:space="preserve"> </w:t>
      </w:r>
      <w:r w:rsidRPr="00A34DA0">
        <w:rPr>
          <w:lang w:val="en-GB"/>
        </w:rPr>
        <w:t>Inc.;</w:t>
      </w:r>
      <w:r w:rsidR="007B66FF">
        <w:rPr>
          <w:lang w:val="en-GB"/>
        </w:rPr>
        <w:t xml:space="preserve"> </w:t>
      </w:r>
      <w:r w:rsidRPr="00A34DA0">
        <w:rPr>
          <w:lang w:val="en-GB"/>
        </w:rPr>
        <w:t>NYSE</w:t>
      </w:r>
      <w:r w:rsidR="007B66FF">
        <w:rPr>
          <w:lang w:val="en-GB"/>
        </w:rPr>
        <w:t xml:space="preserve"> </w:t>
      </w:r>
      <w:r w:rsidRPr="00A34DA0">
        <w:rPr>
          <w:lang w:val="en-GB"/>
        </w:rPr>
        <w:t>=</w:t>
      </w:r>
      <w:r w:rsidR="007B66FF">
        <w:rPr>
          <w:lang w:val="en-GB"/>
        </w:rPr>
        <w:t xml:space="preserve"> </w:t>
      </w:r>
      <w:r w:rsidRPr="00A34DA0">
        <w:rPr>
          <w:lang w:val="en-GB"/>
        </w:rPr>
        <w:t>New</w:t>
      </w:r>
      <w:r w:rsidR="007B66FF">
        <w:rPr>
          <w:lang w:val="en-GB"/>
        </w:rPr>
        <w:t xml:space="preserve"> </w:t>
      </w:r>
      <w:r w:rsidRPr="00A34DA0">
        <w:rPr>
          <w:lang w:val="en-GB"/>
        </w:rPr>
        <w:t>York</w:t>
      </w:r>
      <w:r w:rsidR="007B66FF">
        <w:rPr>
          <w:lang w:val="en-GB"/>
        </w:rPr>
        <w:t xml:space="preserve"> </w:t>
      </w:r>
      <w:r w:rsidRPr="00A34DA0">
        <w:rPr>
          <w:lang w:val="en-GB"/>
        </w:rPr>
        <w:t>Stock</w:t>
      </w:r>
      <w:r w:rsidR="007B66FF">
        <w:rPr>
          <w:lang w:val="en-GB"/>
        </w:rPr>
        <w:t xml:space="preserve"> </w:t>
      </w:r>
      <w:r w:rsidRPr="00A34DA0">
        <w:rPr>
          <w:lang w:val="en-GB"/>
        </w:rPr>
        <w:t>Exchange;</w:t>
      </w:r>
      <w:r w:rsidR="007B66FF">
        <w:rPr>
          <w:lang w:val="en-GB"/>
        </w:rPr>
        <w:t xml:space="preserve"> </w:t>
      </w:r>
      <w:proofErr w:type="spellStart"/>
      <w:r w:rsidRPr="00A34DA0">
        <w:rPr>
          <w:lang w:val="en-GB"/>
        </w:rPr>
        <w:t>SelectNet</w:t>
      </w:r>
      <w:proofErr w:type="spellEnd"/>
      <w:r w:rsidR="007B66FF">
        <w:rPr>
          <w:lang w:val="en-GB"/>
        </w:rPr>
        <w:t xml:space="preserve"> </w:t>
      </w:r>
      <w:r w:rsidRPr="00A34DA0">
        <w:rPr>
          <w:lang w:val="en-GB"/>
        </w:rPr>
        <w:t>=</w:t>
      </w:r>
      <w:r w:rsidR="007B66FF">
        <w:rPr>
          <w:lang w:val="en-GB"/>
        </w:rPr>
        <w:t xml:space="preserve"> </w:t>
      </w:r>
      <w:proofErr w:type="spellStart"/>
      <w:r w:rsidRPr="00A34DA0">
        <w:rPr>
          <w:lang w:val="en-GB"/>
        </w:rPr>
        <w:t>SelectNet</w:t>
      </w:r>
      <w:proofErr w:type="spellEnd"/>
      <w:r w:rsidR="007B66FF">
        <w:rPr>
          <w:lang w:val="en-GB"/>
        </w:rPr>
        <w:t xml:space="preserve"> </w:t>
      </w:r>
      <w:r w:rsidRPr="00A34DA0">
        <w:rPr>
          <w:lang w:val="en-GB"/>
        </w:rPr>
        <w:t>Internet</w:t>
      </w:r>
      <w:r w:rsidR="007B66FF">
        <w:rPr>
          <w:lang w:val="en-GB"/>
        </w:rPr>
        <w:t xml:space="preserve"> </w:t>
      </w:r>
      <w:r w:rsidRPr="00A34DA0">
        <w:rPr>
          <w:lang w:val="en-GB"/>
        </w:rPr>
        <w:t>Services.</w:t>
      </w:r>
    </w:p>
    <w:p w14:paraId="01665C30" w14:textId="643C99AC" w:rsidR="004D014E" w:rsidRPr="00A34DA0" w:rsidDel="00E877B6" w:rsidRDefault="004D014E" w:rsidP="008D095C">
      <w:pPr>
        <w:pStyle w:val="Footnote"/>
        <w:rPr>
          <w:lang w:val="en-GB"/>
        </w:rPr>
      </w:pPr>
      <w:r w:rsidRPr="00A34DA0" w:rsidDel="00E877B6">
        <w:rPr>
          <w:lang w:val="en-GB"/>
        </w:rPr>
        <w:t>Source:</w:t>
      </w:r>
      <w:r w:rsidR="007B66FF">
        <w:rPr>
          <w:lang w:val="en-GB"/>
        </w:rPr>
        <w:t xml:space="preserve"> </w:t>
      </w:r>
      <w:r w:rsidRPr="00A34DA0">
        <w:rPr>
          <w:lang w:val="en-GB"/>
        </w:rPr>
        <w:t>Created</w:t>
      </w:r>
      <w:r w:rsidR="007B66FF">
        <w:rPr>
          <w:lang w:val="en-GB"/>
        </w:rPr>
        <w:t xml:space="preserve"> </w:t>
      </w:r>
      <w:r w:rsidRPr="00A34DA0">
        <w:rPr>
          <w:lang w:val="en-GB"/>
        </w:rPr>
        <w:t>by</w:t>
      </w:r>
      <w:r w:rsidR="007B66FF">
        <w:rPr>
          <w:lang w:val="en-GB"/>
        </w:rPr>
        <w:t xml:space="preserve"> </w:t>
      </w:r>
      <w:r w:rsidRPr="00A34DA0">
        <w:rPr>
          <w:lang w:val="en-GB"/>
        </w:rPr>
        <w:t>the</w:t>
      </w:r>
      <w:r w:rsidR="007B66FF">
        <w:rPr>
          <w:lang w:val="en-GB"/>
        </w:rPr>
        <w:t xml:space="preserve"> </w:t>
      </w:r>
      <w:r w:rsidRPr="00A34DA0">
        <w:rPr>
          <w:lang w:val="en-GB"/>
        </w:rPr>
        <w:t>author</w:t>
      </w:r>
      <w:r w:rsidR="007B66FF">
        <w:rPr>
          <w:lang w:val="en-GB"/>
        </w:rPr>
        <w:t xml:space="preserve"> </w:t>
      </w:r>
      <w:r w:rsidRPr="00A34DA0">
        <w:rPr>
          <w:lang w:val="en-GB"/>
        </w:rPr>
        <w:t>based</w:t>
      </w:r>
      <w:r w:rsidR="007B66FF">
        <w:rPr>
          <w:lang w:val="en-GB"/>
        </w:rPr>
        <w:t xml:space="preserve"> </w:t>
      </w:r>
      <w:r w:rsidRPr="00A34DA0">
        <w:rPr>
          <w:lang w:val="en-GB"/>
        </w:rPr>
        <w:t>on</w:t>
      </w:r>
      <w:r w:rsidR="007B66FF">
        <w:rPr>
          <w:lang w:val="en-GB"/>
        </w:rPr>
        <w:t xml:space="preserve"> </w:t>
      </w:r>
      <w:r w:rsidR="00552C0A" w:rsidRPr="00A34DA0">
        <w:rPr>
          <w:lang w:val="en-GB"/>
        </w:rPr>
        <w:t>US</w:t>
      </w:r>
      <w:r w:rsidR="007B66FF">
        <w:rPr>
          <w:lang w:val="en-GB"/>
        </w:rPr>
        <w:t xml:space="preserve"> </w:t>
      </w:r>
      <w:r w:rsidR="00552C0A" w:rsidRPr="00A34DA0" w:rsidDel="00E877B6">
        <w:rPr>
          <w:lang w:val="en-GB"/>
        </w:rPr>
        <w:t>Securities</w:t>
      </w:r>
      <w:r w:rsidR="007B66FF">
        <w:rPr>
          <w:lang w:val="en-GB"/>
        </w:rPr>
        <w:t xml:space="preserve"> </w:t>
      </w:r>
      <w:r w:rsidR="00552C0A" w:rsidRPr="00A34DA0" w:rsidDel="00E877B6">
        <w:rPr>
          <w:lang w:val="en-GB"/>
        </w:rPr>
        <w:t>and</w:t>
      </w:r>
      <w:r w:rsidR="007B66FF">
        <w:rPr>
          <w:lang w:val="en-GB"/>
        </w:rPr>
        <w:t xml:space="preserve"> </w:t>
      </w:r>
      <w:r w:rsidR="00552C0A" w:rsidRPr="00A34DA0" w:rsidDel="00E877B6">
        <w:rPr>
          <w:lang w:val="en-GB"/>
        </w:rPr>
        <w:t>Exchanges</w:t>
      </w:r>
      <w:r w:rsidR="007B66FF">
        <w:rPr>
          <w:lang w:val="en-GB"/>
        </w:rPr>
        <w:t xml:space="preserve"> </w:t>
      </w:r>
      <w:r w:rsidR="00552C0A" w:rsidRPr="00A34DA0" w:rsidDel="00E877B6">
        <w:rPr>
          <w:lang w:val="en-GB"/>
        </w:rPr>
        <w:t>Commission,</w:t>
      </w:r>
      <w:r w:rsidR="007B66FF">
        <w:rPr>
          <w:lang w:val="en-GB"/>
        </w:rPr>
        <w:t xml:space="preserve"> </w:t>
      </w:r>
      <w:r w:rsidRPr="00A34DA0" w:rsidDel="00E877B6">
        <w:rPr>
          <w:lang w:val="en-GB"/>
        </w:rPr>
        <w:t>“Executing</w:t>
      </w:r>
      <w:r w:rsidR="007B66FF">
        <w:rPr>
          <w:lang w:val="en-GB"/>
        </w:rPr>
        <w:t xml:space="preserve"> </w:t>
      </w:r>
      <w:r w:rsidRPr="00A34DA0" w:rsidDel="00E877B6">
        <w:rPr>
          <w:lang w:val="en-GB"/>
        </w:rPr>
        <w:t>an</w:t>
      </w:r>
      <w:r w:rsidR="007B66FF">
        <w:rPr>
          <w:lang w:val="en-GB"/>
        </w:rPr>
        <w:t xml:space="preserve"> </w:t>
      </w:r>
      <w:r w:rsidRPr="00A34DA0" w:rsidDel="00E877B6">
        <w:rPr>
          <w:lang w:val="en-GB"/>
        </w:rPr>
        <w:t>Order,”</w:t>
      </w:r>
      <w:r w:rsidR="007B66FF">
        <w:rPr>
          <w:lang w:val="en-GB"/>
        </w:rPr>
        <w:t xml:space="preserve"> </w:t>
      </w:r>
      <w:r w:rsidRPr="00A34DA0">
        <w:rPr>
          <w:lang w:val="en-GB"/>
        </w:rPr>
        <w:t>accessed</w:t>
      </w:r>
      <w:r w:rsidR="007B66FF">
        <w:rPr>
          <w:lang w:val="en-GB"/>
        </w:rPr>
        <w:t xml:space="preserve"> </w:t>
      </w:r>
      <w:r w:rsidRPr="00A34DA0" w:rsidDel="00E877B6">
        <w:rPr>
          <w:lang w:val="en-GB"/>
        </w:rPr>
        <w:t>January</w:t>
      </w:r>
      <w:r w:rsidR="007B66FF">
        <w:rPr>
          <w:lang w:val="en-GB"/>
        </w:rPr>
        <w:t xml:space="preserve"> </w:t>
      </w:r>
      <w:r w:rsidRPr="00A34DA0" w:rsidDel="00E877B6">
        <w:rPr>
          <w:lang w:val="en-GB"/>
        </w:rPr>
        <w:t>31,</w:t>
      </w:r>
      <w:r w:rsidR="007B66FF">
        <w:rPr>
          <w:lang w:val="en-GB"/>
        </w:rPr>
        <w:t xml:space="preserve"> </w:t>
      </w:r>
      <w:r w:rsidRPr="00A34DA0" w:rsidDel="00E877B6">
        <w:rPr>
          <w:lang w:val="en-GB"/>
        </w:rPr>
        <w:t>2021</w:t>
      </w:r>
      <w:r w:rsidRPr="00A34DA0">
        <w:rPr>
          <w:lang w:val="en-GB"/>
        </w:rPr>
        <w:t>,</w:t>
      </w:r>
      <w:r w:rsidR="007B66FF">
        <w:rPr>
          <w:lang w:val="en-GB"/>
        </w:rPr>
        <w:t xml:space="preserve"> </w:t>
      </w:r>
      <w:r w:rsidRPr="00552C0A" w:rsidDel="00E877B6">
        <w:rPr>
          <w:lang w:val="en-GB"/>
        </w:rPr>
        <w:t>www.investor.gov/introduction-investing/investing-basics/how-stock-markets-work/executing-order</w:t>
      </w:r>
      <w:r w:rsidRPr="00A34DA0">
        <w:rPr>
          <w:lang w:val="en-GB"/>
        </w:rPr>
        <w:t>;</w:t>
      </w:r>
      <w:r w:rsidR="007B66FF">
        <w:rPr>
          <w:lang w:val="en-GB"/>
        </w:rPr>
        <w:t xml:space="preserve"> </w:t>
      </w:r>
      <w:r w:rsidRPr="00A34DA0" w:rsidDel="00E877B6">
        <w:rPr>
          <w:lang w:val="en-GB"/>
        </w:rPr>
        <w:t>Nathaniel</w:t>
      </w:r>
      <w:r w:rsidR="007B66FF">
        <w:rPr>
          <w:lang w:val="en-GB"/>
        </w:rPr>
        <w:t xml:space="preserve"> </w:t>
      </w:r>
      <w:r w:rsidRPr="00A34DA0" w:rsidDel="00E877B6">
        <w:rPr>
          <w:lang w:val="en-GB"/>
        </w:rPr>
        <w:t>Popper</w:t>
      </w:r>
      <w:r w:rsidR="007B66FF">
        <w:rPr>
          <w:lang w:val="en-GB"/>
        </w:rPr>
        <w:t xml:space="preserve"> </w:t>
      </w:r>
      <w:r w:rsidRPr="00A34DA0">
        <w:rPr>
          <w:lang w:val="en-GB"/>
        </w:rPr>
        <w:t>et</w:t>
      </w:r>
      <w:r w:rsidR="007B66FF">
        <w:rPr>
          <w:lang w:val="en-GB"/>
        </w:rPr>
        <w:t xml:space="preserve"> </w:t>
      </w:r>
      <w:r w:rsidRPr="00A34DA0">
        <w:rPr>
          <w:lang w:val="en-GB"/>
        </w:rPr>
        <w:t>al.</w:t>
      </w:r>
      <w:r w:rsidRPr="00A34DA0" w:rsidDel="00E877B6">
        <w:rPr>
          <w:lang w:val="en-GB"/>
        </w:rPr>
        <w:t>,</w:t>
      </w:r>
      <w:r w:rsidR="007B66FF">
        <w:rPr>
          <w:lang w:val="en-GB"/>
        </w:rPr>
        <w:t xml:space="preserve"> </w:t>
      </w:r>
      <w:r w:rsidRPr="00A34DA0" w:rsidDel="00E877B6">
        <w:rPr>
          <w:lang w:val="en-GB"/>
        </w:rPr>
        <w:t>“</w:t>
      </w:r>
      <w:r w:rsidRPr="00A34DA0">
        <w:rPr>
          <w:lang w:val="en-GB"/>
        </w:rPr>
        <w:t>The</w:t>
      </w:r>
      <w:r w:rsidR="007B66FF">
        <w:rPr>
          <w:lang w:val="en-GB"/>
        </w:rPr>
        <w:t xml:space="preserve"> </w:t>
      </w:r>
      <w:r w:rsidRPr="00A34DA0">
        <w:rPr>
          <w:lang w:val="en-GB"/>
        </w:rPr>
        <w:t>Silicon</w:t>
      </w:r>
      <w:r w:rsidR="007B66FF">
        <w:rPr>
          <w:lang w:val="en-GB"/>
        </w:rPr>
        <w:t xml:space="preserve"> </w:t>
      </w:r>
      <w:r w:rsidRPr="00A34DA0">
        <w:rPr>
          <w:lang w:val="en-GB"/>
        </w:rPr>
        <w:t>Valley</w:t>
      </w:r>
      <w:r w:rsidR="007B66FF">
        <w:rPr>
          <w:lang w:val="en-GB"/>
        </w:rPr>
        <w:t xml:space="preserve"> </w:t>
      </w:r>
      <w:r w:rsidRPr="00A34DA0">
        <w:rPr>
          <w:lang w:val="en-GB"/>
        </w:rPr>
        <w:t>Start-Up</w:t>
      </w:r>
      <w:r w:rsidR="007B66FF">
        <w:rPr>
          <w:lang w:val="en-GB"/>
        </w:rPr>
        <w:t xml:space="preserve"> </w:t>
      </w:r>
      <w:r w:rsidRPr="00A34DA0">
        <w:rPr>
          <w:lang w:val="en-GB"/>
        </w:rPr>
        <w:t>That</w:t>
      </w:r>
      <w:r w:rsidR="007B66FF">
        <w:rPr>
          <w:lang w:val="en-GB"/>
        </w:rPr>
        <w:t xml:space="preserve"> </w:t>
      </w:r>
      <w:r w:rsidRPr="00A34DA0">
        <w:rPr>
          <w:lang w:val="en-GB"/>
        </w:rPr>
        <w:t>Caused</w:t>
      </w:r>
      <w:r w:rsidR="007B66FF">
        <w:rPr>
          <w:lang w:val="en-GB"/>
        </w:rPr>
        <w:t xml:space="preserve"> </w:t>
      </w:r>
      <w:r w:rsidRPr="00A34DA0">
        <w:rPr>
          <w:lang w:val="en-GB"/>
        </w:rPr>
        <w:t>Wall</w:t>
      </w:r>
      <w:r w:rsidR="007B66FF">
        <w:rPr>
          <w:lang w:val="en-GB"/>
        </w:rPr>
        <w:t xml:space="preserve"> </w:t>
      </w:r>
      <w:r w:rsidRPr="00A34DA0">
        <w:rPr>
          <w:lang w:val="en-GB"/>
        </w:rPr>
        <w:t>Street</w:t>
      </w:r>
      <w:r w:rsidR="007B66FF">
        <w:rPr>
          <w:lang w:val="en-GB"/>
        </w:rPr>
        <w:t xml:space="preserve"> </w:t>
      </w:r>
      <w:r w:rsidRPr="00A34DA0">
        <w:rPr>
          <w:lang w:val="en-GB"/>
        </w:rPr>
        <w:t>Chaos,”</w:t>
      </w:r>
      <w:r w:rsidR="007B66FF">
        <w:rPr>
          <w:lang w:val="en-GB"/>
        </w:rPr>
        <w:t xml:space="preserve"> </w:t>
      </w:r>
      <w:r w:rsidRPr="00A34DA0" w:rsidDel="00E877B6">
        <w:rPr>
          <w:i/>
          <w:iCs/>
          <w:lang w:val="en-GB"/>
        </w:rPr>
        <w:t>New</w:t>
      </w:r>
      <w:r w:rsidR="007B66FF">
        <w:rPr>
          <w:i/>
          <w:iCs/>
          <w:lang w:val="en-GB"/>
        </w:rPr>
        <w:t xml:space="preserve"> </w:t>
      </w:r>
      <w:r w:rsidRPr="00A34DA0" w:rsidDel="00E877B6">
        <w:rPr>
          <w:i/>
          <w:iCs/>
          <w:lang w:val="en-GB"/>
        </w:rPr>
        <w:t>York</w:t>
      </w:r>
      <w:r w:rsidR="007B66FF">
        <w:rPr>
          <w:i/>
          <w:iCs/>
          <w:lang w:val="en-GB"/>
        </w:rPr>
        <w:t xml:space="preserve"> </w:t>
      </w:r>
      <w:r w:rsidRPr="00A34DA0" w:rsidDel="00E877B6">
        <w:rPr>
          <w:i/>
          <w:iCs/>
          <w:lang w:val="en-GB"/>
        </w:rPr>
        <w:t>Times</w:t>
      </w:r>
      <w:r w:rsidRPr="00A34DA0" w:rsidDel="00E877B6">
        <w:rPr>
          <w:lang w:val="en-GB"/>
        </w:rPr>
        <w:t>,</w:t>
      </w:r>
      <w:r w:rsidR="007B66FF">
        <w:rPr>
          <w:lang w:val="en-GB"/>
        </w:rPr>
        <w:t xml:space="preserve"> </w:t>
      </w:r>
      <w:r w:rsidRPr="00A34DA0" w:rsidDel="00E877B6">
        <w:rPr>
          <w:lang w:val="en-GB"/>
        </w:rPr>
        <w:t>January</w:t>
      </w:r>
      <w:r w:rsidR="007B66FF">
        <w:rPr>
          <w:lang w:val="en-GB"/>
        </w:rPr>
        <w:t xml:space="preserve"> </w:t>
      </w:r>
      <w:r w:rsidRPr="00A34DA0" w:rsidDel="00E877B6">
        <w:rPr>
          <w:lang w:val="en-GB"/>
        </w:rPr>
        <w:t>30,</w:t>
      </w:r>
      <w:r w:rsidR="007B66FF">
        <w:rPr>
          <w:lang w:val="en-GB"/>
        </w:rPr>
        <w:t xml:space="preserve"> </w:t>
      </w:r>
      <w:r w:rsidRPr="00A34DA0" w:rsidDel="00E877B6">
        <w:rPr>
          <w:lang w:val="en-GB"/>
        </w:rPr>
        <w:t>2021,</w:t>
      </w:r>
      <w:r w:rsidR="007B66FF">
        <w:rPr>
          <w:lang w:val="en-GB"/>
        </w:rPr>
        <w:t xml:space="preserve"> </w:t>
      </w:r>
      <w:r w:rsidRPr="00A34DA0">
        <w:rPr>
          <w:lang w:val="en-GB"/>
        </w:rPr>
        <w:t>accessed</w:t>
      </w:r>
      <w:r w:rsidR="007B66FF">
        <w:rPr>
          <w:lang w:val="en-GB"/>
        </w:rPr>
        <w:t xml:space="preserve"> </w:t>
      </w:r>
      <w:r w:rsidRPr="00A34DA0">
        <w:rPr>
          <w:lang w:val="en-GB"/>
        </w:rPr>
        <w:t>January</w:t>
      </w:r>
      <w:r w:rsidR="007B66FF">
        <w:rPr>
          <w:lang w:val="en-GB"/>
        </w:rPr>
        <w:t xml:space="preserve"> </w:t>
      </w:r>
      <w:r w:rsidRPr="00A34DA0">
        <w:rPr>
          <w:lang w:val="en-GB"/>
        </w:rPr>
        <w:t>31,</w:t>
      </w:r>
      <w:r w:rsidR="007B66FF">
        <w:rPr>
          <w:lang w:val="en-GB"/>
        </w:rPr>
        <w:t xml:space="preserve"> </w:t>
      </w:r>
      <w:r w:rsidRPr="00A34DA0">
        <w:rPr>
          <w:lang w:val="en-GB"/>
        </w:rPr>
        <w:t>2021,</w:t>
      </w:r>
      <w:r w:rsidR="007B66FF">
        <w:rPr>
          <w:lang w:val="en-GB"/>
        </w:rPr>
        <w:t xml:space="preserve"> </w:t>
      </w:r>
      <w:r w:rsidRPr="00552C0A" w:rsidDel="00E877B6">
        <w:rPr>
          <w:lang w:val="en-GB"/>
        </w:rPr>
        <w:t>www.nytimes.com/2021/01/30/business/robinhood-wall-street-gamestop.html</w:t>
      </w:r>
      <w:r w:rsidRPr="00A34DA0">
        <w:rPr>
          <w:lang w:val="en-GB"/>
        </w:rPr>
        <w:t>.</w:t>
      </w:r>
    </w:p>
    <w:p w14:paraId="542D9A1C" w14:textId="747E055A" w:rsidR="004D014E" w:rsidRPr="00A34DA0" w:rsidRDefault="004D014E" w:rsidP="008D095C">
      <w:pPr>
        <w:pStyle w:val="Footnote"/>
        <w:rPr>
          <w:sz w:val="16"/>
          <w:lang w:val="en-GB"/>
        </w:rPr>
      </w:pPr>
    </w:p>
    <w:p w14:paraId="21A03E17" w14:textId="77777777" w:rsidR="004D014E" w:rsidRPr="00A34DA0" w:rsidRDefault="004D014E" w:rsidP="008D095C">
      <w:pPr>
        <w:pStyle w:val="Footnote"/>
        <w:rPr>
          <w:sz w:val="16"/>
          <w:lang w:val="en-GB"/>
        </w:rPr>
      </w:pPr>
    </w:p>
    <w:p w14:paraId="40D78EFE" w14:textId="77777777" w:rsidR="004D014E" w:rsidRPr="00A34DA0" w:rsidRDefault="004D014E">
      <w:pPr>
        <w:spacing w:after="200" w:line="276" w:lineRule="auto"/>
        <w:rPr>
          <w:rFonts w:ascii="Arial" w:hAnsi="Arial" w:cs="Arial"/>
          <w:b/>
          <w:caps/>
          <w:lang w:val="en-GB"/>
        </w:rPr>
      </w:pPr>
      <w:r w:rsidRPr="00A34DA0">
        <w:rPr>
          <w:lang w:val="en-GB"/>
        </w:rPr>
        <w:br w:type="page"/>
      </w:r>
    </w:p>
    <w:p w14:paraId="535166C8" w14:textId="28071972" w:rsidR="004D014E" w:rsidRPr="00A34DA0" w:rsidRDefault="004D014E" w:rsidP="00835718">
      <w:pPr>
        <w:pStyle w:val="ExhibitHeading"/>
        <w:rPr>
          <w:lang w:val="en-GB"/>
        </w:rPr>
      </w:pPr>
      <w:r w:rsidRPr="00A34DA0">
        <w:rPr>
          <w:lang w:val="en-GB"/>
        </w:rPr>
        <w:lastRenderedPageBreak/>
        <w:t>Exhibit</w:t>
      </w:r>
      <w:r w:rsidR="007B66FF">
        <w:rPr>
          <w:lang w:val="en-GB"/>
        </w:rPr>
        <w:t xml:space="preserve"> </w:t>
      </w:r>
      <w:r w:rsidRPr="00A34DA0">
        <w:rPr>
          <w:lang w:val="en-GB"/>
        </w:rPr>
        <w:t>3:</w:t>
      </w:r>
      <w:r w:rsidR="007B66FF">
        <w:rPr>
          <w:lang w:val="en-GB"/>
        </w:rPr>
        <w:t xml:space="preserve"> </w:t>
      </w:r>
      <w:r w:rsidRPr="00A34DA0">
        <w:rPr>
          <w:lang w:val="en-GB"/>
        </w:rPr>
        <w:t>Revenue</w:t>
      </w:r>
      <w:r w:rsidR="007B66FF">
        <w:rPr>
          <w:lang w:val="en-GB"/>
        </w:rPr>
        <w:t xml:space="preserve"> </w:t>
      </w:r>
      <w:r w:rsidRPr="00A34DA0">
        <w:rPr>
          <w:lang w:val="en-GB"/>
        </w:rPr>
        <w:t>Sources</w:t>
      </w:r>
      <w:r w:rsidR="007B66FF">
        <w:rPr>
          <w:lang w:val="en-GB"/>
        </w:rPr>
        <w:t xml:space="preserve"> </w:t>
      </w:r>
      <w:r w:rsidRPr="00A34DA0">
        <w:rPr>
          <w:lang w:val="en-GB"/>
        </w:rPr>
        <w:t>for</w:t>
      </w:r>
      <w:r w:rsidR="007B66FF">
        <w:rPr>
          <w:lang w:val="en-GB"/>
        </w:rPr>
        <w:t xml:space="preserve"> </w:t>
      </w:r>
      <w:r w:rsidRPr="00A34DA0">
        <w:rPr>
          <w:lang w:val="en-GB"/>
        </w:rPr>
        <w:t>Selected</w:t>
      </w:r>
      <w:r w:rsidR="007B66FF">
        <w:rPr>
          <w:lang w:val="en-GB"/>
        </w:rPr>
        <w:t xml:space="preserve"> </w:t>
      </w:r>
      <w:r w:rsidRPr="00A34DA0">
        <w:rPr>
          <w:lang w:val="en-GB"/>
        </w:rPr>
        <w:t>Competitors</w:t>
      </w:r>
    </w:p>
    <w:p w14:paraId="62E37711" w14:textId="1391BBB3" w:rsidR="004D014E" w:rsidRPr="00A34DA0" w:rsidRDefault="004D014E" w:rsidP="00193817">
      <w:pPr>
        <w:pStyle w:val="ExhibitHeading"/>
        <w:rPr>
          <w:lang w:val="en-GB"/>
        </w:rPr>
      </w:pPr>
      <w:r w:rsidRPr="00A34DA0">
        <w:rPr>
          <w:lang w:val="en-GB"/>
        </w:rPr>
        <w:t>(average</w:t>
      </w:r>
      <w:r w:rsidR="007B66FF">
        <w:rPr>
          <w:lang w:val="en-GB"/>
        </w:rPr>
        <w:t xml:space="preserve"> </w:t>
      </w:r>
      <w:r w:rsidRPr="00A34DA0">
        <w:rPr>
          <w:lang w:val="en-GB"/>
        </w:rPr>
        <w:t>%</w:t>
      </w:r>
      <w:r w:rsidR="007B66FF">
        <w:rPr>
          <w:lang w:val="en-GB"/>
        </w:rPr>
        <w:t xml:space="preserve"> </w:t>
      </w:r>
      <w:r w:rsidRPr="00A34DA0">
        <w:rPr>
          <w:lang w:val="en-GB"/>
        </w:rPr>
        <w:t>of</w:t>
      </w:r>
      <w:r w:rsidR="007B66FF">
        <w:rPr>
          <w:lang w:val="en-GB"/>
        </w:rPr>
        <w:t xml:space="preserve"> </w:t>
      </w:r>
      <w:r w:rsidRPr="00A34DA0">
        <w:rPr>
          <w:lang w:val="en-GB"/>
        </w:rPr>
        <w:t>total</w:t>
      </w:r>
      <w:r w:rsidR="007B66FF">
        <w:rPr>
          <w:lang w:val="en-GB"/>
        </w:rPr>
        <w:t xml:space="preserve"> </w:t>
      </w:r>
      <w:r w:rsidRPr="00A34DA0">
        <w:rPr>
          <w:lang w:val="en-GB"/>
        </w:rPr>
        <w:t>revenues</w:t>
      </w:r>
      <w:r w:rsidR="007B66FF">
        <w:rPr>
          <w:lang w:val="en-GB"/>
        </w:rPr>
        <w:t xml:space="preserve"> </w:t>
      </w:r>
      <w:r w:rsidRPr="00A34DA0">
        <w:rPr>
          <w:lang w:val="en-GB"/>
        </w:rPr>
        <w:t>for</w:t>
      </w:r>
      <w:r w:rsidR="007B66FF">
        <w:rPr>
          <w:lang w:val="en-GB"/>
        </w:rPr>
        <w:t xml:space="preserve"> </w:t>
      </w:r>
      <w:r w:rsidRPr="00A34DA0">
        <w:rPr>
          <w:lang w:val="en-GB"/>
        </w:rPr>
        <w:t>2019,</w:t>
      </w:r>
      <w:r w:rsidR="007B66FF">
        <w:rPr>
          <w:lang w:val="en-GB"/>
        </w:rPr>
        <w:t xml:space="preserve"> </w:t>
      </w:r>
      <w:r w:rsidRPr="00A34DA0">
        <w:rPr>
          <w:lang w:val="en-GB"/>
        </w:rPr>
        <w:t>2018,</w:t>
      </w:r>
      <w:r w:rsidR="007B66FF">
        <w:rPr>
          <w:lang w:val="en-GB"/>
        </w:rPr>
        <w:t xml:space="preserve"> </w:t>
      </w:r>
      <w:r w:rsidRPr="00A34DA0">
        <w:rPr>
          <w:lang w:val="en-GB"/>
        </w:rPr>
        <w:t>and</w:t>
      </w:r>
      <w:r w:rsidR="007B66FF">
        <w:rPr>
          <w:lang w:val="en-GB"/>
        </w:rPr>
        <w:t xml:space="preserve"> </w:t>
      </w:r>
      <w:r w:rsidRPr="00A34DA0">
        <w:rPr>
          <w:lang w:val="en-GB"/>
        </w:rPr>
        <w:t>2017)</w:t>
      </w:r>
    </w:p>
    <w:p w14:paraId="30078C0C" w14:textId="77777777" w:rsidR="004D014E" w:rsidRPr="00A34DA0" w:rsidRDefault="004D014E" w:rsidP="00835718">
      <w:pPr>
        <w:jc w:val="center"/>
        <w:rPr>
          <w:b/>
          <w:bCs/>
          <w:lang w:val="en-GB"/>
        </w:rPr>
      </w:pPr>
    </w:p>
    <w:tbl>
      <w:tblPr>
        <w:tblStyle w:val="GridTable2"/>
        <w:tblW w:w="0" w:type="auto"/>
        <w:jc w:val="center"/>
        <w:tblLook w:val="04A0" w:firstRow="1" w:lastRow="0" w:firstColumn="1" w:lastColumn="0" w:noHBand="0" w:noVBand="1"/>
      </w:tblPr>
      <w:tblGrid>
        <w:gridCol w:w="2047"/>
        <w:gridCol w:w="1214"/>
        <w:gridCol w:w="1246"/>
        <w:gridCol w:w="1311"/>
        <w:gridCol w:w="1166"/>
      </w:tblGrid>
      <w:tr w:rsidR="004D014E" w:rsidRPr="00A34DA0" w14:paraId="2C1D4129" w14:textId="77777777" w:rsidTr="0095057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7" w:type="dxa"/>
            <w:shd w:val="clear" w:color="auto" w:fill="auto"/>
            <w:vAlign w:val="center"/>
          </w:tcPr>
          <w:p w14:paraId="4B5BA642" w14:textId="5316824A" w:rsidR="004D014E" w:rsidRPr="00A34DA0" w:rsidRDefault="004D014E" w:rsidP="00414BA6">
            <w:pPr>
              <w:rPr>
                <w:rFonts w:ascii="Arial" w:hAnsi="Arial" w:cs="Arial"/>
                <w:sz w:val="18"/>
                <w:szCs w:val="18"/>
                <w:lang w:val="en-GB"/>
              </w:rPr>
            </w:pPr>
            <w:r w:rsidRPr="00A34DA0">
              <w:rPr>
                <w:rFonts w:ascii="Arial" w:hAnsi="Arial" w:cs="Arial"/>
                <w:sz w:val="18"/>
                <w:szCs w:val="18"/>
                <w:lang w:val="en-GB"/>
              </w:rPr>
              <w:t>Revenue</w:t>
            </w:r>
            <w:r w:rsidR="007B66FF">
              <w:rPr>
                <w:rFonts w:ascii="Arial" w:hAnsi="Arial" w:cs="Arial"/>
                <w:sz w:val="18"/>
                <w:szCs w:val="18"/>
                <w:lang w:val="en-GB"/>
              </w:rPr>
              <w:t xml:space="preserve"> </w:t>
            </w:r>
            <w:r w:rsidRPr="00A34DA0">
              <w:rPr>
                <w:rFonts w:ascii="Arial" w:hAnsi="Arial" w:cs="Arial"/>
                <w:sz w:val="18"/>
                <w:szCs w:val="18"/>
                <w:lang w:val="en-GB"/>
              </w:rPr>
              <w:t>Source</w:t>
            </w:r>
          </w:p>
        </w:tc>
        <w:tc>
          <w:tcPr>
            <w:tcW w:w="1214" w:type="dxa"/>
            <w:shd w:val="clear" w:color="auto" w:fill="auto"/>
            <w:vAlign w:val="center"/>
          </w:tcPr>
          <w:p w14:paraId="16061F13" w14:textId="596B8984" w:rsidR="004D014E" w:rsidRPr="00A34DA0" w:rsidRDefault="004D014E" w:rsidP="0019381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GB"/>
              </w:rPr>
            </w:pPr>
            <w:r w:rsidRPr="00A34DA0">
              <w:rPr>
                <w:rFonts w:ascii="Arial" w:hAnsi="Arial" w:cs="Arial"/>
                <w:sz w:val="18"/>
                <w:szCs w:val="18"/>
                <w:lang w:val="en-GB"/>
              </w:rPr>
              <w:t>TD</w:t>
            </w:r>
            <w:r w:rsidR="007B66FF">
              <w:rPr>
                <w:rFonts w:ascii="Arial" w:hAnsi="Arial" w:cs="Arial"/>
                <w:sz w:val="18"/>
                <w:szCs w:val="18"/>
                <w:lang w:val="en-GB"/>
              </w:rPr>
              <w:t xml:space="preserve"> </w:t>
            </w:r>
            <w:r w:rsidRPr="00A34DA0">
              <w:rPr>
                <w:rFonts w:ascii="Arial" w:hAnsi="Arial" w:cs="Arial"/>
                <w:sz w:val="18"/>
                <w:szCs w:val="18"/>
                <w:lang w:val="en-GB"/>
              </w:rPr>
              <w:t>Ameritrade</w:t>
            </w:r>
            <w:r w:rsidRPr="00950578">
              <w:rPr>
                <w:rFonts w:ascii="Arial" w:hAnsi="Arial" w:cs="Arial"/>
                <w:sz w:val="18"/>
                <w:szCs w:val="18"/>
                <w:vertAlign w:val="superscript"/>
                <w:lang w:val="en-GB"/>
              </w:rPr>
              <w:t>*</w:t>
            </w:r>
          </w:p>
        </w:tc>
        <w:tc>
          <w:tcPr>
            <w:tcW w:w="1246" w:type="dxa"/>
            <w:shd w:val="clear" w:color="auto" w:fill="auto"/>
            <w:vAlign w:val="center"/>
          </w:tcPr>
          <w:p w14:paraId="03E2E15D" w14:textId="694129D7" w:rsidR="004D014E" w:rsidRPr="00A34DA0" w:rsidRDefault="004D014E" w:rsidP="00945D6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GB"/>
              </w:rPr>
            </w:pPr>
            <w:r w:rsidRPr="00A34DA0">
              <w:rPr>
                <w:rFonts w:ascii="Arial" w:hAnsi="Arial" w:cs="Arial"/>
                <w:sz w:val="18"/>
                <w:szCs w:val="18"/>
                <w:lang w:val="en-GB"/>
              </w:rPr>
              <w:t>Charles</w:t>
            </w:r>
            <w:r w:rsidR="007B66FF">
              <w:rPr>
                <w:rFonts w:ascii="Arial" w:hAnsi="Arial" w:cs="Arial"/>
                <w:sz w:val="18"/>
                <w:szCs w:val="18"/>
                <w:lang w:val="en-GB"/>
              </w:rPr>
              <w:t xml:space="preserve"> </w:t>
            </w:r>
            <w:r w:rsidRPr="00A34DA0">
              <w:rPr>
                <w:rFonts w:ascii="Arial" w:hAnsi="Arial" w:cs="Arial"/>
                <w:sz w:val="18"/>
                <w:szCs w:val="18"/>
                <w:lang w:val="en-GB"/>
              </w:rPr>
              <w:t>Schwab</w:t>
            </w:r>
            <w:r w:rsidR="007B66FF">
              <w:rPr>
                <w:rFonts w:ascii="Arial" w:hAnsi="Arial" w:cs="Arial"/>
                <w:sz w:val="18"/>
                <w:szCs w:val="18"/>
                <w:lang w:val="en-GB"/>
              </w:rPr>
              <w:t xml:space="preserve"> </w:t>
            </w:r>
            <w:r w:rsidRPr="00A34DA0">
              <w:rPr>
                <w:rFonts w:ascii="Arial" w:hAnsi="Arial" w:cs="Arial"/>
                <w:sz w:val="18"/>
                <w:szCs w:val="18"/>
                <w:lang w:val="en-GB"/>
              </w:rPr>
              <w:t>Corporation</w:t>
            </w:r>
          </w:p>
        </w:tc>
        <w:tc>
          <w:tcPr>
            <w:tcW w:w="1311" w:type="dxa"/>
            <w:shd w:val="clear" w:color="auto" w:fill="auto"/>
            <w:vAlign w:val="center"/>
          </w:tcPr>
          <w:p w14:paraId="31EC6EE0" w14:textId="7963CD5E" w:rsidR="004D014E" w:rsidRPr="00A34DA0" w:rsidRDefault="004D014E" w:rsidP="00945D6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GB"/>
              </w:rPr>
            </w:pPr>
            <w:r w:rsidRPr="00A34DA0">
              <w:rPr>
                <w:rFonts w:ascii="Arial" w:hAnsi="Arial" w:cs="Arial"/>
                <w:sz w:val="18"/>
                <w:szCs w:val="18"/>
                <w:lang w:val="en-GB"/>
              </w:rPr>
              <w:t>E-Trade</w:t>
            </w:r>
            <w:r w:rsidR="007B66FF">
              <w:rPr>
                <w:rFonts w:ascii="Arial" w:hAnsi="Arial" w:cs="Arial"/>
                <w:sz w:val="18"/>
                <w:szCs w:val="18"/>
                <w:lang w:val="en-GB"/>
              </w:rPr>
              <w:t xml:space="preserve"> </w:t>
            </w:r>
            <w:r w:rsidRPr="00A34DA0">
              <w:rPr>
                <w:rFonts w:ascii="Arial" w:hAnsi="Arial" w:cs="Arial"/>
                <w:sz w:val="18"/>
                <w:szCs w:val="18"/>
                <w:lang w:val="en-GB"/>
              </w:rPr>
              <w:t>Financial</w:t>
            </w:r>
            <w:r w:rsidR="007B66FF">
              <w:rPr>
                <w:rFonts w:ascii="Arial" w:hAnsi="Arial" w:cs="Arial"/>
                <w:sz w:val="18"/>
                <w:szCs w:val="18"/>
                <w:lang w:val="en-GB"/>
              </w:rPr>
              <w:t xml:space="preserve"> </w:t>
            </w:r>
            <w:r w:rsidRPr="00A34DA0">
              <w:rPr>
                <w:rFonts w:ascii="Arial" w:hAnsi="Arial" w:cs="Arial"/>
                <w:sz w:val="18"/>
                <w:szCs w:val="18"/>
                <w:lang w:val="en-GB"/>
              </w:rPr>
              <w:t>Corporation</w:t>
            </w:r>
            <w:r w:rsidRPr="00A34DA0">
              <w:rPr>
                <w:vertAlign w:val="superscript"/>
                <w:lang w:val="en-GB"/>
              </w:rPr>
              <w:t>†</w:t>
            </w:r>
          </w:p>
        </w:tc>
        <w:tc>
          <w:tcPr>
            <w:tcW w:w="1166" w:type="dxa"/>
            <w:shd w:val="clear" w:color="auto" w:fill="auto"/>
            <w:vAlign w:val="center"/>
          </w:tcPr>
          <w:p w14:paraId="566642CB" w14:textId="3624BE81" w:rsidR="004D014E" w:rsidRPr="00A34DA0" w:rsidRDefault="004D014E" w:rsidP="00945D6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GB"/>
              </w:rPr>
            </w:pPr>
            <w:r w:rsidRPr="00A34DA0">
              <w:rPr>
                <w:rFonts w:ascii="Arial" w:hAnsi="Arial" w:cs="Arial"/>
                <w:sz w:val="18"/>
                <w:szCs w:val="18"/>
                <w:lang w:val="en-GB"/>
              </w:rPr>
              <w:t>Robinhood</w:t>
            </w:r>
            <w:r w:rsidR="007B66FF">
              <w:rPr>
                <w:rFonts w:ascii="Arial" w:hAnsi="Arial" w:cs="Arial"/>
                <w:sz w:val="18"/>
                <w:szCs w:val="18"/>
                <w:lang w:val="en-GB"/>
              </w:rPr>
              <w:t xml:space="preserve"> </w:t>
            </w:r>
            <w:r w:rsidRPr="00A34DA0">
              <w:rPr>
                <w:rFonts w:ascii="Arial" w:hAnsi="Arial" w:cs="Arial"/>
                <w:sz w:val="18"/>
                <w:szCs w:val="18"/>
                <w:lang w:val="en-GB"/>
              </w:rPr>
              <w:t>Financial</w:t>
            </w:r>
            <w:r w:rsidR="007B66FF">
              <w:rPr>
                <w:rFonts w:ascii="Arial" w:hAnsi="Arial" w:cs="Arial"/>
                <w:sz w:val="18"/>
                <w:szCs w:val="18"/>
                <w:lang w:val="en-GB"/>
              </w:rPr>
              <w:t xml:space="preserve"> </w:t>
            </w:r>
            <w:r w:rsidRPr="00A34DA0">
              <w:rPr>
                <w:rFonts w:ascii="Arial" w:hAnsi="Arial" w:cs="Arial"/>
                <w:sz w:val="18"/>
                <w:szCs w:val="18"/>
                <w:lang w:val="en-GB"/>
              </w:rPr>
              <w:t>Markets</w:t>
            </w:r>
            <w:r w:rsidR="007B66FF">
              <w:rPr>
                <w:rFonts w:ascii="Arial" w:hAnsi="Arial" w:cs="Arial"/>
                <w:sz w:val="18"/>
                <w:szCs w:val="18"/>
                <w:lang w:val="en-GB"/>
              </w:rPr>
              <w:t xml:space="preserve"> </w:t>
            </w:r>
            <w:r w:rsidRPr="00A34DA0">
              <w:rPr>
                <w:rFonts w:ascii="Arial" w:hAnsi="Arial" w:cs="Arial"/>
                <w:sz w:val="18"/>
                <w:szCs w:val="18"/>
                <w:lang w:val="en-GB"/>
              </w:rPr>
              <w:t>Inc.</w:t>
            </w:r>
          </w:p>
        </w:tc>
      </w:tr>
      <w:tr w:rsidR="00835718" w:rsidRPr="00A34DA0" w14:paraId="5CD8EB6F" w14:textId="77777777" w:rsidTr="009505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7" w:type="dxa"/>
            <w:shd w:val="clear" w:color="auto" w:fill="auto"/>
          </w:tcPr>
          <w:p w14:paraId="79598C72" w14:textId="69F1F2A4" w:rsidR="004D014E" w:rsidRPr="00A34DA0" w:rsidRDefault="004D014E" w:rsidP="00835718">
            <w:pPr>
              <w:rPr>
                <w:rFonts w:ascii="Arial" w:hAnsi="Arial" w:cs="Arial"/>
                <w:sz w:val="18"/>
                <w:szCs w:val="18"/>
                <w:lang w:val="en-GB"/>
              </w:rPr>
            </w:pPr>
            <w:r w:rsidRPr="00A34DA0">
              <w:rPr>
                <w:rFonts w:ascii="Arial" w:hAnsi="Arial" w:cs="Arial"/>
                <w:sz w:val="18"/>
                <w:szCs w:val="18"/>
                <w:lang w:val="en-GB"/>
              </w:rPr>
              <w:t>Payment</w:t>
            </w:r>
            <w:r w:rsidR="007B66FF">
              <w:rPr>
                <w:rFonts w:ascii="Arial" w:hAnsi="Arial" w:cs="Arial"/>
                <w:sz w:val="18"/>
                <w:szCs w:val="18"/>
                <w:lang w:val="en-GB"/>
              </w:rPr>
              <w:t xml:space="preserve"> </w:t>
            </w:r>
            <w:r w:rsidRPr="00A34DA0">
              <w:rPr>
                <w:rFonts w:ascii="Arial" w:hAnsi="Arial" w:cs="Arial"/>
                <w:sz w:val="18"/>
                <w:szCs w:val="18"/>
                <w:lang w:val="en-GB"/>
              </w:rPr>
              <w:t>for</w:t>
            </w:r>
            <w:r w:rsidR="007B66FF">
              <w:rPr>
                <w:rFonts w:ascii="Arial" w:hAnsi="Arial" w:cs="Arial"/>
                <w:sz w:val="18"/>
                <w:szCs w:val="18"/>
                <w:lang w:val="en-GB"/>
              </w:rPr>
              <w:t xml:space="preserve"> </w:t>
            </w:r>
            <w:r w:rsidRPr="00A34DA0">
              <w:rPr>
                <w:rFonts w:ascii="Arial" w:hAnsi="Arial" w:cs="Arial"/>
                <w:sz w:val="18"/>
                <w:szCs w:val="18"/>
                <w:lang w:val="en-GB"/>
              </w:rPr>
              <w:t>Order</w:t>
            </w:r>
            <w:r w:rsidR="007B66FF">
              <w:rPr>
                <w:rFonts w:ascii="Arial" w:hAnsi="Arial" w:cs="Arial"/>
                <w:sz w:val="18"/>
                <w:szCs w:val="18"/>
                <w:lang w:val="en-GB"/>
              </w:rPr>
              <w:t xml:space="preserve"> </w:t>
            </w:r>
            <w:r w:rsidRPr="00A34DA0">
              <w:rPr>
                <w:rFonts w:ascii="Arial" w:hAnsi="Arial" w:cs="Arial"/>
                <w:sz w:val="18"/>
                <w:szCs w:val="18"/>
                <w:lang w:val="en-GB"/>
              </w:rPr>
              <w:t>Flow</w:t>
            </w:r>
          </w:p>
        </w:tc>
        <w:tc>
          <w:tcPr>
            <w:tcW w:w="1214" w:type="dxa"/>
            <w:shd w:val="clear" w:color="auto" w:fill="auto"/>
            <w:vAlign w:val="center"/>
          </w:tcPr>
          <w:p w14:paraId="7B6DE759" w14:textId="665E692F" w:rsidR="004D014E" w:rsidRPr="00A34DA0" w:rsidRDefault="007B66FF" w:rsidP="00193817">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 xml:space="preserve"> </w:t>
            </w:r>
            <w:r w:rsidR="004D014E" w:rsidRPr="00A34DA0">
              <w:rPr>
                <w:rFonts w:ascii="Arial" w:hAnsi="Arial" w:cs="Arial"/>
                <w:sz w:val="18"/>
                <w:szCs w:val="18"/>
                <w:lang w:val="en-GB"/>
              </w:rPr>
              <w:t>8.43</w:t>
            </w:r>
          </w:p>
        </w:tc>
        <w:tc>
          <w:tcPr>
            <w:tcW w:w="1246" w:type="dxa"/>
            <w:shd w:val="clear" w:color="auto" w:fill="auto"/>
            <w:vAlign w:val="center"/>
          </w:tcPr>
          <w:p w14:paraId="42513DF0" w14:textId="50B9153E" w:rsidR="004D014E" w:rsidRPr="00A34DA0" w:rsidRDefault="007B66FF" w:rsidP="00945D6F">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 xml:space="preserve"> </w:t>
            </w:r>
            <w:r w:rsidR="004D014E" w:rsidRPr="00A34DA0">
              <w:rPr>
                <w:rFonts w:ascii="Arial" w:hAnsi="Arial" w:cs="Arial"/>
                <w:sz w:val="18"/>
                <w:szCs w:val="18"/>
                <w:lang w:val="en-GB"/>
              </w:rPr>
              <w:t>3.39</w:t>
            </w:r>
          </w:p>
        </w:tc>
        <w:tc>
          <w:tcPr>
            <w:tcW w:w="1311" w:type="dxa"/>
            <w:shd w:val="clear" w:color="auto" w:fill="auto"/>
            <w:vAlign w:val="center"/>
          </w:tcPr>
          <w:p w14:paraId="41C1FCB9" w14:textId="6BCC1867" w:rsidR="004D014E" w:rsidRPr="00A34DA0" w:rsidRDefault="007B66FF" w:rsidP="00945D6F">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Pr>
                <w:rFonts w:ascii="Arial" w:hAnsi="Arial" w:cs="Arial"/>
                <w:sz w:val="18"/>
                <w:szCs w:val="18"/>
                <w:lang w:val="en-GB"/>
              </w:rPr>
              <w:t xml:space="preserve"> </w:t>
            </w:r>
            <w:r w:rsidR="004D014E" w:rsidRPr="00A34DA0">
              <w:rPr>
                <w:rFonts w:ascii="Arial" w:hAnsi="Arial" w:cs="Arial"/>
                <w:sz w:val="18"/>
                <w:szCs w:val="18"/>
                <w:lang w:val="en-GB"/>
              </w:rPr>
              <w:t>6.09</w:t>
            </w:r>
          </w:p>
        </w:tc>
        <w:tc>
          <w:tcPr>
            <w:tcW w:w="1166" w:type="dxa"/>
            <w:shd w:val="clear" w:color="auto" w:fill="auto"/>
            <w:vAlign w:val="center"/>
          </w:tcPr>
          <w:p w14:paraId="4A092B8F" w14:textId="62C107C0" w:rsidR="004D014E" w:rsidRPr="00A34DA0" w:rsidRDefault="004D014E" w:rsidP="00945D6F">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A34DA0">
              <w:rPr>
                <w:rFonts w:ascii="Arial" w:hAnsi="Arial" w:cs="Arial"/>
                <w:sz w:val="18"/>
                <w:szCs w:val="18"/>
                <w:lang w:val="en-GB"/>
              </w:rPr>
              <w:t>70.00</w:t>
            </w:r>
          </w:p>
        </w:tc>
      </w:tr>
      <w:tr w:rsidR="00835718" w:rsidRPr="00A34DA0" w14:paraId="267E3B8D" w14:textId="77777777" w:rsidTr="00950578">
        <w:trPr>
          <w:jc w:val="center"/>
        </w:trPr>
        <w:tc>
          <w:tcPr>
            <w:cnfStyle w:val="001000000000" w:firstRow="0" w:lastRow="0" w:firstColumn="1" w:lastColumn="0" w:oddVBand="0" w:evenVBand="0" w:oddHBand="0" w:evenHBand="0" w:firstRowFirstColumn="0" w:firstRowLastColumn="0" w:lastRowFirstColumn="0" w:lastRowLastColumn="0"/>
            <w:tcW w:w="2047" w:type="dxa"/>
            <w:shd w:val="clear" w:color="auto" w:fill="auto"/>
          </w:tcPr>
          <w:p w14:paraId="08CCDD0A" w14:textId="77777777" w:rsidR="00835718" w:rsidRPr="00A34DA0" w:rsidRDefault="00835718" w:rsidP="00835718">
            <w:pPr>
              <w:rPr>
                <w:rFonts w:ascii="Arial" w:hAnsi="Arial" w:cs="Arial"/>
                <w:sz w:val="18"/>
                <w:szCs w:val="18"/>
                <w:lang w:val="en-GB"/>
              </w:rPr>
            </w:pPr>
            <w:r w:rsidRPr="00A34DA0">
              <w:rPr>
                <w:rFonts w:ascii="Arial" w:hAnsi="Arial" w:cs="Arial"/>
                <w:sz w:val="18"/>
                <w:szCs w:val="18"/>
                <w:lang w:val="en-GB"/>
              </w:rPr>
              <w:t>Interest</w:t>
            </w:r>
          </w:p>
        </w:tc>
        <w:tc>
          <w:tcPr>
            <w:tcW w:w="1214" w:type="dxa"/>
            <w:shd w:val="clear" w:color="auto" w:fill="auto"/>
            <w:vAlign w:val="center"/>
          </w:tcPr>
          <w:p w14:paraId="364888B3" w14:textId="77777777" w:rsidR="00835718" w:rsidRPr="00A34DA0" w:rsidRDefault="00835718" w:rsidP="00193817">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A34DA0">
              <w:rPr>
                <w:rFonts w:ascii="Arial" w:hAnsi="Arial" w:cs="Arial"/>
                <w:sz w:val="18"/>
                <w:szCs w:val="18"/>
                <w:lang w:val="en-GB"/>
              </w:rPr>
              <w:t>22.53</w:t>
            </w:r>
          </w:p>
        </w:tc>
        <w:tc>
          <w:tcPr>
            <w:tcW w:w="1246" w:type="dxa"/>
            <w:shd w:val="clear" w:color="auto" w:fill="auto"/>
            <w:vAlign w:val="center"/>
          </w:tcPr>
          <w:p w14:paraId="17B0FA1F" w14:textId="77777777" w:rsidR="00835718" w:rsidRPr="00A34DA0" w:rsidRDefault="00835718" w:rsidP="00945D6F">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A34DA0">
              <w:rPr>
                <w:rFonts w:ascii="Arial" w:hAnsi="Arial" w:cs="Arial"/>
                <w:sz w:val="18"/>
                <w:szCs w:val="18"/>
                <w:lang w:val="en-GB"/>
              </w:rPr>
              <w:t>61.00</w:t>
            </w:r>
          </w:p>
        </w:tc>
        <w:tc>
          <w:tcPr>
            <w:tcW w:w="1311" w:type="dxa"/>
            <w:shd w:val="clear" w:color="auto" w:fill="auto"/>
            <w:vAlign w:val="center"/>
          </w:tcPr>
          <w:p w14:paraId="7B78287C" w14:textId="77777777" w:rsidR="00835718" w:rsidRPr="00A34DA0" w:rsidRDefault="00835718" w:rsidP="00945D6F">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A34DA0">
              <w:rPr>
                <w:rFonts w:ascii="Arial" w:hAnsi="Arial" w:cs="Arial"/>
                <w:sz w:val="18"/>
                <w:szCs w:val="18"/>
                <w:lang w:val="en-GB"/>
              </w:rPr>
              <w:t>63.73</w:t>
            </w:r>
          </w:p>
        </w:tc>
        <w:tc>
          <w:tcPr>
            <w:tcW w:w="1166" w:type="dxa"/>
            <w:shd w:val="clear" w:color="auto" w:fill="auto"/>
            <w:vAlign w:val="center"/>
          </w:tcPr>
          <w:p w14:paraId="4BB62A36" w14:textId="07DAF89B" w:rsidR="00835718" w:rsidRPr="00A34DA0" w:rsidRDefault="00C2406E" w:rsidP="00945D6F">
            <w:pPr>
              <w:jc w:val="right"/>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A34DA0">
              <w:rPr>
                <w:rFonts w:ascii="Arial" w:hAnsi="Arial" w:cs="Arial"/>
                <w:sz w:val="18"/>
                <w:szCs w:val="18"/>
                <w:lang w:val="en-GB"/>
              </w:rPr>
              <w:t>…</w:t>
            </w:r>
          </w:p>
        </w:tc>
      </w:tr>
      <w:tr w:rsidR="00835718" w:rsidRPr="00A34DA0" w14:paraId="5C820F39" w14:textId="77777777" w:rsidTr="009505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7" w:type="dxa"/>
            <w:shd w:val="clear" w:color="auto" w:fill="auto"/>
          </w:tcPr>
          <w:p w14:paraId="53BF5335" w14:textId="799A8A32" w:rsidR="00835718" w:rsidRPr="00A34DA0" w:rsidRDefault="00835718" w:rsidP="00835718">
            <w:pPr>
              <w:rPr>
                <w:rFonts w:ascii="Arial" w:hAnsi="Arial" w:cs="Arial"/>
                <w:sz w:val="18"/>
                <w:szCs w:val="18"/>
                <w:lang w:val="en-GB"/>
              </w:rPr>
            </w:pPr>
            <w:r w:rsidRPr="00A34DA0">
              <w:rPr>
                <w:rFonts w:ascii="Arial" w:hAnsi="Arial" w:cs="Arial"/>
                <w:sz w:val="18"/>
                <w:szCs w:val="18"/>
                <w:lang w:val="en-GB"/>
              </w:rPr>
              <w:t>Other</w:t>
            </w:r>
            <w:r w:rsidR="007B66FF">
              <w:rPr>
                <w:rFonts w:ascii="Arial" w:hAnsi="Arial" w:cs="Arial"/>
                <w:sz w:val="18"/>
                <w:szCs w:val="18"/>
                <w:lang w:val="en-GB"/>
              </w:rPr>
              <w:t xml:space="preserve"> </w:t>
            </w:r>
            <w:r w:rsidRPr="00A34DA0">
              <w:rPr>
                <w:rFonts w:ascii="Arial" w:hAnsi="Arial" w:cs="Arial"/>
                <w:sz w:val="18"/>
                <w:szCs w:val="18"/>
                <w:lang w:val="en-GB"/>
              </w:rPr>
              <w:t>(</w:t>
            </w:r>
            <w:r w:rsidR="009F57E8" w:rsidRPr="00A34DA0">
              <w:rPr>
                <w:rFonts w:ascii="Arial" w:hAnsi="Arial" w:cs="Arial"/>
                <w:sz w:val="18"/>
                <w:szCs w:val="18"/>
                <w:lang w:val="en-GB"/>
              </w:rPr>
              <w:t>Commissions</w:t>
            </w:r>
            <w:r w:rsidRPr="00A34DA0">
              <w:rPr>
                <w:rFonts w:ascii="Arial" w:hAnsi="Arial" w:cs="Arial"/>
                <w:sz w:val="18"/>
                <w:szCs w:val="18"/>
                <w:lang w:val="en-GB"/>
              </w:rPr>
              <w:t>,</w:t>
            </w:r>
            <w:r w:rsidR="007B66FF">
              <w:rPr>
                <w:rFonts w:ascii="Arial" w:hAnsi="Arial" w:cs="Arial"/>
                <w:sz w:val="18"/>
                <w:szCs w:val="18"/>
                <w:lang w:val="en-GB"/>
              </w:rPr>
              <w:t xml:space="preserve"> </w:t>
            </w:r>
            <w:r w:rsidR="009F57E8" w:rsidRPr="00A34DA0">
              <w:rPr>
                <w:rFonts w:ascii="Arial" w:hAnsi="Arial" w:cs="Arial"/>
                <w:sz w:val="18"/>
                <w:szCs w:val="18"/>
                <w:lang w:val="en-GB"/>
              </w:rPr>
              <w:t>Asset</w:t>
            </w:r>
            <w:r w:rsidR="007B66FF">
              <w:rPr>
                <w:rFonts w:ascii="Arial" w:hAnsi="Arial" w:cs="Arial"/>
                <w:sz w:val="18"/>
                <w:szCs w:val="18"/>
                <w:lang w:val="en-GB"/>
              </w:rPr>
              <w:t xml:space="preserve"> </w:t>
            </w:r>
            <w:r w:rsidR="009F57E8" w:rsidRPr="00A34DA0">
              <w:rPr>
                <w:rFonts w:ascii="Arial" w:hAnsi="Arial" w:cs="Arial"/>
                <w:sz w:val="18"/>
                <w:szCs w:val="18"/>
                <w:lang w:val="en-GB"/>
              </w:rPr>
              <w:t>Management</w:t>
            </w:r>
            <w:r w:rsidR="007B66FF">
              <w:rPr>
                <w:rFonts w:ascii="Arial" w:hAnsi="Arial" w:cs="Arial"/>
                <w:sz w:val="18"/>
                <w:szCs w:val="18"/>
                <w:lang w:val="en-GB"/>
              </w:rPr>
              <w:t xml:space="preserve"> </w:t>
            </w:r>
            <w:r w:rsidR="009F57E8" w:rsidRPr="00A34DA0">
              <w:rPr>
                <w:rFonts w:ascii="Arial" w:hAnsi="Arial" w:cs="Arial"/>
                <w:sz w:val="18"/>
                <w:szCs w:val="18"/>
                <w:lang w:val="en-GB"/>
              </w:rPr>
              <w:t>Fee</w:t>
            </w:r>
            <w:r w:rsidRPr="00A34DA0">
              <w:rPr>
                <w:rFonts w:ascii="Arial" w:hAnsi="Arial" w:cs="Arial"/>
                <w:sz w:val="18"/>
                <w:szCs w:val="18"/>
                <w:lang w:val="en-GB"/>
              </w:rPr>
              <w:t>,</w:t>
            </w:r>
            <w:r w:rsidR="007B66FF">
              <w:rPr>
                <w:rFonts w:ascii="Arial" w:hAnsi="Arial" w:cs="Arial"/>
                <w:sz w:val="18"/>
                <w:szCs w:val="18"/>
                <w:lang w:val="en-GB"/>
              </w:rPr>
              <w:t xml:space="preserve"> </w:t>
            </w:r>
            <w:r w:rsidRPr="00A34DA0">
              <w:rPr>
                <w:rFonts w:ascii="Arial" w:hAnsi="Arial" w:cs="Arial"/>
                <w:sz w:val="18"/>
                <w:szCs w:val="18"/>
                <w:lang w:val="en-GB"/>
              </w:rPr>
              <w:t>etc.)</w:t>
            </w:r>
          </w:p>
        </w:tc>
        <w:tc>
          <w:tcPr>
            <w:tcW w:w="1214" w:type="dxa"/>
            <w:shd w:val="clear" w:color="auto" w:fill="auto"/>
            <w:vAlign w:val="center"/>
          </w:tcPr>
          <w:p w14:paraId="6DE800ED" w14:textId="77777777" w:rsidR="00835718" w:rsidRPr="00A34DA0" w:rsidRDefault="00835718" w:rsidP="00193817">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A34DA0">
              <w:rPr>
                <w:rFonts w:ascii="Arial" w:hAnsi="Arial" w:cs="Arial"/>
                <w:sz w:val="18"/>
                <w:szCs w:val="18"/>
                <w:lang w:val="en-GB"/>
              </w:rPr>
              <w:t>69.04</w:t>
            </w:r>
          </w:p>
        </w:tc>
        <w:tc>
          <w:tcPr>
            <w:tcW w:w="1246" w:type="dxa"/>
            <w:shd w:val="clear" w:color="auto" w:fill="auto"/>
            <w:vAlign w:val="center"/>
          </w:tcPr>
          <w:p w14:paraId="78787AC8" w14:textId="77777777" w:rsidR="00835718" w:rsidRPr="00A34DA0" w:rsidRDefault="00835718" w:rsidP="00945D6F">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A34DA0">
              <w:rPr>
                <w:rFonts w:ascii="Arial" w:hAnsi="Arial" w:cs="Arial"/>
                <w:sz w:val="18"/>
                <w:szCs w:val="18"/>
                <w:lang w:val="en-GB"/>
              </w:rPr>
              <w:t>35.61</w:t>
            </w:r>
          </w:p>
        </w:tc>
        <w:tc>
          <w:tcPr>
            <w:tcW w:w="1311" w:type="dxa"/>
            <w:shd w:val="clear" w:color="auto" w:fill="auto"/>
            <w:vAlign w:val="center"/>
          </w:tcPr>
          <w:p w14:paraId="410B4012" w14:textId="77777777" w:rsidR="00835718" w:rsidRPr="00A34DA0" w:rsidRDefault="00835718" w:rsidP="00945D6F">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A34DA0">
              <w:rPr>
                <w:rFonts w:ascii="Arial" w:hAnsi="Arial" w:cs="Arial"/>
                <w:sz w:val="18"/>
                <w:szCs w:val="18"/>
                <w:lang w:val="en-GB"/>
              </w:rPr>
              <w:t>30.18</w:t>
            </w:r>
          </w:p>
        </w:tc>
        <w:tc>
          <w:tcPr>
            <w:tcW w:w="1166" w:type="dxa"/>
            <w:shd w:val="clear" w:color="auto" w:fill="auto"/>
            <w:vAlign w:val="center"/>
          </w:tcPr>
          <w:p w14:paraId="67A5BE4A" w14:textId="2A6D4A8B" w:rsidR="00835718" w:rsidRPr="00A34DA0" w:rsidRDefault="00C2406E" w:rsidP="00945D6F">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A34DA0">
              <w:rPr>
                <w:rFonts w:ascii="Arial" w:hAnsi="Arial" w:cs="Arial"/>
                <w:sz w:val="18"/>
                <w:szCs w:val="18"/>
                <w:lang w:val="en-GB"/>
              </w:rPr>
              <w:t>…</w:t>
            </w:r>
          </w:p>
        </w:tc>
      </w:tr>
    </w:tbl>
    <w:p w14:paraId="70A8F39F" w14:textId="77777777" w:rsidR="009D0C16" w:rsidRPr="00950578" w:rsidRDefault="009D0C16" w:rsidP="00835718">
      <w:pPr>
        <w:pStyle w:val="Footnote"/>
        <w:rPr>
          <w:lang w:val="en-GB"/>
        </w:rPr>
      </w:pPr>
    </w:p>
    <w:p w14:paraId="5B1F55C9" w14:textId="6AC453E5" w:rsidR="000D528F" w:rsidRPr="00A34DA0" w:rsidRDefault="00D00058" w:rsidP="00835718">
      <w:pPr>
        <w:pStyle w:val="Footnote"/>
        <w:rPr>
          <w:lang w:val="en-GB"/>
        </w:rPr>
      </w:pPr>
      <w:r w:rsidRPr="00A34DA0">
        <w:rPr>
          <w:vertAlign w:val="superscript"/>
          <w:lang w:val="en-GB"/>
        </w:rPr>
        <w:t>*</w:t>
      </w:r>
      <w:r w:rsidR="007B66FF">
        <w:rPr>
          <w:lang w:val="en-GB"/>
        </w:rPr>
        <w:t xml:space="preserve"> </w:t>
      </w:r>
      <w:r w:rsidR="00835718" w:rsidRPr="00A34DA0">
        <w:rPr>
          <w:lang w:val="en-GB"/>
        </w:rPr>
        <w:t>On</w:t>
      </w:r>
      <w:r w:rsidR="007B66FF">
        <w:rPr>
          <w:lang w:val="en-GB"/>
        </w:rPr>
        <w:t xml:space="preserve"> </w:t>
      </w:r>
      <w:r w:rsidR="00835718" w:rsidRPr="00A34DA0">
        <w:rPr>
          <w:lang w:val="en-GB"/>
        </w:rPr>
        <w:t>October</w:t>
      </w:r>
      <w:r w:rsidR="007B66FF">
        <w:rPr>
          <w:lang w:val="en-GB"/>
        </w:rPr>
        <w:t xml:space="preserve"> </w:t>
      </w:r>
      <w:r w:rsidR="00835718" w:rsidRPr="00A34DA0">
        <w:rPr>
          <w:lang w:val="en-GB"/>
        </w:rPr>
        <w:t>6,</w:t>
      </w:r>
      <w:r w:rsidR="007B66FF">
        <w:rPr>
          <w:lang w:val="en-GB"/>
        </w:rPr>
        <w:t xml:space="preserve"> </w:t>
      </w:r>
      <w:r w:rsidR="00835718" w:rsidRPr="00A34DA0">
        <w:rPr>
          <w:lang w:val="en-GB"/>
        </w:rPr>
        <w:t>2020,</w:t>
      </w:r>
      <w:r w:rsidR="007B66FF">
        <w:rPr>
          <w:lang w:val="en-GB"/>
        </w:rPr>
        <w:t xml:space="preserve"> </w:t>
      </w:r>
      <w:r w:rsidR="00835718" w:rsidRPr="00A34DA0">
        <w:rPr>
          <w:lang w:val="en-GB"/>
        </w:rPr>
        <w:t>Charles</w:t>
      </w:r>
      <w:r w:rsidR="007B66FF">
        <w:rPr>
          <w:lang w:val="en-GB"/>
        </w:rPr>
        <w:t xml:space="preserve"> </w:t>
      </w:r>
      <w:r w:rsidR="00835718" w:rsidRPr="00A34DA0">
        <w:rPr>
          <w:lang w:val="en-GB"/>
        </w:rPr>
        <w:t>Schwab</w:t>
      </w:r>
      <w:r w:rsidR="007B66FF">
        <w:rPr>
          <w:lang w:val="en-GB"/>
        </w:rPr>
        <w:t xml:space="preserve"> </w:t>
      </w:r>
      <w:r w:rsidR="00835718" w:rsidRPr="00A34DA0">
        <w:rPr>
          <w:lang w:val="en-GB"/>
        </w:rPr>
        <w:t>completed</w:t>
      </w:r>
      <w:r w:rsidR="007B66FF">
        <w:rPr>
          <w:lang w:val="en-GB"/>
        </w:rPr>
        <w:t xml:space="preserve"> </w:t>
      </w:r>
      <w:r w:rsidR="00835718" w:rsidRPr="00A34DA0">
        <w:rPr>
          <w:lang w:val="en-GB"/>
        </w:rPr>
        <w:t>its</w:t>
      </w:r>
      <w:r w:rsidR="007B66FF">
        <w:rPr>
          <w:lang w:val="en-GB"/>
        </w:rPr>
        <w:t xml:space="preserve"> </w:t>
      </w:r>
      <w:r w:rsidR="00835718" w:rsidRPr="00A34DA0">
        <w:rPr>
          <w:lang w:val="en-GB"/>
        </w:rPr>
        <w:t>acquisition</w:t>
      </w:r>
      <w:r w:rsidR="007B66FF">
        <w:rPr>
          <w:lang w:val="en-GB"/>
        </w:rPr>
        <w:t xml:space="preserve"> </w:t>
      </w:r>
      <w:r w:rsidR="00835718" w:rsidRPr="00A34DA0">
        <w:rPr>
          <w:lang w:val="en-GB"/>
        </w:rPr>
        <w:t>of</w:t>
      </w:r>
      <w:r w:rsidR="007B66FF">
        <w:rPr>
          <w:lang w:val="en-GB"/>
        </w:rPr>
        <w:t xml:space="preserve"> </w:t>
      </w:r>
      <w:r w:rsidR="00835718" w:rsidRPr="00A34DA0">
        <w:rPr>
          <w:lang w:val="en-GB"/>
        </w:rPr>
        <w:t>TD</w:t>
      </w:r>
      <w:r w:rsidR="007B66FF">
        <w:rPr>
          <w:lang w:val="en-GB"/>
        </w:rPr>
        <w:t xml:space="preserve"> </w:t>
      </w:r>
      <w:r w:rsidR="00835718" w:rsidRPr="00A34DA0">
        <w:rPr>
          <w:lang w:val="en-GB"/>
        </w:rPr>
        <w:t>Ameritrade</w:t>
      </w:r>
      <w:r w:rsidR="007B66FF">
        <w:rPr>
          <w:lang w:val="en-GB"/>
        </w:rPr>
        <w:t xml:space="preserve"> </w:t>
      </w:r>
      <w:r w:rsidR="00835718" w:rsidRPr="00A34DA0">
        <w:rPr>
          <w:lang w:val="en-GB"/>
        </w:rPr>
        <w:t>Holding</w:t>
      </w:r>
      <w:r w:rsidR="007B66FF">
        <w:rPr>
          <w:lang w:val="en-GB"/>
        </w:rPr>
        <w:t xml:space="preserve"> </w:t>
      </w:r>
      <w:r w:rsidR="00835718" w:rsidRPr="00A34DA0">
        <w:rPr>
          <w:lang w:val="en-GB"/>
        </w:rPr>
        <w:t>Corporation</w:t>
      </w:r>
      <w:r w:rsidR="000D528F" w:rsidRPr="00A34DA0">
        <w:rPr>
          <w:lang w:val="en-GB"/>
        </w:rPr>
        <w:t>.</w:t>
      </w:r>
    </w:p>
    <w:p w14:paraId="72312763" w14:textId="38751F84" w:rsidR="000D528F" w:rsidRPr="00A34DA0" w:rsidRDefault="00C9700A" w:rsidP="00835718">
      <w:pPr>
        <w:pStyle w:val="Footnote"/>
        <w:rPr>
          <w:lang w:val="en-GB"/>
        </w:rPr>
      </w:pPr>
      <w:r w:rsidRPr="00A34DA0">
        <w:rPr>
          <w:vertAlign w:val="superscript"/>
          <w:lang w:val="en-GB"/>
        </w:rPr>
        <w:t>†</w:t>
      </w:r>
      <w:r w:rsidR="007B66FF">
        <w:rPr>
          <w:lang w:val="en-GB"/>
        </w:rPr>
        <w:t xml:space="preserve"> </w:t>
      </w:r>
      <w:r w:rsidR="00835718" w:rsidRPr="00A34DA0">
        <w:rPr>
          <w:lang w:val="en-GB"/>
        </w:rPr>
        <w:t>On</w:t>
      </w:r>
      <w:r w:rsidR="007B66FF">
        <w:rPr>
          <w:lang w:val="en-GB"/>
        </w:rPr>
        <w:t xml:space="preserve"> </w:t>
      </w:r>
      <w:r w:rsidR="00835718" w:rsidRPr="00A34DA0">
        <w:rPr>
          <w:lang w:val="en-GB"/>
        </w:rPr>
        <w:t>October</w:t>
      </w:r>
      <w:r w:rsidR="007B66FF">
        <w:rPr>
          <w:lang w:val="en-GB"/>
        </w:rPr>
        <w:t xml:space="preserve"> </w:t>
      </w:r>
      <w:r w:rsidR="00835718" w:rsidRPr="00A34DA0">
        <w:rPr>
          <w:lang w:val="en-GB"/>
        </w:rPr>
        <w:t>2,</w:t>
      </w:r>
      <w:r w:rsidR="007B66FF">
        <w:rPr>
          <w:lang w:val="en-GB"/>
        </w:rPr>
        <w:t xml:space="preserve"> </w:t>
      </w:r>
      <w:r w:rsidR="00835718" w:rsidRPr="00A34DA0">
        <w:rPr>
          <w:lang w:val="en-GB"/>
        </w:rPr>
        <w:t>2020,</w:t>
      </w:r>
      <w:r w:rsidR="007B66FF">
        <w:rPr>
          <w:lang w:val="en-GB"/>
        </w:rPr>
        <w:t xml:space="preserve"> </w:t>
      </w:r>
      <w:r w:rsidR="00835718" w:rsidRPr="00A34DA0">
        <w:rPr>
          <w:lang w:val="en-GB"/>
        </w:rPr>
        <w:t>Morgan</w:t>
      </w:r>
      <w:r w:rsidR="007B66FF">
        <w:rPr>
          <w:lang w:val="en-GB"/>
        </w:rPr>
        <w:t xml:space="preserve"> </w:t>
      </w:r>
      <w:r w:rsidR="00835718" w:rsidRPr="00A34DA0">
        <w:rPr>
          <w:lang w:val="en-GB"/>
        </w:rPr>
        <w:t>Stanley</w:t>
      </w:r>
      <w:r w:rsidR="007B66FF">
        <w:rPr>
          <w:lang w:val="en-GB"/>
        </w:rPr>
        <w:t xml:space="preserve"> </w:t>
      </w:r>
      <w:r w:rsidR="00835718" w:rsidRPr="00A34DA0">
        <w:rPr>
          <w:lang w:val="en-GB"/>
        </w:rPr>
        <w:t>completed</w:t>
      </w:r>
      <w:r w:rsidR="007B66FF">
        <w:rPr>
          <w:lang w:val="en-GB"/>
        </w:rPr>
        <w:t xml:space="preserve"> </w:t>
      </w:r>
      <w:r w:rsidR="00835718" w:rsidRPr="00A34DA0">
        <w:rPr>
          <w:lang w:val="en-GB"/>
        </w:rPr>
        <w:t>its</w:t>
      </w:r>
      <w:r w:rsidR="007B66FF">
        <w:rPr>
          <w:lang w:val="en-GB"/>
        </w:rPr>
        <w:t xml:space="preserve"> </w:t>
      </w:r>
      <w:r w:rsidR="00835718" w:rsidRPr="00A34DA0">
        <w:rPr>
          <w:lang w:val="en-GB"/>
        </w:rPr>
        <w:t>acquisition</w:t>
      </w:r>
      <w:r w:rsidR="007B66FF">
        <w:rPr>
          <w:lang w:val="en-GB"/>
        </w:rPr>
        <w:t xml:space="preserve"> </w:t>
      </w:r>
      <w:r w:rsidR="00835718" w:rsidRPr="00A34DA0">
        <w:rPr>
          <w:lang w:val="en-GB"/>
        </w:rPr>
        <w:t>of</w:t>
      </w:r>
      <w:r w:rsidR="007B66FF">
        <w:rPr>
          <w:lang w:val="en-GB"/>
        </w:rPr>
        <w:t xml:space="preserve"> </w:t>
      </w:r>
      <w:r w:rsidR="00B5597A" w:rsidRPr="00A34DA0">
        <w:rPr>
          <w:lang w:val="en-GB"/>
        </w:rPr>
        <w:t>E-Trade</w:t>
      </w:r>
      <w:r w:rsidR="007B66FF">
        <w:rPr>
          <w:lang w:val="en-GB"/>
        </w:rPr>
        <w:t xml:space="preserve"> </w:t>
      </w:r>
      <w:r w:rsidR="00835718" w:rsidRPr="00A34DA0">
        <w:rPr>
          <w:lang w:val="en-GB"/>
        </w:rPr>
        <w:t>Financial</w:t>
      </w:r>
      <w:r w:rsidR="007B66FF">
        <w:rPr>
          <w:lang w:val="en-GB"/>
        </w:rPr>
        <w:t xml:space="preserve"> </w:t>
      </w:r>
      <w:r w:rsidR="00835718" w:rsidRPr="00A34DA0">
        <w:rPr>
          <w:lang w:val="en-GB"/>
        </w:rPr>
        <w:t>Corporatio</w:t>
      </w:r>
      <w:r w:rsidR="00F9102A" w:rsidRPr="00A34DA0">
        <w:rPr>
          <w:lang w:val="en-GB"/>
        </w:rPr>
        <w:t>n.</w:t>
      </w:r>
    </w:p>
    <w:p w14:paraId="1D460F30" w14:textId="77777777" w:rsidR="000D528F" w:rsidRPr="00A34DA0" w:rsidRDefault="000D528F" w:rsidP="00835718">
      <w:pPr>
        <w:pStyle w:val="Footnote"/>
        <w:rPr>
          <w:lang w:val="en-GB"/>
        </w:rPr>
      </w:pPr>
    </w:p>
    <w:p w14:paraId="04EBB5B7" w14:textId="45BB471A" w:rsidR="007C00F0" w:rsidRPr="00A34DA0" w:rsidRDefault="007C00F0" w:rsidP="00835718">
      <w:pPr>
        <w:pStyle w:val="Footnote"/>
        <w:rPr>
          <w:spacing w:val="-2"/>
          <w:lang w:val="en-GB"/>
        </w:rPr>
      </w:pPr>
      <w:r w:rsidRPr="00A34DA0">
        <w:rPr>
          <w:spacing w:val="-2"/>
          <w:lang w:val="en-GB"/>
        </w:rPr>
        <w:t>Source:</w:t>
      </w:r>
      <w:r w:rsidR="007B66FF">
        <w:rPr>
          <w:spacing w:val="-2"/>
          <w:lang w:val="en-GB"/>
        </w:rPr>
        <w:t xml:space="preserve"> </w:t>
      </w:r>
      <w:r w:rsidRPr="00A34DA0">
        <w:rPr>
          <w:spacing w:val="-2"/>
          <w:lang w:val="en-GB"/>
        </w:rPr>
        <w:t>Zacks</w:t>
      </w:r>
      <w:r w:rsidR="007B66FF">
        <w:rPr>
          <w:spacing w:val="-2"/>
          <w:lang w:val="en-GB"/>
        </w:rPr>
        <w:t xml:space="preserve"> </w:t>
      </w:r>
      <w:r w:rsidRPr="00A34DA0">
        <w:rPr>
          <w:spacing w:val="-2"/>
          <w:lang w:val="en-GB"/>
        </w:rPr>
        <w:t>Equity</w:t>
      </w:r>
      <w:r w:rsidR="007B66FF">
        <w:rPr>
          <w:spacing w:val="-2"/>
          <w:lang w:val="en-GB"/>
        </w:rPr>
        <w:t xml:space="preserve"> </w:t>
      </w:r>
      <w:r w:rsidRPr="00A34DA0">
        <w:rPr>
          <w:spacing w:val="-2"/>
          <w:lang w:val="en-GB"/>
        </w:rPr>
        <w:t>Research,</w:t>
      </w:r>
      <w:r w:rsidR="007B66FF">
        <w:rPr>
          <w:spacing w:val="-2"/>
          <w:lang w:val="en-GB"/>
        </w:rPr>
        <w:t xml:space="preserve"> </w:t>
      </w:r>
      <w:r w:rsidRPr="00A34DA0">
        <w:rPr>
          <w:spacing w:val="-2"/>
          <w:lang w:val="en-GB"/>
        </w:rPr>
        <w:t>“Schwab</w:t>
      </w:r>
      <w:r w:rsidR="007B66FF">
        <w:rPr>
          <w:spacing w:val="-2"/>
          <w:lang w:val="en-GB"/>
        </w:rPr>
        <w:t xml:space="preserve"> </w:t>
      </w:r>
      <w:r w:rsidRPr="00A34DA0">
        <w:rPr>
          <w:spacing w:val="-2"/>
          <w:lang w:val="en-GB"/>
        </w:rPr>
        <w:t>Closes</w:t>
      </w:r>
      <w:r w:rsidR="007B66FF">
        <w:rPr>
          <w:spacing w:val="-2"/>
          <w:lang w:val="en-GB"/>
        </w:rPr>
        <w:t xml:space="preserve"> </w:t>
      </w:r>
      <w:r w:rsidRPr="00A34DA0">
        <w:rPr>
          <w:spacing w:val="-2"/>
          <w:lang w:val="en-GB"/>
        </w:rPr>
        <w:t>TD</w:t>
      </w:r>
      <w:r w:rsidR="007B66FF">
        <w:rPr>
          <w:spacing w:val="-2"/>
          <w:lang w:val="en-GB"/>
        </w:rPr>
        <w:t xml:space="preserve"> </w:t>
      </w:r>
      <w:r w:rsidRPr="00A34DA0">
        <w:rPr>
          <w:spacing w:val="-2"/>
          <w:lang w:val="en-GB"/>
        </w:rPr>
        <w:t>Ameritrade</w:t>
      </w:r>
      <w:r w:rsidR="007B66FF">
        <w:rPr>
          <w:spacing w:val="-2"/>
          <w:lang w:val="en-GB"/>
        </w:rPr>
        <w:t xml:space="preserve"> </w:t>
      </w:r>
      <w:r w:rsidRPr="00A34DA0">
        <w:rPr>
          <w:spacing w:val="-2"/>
          <w:lang w:val="en-GB"/>
        </w:rPr>
        <w:t>Buyout,</w:t>
      </w:r>
      <w:r w:rsidR="007B66FF">
        <w:rPr>
          <w:spacing w:val="-2"/>
          <w:lang w:val="en-GB"/>
        </w:rPr>
        <w:t xml:space="preserve"> </w:t>
      </w:r>
      <w:r w:rsidRPr="00A34DA0">
        <w:rPr>
          <w:spacing w:val="-2"/>
          <w:lang w:val="en-GB"/>
        </w:rPr>
        <w:t>Creates</w:t>
      </w:r>
      <w:r w:rsidR="007B66FF">
        <w:rPr>
          <w:spacing w:val="-2"/>
          <w:lang w:val="en-GB"/>
        </w:rPr>
        <w:t xml:space="preserve"> </w:t>
      </w:r>
      <w:r w:rsidRPr="00A34DA0">
        <w:rPr>
          <w:spacing w:val="-2"/>
          <w:lang w:val="en-GB"/>
        </w:rPr>
        <w:t>a</w:t>
      </w:r>
      <w:r w:rsidR="007B66FF">
        <w:rPr>
          <w:spacing w:val="-2"/>
          <w:lang w:val="en-GB"/>
        </w:rPr>
        <w:t xml:space="preserve"> </w:t>
      </w:r>
      <w:r w:rsidRPr="00A34DA0">
        <w:rPr>
          <w:spacing w:val="-2"/>
          <w:lang w:val="en-GB"/>
        </w:rPr>
        <w:t>Broker</w:t>
      </w:r>
      <w:r w:rsidR="007B66FF">
        <w:rPr>
          <w:spacing w:val="-2"/>
          <w:lang w:val="en-GB"/>
        </w:rPr>
        <w:t xml:space="preserve"> </w:t>
      </w:r>
      <w:r w:rsidRPr="00A34DA0">
        <w:rPr>
          <w:spacing w:val="-2"/>
          <w:lang w:val="en-GB"/>
        </w:rPr>
        <w:t>Behemoth,”</w:t>
      </w:r>
      <w:r w:rsidR="007B66FF">
        <w:rPr>
          <w:spacing w:val="-2"/>
          <w:lang w:val="en-GB"/>
        </w:rPr>
        <w:t xml:space="preserve"> </w:t>
      </w:r>
      <w:r w:rsidRPr="00A34DA0">
        <w:rPr>
          <w:spacing w:val="-2"/>
          <w:lang w:val="en-GB"/>
        </w:rPr>
        <w:t>Nasdaq,</w:t>
      </w:r>
      <w:r w:rsidR="007B66FF">
        <w:rPr>
          <w:spacing w:val="-2"/>
          <w:lang w:val="en-GB"/>
        </w:rPr>
        <w:t xml:space="preserve"> </w:t>
      </w:r>
      <w:r w:rsidRPr="00A34DA0">
        <w:rPr>
          <w:spacing w:val="-2"/>
          <w:lang w:val="en-GB"/>
        </w:rPr>
        <w:t>October</w:t>
      </w:r>
      <w:r w:rsidR="007B66FF">
        <w:rPr>
          <w:spacing w:val="-2"/>
          <w:lang w:val="en-GB"/>
        </w:rPr>
        <w:t xml:space="preserve"> </w:t>
      </w:r>
      <w:r w:rsidRPr="00A34DA0">
        <w:rPr>
          <w:spacing w:val="-2"/>
          <w:lang w:val="en-GB"/>
        </w:rPr>
        <w:t>7,</w:t>
      </w:r>
      <w:r w:rsidR="007B66FF">
        <w:rPr>
          <w:spacing w:val="-2"/>
          <w:lang w:val="en-GB"/>
        </w:rPr>
        <w:t xml:space="preserve"> </w:t>
      </w:r>
      <w:r w:rsidRPr="00A34DA0">
        <w:rPr>
          <w:spacing w:val="-2"/>
          <w:lang w:val="en-GB"/>
        </w:rPr>
        <w:t>2020,</w:t>
      </w:r>
      <w:r w:rsidR="007B66FF">
        <w:rPr>
          <w:spacing w:val="-2"/>
          <w:lang w:val="en-GB"/>
        </w:rPr>
        <w:t xml:space="preserve"> </w:t>
      </w:r>
      <w:r w:rsidRPr="00A34DA0">
        <w:rPr>
          <w:spacing w:val="-2"/>
          <w:lang w:val="en-GB"/>
        </w:rPr>
        <w:t>accessed</w:t>
      </w:r>
      <w:r w:rsidR="007B66FF">
        <w:rPr>
          <w:spacing w:val="-2"/>
          <w:lang w:val="en-GB"/>
        </w:rPr>
        <w:t xml:space="preserve"> </w:t>
      </w:r>
      <w:r w:rsidR="00C2406E" w:rsidRPr="00A34DA0">
        <w:rPr>
          <w:spacing w:val="-2"/>
          <w:lang w:val="en-GB"/>
        </w:rPr>
        <w:t>December</w:t>
      </w:r>
      <w:r w:rsidR="007B66FF">
        <w:rPr>
          <w:spacing w:val="-2"/>
          <w:lang w:val="en-GB"/>
        </w:rPr>
        <w:t xml:space="preserve"> </w:t>
      </w:r>
      <w:r w:rsidR="00C2406E" w:rsidRPr="00A34DA0">
        <w:rPr>
          <w:spacing w:val="-2"/>
          <w:lang w:val="en-GB"/>
        </w:rPr>
        <w:t>20,</w:t>
      </w:r>
      <w:r w:rsidR="007B66FF">
        <w:rPr>
          <w:spacing w:val="-2"/>
          <w:lang w:val="en-GB"/>
        </w:rPr>
        <w:t xml:space="preserve"> </w:t>
      </w:r>
      <w:r w:rsidR="00C2406E" w:rsidRPr="00A34DA0">
        <w:rPr>
          <w:spacing w:val="-2"/>
          <w:lang w:val="en-GB"/>
        </w:rPr>
        <w:t>2020</w:t>
      </w:r>
      <w:r w:rsidR="00F52E97" w:rsidRPr="00A34DA0">
        <w:rPr>
          <w:spacing w:val="-2"/>
          <w:lang w:val="en-GB"/>
        </w:rPr>
        <w:t>,</w:t>
      </w:r>
      <w:r w:rsidR="007B66FF">
        <w:rPr>
          <w:spacing w:val="-2"/>
          <w:lang w:val="en-GB"/>
        </w:rPr>
        <w:t xml:space="preserve"> </w:t>
      </w:r>
      <w:hyperlink r:id="rId10" w:history="1">
        <w:r w:rsidRPr="00A34DA0">
          <w:rPr>
            <w:rStyle w:val="Hyperlink"/>
            <w:color w:val="auto"/>
            <w:spacing w:val="-2"/>
            <w:u w:val="none"/>
            <w:lang w:val="en-GB"/>
          </w:rPr>
          <w:t>www.nasdaq.com/articles/schwab-closes-td-ameritrade-buyout-creates-a-broker-behemoth-2020-10-07</w:t>
        </w:r>
      </w:hyperlink>
      <w:r w:rsidRPr="00A34DA0">
        <w:rPr>
          <w:rStyle w:val="Hyperlink"/>
          <w:color w:val="auto"/>
          <w:spacing w:val="-2"/>
          <w:u w:val="none"/>
          <w:lang w:val="en-GB"/>
        </w:rPr>
        <w:t>;</w:t>
      </w:r>
      <w:r w:rsidR="007B66FF">
        <w:rPr>
          <w:rStyle w:val="Hyperlink"/>
          <w:color w:val="auto"/>
          <w:spacing w:val="-2"/>
          <w:u w:val="none"/>
          <w:lang w:val="en-GB"/>
        </w:rPr>
        <w:t xml:space="preserve"> </w:t>
      </w:r>
      <w:r w:rsidR="001F4780" w:rsidRPr="00A34DA0">
        <w:rPr>
          <w:rStyle w:val="Hyperlink"/>
          <w:color w:val="auto"/>
          <w:spacing w:val="-2"/>
          <w:u w:val="none"/>
          <w:lang w:val="en-GB"/>
        </w:rPr>
        <w:t>E*TRADE</w:t>
      </w:r>
      <w:r w:rsidR="007B66FF">
        <w:rPr>
          <w:rStyle w:val="Hyperlink"/>
          <w:color w:val="auto"/>
          <w:spacing w:val="-2"/>
          <w:u w:val="none"/>
          <w:lang w:val="en-GB"/>
        </w:rPr>
        <w:t xml:space="preserve"> </w:t>
      </w:r>
      <w:r w:rsidR="001F4780" w:rsidRPr="00A34DA0">
        <w:rPr>
          <w:rStyle w:val="Hyperlink"/>
          <w:color w:val="auto"/>
          <w:spacing w:val="-2"/>
          <w:u w:val="none"/>
          <w:lang w:val="en-GB"/>
        </w:rPr>
        <w:t>Financial</w:t>
      </w:r>
      <w:r w:rsidR="007B66FF">
        <w:rPr>
          <w:rStyle w:val="Hyperlink"/>
          <w:color w:val="auto"/>
          <w:spacing w:val="-2"/>
          <w:u w:val="none"/>
          <w:lang w:val="en-GB"/>
        </w:rPr>
        <w:t xml:space="preserve"> </w:t>
      </w:r>
      <w:r w:rsidR="001F4780" w:rsidRPr="00A34DA0">
        <w:rPr>
          <w:rStyle w:val="Hyperlink"/>
          <w:color w:val="auto"/>
          <w:spacing w:val="-2"/>
          <w:u w:val="none"/>
          <w:lang w:val="en-GB"/>
        </w:rPr>
        <w:t>Holdings</w:t>
      </w:r>
      <w:r w:rsidR="007B66FF">
        <w:rPr>
          <w:rStyle w:val="Hyperlink"/>
          <w:color w:val="auto"/>
          <w:spacing w:val="-2"/>
          <w:u w:val="none"/>
          <w:lang w:val="en-GB"/>
        </w:rPr>
        <w:t xml:space="preserve"> </w:t>
      </w:r>
      <w:r w:rsidR="001F4780" w:rsidRPr="00A34DA0">
        <w:rPr>
          <w:rStyle w:val="Hyperlink"/>
          <w:color w:val="auto"/>
          <w:spacing w:val="-2"/>
          <w:u w:val="none"/>
          <w:lang w:val="en-GB"/>
        </w:rPr>
        <w:t>LLC,</w:t>
      </w:r>
      <w:r w:rsidR="007B66FF">
        <w:rPr>
          <w:rStyle w:val="Hyperlink"/>
          <w:color w:val="auto"/>
          <w:spacing w:val="-2"/>
          <w:u w:val="none"/>
          <w:lang w:val="en-GB"/>
        </w:rPr>
        <w:t xml:space="preserve"> </w:t>
      </w:r>
      <w:r w:rsidR="000D528F" w:rsidRPr="00A34DA0">
        <w:rPr>
          <w:spacing w:val="-2"/>
          <w:lang w:val="en-GB"/>
        </w:rPr>
        <w:t>“Morgan</w:t>
      </w:r>
      <w:r w:rsidR="007B66FF">
        <w:rPr>
          <w:spacing w:val="-2"/>
          <w:lang w:val="en-GB"/>
        </w:rPr>
        <w:t xml:space="preserve"> </w:t>
      </w:r>
      <w:r w:rsidR="000D528F" w:rsidRPr="00A34DA0">
        <w:rPr>
          <w:spacing w:val="-2"/>
          <w:lang w:val="en-GB"/>
        </w:rPr>
        <w:t>Stanley</w:t>
      </w:r>
      <w:r w:rsidR="007B66FF">
        <w:rPr>
          <w:spacing w:val="-2"/>
          <w:lang w:val="en-GB"/>
        </w:rPr>
        <w:t xml:space="preserve"> </w:t>
      </w:r>
      <w:r w:rsidR="000D528F" w:rsidRPr="00A34DA0">
        <w:rPr>
          <w:spacing w:val="-2"/>
          <w:lang w:val="en-GB"/>
        </w:rPr>
        <w:t>Closes</w:t>
      </w:r>
      <w:r w:rsidR="007B66FF">
        <w:rPr>
          <w:spacing w:val="-2"/>
          <w:lang w:val="en-GB"/>
        </w:rPr>
        <w:t xml:space="preserve"> </w:t>
      </w:r>
      <w:r w:rsidR="000D528F" w:rsidRPr="00A34DA0">
        <w:rPr>
          <w:spacing w:val="-2"/>
          <w:lang w:val="en-GB"/>
        </w:rPr>
        <w:t>Acquisition</w:t>
      </w:r>
      <w:r w:rsidR="007B66FF">
        <w:rPr>
          <w:spacing w:val="-2"/>
          <w:lang w:val="en-GB"/>
        </w:rPr>
        <w:t xml:space="preserve"> </w:t>
      </w:r>
      <w:r w:rsidR="000D528F" w:rsidRPr="00A34DA0">
        <w:rPr>
          <w:spacing w:val="-2"/>
          <w:lang w:val="en-GB"/>
        </w:rPr>
        <w:t>of</w:t>
      </w:r>
      <w:r w:rsidR="007B66FF">
        <w:rPr>
          <w:spacing w:val="-2"/>
          <w:lang w:val="en-GB"/>
        </w:rPr>
        <w:t xml:space="preserve"> </w:t>
      </w:r>
      <w:r w:rsidR="000D528F" w:rsidRPr="00A34DA0">
        <w:rPr>
          <w:spacing w:val="-2"/>
          <w:lang w:val="en-GB"/>
        </w:rPr>
        <w:t>E*TRADE,”</w:t>
      </w:r>
      <w:r w:rsidR="007B66FF">
        <w:rPr>
          <w:spacing w:val="-2"/>
          <w:lang w:val="en-GB"/>
        </w:rPr>
        <w:t xml:space="preserve"> </w:t>
      </w:r>
      <w:r w:rsidR="000D528F" w:rsidRPr="00A34DA0">
        <w:rPr>
          <w:spacing w:val="-2"/>
          <w:lang w:val="en-GB"/>
        </w:rPr>
        <w:t>press</w:t>
      </w:r>
      <w:r w:rsidR="007B66FF">
        <w:rPr>
          <w:spacing w:val="-2"/>
          <w:lang w:val="en-GB"/>
        </w:rPr>
        <w:t xml:space="preserve"> </w:t>
      </w:r>
      <w:r w:rsidR="000D528F" w:rsidRPr="00A34DA0">
        <w:rPr>
          <w:spacing w:val="-2"/>
          <w:lang w:val="en-GB"/>
        </w:rPr>
        <w:t>release,</w:t>
      </w:r>
      <w:r w:rsidR="007B66FF">
        <w:rPr>
          <w:spacing w:val="-2"/>
          <w:lang w:val="en-GB"/>
        </w:rPr>
        <w:t xml:space="preserve"> </w:t>
      </w:r>
      <w:r w:rsidR="000D528F" w:rsidRPr="00A34DA0">
        <w:rPr>
          <w:spacing w:val="-2"/>
          <w:lang w:val="en-GB"/>
        </w:rPr>
        <w:t>October</w:t>
      </w:r>
      <w:r w:rsidR="007B66FF">
        <w:rPr>
          <w:spacing w:val="-2"/>
          <w:lang w:val="en-GB"/>
        </w:rPr>
        <w:t xml:space="preserve"> </w:t>
      </w:r>
      <w:r w:rsidR="000D528F" w:rsidRPr="00A34DA0">
        <w:rPr>
          <w:spacing w:val="-2"/>
          <w:lang w:val="en-GB"/>
        </w:rPr>
        <w:t>2,</w:t>
      </w:r>
      <w:r w:rsidR="007B66FF">
        <w:rPr>
          <w:spacing w:val="-2"/>
          <w:lang w:val="en-GB"/>
        </w:rPr>
        <w:t xml:space="preserve"> </w:t>
      </w:r>
      <w:r w:rsidR="000D528F" w:rsidRPr="00A34DA0">
        <w:rPr>
          <w:spacing w:val="-2"/>
          <w:lang w:val="en-GB"/>
        </w:rPr>
        <w:t>2020,</w:t>
      </w:r>
      <w:r w:rsidR="007B66FF">
        <w:rPr>
          <w:spacing w:val="-2"/>
          <w:lang w:val="en-GB"/>
        </w:rPr>
        <w:t xml:space="preserve"> </w:t>
      </w:r>
      <w:r w:rsidR="000D528F" w:rsidRPr="00A34DA0">
        <w:rPr>
          <w:spacing w:val="-2"/>
          <w:lang w:val="en-GB"/>
        </w:rPr>
        <w:t>accessed</w:t>
      </w:r>
      <w:r w:rsidR="007B66FF">
        <w:rPr>
          <w:spacing w:val="-2"/>
          <w:lang w:val="en-GB"/>
        </w:rPr>
        <w:t xml:space="preserve"> </w:t>
      </w:r>
      <w:r w:rsidR="000D528F" w:rsidRPr="00A34DA0">
        <w:rPr>
          <w:spacing w:val="-2"/>
          <w:lang w:val="en-GB"/>
        </w:rPr>
        <w:t>December</w:t>
      </w:r>
      <w:r w:rsidR="007B66FF">
        <w:rPr>
          <w:spacing w:val="-2"/>
          <w:lang w:val="en-GB"/>
        </w:rPr>
        <w:t xml:space="preserve"> </w:t>
      </w:r>
      <w:r w:rsidR="000D528F" w:rsidRPr="00A34DA0">
        <w:rPr>
          <w:spacing w:val="-2"/>
          <w:lang w:val="en-GB"/>
        </w:rPr>
        <w:t>20,</w:t>
      </w:r>
      <w:r w:rsidR="007B66FF">
        <w:rPr>
          <w:spacing w:val="-2"/>
          <w:lang w:val="en-GB"/>
        </w:rPr>
        <w:t xml:space="preserve"> </w:t>
      </w:r>
      <w:r w:rsidR="000D528F" w:rsidRPr="00A34DA0">
        <w:rPr>
          <w:spacing w:val="-2"/>
          <w:lang w:val="en-GB"/>
        </w:rPr>
        <w:t>2020,</w:t>
      </w:r>
      <w:r w:rsidR="007B66FF">
        <w:rPr>
          <w:spacing w:val="-2"/>
          <w:lang w:val="en-GB"/>
        </w:rPr>
        <w:t xml:space="preserve"> </w:t>
      </w:r>
      <w:r w:rsidR="008C1676" w:rsidRPr="00050B48">
        <w:rPr>
          <w:spacing w:val="-2"/>
          <w:lang w:val="en-GB"/>
        </w:rPr>
        <w:t>https://about.etrade.com/newsroom/press-</w:t>
      </w:r>
      <w:r w:rsidR="008C1676">
        <w:rPr>
          <w:spacing w:val="-2"/>
          <w:lang w:val="en-GB"/>
        </w:rPr>
        <w:t>releases/article?gmodStoryID=8632</w:t>
      </w:r>
      <w:r w:rsidR="00050B48">
        <w:rPr>
          <w:spacing w:val="-2"/>
          <w:lang w:val="en-GB"/>
        </w:rPr>
        <w:t>668458819</w:t>
      </w:r>
      <w:r w:rsidR="007B66FF">
        <w:rPr>
          <w:spacing w:val="-2"/>
          <w:lang w:val="en-GB"/>
        </w:rPr>
        <w:t xml:space="preserve"> </w:t>
      </w:r>
      <w:r w:rsidR="000D528F" w:rsidRPr="00A34DA0">
        <w:rPr>
          <w:spacing w:val="-2"/>
          <w:lang w:val="en-GB"/>
        </w:rPr>
        <w:t>364</w:t>
      </w:r>
      <w:r w:rsidR="00F044FE" w:rsidRPr="00A34DA0">
        <w:rPr>
          <w:spacing w:val="-2"/>
          <w:lang w:val="en-GB"/>
        </w:rPr>
        <w:t>;</w:t>
      </w:r>
      <w:r w:rsidR="007B66FF">
        <w:rPr>
          <w:spacing w:val="-2"/>
          <w:lang w:val="en-GB"/>
        </w:rPr>
        <w:t xml:space="preserve"> </w:t>
      </w:r>
      <w:r w:rsidR="00F044FE" w:rsidRPr="00A34DA0">
        <w:rPr>
          <w:color w:val="000000" w:themeColor="text1"/>
          <w:spacing w:val="-2"/>
          <w:lang w:val="en-GB"/>
        </w:rPr>
        <w:t>TD</w:t>
      </w:r>
      <w:r w:rsidR="007B66FF">
        <w:rPr>
          <w:color w:val="000000" w:themeColor="text1"/>
          <w:spacing w:val="-2"/>
          <w:lang w:val="en-GB"/>
        </w:rPr>
        <w:t xml:space="preserve"> </w:t>
      </w:r>
      <w:r w:rsidR="00F044FE" w:rsidRPr="00A34DA0">
        <w:rPr>
          <w:color w:val="000000" w:themeColor="text1"/>
          <w:spacing w:val="-2"/>
          <w:lang w:val="en-GB"/>
        </w:rPr>
        <w:t>Ameritrade</w:t>
      </w:r>
      <w:r w:rsidR="007B66FF">
        <w:rPr>
          <w:color w:val="000000" w:themeColor="text1"/>
          <w:spacing w:val="-2"/>
          <w:lang w:val="en-GB"/>
        </w:rPr>
        <w:t xml:space="preserve"> </w:t>
      </w:r>
      <w:r w:rsidR="00F044FE" w:rsidRPr="00A34DA0">
        <w:rPr>
          <w:color w:val="000000" w:themeColor="text1"/>
          <w:spacing w:val="-2"/>
          <w:lang w:val="en-GB"/>
        </w:rPr>
        <w:t>Holding</w:t>
      </w:r>
      <w:r w:rsidR="007B66FF">
        <w:rPr>
          <w:color w:val="000000" w:themeColor="text1"/>
          <w:spacing w:val="-2"/>
          <w:lang w:val="en-GB"/>
        </w:rPr>
        <w:t xml:space="preserve"> </w:t>
      </w:r>
      <w:r w:rsidR="00F044FE" w:rsidRPr="00A34DA0">
        <w:rPr>
          <w:color w:val="000000" w:themeColor="text1"/>
          <w:spacing w:val="-2"/>
          <w:lang w:val="en-GB"/>
        </w:rPr>
        <w:t>Corporation,</w:t>
      </w:r>
      <w:r w:rsidR="007B66FF">
        <w:rPr>
          <w:color w:val="000000" w:themeColor="text1"/>
          <w:spacing w:val="-2"/>
          <w:lang w:val="en-GB"/>
        </w:rPr>
        <w:t xml:space="preserve"> </w:t>
      </w:r>
      <w:r w:rsidR="00F044FE" w:rsidRPr="00A34DA0">
        <w:rPr>
          <w:i/>
          <w:iCs/>
          <w:color w:val="000000" w:themeColor="text1"/>
          <w:spacing w:val="-2"/>
          <w:lang w:val="en-GB"/>
        </w:rPr>
        <w:t>Form</w:t>
      </w:r>
      <w:r w:rsidR="007B66FF">
        <w:rPr>
          <w:i/>
          <w:iCs/>
          <w:color w:val="000000" w:themeColor="text1"/>
          <w:spacing w:val="-2"/>
          <w:lang w:val="en-GB"/>
        </w:rPr>
        <w:t xml:space="preserve"> </w:t>
      </w:r>
      <w:r w:rsidR="00F044FE" w:rsidRPr="00A34DA0">
        <w:rPr>
          <w:i/>
          <w:iCs/>
          <w:color w:val="000000" w:themeColor="text1"/>
          <w:spacing w:val="-2"/>
          <w:lang w:val="en-GB"/>
        </w:rPr>
        <w:t>10-K</w:t>
      </w:r>
      <w:r w:rsidR="007B66FF">
        <w:rPr>
          <w:i/>
          <w:iCs/>
          <w:color w:val="000000" w:themeColor="text1"/>
          <w:spacing w:val="-2"/>
          <w:lang w:val="en-GB"/>
        </w:rPr>
        <w:t xml:space="preserve"> </w:t>
      </w:r>
      <w:r w:rsidR="00F044FE" w:rsidRPr="00A34DA0">
        <w:rPr>
          <w:i/>
          <w:iCs/>
          <w:color w:val="000000" w:themeColor="text1"/>
          <w:spacing w:val="-2"/>
          <w:lang w:val="en-GB"/>
        </w:rPr>
        <w:t>2019</w:t>
      </w:r>
      <w:r w:rsidR="00F044FE" w:rsidRPr="00A34DA0">
        <w:rPr>
          <w:color w:val="000000" w:themeColor="text1"/>
          <w:spacing w:val="-2"/>
          <w:lang w:val="en-GB"/>
        </w:rPr>
        <w:t>,</w:t>
      </w:r>
      <w:r w:rsidR="007B66FF">
        <w:rPr>
          <w:color w:val="000000" w:themeColor="text1"/>
          <w:spacing w:val="-2"/>
          <w:lang w:val="en-GB"/>
        </w:rPr>
        <w:t xml:space="preserve"> </w:t>
      </w:r>
      <w:r w:rsidR="00F044FE" w:rsidRPr="00A34DA0">
        <w:rPr>
          <w:color w:val="000000" w:themeColor="text1"/>
          <w:spacing w:val="-2"/>
          <w:lang w:val="en-GB"/>
        </w:rPr>
        <w:t>accessed</w:t>
      </w:r>
      <w:r w:rsidR="007B66FF">
        <w:rPr>
          <w:color w:val="000000" w:themeColor="text1"/>
          <w:spacing w:val="-2"/>
          <w:lang w:val="en-GB"/>
        </w:rPr>
        <w:t xml:space="preserve"> </w:t>
      </w:r>
      <w:r w:rsidR="00F044FE" w:rsidRPr="00A34DA0">
        <w:rPr>
          <w:color w:val="000000" w:themeColor="text1"/>
          <w:spacing w:val="-2"/>
          <w:lang w:val="en-GB"/>
        </w:rPr>
        <w:t>December</w:t>
      </w:r>
      <w:r w:rsidR="007B66FF">
        <w:rPr>
          <w:color w:val="000000" w:themeColor="text1"/>
          <w:spacing w:val="-2"/>
          <w:lang w:val="en-GB"/>
        </w:rPr>
        <w:t xml:space="preserve"> </w:t>
      </w:r>
      <w:r w:rsidR="00F044FE" w:rsidRPr="00A34DA0">
        <w:rPr>
          <w:color w:val="000000" w:themeColor="text1"/>
          <w:spacing w:val="-2"/>
          <w:lang w:val="en-GB"/>
        </w:rPr>
        <w:t>29,</w:t>
      </w:r>
      <w:r w:rsidR="007B66FF">
        <w:rPr>
          <w:color w:val="000000" w:themeColor="text1"/>
          <w:spacing w:val="-2"/>
          <w:lang w:val="en-GB"/>
        </w:rPr>
        <w:t xml:space="preserve"> </w:t>
      </w:r>
      <w:r w:rsidR="00F044FE" w:rsidRPr="00A34DA0">
        <w:rPr>
          <w:color w:val="000000" w:themeColor="text1"/>
          <w:spacing w:val="-2"/>
          <w:lang w:val="en-GB"/>
        </w:rPr>
        <w:t>2020,</w:t>
      </w:r>
      <w:r w:rsidR="007B66FF">
        <w:rPr>
          <w:color w:val="000000" w:themeColor="text1"/>
          <w:spacing w:val="-2"/>
          <w:lang w:val="en-GB"/>
        </w:rPr>
        <w:t xml:space="preserve"> </w:t>
      </w:r>
      <w:hyperlink r:id="rId11" w:history="1">
        <w:r w:rsidR="00F044FE" w:rsidRPr="00A34DA0">
          <w:rPr>
            <w:rStyle w:val="Hyperlink"/>
            <w:color w:val="000000" w:themeColor="text1"/>
            <w:spacing w:val="-2"/>
            <w:u w:val="none"/>
            <w:lang w:val="en-GB"/>
          </w:rPr>
          <w:t>https://d18rn0p25nwr6d.cloudfront.net/CIK-0001173431/00bb443e-3e7b-4338-b5e9-2fd8c0a1425f.pdf</w:t>
        </w:r>
      </w:hyperlink>
      <w:r w:rsidR="00F044FE" w:rsidRPr="00A34DA0">
        <w:rPr>
          <w:color w:val="000000" w:themeColor="text1"/>
          <w:spacing w:val="-2"/>
          <w:lang w:val="en-GB"/>
        </w:rPr>
        <w:t>;</w:t>
      </w:r>
      <w:r w:rsidR="007B66FF">
        <w:rPr>
          <w:color w:val="000000" w:themeColor="text1"/>
          <w:spacing w:val="-2"/>
          <w:lang w:val="en-GB"/>
        </w:rPr>
        <w:t xml:space="preserve"> </w:t>
      </w:r>
      <w:r w:rsidR="00F044FE" w:rsidRPr="00A34DA0">
        <w:rPr>
          <w:color w:val="000000" w:themeColor="text1"/>
          <w:spacing w:val="-2"/>
          <w:lang w:val="en-GB"/>
        </w:rPr>
        <w:t>The</w:t>
      </w:r>
      <w:r w:rsidR="007B66FF">
        <w:rPr>
          <w:color w:val="000000" w:themeColor="text1"/>
          <w:spacing w:val="-2"/>
          <w:lang w:val="en-GB"/>
        </w:rPr>
        <w:t xml:space="preserve"> </w:t>
      </w:r>
      <w:r w:rsidR="00F044FE" w:rsidRPr="00A34DA0">
        <w:rPr>
          <w:color w:val="000000" w:themeColor="text1"/>
          <w:spacing w:val="-2"/>
          <w:lang w:val="en-GB"/>
        </w:rPr>
        <w:t>Charles</w:t>
      </w:r>
      <w:r w:rsidR="007B66FF">
        <w:rPr>
          <w:color w:val="000000" w:themeColor="text1"/>
          <w:spacing w:val="-2"/>
          <w:lang w:val="en-GB"/>
        </w:rPr>
        <w:t xml:space="preserve"> </w:t>
      </w:r>
      <w:r w:rsidR="00F044FE" w:rsidRPr="00A34DA0">
        <w:rPr>
          <w:color w:val="000000" w:themeColor="text1"/>
          <w:spacing w:val="-2"/>
          <w:lang w:val="en-GB"/>
        </w:rPr>
        <w:t>Schwab</w:t>
      </w:r>
      <w:r w:rsidR="007B66FF">
        <w:rPr>
          <w:color w:val="000000" w:themeColor="text1"/>
          <w:spacing w:val="-2"/>
          <w:lang w:val="en-GB"/>
        </w:rPr>
        <w:t xml:space="preserve"> </w:t>
      </w:r>
      <w:r w:rsidR="00F044FE" w:rsidRPr="00A34DA0">
        <w:rPr>
          <w:color w:val="000000" w:themeColor="text1"/>
          <w:spacing w:val="-2"/>
          <w:lang w:val="en-GB"/>
        </w:rPr>
        <w:t>Corporation,</w:t>
      </w:r>
      <w:r w:rsidR="007B66FF">
        <w:rPr>
          <w:color w:val="000000" w:themeColor="text1"/>
          <w:spacing w:val="-2"/>
          <w:lang w:val="en-GB"/>
        </w:rPr>
        <w:t xml:space="preserve"> </w:t>
      </w:r>
      <w:r w:rsidR="00F044FE" w:rsidRPr="00A34DA0">
        <w:rPr>
          <w:i/>
          <w:iCs/>
          <w:color w:val="000000" w:themeColor="text1"/>
          <w:spacing w:val="-2"/>
          <w:lang w:val="en-GB"/>
        </w:rPr>
        <w:t>Form</w:t>
      </w:r>
      <w:r w:rsidR="007B66FF">
        <w:rPr>
          <w:i/>
          <w:iCs/>
          <w:color w:val="000000" w:themeColor="text1"/>
          <w:spacing w:val="-2"/>
          <w:lang w:val="en-GB"/>
        </w:rPr>
        <w:t xml:space="preserve"> </w:t>
      </w:r>
      <w:r w:rsidR="00F044FE" w:rsidRPr="00A34DA0">
        <w:rPr>
          <w:i/>
          <w:iCs/>
          <w:color w:val="000000" w:themeColor="text1"/>
          <w:spacing w:val="-2"/>
          <w:lang w:val="en-GB"/>
        </w:rPr>
        <w:t>10-K</w:t>
      </w:r>
      <w:r w:rsidR="007B66FF">
        <w:rPr>
          <w:i/>
          <w:iCs/>
          <w:color w:val="000000" w:themeColor="text1"/>
          <w:spacing w:val="-2"/>
          <w:lang w:val="en-GB"/>
        </w:rPr>
        <w:t xml:space="preserve"> </w:t>
      </w:r>
      <w:r w:rsidR="00F044FE" w:rsidRPr="00A34DA0">
        <w:rPr>
          <w:i/>
          <w:iCs/>
          <w:color w:val="000000" w:themeColor="text1"/>
          <w:spacing w:val="-2"/>
          <w:lang w:val="en-GB"/>
        </w:rPr>
        <w:t>2019</w:t>
      </w:r>
      <w:r w:rsidR="00F044FE" w:rsidRPr="00A34DA0">
        <w:rPr>
          <w:color w:val="000000" w:themeColor="text1"/>
          <w:spacing w:val="-2"/>
          <w:lang w:val="en-GB"/>
        </w:rPr>
        <w:t>,</w:t>
      </w:r>
      <w:r w:rsidR="007B66FF">
        <w:rPr>
          <w:color w:val="000000" w:themeColor="text1"/>
          <w:spacing w:val="-2"/>
          <w:lang w:val="en-GB"/>
        </w:rPr>
        <w:t xml:space="preserve"> </w:t>
      </w:r>
      <w:r w:rsidR="00F044FE" w:rsidRPr="00A34DA0">
        <w:rPr>
          <w:color w:val="000000" w:themeColor="text1"/>
          <w:spacing w:val="-2"/>
          <w:lang w:val="en-GB"/>
        </w:rPr>
        <w:t>accessed</w:t>
      </w:r>
      <w:r w:rsidR="007B66FF">
        <w:rPr>
          <w:color w:val="000000" w:themeColor="text1"/>
          <w:spacing w:val="-2"/>
          <w:lang w:val="en-GB"/>
        </w:rPr>
        <w:t xml:space="preserve"> </w:t>
      </w:r>
      <w:r w:rsidR="00F044FE" w:rsidRPr="00A34DA0">
        <w:rPr>
          <w:color w:val="000000" w:themeColor="text1"/>
          <w:spacing w:val="-2"/>
          <w:lang w:val="en-GB"/>
        </w:rPr>
        <w:t>December</w:t>
      </w:r>
      <w:r w:rsidR="007B66FF">
        <w:rPr>
          <w:color w:val="000000" w:themeColor="text1"/>
          <w:spacing w:val="-2"/>
          <w:lang w:val="en-GB"/>
        </w:rPr>
        <w:t xml:space="preserve"> </w:t>
      </w:r>
      <w:r w:rsidR="00F044FE" w:rsidRPr="00A34DA0">
        <w:rPr>
          <w:color w:val="000000" w:themeColor="text1"/>
          <w:spacing w:val="-2"/>
          <w:lang w:val="en-GB"/>
        </w:rPr>
        <w:t>29,</w:t>
      </w:r>
      <w:r w:rsidR="007B66FF">
        <w:rPr>
          <w:color w:val="000000" w:themeColor="text1"/>
          <w:spacing w:val="-2"/>
          <w:lang w:val="en-GB"/>
        </w:rPr>
        <w:t xml:space="preserve"> </w:t>
      </w:r>
      <w:r w:rsidR="00F044FE" w:rsidRPr="00A34DA0">
        <w:rPr>
          <w:color w:val="000000" w:themeColor="text1"/>
          <w:spacing w:val="-2"/>
          <w:lang w:val="en-GB"/>
        </w:rPr>
        <w:t>2020,</w:t>
      </w:r>
      <w:r w:rsidR="007B66FF">
        <w:rPr>
          <w:color w:val="000000" w:themeColor="text1"/>
          <w:spacing w:val="-2"/>
          <w:lang w:val="en-GB"/>
        </w:rPr>
        <w:t xml:space="preserve"> </w:t>
      </w:r>
      <w:hyperlink r:id="rId12" w:history="1">
        <w:r w:rsidR="00F044FE" w:rsidRPr="00A34DA0">
          <w:rPr>
            <w:rStyle w:val="Hyperlink"/>
            <w:color w:val="000000" w:themeColor="text1"/>
            <w:spacing w:val="-2"/>
            <w:u w:val="none"/>
            <w:lang w:val="en-GB"/>
          </w:rPr>
          <w:t>https://content.schwab.com/web/retail/public/about-schwab/SEC_Form10k_2019.pdf</w:t>
        </w:r>
      </w:hyperlink>
      <w:r w:rsidR="00F044FE" w:rsidRPr="00A34DA0">
        <w:rPr>
          <w:color w:val="000000" w:themeColor="text1"/>
          <w:spacing w:val="-2"/>
          <w:lang w:val="en-GB"/>
        </w:rPr>
        <w:t>,</w:t>
      </w:r>
      <w:r w:rsidR="007B66FF">
        <w:rPr>
          <w:color w:val="000000" w:themeColor="text1"/>
          <w:spacing w:val="-2"/>
          <w:lang w:val="en-GB"/>
        </w:rPr>
        <w:t xml:space="preserve"> </w:t>
      </w:r>
      <w:r w:rsidR="00BD6495" w:rsidRPr="00A34DA0">
        <w:rPr>
          <w:color w:val="000000" w:themeColor="text1"/>
          <w:spacing w:val="-2"/>
          <w:lang w:val="en-GB"/>
        </w:rPr>
        <w:t>E*TRADE</w:t>
      </w:r>
      <w:r w:rsidR="007B66FF">
        <w:rPr>
          <w:color w:val="000000" w:themeColor="text1"/>
          <w:spacing w:val="-2"/>
          <w:lang w:val="en-GB"/>
        </w:rPr>
        <w:t xml:space="preserve"> </w:t>
      </w:r>
      <w:r w:rsidR="00BD6495" w:rsidRPr="00A34DA0">
        <w:rPr>
          <w:color w:val="000000" w:themeColor="text1"/>
          <w:spacing w:val="-2"/>
          <w:lang w:val="en-GB"/>
        </w:rPr>
        <w:t>Financial</w:t>
      </w:r>
      <w:r w:rsidR="007B66FF">
        <w:rPr>
          <w:color w:val="000000" w:themeColor="text1"/>
          <w:spacing w:val="-2"/>
          <w:lang w:val="en-GB"/>
        </w:rPr>
        <w:t xml:space="preserve"> </w:t>
      </w:r>
      <w:r w:rsidR="00BD6495" w:rsidRPr="00A34DA0">
        <w:rPr>
          <w:color w:val="000000" w:themeColor="text1"/>
          <w:spacing w:val="-2"/>
          <w:lang w:val="en-GB"/>
        </w:rPr>
        <w:t>Corporation,</w:t>
      </w:r>
      <w:r w:rsidR="007B66FF">
        <w:rPr>
          <w:color w:val="000000" w:themeColor="text1"/>
          <w:spacing w:val="-2"/>
          <w:lang w:val="en-GB"/>
        </w:rPr>
        <w:t xml:space="preserve"> </w:t>
      </w:r>
      <w:r w:rsidR="00BD6495" w:rsidRPr="00A34DA0">
        <w:rPr>
          <w:i/>
          <w:iCs/>
          <w:color w:val="000000" w:themeColor="text1"/>
          <w:spacing w:val="-2"/>
          <w:lang w:val="en-GB"/>
        </w:rPr>
        <w:t>Form</w:t>
      </w:r>
      <w:r w:rsidR="007B66FF">
        <w:rPr>
          <w:i/>
          <w:iCs/>
          <w:color w:val="000000" w:themeColor="text1"/>
          <w:spacing w:val="-2"/>
          <w:lang w:val="en-GB"/>
        </w:rPr>
        <w:t xml:space="preserve"> </w:t>
      </w:r>
      <w:r w:rsidR="00BD6495" w:rsidRPr="00A34DA0">
        <w:rPr>
          <w:i/>
          <w:iCs/>
          <w:color w:val="000000" w:themeColor="text1"/>
          <w:spacing w:val="-2"/>
          <w:lang w:val="en-GB"/>
        </w:rPr>
        <w:t>10-K</w:t>
      </w:r>
      <w:r w:rsidR="007B66FF">
        <w:rPr>
          <w:i/>
          <w:iCs/>
          <w:color w:val="000000" w:themeColor="text1"/>
          <w:spacing w:val="-2"/>
          <w:lang w:val="en-GB"/>
        </w:rPr>
        <w:t xml:space="preserve"> </w:t>
      </w:r>
      <w:r w:rsidR="00BD6495" w:rsidRPr="00A34DA0">
        <w:rPr>
          <w:i/>
          <w:iCs/>
          <w:color w:val="000000" w:themeColor="text1"/>
          <w:spacing w:val="-2"/>
          <w:lang w:val="en-GB"/>
        </w:rPr>
        <w:t>2019</w:t>
      </w:r>
      <w:r w:rsidR="00BD6495" w:rsidRPr="00A34DA0">
        <w:rPr>
          <w:color w:val="000000" w:themeColor="text1"/>
          <w:spacing w:val="-2"/>
          <w:lang w:val="en-GB"/>
        </w:rPr>
        <w:t>,</w:t>
      </w:r>
      <w:r w:rsidR="007B66FF">
        <w:rPr>
          <w:color w:val="000000" w:themeColor="text1"/>
          <w:spacing w:val="-2"/>
          <w:lang w:val="en-GB"/>
        </w:rPr>
        <w:t xml:space="preserve"> </w:t>
      </w:r>
      <w:r w:rsidR="00BD6495" w:rsidRPr="00A34DA0">
        <w:rPr>
          <w:color w:val="000000" w:themeColor="text1"/>
          <w:spacing w:val="-2"/>
          <w:lang w:val="en-GB"/>
        </w:rPr>
        <w:t>accessed</w:t>
      </w:r>
      <w:r w:rsidR="007B66FF">
        <w:rPr>
          <w:color w:val="000000" w:themeColor="text1"/>
          <w:spacing w:val="-2"/>
          <w:lang w:val="en-GB"/>
        </w:rPr>
        <w:t xml:space="preserve"> </w:t>
      </w:r>
      <w:r w:rsidR="00AC1096" w:rsidRPr="00A34DA0">
        <w:rPr>
          <w:color w:val="000000" w:themeColor="text1"/>
          <w:spacing w:val="-2"/>
          <w:lang w:val="en-GB"/>
        </w:rPr>
        <w:t>December</w:t>
      </w:r>
      <w:r w:rsidR="007B66FF">
        <w:rPr>
          <w:color w:val="000000" w:themeColor="text1"/>
          <w:spacing w:val="-2"/>
          <w:lang w:val="en-GB"/>
        </w:rPr>
        <w:t xml:space="preserve"> </w:t>
      </w:r>
      <w:r w:rsidR="00AC1096" w:rsidRPr="00A34DA0">
        <w:rPr>
          <w:color w:val="000000" w:themeColor="text1"/>
          <w:spacing w:val="-2"/>
          <w:lang w:val="en-GB"/>
        </w:rPr>
        <w:t>29,</w:t>
      </w:r>
      <w:r w:rsidR="007B66FF">
        <w:rPr>
          <w:color w:val="000000" w:themeColor="text1"/>
          <w:spacing w:val="-2"/>
          <w:lang w:val="en-GB"/>
        </w:rPr>
        <w:t xml:space="preserve"> </w:t>
      </w:r>
      <w:r w:rsidR="00AC1096" w:rsidRPr="00A34DA0">
        <w:rPr>
          <w:color w:val="000000" w:themeColor="text1"/>
          <w:spacing w:val="-2"/>
          <w:lang w:val="en-GB"/>
        </w:rPr>
        <w:t>2020,</w:t>
      </w:r>
      <w:r w:rsidR="007B66FF">
        <w:rPr>
          <w:color w:val="000000" w:themeColor="text1"/>
          <w:spacing w:val="-2"/>
          <w:lang w:val="en-GB"/>
        </w:rPr>
        <w:t xml:space="preserve"> </w:t>
      </w:r>
      <w:r w:rsidR="00050B48" w:rsidRPr="00F65C7B">
        <w:rPr>
          <w:spacing w:val="-2"/>
          <w:lang w:val="en-GB"/>
        </w:rPr>
        <w:t>https://app.quotemedia.com/data/downloadFiling?webmasterId=103216&amp;ref=114809404&amp;type=PDF&amp;symbol=ETFC&amp;companyName=E*TRADE+Financial+Corporation&amp;formType=10-K&amp;formDescription=Annual+report+pursuant+to+Section+13+or+15%</w:t>
      </w:r>
      <w:r w:rsidR="007B66FF">
        <w:rPr>
          <w:spacing w:val="-2"/>
          <w:lang w:val="en-GB"/>
        </w:rPr>
        <w:t xml:space="preserve"> </w:t>
      </w:r>
      <w:r w:rsidR="00050B48" w:rsidRPr="00F65C7B">
        <w:rPr>
          <w:spacing w:val="-2"/>
          <w:lang w:val="en-GB"/>
        </w:rPr>
        <w:t>28d%29&amp;dateFiled=2020-02-19&amp;CK=1015780</w:t>
      </w:r>
      <w:r w:rsidR="00FD3EC6" w:rsidRPr="00A34DA0">
        <w:rPr>
          <w:rStyle w:val="Hyperlink"/>
          <w:color w:val="000000" w:themeColor="text1"/>
          <w:spacing w:val="-2"/>
          <w:u w:val="none"/>
          <w:lang w:val="en-GB"/>
        </w:rPr>
        <w:t>;</w:t>
      </w:r>
      <w:r w:rsidR="007B66FF">
        <w:rPr>
          <w:rStyle w:val="Hyperlink"/>
          <w:color w:val="000000" w:themeColor="text1"/>
          <w:spacing w:val="-2"/>
          <w:u w:val="none"/>
          <w:lang w:val="en-GB"/>
        </w:rPr>
        <w:t xml:space="preserve"> </w:t>
      </w:r>
      <w:r w:rsidR="00FD3EC6" w:rsidRPr="00A34DA0">
        <w:rPr>
          <w:color w:val="000000" w:themeColor="text1"/>
          <w:spacing w:val="-2"/>
          <w:lang w:val="en-GB"/>
        </w:rPr>
        <w:t>Jeff</w:t>
      </w:r>
      <w:r w:rsidR="007B66FF">
        <w:rPr>
          <w:color w:val="000000" w:themeColor="text1"/>
          <w:spacing w:val="-2"/>
          <w:lang w:val="en-GB"/>
        </w:rPr>
        <w:t xml:space="preserve"> </w:t>
      </w:r>
      <w:r w:rsidR="00FD3EC6" w:rsidRPr="00A34DA0">
        <w:rPr>
          <w:color w:val="000000" w:themeColor="text1"/>
          <w:spacing w:val="-2"/>
          <w:lang w:val="en-GB"/>
        </w:rPr>
        <w:t>John</w:t>
      </w:r>
      <w:r w:rsidR="007B66FF">
        <w:rPr>
          <w:color w:val="000000" w:themeColor="text1"/>
          <w:spacing w:val="-2"/>
          <w:lang w:val="en-GB"/>
        </w:rPr>
        <w:t xml:space="preserve"> </w:t>
      </w:r>
      <w:r w:rsidR="00FD3EC6" w:rsidRPr="00A34DA0">
        <w:rPr>
          <w:color w:val="000000" w:themeColor="text1"/>
          <w:spacing w:val="-2"/>
          <w:lang w:val="en-GB"/>
        </w:rPr>
        <w:t>Roberts,</w:t>
      </w:r>
      <w:r w:rsidR="007B66FF">
        <w:rPr>
          <w:color w:val="000000" w:themeColor="text1"/>
          <w:spacing w:val="-2"/>
          <w:lang w:val="en-GB"/>
        </w:rPr>
        <w:t xml:space="preserve"> </w:t>
      </w:r>
      <w:r w:rsidR="00FD3EC6" w:rsidRPr="00A34DA0">
        <w:rPr>
          <w:color w:val="000000" w:themeColor="text1"/>
          <w:spacing w:val="-2"/>
          <w:lang w:val="en-GB"/>
        </w:rPr>
        <w:t>“Robinhood’s</w:t>
      </w:r>
      <w:r w:rsidR="007B66FF">
        <w:rPr>
          <w:color w:val="000000" w:themeColor="text1"/>
          <w:spacing w:val="-2"/>
          <w:lang w:val="en-GB"/>
        </w:rPr>
        <w:t xml:space="preserve"> </w:t>
      </w:r>
      <w:r w:rsidR="00FD3EC6" w:rsidRPr="00A34DA0">
        <w:rPr>
          <w:color w:val="000000" w:themeColor="text1"/>
          <w:spacing w:val="-2"/>
          <w:lang w:val="en-GB"/>
        </w:rPr>
        <w:t>Next</w:t>
      </w:r>
      <w:r w:rsidR="007B66FF">
        <w:rPr>
          <w:color w:val="000000" w:themeColor="text1"/>
          <w:spacing w:val="-2"/>
          <w:lang w:val="en-GB"/>
        </w:rPr>
        <w:t xml:space="preserve"> </w:t>
      </w:r>
      <w:r w:rsidR="00FD3EC6" w:rsidRPr="00A34DA0">
        <w:rPr>
          <w:color w:val="000000" w:themeColor="text1"/>
          <w:spacing w:val="-2"/>
          <w:lang w:val="en-GB"/>
        </w:rPr>
        <w:t>Adventure:</w:t>
      </w:r>
      <w:r w:rsidR="007B66FF">
        <w:rPr>
          <w:color w:val="000000" w:themeColor="text1"/>
          <w:spacing w:val="-2"/>
          <w:lang w:val="en-GB"/>
        </w:rPr>
        <w:t xml:space="preserve"> </w:t>
      </w:r>
      <w:r w:rsidR="00FD3EC6" w:rsidRPr="00A34DA0">
        <w:rPr>
          <w:color w:val="000000" w:themeColor="text1"/>
          <w:spacing w:val="-2"/>
          <w:lang w:val="en-GB"/>
        </w:rPr>
        <w:t>Stealing</w:t>
      </w:r>
      <w:r w:rsidR="007B66FF">
        <w:rPr>
          <w:color w:val="000000" w:themeColor="text1"/>
          <w:spacing w:val="-2"/>
          <w:lang w:val="en-GB"/>
        </w:rPr>
        <w:t xml:space="preserve"> </w:t>
      </w:r>
      <w:r w:rsidR="00FD3EC6" w:rsidRPr="00A34DA0">
        <w:rPr>
          <w:color w:val="000000" w:themeColor="text1"/>
          <w:spacing w:val="-2"/>
          <w:lang w:val="en-GB"/>
        </w:rPr>
        <w:t>Market</w:t>
      </w:r>
      <w:r w:rsidR="007B66FF">
        <w:rPr>
          <w:color w:val="000000" w:themeColor="text1"/>
          <w:spacing w:val="-2"/>
          <w:lang w:val="en-GB"/>
        </w:rPr>
        <w:t xml:space="preserve"> </w:t>
      </w:r>
      <w:r w:rsidR="00FD3EC6" w:rsidRPr="00A34DA0">
        <w:rPr>
          <w:color w:val="000000" w:themeColor="text1"/>
          <w:spacing w:val="-2"/>
          <w:lang w:val="en-GB"/>
        </w:rPr>
        <w:t>Share</w:t>
      </w:r>
      <w:r w:rsidR="007B66FF">
        <w:rPr>
          <w:color w:val="000000" w:themeColor="text1"/>
          <w:spacing w:val="-2"/>
          <w:lang w:val="en-GB"/>
        </w:rPr>
        <w:t xml:space="preserve"> </w:t>
      </w:r>
      <w:r w:rsidR="00FD3EC6" w:rsidRPr="00A34DA0">
        <w:rPr>
          <w:color w:val="000000" w:themeColor="text1"/>
          <w:spacing w:val="-2"/>
          <w:lang w:val="en-GB"/>
        </w:rPr>
        <w:t>from</w:t>
      </w:r>
      <w:r w:rsidR="007B66FF">
        <w:rPr>
          <w:color w:val="000000" w:themeColor="text1"/>
          <w:spacing w:val="-2"/>
          <w:lang w:val="en-GB"/>
        </w:rPr>
        <w:t xml:space="preserve"> </w:t>
      </w:r>
      <w:r w:rsidR="00FD3EC6" w:rsidRPr="00A34DA0">
        <w:rPr>
          <w:color w:val="000000" w:themeColor="text1"/>
          <w:spacing w:val="-2"/>
          <w:lang w:val="en-GB"/>
        </w:rPr>
        <w:t>the</w:t>
      </w:r>
      <w:r w:rsidR="007B66FF">
        <w:rPr>
          <w:color w:val="000000" w:themeColor="text1"/>
          <w:spacing w:val="-2"/>
          <w:lang w:val="en-GB"/>
        </w:rPr>
        <w:t xml:space="preserve"> </w:t>
      </w:r>
      <w:r w:rsidR="00FD3EC6" w:rsidRPr="00A34DA0">
        <w:rPr>
          <w:color w:val="000000" w:themeColor="text1"/>
          <w:spacing w:val="-2"/>
          <w:lang w:val="en-GB"/>
        </w:rPr>
        <w:t>Rich,”</w:t>
      </w:r>
      <w:r w:rsidR="007B66FF">
        <w:rPr>
          <w:color w:val="000000" w:themeColor="text1"/>
          <w:spacing w:val="-2"/>
          <w:lang w:val="en-GB"/>
        </w:rPr>
        <w:t xml:space="preserve"> </w:t>
      </w:r>
      <w:r w:rsidR="00FD3EC6" w:rsidRPr="00A34DA0">
        <w:rPr>
          <w:i/>
          <w:iCs/>
          <w:color w:val="000000" w:themeColor="text1"/>
          <w:spacing w:val="-2"/>
          <w:lang w:val="en-GB"/>
        </w:rPr>
        <w:t>Fortune</w:t>
      </w:r>
      <w:r w:rsidR="00FD3EC6" w:rsidRPr="00A34DA0">
        <w:rPr>
          <w:color w:val="000000" w:themeColor="text1"/>
          <w:spacing w:val="-2"/>
          <w:lang w:val="en-GB"/>
        </w:rPr>
        <w:t>,</w:t>
      </w:r>
      <w:r w:rsidR="007B66FF">
        <w:rPr>
          <w:color w:val="000000" w:themeColor="text1"/>
          <w:spacing w:val="-2"/>
          <w:lang w:val="en-GB"/>
        </w:rPr>
        <w:t xml:space="preserve"> </w:t>
      </w:r>
      <w:r w:rsidR="00FD3EC6" w:rsidRPr="00A34DA0">
        <w:rPr>
          <w:color w:val="000000" w:themeColor="text1"/>
          <w:spacing w:val="-2"/>
          <w:lang w:val="en-GB"/>
        </w:rPr>
        <w:t>December</w:t>
      </w:r>
      <w:r w:rsidR="007B66FF">
        <w:rPr>
          <w:color w:val="000000" w:themeColor="text1"/>
          <w:spacing w:val="-2"/>
          <w:lang w:val="en-GB"/>
        </w:rPr>
        <w:t xml:space="preserve"> </w:t>
      </w:r>
      <w:r w:rsidR="00FD3EC6" w:rsidRPr="00A34DA0">
        <w:rPr>
          <w:color w:val="000000" w:themeColor="text1"/>
          <w:spacing w:val="-2"/>
          <w:lang w:val="en-GB"/>
        </w:rPr>
        <w:t>3,</w:t>
      </w:r>
      <w:r w:rsidR="007B66FF">
        <w:rPr>
          <w:color w:val="000000" w:themeColor="text1"/>
          <w:spacing w:val="-2"/>
          <w:lang w:val="en-GB"/>
        </w:rPr>
        <w:t xml:space="preserve"> </w:t>
      </w:r>
      <w:r w:rsidR="00FD3EC6" w:rsidRPr="00A34DA0">
        <w:rPr>
          <w:color w:val="000000" w:themeColor="text1"/>
          <w:spacing w:val="-2"/>
          <w:lang w:val="en-GB"/>
        </w:rPr>
        <w:t>2020,</w:t>
      </w:r>
      <w:r w:rsidR="007B66FF">
        <w:rPr>
          <w:color w:val="000000" w:themeColor="text1"/>
          <w:spacing w:val="-2"/>
          <w:lang w:val="en-GB"/>
        </w:rPr>
        <w:t xml:space="preserve"> </w:t>
      </w:r>
      <w:r w:rsidR="00FD3EC6" w:rsidRPr="00A34DA0">
        <w:rPr>
          <w:color w:val="000000" w:themeColor="text1"/>
          <w:spacing w:val="-2"/>
          <w:lang w:val="en-GB"/>
        </w:rPr>
        <w:t>accessed</w:t>
      </w:r>
      <w:r w:rsidR="007B66FF">
        <w:rPr>
          <w:color w:val="000000" w:themeColor="text1"/>
          <w:spacing w:val="-2"/>
          <w:lang w:val="en-GB"/>
        </w:rPr>
        <w:t xml:space="preserve"> </w:t>
      </w:r>
      <w:r w:rsidR="00FD3EC6" w:rsidRPr="00A34DA0">
        <w:rPr>
          <w:color w:val="000000" w:themeColor="text1"/>
          <w:spacing w:val="-2"/>
          <w:lang w:val="en-GB"/>
        </w:rPr>
        <w:t>April</w:t>
      </w:r>
      <w:r w:rsidR="007B66FF">
        <w:rPr>
          <w:color w:val="000000" w:themeColor="text1"/>
          <w:spacing w:val="-2"/>
          <w:lang w:val="en-GB"/>
        </w:rPr>
        <w:t xml:space="preserve"> </w:t>
      </w:r>
      <w:r w:rsidR="00FD3EC6" w:rsidRPr="00A34DA0">
        <w:rPr>
          <w:color w:val="000000" w:themeColor="text1"/>
          <w:spacing w:val="-2"/>
          <w:lang w:val="en-GB"/>
        </w:rPr>
        <w:t>16,</w:t>
      </w:r>
      <w:r w:rsidR="007B66FF">
        <w:rPr>
          <w:color w:val="000000" w:themeColor="text1"/>
          <w:spacing w:val="-2"/>
          <w:lang w:val="en-GB"/>
        </w:rPr>
        <w:t xml:space="preserve"> </w:t>
      </w:r>
      <w:r w:rsidR="00FD3EC6" w:rsidRPr="00A34DA0">
        <w:rPr>
          <w:color w:val="000000" w:themeColor="text1"/>
          <w:spacing w:val="-2"/>
          <w:lang w:val="en-GB"/>
        </w:rPr>
        <w:t>2021,</w:t>
      </w:r>
      <w:r w:rsidR="007B66FF">
        <w:rPr>
          <w:color w:val="000000" w:themeColor="text1"/>
          <w:spacing w:val="-2"/>
          <w:lang w:val="en-GB"/>
        </w:rPr>
        <w:t xml:space="preserve"> </w:t>
      </w:r>
      <w:r w:rsidR="00FD3EC6" w:rsidRPr="00A34DA0">
        <w:rPr>
          <w:color w:val="000000" w:themeColor="text1"/>
          <w:spacing w:val="-2"/>
          <w:lang w:val="en-GB"/>
        </w:rPr>
        <w:t>https://fortune.com/longform/robinhood-stock-trading-app-schwab-td-ameritrade-e-trade-market-share-stocks/.</w:t>
      </w:r>
    </w:p>
    <w:p w14:paraId="6A6D0784" w14:textId="003FB00F" w:rsidR="00835718" w:rsidRPr="00A34DA0" w:rsidRDefault="00835718" w:rsidP="00835718">
      <w:pPr>
        <w:rPr>
          <w:sz w:val="16"/>
          <w:szCs w:val="16"/>
          <w:lang w:val="en-GB"/>
        </w:rPr>
      </w:pPr>
    </w:p>
    <w:p w14:paraId="2651E9BF" w14:textId="77777777" w:rsidR="00F74350" w:rsidRPr="00A34DA0" w:rsidRDefault="00F74350" w:rsidP="00835718">
      <w:pPr>
        <w:rPr>
          <w:sz w:val="16"/>
          <w:szCs w:val="16"/>
          <w:lang w:val="en-GB"/>
        </w:rPr>
      </w:pPr>
    </w:p>
    <w:p w14:paraId="6E1C348D" w14:textId="77777777" w:rsidR="00AF0F71" w:rsidRDefault="00AF0F71">
      <w:pPr>
        <w:spacing w:after="200" w:line="276" w:lineRule="auto"/>
        <w:rPr>
          <w:rFonts w:ascii="Arial" w:hAnsi="Arial" w:cs="Arial"/>
          <w:b/>
          <w:caps/>
          <w:lang w:val="en-GB"/>
        </w:rPr>
      </w:pPr>
      <w:r>
        <w:rPr>
          <w:lang w:val="en-GB"/>
        </w:rPr>
        <w:br w:type="page"/>
      </w:r>
    </w:p>
    <w:p w14:paraId="183D908E" w14:textId="1260D4A7" w:rsidR="00835718" w:rsidRPr="00A34DA0" w:rsidRDefault="00835718" w:rsidP="009D0C16">
      <w:pPr>
        <w:pStyle w:val="ExhibitHeading"/>
        <w:rPr>
          <w:lang w:val="en-GB"/>
        </w:rPr>
      </w:pPr>
      <w:r w:rsidRPr="00A34DA0">
        <w:rPr>
          <w:lang w:val="en-GB"/>
        </w:rPr>
        <w:lastRenderedPageBreak/>
        <w:t>Exhibit</w:t>
      </w:r>
      <w:r w:rsidR="007B66FF">
        <w:rPr>
          <w:lang w:val="en-GB"/>
        </w:rPr>
        <w:t xml:space="preserve"> </w:t>
      </w:r>
      <w:r w:rsidRPr="00A34DA0">
        <w:rPr>
          <w:lang w:val="en-GB"/>
        </w:rPr>
        <w:t>4</w:t>
      </w:r>
      <w:r w:rsidR="009D0C16" w:rsidRPr="00A34DA0">
        <w:rPr>
          <w:lang w:val="en-GB"/>
        </w:rPr>
        <w:t>:</w:t>
      </w:r>
      <w:r w:rsidR="007B66FF">
        <w:rPr>
          <w:lang w:val="en-GB"/>
        </w:rPr>
        <w:t xml:space="preserve"> </w:t>
      </w:r>
      <w:r w:rsidRPr="00A34DA0">
        <w:rPr>
          <w:lang w:val="en-GB"/>
        </w:rPr>
        <w:t>Summary</w:t>
      </w:r>
      <w:r w:rsidR="007B66FF">
        <w:rPr>
          <w:lang w:val="en-GB"/>
        </w:rPr>
        <w:t xml:space="preserve"> </w:t>
      </w:r>
      <w:r w:rsidRPr="00A34DA0">
        <w:rPr>
          <w:lang w:val="en-GB"/>
        </w:rPr>
        <w:t>of</w:t>
      </w:r>
      <w:r w:rsidR="007B66FF">
        <w:rPr>
          <w:lang w:val="en-GB"/>
        </w:rPr>
        <w:t xml:space="preserve"> </w:t>
      </w:r>
      <w:r w:rsidRPr="00A34DA0">
        <w:rPr>
          <w:lang w:val="en-GB"/>
        </w:rPr>
        <w:t>Charges</w:t>
      </w:r>
      <w:r w:rsidR="007B66FF">
        <w:rPr>
          <w:lang w:val="en-GB"/>
        </w:rPr>
        <w:t xml:space="preserve"> </w:t>
      </w:r>
      <w:r w:rsidRPr="00A34DA0">
        <w:rPr>
          <w:lang w:val="en-GB"/>
        </w:rPr>
        <w:t>by</w:t>
      </w:r>
      <w:r w:rsidR="007B66FF">
        <w:rPr>
          <w:lang w:val="en-GB"/>
        </w:rPr>
        <w:t xml:space="preserve"> </w:t>
      </w:r>
      <w:r w:rsidRPr="00A34DA0">
        <w:rPr>
          <w:lang w:val="en-GB"/>
        </w:rPr>
        <w:t>the</w:t>
      </w:r>
      <w:r w:rsidR="007B66FF">
        <w:rPr>
          <w:lang w:val="en-GB"/>
        </w:rPr>
        <w:t xml:space="preserve"> </w:t>
      </w:r>
      <w:r w:rsidRPr="00A34DA0">
        <w:rPr>
          <w:lang w:val="en-GB"/>
        </w:rPr>
        <w:t>Massachusetts</w:t>
      </w:r>
      <w:r w:rsidR="007B66FF">
        <w:rPr>
          <w:lang w:val="en-GB"/>
        </w:rPr>
        <w:t xml:space="preserve"> </w:t>
      </w:r>
      <w:r w:rsidRPr="00A34DA0">
        <w:rPr>
          <w:lang w:val="en-GB"/>
        </w:rPr>
        <w:t>Securities</w:t>
      </w:r>
      <w:r w:rsidR="007B66FF">
        <w:rPr>
          <w:lang w:val="en-GB"/>
        </w:rPr>
        <w:t xml:space="preserve"> </w:t>
      </w:r>
      <w:r w:rsidRPr="00A34DA0">
        <w:rPr>
          <w:lang w:val="en-GB"/>
        </w:rPr>
        <w:t>Division</w:t>
      </w:r>
      <w:r w:rsidR="007B66FF">
        <w:rPr>
          <w:lang w:val="en-GB"/>
        </w:rPr>
        <w:t xml:space="preserve"> </w:t>
      </w:r>
      <w:r w:rsidRPr="00A34DA0">
        <w:rPr>
          <w:lang w:val="en-GB"/>
        </w:rPr>
        <w:t>and</w:t>
      </w:r>
      <w:r w:rsidR="007B66FF">
        <w:rPr>
          <w:lang w:val="en-GB"/>
        </w:rPr>
        <w:t xml:space="preserve"> </w:t>
      </w:r>
      <w:r w:rsidRPr="00A34DA0">
        <w:rPr>
          <w:lang w:val="en-GB"/>
        </w:rPr>
        <w:t>the</w:t>
      </w:r>
      <w:r w:rsidR="007B66FF">
        <w:rPr>
          <w:lang w:val="en-GB"/>
        </w:rPr>
        <w:t xml:space="preserve"> </w:t>
      </w:r>
      <w:r w:rsidR="00865180" w:rsidRPr="00A34DA0">
        <w:rPr>
          <w:lang w:val="en-GB"/>
        </w:rPr>
        <w:t>US</w:t>
      </w:r>
      <w:r w:rsidR="007B66FF">
        <w:rPr>
          <w:lang w:val="en-GB"/>
        </w:rPr>
        <w:t xml:space="preserve"> </w:t>
      </w:r>
      <w:r w:rsidRPr="00A34DA0">
        <w:rPr>
          <w:lang w:val="en-GB"/>
        </w:rPr>
        <w:t>Securities</w:t>
      </w:r>
      <w:r w:rsidR="007B66FF">
        <w:rPr>
          <w:lang w:val="en-GB"/>
        </w:rPr>
        <w:t xml:space="preserve"> </w:t>
      </w:r>
      <w:r w:rsidRPr="00A34DA0">
        <w:rPr>
          <w:lang w:val="en-GB"/>
        </w:rPr>
        <w:t>and</w:t>
      </w:r>
      <w:r w:rsidR="007B66FF">
        <w:rPr>
          <w:lang w:val="en-GB"/>
        </w:rPr>
        <w:t xml:space="preserve"> </w:t>
      </w:r>
      <w:r w:rsidRPr="00A34DA0">
        <w:rPr>
          <w:lang w:val="en-GB"/>
        </w:rPr>
        <w:t>Exchanges</w:t>
      </w:r>
      <w:r w:rsidR="007B66FF">
        <w:rPr>
          <w:lang w:val="en-GB"/>
        </w:rPr>
        <w:t xml:space="preserve"> </w:t>
      </w:r>
      <w:r w:rsidRPr="00A34DA0">
        <w:rPr>
          <w:lang w:val="en-GB"/>
        </w:rPr>
        <w:t>Commission</w:t>
      </w:r>
    </w:p>
    <w:p w14:paraId="5D834FD2" w14:textId="77777777" w:rsidR="009D0C16" w:rsidRPr="00A34DA0" w:rsidRDefault="009D0C16" w:rsidP="009D0C16">
      <w:pPr>
        <w:pStyle w:val="ExhibitHeading"/>
        <w:rPr>
          <w:lang w:val="en-GB"/>
        </w:rPr>
      </w:pPr>
    </w:p>
    <w:p w14:paraId="0CDF4CDD" w14:textId="7970C128" w:rsidR="00835718" w:rsidRPr="00A34DA0" w:rsidRDefault="00835718" w:rsidP="009D0C16">
      <w:pPr>
        <w:pStyle w:val="ExhibitText"/>
        <w:rPr>
          <w:lang w:val="en-GB"/>
        </w:rPr>
      </w:pPr>
      <w:r w:rsidRPr="00A34DA0">
        <w:rPr>
          <w:lang w:val="en-GB"/>
        </w:rPr>
        <w:t>Massachusetts</w:t>
      </w:r>
      <w:r w:rsidR="007B66FF">
        <w:rPr>
          <w:lang w:val="en-GB"/>
        </w:rPr>
        <w:t xml:space="preserve"> </w:t>
      </w:r>
      <w:r w:rsidRPr="00A34DA0">
        <w:rPr>
          <w:lang w:val="en-GB"/>
        </w:rPr>
        <w:t>Securities</w:t>
      </w:r>
      <w:r w:rsidR="007B66FF">
        <w:rPr>
          <w:lang w:val="en-GB"/>
        </w:rPr>
        <w:t xml:space="preserve"> </w:t>
      </w:r>
      <w:r w:rsidRPr="00A34DA0">
        <w:rPr>
          <w:lang w:val="en-GB"/>
        </w:rPr>
        <w:t>Division</w:t>
      </w:r>
      <w:r w:rsidR="009C02D6" w:rsidRPr="00A34DA0">
        <w:rPr>
          <w:lang w:val="en-GB"/>
        </w:rPr>
        <w:t>,</w:t>
      </w:r>
      <w:r w:rsidR="007B66FF">
        <w:rPr>
          <w:lang w:val="en-GB"/>
        </w:rPr>
        <w:t xml:space="preserve"> </w:t>
      </w:r>
      <w:r w:rsidRPr="00A34DA0">
        <w:rPr>
          <w:lang w:val="en-GB"/>
        </w:rPr>
        <w:t>December</w:t>
      </w:r>
      <w:r w:rsidR="007B66FF">
        <w:rPr>
          <w:lang w:val="en-GB"/>
        </w:rPr>
        <w:t xml:space="preserve"> </w:t>
      </w:r>
      <w:r w:rsidRPr="00A34DA0">
        <w:rPr>
          <w:lang w:val="en-GB"/>
        </w:rPr>
        <w:t>16,</w:t>
      </w:r>
      <w:r w:rsidR="007B66FF">
        <w:rPr>
          <w:lang w:val="en-GB"/>
        </w:rPr>
        <w:t xml:space="preserve"> </w:t>
      </w:r>
      <w:r w:rsidRPr="00A34DA0">
        <w:rPr>
          <w:lang w:val="en-GB"/>
        </w:rPr>
        <w:t>2020</w:t>
      </w:r>
      <w:r w:rsidR="009C02D6" w:rsidRPr="00A34DA0">
        <w:rPr>
          <w:lang w:val="en-GB"/>
        </w:rPr>
        <w:t>,</w:t>
      </w:r>
      <w:r w:rsidR="007B66FF">
        <w:rPr>
          <w:lang w:val="en-GB"/>
        </w:rPr>
        <w:t xml:space="preserve"> </w:t>
      </w:r>
      <w:r w:rsidRPr="00A34DA0">
        <w:rPr>
          <w:lang w:val="en-GB"/>
        </w:rPr>
        <w:t>Administrative</w:t>
      </w:r>
      <w:r w:rsidR="007B66FF">
        <w:rPr>
          <w:lang w:val="en-GB"/>
        </w:rPr>
        <w:t xml:space="preserve"> </w:t>
      </w:r>
      <w:r w:rsidRPr="00A34DA0">
        <w:rPr>
          <w:lang w:val="en-GB"/>
        </w:rPr>
        <w:t>Complaint</w:t>
      </w:r>
    </w:p>
    <w:p w14:paraId="7E3E57A3" w14:textId="77777777" w:rsidR="009D0C16" w:rsidRPr="00A34DA0" w:rsidRDefault="009D0C16" w:rsidP="009D0C16">
      <w:pPr>
        <w:pStyle w:val="ExhibitText"/>
        <w:rPr>
          <w:lang w:val="en-GB"/>
        </w:rPr>
      </w:pPr>
    </w:p>
    <w:tbl>
      <w:tblPr>
        <w:tblStyle w:val="TableGrid"/>
        <w:tblW w:w="0" w:type="auto"/>
        <w:jc w:val="center"/>
        <w:tblLook w:val="04A0" w:firstRow="1" w:lastRow="0" w:firstColumn="1" w:lastColumn="0" w:noHBand="0" w:noVBand="1"/>
      </w:tblPr>
      <w:tblGrid>
        <w:gridCol w:w="1799"/>
        <w:gridCol w:w="7551"/>
      </w:tblGrid>
      <w:tr w:rsidR="00835718" w:rsidRPr="00A34DA0" w14:paraId="7685B7DA" w14:textId="77777777" w:rsidTr="00950578">
        <w:trPr>
          <w:jc w:val="center"/>
        </w:trPr>
        <w:tc>
          <w:tcPr>
            <w:tcW w:w="1800" w:type="dxa"/>
          </w:tcPr>
          <w:p w14:paraId="6D947361" w14:textId="5774BEFD" w:rsidR="00835718" w:rsidRPr="00A34DA0" w:rsidRDefault="00835718" w:rsidP="005B26A5">
            <w:pPr>
              <w:jc w:val="center"/>
              <w:rPr>
                <w:rFonts w:ascii="Arial" w:hAnsi="Arial" w:cs="Arial"/>
                <w:b/>
                <w:sz w:val="18"/>
                <w:szCs w:val="18"/>
                <w:lang w:val="en-GB"/>
              </w:rPr>
            </w:pPr>
            <w:r w:rsidRPr="00A34DA0">
              <w:rPr>
                <w:rFonts w:ascii="Arial" w:hAnsi="Arial" w:cs="Arial"/>
                <w:b/>
                <w:sz w:val="18"/>
                <w:szCs w:val="18"/>
                <w:lang w:val="en-GB"/>
              </w:rPr>
              <w:t>Charge</w:t>
            </w:r>
          </w:p>
        </w:tc>
        <w:tc>
          <w:tcPr>
            <w:tcW w:w="7560" w:type="dxa"/>
          </w:tcPr>
          <w:p w14:paraId="731B39CF" w14:textId="57D3A38C" w:rsidR="00835718" w:rsidRPr="00A34DA0" w:rsidRDefault="00835718" w:rsidP="005B26A5">
            <w:pPr>
              <w:jc w:val="center"/>
              <w:rPr>
                <w:rFonts w:ascii="Arial" w:hAnsi="Arial" w:cs="Arial"/>
                <w:b/>
                <w:sz w:val="18"/>
                <w:szCs w:val="18"/>
                <w:lang w:val="en-GB"/>
              </w:rPr>
            </w:pPr>
            <w:r w:rsidRPr="00A34DA0">
              <w:rPr>
                <w:rFonts w:ascii="Arial" w:hAnsi="Arial" w:cs="Arial"/>
                <w:b/>
                <w:sz w:val="18"/>
                <w:szCs w:val="18"/>
                <w:lang w:val="en-GB"/>
              </w:rPr>
              <w:t>Charge</w:t>
            </w:r>
            <w:r w:rsidR="007B66FF">
              <w:rPr>
                <w:rFonts w:ascii="Arial" w:hAnsi="Arial" w:cs="Arial"/>
                <w:b/>
                <w:sz w:val="18"/>
                <w:szCs w:val="18"/>
                <w:lang w:val="en-GB"/>
              </w:rPr>
              <w:t xml:space="preserve"> </w:t>
            </w:r>
            <w:r w:rsidRPr="00A34DA0">
              <w:rPr>
                <w:rFonts w:ascii="Arial" w:hAnsi="Arial" w:cs="Arial"/>
                <w:b/>
                <w:sz w:val="18"/>
                <w:szCs w:val="18"/>
                <w:lang w:val="en-GB"/>
              </w:rPr>
              <w:t>Details</w:t>
            </w:r>
          </w:p>
        </w:tc>
      </w:tr>
      <w:tr w:rsidR="00835718" w:rsidRPr="00A34DA0" w14:paraId="25A227CE" w14:textId="77777777" w:rsidTr="00950578">
        <w:trPr>
          <w:jc w:val="center"/>
        </w:trPr>
        <w:tc>
          <w:tcPr>
            <w:tcW w:w="1800" w:type="dxa"/>
          </w:tcPr>
          <w:p w14:paraId="02EB1791" w14:textId="4577F76D" w:rsidR="00835718" w:rsidRPr="00A34DA0" w:rsidRDefault="009C02D6" w:rsidP="00835718">
            <w:pPr>
              <w:rPr>
                <w:rFonts w:ascii="Arial" w:hAnsi="Arial" w:cs="Arial"/>
                <w:b/>
                <w:sz w:val="18"/>
                <w:szCs w:val="18"/>
                <w:lang w:val="en-GB"/>
              </w:rPr>
            </w:pPr>
            <w:r w:rsidRPr="00A34DA0">
              <w:rPr>
                <w:rFonts w:ascii="Arial" w:hAnsi="Arial" w:cs="Arial"/>
                <w:b/>
                <w:sz w:val="18"/>
                <w:szCs w:val="18"/>
                <w:lang w:val="en-GB"/>
              </w:rPr>
              <w:t>Marketing:</w:t>
            </w:r>
            <w:r w:rsidR="007B66FF">
              <w:rPr>
                <w:rFonts w:ascii="Arial" w:hAnsi="Arial" w:cs="Arial"/>
                <w:b/>
                <w:sz w:val="18"/>
                <w:szCs w:val="18"/>
                <w:lang w:val="en-GB"/>
              </w:rPr>
              <w:t xml:space="preserve"> </w:t>
            </w:r>
            <w:r w:rsidRPr="00A34DA0">
              <w:rPr>
                <w:rFonts w:ascii="Arial" w:hAnsi="Arial" w:cs="Arial"/>
                <w:b/>
                <w:sz w:val="18"/>
                <w:szCs w:val="18"/>
                <w:lang w:val="en-GB"/>
              </w:rPr>
              <w:t>Aggressive</w:t>
            </w:r>
            <w:r w:rsidR="007B66FF">
              <w:rPr>
                <w:rFonts w:ascii="Arial" w:hAnsi="Arial" w:cs="Arial"/>
                <w:b/>
                <w:sz w:val="18"/>
                <w:szCs w:val="18"/>
                <w:lang w:val="en-GB"/>
              </w:rPr>
              <w:t xml:space="preserve"> </w:t>
            </w:r>
            <w:r w:rsidRPr="00A34DA0">
              <w:rPr>
                <w:rFonts w:ascii="Arial" w:hAnsi="Arial" w:cs="Arial"/>
                <w:b/>
                <w:sz w:val="18"/>
                <w:szCs w:val="18"/>
                <w:lang w:val="en-GB"/>
              </w:rPr>
              <w:t>Marketing</w:t>
            </w:r>
            <w:r w:rsidR="007B66FF">
              <w:rPr>
                <w:rFonts w:ascii="Arial" w:hAnsi="Arial" w:cs="Arial"/>
                <w:b/>
                <w:sz w:val="18"/>
                <w:szCs w:val="18"/>
                <w:lang w:val="en-GB"/>
              </w:rPr>
              <w:t xml:space="preserve"> </w:t>
            </w:r>
            <w:r w:rsidRPr="00A34DA0">
              <w:rPr>
                <w:rFonts w:ascii="Arial" w:hAnsi="Arial" w:cs="Arial"/>
                <w:b/>
                <w:sz w:val="18"/>
                <w:szCs w:val="18"/>
                <w:lang w:val="en-GB"/>
              </w:rPr>
              <w:t>of</w:t>
            </w:r>
            <w:r w:rsidR="007B66FF">
              <w:rPr>
                <w:rFonts w:ascii="Arial" w:hAnsi="Arial" w:cs="Arial"/>
                <w:b/>
                <w:sz w:val="18"/>
                <w:szCs w:val="18"/>
                <w:lang w:val="en-GB"/>
              </w:rPr>
              <w:t xml:space="preserve"> </w:t>
            </w:r>
            <w:r w:rsidRPr="00A34DA0">
              <w:rPr>
                <w:rFonts w:ascii="Arial" w:hAnsi="Arial" w:cs="Arial"/>
                <w:b/>
                <w:sz w:val="18"/>
                <w:szCs w:val="18"/>
                <w:lang w:val="en-GB"/>
              </w:rPr>
              <w:t>Stocks</w:t>
            </w:r>
            <w:r w:rsidR="007B66FF">
              <w:rPr>
                <w:rFonts w:ascii="Arial" w:hAnsi="Arial" w:cs="Arial"/>
                <w:b/>
                <w:sz w:val="18"/>
                <w:szCs w:val="18"/>
                <w:lang w:val="en-GB"/>
              </w:rPr>
              <w:t xml:space="preserve"> </w:t>
            </w:r>
            <w:r w:rsidRPr="00A34DA0">
              <w:rPr>
                <w:rFonts w:ascii="Arial" w:hAnsi="Arial" w:cs="Arial"/>
                <w:b/>
                <w:sz w:val="18"/>
                <w:szCs w:val="18"/>
                <w:lang w:val="en-GB"/>
              </w:rPr>
              <w:t>and</w:t>
            </w:r>
            <w:r w:rsidR="007B66FF">
              <w:rPr>
                <w:rFonts w:ascii="Arial" w:hAnsi="Arial" w:cs="Arial"/>
                <w:b/>
                <w:sz w:val="18"/>
                <w:szCs w:val="18"/>
                <w:lang w:val="en-GB"/>
              </w:rPr>
              <w:t xml:space="preserve"> </w:t>
            </w:r>
            <w:r w:rsidRPr="00A34DA0">
              <w:rPr>
                <w:rFonts w:ascii="Arial" w:hAnsi="Arial" w:cs="Arial"/>
                <w:b/>
                <w:sz w:val="18"/>
                <w:szCs w:val="18"/>
                <w:lang w:val="en-GB"/>
              </w:rPr>
              <w:t>Options</w:t>
            </w:r>
            <w:r w:rsidR="007B66FF">
              <w:rPr>
                <w:rFonts w:ascii="Arial" w:hAnsi="Arial" w:cs="Arial"/>
                <w:b/>
                <w:sz w:val="18"/>
                <w:szCs w:val="18"/>
                <w:lang w:val="en-GB"/>
              </w:rPr>
              <w:t xml:space="preserve"> </w:t>
            </w:r>
            <w:r w:rsidRPr="00A34DA0">
              <w:rPr>
                <w:rFonts w:ascii="Arial" w:hAnsi="Arial" w:cs="Arial"/>
                <w:b/>
                <w:sz w:val="18"/>
                <w:szCs w:val="18"/>
                <w:lang w:val="en-GB"/>
              </w:rPr>
              <w:t>without</w:t>
            </w:r>
            <w:r w:rsidR="007B66FF">
              <w:rPr>
                <w:rFonts w:ascii="Arial" w:hAnsi="Arial" w:cs="Arial"/>
                <w:b/>
                <w:sz w:val="18"/>
                <w:szCs w:val="18"/>
                <w:lang w:val="en-GB"/>
              </w:rPr>
              <w:t xml:space="preserve"> </w:t>
            </w:r>
            <w:r w:rsidRPr="00A34DA0">
              <w:rPr>
                <w:rFonts w:ascii="Arial" w:hAnsi="Arial" w:cs="Arial"/>
                <w:b/>
                <w:sz w:val="18"/>
                <w:szCs w:val="18"/>
                <w:lang w:val="en-GB"/>
              </w:rPr>
              <w:t>Regard</w:t>
            </w:r>
            <w:r w:rsidR="007B66FF">
              <w:rPr>
                <w:rFonts w:ascii="Arial" w:hAnsi="Arial" w:cs="Arial"/>
                <w:b/>
                <w:sz w:val="18"/>
                <w:szCs w:val="18"/>
                <w:lang w:val="en-GB"/>
              </w:rPr>
              <w:t xml:space="preserve"> </w:t>
            </w:r>
            <w:r w:rsidRPr="00A34DA0">
              <w:rPr>
                <w:rFonts w:ascii="Arial" w:hAnsi="Arial" w:cs="Arial"/>
                <w:b/>
                <w:sz w:val="18"/>
                <w:szCs w:val="18"/>
                <w:lang w:val="en-GB"/>
              </w:rPr>
              <w:t>for</w:t>
            </w:r>
            <w:r w:rsidR="007B66FF">
              <w:rPr>
                <w:rFonts w:ascii="Arial" w:hAnsi="Arial" w:cs="Arial"/>
                <w:b/>
                <w:sz w:val="18"/>
                <w:szCs w:val="18"/>
                <w:lang w:val="en-GB"/>
              </w:rPr>
              <w:t xml:space="preserve"> </w:t>
            </w:r>
            <w:r w:rsidRPr="00A34DA0">
              <w:rPr>
                <w:rFonts w:ascii="Arial" w:hAnsi="Arial" w:cs="Arial"/>
                <w:b/>
                <w:sz w:val="18"/>
                <w:szCs w:val="18"/>
                <w:lang w:val="en-GB"/>
              </w:rPr>
              <w:t>Customers’</w:t>
            </w:r>
            <w:r w:rsidR="007B66FF">
              <w:rPr>
                <w:rFonts w:ascii="Arial" w:hAnsi="Arial" w:cs="Arial"/>
                <w:b/>
                <w:sz w:val="18"/>
                <w:szCs w:val="18"/>
                <w:lang w:val="en-GB"/>
              </w:rPr>
              <w:t xml:space="preserve"> </w:t>
            </w:r>
            <w:r w:rsidRPr="00A34DA0">
              <w:rPr>
                <w:rFonts w:ascii="Arial" w:hAnsi="Arial" w:cs="Arial"/>
                <w:b/>
                <w:sz w:val="18"/>
                <w:szCs w:val="18"/>
                <w:lang w:val="en-GB"/>
              </w:rPr>
              <w:t>Best</w:t>
            </w:r>
            <w:r w:rsidR="007B66FF">
              <w:rPr>
                <w:rFonts w:ascii="Arial" w:hAnsi="Arial" w:cs="Arial"/>
                <w:b/>
                <w:sz w:val="18"/>
                <w:szCs w:val="18"/>
                <w:lang w:val="en-GB"/>
              </w:rPr>
              <w:t xml:space="preserve"> </w:t>
            </w:r>
            <w:r w:rsidRPr="00A34DA0">
              <w:rPr>
                <w:rFonts w:ascii="Arial" w:hAnsi="Arial" w:cs="Arial"/>
                <w:b/>
                <w:sz w:val="18"/>
                <w:szCs w:val="18"/>
                <w:lang w:val="en-GB"/>
              </w:rPr>
              <w:t>Interest</w:t>
            </w:r>
          </w:p>
        </w:tc>
        <w:tc>
          <w:tcPr>
            <w:tcW w:w="7560" w:type="dxa"/>
          </w:tcPr>
          <w:p w14:paraId="0FF3C269" w14:textId="64901269" w:rsidR="00835718" w:rsidRPr="00A34DA0" w:rsidRDefault="00835718" w:rsidP="005B26A5">
            <w:pPr>
              <w:pStyle w:val="ListParagraph"/>
              <w:numPr>
                <w:ilvl w:val="0"/>
                <w:numId w:val="14"/>
              </w:numPr>
              <w:ind w:left="338"/>
              <w:jc w:val="left"/>
              <w:rPr>
                <w:rFonts w:ascii="Arial" w:hAnsi="Arial" w:cs="Arial"/>
                <w:sz w:val="18"/>
                <w:szCs w:val="18"/>
                <w:lang w:val="en-GB"/>
              </w:rPr>
            </w:pPr>
            <w:r w:rsidRPr="00A34DA0">
              <w:rPr>
                <w:rFonts w:ascii="Arial" w:hAnsi="Arial" w:cs="Arial"/>
                <w:sz w:val="18"/>
                <w:szCs w:val="18"/>
                <w:lang w:val="en-GB"/>
              </w:rPr>
              <w:t>Used</w:t>
            </w:r>
            <w:r w:rsidR="007B66FF">
              <w:rPr>
                <w:rFonts w:ascii="Arial" w:hAnsi="Arial" w:cs="Arial"/>
                <w:sz w:val="18"/>
                <w:szCs w:val="18"/>
                <w:lang w:val="en-GB"/>
              </w:rPr>
              <w:t xml:space="preserve"> </w:t>
            </w:r>
            <w:r w:rsidRPr="00A34DA0">
              <w:rPr>
                <w:rFonts w:ascii="Arial" w:hAnsi="Arial" w:cs="Arial"/>
                <w:sz w:val="18"/>
                <w:szCs w:val="18"/>
                <w:lang w:val="en-GB"/>
              </w:rPr>
              <w:t>aggressive</w:t>
            </w:r>
            <w:r w:rsidR="007B66FF">
              <w:rPr>
                <w:rFonts w:ascii="Arial" w:hAnsi="Arial" w:cs="Arial"/>
                <w:sz w:val="18"/>
                <w:szCs w:val="18"/>
                <w:lang w:val="en-GB"/>
              </w:rPr>
              <w:t xml:space="preserve"> </w:t>
            </w:r>
            <w:r w:rsidRPr="00A34DA0">
              <w:rPr>
                <w:rFonts w:ascii="Arial" w:hAnsi="Arial" w:cs="Arial"/>
                <w:sz w:val="18"/>
                <w:szCs w:val="18"/>
                <w:lang w:val="en-GB"/>
              </w:rPr>
              <w:t>tactics</w:t>
            </w:r>
            <w:r w:rsidR="007B66FF">
              <w:rPr>
                <w:rFonts w:ascii="Arial" w:hAnsi="Arial" w:cs="Arial"/>
                <w:sz w:val="18"/>
                <w:szCs w:val="18"/>
                <w:lang w:val="en-GB"/>
              </w:rPr>
              <w:t xml:space="preserve"> </w:t>
            </w:r>
            <w:r w:rsidRPr="00A34DA0">
              <w:rPr>
                <w:rFonts w:ascii="Arial" w:hAnsi="Arial" w:cs="Arial"/>
                <w:sz w:val="18"/>
                <w:szCs w:val="18"/>
                <w:lang w:val="en-GB"/>
              </w:rPr>
              <w:t>to</w:t>
            </w:r>
            <w:r w:rsidR="007B66FF">
              <w:rPr>
                <w:rFonts w:ascii="Arial" w:hAnsi="Arial" w:cs="Arial"/>
                <w:sz w:val="18"/>
                <w:szCs w:val="18"/>
                <w:lang w:val="en-GB"/>
              </w:rPr>
              <w:t xml:space="preserve"> </w:t>
            </w:r>
            <w:r w:rsidRPr="00A34DA0">
              <w:rPr>
                <w:rFonts w:ascii="Arial" w:hAnsi="Arial" w:cs="Arial"/>
                <w:sz w:val="18"/>
                <w:szCs w:val="18"/>
                <w:lang w:val="en-GB"/>
              </w:rPr>
              <w:t>lure</w:t>
            </w:r>
            <w:r w:rsidR="007B66FF">
              <w:rPr>
                <w:rFonts w:ascii="Arial" w:hAnsi="Arial" w:cs="Arial"/>
                <w:sz w:val="18"/>
                <w:szCs w:val="18"/>
                <w:lang w:val="en-GB"/>
              </w:rPr>
              <w:t xml:space="preserve"> </w:t>
            </w:r>
            <w:r w:rsidRPr="00A34DA0">
              <w:rPr>
                <w:rFonts w:ascii="Arial" w:hAnsi="Arial" w:cs="Arial"/>
                <w:sz w:val="18"/>
                <w:szCs w:val="18"/>
                <w:lang w:val="en-GB"/>
              </w:rPr>
              <w:t>new</w:t>
            </w:r>
            <w:r w:rsidR="007B66FF">
              <w:rPr>
                <w:rFonts w:ascii="Arial" w:hAnsi="Arial" w:cs="Arial"/>
                <w:sz w:val="18"/>
                <w:szCs w:val="18"/>
                <w:lang w:val="en-GB"/>
              </w:rPr>
              <w:t xml:space="preserve"> </w:t>
            </w:r>
            <w:r w:rsidRPr="00A34DA0">
              <w:rPr>
                <w:rFonts w:ascii="Arial" w:hAnsi="Arial" w:cs="Arial"/>
                <w:sz w:val="18"/>
                <w:szCs w:val="18"/>
                <w:lang w:val="en-GB"/>
              </w:rPr>
              <w:t>and</w:t>
            </w:r>
            <w:r w:rsidR="007B66FF">
              <w:rPr>
                <w:rFonts w:ascii="Arial" w:hAnsi="Arial" w:cs="Arial"/>
                <w:sz w:val="18"/>
                <w:szCs w:val="18"/>
                <w:lang w:val="en-GB"/>
              </w:rPr>
              <w:t xml:space="preserve"> </w:t>
            </w:r>
            <w:r w:rsidRPr="00A34DA0">
              <w:rPr>
                <w:rFonts w:ascii="Arial" w:hAnsi="Arial" w:cs="Arial"/>
                <w:sz w:val="18"/>
                <w:szCs w:val="18"/>
                <w:lang w:val="en-GB"/>
              </w:rPr>
              <w:t>often</w:t>
            </w:r>
            <w:r w:rsidR="007B66FF">
              <w:rPr>
                <w:rFonts w:ascii="Arial" w:hAnsi="Arial" w:cs="Arial"/>
                <w:sz w:val="18"/>
                <w:szCs w:val="18"/>
                <w:lang w:val="en-GB"/>
              </w:rPr>
              <w:t xml:space="preserve"> </w:t>
            </w:r>
            <w:r w:rsidRPr="00A34DA0">
              <w:rPr>
                <w:rFonts w:ascii="Arial" w:hAnsi="Arial" w:cs="Arial"/>
                <w:sz w:val="18"/>
                <w:szCs w:val="18"/>
                <w:lang w:val="en-GB"/>
              </w:rPr>
              <w:t>inexperienced</w:t>
            </w:r>
            <w:r w:rsidR="007B66FF">
              <w:rPr>
                <w:rFonts w:ascii="Arial" w:hAnsi="Arial" w:cs="Arial"/>
                <w:sz w:val="18"/>
                <w:szCs w:val="18"/>
                <w:lang w:val="en-GB"/>
              </w:rPr>
              <w:t xml:space="preserve"> </w:t>
            </w:r>
            <w:r w:rsidRPr="00A34DA0">
              <w:rPr>
                <w:rFonts w:ascii="Arial" w:hAnsi="Arial" w:cs="Arial"/>
                <w:sz w:val="18"/>
                <w:szCs w:val="18"/>
                <w:lang w:val="en-GB"/>
              </w:rPr>
              <w:t>investors</w:t>
            </w:r>
            <w:r w:rsidR="007B66FF">
              <w:rPr>
                <w:rFonts w:ascii="Arial" w:hAnsi="Arial" w:cs="Arial"/>
                <w:sz w:val="18"/>
                <w:szCs w:val="18"/>
                <w:lang w:val="en-GB"/>
              </w:rPr>
              <w:t xml:space="preserve"> </w:t>
            </w:r>
            <w:r w:rsidRPr="00A34DA0">
              <w:rPr>
                <w:rFonts w:ascii="Arial" w:hAnsi="Arial" w:cs="Arial"/>
                <w:sz w:val="18"/>
                <w:szCs w:val="18"/>
                <w:lang w:val="en-GB"/>
              </w:rPr>
              <w:t>to</w:t>
            </w:r>
            <w:r w:rsidR="007B66FF">
              <w:rPr>
                <w:rFonts w:ascii="Arial" w:hAnsi="Arial" w:cs="Arial"/>
                <w:sz w:val="18"/>
                <w:szCs w:val="18"/>
                <w:lang w:val="en-GB"/>
              </w:rPr>
              <w:t xml:space="preserve"> </w:t>
            </w:r>
            <w:r w:rsidRPr="00A34DA0">
              <w:rPr>
                <w:rFonts w:ascii="Arial" w:hAnsi="Arial" w:cs="Arial"/>
                <w:sz w:val="18"/>
                <w:szCs w:val="18"/>
                <w:lang w:val="en-GB"/>
              </w:rPr>
              <w:t>trading</w:t>
            </w:r>
            <w:r w:rsidR="007B66FF">
              <w:rPr>
                <w:rFonts w:ascii="Arial" w:hAnsi="Arial" w:cs="Arial"/>
                <w:sz w:val="18"/>
                <w:szCs w:val="18"/>
                <w:lang w:val="en-GB"/>
              </w:rPr>
              <w:t xml:space="preserve"> </w:t>
            </w:r>
            <w:r w:rsidRPr="00A34DA0">
              <w:rPr>
                <w:rFonts w:ascii="Arial" w:hAnsi="Arial" w:cs="Arial"/>
                <w:sz w:val="18"/>
                <w:szCs w:val="18"/>
                <w:lang w:val="en-GB"/>
              </w:rPr>
              <w:t>platform</w:t>
            </w:r>
            <w:r w:rsidR="00D63E59" w:rsidRPr="00A34DA0">
              <w:rPr>
                <w:rFonts w:ascii="Arial" w:hAnsi="Arial" w:cs="Arial"/>
                <w:sz w:val="18"/>
                <w:szCs w:val="18"/>
                <w:lang w:val="en-GB"/>
              </w:rPr>
              <w:t>.</w:t>
            </w:r>
          </w:p>
          <w:p w14:paraId="1575FA7C" w14:textId="4669B026" w:rsidR="00835718" w:rsidRPr="00A34DA0" w:rsidRDefault="00835718" w:rsidP="005B26A5">
            <w:pPr>
              <w:pStyle w:val="ListParagraph"/>
              <w:numPr>
                <w:ilvl w:val="0"/>
                <w:numId w:val="14"/>
              </w:numPr>
              <w:ind w:left="338"/>
              <w:jc w:val="left"/>
              <w:rPr>
                <w:rFonts w:ascii="Arial" w:hAnsi="Arial" w:cs="Arial"/>
                <w:sz w:val="18"/>
                <w:szCs w:val="18"/>
                <w:lang w:val="en-GB"/>
              </w:rPr>
            </w:pPr>
            <w:r w:rsidRPr="00A34DA0">
              <w:rPr>
                <w:rFonts w:ascii="Arial" w:hAnsi="Arial" w:cs="Arial"/>
                <w:sz w:val="18"/>
                <w:szCs w:val="18"/>
                <w:lang w:val="en-GB"/>
              </w:rPr>
              <w:t>Used</w:t>
            </w:r>
            <w:r w:rsidR="007B66FF">
              <w:rPr>
                <w:rFonts w:ascii="Arial" w:hAnsi="Arial" w:cs="Arial"/>
                <w:sz w:val="18"/>
                <w:szCs w:val="18"/>
                <w:lang w:val="en-GB"/>
              </w:rPr>
              <w:t xml:space="preserve"> </w:t>
            </w:r>
            <w:r w:rsidRPr="00A34DA0">
              <w:rPr>
                <w:rFonts w:ascii="Arial" w:hAnsi="Arial" w:cs="Arial"/>
                <w:sz w:val="18"/>
                <w:szCs w:val="18"/>
                <w:lang w:val="en-GB"/>
              </w:rPr>
              <w:t>gamification</w:t>
            </w:r>
            <w:r w:rsidR="007B66FF">
              <w:rPr>
                <w:rFonts w:ascii="Arial" w:hAnsi="Arial" w:cs="Arial"/>
                <w:sz w:val="18"/>
                <w:szCs w:val="18"/>
                <w:lang w:val="en-GB"/>
              </w:rPr>
              <w:t xml:space="preserve"> </w:t>
            </w:r>
            <w:r w:rsidRPr="00A34DA0">
              <w:rPr>
                <w:rFonts w:ascii="Arial" w:hAnsi="Arial" w:cs="Arial"/>
                <w:sz w:val="18"/>
                <w:szCs w:val="18"/>
                <w:lang w:val="en-GB"/>
              </w:rPr>
              <w:t>strategies</w:t>
            </w:r>
            <w:r w:rsidR="007B66FF">
              <w:rPr>
                <w:rFonts w:ascii="Arial" w:hAnsi="Arial" w:cs="Arial"/>
                <w:sz w:val="18"/>
                <w:szCs w:val="18"/>
                <w:lang w:val="en-GB"/>
              </w:rPr>
              <w:t xml:space="preserve"> </w:t>
            </w:r>
            <w:r w:rsidR="00D63E59" w:rsidRPr="00A34DA0">
              <w:rPr>
                <w:rFonts w:ascii="Arial" w:hAnsi="Arial" w:cs="Arial"/>
                <w:sz w:val="18"/>
                <w:szCs w:val="18"/>
                <w:lang w:val="en-GB"/>
              </w:rPr>
              <w:t>(e.g.,</w:t>
            </w:r>
            <w:r w:rsidR="007B66FF">
              <w:rPr>
                <w:rFonts w:ascii="Arial" w:hAnsi="Arial" w:cs="Arial"/>
                <w:sz w:val="18"/>
                <w:szCs w:val="18"/>
                <w:lang w:val="en-GB"/>
              </w:rPr>
              <w:t xml:space="preserve"> </w:t>
            </w:r>
            <w:r w:rsidRPr="00A34DA0">
              <w:rPr>
                <w:rFonts w:ascii="Arial" w:hAnsi="Arial" w:cs="Arial"/>
                <w:sz w:val="18"/>
                <w:szCs w:val="18"/>
                <w:lang w:val="en-GB"/>
              </w:rPr>
              <w:t>confetti</w:t>
            </w:r>
            <w:r w:rsidR="007B66FF">
              <w:rPr>
                <w:rFonts w:ascii="Arial" w:hAnsi="Arial" w:cs="Arial"/>
                <w:sz w:val="18"/>
                <w:szCs w:val="18"/>
                <w:lang w:val="en-GB"/>
              </w:rPr>
              <w:t xml:space="preserve"> </w:t>
            </w:r>
            <w:r w:rsidRPr="00A34DA0">
              <w:rPr>
                <w:rFonts w:ascii="Arial" w:hAnsi="Arial" w:cs="Arial"/>
                <w:sz w:val="18"/>
                <w:szCs w:val="18"/>
                <w:lang w:val="en-GB"/>
              </w:rPr>
              <w:t>on</w:t>
            </w:r>
            <w:r w:rsidR="007B66FF">
              <w:rPr>
                <w:rFonts w:ascii="Arial" w:hAnsi="Arial" w:cs="Arial"/>
                <w:sz w:val="18"/>
                <w:szCs w:val="18"/>
                <w:lang w:val="en-GB"/>
              </w:rPr>
              <w:t xml:space="preserve"> </w:t>
            </w:r>
            <w:r w:rsidRPr="00A34DA0">
              <w:rPr>
                <w:rFonts w:ascii="Arial" w:hAnsi="Arial" w:cs="Arial"/>
                <w:sz w:val="18"/>
                <w:szCs w:val="18"/>
                <w:lang w:val="en-GB"/>
              </w:rPr>
              <w:t>screen</w:t>
            </w:r>
            <w:r w:rsidR="007B66FF">
              <w:rPr>
                <w:rFonts w:ascii="Arial" w:hAnsi="Arial" w:cs="Arial"/>
                <w:sz w:val="18"/>
                <w:szCs w:val="18"/>
                <w:lang w:val="en-GB"/>
              </w:rPr>
              <w:t xml:space="preserve"> </w:t>
            </w:r>
            <w:r w:rsidRPr="00A34DA0">
              <w:rPr>
                <w:rFonts w:ascii="Arial" w:hAnsi="Arial" w:cs="Arial"/>
                <w:sz w:val="18"/>
                <w:szCs w:val="18"/>
                <w:lang w:val="en-GB"/>
              </w:rPr>
              <w:t>after</w:t>
            </w:r>
            <w:r w:rsidR="007B66FF">
              <w:rPr>
                <w:rFonts w:ascii="Arial" w:hAnsi="Arial" w:cs="Arial"/>
                <w:sz w:val="18"/>
                <w:szCs w:val="18"/>
                <w:lang w:val="en-GB"/>
              </w:rPr>
              <w:t xml:space="preserve"> </w:t>
            </w:r>
            <w:r w:rsidRPr="00A34DA0">
              <w:rPr>
                <w:rFonts w:ascii="Arial" w:hAnsi="Arial" w:cs="Arial"/>
                <w:sz w:val="18"/>
                <w:szCs w:val="18"/>
                <w:lang w:val="en-GB"/>
              </w:rPr>
              <w:t>completing</w:t>
            </w:r>
            <w:r w:rsidR="007B66FF">
              <w:rPr>
                <w:rFonts w:ascii="Arial" w:hAnsi="Arial" w:cs="Arial"/>
                <w:sz w:val="18"/>
                <w:szCs w:val="18"/>
                <w:lang w:val="en-GB"/>
              </w:rPr>
              <w:t xml:space="preserve"> </w:t>
            </w:r>
            <w:r w:rsidRPr="00A34DA0">
              <w:rPr>
                <w:rFonts w:ascii="Arial" w:hAnsi="Arial" w:cs="Arial"/>
                <w:sz w:val="18"/>
                <w:szCs w:val="18"/>
                <w:lang w:val="en-GB"/>
              </w:rPr>
              <w:t>a</w:t>
            </w:r>
            <w:r w:rsidR="007B66FF">
              <w:rPr>
                <w:rFonts w:ascii="Arial" w:hAnsi="Arial" w:cs="Arial"/>
                <w:sz w:val="18"/>
                <w:szCs w:val="18"/>
                <w:lang w:val="en-GB"/>
              </w:rPr>
              <w:t xml:space="preserve"> </w:t>
            </w:r>
            <w:r w:rsidRPr="00A34DA0">
              <w:rPr>
                <w:rFonts w:ascii="Arial" w:hAnsi="Arial" w:cs="Arial"/>
                <w:sz w:val="18"/>
                <w:szCs w:val="18"/>
                <w:lang w:val="en-GB"/>
              </w:rPr>
              <w:t>trade,</w:t>
            </w:r>
            <w:r w:rsidR="007B66FF">
              <w:rPr>
                <w:rFonts w:ascii="Arial" w:hAnsi="Arial" w:cs="Arial"/>
                <w:sz w:val="18"/>
                <w:szCs w:val="18"/>
                <w:lang w:val="en-GB"/>
              </w:rPr>
              <w:t xml:space="preserve"> </w:t>
            </w:r>
            <w:r w:rsidRPr="00A34DA0">
              <w:rPr>
                <w:rFonts w:ascii="Arial" w:hAnsi="Arial" w:cs="Arial"/>
                <w:sz w:val="18"/>
                <w:szCs w:val="18"/>
                <w:lang w:val="en-GB"/>
              </w:rPr>
              <w:t>use</w:t>
            </w:r>
            <w:r w:rsidR="007B66FF">
              <w:rPr>
                <w:rFonts w:ascii="Arial" w:hAnsi="Arial" w:cs="Arial"/>
                <w:sz w:val="18"/>
                <w:szCs w:val="18"/>
                <w:lang w:val="en-GB"/>
              </w:rPr>
              <w:t xml:space="preserve"> </w:t>
            </w:r>
            <w:r w:rsidRPr="00A34DA0">
              <w:rPr>
                <w:rFonts w:ascii="Arial" w:hAnsi="Arial" w:cs="Arial"/>
                <w:sz w:val="18"/>
                <w:szCs w:val="18"/>
                <w:lang w:val="en-GB"/>
              </w:rPr>
              <w:t>of</w:t>
            </w:r>
            <w:r w:rsidR="007B66FF">
              <w:rPr>
                <w:rFonts w:ascii="Arial" w:hAnsi="Arial" w:cs="Arial"/>
                <w:sz w:val="18"/>
                <w:szCs w:val="18"/>
                <w:lang w:val="en-GB"/>
              </w:rPr>
              <w:t xml:space="preserve"> </w:t>
            </w:r>
            <w:r w:rsidRPr="00A34DA0">
              <w:rPr>
                <w:rFonts w:ascii="Arial" w:hAnsi="Arial" w:cs="Arial"/>
                <w:sz w:val="18"/>
                <w:szCs w:val="18"/>
                <w:lang w:val="en-GB"/>
              </w:rPr>
              <w:t>emojis</w:t>
            </w:r>
            <w:r w:rsidR="007B66FF">
              <w:rPr>
                <w:rFonts w:ascii="Arial" w:hAnsi="Arial" w:cs="Arial"/>
                <w:sz w:val="18"/>
                <w:szCs w:val="18"/>
                <w:lang w:val="en-GB"/>
              </w:rPr>
              <w:t xml:space="preserve"> </w:t>
            </w:r>
            <w:r w:rsidRPr="00A34DA0">
              <w:rPr>
                <w:rFonts w:ascii="Arial" w:hAnsi="Arial" w:cs="Arial"/>
                <w:sz w:val="18"/>
                <w:szCs w:val="18"/>
                <w:lang w:val="en-GB"/>
              </w:rPr>
              <w:t>in</w:t>
            </w:r>
            <w:r w:rsidR="007B66FF">
              <w:rPr>
                <w:rFonts w:ascii="Arial" w:hAnsi="Arial" w:cs="Arial"/>
                <w:sz w:val="18"/>
                <w:szCs w:val="18"/>
                <w:lang w:val="en-GB"/>
              </w:rPr>
              <w:t xml:space="preserve"> </w:t>
            </w:r>
            <w:r w:rsidRPr="00A34DA0">
              <w:rPr>
                <w:rFonts w:ascii="Arial" w:hAnsi="Arial" w:cs="Arial"/>
                <w:sz w:val="18"/>
                <w:szCs w:val="18"/>
                <w:lang w:val="en-GB"/>
              </w:rPr>
              <w:t>recurring</w:t>
            </w:r>
            <w:r w:rsidR="007B66FF">
              <w:rPr>
                <w:rFonts w:ascii="Arial" w:hAnsi="Arial" w:cs="Arial"/>
                <w:sz w:val="18"/>
                <w:szCs w:val="18"/>
                <w:lang w:val="en-GB"/>
              </w:rPr>
              <w:t xml:space="preserve"> </w:t>
            </w:r>
            <w:r w:rsidRPr="00A34DA0">
              <w:rPr>
                <w:rFonts w:ascii="Arial" w:hAnsi="Arial" w:cs="Arial"/>
                <w:sz w:val="18"/>
                <w:szCs w:val="18"/>
                <w:lang w:val="en-GB"/>
              </w:rPr>
              <w:t>push</w:t>
            </w:r>
            <w:r w:rsidR="007B66FF">
              <w:rPr>
                <w:rFonts w:ascii="Arial" w:hAnsi="Arial" w:cs="Arial"/>
                <w:sz w:val="18"/>
                <w:szCs w:val="18"/>
                <w:lang w:val="en-GB"/>
              </w:rPr>
              <w:t xml:space="preserve"> </w:t>
            </w:r>
            <w:r w:rsidRPr="00A34DA0">
              <w:rPr>
                <w:rFonts w:ascii="Arial" w:hAnsi="Arial" w:cs="Arial"/>
                <w:sz w:val="18"/>
                <w:szCs w:val="18"/>
                <w:lang w:val="en-GB"/>
              </w:rPr>
              <w:t>notifications</w:t>
            </w:r>
            <w:r w:rsidR="00D63E59" w:rsidRPr="00A34DA0">
              <w:rPr>
                <w:rFonts w:ascii="Arial" w:hAnsi="Arial" w:cs="Arial"/>
                <w:sz w:val="18"/>
                <w:szCs w:val="18"/>
                <w:lang w:val="en-GB"/>
              </w:rPr>
              <w:t>)</w:t>
            </w:r>
            <w:r w:rsidR="007B66FF">
              <w:rPr>
                <w:rFonts w:ascii="Arial" w:hAnsi="Arial" w:cs="Arial"/>
                <w:sz w:val="18"/>
                <w:szCs w:val="18"/>
                <w:lang w:val="en-GB"/>
              </w:rPr>
              <w:t xml:space="preserve"> </w:t>
            </w:r>
            <w:r w:rsidRPr="00A34DA0">
              <w:rPr>
                <w:rFonts w:ascii="Arial" w:hAnsi="Arial" w:cs="Arial"/>
                <w:sz w:val="18"/>
                <w:szCs w:val="18"/>
                <w:lang w:val="en-GB"/>
              </w:rPr>
              <w:t>to</w:t>
            </w:r>
            <w:r w:rsidR="007B66FF">
              <w:rPr>
                <w:rFonts w:ascii="Arial" w:hAnsi="Arial" w:cs="Arial"/>
                <w:sz w:val="18"/>
                <w:szCs w:val="18"/>
                <w:lang w:val="en-GB"/>
              </w:rPr>
              <w:t xml:space="preserve"> </w:t>
            </w:r>
            <w:r w:rsidRPr="00A34DA0">
              <w:rPr>
                <w:rFonts w:ascii="Arial" w:hAnsi="Arial" w:cs="Arial"/>
                <w:sz w:val="18"/>
                <w:szCs w:val="18"/>
                <w:lang w:val="en-GB"/>
              </w:rPr>
              <w:t>increase</w:t>
            </w:r>
            <w:r w:rsidR="007B66FF">
              <w:rPr>
                <w:rFonts w:ascii="Arial" w:hAnsi="Arial" w:cs="Arial"/>
                <w:sz w:val="18"/>
                <w:szCs w:val="18"/>
                <w:lang w:val="en-GB"/>
              </w:rPr>
              <w:t xml:space="preserve"> </w:t>
            </w:r>
            <w:r w:rsidRPr="00A34DA0">
              <w:rPr>
                <w:rFonts w:ascii="Arial" w:hAnsi="Arial" w:cs="Arial"/>
                <w:sz w:val="18"/>
                <w:szCs w:val="18"/>
                <w:lang w:val="en-GB"/>
              </w:rPr>
              <w:t>usage</w:t>
            </w:r>
            <w:r w:rsidR="007B66FF">
              <w:rPr>
                <w:rFonts w:ascii="Arial" w:hAnsi="Arial" w:cs="Arial"/>
                <w:sz w:val="18"/>
                <w:szCs w:val="18"/>
                <w:lang w:val="en-GB"/>
              </w:rPr>
              <w:t xml:space="preserve"> </w:t>
            </w:r>
            <w:r w:rsidRPr="00A34DA0">
              <w:rPr>
                <w:rFonts w:ascii="Arial" w:hAnsi="Arial" w:cs="Arial"/>
                <w:sz w:val="18"/>
                <w:szCs w:val="18"/>
                <w:lang w:val="en-GB"/>
              </w:rPr>
              <w:t>of</w:t>
            </w:r>
            <w:r w:rsidR="007B66FF">
              <w:rPr>
                <w:rFonts w:ascii="Arial" w:hAnsi="Arial" w:cs="Arial"/>
                <w:sz w:val="18"/>
                <w:szCs w:val="18"/>
                <w:lang w:val="en-GB"/>
              </w:rPr>
              <w:t xml:space="preserve"> </w:t>
            </w:r>
            <w:r w:rsidRPr="00A34DA0">
              <w:rPr>
                <w:rFonts w:ascii="Arial" w:hAnsi="Arial" w:cs="Arial"/>
                <w:sz w:val="18"/>
                <w:szCs w:val="18"/>
                <w:lang w:val="en-GB"/>
              </w:rPr>
              <w:t>app</w:t>
            </w:r>
            <w:r w:rsidR="00D63E59" w:rsidRPr="00A34DA0">
              <w:rPr>
                <w:rFonts w:ascii="Arial" w:hAnsi="Arial" w:cs="Arial"/>
                <w:sz w:val="18"/>
                <w:szCs w:val="18"/>
                <w:lang w:val="en-GB"/>
              </w:rPr>
              <w:t>.</w:t>
            </w:r>
          </w:p>
          <w:p w14:paraId="6A172456" w14:textId="0120B855" w:rsidR="00835718" w:rsidRPr="00A34DA0" w:rsidRDefault="00835718" w:rsidP="005B26A5">
            <w:pPr>
              <w:pStyle w:val="ListParagraph"/>
              <w:numPr>
                <w:ilvl w:val="0"/>
                <w:numId w:val="14"/>
              </w:numPr>
              <w:ind w:left="338"/>
              <w:jc w:val="left"/>
              <w:rPr>
                <w:rFonts w:ascii="Arial" w:hAnsi="Arial" w:cs="Arial"/>
                <w:sz w:val="18"/>
                <w:szCs w:val="18"/>
                <w:lang w:val="en-GB"/>
              </w:rPr>
            </w:pPr>
            <w:r w:rsidRPr="00A34DA0">
              <w:rPr>
                <w:rFonts w:ascii="Arial" w:hAnsi="Arial" w:cs="Arial"/>
                <w:sz w:val="18"/>
                <w:szCs w:val="18"/>
                <w:lang w:val="en-GB"/>
              </w:rPr>
              <w:t>Securities</w:t>
            </w:r>
            <w:r w:rsidR="007B66FF">
              <w:rPr>
                <w:rFonts w:ascii="Arial" w:hAnsi="Arial" w:cs="Arial"/>
                <w:sz w:val="18"/>
                <w:szCs w:val="18"/>
                <w:lang w:val="en-GB"/>
              </w:rPr>
              <w:t xml:space="preserve"> </w:t>
            </w:r>
            <w:r w:rsidRPr="00A34DA0">
              <w:rPr>
                <w:rFonts w:ascii="Arial" w:hAnsi="Arial" w:cs="Arial"/>
                <w:sz w:val="18"/>
                <w:szCs w:val="18"/>
                <w:lang w:val="en-GB"/>
              </w:rPr>
              <w:t>lists</w:t>
            </w:r>
            <w:r w:rsidR="007B66FF">
              <w:rPr>
                <w:rFonts w:ascii="Arial" w:hAnsi="Arial" w:cs="Arial"/>
                <w:sz w:val="18"/>
                <w:szCs w:val="18"/>
                <w:lang w:val="en-GB"/>
              </w:rPr>
              <w:t xml:space="preserve"> </w:t>
            </w:r>
            <w:r w:rsidR="00D63E59" w:rsidRPr="00A34DA0">
              <w:rPr>
                <w:rFonts w:ascii="Arial" w:hAnsi="Arial" w:cs="Arial"/>
                <w:sz w:val="18"/>
                <w:szCs w:val="18"/>
                <w:lang w:val="en-GB"/>
              </w:rPr>
              <w:t>(e.g.,</w:t>
            </w:r>
            <w:r w:rsidR="007B66FF">
              <w:rPr>
                <w:rFonts w:ascii="Arial" w:hAnsi="Arial" w:cs="Arial"/>
                <w:sz w:val="18"/>
                <w:szCs w:val="18"/>
                <w:lang w:val="en-GB"/>
              </w:rPr>
              <w:t xml:space="preserve"> </w:t>
            </w:r>
            <w:r w:rsidRPr="00A34DA0">
              <w:rPr>
                <w:rFonts w:ascii="Arial" w:hAnsi="Arial" w:cs="Arial"/>
                <w:sz w:val="18"/>
                <w:szCs w:val="18"/>
                <w:lang w:val="en-GB"/>
              </w:rPr>
              <w:t>100</w:t>
            </w:r>
            <w:r w:rsidR="007B66FF">
              <w:rPr>
                <w:rFonts w:ascii="Arial" w:hAnsi="Arial" w:cs="Arial"/>
                <w:sz w:val="18"/>
                <w:szCs w:val="18"/>
                <w:lang w:val="en-GB"/>
              </w:rPr>
              <w:t xml:space="preserve"> </w:t>
            </w:r>
            <w:r w:rsidRPr="00A34DA0">
              <w:rPr>
                <w:rFonts w:ascii="Arial" w:hAnsi="Arial" w:cs="Arial"/>
                <w:sz w:val="18"/>
                <w:szCs w:val="18"/>
                <w:lang w:val="en-GB"/>
              </w:rPr>
              <w:t>Most</w:t>
            </w:r>
            <w:r w:rsidR="007B66FF">
              <w:rPr>
                <w:rFonts w:ascii="Arial" w:hAnsi="Arial" w:cs="Arial"/>
                <w:sz w:val="18"/>
                <w:szCs w:val="18"/>
                <w:lang w:val="en-GB"/>
              </w:rPr>
              <w:t xml:space="preserve"> </w:t>
            </w:r>
            <w:r w:rsidRPr="00A34DA0">
              <w:rPr>
                <w:rFonts w:ascii="Arial" w:hAnsi="Arial" w:cs="Arial"/>
                <w:sz w:val="18"/>
                <w:szCs w:val="18"/>
                <w:lang w:val="en-GB"/>
              </w:rPr>
              <w:t>Popular,</w:t>
            </w:r>
            <w:r w:rsidR="007B66FF">
              <w:rPr>
                <w:rFonts w:ascii="Arial" w:hAnsi="Arial" w:cs="Arial"/>
                <w:sz w:val="18"/>
                <w:szCs w:val="18"/>
                <w:lang w:val="en-GB"/>
              </w:rPr>
              <w:t xml:space="preserve"> </w:t>
            </w:r>
            <w:r w:rsidRPr="00A34DA0">
              <w:rPr>
                <w:rFonts w:ascii="Arial" w:hAnsi="Arial" w:cs="Arial"/>
                <w:sz w:val="18"/>
                <w:szCs w:val="18"/>
                <w:lang w:val="en-GB"/>
              </w:rPr>
              <w:t>Top</w:t>
            </w:r>
            <w:r w:rsidR="007B66FF">
              <w:rPr>
                <w:rFonts w:ascii="Arial" w:hAnsi="Arial" w:cs="Arial"/>
                <w:sz w:val="18"/>
                <w:szCs w:val="18"/>
                <w:lang w:val="en-GB"/>
              </w:rPr>
              <w:t xml:space="preserve"> </w:t>
            </w:r>
            <w:r w:rsidRPr="00A34DA0">
              <w:rPr>
                <w:rFonts w:ascii="Arial" w:hAnsi="Arial" w:cs="Arial"/>
                <w:sz w:val="18"/>
                <w:szCs w:val="18"/>
                <w:lang w:val="en-GB"/>
              </w:rPr>
              <w:t>Movers</w:t>
            </w:r>
            <w:r w:rsidR="00D63E59" w:rsidRPr="00A34DA0">
              <w:rPr>
                <w:rFonts w:ascii="Arial" w:hAnsi="Arial" w:cs="Arial"/>
                <w:sz w:val="18"/>
                <w:szCs w:val="18"/>
                <w:lang w:val="en-GB"/>
              </w:rPr>
              <w:t>)</w:t>
            </w:r>
            <w:r w:rsidR="007B66FF">
              <w:rPr>
                <w:rFonts w:ascii="Arial" w:hAnsi="Arial" w:cs="Arial"/>
                <w:sz w:val="18"/>
                <w:szCs w:val="18"/>
                <w:lang w:val="en-GB"/>
              </w:rPr>
              <w:t xml:space="preserve"> </w:t>
            </w:r>
            <w:r w:rsidRPr="00A34DA0">
              <w:rPr>
                <w:rFonts w:ascii="Arial" w:hAnsi="Arial" w:cs="Arial"/>
                <w:sz w:val="18"/>
                <w:szCs w:val="18"/>
                <w:lang w:val="en-GB"/>
              </w:rPr>
              <w:t>that</w:t>
            </w:r>
            <w:r w:rsidR="007B66FF">
              <w:rPr>
                <w:rFonts w:ascii="Arial" w:hAnsi="Arial" w:cs="Arial"/>
                <w:sz w:val="18"/>
                <w:szCs w:val="18"/>
                <w:lang w:val="en-GB"/>
              </w:rPr>
              <w:t xml:space="preserve"> </w:t>
            </w:r>
            <w:r w:rsidRPr="00A34DA0">
              <w:rPr>
                <w:rFonts w:ascii="Arial" w:hAnsi="Arial" w:cs="Arial"/>
                <w:sz w:val="18"/>
                <w:szCs w:val="18"/>
                <w:lang w:val="en-GB"/>
              </w:rPr>
              <w:t>have</w:t>
            </w:r>
            <w:r w:rsidR="007B66FF">
              <w:rPr>
                <w:rFonts w:ascii="Arial" w:hAnsi="Arial" w:cs="Arial"/>
                <w:sz w:val="18"/>
                <w:szCs w:val="18"/>
                <w:lang w:val="en-GB"/>
              </w:rPr>
              <w:t xml:space="preserve"> </w:t>
            </w:r>
            <w:r w:rsidRPr="00A34DA0">
              <w:rPr>
                <w:rFonts w:ascii="Arial" w:hAnsi="Arial" w:cs="Arial"/>
                <w:sz w:val="18"/>
                <w:szCs w:val="18"/>
                <w:lang w:val="en-GB"/>
              </w:rPr>
              <w:t>the</w:t>
            </w:r>
            <w:r w:rsidR="007B66FF">
              <w:rPr>
                <w:rFonts w:ascii="Arial" w:hAnsi="Arial" w:cs="Arial"/>
                <w:sz w:val="18"/>
                <w:szCs w:val="18"/>
                <w:lang w:val="en-GB"/>
              </w:rPr>
              <w:t xml:space="preserve"> </w:t>
            </w:r>
            <w:r w:rsidRPr="00A34DA0">
              <w:rPr>
                <w:rFonts w:ascii="Arial" w:hAnsi="Arial" w:cs="Arial"/>
                <w:sz w:val="18"/>
                <w:szCs w:val="18"/>
                <w:lang w:val="en-GB"/>
              </w:rPr>
              <w:t>potential</w:t>
            </w:r>
            <w:r w:rsidR="007B66FF">
              <w:rPr>
                <w:rFonts w:ascii="Arial" w:hAnsi="Arial" w:cs="Arial"/>
                <w:sz w:val="18"/>
                <w:szCs w:val="18"/>
                <w:lang w:val="en-GB"/>
              </w:rPr>
              <w:t xml:space="preserve"> </w:t>
            </w:r>
            <w:r w:rsidRPr="00A34DA0">
              <w:rPr>
                <w:rFonts w:ascii="Arial" w:hAnsi="Arial" w:cs="Arial"/>
                <w:sz w:val="18"/>
                <w:szCs w:val="18"/>
                <w:lang w:val="en-GB"/>
              </w:rPr>
              <w:t>to</w:t>
            </w:r>
            <w:r w:rsidR="007B66FF">
              <w:rPr>
                <w:rFonts w:ascii="Arial" w:hAnsi="Arial" w:cs="Arial"/>
                <w:sz w:val="18"/>
                <w:szCs w:val="18"/>
                <w:lang w:val="en-GB"/>
              </w:rPr>
              <w:t xml:space="preserve"> </w:t>
            </w:r>
            <w:r w:rsidRPr="00A34DA0">
              <w:rPr>
                <w:rFonts w:ascii="Arial" w:hAnsi="Arial" w:cs="Arial"/>
                <w:sz w:val="18"/>
                <w:szCs w:val="18"/>
                <w:lang w:val="en-GB"/>
              </w:rPr>
              <w:t>influence</w:t>
            </w:r>
            <w:r w:rsidR="007B66FF">
              <w:rPr>
                <w:rFonts w:ascii="Arial" w:hAnsi="Arial" w:cs="Arial"/>
                <w:sz w:val="18"/>
                <w:szCs w:val="18"/>
                <w:lang w:val="en-GB"/>
              </w:rPr>
              <w:t xml:space="preserve"> </w:t>
            </w:r>
            <w:r w:rsidRPr="00A34DA0">
              <w:rPr>
                <w:rFonts w:ascii="Arial" w:hAnsi="Arial" w:cs="Arial"/>
                <w:sz w:val="18"/>
                <w:szCs w:val="18"/>
                <w:lang w:val="en-GB"/>
              </w:rPr>
              <w:t>customers;</w:t>
            </w:r>
            <w:r w:rsidR="007B66FF">
              <w:rPr>
                <w:rFonts w:ascii="Arial" w:hAnsi="Arial" w:cs="Arial"/>
                <w:sz w:val="18"/>
                <w:szCs w:val="18"/>
                <w:lang w:val="en-GB"/>
              </w:rPr>
              <w:t xml:space="preserve"> </w:t>
            </w:r>
            <w:r w:rsidRPr="00A34DA0">
              <w:rPr>
                <w:rFonts w:ascii="Arial" w:hAnsi="Arial" w:cs="Arial"/>
                <w:sz w:val="18"/>
                <w:szCs w:val="18"/>
                <w:lang w:val="en-GB"/>
              </w:rPr>
              <w:t>securities</w:t>
            </w:r>
            <w:r w:rsidR="007B66FF">
              <w:rPr>
                <w:rFonts w:ascii="Arial" w:hAnsi="Arial" w:cs="Arial"/>
                <w:sz w:val="18"/>
                <w:szCs w:val="18"/>
                <w:lang w:val="en-GB"/>
              </w:rPr>
              <w:t xml:space="preserve"> </w:t>
            </w:r>
            <w:r w:rsidRPr="00A34DA0">
              <w:rPr>
                <w:rFonts w:ascii="Arial" w:hAnsi="Arial" w:cs="Arial"/>
                <w:sz w:val="18"/>
                <w:szCs w:val="18"/>
                <w:lang w:val="en-GB"/>
              </w:rPr>
              <w:t>on</w:t>
            </w:r>
            <w:r w:rsidR="007B66FF">
              <w:rPr>
                <w:rFonts w:ascii="Arial" w:hAnsi="Arial" w:cs="Arial"/>
                <w:sz w:val="18"/>
                <w:szCs w:val="18"/>
                <w:lang w:val="en-GB"/>
              </w:rPr>
              <w:t xml:space="preserve"> </w:t>
            </w:r>
            <w:r w:rsidRPr="00A34DA0">
              <w:rPr>
                <w:rFonts w:ascii="Arial" w:hAnsi="Arial" w:cs="Arial"/>
                <w:sz w:val="18"/>
                <w:szCs w:val="18"/>
                <w:lang w:val="en-GB"/>
              </w:rPr>
              <w:t>the</w:t>
            </w:r>
            <w:r w:rsidR="007B66FF">
              <w:rPr>
                <w:rFonts w:ascii="Arial" w:hAnsi="Arial" w:cs="Arial"/>
                <w:sz w:val="18"/>
                <w:szCs w:val="18"/>
                <w:lang w:val="en-GB"/>
              </w:rPr>
              <w:t xml:space="preserve"> </w:t>
            </w:r>
            <w:r w:rsidRPr="00A34DA0">
              <w:rPr>
                <w:rFonts w:ascii="Arial" w:hAnsi="Arial" w:cs="Arial"/>
                <w:sz w:val="18"/>
                <w:szCs w:val="18"/>
                <w:lang w:val="en-GB"/>
              </w:rPr>
              <w:t>lists</w:t>
            </w:r>
            <w:r w:rsidR="007B66FF">
              <w:rPr>
                <w:rFonts w:ascii="Arial" w:hAnsi="Arial" w:cs="Arial"/>
                <w:sz w:val="18"/>
                <w:szCs w:val="18"/>
                <w:lang w:val="en-GB"/>
              </w:rPr>
              <w:t xml:space="preserve"> </w:t>
            </w:r>
            <w:r w:rsidRPr="00A34DA0">
              <w:rPr>
                <w:rFonts w:ascii="Arial" w:hAnsi="Arial" w:cs="Arial"/>
                <w:sz w:val="18"/>
                <w:szCs w:val="18"/>
                <w:lang w:val="en-GB"/>
              </w:rPr>
              <w:t>are</w:t>
            </w:r>
            <w:r w:rsidR="007B66FF">
              <w:rPr>
                <w:rFonts w:ascii="Arial" w:hAnsi="Arial" w:cs="Arial"/>
                <w:sz w:val="18"/>
                <w:szCs w:val="18"/>
                <w:lang w:val="en-GB"/>
              </w:rPr>
              <w:t xml:space="preserve"> </w:t>
            </w:r>
            <w:r w:rsidRPr="00A34DA0">
              <w:rPr>
                <w:rFonts w:ascii="Arial" w:hAnsi="Arial" w:cs="Arial"/>
                <w:sz w:val="18"/>
                <w:szCs w:val="18"/>
                <w:lang w:val="en-GB"/>
              </w:rPr>
              <w:t>not</w:t>
            </w:r>
            <w:r w:rsidR="007B66FF">
              <w:rPr>
                <w:rFonts w:ascii="Arial" w:hAnsi="Arial" w:cs="Arial"/>
                <w:sz w:val="18"/>
                <w:szCs w:val="18"/>
                <w:lang w:val="en-GB"/>
              </w:rPr>
              <w:t xml:space="preserve"> </w:t>
            </w:r>
            <w:r w:rsidRPr="00A34DA0">
              <w:rPr>
                <w:rFonts w:ascii="Arial" w:hAnsi="Arial" w:cs="Arial"/>
                <w:sz w:val="18"/>
                <w:szCs w:val="18"/>
                <w:lang w:val="en-GB"/>
              </w:rPr>
              <w:t>vetted</w:t>
            </w:r>
            <w:r w:rsidR="007B66FF">
              <w:rPr>
                <w:rFonts w:ascii="Arial" w:hAnsi="Arial" w:cs="Arial"/>
                <w:sz w:val="18"/>
                <w:szCs w:val="18"/>
                <w:lang w:val="en-GB"/>
              </w:rPr>
              <w:t xml:space="preserve"> </w:t>
            </w:r>
            <w:r w:rsidRPr="00A34DA0">
              <w:rPr>
                <w:rFonts w:ascii="Arial" w:hAnsi="Arial" w:cs="Arial"/>
                <w:sz w:val="18"/>
                <w:szCs w:val="18"/>
                <w:lang w:val="en-GB"/>
              </w:rPr>
              <w:t>for</w:t>
            </w:r>
            <w:r w:rsidR="007B66FF">
              <w:rPr>
                <w:rFonts w:ascii="Arial" w:hAnsi="Arial" w:cs="Arial"/>
                <w:sz w:val="18"/>
                <w:szCs w:val="18"/>
                <w:lang w:val="en-GB"/>
              </w:rPr>
              <w:t xml:space="preserve"> </w:t>
            </w:r>
            <w:r w:rsidRPr="00A34DA0">
              <w:rPr>
                <w:rFonts w:ascii="Arial" w:hAnsi="Arial" w:cs="Arial"/>
                <w:sz w:val="18"/>
                <w:szCs w:val="18"/>
                <w:lang w:val="en-GB"/>
              </w:rPr>
              <w:t>suitability</w:t>
            </w:r>
            <w:r w:rsidR="00D63E59" w:rsidRPr="00A34DA0">
              <w:rPr>
                <w:rFonts w:ascii="Arial" w:hAnsi="Arial" w:cs="Arial"/>
                <w:sz w:val="18"/>
                <w:szCs w:val="18"/>
                <w:lang w:val="en-GB"/>
              </w:rPr>
              <w:t>.</w:t>
            </w:r>
          </w:p>
          <w:p w14:paraId="14D9E76A" w14:textId="64DC64EB" w:rsidR="00835718" w:rsidRPr="00A34DA0" w:rsidRDefault="00835718" w:rsidP="005B26A5">
            <w:pPr>
              <w:pStyle w:val="ListParagraph"/>
              <w:numPr>
                <w:ilvl w:val="0"/>
                <w:numId w:val="14"/>
              </w:numPr>
              <w:ind w:left="338"/>
              <w:jc w:val="left"/>
              <w:rPr>
                <w:rFonts w:ascii="Arial" w:hAnsi="Arial" w:cs="Arial"/>
                <w:sz w:val="18"/>
                <w:szCs w:val="18"/>
                <w:lang w:val="en-GB"/>
              </w:rPr>
            </w:pPr>
            <w:r w:rsidRPr="00A34DA0">
              <w:rPr>
                <w:rFonts w:ascii="Arial" w:hAnsi="Arial" w:cs="Arial"/>
                <w:sz w:val="18"/>
                <w:szCs w:val="18"/>
                <w:lang w:val="en-GB"/>
              </w:rPr>
              <w:t>Promise</w:t>
            </w:r>
            <w:r w:rsidR="007B66FF">
              <w:rPr>
                <w:rFonts w:ascii="Arial" w:hAnsi="Arial" w:cs="Arial"/>
                <w:sz w:val="18"/>
                <w:szCs w:val="18"/>
                <w:lang w:val="en-GB"/>
              </w:rPr>
              <w:t xml:space="preserve"> </w:t>
            </w:r>
            <w:r w:rsidRPr="00A34DA0">
              <w:rPr>
                <w:rFonts w:ascii="Arial" w:hAnsi="Arial" w:cs="Arial"/>
                <w:sz w:val="18"/>
                <w:szCs w:val="18"/>
                <w:lang w:val="en-GB"/>
              </w:rPr>
              <w:t>of</w:t>
            </w:r>
            <w:r w:rsidR="007B66FF">
              <w:rPr>
                <w:rFonts w:ascii="Arial" w:hAnsi="Arial" w:cs="Arial"/>
                <w:sz w:val="18"/>
                <w:szCs w:val="18"/>
                <w:lang w:val="en-GB"/>
              </w:rPr>
              <w:t xml:space="preserve"> </w:t>
            </w:r>
            <w:r w:rsidRPr="00A34DA0">
              <w:rPr>
                <w:rFonts w:ascii="Arial" w:hAnsi="Arial" w:cs="Arial"/>
                <w:sz w:val="18"/>
                <w:szCs w:val="18"/>
                <w:lang w:val="en-GB"/>
              </w:rPr>
              <w:t>free</w:t>
            </w:r>
            <w:r w:rsidR="007B66FF">
              <w:rPr>
                <w:rFonts w:ascii="Arial" w:hAnsi="Arial" w:cs="Arial"/>
                <w:sz w:val="18"/>
                <w:szCs w:val="18"/>
                <w:lang w:val="en-GB"/>
              </w:rPr>
              <w:t xml:space="preserve"> </w:t>
            </w:r>
            <w:r w:rsidRPr="00A34DA0">
              <w:rPr>
                <w:rFonts w:ascii="Arial" w:hAnsi="Arial" w:cs="Arial"/>
                <w:sz w:val="18"/>
                <w:szCs w:val="18"/>
                <w:lang w:val="en-GB"/>
              </w:rPr>
              <w:t>stock</w:t>
            </w:r>
            <w:r w:rsidR="007B66FF">
              <w:rPr>
                <w:rFonts w:ascii="Arial" w:hAnsi="Arial" w:cs="Arial"/>
                <w:sz w:val="18"/>
                <w:szCs w:val="18"/>
                <w:lang w:val="en-GB"/>
              </w:rPr>
              <w:t xml:space="preserve"> </w:t>
            </w:r>
            <w:r w:rsidRPr="00A34DA0">
              <w:rPr>
                <w:rFonts w:ascii="Arial" w:hAnsi="Arial" w:cs="Arial"/>
                <w:sz w:val="18"/>
                <w:szCs w:val="18"/>
                <w:lang w:val="en-GB"/>
              </w:rPr>
              <w:t>(e.g.,</w:t>
            </w:r>
            <w:r w:rsidR="007B66FF">
              <w:rPr>
                <w:rFonts w:ascii="Arial" w:hAnsi="Arial" w:cs="Arial"/>
                <w:sz w:val="18"/>
                <w:szCs w:val="18"/>
                <w:lang w:val="en-GB"/>
              </w:rPr>
              <w:t xml:space="preserve"> </w:t>
            </w:r>
            <w:r w:rsidRPr="00A34DA0">
              <w:rPr>
                <w:rFonts w:ascii="Arial" w:hAnsi="Arial" w:cs="Arial"/>
                <w:sz w:val="18"/>
                <w:szCs w:val="18"/>
                <w:lang w:val="en-GB"/>
              </w:rPr>
              <w:t>Microsoft</w:t>
            </w:r>
            <w:r w:rsidR="007B66FF">
              <w:rPr>
                <w:rFonts w:ascii="Arial" w:hAnsi="Arial" w:cs="Arial"/>
                <w:sz w:val="18"/>
                <w:szCs w:val="18"/>
                <w:lang w:val="en-GB"/>
              </w:rPr>
              <w:t xml:space="preserve"> </w:t>
            </w:r>
            <w:r w:rsidR="00D32A08" w:rsidRPr="00A34DA0">
              <w:rPr>
                <w:rFonts w:ascii="Arial" w:hAnsi="Arial" w:cs="Arial"/>
                <w:sz w:val="18"/>
                <w:szCs w:val="18"/>
                <w:lang w:val="en-GB"/>
              </w:rPr>
              <w:t>Corporation</w:t>
            </w:r>
            <w:r w:rsidRPr="00A34DA0">
              <w:rPr>
                <w:rFonts w:ascii="Arial" w:hAnsi="Arial" w:cs="Arial"/>
                <w:sz w:val="18"/>
                <w:szCs w:val="18"/>
                <w:lang w:val="en-GB"/>
              </w:rPr>
              <w:t>,</w:t>
            </w:r>
            <w:r w:rsidR="007B66FF">
              <w:rPr>
                <w:rFonts w:ascii="Arial" w:hAnsi="Arial" w:cs="Arial"/>
                <w:sz w:val="18"/>
                <w:szCs w:val="18"/>
                <w:lang w:val="en-GB"/>
              </w:rPr>
              <w:t xml:space="preserve"> </w:t>
            </w:r>
            <w:r w:rsidRPr="00A34DA0">
              <w:rPr>
                <w:rFonts w:ascii="Arial" w:hAnsi="Arial" w:cs="Arial"/>
                <w:sz w:val="18"/>
                <w:szCs w:val="18"/>
                <w:lang w:val="en-GB"/>
              </w:rPr>
              <w:t>Visa</w:t>
            </w:r>
            <w:r w:rsidR="007B66FF">
              <w:rPr>
                <w:rFonts w:ascii="Arial" w:hAnsi="Arial" w:cs="Arial"/>
                <w:sz w:val="18"/>
                <w:szCs w:val="18"/>
                <w:lang w:val="en-GB"/>
              </w:rPr>
              <w:t xml:space="preserve"> </w:t>
            </w:r>
            <w:r w:rsidR="00D63E59" w:rsidRPr="00A34DA0">
              <w:rPr>
                <w:rFonts w:ascii="Arial" w:hAnsi="Arial" w:cs="Arial"/>
                <w:sz w:val="18"/>
                <w:szCs w:val="18"/>
                <w:lang w:val="en-GB"/>
              </w:rPr>
              <w:t>Inc.</w:t>
            </w:r>
            <w:r w:rsidRPr="00A34DA0">
              <w:rPr>
                <w:rFonts w:ascii="Arial" w:hAnsi="Arial" w:cs="Arial"/>
                <w:sz w:val="18"/>
                <w:szCs w:val="18"/>
                <w:lang w:val="en-GB"/>
              </w:rPr>
              <w:t>,</w:t>
            </w:r>
            <w:r w:rsidR="007B66FF">
              <w:rPr>
                <w:rFonts w:ascii="Arial" w:hAnsi="Arial" w:cs="Arial"/>
                <w:sz w:val="18"/>
                <w:szCs w:val="18"/>
                <w:lang w:val="en-GB"/>
              </w:rPr>
              <w:t xml:space="preserve"> </w:t>
            </w:r>
            <w:r w:rsidRPr="00A34DA0">
              <w:rPr>
                <w:rFonts w:ascii="Arial" w:hAnsi="Arial" w:cs="Arial"/>
                <w:sz w:val="18"/>
                <w:szCs w:val="18"/>
                <w:lang w:val="en-GB"/>
              </w:rPr>
              <w:t>Apple</w:t>
            </w:r>
            <w:r w:rsidR="007B66FF">
              <w:rPr>
                <w:rFonts w:ascii="Arial" w:hAnsi="Arial" w:cs="Arial"/>
                <w:sz w:val="18"/>
                <w:szCs w:val="18"/>
                <w:lang w:val="en-GB"/>
              </w:rPr>
              <w:t xml:space="preserve"> </w:t>
            </w:r>
            <w:r w:rsidR="00D63E59" w:rsidRPr="00A34DA0">
              <w:rPr>
                <w:rFonts w:ascii="Arial" w:hAnsi="Arial" w:cs="Arial"/>
                <w:sz w:val="18"/>
                <w:szCs w:val="18"/>
                <w:lang w:val="en-GB"/>
              </w:rPr>
              <w:t>Inc.</w:t>
            </w:r>
            <w:r w:rsidRPr="00A34DA0">
              <w:rPr>
                <w:rFonts w:ascii="Arial" w:hAnsi="Arial" w:cs="Arial"/>
                <w:sz w:val="18"/>
                <w:szCs w:val="18"/>
                <w:lang w:val="en-GB"/>
              </w:rPr>
              <w:t>)</w:t>
            </w:r>
            <w:r w:rsidR="007B66FF">
              <w:rPr>
                <w:rFonts w:ascii="Arial" w:hAnsi="Arial" w:cs="Arial"/>
                <w:sz w:val="18"/>
                <w:szCs w:val="18"/>
                <w:lang w:val="en-GB"/>
              </w:rPr>
              <w:t xml:space="preserve"> </w:t>
            </w:r>
            <w:r w:rsidRPr="00A34DA0">
              <w:rPr>
                <w:rFonts w:ascii="Arial" w:hAnsi="Arial" w:cs="Arial"/>
                <w:sz w:val="18"/>
                <w:szCs w:val="18"/>
                <w:lang w:val="en-GB"/>
              </w:rPr>
              <w:t>despite</w:t>
            </w:r>
            <w:r w:rsidR="007B66FF">
              <w:rPr>
                <w:rFonts w:ascii="Arial" w:hAnsi="Arial" w:cs="Arial"/>
                <w:sz w:val="18"/>
                <w:szCs w:val="18"/>
                <w:lang w:val="en-GB"/>
              </w:rPr>
              <w:t xml:space="preserve"> </w:t>
            </w:r>
            <w:r w:rsidRPr="00A34DA0">
              <w:rPr>
                <w:rFonts w:ascii="Arial" w:hAnsi="Arial" w:cs="Arial"/>
                <w:sz w:val="18"/>
                <w:szCs w:val="18"/>
                <w:lang w:val="en-GB"/>
              </w:rPr>
              <w:t>low</w:t>
            </w:r>
            <w:r w:rsidR="007B66FF">
              <w:rPr>
                <w:rFonts w:ascii="Arial" w:hAnsi="Arial" w:cs="Arial"/>
                <w:sz w:val="18"/>
                <w:szCs w:val="18"/>
                <w:lang w:val="en-GB"/>
              </w:rPr>
              <w:t xml:space="preserve"> </w:t>
            </w:r>
            <w:r w:rsidRPr="00A34DA0">
              <w:rPr>
                <w:rFonts w:ascii="Arial" w:hAnsi="Arial" w:cs="Arial"/>
                <w:sz w:val="18"/>
                <w:szCs w:val="18"/>
                <w:lang w:val="en-GB"/>
              </w:rPr>
              <w:t>probability</w:t>
            </w:r>
            <w:r w:rsidR="007B66FF">
              <w:rPr>
                <w:rFonts w:ascii="Arial" w:hAnsi="Arial" w:cs="Arial"/>
                <w:sz w:val="18"/>
                <w:szCs w:val="18"/>
                <w:lang w:val="en-GB"/>
              </w:rPr>
              <w:t xml:space="preserve"> </w:t>
            </w:r>
            <w:r w:rsidRPr="00A34DA0">
              <w:rPr>
                <w:rFonts w:ascii="Arial" w:hAnsi="Arial" w:cs="Arial"/>
                <w:sz w:val="18"/>
                <w:szCs w:val="18"/>
                <w:lang w:val="en-GB"/>
              </w:rPr>
              <w:t>of</w:t>
            </w:r>
            <w:r w:rsidR="007B66FF">
              <w:rPr>
                <w:rFonts w:ascii="Arial" w:hAnsi="Arial" w:cs="Arial"/>
                <w:sz w:val="18"/>
                <w:szCs w:val="18"/>
                <w:lang w:val="en-GB"/>
              </w:rPr>
              <w:t xml:space="preserve"> </w:t>
            </w:r>
            <w:r w:rsidRPr="00A34DA0">
              <w:rPr>
                <w:rFonts w:ascii="Arial" w:hAnsi="Arial" w:cs="Arial"/>
                <w:sz w:val="18"/>
                <w:szCs w:val="18"/>
                <w:lang w:val="en-GB"/>
              </w:rPr>
              <w:t>customer</w:t>
            </w:r>
            <w:r w:rsidR="007B66FF">
              <w:rPr>
                <w:rFonts w:ascii="Arial" w:hAnsi="Arial" w:cs="Arial"/>
                <w:sz w:val="18"/>
                <w:szCs w:val="18"/>
                <w:lang w:val="en-GB"/>
              </w:rPr>
              <w:t xml:space="preserve"> </w:t>
            </w:r>
            <w:r w:rsidRPr="00A34DA0">
              <w:rPr>
                <w:rFonts w:ascii="Arial" w:hAnsi="Arial" w:cs="Arial"/>
                <w:sz w:val="18"/>
                <w:szCs w:val="18"/>
                <w:lang w:val="en-GB"/>
              </w:rPr>
              <w:t>getting</w:t>
            </w:r>
            <w:r w:rsidR="007B66FF">
              <w:rPr>
                <w:rFonts w:ascii="Arial" w:hAnsi="Arial" w:cs="Arial"/>
                <w:sz w:val="18"/>
                <w:szCs w:val="18"/>
                <w:lang w:val="en-GB"/>
              </w:rPr>
              <w:t xml:space="preserve"> </w:t>
            </w:r>
            <w:r w:rsidRPr="00A34DA0">
              <w:rPr>
                <w:rFonts w:ascii="Arial" w:hAnsi="Arial" w:cs="Arial"/>
                <w:sz w:val="18"/>
                <w:szCs w:val="18"/>
                <w:lang w:val="en-GB"/>
              </w:rPr>
              <w:t>a</w:t>
            </w:r>
            <w:r w:rsidR="007B66FF">
              <w:rPr>
                <w:rFonts w:ascii="Arial" w:hAnsi="Arial" w:cs="Arial"/>
                <w:sz w:val="18"/>
                <w:szCs w:val="18"/>
                <w:lang w:val="en-GB"/>
              </w:rPr>
              <w:t xml:space="preserve"> </w:t>
            </w:r>
            <w:r w:rsidRPr="00A34DA0">
              <w:rPr>
                <w:rFonts w:ascii="Arial" w:hAnsi="Arial" w:cs="Arial"/>
                <w:sz w:val="18"/>
                <w:szCs w:val="18"/>
                <w:lang w:val="en-GB"/>
              </w:rPr>
              <w:t>well-known</w:t>
            </w:r>
            <w:r w:rsidR="007B66FF">
              <w:rPr>
                <w:rFonts w:ascii="Arial" w:hAnsi="Arial" w:cs="Arial"/>
                <w:sz w:val="18"/>
                <w:szCs w:val="18"/>
                <w:lang w:val="en-GB"/>
              </w:rPr>
              <w:t xml:space="preserve"> </w:t>
            </w:r>
            <w:r w:rsidRPr="00A34DA0">
              <w:rPr>
                <w:rFonts w:ascii="Arial" w:hAnsi="Arial" w:cs="Arial"/>
                <w:sz w:val="18"/>
                <w:szCs w:val="18"/>
                <w:lang w:val="en-GB"/>
              </w:rPr>
              <w:t>company</w:t>
            </w:r>
            <w:r w:rsidR="007B66FF">
              <w:rPr>
                <w:rFonts w:ascii="Arial" w:hAnsi="Arial" w:cs="Arial"/>
                <w:sz w:val="18"/>
                <w:szCs w:val="18"/>
                <w:lang w:val="en-GB"/>
              </w:rPr>
              <w:t xml:space="preserve"> </w:t>
            </w:r>
            <w:r w:rsidRPr="00A34DA0">
              <w:rPr>
                <w:rFonts w:ascii="Arial" w:hAnsi="Arial" w:cs="Arial"/>
                <w:sz w:val="18"/>
                <w:szCs w:val="18"/>
                <w:lang w:val="en-GB"/>
              </w:rPr>
              <w:t>as</w:t>
            </w:r>
            <w:r w:rsidR="007B66FF">
              <w:rPr>
                <w:rFonts w:ascii="Arial" w:hAnsi="Arial" w:cs="Arial"/>
                <w:sz w:val="18"/>
                <w:szCs w:val="18"/>
                <w:lang w:val="en-GB"/>
              </w:rPr>
              <w:t xml:space="preserve"> </w:t>
            </w:r>
            <w:r w:rsidRPr="00A34DA0">
              <w:rPr>
                <w:rFonts w:ascii="Arial" w:hAnsi="Arial" w:cs="Arial"/>
                <w:sz w:val="18"/>
                <w:szCs w:val="18"/>
                <w:lang w:val="en-GB"/>
              </w:rPr>
              <w:t>stock</w:t>
            </w:r>
            <w:r w:rsidR="00D63E59" w:rsidRPr="00A34DA0">
              <w:rPr>
                <w:rFonts w:ascii="Arial" w:hAnsi="Arial" w:cs="Arial"/>
                <w:sz w:val="18"/>
                <w:szCs w:val="18"/>
                <w:lang w:val="en-GB"/>
              </w:rPr>
              <w:t>.</w:t>
            </w:r>
          </w:p>
          <w:p w14:paraId="068F7DC4" w14:textId="37E4D564" w:rsidR="00835718" w:rsidRPr="00A34DA0" w:rsidRDefault="00835718" w:rsidP="005B26A5">
            <w:pPr>
              <w:pStyle w:val="ListParagraph"/>
              <w:numPr>
                <w:ilvl w:val="0"/>
                <w:numId w:val="14"/>
              </w:numPr>
              <w:ind w:left="338"/>
              <w:jc w:val="left"/>
              <w:rPr>
                <w:rFonts w:ascii="Arial" w:hAnsi="Arial" w:cs="Arial"/>
                <w:sz w:val="18"/>
                <w:szCs w:val="18"/>
                <w:lang w:val="en-GB"/>
              </w:rPr>
            </w:pPr>
            <w:r w:rsidRPr="00A34DA0">
              <w:rPr>
                <w:rFonts w:ascii="Arial" w:hAnsi="Arial" w:cs="Arial"/>
                <w:sz w:val="18"/>
                <w:szCs w:val="18"/>
                <w:lang w:val="en-GB"/>
              </w:rPr>
              <w:t>Suggesting</w:t>
            </w:r>
            <w:r w:rsidR="007B66FF">
              <w:rPr>
                <w:rFonts w:ascii="Arial" w:hAnsi="Arial" w:cs="Arial"/>
                <w:sz w:val="18"/>
                <w:szCs w:val="18"/>
                <w:lang w:val="en-GB"/>
              </w:rPr>
              <w:t xml:space="preserve"> </w:t>
            </w:r>
            <w:r w:rsidRPr="00A34DA0">
              <w:rPr>
                <w:rFonts w:ascii="Arial" w:hAnsi="Arial" w:cs="Arial"/>
                <w:sz w:val="18"/>
                <w:szCs w:val="18"/>
                <w:lang w:val="en-GB"/>
              </w:rPr>
              <w:t>the</w:t>
            </w:r>
            <w:r w:rsidR="007B66FF">
              <w:rPr>
                <w:rFonts w:ascii="Arial" w:hAnsi="Arial" w:cs="Arial"/>
                <w:sz w:val="18"/>
                <w:szCs w:val="18"/>
                <w:lang w:val="en-GB"/>
              </w:rPr>
              <w:t xml:space="preserve"> </w:t>
            </w:r>
            <w:r w:rsidRPr="00A34DA0">
              <w:rPr>
                <w:rFonts w:ascii="Arial" w:hAnsi="Arial" w:cs="Arial"/>
                <w:sz w:val="18"/>
                <w:szCs w:val="18"/>
                <w:lang w:val="en-GB"/>
              </w:rPr>
              <w:t>possibility</w:t>
            </w:r>
            <w:r w:rsidR="007B66FF">
              <w:rPr>
                <w:rFonts w:ascii="Arial" w:hAnsi="Arial" w:cs="Arial"/>
                <w:sz w:val="18"/>
                <w:szCs w:val="18"/>
                <w:lang w:val="en-GB"/>
              </w:rPr>
              <w:t xml:space="preserve"> </w:t>
            </w:r>
            <w:r w:rsidRPr="00A34DA0">
              <w:rPr>
                <w:rFonts w:ascii="Arial" w:hAnsi="Arial" w:cs="Arial"/>
                <w:sz w:val="18"/>
                <w:szCs w:val="18"/>
                <w:lang w:val="en-GB"/>
              </w:rPr>
              <w:t>of</w:t>
            </w:r>
            <w:r w:rsidR="007B66FF">
              <w:rPr>
                <w:rFonts w:ascii="Arial" w:hAnsi="Arial" w:cs="Arial"/>
                <w:sz w:val="18"/>
                <w:szCs w:val="18"/>
                <w:lang w:val="en-GB"/>
              </w:rPr>
              <w:t xml:space="preserve"> </w:t>
            </w:r>
            <w:r w:rsidRPr="00A34DA0">
              <w:rPr>
                <w:rFonts w:ascii="Arial" w:hAnsi="Arial" w:cs="Arial"/>
                <w:sz w:val="18"/>
                <w:szCs w:val="18"/>
                <w:lang w:val="en-GB"/>
              </w:rPr>
              <w:t>receiving</w:t>
            </w:r>
            <w:r w:rsidR="007B66FF">
              <w:rPr>
                <w:rFonts w:ascii="Arial" w:hAnsi="Arial" w:cs="Arial"/>
                <w:sz w:val="18"/>
                <w:szCs w:val="18"/>
                <w:lang w:val="en-GB"/>
              </w:rPr>
              <w:t xml:space="preserve"> </w:t>
            </w:r>
            <w:r w:rsidRPr="00A34DA0">
              <w:rPr>
                <w:rFonts w:ascii="Arial" w:hAnsi="Arial" w:cs="Arial"/>
                <w:sz w:val="18"/>
                <w:szCs w:val="18"/>
                <w:lang w:val="en-GB"/>
              </w:rPr>
              <w:t>up</w:t>
            </w:r>
            <w:r w:rsidR="007B66FF">
              <w:rPr>
                <w:rFonts w:ascii="Arial" w:hAnsi="Arial" w:cs="Arial"/>
                <w:sz w:val="18"/>
                <w:szCs w:val="18"/>
                <w:lang w:val="en-GB"/>
              </w:rPr>
              <w:t xml:space="preserve"> </w:t>
            </w:r>
            <w:r w:rsidRPr="00A34DA0">
              <w:rPr>
                <w:rFonts w:ascii="Arial" w:hAnsi="Arial" w:cs="Arial"/>
                <w:sz w:val="18"/>
                <w:szCs w:val="18"/>
                <w:lang w:val="en-GB"/>
              </w:rPr>
              <w:t>to</w:t>
            </w:r>
            <w:r w:rsidR="007B66FF">
              <w:rPr>
                <w:rFonts w:ascii="Arial" w:hAnsi="Arial" w:cs="Arial"/>
                <w:sz w:val="18"/>
                <w:szCs w:val="18"/>
                <w:lang w:val="en-GB"/>
              </w:rPr>
              <w:t xml:space="preserve"> </w:t>
            </w:r>
            <w:r w:rsidR="00D32A08" w:rsidRPr="00A34DA0">
              <w:rPr>
                <w:rFonts w:ascii="Arial" w:hAnsi="Arial" w:cs="Arial"/>
                <w:sz w:val="18"/>
                <w:szCs w:val="18"/>
                <w:lang w:val="en-GB"/>
              </w:rPr>
              <w:t>US</w:t>
            </w:r>
            <w:r w:rsidRPr="00A34DA0">
              <w:rPr>
                <w:rFonts w:ascii="Arial" w:hAnsi="Arial" w:cs="Arial"/>
                <w:sz w:val="18"/>
                <w:szCs w:val="18"/>
                <w:lang w:val="en-GB"/>
              </w:rPr>
              <w:t>$500</w:t>
            </w:r>
            <w:r w:rsidR="007B66FF">
              <w:rPr>
                <w:rFonts w:ascii="Arial" w:hAnsi="Arial" w:cs="Arial"/>
                <w:sz w:val="18"/>
                <w:szCs w:val="18"/>
                <w:lang w:val="en-GB"/>
              </w:rPr>
              <w:t xml:space="preserve"> </w:t>
            </w:r>
            <w:r w:rsidRPr="00A34DA0">
              <w:rPr>
                <w:rFonts w:ascii="Arial" w:hAnsi="Arial" w:cs="Arial"/>
                <w:sz w:val="18"/>
                <w:szCs w:val="18"/>
                <w:lang w:val="en-GB"/>
              </w:rPr>
              <w:t>by</w:t>
            </w:r>
            <w:r w:rsidR="007B66FF">
              <w:rPr>
                <w:rFonts w:ascii="Arial" w:hAnsi="Arial" w:cs="Arial"/>
                <w:sz w:val="18"/>
                <w:szCs w:val="18"/>
                <w:lang w:val="en-GB"/>
              </w:rPr>
              <w:t xml:space="preserve"> </w:t>
            </w:r>
            <w:r w:rsidRPr="00A34DA0">
              <w:rPr>
                <w:rFonts w:ascii="Arial" w:hAnsi="Arial" w:cs="Arial"/>
                <w:sz w:val="18"/>
                <w:szCs w:val="18"/>
                <w:lang w:val="en-GB"/>
              </w:rPr>
              <w:t>recommending</w:t>
            </w:r>
            <w:r w:rsidR="007B66FF">
              <w:rPr>
                <w:rFonts w:ascii="Arial" w:hAnsi="Arial" w:cs="Arial"/>
                <w:sz w:val="18"/>
                <w:szCs w:val="18"/>
                <w:lang w:val="en-GB"/>
              </w:rPr>
              <w:t xml:space="preserve"> </w:t>
            </w:r>
            <w:r w:rsidRPr="00A34DA0">
              <w:rPr>
                <w:rFonts w:ascii="Arial" w:hAnsi="Arial" w:cs="Arial"/>
                <w:sz w:val="18"/>
                <w:szCs w:val="18"/>
                <w:lang w:val="en-GB"/>
              </w:rPr>
              <w:t>others</w:t>
            </w:r>
            <w:r w:rsidR="007B66FF">
              <w:rPr>
                <w:rFonts w:ascii="Arial" w:hAnsi="Arial" w:cs="Arial"/>
                <w:sz w:val="18"/>
                <w:szCs w:val="18"/>
                <w:lang w:val="en-GB"/>
              </w:rPr>
              <w:t xml:space="preserve"> </w:t>
            </w:r>
            <w:r w:rsidRPr="00A34DA0">
              <w:rPr>
                <w:rFonts w:ascii="Arial" w:hAnsi="Arial" w:cs="Arial"/>
                <w:sz w:val="18"/>
                <w:szCs w:val="18"/>
                <w:lang w:val="en-GB"/>
              </w:rPr>
              <w:t>to</w:t>
            </w:r>
            <w:r w:rsidR="007B66FF">
              <w:rPr>
                <w:rFonts w:ascii="Arial" w:hAnsi="Arial" w:cs="Arial"/>
                <w:sz w:val="18"/>
                <w:szCs w:val="18"/>
                <w:lang w:val="en-GB"/>
              </w:rPr>
              <w:t xml:space="preserve"> </w:t>
            </w:r>
            <w:r w:rsidRPr="00A34DA0">
              <w:rPr>
                <w:rFonts w:ascii="Arial" w:hAnsi="Arial" w:cs="Arial"/>
                <w:sz w:val="18"/>
                <w:szCs w:val="18"/>
                <w:lang w:val="en-GB"/>
              </w:rPr>
              <w:t>the</w:t>
            </w:r>
            <w:r w:rsidR="007B66FF">
              <w:rPr>
                <w:rFonts w:ascii="Arial" w:hAnsi="Arial" w:cs="Arial"/>
                <w:sz w:val="18"/>
                <w:szCs w:val="18"/>
                <w:lang w:val="en-GB"/>
              </w:rPr>
              <w:t xml:space="preserve"> </w:t>
            </w:r>
            <w:r w:rsidRPr="00A34DA0">
              <w:rPr>
                <w:rFonts w:ascii="Arial" w:hAnsi="Arial" w:cs="Arial"/>
                <w:sz w:val="18"/>
                <w:szCs w:val="18"/>
                <w:lang w:val="en-GB"/>
              </w:rPr>
              <w:t>app</w:t>
            </w:r>
            <w:r w:rsidR="00D32A08" w:rsidRPr="00A34DA0">
              <w:rPr>
                <w:rFonts w:ascii="Arial" w:hAnsi="Arial" w:cs="Arial"/>
                <w:sz w:val="18"/>
                <w:szCs w:val="18"/>
                <w:lang w:val="en-GB"/>
              </w:rPr>
              <w:t>.</w:t>
            </w:r>
          </w:p>
          <w:p w14:paraId="49D87AC8" w14:textId="099B0B92" w:rsidR="00835718" w:rsidRPr="00A34DA0" w:rsidRDefault="00835718" w:rsidP="005B26A5">
            <w:pPr>
              <w:pStyle w:val="ListParagraph"/>
              <w:numPr>
                <w:ilvl w:val="0"/>
                <w:numId w:val="14"/>
              </w:numPr>
              <w:ind w:left="338"/>
              <w:jc w:val="left"/>
              <w:rPr>
                <w:rFonts w:ascii="Arial" w:hAnsi="Arial" w:cs="Arial"/>
                <w:sz w:val="18"/>
                <w:szCs w:val="18"/>
                <w:lang w:val="en-GB"/>
              </w:rPr>
            </w:pPr>
            <w:r w:rsidRPr="00A34DA0">
              <w:rPr>
                <w:rFonts w:ascii="Arial" w:hAnsi="Arial" w:cs="Arial"/>
                <w:sz w:val="18"/>
                <w:szCs w:val="18"/>
                <w:lang w:val="en-GB"/>
              </w:rPr>
              <w:t>Profile</w:t>
            </w:r>
            <w:r w:rsidR="007B66FF">
              <w:rPr>
                <w:rFonts w:ascii="Arial" w:hAnsi="Arial" w:cs="Arial"/>
                <w:sz w:val="18"/>
                <w:szCs w:val="18"/>
                <w:lang w:val="en-GB"/>
              </w:rPr>
              <w:t xml:space="preserve"> </w:t>
            </w:r>
            <w:r w:rsidRPr="00A34DA0">
              <w:rPr>
                <w:rFonts w:ascii="Arial" w:hAnsi="Arial" w:cs="Arial"/>
                <w:sz w:val="18"/>
                <w:szCs w:val="18"/>
                <w:lang w:val="en-GB"/>
              </w:rPr>
              <w:t>of</w:t>
            </w:r>
            <w:r w:rsidR="007B66FF">
              <w:rPr>
                <w:rFonts w:ascii="Arial" w:hAnsi="Arial" w:cs="Arial"/>
                <w:sz w:val="18"/>
                <w:szCs w:val="18"/>
                <w:lang w:val="en-GB"/>
              </w:rPr>
              <w:t xml:space="preserve"> </w:t>
            </w:r>
            <w:r w:rsidRPr="00A34DA0">
              <w:rPr>
                <w:rFonts w:ascii="Arial" w:hAnsi="Arial" w:cs="Arial"/>
                <w:sz w:val="18"/>
                <w:szCs w:val="18"/>
                <w:lang w:val="en-GB"/>
              </w:rPr>
              <w:t>25</w:t>
            </w:r>
            <w:r w:rsidR="007B66FF">
              <w:rPr>
                <w:rFonts w:ascii="Arial" w:hAnsi="Arial" w:cs="Arial"/>
                <w:sz w:val="18"/>
                <w:szCs w:val="18"/>
                <w:lang w:val="en-GB"/>
              </w:rPr>
              <w:t xml:space="preserve"> </w:t>
            </w:r>
            <w:r w:rsidRPr="00A34DA0">
              <w:rPr>
                <w:rFonts w:ascii="Arial" w:hAnsi="Arial" w:cs="Arial"/>
                <w:sz w:val="18"/>
                <w:szCs w:val="18"/>
                <w:lang w:val="en-GB"/>
              </w:rPr>
              <w:t>traders</w:t>
            </w:r>
            <w:r w:rsidR="007B66FF">
              <w:rPr>
                <w:rFonts w:ascii="Arial" w:hAnsi="Arial" w:cs="Arial"/>
                <w:sz w:val="18"/>
                <w:szCs w:val="18"/>
                <w:lang w:val="en-GB"/>
              </w:rPr>
              <w:t xml:space="preserve"> </w:t>
            </w:r>
            <w:r w:rsidRPr="00A34DA0">
              <w:rPr>
                <w:rFonts w:ascii="Arial" w:hAnsi="Arial" w:cs="Arial"/>
                <w:sz w:val="18"/>
                <w:szCs w:val="18"/>
                <w:lang w:val="en-GB"/>
              </w:rPr>
              <w:t>with</w:t>
            </w:r>
            <w:r w:rsidR="007B66FF">
              <w:rPr>
                <w:rFonts w:ascii="Arial" w:hAnsi="Arial" w:cs="Arial"/>
                <w:sz w:val="18"/>
                <w:szCs w:val="18"/>
                <w:lang w:val="en-GB"/>
              </w:rPr>
              <w:t xml:space="preserve"> </w:t>
            </w:r>
            <w:r w:rsidRPr="00A34DA0">
              <w:rPr>
                <w:rFonts w:ascii="Arial" w:hAnsi="Arial" w:cs="Arial"/>
                <w:sz w:val="18"/>
                <w:szCs w:val="18"/>
                <w:lang w:val="en-GB"/>
              </w:rPr>
              <w:t>no</w:t>
            </w:r>
            <w:r w:rsidR="007B66FF">
              <w:rPr>
                <w:rFonts w:ascii="Arial" w:hAnsi="Arial" w:cs="Arial"/>
                <w:sz w:val="18"/>
                <w:szCs w:val="18"/>
                <w:lang w:val="en-GB"/>
              </w:rPr>
              <w:t xml:space="preserve"> </w:t>
            </w:r>
            <w:r w:rsidRPr="00A34DA0">
              <w:rPr>
                <w:rFonts w:ascii="Arial" w:hAnsi="Arial" w:cs="Arial"/>
                <w:sz w:val="18"/>
                <w:szCs w:val="18"/>
                <w:lang w:val="en-GB"/>
              </w:rPr>
              <w:t>investment</w:t>
            </w:r>
            <w:r w:rsidR="007B66FF">
              <w:rPr>
                <w:rFonts w:ascii="Arial" w:hAnsi="Arial" w:cs="Arial"/>
                <w:sz w:val="18"/>
                <w:szCs w:val="18"/>
                <w:lang w:val="en-GB"/>
              </w:rPr>
              <w:t xml:space="preserve"> </w:t>
            </w:r>
            <w:r w:rsidRPr="00A34DA0">
              <w:rPr>
                <w:rFonts w:ascii="Arial" w:hAnsi="Arial" w:cs="Arial"/>
                <w:sz w:val="18"/>
                <w:szCs w:val="18"/>
                <w:lang w:val="en-GB"/>
              </w:rPr>
              <w:t>experience</w:t>
            </w:r>
            <w:r w:rsidR="007B66FF">
              <w:rPr>
                <w:rFonts w:ascii="Arial" w:hAnsi="Arial" w:cs="Arial"/>
                <w:sz w:val="18"/>
                <w:szCs w:val="18"/>
                <w:lang w:val="en-GB"/>
              </w:rPr>
              <w:t xml:space="preserve"> </w:t>
            </w:r>
            <w:r w:rsidRPr="00A34DA0">
              <w:rPr>
                <w:rFonts w:ascii="Arial" w:hAnsi="Arial" w:cs="Arial"/>
                <w:sz w:val="18"/>
                <w:szCs w:val="18"/>
                <w:lang w:val="en-GB"/>
              </w:rPr>
              <w:t>indicated</w:t>
            </w:r>
            <w:r w:rsidR="007B66FF">
              <w:rPr>
                <w:rFonts w:ascii="Arial" w:hAnsi="Arial" w:cs="Arial"/>
                <w:sz w:val="18"/>
                <w:szCs w:val="18"/>
                <w:lang w:val="en-GB"/>
              </w:rPr>
              <w:t xml:space="preserve"> </w:t>
            </w:r>
            <w:r w:rsidRPr="00A34DA0">
              <w:rPr>
                <w:rFonts w:ascii="Arial" w:hAnsi="Arial" w:cs="Arial"/>
                <w:sz w:val="18"/>
                <w:szCs w:val="18"/>
                <w:lang w:val="en-GB"/>
              </w:rPr>
              <w:t>that</w:t>
            </w:r>
            <w:r w:rsidR="007B66FF">
              <w:rPr>
                <w:rFonts w:ascii="Arial" w:hAnsi="Arial" w:cs="Arial"/>
                <w:sz w:val="18"/>
                <w:szCs w:val="18"/>
                <w:lang w:val="en-GB"/>
              </w:rPr>
              <w:t xml:space="preserve"> </w:t>
            </w:r>
            <w:r w:rsidRPr="00A34DA0">
              <w:rPr>
                <w:rFonts w:ascii="Arial" w:hAnsi="Arial" w:cs="Arial"/>
                <w:sz w:val="18"/>
                <w:szCs w:val="18"/>
                <w:lang w:val="en-GB"/>
              </w:rPr>
              <w:t>the</w:t>
            </w:r>
            <w:r w:rsidR="007B66FF">
              <w:rPr>
                <w:rFonts w:ascii="Arial" w:hAnsi="Arial" w:cs="Arial"/>
                <w:sz w:val="18"/>
                <w:szCs w:val="18"/>
                <w:lang w:val="en-GB"/>
              </w:rPr>
              <w:t xml:space="preserve"> </w:t>
            </w:r>
            <w:r w:rsidRPr="00A34DA0">
              <w:rPr>
                <w:rFonts w:ascii="Arial" w:hAnsi="Arial" w:cs="Arial"/>
                <w:sz w:val="18"/>
                <w:szCs w:val="18"/>
                <w:lang w:val="en-GB"/>
              </w:rPr>
              <w:t>average</w:t>
            </w:r>
            <w:r w:rsidR="007B66FF">
              <w:rPr>
                <w:rFonts w:ascii="Arial" w:hAnsi="Arial" w:cs="Arial"/>
                <w:sz w:val="18"/>
                <w:szCs w:val="18"/>
                <w:lang w:val="en-GB"/>
              </w:rPr>
              <w:t xml:space="preserve"> </w:t>
            </w:r>
            <w:r w:rsidRPr="00A34DA0">
              <w:rPr>
                <w:rFonts w:ascii="Arial" w:hAnsi="Arial" w:cs="Arial"/>
                <w:sz w:val="18"/>
                <w:szCs w:val="18"/>
                <w:lang w:val="en-GB"/>
              </w:rPr>
              <w:t>trades</w:t>
            </w:r>
            <w:r w:rsidR="007B66FF">
              <w:rPr>
                <w:rFonts w:ascii="Arial" w:hAnsi="Arial" w:cs="Arial"/>
                <w:sz w:val="18"/>
                <w:szCs w:val="18"/>
                <w:lang w:val="en-GB"/>
              </w:rPr>
              <w:t xml:space="preserve"> </w:t>
            </w:r>
            <w:r w:rsidRPr="00A34DA0">
              <w:rPr>
                <w:rFonts w:ascii="Arial" w:hAnsi="Arial" w:cs="Arial"/>
                <w:sz w:val="18"/>
                <w:szCs w:val="18"/>
                <w:lang w:val="en-GB"/>
              </w:rPr>
              <w:t>per</w:t>
            </w:r>
            <w:r w:rsidR="007B66FF">
              <w:rPr>
                <w:rFonts w:ascii="Arial" w:hAnsi="Arial" w:cs="Arial"/>
                <w:sz w:val="18"/>
                <w:szCs w:val="18"/>
                <w:lang w:val="en-GB"/>
              </w:rPr>
              <w:t xml:space="preserve"> </w:t>
            </w:r>
            <w:r w:rsidRPr="00A34DA0">
              <w:rPr>
                <w:rFonts w:ascii="Arial" w:hAnsi="Arial" w:cs="Arial"/>
                <w:sz w:val="18"/>
                <w:szCs w:val="18"/>
                <w:lang w:val="en-GB"/>
              </w:rPr>
              <w:t>day</w:t>
            </w:r>
            <w:r w:rsidR="007B66FF">
              <w:rPr>
                <w:rFonts w:ascii="Arial" w:hAnsi="Arial" w:cs="Arial"/>
                <w:sz w:val="18"/>
                <w:szCs w:val="18"/>
                <w:lang w:val="en-GB"/>
              </w:rPr>
              <w:t xml:space="preserve"> </w:t>
            </w:r>
            <w:r w:rsidRPr="00A34DA0">
              <w:rPr>
                <w:rFonts w:ascii="Arial" w:hAnsi="Arial" w:cs="Arial"/>
                <w:sz w:val="18"/>
                <w:szCs w:val="18"/>
                <w:lang w:val="en-GB"/>
              </w:rPr>
              <w:t>was</w:t>
            </w:r>
            <w:r w:rsidR="007B66FF">
              <w:rPr>
                <w:rFonts w:ascii="Arial" w:hAnsi="Arial" w:cs="Arial"/>
                <w:sz w:val="18"/>
                <w:szCs w:val="18"/>
                <w:lang w:val="en-GB"/>
              </w:rPr>
              <w:t xml:space="preserve"> </w:t>
            </w:r>
            <w:r w:rsidRPr="00A34DA0">
              <w:rPr>
                <w:rFonts w:ascii="Arial" w:hAnsi="Arial" w:cs="Arial"/>
                <w:sz w:val="18"/>
                <w:szCs w:val="18"/>
                <w:lang w:val="en-GB"/>
              </w:rPr>
              <w:t>between</w:t>
            </w:r>
            <w:r w:rsidR="007B66FF">
              <w:rPr>
                <w:rFonts w:ascii="Arial" w:hAnsi="Arial" w:cs="Arial"/>
                <w:sz w:val="18"/>
                <w:szCs w:val="18"/>
                <w:lang w:val="en-GB"/>
              </w:rPr>
              <w:t xml:space="preserve"> </w:t>
            </w:r>
            <w:r w:rsidRPr="00A34DA0">
              <w:rPr>
                <w:rFonts w:ascii="Arial" w:hAnsi="Arial" w:cs="Arial"/>
                <w:sz w:val="18"/>
                <w:szCs w:val="18"/>
                <w:lang w:val="en-GB"/>
              </w:rPr>
              <w:t>15</w:t>
            </w:r>
            <w:r w:rsidR="007B66FF">
              <w:rPr>
                <w:rFonts w:ascii="Arial" w:hAnsi="Arial" w:cs="Arial"/>
                <w:sz w:val="18"/>
                <w:szCs w:val="18"/>
                <w:lang w:val="en-GB"/>
              </w:rPr>
              <w:t xml:space="preserve"> </w:t>
            </w:r>
            <w:r w:rsidRPr="00A34DA0">
              <w:rPr>
                <w:rFonts w:ascii="Arial" w:hAnsi="Arial" w:cs="Arial"/>
                <w:sz w:val="18"/>
                <w:szCs w:val="18"/>
                <w:lang w:val="en-GB"/>
              </w:rPr>
              <w:t>and</w:t>
            </w:r>
            <w:r w:rsidR="007B66FF">
              <w:rPr>
                <w:rFonts w:ascii="Arial" w:hAnsi="Arial" w:cs="Arial"/>
                <w:sz w:val="18"/>
                <w:szCs w:val="18"/>
                <w:lang w:val="en-GB"/>
              </w:rPr>
              <w:t xml:space="preserve"> </w:t>
            </w:r>
            <w:r w:rsidRPr="00A34DA0">
              <w:rPr>
                <w:rFonts w:ascii="Arial" w:hAnsi="Arial" w:cs="Arial"/>
                <w:sz w:val="18"/>
                <w:szCs w:val="18"/>
                <w:lang w:val="en-GB"/>
              </w:rPr>
              <w:t>92</w:t>
            </w:r>
            <w:r w:rsidR="00D32A08" w:rsidRPr="00A34DA0">
              <w:rPr>
                <w:rFonts w:ascii="Arial" w:hAnsi="Arial" w:cs="Arial"/>
                <w:sz w:val="18"/>
                <w:szCs w:val="18"/>
                <w:lang w:val="en-GB"/>
              </w:rPr>
              <w:t>.</w:t>
            </w:r>
          </w:p>
          <w:p w14:paraId="10EB1570" w14:textId="0CDC7E4B" w:rsidR="00835718" w:rsidRPr="00A34DA0" w:rsidRDefault="00835718" w:rsidP="005B26A5">
            <w:pPr>
              <w:pStyle w:val="ListParagraph"/>
              <w:numPr>
                <w:ilvl w:val="0"/>
                <w:numId w:val="14"/>
              </w:numPr>
              <w:ind w:left="338"/>
              <w:jc w:val="left"/>
              <w:rPr>
                <w:rFonts w:ascii="Arial" w:hAnsi="Arial" w:cs="Arial"/>
                <w:sz w:val="18"/>
                <w:szCs w:val="18"/>
                <w:lang w:val="en-GB"/>
              </w:rPr>
            </w:pPr>
            <w:r w:rsidRPr="00A34DA0">
              <w:rPr>
                <w:rFonts w:ascii="Arial" w:hAnsi="Arial" w:cs="Arial"/>
                <w:sz w:val="18"/>
                <w:szCs w:val="18"/>
                <w:lang w:val="en-GB"/>
              </w:rPr>
              <w:t>Company’s</w:t>
            </w:r>
            <w:r w:rsidR="007B66FF">
              <w:rPr>
                <w:rFonts w:ascii="Arial" w:hAnsi="Arial" w:cs="Arial"/>
                <w:sz w:val="18"/>
                <w:szCs w:val="18"/>
                <w:lang w:val="en-GB"/>
              </w:rPr>
              <w:t xml:space="preserve"> </w:t>
            </w:r>
            <w:r w:rsidRPr="00A34DA0">
              <w:rPr>
                <w:rFonts w:ascii="Arial" w:hAnsi="Arial" w:cs="Arial"/>
                <w:sz w:val="18"/>
                <w:szCs w:val="18"/>
                <w:lang w:val="en-GB"/>
              </w:rPr>
              <w:t>stated</w:t>
            </w:r>
            <w:r w:rsidR="007B66FF">
              <w:rPr>
                <w:rFonts w:ascii="Arial" w:hAnsi="Arial" w:cs="Arial"/>
                <w:sz w:val="18"/>
                <w:szCs w:val="18"/>
                <w:lang w:val="en-GB"/>
              </w:rPr>
              <w:t xml:space="preserve"> </w:t>
            </w:r>
            <w:r w:rsidRPr="00A34DA0">
              <w:rPr>
                <w:rFonts w:ascii="Arial" w:hAnsi="Arial" w:cs="Arial"/>
                <w:sz w:val="18"/>
                <w:szCs w:val="18"/>
                <w:lang w:val="en-GB"/>
              </w:rPr>
              <w:t>policy</w:t>
            </w:r>
            <w:r w:rsidR="007B66FF">
              <w:rPr>
                <w:rFonts w:ascii="Arial" w:hAnsi="Arial" w:cs="Arial"/>
                <w:sz w:val="18"/>
                <w:szCs w:val="18"/>
                <w:lang w:val="en-GB"/>
              </w:rPr>
              <w:t xml:space="preserve"> </w:t>
            </w:r>
            <w:r w:rsidRPr="00A34DA0">
              <w:rPr>
                <w:rFonts w:ascii="Arial" w:hAnsi="Arial" w:cs="Arial"/>
                <w:sz w:val="18"/>
                <w:szCs w:val="18"/>
                <w:lang w:val="en-GB"/>
              </w:rPr>
              <w:t>for</w:t>
            </w:r>
            <w:r w:rsidR="007B66FF">
              <w:rPr>
                <w:rFonts w:ascii="Arial" w:hAnsi="Arial" w:cs="Arial"/>
                <w:sz w:val="18"/>
                <w:szCs w:val="18"/>
                <w:lang w:val="en-GB"/>
              </w:rPr>
              <w:t xml:space="preserve"> </w:t>
            </w:r>
            <w:r w:rsidRPr="00A34DA0">
              <w:rPr>
                <w:rFonts w:ascii="Arial" w:hAnsi="Arial" w:cs="Arial"/>
                <w:sz w:val="18"/>
                <w:szCs w:val="18"/>
                <w:lang w:val="en-GB"/>
              </w:rPr>
              <w:t>options</w:t>
            </w:r>
            <w:r w:rsidR="007B66FF">
              <w:rPr>
                <w:rFonts w:ascii="Arial" w:hAnsi="Arial" w:cs="Arial"/>
                <w:sz w:val="18"/>
                <w:szCs w:val="18"/>
                <w:lang w:val="en-GB"/>
              </w:rPr>
              <w:t xml:space="preserve"> </w:t>
            </w:r>
            <w:r w:rsidRPr="00A34DA0">
              <w:rPr>
                <w:rFonts w:ascii="Arial" w:hAnsi="Arial" w:cs="Arial"/>
                <w:sz w:val="18"/>
                <w:szCs w:val="18"/>
                <w:lang w:val="en-GB"/>
              </w:rPr>
              <w:t>trading</w:t>
            </w:r>
            <w:r w:rsidR="007B66FF">
              <w:rPr>
                <w:rFonts w:ascii="Arial" w:hAnsi="Arial" w:cs="Arial"/>
                <w:sz w:val="18"/>
                <w:szCs w:val="18"/>
                <w:lang w:val="en-GB"/>
              </w:rPr>
              <w:t xml:space="preserve"> </w:t>
            </w:r>
            <w:r w:rsidRPr="00A34DA0">
              <w:rPr>
                <w:rFonts w:ascii="Arial" w:hAnsi="Arial" w:cs="Arial"/>
                <w:sz w:val="18"/>
                <w:szCs w:val="18"/>
                <w:lang w:val="en-GB"/>
              </w:rPr>
              <w:t>was</w:t>
            </w:r>
            <w:r w:rsidR="007B66FF">
              <w:rPr>
                <w:rFonts w:ascii="Arial" w:hAnsi="Arial" w:cs="Arial"/>
                <w:sz w:val="18"/>
                <w:szCs w:val="18"/>
                <w:lang w:val="en-GB"/>
              </w:rPr>
              <w:t xml:space="preserve"> </w:t>
            </w:r>
            <w:r w:rsidRPr="00A34DA0">
              <w:rPr>
                <w:rFonts w:ascii="Arial" w:hAnsi="Arial" w:cs="Arial"/>
                <w:sz w:val="18"/>
                <w:szCs w:val="18"/>
                <w:lang w:val="en-GB"/>
              </w:rPr>
              <w:t>at</w:t>
            </w:r>
            <w:r w:rsidR="007B66FF">
              <w:rPr>
                <w:rFonts w:ascii="Arial" w:hAnsi="Arial" w:cs="Arial"/>
                <w:sz w:val="18"/>
                <w:szCs w:val="18"/>
                <w:lang w:val="en-GB"/>
              </w:rPr>
              <w:t xml:space="preserve"> </w:t>
            </w:r>
            <w:r w:rsidRPr="00A34DA0">
              <w:rPr>
                <w:rFonts w:ascii="Arial" w:hAnsi="Arial" w:cs="Arial"/>
                <w:sz w:val="18"/>
                <w:szCs w:val="18"/>
                <w:lang w:val="en-GB"/>
              </w:rPr>
              <w:t>least</w:t>
            </w:r>
            <w:r w:rsidR="007B66FF">
              <w:rPr>
                <w:rFonts w:ascii="Arial" w:hAnsi="Arial" w:cs="Arial"/>
                <w:sz w:val="18"/>
                <w:szCs w:val="18"/>
                <w:lang w:val="en-GB"/>
              </w:rPr>
              <w:t xml:space="preserve"> </w:t>
            </w:r>
            <w:r w:rsidRPr="00A34DA0">
              <w:rPr>
                <w:rFonts w:ascii="Arial" w:hAnsi="Arial" w:cs="Arial"/>
                <w:sz w:val="18"/>
                <w:szCs w:val="18"/>
                <w:lang w:val="en-GB"/>
              </w:rPr>
              <w:t>four</w:t>
            </w:r>
            <w:r w:rsidR="007B66FF">
              <w:rPr>
                <w:rFonts w:ascii="Arial" w:hAnsi="Arial" w:cs="Arial"/>
                <w:sz w:val="18"/>
                <w:szCs w:val="18"/>
                <w:lang w:val="en-GB"/>
              </w:rPr>
              <w:t xml:space="preserve"> </w:t>
            </w:r>
            <w:r w:rsidRPr="00A34DA0">
              <w:rPr>
                <w:rFonts w:ascii="Arial" w:hAnsi="Arial" w:cs="Arial"/>
                <w:sz w:val="18"/>
                <w:szCs w:val="18"/>
                <w:lang w:val="en-GB"/>
              </w:rPr>
              <w:t>completed</w:t>
            </w:r>
            <w:r w:rsidR="007B66FF">
              <w:rPr>
                <w:rFonts w:ascii="Arial" w:hAnsi="Arial" w:cs="Arial"/>
                <w:sz w:val="18"/>
                <w:szCs w:val="18"/>
                <w:lang w:val="en-GB"/>
              </w:rPr>
              <w:t xml:space="preserve"> </w:t>
            </w:r>
            <w:r w:rsidRPr="00A34DA0">
              <w:rPr>
                <w:rFonts w:ascii="Arial" w:hAnsi="Arial" w:cs="Arial"/>
                <w:sz w:val="18"/>
                <w:szCs w:val="18"/>
                <w:lang w:val="en-GB"/>
              </w:rPr>
              <w:t>trades</w:t>
            </w:r>
            <w:r w:rsidR="007B66FF">
              <w:rPr>
                <w:rFonts w:ascii="Arial" w:hAnsi="Arial" w:cs="Arial"/>
                <w:sz w:val="18"/>
                <w:szCs w:val="18"/>
                <w:lang w:val="en-GB"/>
              </w:rPr>
              <w:t xml:space="preserve"> </w:t>
            </w:r>
            <w:r w:rsidRPr="00A34DA0">
              <w:rPr>
                <w:rFonts w:ascii="Arial" w:hAnsi="Arial" w:cs="Arial"/>
                <w:sz w:val="18"/>
                <w:szCs w:val="18"/>
                <w:lang w:val="en-GB"/>
              </w:rPr>
              <w:t>and</w:t>
            </w:r>
            <w:r w:rsidR="007B66FF">
              <w:rPr>
                <w:rFonts w:ascii="Arial" w:hAnsi="Arial" w:cs="Arial"/>
                <w:sz w:val="18"/>
                <w:szCs w:val="18"/>
                <w:lang w:val="en-GB"/>
              </w:rPr>
              <w:t xml:space="preserve"> </w:t>
            </w:r>
            <w:r w:rsidRPr="00A34DA0">
              <w:rPr>
                <w:rFonts w:ascii="Arial" w:hAnsi="Arial" w:cs="Arial"/>
                <w:sz w:val="18"/>
                <w:szCs w:val="18"/>
                <w:lang w:val="en-GB"/>
              </w:rPr>
              <w:t>some</w:t>
            </w:r>
            <w:r w:rsidR="007B66FF">
              <w:rPr>
                <w:rFonts w:ascii="Arial" w:hAnsi="Arial" w:cs="Arial"/>
                <w:sz w:val="18"/>
                <w:szCs w:val="18"/>
                <w:lang w:val="en-GB"/>
              </w:rPr>
              <w:t xml:space="preserve"> </w:t>
            </w:r>
            <w:r w:rsidRPr="00A34DA0">
              <w:rPr>
                <w:rFonts w:ascii="Arial" w:hAnsi="Arial" w:cs="Arial"/>
                <w:sz w:val="18"/>
                <w:szCs w:val="18"/>
                <w:lang w:val="en-GB"/>
              </w:rPr>
              <w:t>self-reported</w:t>
            </w:r>
            <w:r w:rsidR="007B66FF">
              <w:rPr>
                <w:rFonts w:ascii="Arial" w:hAnsi="Arial" w:cs="Arial"/>
                <w:sz w:val="18"/>
                <w:szCs w:val="18"/>
                <w:lang w:val="en-GB"/>
              </w:rPr>
              <w:t xml:space="preserve"> </w:t>
            </w:r>
            <w:r w:rsidRPr="00A34DA0">
              <w:rPr>
                <w:rFonts w:ascii="Arial" w:hAnsi="Arial" w:cs="Arial"/>
                <w:sz w:val="18"/>
                <w:szCs w:val="18"/>
                <w:lang w:val="en-GB"/>
              </w:rPr>
              <w:t>investment</w:t>
            </w:r>
            <w:r w:rsidR="007B66FF">
              <w:rPr>
                <w:rFonts w:ascii="Arial" w:hAnsi="Arial" w:cs="Arial"/>
                <w:sz w:val="18"/>
                <w:szCs w:val="18"/>
                <w:lang w:val="en-GB"/>
              </w:rPr>
              <w:t xml:space="preserve"> </w:t>
            </w:r>
            <w:r w:rsidRPr="00A34DA0">
              <w:rPr>
                <w:rFonts w:ascii="Arial" w:hAnsi="Arial" w:cs="Arial"/>
                <w:sz w:val="18"/>
                <w:szCs w:val="18"/>
                <w:lang w:val="en-GB"/>
              </w:rPr>
              <w:t>experience.</w:t>
            </w:r>
            <w:r w:rsidR="007B66FF">
              <w:rPr>
                <w:rFonts w:ascii="Arial" w:hAnsi="Arial" w:cs="Arial"/>
                <w:sz w:val="18"/>
                <w:szCs w:val="18"/>
                <w:lang w:val="en-GB"/>
              </w:rPr>
              <w:t xml:space="preserve"> </w:t>
            </w:r>
            <w:r w:rsidRPr="00A34DA0">
              <w:rPr>
                <w:rFonts w:ascii="Arial" w:hAnsi="Arial" w:cs="Arial"/>
                <w:sz w:val="18"/>
                <w:szCs w:val="18"/>
                <w:lang w:val="en-GB"/>
              </w:rPr>
              <w:t>Company</w:t>
            </w:r>
            <w:r w:rsidR="007B66FF">
              <w:rPr>
                <w:rFonts w:ascii="Arial" w:hAnsi="Arial" w:cs="Arial"/>
                <w:sz w:val="18"/>
                <w:szCs w:val="18"/>
                <w:lang w:val="en-GB"/>
              </w:rPr>
              <w:t xml:space="preserve"> </w:t>
            </w:r>
            <w:r w:rsidRPr="00A34DA0">
              <w:rPr>
                <w:rFonts w:ascii="Arial" w:hAnsi="Arial" w:cs="Arial"/>
                <w:sz w:val="18"/>
                <w:szCs w:val="18"/>
                <w:lang w:val="en-GB"/>
              </w:rPr>
              <w:t>violated</w:t>
            </w:r>
            <w:r w:rsidR="007B66FF">
              <w:rPr>
                <w:rFonts w:ascii="Arial" w:hAnsi="Arial" w:cs="Arial"/>
                <w:sz w:val="18"/>
                <w:szCs w:val="18"/>
                <w:lang w:val="en-GB"/>
              </w:rPr>
              <w:t xml:space="preserve"> </w:t>
            </w:r>
            <w:r w:rsidRPr="00A34DA0">
              <w:rPr>
                <w:rFonts w:ascii="Arial" w:hAnsi="Arial" w:cs="Arial"/>
                <w:sz w:val="18"/>
                <w:szCs w:val="18"/>
                <w:lang w:val="en-GB"/>
              </w:rPr>
              <w:t>this</w:t>
            </w:r>
            <w:r w:rsidR="007B66FF">
              <w:rPr>
                <w:rFonts w:ascii="Arial" w:hAnsi="Arial" w:cs="Arial"/>
                <w:sz w:val="18"/>
                <w:szCs w:val="18"/>
                <w:lang w:val="en-GB"/>
              </w:rPr>
              <w:t xml:space="preserve"> </w:t>
            </w:r>
            <w:r w:rsidRPr="00A34DA0">
              <w:rPr>
                <w:rFonts w:ascii="Arial" w:hAnsi="Arial" w:cs="Arial"/>
                <w:sz w:val="18"/>
                <w:szCs w:val="18"/>
                <w:lang w:val="en-GB"/>
              </w:rPr>
              <w:t>by</w:t>
            </w:r>
            <w:r w:rsidR="007B66FF">
              <w:rPr>
                <w:rFonts w:ascii="Arial" w:hAnsi="Arial" w:cs="Arial"/>
                <w:sz w:val="18"/>
                <w:szCs w:val="18"/>
                <w:lang w:val="en-GB"/>
              </w:rPr>
              <w:t xml:space="preserve"> </w:t>
            </w:r>
            <w:r w:rsidRPr="00A34DA0">
              <w:rPr>
                <w:rFonts w:ascii="Arial" w:hAnsi="Arial" w:cs="Arial"/>
                <w:sz w:val="18"/>
                <w:szCs w:val="18"/>
                <w:lang w:val="en-GB"/>
              </w:rPr>
              <w:t>enabling</w:t>
            </w:r>
            <w:r w:rsidR="007B66FF">
              <w:rPr>
                <w:rFonts w:ascii="Arial" w:hAnsi="Arial" w:cs="Arial"/>
                <w:sz w:val="18"/>
                <w:szCs w:val="18"/>
                <w:lang w:val="en-GB"/>
              </w:rPr>
              <w:t xml:space="preserve"> </w:t>
            </w:r>
            <w:r w:rsidRPr="00A34DA0">
              <w:rPr>
                <w:rFonts w:ascii="Arial" w:hAnsi="Arial" w:cs="Arial"/>
                <w:sz w:val="18"/>
                <w:szCs w:val="18"/>
                <w:lang w:val="en-GB"/>
              </w:rPr>
              <w:t>at</w:t>
            </w:r>
            <w:r w:rsidR="007B66FF">
              <w:rPr>
                <w:rFonts w:ascii="Arial" w:hAnsi="Arial" w:cs="Arial"/>
                <w:sz w:val="18"/>
                <w:szCs w:val="18"/>
                <w:lang w:val="en-GB"/>
              </w:rPr>
              <w:t xml:space="preserve"> </w:t>
            </w:r>
            <w:r w:rsidRPr="00A34DA0">
              <w:rPr>
                <w:rFonts w:ascii="Arial" w:hAnsi="Arial" w:cs="Arial"/>
                <w:sz w:val="18"/>
                <w:szCs w:val="18"/>
                <w:lang w:val="en-GB"/>
              </w:rPr>
              <w:t>least</w:t>
            </w:r>
            <w:r w:rsidR="007B66FF">
              <w:rPr>
                <w:rFonts w:ascii="Arial" w:hAnsi="Arial" w:cs="Arial"/>
                <w:sz w:val="18"/>
                <w:szCs w:val="18"/>
                <w:lang w:val="en-GB"/>
              </w:rPr>
              <w:t xml:space="preserve"> </w:t>
            </w:r>
            <w:r w:rsidRPr="00A34DA0">
              <w:rPr>
                <w:rFonts w:ascii="Arial" w:hAnsi="Arial" w:cs="Arial"/>
                <w:sz w:val="18"/>
                <w:szCs w:val="18"/>
                <w:lang w:val="en-GB"/>
              </w:rPr>
              <w:t>340</w:t>
            </w:r>
            <w:r w:rsidR="007B66FF">
              <w:rPr>
                <w:rFonts w:ascii="Arial" w:hAnsi="Arial" w:cs="Arial"/>
                <w:sz w:val="18"/>
                <w:szCs w:val="18"/>
                <w:lang w:val="en-GB"/>
              </w:rPr>
              <w:t xml:space="preserve"> </w:t>
            </w:r>
            <w:r w:rsidRPr="00A34DA0">
              <w:rPr>
                <w:rFonts w:ascii="Arial" w:hAnsi="Arial" w:cs="Arial"/>
                <w:sz w:val="18"/>
                <w:szCs w:val="18"/>
                <w:lang w:val="en-GB"/>
              </w:rPr>
              <w:t>investors</w:t>
            </w:r>
            <w:r w:rsidR="007B66FF">
              <w:rPr>
                <w:rFonts w:ascii="Arial" w:hAnsi="Arial" w:cs="Arial"/>
                <w:sz w:val="18"/>
                <w:szCs w:val="18"/>
                <w:lang w:val="en-GB"/>
              </w:rPr>
              <w:t xml:space="preserve"> </w:t>
            </w:r>
            <w:r w:rsidRPr="00A34DA0">
              <w:rPr>
                <w:rFonts w:ascii="Arial" w:hAnsi="Arial" w:cs="Arial"/>
                <w:sz w:val="18"/>
                <w:szCs w:val="18"/>
                <w:lang w:val="en-GB"/>
              </w:rPr>
              <w:t>with</w:t>
            </w:r>
            <w:r w:rsidR="007B66FF">
              <w:rPr>
                <w:rFonts w:ascii="Arial" w:hAnsi="Arial" w:cs="Arial"/>
                <w:sz w:val="18"/>
                <w:szCs w:val="18"/>
                <w:lang w:val="en-GB"/>
              </w:rPr>
              <w:t xml:space="preserve"> </w:t>
            </w:r>
            <w:r w:rsidRPr="00A34DA0">
              <w:rPr>
                <w:rFonts w:ascii="Arial" w:hAnsi="Arial" w:cs="Arial"/>
                <w:sz w:val="18"/>
                <w:szCs w:val="18"/>
                <w:lang w:val="en-GB"/>
              </w:rPr>
              <w:t>no</w:t>
            </w:r>
            <w:r w:rsidR="007B66FF">
              <w:rPr>
                <w:rFonts w:ascii="Arial" w:hAnsi="Arial" w:cs="Arial"/>
                <w:sz w:val="18"/>
                <w:szCs w:val="18"/>
                <w:lang w:val="en-GB"/>
              </w:rPr>
              <w:t xml:space="preserve"> </w:t>
            </w:r>
            <w:r w:rsidRPr="00A34DA0">
              <w:rPr>
                <w:rFonts w:ascii="Arial" w:hAnsi="Arial" w:cs="Arial"/>
                <w:sz w:val="18"/>
                <w:szCs w:val="18"/>
                <w:lang w:val="en-GB"/>
              </w:rPr>
              <w:t>experience</w:t>
            </w:r>
            <w:r w:rsidR="007B66FF">
              <w:rPr>
                <w:rFonts w:ascii="Arial" w:hAnsi="Arial" w:cs="Arial"/>
                <w:sz w:val="18"/>
                <w:szCs w:val="18"/>
                <w:lang w:val="en-GB"/>
              </w:rPr>
              <w:t xml:space="preserve"> </w:t>
            </w:r>
            <w:r w:rsidRPr="00A34DA0">
              <w:rPr>
                <w:rFonts w:ascii="Arial" w:hAnsi="Arial" w:cs="Arial"/>
                <w:sz w:val="18"/>
                <w:szCs w:val="18"/>
                <w:lang w:val="en-GB"/>
              </w:rPr>
              <w:t>and</w:t>
            </w:r>
            <w:r w:rsidR="007B66FF">
              <w:rPr>
                <w:rFonts w:ascii="Arial" w:hAnsi="Arial" w:cs="Arial"/>
                <w:sz w:val="18"/>
                <w:szCs w:val="18"/>
                <w:lang w:val="en-GB"/>
              </w:rPr>
              <w:t xml:space="preserve"> </w:t>
            </w:r>
            <w:r w:rsidRPr="00A34DA0">
              <w:rPr>
                <w:rFonts w:ascii="Arial" w:hAnsi="Arial" w:cs="Arial"/>
                <w:sz w:val="18"/>
                <w:szCs w:val="18"/>
                <w:lang w:val="en-GB"/>
              </w:rPr>
              <w:t>no</w:t>
            </w:r>
            <w:r w:rsidR="007B66FF">
              <w:rPr>
                <w:rFonts w:ascii="Arial" w:hAnsi="Arial" w:cs="Arial"/>
                <w:sz w:val="18"/>
                <w:szCs w:val="18"/>
                <w:lang w:val="en-GB"/>
              </w:rPr>
              <w:t xml:space="preserve"> </w:t>
            </w:r>
            <w:r w:rsidRPr="00A34DA0">
              <w:rPr>
                <w:rFonts w:ascii="Arial" w:hAnsi="Arial" w:cs="Arial"/>
                <w:sz w:val="18"/>
                <w:szCs w:val="18"/>
                <w:lang w:val="en-GB"/>
              </w:rPr>
              <w:t>completed</w:t>
            </w:r>
            <w:r w:rsidR="007B66FF">
              <w:rPr>
                <w:rFonts w:ascii="Arial" w:hAnsi="Arial" w:cs="Arial"/>
                <w:sz w:val="18"/>
                <w:szCs w:val="18"/>
                <w:lang w:val="en-GB"/>
              </w:rPr>
              <w:t xml:space="preserve"> </w:t>
            </w:r>
            <w:r w:rsidRPr="00A34DA0">
              <w:rPr>
                <w:rFonts w:ascii="Arial" w:hAnsi="Arial" w:cs="Arial"/>
                <w:sz w:val="18"/>
                <w:szCs w:val="18"/>
                <w:lang w:val="en-GB"/>
              </w:rPr>
              <w:t>prior</w:t>
            </w:r>
            <w:r w:rsidR="007B66FF">
              <w:rPr>
                <w:rFonts w:ascii="Arial" w:hAnsi="Arial" w:cs="Arial"/>
                <w:sz w:val="18"/>
                <w:szCs w:val="18"/>
                <w:lang w:val="en-GB"/>
              </w:rPr>
              <w:t xml:space="preserve"> </w:t>
            </w:r>
            <w:r w:rsidRPr="00A34DA0">
              <w:rPr>
                <w:rFonts w:ascii="Arial" w:hAnsi="Arial" w:cs="Arial"/>
                <w:sz w:val="18"/>
                <w:szCs w:val="18"/>
                <w:lang w:val="en-GB"/>
              </w:rPr>
              <w:t>trades</w:t>
            </w:r>
            <w:r w:rsidR="007B66FF">
              <w:rPr>
                <w:rFonts w:ascii="Arial" w:hAnsi="Arial" w:cs="Arial"/>
                <w:sz w:val="18"/>
                <w:szCs w:val="18"/>
                <w:lang w:val="en-GB"/>
              </w:rPr>
              <w:t xml:space="preserve"> </w:t>
            </w:r>
            <w:r w:rsidRPr="00A34DA0">
              <w:rPr>
                <w:rFonts w:ascii="Arial" w:hAnsi="Arial" w:cs="Arial"/>
                <w:sz w:val="18"/>
                <w:szCs w:val="18"/>
                <w:lang w:val="en-GB"/>
              </w:rPr>
              <w:t>to</w:t>
            </w:r>
            <w:r w:rsidR="007B66FF">
              <w:rPr>
                <w:rFonts w:ascii="Arial" w:hAnsi="Arial" w:cs="Arial"/>
                <w:sz w:val="18"/>
                <w:szCs w:val="18"/>
                <w:lang w:val="en-GB"/>
              </w:rPr>
              <w:t xml:space="preserve"> </w:t>
            </w:r>
            <w:r w:rsidRPr="00A34DA0">
              <w:rPr>
                <w:rFonts w:ascii="Arial" w:hAnsi="Arial" w:cs="Arial"/>
                <w:sz w:val="18"/>
                <w:szCs w:val="18"/>
                <w:lang w:val="en-GB"/>
              </w:rPr>
              <w:t>trade</w:t>
            </w:r>
            <w:r w:rsidR="007B66FF">
              <w:rPr>
                <w:rFonts w:ascii="Arial" w:hAnsi="Arial" w:cs="Arial"/>
                <w:sz w:val="18"/>
                <w:szCs w:val="18"/>
                <w:lang w:val="en-GB"/>
              </w:rPr>
              <w:t xml:space="preserve"> </w:t>
            </w:r>
            <w:r w:rsidRPr="00A34DA0">
              <w:rPr>
                <w:rFonts w:ascii="Arial" w:hAnsi="Arial" w:cs="Arial"/>
                <w:sz w:val="18"/>
                <w:szCs w:val="18"/>
                <w:lang w:val="en-GB"/>
              </w:rPr>
              <w:t>options;</w:t>
            </w:r>
            <w:r w:rsidR="007B66FF">
              <w:rPr>
                <w:rFonts w:ascii="Arial" w:hAnsi="Arial" w:cs="Arial"/>
                <w:sz w:val="18"/>
                <w:szCs w:val="18"/>
                <w:lang w:val="en-GB"/>
              </w:rPr>
              <w:t xml:space="preserve"> </w:t>
            </w:r>
            <w:r w:rsidRPr="00A34DA0">
              <w:rPr>
                <w:rFonts w:ascii="Arial" w:hAnsi="Arial" w:cs="Arial"/>
                <w:sz w:val="18"/>
                <w:szCs w:val="18"/>
                <w:lang w:val="en-GB"/>
              </w:rPr>
              <w:t>approximately</w:t>
            </w:r>
            <w:r w:rsidR="007B66FF">
              <w:rPr>
                <w:rFonts w:ascii="Arial" w:hAnsi="Arial" w:cs="Arial"/>
                <w:sz w:val="18"/>
                <w:szCs w:val="18"/>
                <w:lang w:val="en-GB"/>
              </w:rPr>
              <w:t xml:space="preserve"> </w:t>
            </w:r>
            <w:r w:rsidRPr="00A34DA0">
              <w:rPr>
                <w:rFonts w:ascii="Arial" w:hAnsi="Arial" w:cs="Arial"/>
                <w:sz w:val="18"/>
                <w:szCs w:val="18"/>
                <w:lang w:val="en-GB"/>
              </w:rPr>
              <w:t>68</w:t>
            </w:r>
            <w:r w:rsidR="00555DB3" w:rsidRPr="00A34DA0">
              <w:rPr>
                <w:rFonts w:ascii="Arial" w:hAnsi="Arial" w:cs="Arial"/>
                <w:sz w:val="18"/>
                <w:szCs w:val="18"/>
                <w:lang w:val="en-GB"/>
              </w:rPr>
              <w:t>%</w:t>
            </w:r>
            <w:r w:rsidR="007B66FF">
              <w:rPr>
                <w:rFonts w:ascii="Arial" w:hAnsi="Arial" w:cs="Arial"/>
                <w:sz w:val="18"/>
                <w:szCs w:val="18"/>
                <w:lang w:val="en-GB"/>
              </w:rPr>
              <w:t xml:space="preserve"> </w:t>
            </w:r>
            <w:r w:rsidRPr="00A34DA0">
              <w:rPr>
                <w:rFonts w:ascii="Arial" w:hAnsi="Arial" w:cs="Arial"/>
                <w:sz w:val="18"/>
                <w:szCs w:val="18"/>
                <w:lang w:val="en-GB"/>
              </w:rPr>
              <w:t>approved</w:t>
            </w:r>
            <w:r w:rsidR="007B66FF">
              <w:rPr>
                <w:rFonts w:ascii="Arial" w:hAnsi="Arial" w:cs="Arial"/>
                <w:sz w:val="18"/>
                <w:szCs w:val="18"/>
                <w:lang w:val="en-GB"/>
              </w:rPr>
              <w:t xml:space="preserve"> </w:t>
            </w:r>
            <w:r w:rsidRPr="00A34DA0">
              <w:rPr>
                <w:rFonts w:ascii="Arial" w:hAnsi="Arial" w:cs="Arial"/>
                <w:sz w:val="18"/>
                <w:szCs w:val="18"/>
                <w:lang w:val="en-GB"/>
              </w:rPr>
              <w:t>for</w:t>
            </w:r>
            <w:r w:rsidR="007B66FF">
              <w:rPr>
                <w:rFonts w:ascii="Arial" w:hAnsi="Arial" w:cs="Arial"/>
                <w:sz w:val="18"/>
                <w:szCs w:val="18"/>
                <w:lang w:val="en-GB"/>
              </w:rPr>
              <w:t xml:space="preserve"> </w:t>
            </w:r>
            <w:r w:rsidRPr="00A34DA0">
              <w:rPr>
                <w:rFonts w:ascii="Arial" w:hAnsi="Arial" w:cs="Arial"/>
                <w:sz w:val="18"/>
                <w:szCs w:val="18"/>
                <w:lang w:val="en-GB"/>
              </w:rPr>
              <w:t>trading</w:t>
            </w:r>
            <w:r w:rsidR="007B66FF">
              <w:rPr>
                <w:rFonts w:ascii="Arial" w:hAnsi="Arial" w:cs="Arial"/>
                <w:sz w:val="18"/>
                <w:szCs w:val="18"/>
                <w:lang w:val="en-GB"/>
              </w:rPr>
              <w:t xml:space="preserve"> </w:t>
            </w:r>
            <w:r w:rsidRPr="00A34DA0">
              <w:rPr>
                <w:rFonts w:ascii="Arial" w:hAnsi="Arial" w:cs="Arial"/>
                <w:sz w:val="18"/>
                <w:szCs w:val="18"/>
                <w:lang w:val="en-GB"/>
              </w:rPr>
              <w:t>had</w:t>
            </w:r>
            <w:r w:rsidR="007B66FF">
              <w:rPr>
                <w:rFonts w:ascii="Arial" w:hAnsi="Arial" w:cs="Arial"/>
                <w:sz w:val="18"/>
                <w:szCs w:val="18"/>
                <w:lang w:val="en-GB"/>
              </w:rPr>
              <w:t xml:space="preserve"> </w:t>
            </w:r>
            <w:r w:rsidRPr="00A34DA0">
              <w:rPr>
                <w:rFonts w:ascii="Arial" w:hAnsi="Arial" w:cs="Arial"/>
                <w:sz w:val="18"/>
                <w:szCs w:val="18"/>
                <w:lang w:val="en-GB"/>
              </w:rPr>
              <w:t>no</w:t>
            </w:r>
            <w:r w:rsidR="007B66FF">
              <w:rPr>
                <w:rFonts w:ascii="Arial" w:hAnsi="Arial" w:cs="Arial"/>
                <w:sz w:val="18"/>
                <w:szCs w:val="18"/>
                <w:lang w:val="en-GB"/>
              </w:rPr>
              <w:t xml:space="preserve"> </w:t>
            </w:r>
            <w:r w:rsidRPr="00A34DA0">
              <w:rPr>
                <w:rFonts w:ascii="Arial" w:hAnsi="Arial" w:cs="Arial"/>
                <w:sz w:val="18"/>
                <w:szCs w:val="18"/>
                <w:lang w:val="en-GB"/>
              </w:rPr>
              <w:t>prior</w:t>
            </w:r>
            <w:r w:rsidR="007B66FF">
              <w:rPr>
                <w:rFonts w:ascii="Arial" w:hAnsi="Arial" w:cs="Arial"/>
                <w:sz w:val="18"/>
                <w:szCs w:val="18"/>
                <w:lang w:val="en-GB"/>
              </w:rPr>
              <w:t xml:space="preserve"> </w:t>
            </w:r>
            <w:r w:rsidRPr="00A34DA0">
              <w:rPr>
                <w:rFonts w:ascii="Arial" w:hAnsi="Arial" w:cs="Arial"/>
                <w:sz w:val="18"/>
                <w:szCs w:val="18"/>
                <w:lang w:val="en-GB"/>
              </w:rPr>
              <w:t>experience</w:t>
            </w:r>
            <w:r w:rsidR="00555DB3" w:rsidRPr="00A34DA0">
              <w:rPr>
                <w:rFonts w:ascii="Arial" w:hAnsi="Arial" w:cs="Arial"/>
                <w:sz w:val="18"/>
                <w:szCs w:val="18"/>
                <w:lang w:val="en-GB"/>
              </w:rPr>
              <w:t>.</w:t>
            </w:r>
          </w:p>
        </w:tc>
      </w:tr>
      <w:tr w:rsidR="003223E1" w:rsidRPr="00A34DA0" w14:paraId="3A042A66" w14:textId="77777777" w:rsidTr="00950578">
        <w:trPr>
          <w:jc w:val="center"/>
        </w:trPr>
        <w:tc>
          <w:tcPr>
            <w:tcW w:w="1799" w:type="dxa"/>
          </w:tcPr>
          <w:p w14:paraId="2EC5DDD2" w14:textId="6471AAF2" w:rsidR="003223E1" w:rsidRPr="00A34DA0" w:rsidRDefault="003223E1" w:rsidP="00835718">
            <w:pPr>
              <w:rPr>
                <w:rFonts w:ascii="Arial" w:hAnsi="Arial" w:cs="Arial"/>
                <w:b/>
                <w:sz w:val="18"/>
                <w:szCs w:val="18"/>
                <w:lang w:val="en-GB"/>
              </w:rPr>
            </w:pPr>
            <w:r w:rsidRPr="00A34DA0">
              <w:rPr>
                <w:rFonts w:ascii="Arial" w:hAnsi="Arial" w:cs="Arial"/>
                <w:b/>
                <w:sz w:val="18"/>
                <w:szCs w:val="18"/>
                <w:lang w:val="en-GB"/>
              </w:rPr>
              <w:t>Infrastructure:</w:t>
            </w:r>
            <w:r w:rsidR="007B66FF">
              <w:rPr>
                <w:rFonts w:ascii="Arial" w:hAnsi="Arial" w:cs="Arial"/>
                <w:b/>
                <w:sz w:val="18"/>
                <w:szCs w:val="18"/>
                <w:lang w:val="en-GB"/>
              </w:rPr>
              <w:t xml:space="preserve"> </w:t>
            </w:r>
            <w:r w:rsidRPr="00A34DA0">
              <w:rPr>
                <w:rFonts w:ascii="Arial" w:hAnsi="Arial" w:cs="Arial"/>
                <w:b/>
                <w:sz w:val="18"/>
                <w:szCs w:val="18"/>
                <w:lang w:val="en-GB"/>
              </w:rPr>
              <w:t>Inadequate</w:t>
            </w:r>
          </w:p>
        </w:tc>
        <w:tc>
          <w:tcPr>
            <w:tcW w:w="7551" w:type="dxa"/>
          </w:tcPr>
          <w:p w14:paraId="77DB7AD5" w14:textId="17B250A8" w:rsidR="003223E1" w:rsidRPr="00A34DA0" w:rsidRDefault="003223E1" w:rsidP="005B26A5">
            <w:pPr>
              <w:pStyle w:val="ListParagraph"/>
              <w:numPr>
                <w:ilvl w:val="0"/>
                <w:numId w:val="14"/>
              </w:numPr>
              <w:ind w:left="338"/>
              <w:jc w:val="left"/>
              <w:rPr>
                <w:rFonts w:ascii="Arial" w:hAnsi="Arial" w:cs="Arial"/>
                <w:sz w:val="18"/>
                <w:szCs w:val="18"/>
                <w:lang w:val="en-GB"/>
              </w:rPr>
            </w:pPr>
            <w:r w:rsidRPr="00A34DA0">
              <w:rPr>
                <w:rFonts w:ascii="Arial" w:hAnsi="Arial" w:cs="Arial"/>
                <w:sz w:val="18"/>
                <w:szCs w:val="18"/>
                <w:lang w:val="en-GB"/>
              </w:rPr>
              <w:t>Platform</w:t>
            </w:r>
            <w:r w:rsidR="007B66FF">
              <w:rPr>
                <w:rFonts w:ascii="Arial" w:hAnsi="Arial" w:cs="Arial"/>
                <w:sz w:val="18"/>
                <w:szCs w:val="18"/>
                <w:lang w:val="en-GB"/>
              </w:rPr>
              <w:t xml:space="preserve"> </w:t>
            </w:r>
            <w:r w:rsidRPr="00A34DA0">
              <w:rPr>
                <w:rFonts w:ascii="Arial" w:hAnsi="Arial" w:cs="Arial"/>
                <w:sz w:val="18"/>
                <w:szCs w:val="18"/>
                <w:lang w:val="en-GB"/>
              </w:rPr>
              <w:t>suffered</w:t>
            </w:r>
            <w:r w:rsidR="007B66FF">
              <w:rPr>
                <w:rFonts w:ascii="Arial" w:hAnsi="Arial" w:cs="Arial"/>
                <w:sz w:val="18"/>
                <w:szCs w:val="18"/>
                <w:lang w:val="en-GB"/>
              </w:rPr>
              <w:t xml:space="preserve"> </w:t>
            </w:r>
            <w:r w:rsidRPr="00A34DA0">
              <w:rPr>
                <w:rFonts w:ascii="Arial" w:hAnsi="Arial" w:cs="Arial"/>
                <w:sz w:val="18"/>
                <w:szCs w:val="18"/>
                <w:lang w:val="en-GB"/>
              </w:rPr>
              <w:t>70</w:t>
            </w:r>
            <w:r w:rsidR="007B66FF">
              <w:rPr>
                <w:rFonts w:ascii="Arial" w:hAnsi="Arial" w:cs="Arial"/>
                <w:sz w:val="18"/>
                <w:szCs w:val="18"/>
                <w:lang w:val="en-GB"/>
              </w:rPr>
              <w:t xml:space="preserve"> </w:t>
            </w:r>
            <w:r w:rsidRPr="00A34DA0">
              <w:rPr>
                <w:rFonts w:ascii="Arial" w:hAnsi="Arial" w:cs="Arial"/>
                <w:sz w:val="18"/>
                <w:szCs w:val="18"/>
                <w:lang w:val="en-GB"/>
              </w:rPr>
              <w:t>outages</w:t>
            </w:r>
            <w:r w:rsidR="007B66FF">
              <w:rPr>
                <w:rFonts w:ascii="Arial" w:hAnsi="Arial" w:cs="Arial"/>
                <w:sz w:val="18"/>
                <w:szCs w:val="18"/>
                <w:lang w:val="en-GB"/>
              </w:rPr>
              <w:t xml:space="preserve"> </w:t>
            </w:r>
            <w:r w:rsidRPr="00A34DA0">
              <w:rPr>
                <w:rFonts w:ascii="Arial" w:hAnsi="Arial" w:cs="Arial"/>
                <w:sz w:val="18"/>
                <w:szCs w:val="18"/>
                <w:lang w:val="en-GB"/>
              </w:rPr>
              <w:t>and</w:t>
            </w:r>
            <w:r w:rsidR="007B66FF">
              <w:rPr>
                <w:rFonts w:ascii="Arial" w:hAnsi="Arial" w:cs="Arial"/>
                <w:sz w:val="18"/>
                <w:szCs w:val="18"/>
                <w:lang w:val="en-GB"/>
              </w:rPr>
              <w:t xml:space="preserve"> </w:t>
            </w:r>
            <w:r w:rsidRPr="00A34DA0">
              <w:rPr>
                <w:rFonts w:ascii="Arial" w:hAnsi="Arial" w:cs="Arial"/>
                <w:sz w:val="18"/>
                <w:szCs w:val="18"/>
                <w:lang w:val="en-GB"/>
              </w:rPr>
              <w:t>disruptions</w:t>
            </w:r>
            <w:r w:rsidR="007B66FF">
              <w:rPr>
                <w:rFonts w:ascii="Arial" w:hAnsi="Arial" w:cs="Arial"/>
                <w:sz w:val="18"/>
                <w:szCs w:val="18"/>
                <w:lang w:val="en-GB"/>
              </w:rPr>
              <w:t xml:space="preserve"> </w:t>
            </w:r>
            <w:r w:rsidRPr="00A34DA0">
              <w:rPr>
                <w:rFonts w:ascii="Arial" w:hAnsi="Arial" w:cs="Arial"/>
                <w:sz w:val="18"/>
                <w:szCs w:val="18"/>
                <w:lang w:val="en-GB"/>
              </w:rPr>
              <w:t>between</w:t>
            </w:r>
            <w:r w:rsidR="007B66FF">
              <w:rPr>
                <w:rFonts w:ascii="Arial" w:hAnsi="Arial" w:cs="Arial"/>
                <w:sz w:val="18"/>
                <w:szCs w:val="18"/>
                <w:lang w:val="en-GB"/>
              </w:rPr>
              <w:t xml:space="preserve"> </w:t>
            </w:r>
            <w:r w:rsidRPr="00A34DA0">
              <w:rPr>
                <w:rFonts w:ascii="Arial" w:hAnsi="Arial" w:cs="Arial"/>
                <w:sz w:val="18"/>
                <w:szCs w:val="18"/>
                <w:lang w:val="en-GB"/>
              </w:rPr>
              <w:t>January</w:t>
            </w:r>
            <w:r w:rsidR="007B66FF">
              <w:rPr>
                <w:rFonts w:ascii="Arial" w:hAnsi="Arial" w:cs="Arial"/>
                <w:sz w:val="18"/>
                <w:szCs w:val="18"/>
                <w:lang w:val="en-GB"/>
              </w:rPr>
              <w:t xml:space="preserve"> </w:t>
            </w:r>
            <w:r w:rsidRPr="00A34DA0">
              <w:rPr>
                <w:rFonts w:ascii="Arial" w:hAnsi="Arial" w:cs="Arial"/>
                <w:sz w:val="18"/>
                <w:szCs w:val="18"/>
                <w:lang w:val="en-GB"/>
              </w:rPr>
              <w:t>1,</w:t>
            </w:r>
            <w:r w:rsidR="007B66FF">
              <w:rPr>
                <w:rFonts w:ascii="Arial" w:hAnsi="Arial" w:cs="Arial"/>
                <w:sz w:val="18"/>
                <w:szCs w:val="18"/>
                <w:lang w:val="en-GB"/>
              </w:rPr>
              <w:t xml:space="preserve"> </w:t>
            </w:r>
            <w:r w:rsidRPr="00A34DA0">
              <w:rPr>
                <w:rFonts w:ascii="Arial" w:hAnsi="Arial" w:cs="Arial"/>
                <w:sz w:val="18"/>
                <w:szCs w:val="18"/>
                <w:lang w:val="en-GB"/>
              </w:rPr>
              <w:t>2020,</w:t>
            </w:r>
            <w:r w:rsidR="007B66FF">
              <w:rPr>
                <w:rFonts w:ascii="Arial" w:hAnsi="Arial" w:cs="Arial"/>
                <w:sz w:val="18"/>
                <w:szCs w:val="18"/>
                <w:lang w:val="en-GB"/>
              </w:rPr>
              <w:t xml:space="preserve"> </w:t>
            </w:r>
            <w:r w:rsidRPr="00A34DA0">
              <w:rPr>
                <w:rFonts w:ascii="Arial" w:hAnsi="Arial" w:cs="Arial"/>
                <w:sz w:val="18"/>
                <w:szCs w:val="18"/>
                <w:lang w:val="en-GB"/>
              </w:rPr>
              <w:t>and</w:t>
            </w:r>
            <w:r w:rsidR="007B66FF">
              <w:rPr>
                <w:rFonts w:ascii="Arial" w:hAnsi="Arial" w:cs="Arial"/>
                <w:sz w:val="18"/>
                <w:szCs w:val="18"/>
                <w:lang w:val="en-GB"/>
              </w:rPr>
              <w:t xml:space="preserve"> </w:t>
            </w:r>
            <w:r w:rsidRPr="00A34DA0">
              <w:rPr>
                <w:rFonts w:ascii="Arial" w:hAnsi="Arial" w:cs="Arial"/>
                <w:sz w:val="18"/>
                <w:szCs w:val="18"/>
                <w:lang w:val="en-GB"/>
              </w:rPr>
              <w:t>November</w:t>
            </w:r>
            <w:r w:rsidR="007B66FF">
              <w:rPr>
                <w:rFonts w:ascii="Arial" w:hAnsi="Arial" w:cs="Arial"/>
                <w:sz w:val="18"/>
                <w:szCs w:val="18"/>
                <w:lang w:val="en-GB"/>
              </w:rPr>
              <w:t xml:space="preserve"> </w:t>
            </w:r>
            <w:r w:rsidRPr="00A34DA0">
              <w:rPr>
                <w:rFonts w:ascii="Arial" w:hAnsi="Arial" w:cs="Arial"/>
                <w:sz w:val="18"/>
                <w:szCs w:val="18"/>
                <w:lang w:val="en-GB"/>
              </w:rPr>
              <w:t>30,</w:t>
            </w:r>
            <w:r w:rsidR="007B66FF">
              <w:rPr>
                <w:rFonts w:ascii="Arial" w:hAnsi="Arial" w:cs="Arial"/>
                <w:sz w:val="18"/>
                <w:szCs w:val="18"/>
                <w:lang w:val="en-GB"/>
              </w:rPr>
              <w:t xml:space="preserve"> </w:t>
            </w:r>
            <w:r w:rsidRPr="00A34DA0">
              <w:rPr>
                <w:rFonts w:ascii="Arial" w:hAnsi="Arial" w:cs="Arial"/>
                <w:sz w:val="18"/>
                <w:szCs w:val="18"/>
                <w:lang w:val="en-GB"/>
              </w:rPr>
              <w:t>2020.</w:t>
            </w:r>
          </w:p>
        </w:tc>
      </w:tr>
      <w:tr w:rsidR="00835718" w:rsidRPr="00A34DA0" w14:paraId="74AE9747" w14:textId="77777777" w:rsidTr="00950578">
        <w:trPr>
          <w:jc w:val="center"/>
        </w:trPr>
        <w:tc>
          <w:tcPr>
            <w:tcW w:w="1799" w:type="dxa"/>
            <w:shd w:val="clear" w:color="auto" w:fill="auto"/>
          </w:tcPr>
          <w:p w14:paraId="58DDD390" w14:textId="7A9BD951" w:rsidR="00835718" w:rsidRPr="00A34DA0" w:rsidRDefault="00D63E59" w:rsidP="00835718">
            <w:pPr>
              <w:rPr>
                <w:rFonts w:ascii="Arial" w:hAnsi="Arial" w:cs="Arial"/>
                <w:b/>
                <w:sz w:val="18"/>
                <w:szCs w:val="18"/>
                <w:lang w:val="en-GB"/>
              </w:rPr>
            </w:pPr>
            <w:r w:rsidRPr="00A34DA0">
              <w:rPr>
                <w:rFonts w:ascii="Arial" w:hAnsi="Arial" w:cs="Arial"/>
                <w:b/>
                <w:sz w:val="18"/>
                <w:szCs w:val="18"/>
                <w:lang w:val="en-GB"/>
              </w:rPr>
              <w:t>Infrastructure</w:t>
            </w:r>
            <w:r w:rsidR="007B66FF">
              <w:rPr>
                <w:rFonts w:ascii="Arial" w:hAnsi="Arial" w:cs="Arial"/>
                <w:b/>
                <w:sz w:val="18"/>
                <w:szCs w:val="18"/>
                <w:lang w:val="en-GB"/>
              </w:rPr>
              <w:t xml:space="preserve"> </w:t>
            </w:r>
            <w:r w:rsidRPr="00A34DA0">
              <w:rPr>
                <w:rFonts w:ascii="Arial" w:hAnsi="Arial" w:cs="Arial"/>
                <w:b/>
                <w:sz w:val="18"/>
                <w:szCs w:val="18"/>
                <w:lang w:val="en-GB"/>
              </w:rPr>
              <w:t>to</w:t>
            </w:r>
            <w:r w:rsidR="007B66FF">
              <w:rPr>
                <w:rFonts w:ascii="Arial" w:hAnsi="Arial" w:cs="Arial"/>
                <w:b/>
                <w:sz w:val="18"/>
                <w:szCs w:val="18"/>
                <w:lang w:val="en-GB"/>
              </w:rPr>
              <w:t xml:space="preserve"> </w:t>
            </w:r>
            <w:r w:rsidRPr="00A34DA0">
              <w:rPr>
                <w:rFonts w:ascii="Arial" w:hAnsi="Arial" w:cs="Arial"/>
                <w:b/>
                <w:sz w:val="18"/>
                <w:szCs w:val="18"/>
                <w:lang w:val="en-GB"/>
              </w:rPr>
              <w:t>Meet</w:t>
            </w:r>
            <w:r w:rsidR="007B66FF">
              <w:rPr>
                <w:rFonts w:ascii="Arial" w:hAnsi="Arial" w:cs="Arial"/>
                <w:b/>
                <w:sz w:val="18"/>
                <w:szCs w:val="18"/>
                <w:lang w:val="en-GB"/>
              </w:rPr>
              <w:t xml:space="preserve"> </w:t>
            </w:r>
            <w:r w:rsidRPr="00A34DA0">
              <w:rPr>
                <w:rFonts w:ascii="Arial" w:hAnsi="Arial" w:cs="Arial"/>
                <w:b/>
                <w:sz w:val="18"/>
                <w:szCs w:val="18"/>
                <w:lang w:val="en-GB"/>
              </w:rPr>
              <w:t>Growing</w:t>
            </w:r>
            <w:r w:rsidR="007B66FF">
              <w:rPr>
                <w:rFonts w:ascii="Arial" w:hAnsi="Arial" w:cs="Arial"/>
                <w:b/>
                <w:sz w:val="18"/>
                <w:szCs w:val="18"/>
                <w:lang w:val="en-GB"/>
              </w:rPr>
              <w:t xml:space="preserve"> </w:t>
            </w:r>
            <w:r w:rsidRPr="00A34DA0">
              <w:rPr>
                <w:rFonts w:ascii="Arial" w:hAnsi="Arial" w:cs="Arial"/>
                <w:b/>
                <w:sz w:val="18"/>
                <w:szCs w:val="18"/>
                <w:lang w:val="en-GB"/>
              </w:rPr>
              <w:t>User</w:t>
            </w:r>
            <w:r w:rsidR="007B66FF">
              <w:rPr>
                <w:rFonts w:ascii="Arial" w:hAnsi="Arial" w:cs="Arial"/>
                <w:b/>
                <w:sz w:val="18"/>
                <w:szCs w:val="18"/>
                <w:lang w:val="en-GB"/>
              </w:rPr>
              <w:t xml:space="preserve"> </w:t>
            </w:r>
            <w:r w:rsidRPr="00A34DA0">
              <w:rPr>
                <w:rFonts w:ascii="Arial" w:hAnsi="Arial" w:cs="Arial"/>
                <w:b/>
                <w:sz w:val="18"/>
                <w:szCs w:val="18"/>
                <w:lang w:val="en-GB"/>
              </w:rPr>
              <w:t>Base</w:t>
            </w:r>
            <w:r w:rsidR="007B66FF">
              <w:rPr>
                <w:rFonts w:ascii="Arial" w:hAnsi="Arial" w:cs="Arial"/>
                <w:b/>
                <w:sz w:val="18"/>
                <w:szCs w:val="18"/>
                <w:lang w:val="en-GB"/>
              </w:rPr>
              <w:t xml:space="preserve"> </w:t>
            </w:r>
            <w:r w:rsidRPr="00A34DA0">
              <w:rPr>
                <w:rFonts w:ascii="Arial" w:hAnsi="Arial" w:cs="Arial"/>
                <w:b/>
                <w:sz w:val="18"/>
                <w:szCs w:val="18"/>
                <w:lang w:val="en-GB"/>
              </w:rPr>
              <w:t>Resulted</w:t>
            </w:r>
            <w:r w:rsidR="007B66FF">
              <w:rPr>
                <w:rFonts w:ascii="Arial" w:hAnsi="Arial" w:cs="Arial"/>
                <w:b/>
                <w:sz w:val="18"/>
                <w:szCs w:val="18"/>
                <w:lang w:val="en-GB"/>
              </w:rPr>
              <w:t xml:space="preserve"> </w:t>
            </w:r>
            <w:r w:rsidRPr="00A34DA0">
              <w:rPr>
                <w:rFonts w:ascii="Arial" w:hAnsi="Arial" w:cs="Arial"/>
                <w:b/>
                <w:sz w:val="18"/>
                <w:szCs w:val="18"/>
                <w:lang w:val="en-GB"/>
              </w:rPr>
              <w:t>in</w:t>
            </w:r>
            <w:r w:rsidR="007B66FF">
              <w:rPr>
                <w:rFonts w:ascii="Arial" w:hAnsi="Arial" w:cs="Arial"/>
                <w:b/>
                <w:sz w:val="18"/>
                <w:szCs w:val="18"/>
                <w:lang w:val="en-GB"/>
              </w:rPr>
              <w:t xml:space="preserve"> </w:t>
            </w:r>
            <w:r w:rsidRPr="00A34DA0">
              <w:rPr>
                <w:rFonts w:ascii="Arial" w:hAnsi="Arial" w:cs="Arial"/>
                <w:b/>
                <w:sz w:val="18"/>
                <w:szCs w:val="18"/>
                <w:lang w:val="en-GB"/>
              </w:rPr>
              <w:t>Disservice</w:t>
            </w:r>
            <w:r w:rsidR="007B66FF">
              <w:rPr>
                <w:rFonts w:ascii="Arial" w:hAnsi="Arial" w:cs="Arial"/>
                <w:b/>
                <w:sz w:val="18"/>
                <w:szCs w:val="18"/>
                <w:lang w:val="en-GB"/>
              </w:rPr>
              <w:t xml:space="preserve"> </w:t>
            </w:r>
            <w:r w:rsidRPr="00A34DA0">
              <w:rPr>
                <w:rFonts w:ascii="Arial" w:hAnsi="Arial" w:cs="Arial"/>
                <w:b/>
                <w:sz w:val="18"/>
                <w:szCs w:val="18"/>
                <w:lang w:val="en-GB"/>
              </w:rPr>
              <w:t>to</w:t>
            </w:r>
            <w:r w:rsidR="007B66FF">
              <w:rPr>
                <w:rFonts w:ascii="Arial" w:hAnsi="Arial" w:cs="Arial"/>
                <w:b/>
                <w:sz w:val="18"/>
                <w:szCs w:val="18"/>
                <w:lang w:val="en-GB"/>
              </w:rPr>
              <w:t xml:space="preserve"> </w:t>
            </w:r>
            <w:r w:rsidRPr="00A34DA0">
              <w:rPr>
                <w:rFonts w:ascii="Arial" w:hAnsi="Arial" w:cs="Arial"/>
                <w:b/>
                <w:sz w:val="18"/>
                <w:szCs w:val="18"/>
                <w:lang w:val="en-GB"/>
              </w:rPr>
              <w:t>Customers</w:t>
            </w:r>
          </w:p>
        </w:tc>
        <w:tc>
          <w:tcPr>
            <w:tcW w:w="7551" w:type="dxa"/>
            <w:shd w:val="clear" w:color="auto" w:fill="auto"/>
          </w:tcPr>
          <w:p w14:paraId="0F131A37" w14:textId="1EDA8AFD" w:rsidR="00835718" w:rsidRPr="00A34DA0" w:rsidRDefault="00835718" w:rsidP="005B26A5">
            <w:pPr>
              <w:pStyle w:val="ListParagraph"/>
              <w:numPr>
                <w:ilvl w:val="0"/>
                <w:numId w:val="14"/>
              </w:numPr>
              <w:ind w:left="338"/>
              <w:jc w:val="left"/>
              <w:rPr>
                <w:rFonts w:ascii="Arial" w:hAnsi="Arial" w:cs="Arial"/>
                <w:sz w:val="18"/>
                <w:szCs w:val="18"/>
                <w:lang w:val="en-GB"/>
              </w:rPr>
            </w:pPr>
            <w:r w:rsidRPr="00A34DA0">
              <w:rPr>
                <w:rFonts w:ascii="Arial" w:hAnsi="Arial" w:cs="Arial"/>
                <w:sz w:val="18"/>
                <w:szCs w:val="18"/>
                <w:lang w:val="en-GB"/>
              </w:rPr>
              <w:t>At</w:t>
            </w:r>
            <w:r w:rsidR="007B66FF">
              <w:rPr>
                <w:rFonts w:ascii="Arial" w:hAnsi="Arial" w:cs="Arial"/>
                <w:sz w:val="18"/>
                <w:szCs w:val="18"/>
                <w:lang w:val="en-GB"/>
              </w:rPr>
              <w:t xml:space="preserve"> </w:t>
            </w:r>
            <w:r w:rsidRPr="00A34DA0">
              <w:rPr>
                <w:rFonts w:ascii="Arial" w:hAnsi="Arial" w:cs="Arial"/>
                <w:sz w:val="18"/>
                <w:szCs w:val="18"/>
                <w:lang w:val="en-GB"/>
              </w:rPr>
              <w:t>least</w:t>
            </w:r>
            <w:r w:rsidR="007B66FF">
              <w:rPr>
                <w:rFonts w:ascii="Arial" w:hAnsi="Arial" w:cs="Arial"/>
                <w:sz w:val="18"/>
                <w:szCs w:val="18"/>
                <w:lang w:val="en-GB"/>
              </w:rPr>
              <w:t xml:space="preserve"> </w:t>
            </w:r>
            <w:r w:rsidR="00AF0F71">
              <w:rPr>
                <w:rFonts w:ascii="Arial" w:hAnsi="Arial" w:cs="Arial"/>
                <w:sz w:val="18"/>
                <w:szCs w:val="18"/>
                <w:lang w:val="en-GB"/>
              </w:rPr>
              <w:t>seven</w:t>
            </w:r>
            <w:r w:rsidR="007B66FF">
              <w:rPr>
                <w:rFonts w:ascii="Arial" w:hAnsi="Arial" w:cs="Arial"/>
                <w:sz w:val="18"/>
                <w:szCs w:val="18"/>
                <w:lang w:val="en-GB"/>
              </w:rPr>
              <w:t xml:space="preserve"> </w:t>
            </w:r>
            <w:r w:rsidRPr="00A34DA0">
              <w:rPr>
                <w:rFonts w:ascii="Arial" w:hAnsi="Arial" w:cs="Arial"/>
                <w:sz w:val="18"/>
                <w:szCs w:val="18"/>
                <w:lang w:val="en-GB"/>
              </w:rPr>
              <w:t>of</w:t>
            </w:r>
            <w:r w:rsidR="007B66FF">
              <w:rPr>
                <w:rFonts w:ascii="Arial" w:hAnsi="Arial" w:cs="Arial"/>
                <w:sz w:val="18"/>
                <w:szCs w:val="18"/>
                <w:lang w:val="en-GB"/>
              </w:rPr>
              <w:t xml:space="preserve"> </w:t>
            </w:r>
            <w:r w:rsidRPr="00A34DA0">
              <w:rPr>
                <w:rFonts w:ascii="Arial" w:hAnsi="Arial" w:cs="Arial"/>
                <w:sz w:val="18"/>
                <w:szCs w:val="18"/>
                <w:lang w:val="en-GB"/>
              </w:rPr>
              <w:t>these</w:t>
            </w:r>
            <w:r w:rsidR="007B66FF">
              <w:rPr>
                <w:rFonts w:ascii="Arial" w:hAnsi="Arial" w:cs="Arial"/>
                <w:sz w:val="18"/>
                <w:szCs w:val="18"/>
                <w:lang w:val="en-GB"/>
              </w:rPr>
              <w:t xml:space="preserve"> </w:t>
            </w:r>
            <w:r w:rsidRPr="00A34DA0">
              <w:rPr>
                <w:rFonts w:ascii="Arial" w:hAnsi="Arial" w:cs="Arial"/>
                <w:sz w:val="18"/>
                <w:szCs w:val="18"/>
                <w:lang w:val="en-GB"/>
              </w:rPr>
              <w:t>outages</w:t>
            </w:r>
            <w:r w:rsidR="007B66FF">
              <w:rPr>
                <w:rFonts w:ascii="Arial" w:hAnsi="Arial" w:cs="Arial"/>
                <w:sz w:val="18"/>
                <w:szCs w:val="18"/>
                <w:lang w:val="en-GB"/>
              </w:rPr>
              <w:t xml:space="preserve"> </w:t>
            </w:r>
            <w:r w:rsidRPr="00A34DA0">
              <w:rPr>
                <w:rFonts w:ascii="Arial" w:hAnsi="Arial" w:cs="Arial"/>
                <w:sz w:val="18"/>
                <w:szCs w:val="18"/>
                <w:lang w:val="en-GB"/>
              </w:rPr>
              <w:t>prevented</w:t>
            </w:r>
            <w:r w:rsidR="007B66FF">
              <w:rPr>
                <w:rFonts w:ascii="Arial" w:hAnsi="Arial" w:cs="Arial"/>
                <w:sz w:val="18"/>
                <w:szCs w:val="18"/>
                <w:lang w:val="en-GB"/>
              </w:rPr>
              <w:t xml:space="preserve"> </w:t>
            </w:r>
            <w:r w:rsidRPr="00A34DA0">
              <w:rPr>
                <w:rFonts w:ascii="Arial" w:hAnsi="Arial" w:cs="Arial"/>
                <w:sz w:val="18"/>
                <w:szCs w:val="18"/>
                <w:lang w:val="en-GB"/>
              </w:rPr>
              <w:t>customers</w:t>
            </w:r>
            <w:r w:rsidR="007B66FF">
              <w:rPr>
                <w:rFonts w:ascii="Arial" w:hAnsi="Arial" w:cs="Arial"/>
                <w:sz w:val="18"/>
                <w:szCs w:val="18"/>
                <w:lang w:val="en-GB"/>
              </w:rPr>
              <w:t xml:space="preserve"> </w:t>
            </w:r>
            <w:r w:rsidRPr="00A34DA0">
              <w:rPr>
                <w:rFonts w:ascii="Arial" w:hAnsi="Arial" w:cs="Arial"/>
                <w:sz w:val="18"/>
                <w:szCs w:val="18"/>
                <w:lang w:val="en-GB"/>
              </w:rPr>
              <w:t>from</w:t>
            </w:r>
            <w:r w:rsidR="007B66FF">
              <w:rPr>
                <w:rFonts w:ascii="Arial" w:hAnsi="Arial" w:cs="Arial"/>
                <w:sz w:val="18"/>
                <w:szCs w:val="18"/>
                <w:lang w:val="en-GB"/>
              </w:rPr>
              <w:t xml:space="preserve"> </w:t>
            </w:r>
            <w:r w:rsidRPr="00A34DA0">
              <w:rPr>
                <w:rFonts w:ascii="Arial" w:hAnsi="Arial" w:cs="Arial"/>
                <w:sz w:val="18"/>
                <w:szCs w:val="18"/>
                <w:lang w:val="en-GB"/>
              </w:rPr>
              <w:t>transacting</w:t>
            </w:r>
            <w:r w:rsidR="007B66FF">
              <w:rPr>
                <w:rFonts w:ascii="Arial" w:hAnsi="Arial" w:cs="Arial"/>
                <w:sz w:val="18"/>
                <w:szCs w:val="18"/>
                <w:lang w:val="en-GB"/>
              </w:rPr>
              <w:t xml:space="preserve"> </w:t>
            </w:r>
            <w:r w:rsidRPr="00A34DA0">
              <w:rPr>
                <w:rFonts w:ascii="Arial" w:hAnsi="Arial" w:cs="Arial"/>
                <w:sz w:val="18"/>
                <w:szCs w:val="18"/>
                <w:lang w:val="en-GB"/>
              </w:rPr>
              <w:t>using</w:t>
            </w:r>
            <w:r w:rsidR="007B66FF">
              <w:rPr>
                <w:rFonts w:ascii="Arial" w:hAnsi="Arial" w:cs="Arial"/>
                <w:sz w:val="18"/>
                <w:szCs w:val="18"/>
                <w:lang w:val="en-GB"/>
              </w:rPr>
              <w:t xml:space="preserve"> </w:t>
            </w:r>
            <w:r w:rsidRPr="00A34DA0">
              <w:rPr>
                <w:rFonts w:ascii="Arial" w:hAnsi="Arial" w:cs="Arial"/>
                <w:sz w:val="18"/>
                <w:szCs w:val="18"/>
                <w:lang w:val="en-GB"/>
              </w:rPr>
              <w:t>the</w:t>
            </w:r>
            <w:r w:rsidR="007B66FF">
              <w:rPr>
                <w:rFonts w:ascii="Arial" w:hAnsi="Arial" w:cs="Arial"/>
                <w:sz w:val="18"/>
                <w:szCs w:val="18"/>
                <w:lang w:val="en-GB"/>
              </w:rPr>
              <w:t xml:space="preserve"> </w:t>
            </w:r>
            <w:r w:rsidRPr="00A34DA0">
              <w:rPr>
                <w:rFonts w:ascii="Arial" w:hAnsi="Arial" w:cs="Arial"/>
                <w:sz w:val="18"/>
                <w:szCs w:val="18"/>
                <w:lang w:val="en-GB"/>
              </w:rPr>
              <w:t>platform</w:t>
            </w:r>
            <w:r w:rsidR="00555DB3" w:rsidRPr="00A34DA0">
              <w:rPr>
                <w:rFonts w:ascii="Arial" w:hAnsi="Arial" w:cs="Arial"/>
                <w:sz w:val="18"/>
                <w:szCs w:val="18"/>
                <w:lang w:val="en-GB"/>
              </w:rPr>
              <w:t>.</w:t>
            </w:r>
          </w:p>
          <w:p w14:paraId="6AE17A62" w14:textId="24656228" w:rsidR="00835718" w:rsidRPr="00A34DA0" w:rsidRDefault="00835718" w:rsidP="005B26A5">
            <w:pPr>
              <w:pStyle w:val="ListParagraph"/>
              <w:numPr>
                <w:ilvl w:val="0"/>
                <w:numId w:val="14"/>
              </w:numPr>
              <w:ind w:left="338"/>
              <w:jc w:val="left"/>
              <w:rPr>
                <w:rFonts w:ascii="Arial" w:hAnsi="Arial" w:cs="Arial"/>
                <w:sz w:val="18"/>
                <w:szCs w:val="18"/>
                <w:lang w:val="en-GB"/>
              </w:rPr>
            </w:pPr>
            <w:r w:rsidRPr="00A34DA0">
              <w:rPr>
                <w:rFonts w:ascii="Arial" w:hAnsi="Arial" w:cs="Arial"/>
                <w:sz w:val="18"/>
                <w:szCs w:val="18"/>
                <w:lang w:val="en-GB"/>
              </w:rPr>
              <w:t>For</w:t>
            </w:r>
            <w:r w:rsidR="007B66FF">
              <w:rPr>
                <w:rFonts w:ascii="Arial" w:hAnsi="Arial" w:cs="Arial"/>
                <w:sz w:val="18"/>
                <w:szCs w:val="18"/>
                <w:lang w:val="en-GB"/>
              </w:rPr>
              <w:t xml:space="preserve"> </w:t>
            </w:r>
            <w:r w:rsidRPr="00A34DA0">
              <w:rPr>
                <w:rFonts w:ascii="Arial" w:hAnsi="Arial" w:cs="Arial"/>
                <w:sz w:val="18"/>
                <w:szCs w:val="18"/>
                <w:lang w:val="en-GB"/>
              </w:rPr>
              <w:t>all</w:t>
            </w:r>
            <w:r w:rsidR="007B66FF">
              <w:rPr>
                <w:rFonts w:ascii="Arial" w:hAnsi="Arial" w:cs="Arial"/>
                <w:sz w:val="18"/>
                <w:szCs w:val="18"/>
                <w:lang w:val="en-GB"/>
              </w:rPr>
              <w:t xml:space="preserve"> </w:t>
            </w:r>
            <w:r w:rsidRPr="00A34DA0">
              <w:rPr>
                <w:rFonts w:ascii="Arial" w:hAnsi="Arial" w:cs="Arial"/>
                <w:sz w:val="18"/>
                <w:szCs w:val="18"/>
                <w:lang w:val="en-GB"/>
              </w:rPr>
              <w:t>of</w:t>
            </w:r>
            <w:r w:rsidR="007B66FF">
              <w:rPr>
                <w:rFonts w:ascii="Arial" w:hAnsi="Arial" w:cs="Arial"/>
                <w:sz w:val="18"/>
                <w:szCs w:val="18"/>
                <w:lang w:val="en-GB"/>
              </w:rPr>
              <w:t xml:space="preserve"> </w:t>
            </w:r>
            <w:r w:rsidRPr="00A34DA0">
              <w:rPr>
                <w:rFonts w:ascii="Arial" w:hAnsi="Arial" w:cs="Arial"/>
                <w:sz w:val="18"/>
                <w:szCs w:val="18"/>
                <w:lang w:val="en-GB"/>
              </w:rPr>
              <w:t>May</w:t>
            </w:r>
            <w:r w:rsidR="007B66FF">
              <w:rPr>
                <w:rFonts w:ascii="Arial" w:hAnsi="Arial" w:cs="Arial"/>
                <w:sz w:val="18"/>
                <w:szCs w:val="18"/>
                <w:lang w:val="en-GB"/>
              </w:rPr>
              <w:t xml:space="preserve"> </w:t>
            </w:r>
            <w:r w:rsidRPr="00A34DA0">
              <w:rPr>
                <w:rFonts w:ascii="Arial" w:hAnsi="Arial" w:cs="Arial"/>
                <w:sz w:val="18"/>
                <w:szCs w:val="18"/>
                <w:lang w:val="en-GB"/>
              </w:rPr>
              <w:t>2,</w:t>
            </w:r>
            <w:r w:rsidR="007B66FF">
              <w:rPr>
                <w:rFonts w:ascii="Arial" w:hAnsi="Arial" w:cs="Arial"/>
                <w:sz w:val="18"/>
                <w:szCs w:val="18"/>
                <w:lang w:val="en-GB"/>
              </w:rPr>
              <w:t xml:space="preserve"> </w:t>
            </w:r>
            <w:r w:rsidRPr="00A34DA0">
              <w:rPr>
                <w:rFonts w:ascii="Arial" w:hAnsi="Arial" w:cs="Arial"/>
                <w:sz w:val="18"/>
                <w:szCs w:val="18"/>
                <w:lang w:val="en-GB"/>
              </w:rPr>
              <w:t>2020</w:t>
            </w:r>
            <w:r w:rsidR="007B66FF">
              <w:rPr>
                <w:rFonts w:ascii="Arial" w:hAnsi="Arial" w:cs="Arial"/>
                <w:sz w:val="18"/>
                <w:szCs w:val="18"/>
                <w:lang w:val="en-GB"/>
              </w:rPr>
              <w:t xml:space="preserve"> </w:t>
            </w:r>
            <w:r w:rsidRPr="00A34DA0">
              <w:rPr>
                <w:rFonts w:ascii="Arial" w:hAnsi="Arial" w:cs="Arial"/>
                <w:sz w:val="18"/>
                <w:szCs w:val="18"/>
                <w:lang w:val="en-GB"/>
              </w:rPr>
              <w:t>(the</w:t>
            </w:r>
            <w:r w:rsidR="007B66FF">
              <w:rPr>
                <w:rFonts w:ascii="Arial" w:hAnsi="Arial" w:cs="Arial"/>
                <w:sz w:val="18"/>
                <w:szCs w:val="18"/>
                <w:lang w:val="en-GB"/>
              </w:rPr>
              <w:t xml:space="preserve"> </w:t>
            </w:r>
            <w:r w:rsidRPr="00A34DA0">
              <w:rPr>
                <w:rFonts w:ascii="Arial" w:hAnsi="Arial" w:cs="Arial"/>
                <w:sz w:val="18"/>
                <w:szCs w:val="18"/>
                <w:lang w:val="en-GB"/>
              </w:rPr>
              <w:t>largest</w:t>
            </w:r>
            <w:r w:rsidR="007B66FF">
              <w:rPr>
                <w:rFonts w:ascii="Arial" w:hAnsi="Arial" w:cs="Arial"/>
                <w:sz w:val="18"/>
                <w:szCs w:val="18"/>
                <w:lang w:val="en-GB"/>
              </w:rPr>
              <w:t xml:space="preserve"> </w:t>
            </w:r>
            <w:r w:rsidRPr="00A34DA0">
              <w:rPr>
                <w:rFonts w:ascii="Arial" w:hAnsi="Arial" w:cs="Arial"/>
                <w:sz w:val="18"/>
                <w:szCs w:val="18"/>
                <w:lang w:val="en-GB"/>
              </w:rPr>
              <w:t>single-day</w:t>
            </w:r>
            <w:r w:rsidR="007B66FF">
              <w:rPr>
                <w:rFonts w:ascii="Arial" w:hAnsi="Arial" w:cs="Arial"/>
                <w:sz w:val="18"/>
                <w:szCs w:val="18"/>
                <w:lang w:val="en-GB"/>
              </w:rPr>
              <w:t xml:space="preserve"> </w:t>
            </w:r>
            <w:r w:rsidRPr="00A34DA0">
              <w:rPr>
                <w:rFonts w:ascii="Arial" w:hAnsi="Arial" w:cs="Arial"/>
                <w:sz w:val="18"/>
                <w:szCs w:val="18"/>
                <w:lang w:val="en-GB"/>
              </w:rPr>
              <w:t>rise</w:t>
            </w:r>
            <w:r w:rsidR="007B66FF">
              <w:rPr>
                <w:rFonts w:ascii="Arial" w:hAnsi="Arial" w:cs="Arial"/>
                <w:sz w:val="18"/>
                <w:szCs w:val="18"/>
                <w:lang w:val="en-GB"/>
              </w:rPr>
              <w:t xml:space="preserve"> </w:t>
            </w:r>
            <w:r w:rsidRPr="00A34DA0">
              <w:rPr>
                <w:rFonts w:ascii="Arial" w:hAnsi="Arial" w:cs="Arial"/>
                <w:sz w:val="18"/>
                <w:szCs w:val="18"/>
                <w:lang w:val="en-GB"/>
              </w:rPr>
              <w:t>in</w:t>
            </w:r>
            <w:r w:rsidR="007B66FF">
              <w:rPr>
                <w:rFonts w:ascii="Arial" w:hAnsi="Arial" w:cs="Arial"/>
                <w:sz w:val="18"/>
                <w:szCs w:val="18"/>
                <w:lang w:val="en-GB"/>
              </w:rPr>
              <w:t xml:space="preserve"> </w:t>
            </w:r>
            <w:r w:rsidRPr="00A34DA0">
              <w:rPr>
                <w:rFonts w:ascii="Arial" w:hAnsi="Arial" w:cs="Arial"/>
                <w:sz w:val="18"/>
                <w:szCs w:val="18"/>
                <w:lang w:val="en-GB"/>
              </w:rPr>
              <w:t>the</w:t>
            </w:r>
            <w:r w:rsidR="007B66FF">
              <w:rPr>
                <w:rFonts w:ascii="Arial" w:hAnsi="Arial" w:cs="Arial"/>
                <w:sz w:val="18"/>
                <w:szCs w:val="18"/>
                <w:lang w:val="en-GB"/>
              </w:rPr>
              <w:t xml:space="preserve"> </w:t>
            </w:r>
            <w:r w:rsidRPr="00A34DA0">
              <w:rPr>
                <w:rFonts w:ascii="Arial" w:hAnsi="Arial" w:cs="Arial"/>
                <w:sz w:val="18"/>
                <w:szCs w:val="18"/>
                <w:lang w:val="en-GB"/>
              </w:rPr>
              <w:t>Dow</w:t>
            </w:r>
            <w:r w:rsidR="007B66FF">
              <w:rPr>
                <w:rFonts w:ascii="Arial" w:hAnsi="Arial" w:cs="Arial"/>
                <w:sz w:val="18"/>
                <w:szCs w:val="18"/>
                <w:lang w:val="en-GB"/>
              </w:rPr>
              <w:t xml:space="preserve"> </w:t>
            </w:r>
            <w:r w:rsidRPr="00A34DA0">
              <w:rPr>
                <w:rFonts w:ascii="Arial" w:hAnsi="Arial" w:cs="Arial"/>
                <w:sz w:val="18"/>
                <w:szCs w:val="18"/>
                <w:lang w:val="en-GB"/>
              </w:rPr>
              <w:t>Jones</w:t>
            </w:r>
            <w:r w:rsidR="007B66FF">
              <w:rPr>
                <w:rFonts w:ascii="Arial" w:hAnsi="Arial" w:cs="Arial"/>
                <w:sz w:val="18"/>
                <w:szCs w:val="18"/>
                <w:lang w:val="en-GB"/>
              </w:rPr>
              <w:t xml:space="preserve"> </w:t>
            </w:r>
            <w:r w:rsidRPr="00A34DA0">
              <w:rPr>
                <w:rFonts w:ascii="Arial" w:hAnsi="Arial" w:cs="Arial"/>
                <w:sz w:val="18"/>
                <w:szCs w:val="18"/>
                <w:lang w:val="en-GB"/>
              </w:rPr>
              <w:t>Industrial</w:t>
            </w:r>
            <w:r w:rsidR="007B66FF">
              <w:rPr>
                <w:rFonts w:ascii="Arial" w:hAnsi="Arial" w:cs="Arial"/>
                <w:sz w:val="18"/>
                <w:szCs w:val="18"/>
                <w:lang w:val="en-GB"/>
              </w:rPr>
              <w:t xml:space="preserve"> </w:t>
            </w:r>
            <w:r w:rsidRPr="00A34DA0">
              <w:rPr>
                <w:rFonts w:ascii="Arial" w:hAnsi="Arial" w:cs="Arial"/>
                <w:sz w:val="18"/>
                <w:szCs w:val="18"/>
                <w:lang w:val="en-GB"/>
              </w:rPr>
              <w:t>Average</w:t>
            </w:r>
            <w:r w:rsidR="007B66FF">
              <w:rPr>
                <w:rFonts w:ascii="Arial" w:hAnsi="Arial" w:cs="Arial"/>
                <w:sz w:val="18"/>
                <w:szCs w:val="18"/>
                <w:lang w:val="en-GB"/>
              </w:rPr>
              <w:t xml:space="preserve"> </w:t>
            </w:r>
            <w:r w:rsidRPr="00A34DA0">
              <w:rPr>
                <w:rFonts w:ascii="Arial" w:hAnsi="Arial" w:cs="Arial"/>
                <w:sz w:val="18"/>
                <w:szCs w:val="18"/>
                <w:lang w:val="en-GB"/>
              </w:rPr>
              <w:t>of</w:t>
            </w:r>
            <w:r w:rsidR="007B66FF">
              <w:rPr>
                <w:rFonts w:ascii="Arial" w:hAnsi="Arial" w:cs="Arial"/>
                <w:sz w:val="18"/>
                <w:szCs w:val="18"/>
                <w:lang w:val="en-GB"/>
              </w:rPr>
              <w:t xml:space="preserve"> </w:t>
            </w:r>
            <w:r w:rsidRPr="00A34DA0">
              <w:rPr>
                <w:rFonts w:ascii="Arial" w:hAnsi="Arial" w:cs="Arial"/>
                <w:sz w:val="18"/>
                <w:szCs w:val="18"/>
                <w:lang w:val="en-GB"/>
              </w:rPr>
              <w:t>1,290</w:t>
            </w:r>
            <w:r w:rsidR="007B66FF">
              <w:rPr>
                <w:rFonts w:ascii="Arial" w:hAnsi="Arial" w:cs="Arial"/>
                <w:sz w:val="18"/>
                <w:szCs w:val="18"/>
                <w:lang w:val="en-GB"/>
              </w:rPr>
              <w:t xml:space="preserve"> </w:t>
            </w:r>
            <w:r w:rsidRPr="00A34DA0">
              <w:rPr>
                <w:rFonts w:ascii="Arial" w:hAnsi="Arial" w:cs="Arial"/>
                <w:sz w:val="18"/>
                <w:szCs w:val="18"/>
                <w:lang w:val="en-GB"/>
              </w:rPr>
              <w:t>points)</w:t>
            </w:r>
            <w:r w:rsidR="00555DB3" w:rsidRPr="00A34DA0">
              <w:rPr>
                <w:rFonts w:ascii="Arial" w:hAnsi="Arial" w:cs="Arial"/>
                <w:sz w:val="18"/>
                <w:szCs w:val="18"/>
                <w:lang w:val="en-GB"/>
              </w:rPr>
              <w:t>,</w:t>
            </w:r>
            <w:r w:rsidR="007B66FF">
              <w:rPr>
                <w:rFonts w:ascii="Arial" w:hAnsi="Arial" w:cs="Arial"/>
                <w:sz w:val="18"/>
                <w:szCs w:val="18"/>
                <w:lang w:val="en-GB"/>
              </w:rPr>
              <w:t xml:space="preserve"> </w:t>
            </w:r>
            <w:r w:rsidR="00AF0F71">
              <w:rPr>
                <w:rFonts w:ascii="Arial" w:hAnsi="Arial" w:cs="Arial"/>
                <w:sz w:val="18"/>
                <w:szCs w:val="18"/>
                <w:lang w:val="en-GB"/>
              </w:rPr>
              <w:t>an</w:t>
            </w:r>
            <w:r w:rsidR="007B66FF">
              <w:rPr>
                <w:rFonts w:ascii="Arial" w:hAnsi="Arial" w:cs="Arial"/>
                <w:sz w:val="18"/>
                <w:szCs w:val="18"/>
                <w:lang w:val="en-GB"/>
              </w:rPr>
              <w:t xml:space="preserve"> </w:t>
            </w:r>
            <w:r w:rsidRPr="00A34DA0">
              <w:rPr>
                <w:rFonts w:ascii="Arial" w:hAnsi="Arial" w:cs="Arial"/>
                <w:sz w:val="18"/>
                <w:szCs w:val="18"/>
                <w:lang w:val="en-GB"/>
              </w:rPr>
              <w:t>outage</w:t>
            </w:r>
            <w:r w:rsidR="007B66FF">
              <w:rPr>
                <w:rFonts w:ascii="Arial" w:hAnsi="Arial" w:cs="Arial"/>
                <w:sz w:val="18"/>
                <w:szCs w:val="18"/>
                <w:lang w:val="en-GB"/>
              </w:rPr>
              <w:t xml:space="preserve"> </w:t>
            </w:r>
            <w:r w:rsidRPr="00A34DA0">
              <w:rPr>
                <w:rFonts w:ascii="Arial" w:hAnsi="Arial" w:cs="Arial"/>
                <w:sz w:val="18"/>
                <w:szCs w:val="18"/>
                <w:lang w:val="en-GB"/>
              </w:rPr>
              <w:t>prevented</w:t>
            </w:r>
            <w:r w:rsidR="007B66FF">
              <w:rPr>
                <w:rFonts w:ascii="Arial" w:hAnsi="Arial" w:cs="Arial"/>
                <w:sz w:val="18"/>
                <w:szCs w:val="18"/>
                <w:lang w:val="en-GB"/>
              </w:rPr>
              <w:t xml:space="preserve"> </w:t>
            </w:r>
            <w:r w:rsidRPr="00A34DA0">
              <w:rPr>
                <w:rFonts w:ascii="Arial" w:hAnsi="Arial" w:cs="Arial"/>
                <w:sz w:val="18"/>
                <w:szCs w:val="18"/>
                <w:lang w:val="en-GB"/>
              </w:rPr>
              <w:t>customers</w:t>
            </w:r>
            <w:r w:rsidR="007B66FF">
              <w:rPr>
                <w:rFonts w:ascii="Arial" w:hAnsi="Arial" w:cs="Arial"/>
                <w:sz w:val="18"/>
                <w:szCs w:val="18"/>
                <w:lang w:val="en-GB"/>
              </w:rPr>
              <w:t xml:space="preserve"> </w:t>
            </w:r>
            <w:r w:rsidRPr="00A34DA0">
              <w:rPr>
                <w:rFonts w:ascii="Arial" w:hAnsi="Arial" w:cs="Arial"/>
                <w:sz w:val="18"/>
                <w:szCs w:val="18"/>
                <w:lang w:val="en-GB"/>
              </w:rPr>
              <w:t>from</w:t>
            </w:r>
            <w:r w:rsidR="007B66FF">
              <w:rPr>
                <w:rFonts w:ascii="Arial" w:hAnsi="Arial" w:cs="Arial"/>
                <w:sz w:val="18"/>
                <w:szCs w:val="18"/>
                <w:lang w:val="en-GB"/>
              </w:rPr>
              <w:t xml:space="preserve"> </w:t>
            </w:r>
            <w:r w:rsidRPr="00A34DA0">
              <w:rPr>
                <w:rFonts w:ascii="Arial" w:hAnsi="Arial" w:cs="Arial"/>
                <w:sz w:val="18"/>
                <w:szCs w:val="18"/>
                <w:lang w:val="en-GB"/>
              </w:rPr>
              <w:t>using</w:t>
            </w:r>
            <w:r w:rsidR="007B66FF">
              <w:rPr>
                <w:rFonts w:ascii="Arial" w:hAnsi="Arial" w:cs="Arial"/>
                <w:sz w:val="18"/>
                <w:szCs w:val="18"/>
                <w:lang w:val="en-GB"/>
              </w:rPr>
              <w:t xml:space="preserve"> </w:t>
            </w:r>
            <w:r w:rsidRPr="00A34DA0">
              <w:rPr>
                <w:rFonts w:ascii="Arial" w:hAnsi="Arial" w:cs="Arial"/>
                <w:sz w:val="18"/>
                <w:szCs w:val="18"/>
                <w:lang w:val="en-GB"/>
              </w:rPr>
              <w:t>the</w:t>
            </w:r>
            <w:r w:rsidR="007B66FF">
              <w:rPr>
                <w:rFonts w:ascii="Arial" w:hAnsi="Arial" w:cs="Arial"/>
                <w:sz w:val="18"/>
                <w:szCs w:val="18"/>
                <w:lang w:val="en-GB"/>
              </w:rPr>
              <w:t xml:space="preserve"> </w:t>
            </w:r>
            <w:r w:rsidRPr="00A34DA0">
              <w:rPr>
                <w:rFonts w:ascii="Arial" w:hAnsi="Arial" w:cs="Arial"/>
                <w:sz w:val="18"/>
                <w:szCs w:val="18"/>
                <w:lang w:val="en-GB"/>
              </w:rPr>
              <w:t>platform</w:t>
            </w:r>
            <w:r w:rsidR="00555DB3" w:rsidRPr="00A34DA0">
              <w:rPr>
                <w:rFonts w:ascii="Arial" w:hAnsi="Arial" w:cs="Arial"/>
                <w:sz w:val="18"/>
                <w:szCs w:val="18"/>
                <w:lang w:val="en-GB"/>
              </w:rPr>
              <w:t>.</w:t>
            </w:r>
          </w:p>
          <w:p w14:paraId="6720E99A" w14:textId="00E37916" w:rsidR="00835718" w:rsidRPr="00A34DA0" w:rsidRDefault="00835718" w:rsidP="005B26A5">
            <w:pPr>
              <w:pStyle w:val="ListParagraph"/>
              <w:numPr>
                <w:ilvl w:val="0"/>
                <w:numId w:val="14"/>
              </w:numPr>
              <w:ind w:left="338"/>
              <w:jc w:val="left"/>
              <w:rPr>
                <w:rFonts w:ascii="Arial" w:hAnsi="Arial" w:cs="Arial"/>
                <w:sz w:val="18"/>
                <w:szCs w:val="18"/>
                <w:lang w:val="en-GB"/>
              </w:rPr>
            </w:pPr>
            <w:r w:rsidRPr="00A34DA0">
              <w:rPr>
                <w:rFonts w:ascii="Arial" w:hAnsi="Arial" w:cs="Arial"/>
                <w:sz w:val="18"/>
                <w:szCs w:val="18"/>
                <w:lang w:val="en-GB"/>
              </w:rPr>
              <w:t>During</w:t>
            </w:r>
            <w:r w:rsidR="007B66FF">
              <w:rPr>
                <w:rFonts w:ascii="Arial" w:hAnsi="Arial" w:cs="Arial"/>
                <w:sz w:val="18"/>
                <w:szCs w:val="18"/>
                <w:lang w:val="en-GB"/>
              </w:rPr>
              <w:t xml:space="preserve"> </w:t>
            </w:r>
            <w:r w:rsidRPr="00A34DA0">
              <w:rPr>
                <w:rFonts w:ascii="Arial" w:hAnsi="Arial" w:cs="Arial"/>
                <w:sz w:val="18"/>
                <w:szCs w:val="18"/>
                <w:lang w:val="en-GB"/>
              </w:rPr>
              <w:t>outages,</w:t>
            </w:r>
            <w:r w:rsidR="007B66FF">
              <w:rPr>
                <w:rFonts w:ascii="Arial" w:hAnsi="Arial" w:cs="Arial"/>
                <w:sz w:val="18"/>
                <w:szCs w:val="18"/>
                <w:lang w:val="en-GB"/>
              </w:rPr>
              <w:t xml:space="preserve"> </w:t>
            </w:r>
            <w:r w:rsidR="00555DB3" w:rsidRPr="00A34DA0">
              <w:rPr>
                <w:rFonts w:ascii="Arial" w:hAnsi="Arial" w:cs="Arial"/>
                <w:sz w:val="18"/>
                <w:szCs w:val="18"/>
                <w:lang w:val="en-GB"/>
              </w:rPr>
              <w:t>the</w:t>
            </w:r>
            <w:r w:rsidR="007B66FF">
              <w:rPr>
                <w:rFonts w:ascii="Arial" w:hAnsi="Arial" w:cs="Arial"/>
                <w:sz w:val="18"/>
                <w:szCs w:val="18"/>
                <w:lang w:val="en-GB"/>
              </w:rPr>
              <w:t xml:space="preserve"> </w:t>
            </w:r>
            <w:r w:rsidRPr="00A34DA0">
              <w:rPr>
                <w:rFonts w:ascii="Arial" w:hAnsi="Arial" w:cs="Arial"/>
                <w:sz w:val="18"/>
                <w:szCs w:val="18"/>
                <w:lang w:val="en-GB"/>
              </w:rPr>
              <w:t>help</w:t>
            </w:r>
            <w:r w:rsidR="007B66FF">
              <w:rPr>
                <w:rFonts w:ascii="Arial" w:hAnsi="Arial" w:cs="Arial"/>
                <w:sz w:val="18"/>
                <w:szCs w:val="18"/>
                <w:lang w:val="en-GB"/>
              </w:rPr>
              <w:t xml:space="preserve"> </w:t>
            </w:r>
            <w:proofErr w:type="gramStart"/>
            <w:r w:rsidR="00555DB3" w:rsidRPr="00A34DA0">
              <w:rPr>
                <w:rFonts w:ascii="Arial" w:hAnsi="Arial" w:cs="Arial"/>
                <w:sz w:val="18"/>
                <w:szCs w:val="18"/>
                <w:lang w:val="en-GB"/>
              </w:rPr>
              <w:t>centre</w:t>
            </w:r>
            <w:proofErr w:type="gramEnd"/>
            <w:r w:rsidR="007B66FF">
              <w:rPr>
                <w:rFonts w:ascii="Arial" w:hAnsi="Arial" w:cs="Arial"/>
                <w:sz w:val="18"/>
                <w:szCs w:val="18"/>
                <w:lang w:val="en-GB"/>
              </w:rPr>
              <w:t xml:space="preserve"> </w:t>
            </w:r>
            <w:r w:rsidRPr="00A34DA0">
              <w:rPr>
                <w:rFonts w:ascii="Arial" w:hAnsi="Arial" w:cs="Arial"/>
                <w:sz w:val="18"/>
                <w:szCs w:val="18"/>
                <w:lang w:val="en-GB"/>
              </w:rPr>
              <w:t>completely</w:t>
            </w:r>
            <w:r w:rsidR="007B66FF">
              <w:rPr>
                <w:rFonts w:ascii="Arial" w:hAnsi="Arial" w:cs="Arial"/>
                <w:sz w:val="18"/>
                <w:szCs w:val="18"/>
                <w:lang w:val="en-GB"/>
              </w:rPr>
              <w:t xml:space="preserve"> </w:t>
            </w:r>
            <w:r w:rsidRPr="00A34DA0">
              <w:rPr>
                <w:rFonts w:ascii="Arial" w:hAnsi="Arial" w:cs="Arial"/>
                <w:sz w:val="18"/>
                <w:szCs w:val="18"/>
                <w:lang w:val="en-GB"/>
              </w:rPr>
              <w:t>shut</w:t>
            </w:r>
            <w:r w:rsidR="007B66FF">
              <w:rPr>
                <w:rFonts w:ascii="Arial" w:hAnsi="Arial" w:cs="Arial"/>
                <w:sz w:val="18"/>
                <w:szCs w:val="18"/>
                <w:lang w:val="en-GB"/>
              </w:rPr>
              <w:t xml:space="preserve"> </w:t>
            </w:r>
            <w:r w:rsidRPr="00A34DA0">
              <w:rPr>
                <w:rFonts w:ascii="Arial" w:hAnsi="Arial" w:cs="Arial"/>
                <w:sz w:val="18"/>
                <w:szCs w:val="18"/>
                <w:lang w:val="en-GB"/>
              </w:rPr>
              <w:t>down</w:t>
            </w:r>
            <w:r w:rsidR="007B66FF">
              <w:rPr>
                <w:rFonts w:ascii="Arial" w:hAnsi="Arial" w:cs="Arial"/>
                <w:sz w:val="18"/>
                <w:szCs w:val="18"/>
                <w:lang w:val="en-GB"/>
              </w:rPr>
              <w:t xml:space="preserve"> </w:t>
            </w:r>
            <w:r w:rsidRPr="00A34DA0">
              <w:rPr>
                <w:rFonts w:ascii="Arial" w:hAnsi="Arial" w:cs="Arial"/>
                <w:sz w:val="18"/>
                <w:szCs w:val="18"/>
                <w:lang w:val="en-GB"/>
              </w:rPr>
              <w:t>to</w:t>
            </w:r>
            <w:r w:rsidR="007B66FF">
              <w:rPr>
                <w:rFonts w:ascii="Arial" w:hAnsi="Arial" w:cs="Arial"/>
                <w:sz w:val="18"/>
                <w:szCs w:val="18"/>
                <w:lang w:val="en-GB"/>
              </w:rPr>
              <w:t xml:space="preserve"> </w:t>
            </w:r>
            <w:r w:rsidRPr="00A34DA0">
              <w:rPr>
                <w:rFonts w:ascii="Arial" w:hAnsi="Arial" w:cs="Arial"/>
                <w:sz w:val="18"/>
                <w:szCs w:val="18"/>
                <w:lang w:val="en-GB"/>
              </w:rPr>
              <w:t>disable</w:t>
            </w:r>
            <w:r w:rsidR="007B66FF">
              <w:rPr>
                <w:rFonts w:ascii="Arial" w:hAnsi="Arial" w:cs="Arial"/>
                <w:sz w:val="18"/>
                <w:szCs w:val="18"/>
                <w:lang w:val="en-GB"/>
              </w:rPr>
              <w:t xml:space="preserve"> </w:t>
            </w:r>
            <w:r w:rsidRPr="00A34DA0">
              <w:rPr>
                <w:rFonts w:ascii="Arial" w:hAnsi="Arial" w:cs="Arial"/>
                <w:sz w:val="18"/>
                <w:szCs w:val="18"/>
                <w:lang w:val="en-GB"/>
              </w:rPr>
              <w:t>both</w:t>
            </w:r>
            <w:r w:rsidR="007B66FF">
              <w:rPr>
                <w:rFonts w:ascii="Arial" w:hAnsi="Arial" w:cs="Arial"/>
                <w:sz w:val="18"/>
                <w:szCs w:val="18"/>
                <w:lang w:val="en-GB"/>
              </w:rPr>
              <w:t xml:space="preserve"> </w:t>
            </w:r>
            <w:r w:rsidRPr="00A34DA0">
              <w:rPr>
                <w:rFonts w:ascii="Arial" w:hAnsi="Arial" w:cs="Arial"/>
                <w:sz w:val="18"/>
                <w:szCs w:val="18"/>
                <w:lang w:val="en-GB"/>
              </w:rPr>
              <w:t>email</w:t>
            </w:r>
            <w:r w:rsidR="007B66FF">
              <w:rPr>
                <w:rFonts w:ascii="Arial" w:hAnsi="Arial" w:cs="Arial"/>
                <w:sz w:val="18"/>
                <w:szCs w:val="18"/>
                <w:lang w:val="en-GB"/>
              </w:rPr>
              <w:t xml:space="preserve"> </w:t>
            </w:r>
            <w:r w:rsidRPr="00A34DA0">
              <w:rPr>
                <w:rFonts w:ascii="Arial" w:hAnsi="Arial" w:cs="Arial"/>
                <w:sz w:val="18"/>
                <w:szCs w:val="18"/>
                <w:lang w:val="en-GB"/>
              </w:rPr>
              <w:t>and</w:t>
            </w:r>
            <w:r w:rsidR="007B66FF">
              <w:rPr>
                <w:rFonts w:ascii="Arial" w:hAnsi="Arial" w:cs="Arial"/>
                <w:sz w:val="18"/>
                <w:szCs w:val="18"/>
                <w:lang w:val="en-GB"/>
              </w:rPr>
              <w:t xml:space="preserve"> </w:t>
            </w:r>
            <w:r w:rsidRPr="00A34DA0">
              <w:rPr>
                <w:rFonts w:ascii="Arial" w:hAnsi="Arial" w:cs="Arial"/>
                <w:sz w:val="18"/>
                <w:szCs w:val="18"/>
                <w:lang w:val="en-GB"/>
              </w:rPr>
              <w:t>phone</w:t>
            </w:r>
            <w:r w:rsidR="007B66FF">
              <w:rPr>
                <w:rFonts w:ascii="Arial" w:hAnsi="Arial" w:cs="Arial"/>
                <w:sz w:val="18"/>
                <w:szCs w:val="18"/>
                <w:lang w:val="en-GB"/>
              </w:rPr>
              <w:t xml:space="preserve"> </w:t>
            </w:r>
            <w:r w:rsidRPr="00A34DA0">
              <w:rPr>
                <w:rFonts w:ascii="Arial" w:hAnsi="Arial" w:cs="Arial"/>
                <w:sz w:val="18"/>
                <w:szCs w:val="18"/>
                <w:lang w:val="en-GB"/>
              </w:rPr>
              <w:t>contact</w:t>
            </w:r>
            <w:r w:rsidR="007B66FF">
              <w:rPr>
                <w:rFonts w:ascii="Arial" w:hAnsi="Arial" w:cs="Arial"/>
                <w:sz w:val="18"/>
                <w:szCs w:val="18"/>
                <w:lang w:val="en-GB"/>
              </w:rPr>
              <w:t xml:space="preserve"> </w:t>
            </w:r>
            <w:r w:rsidRPr="00A34DA0">
              <w:rPr>
                <w:rFonts w:ascii="Arial" w:hAnsi="Arial" w:cs="Arial"/>
                <w:sz w:val="18"/>
                <w:szCs w:val="18"/>
                <w:lang w:val="en-GB"/>
              </w:rPr>
              <w:t>with</w:t>
            </w:r>
            <w:r w:rsidR="007B66FF">
              <w:rPr>
                <w:rFonts w:ascii="Arial" w:hAnsi="Arial" w:cs="Arial"/>
                <w:sz w:val="18"/>
                <w:szCs w:val="18"/>
                <w:lang w:val="en-GB"/>
              </w:rPr>
              <w:t xml:space="preserve"> </w:t>
            </w:r>
            <w:r w:rsidRPr="00A34DA0">
              <w:rPr>
                <w:rFonts w:ascii="Arial" w:hAnsi="Arial" w:cs="Arial"/>
                <w:sz w:val="18"/>
                <w:szCs w:val="18"/>
                <w:lang w:val="en-GB"/>
              </w:rPr>
              <w:t>company</w:t>
            </w:r>
            <w:r w:rsidR="00A42F53" w:rsidRPr="00A34DA0">
              <w:rPr>
                <w:rFonts w:ascii="Arial" w:hAnsi="Arial" w:cs="Arial"/>
                <w:sz w:val="18"/>
                <w:szCs w:val="18"/>
                <w:lang w:val="en-GB"/>
              </w:rPr>
              <w:t>.</w:t>
            </w:r>
          </w:p>
        </w:tc>
      </w:tr>
    </w:tbl>
    <w:p w14:paraId="3FB2CD61" w14:textId="44E5A60D" w:rsidR="009D0C16" w:rsidRPr="00A34DA0" w:rsidRDefault="009D0C16" w:rsidP="009D0C16">
      <w:pPr>
        <w:pStyle w:val="Footnote"/>
        <w:rPr>
          <w:lang w:val="en-GB"/>
        </w:rPr>
      </w:pPr>
    </w:p>
    <w:p w14:paraId="39200C07" w14:textId="77777777" w:rsidR="00B1054F" w:rsidRPr="00A34DA0" w:rsidRDefault="00B1054F" w:rsidP="009D0C16">
      <w:pPr>
        <w:pStyle w:val="Footnote"/>
        <w:rPr>
          <w:lang w:val="en-GB"/>
        </w:rPr>
      </w:pPr>
    </w:p>
    <w:p w14:paraId="1EBC0348" w14:textId="177E317E" w:rsidR="00835718" w:rsidRPr="00A34DA0" w:rsidRDefault="00835718" w:rsidP="009D0C16">
      <w:pPr>
        <w:pStyle w:val="ExhibitText"/>
        <w:rPr>
          <w:lang w:val="en-GB"/>
        </w:rPr>
      </w:pPr>
      <w:r w:rsidRPr="00A34DA0">
        <w:rPr>
          <w:lang w:val="en-GB"/>
        </w:rPr>
        <w:t>Securities</w:t>
      </w:r>
      <w:r w:rsidR="007B66FF">
        <w:rPr>
          <w:lang w:val="en-GB"/>
        </w:rPr>
        <w:t xml:space="preserve"> </w:t>
      </w:r>
      <w:r w:rsidRPr="00A34DA0">
        <w:rPr>
          <w:lang w:val="en-GB"/>
        </w:rPr>
        <w:t>and</w:t>
      </w:r>
      <w:r w:rsidR="007B66FF">
        <w:rPr>
          <w:lang w:val="en-GB"/>
        </w:rPr>
        <w:t xml:space="preserve"> </w:t>
      </w:r>
      <w:r w:rsidR="002D3020" w:rsidRPr="00A34DA0">
        <w:rPr>
          <w:lang w:val="en-GB"/>
        </w:rPr>
        <w:t>Exchange</w:t>
      </w:r>
      <w:r w:rsidR="007B66FF">
        <w:rPr>
          <w:lang w:val="en-GB"/>
        </w:rPr>
        <w:t xml:space="preserve"> </w:t>
      </w:r>
      <w:r w:rsidRPr="00A34DA0">
        <w:rPr>
          <w:lang w:val="en-GB"/>
        </w:rPr>
        <w:t>Commission’s</w:t>
      </w:r>
      <w:r w:rsidR="007B66FF">
        <w:rPr>
          <w:lang w:val="en-GB"/>
        </w:rPr>
        <w:t xml:space="preserve"> </w:t>
      </w:r>
      <w:r w:rsidRPr="00A34DA0">
        <w:rPr>
          <w:lang w:val="en-GB"/>
        </w:rPr>
        <w:t>December</w:t>
      </w:r>
      <w:r w:rsidR="007B66FF">
        <w:rPr>
          <w:lang w:val="en-GB"/>
        </w:rPr>
        <w:t xml:space="preserve"> </w:t>
      </w:r>
      <w:r w:rsidRPr="00A34DA0">
        <w:rPr>
          <w:lang w:val="en-GB"/>
        </w:rPr>
        <w:t>17,</w:t>
      </w:r>
      <w:r w:rsidR="007B66FF">
        <w:rPr>
          <w:lang w:val="en-GB"/>
        </w:rPr>
        <w:t xml:space="preserve"> </w:t>
      </w:r>
      <w:r w:rsidRPr="00A34DA0">
        <w:rPr>
          <w:lang w:val="en-GB"/>
        </w:rPr>
        <w:t>2020</w:t>
      </w:r>
      <w:r w:rsidR="002D3020" w:rsidRPr="00A34DA0">
        <w:rPr>
          <w:lang w:val="en-GB"/>
        </w:rPr>
        <w:t>,</w:t>
      </w:r>
      <w:r w:rsidR="007B66FF">
        <w:rPr>
          <w:lang w:val="en-GB"/>
        </w:rPr>
        <w:t xml:space="preserve"> </w:t>
      </w:r>
      <w:r w:rsidRPr="00A34DA0">
        <w:rPr>
          <w:lang w:val="en-GB"/>
        </w:rPr>
        <w:t>Cease</w:t>
      </w:r>
      <w:r w:rsidR="00945D6F" w:rsidRPr="00A34DA0">
        <w:rPr>
          <w:lang w:val="en-GB"/>
        </w:rPr>
        <w:t>-</w:t>
      </w:r>
      <w:r w:rsidRPr="00A34DA0">
        <w:rPr>
          <w:lang w:val="en-GB"/>
        </w:rPr>
        <w:t>and</w:t>
      </w:r>
      <w:r w:rsidR="00945D6F" w:rsidRPr="00A34DA0">
        <w:rPr>
          <w:lang w:val="en-GB"/>
        </w:rPr>
        <w:t>-</w:t>
      </w:r>
      <w:r w:rsidRPr="00A34DA0">
        <w:rPr>
          <w:lang w:val="en-GB"/>
        </w:rPr>
        <w:t>Desist</w:t>
      </w:r>
      <w:r w:rsidR="007B66FF">
        <w:rPr>
          <w:lang w:val="en-GB"/>
        </w:rPr>
        <w:t xml:space="preserve"> </w:t>
      </w:r>
      <w:r w:rsidRPr="00A34DA0">
        <w:rPr>
          <w:lang w:val="en-GB"/>
        </w:rPr>
        <w:t>Order</w:t>
      </w:r>
    </w:p>
    <w:p w14:paraId="5E9F2F2B" w14:textId="77777777" w:rsidR="009D0C16" w:rsidRPr="00A34DA0" w:rsidRDefault="009D0C16" w:rsidP="009D0C16">
      <w:pPr>
        <w:pStyle w:val="ExhibitText"/>
        <w:rPr>
          <w:lang w:val="en-GB"/>
        </w:rPr>
      </w:pPr>
    </w:p>
    <w:tbl>
      <w:tblPr>
        <w:tblStyle w:val="GridTable2"/>
        <w:tblW w:w="0" w:type="auto"/>
        <w:jc w:val="center"/>
        <w:tblLook w:val="04A0" w:firstRow="1" w:lastRow="0" w:firstColumn="1" w:lastColumn="0" w:noHBand="0" w:noVBand="1"/>
      </w:tblPr>
      <w:tblGrid>
        <w:gridCol w:w="1939"/>
        <w:gridCol w:w="7421"/>
      </w:tblGrid>
      <w:tr w:rsidR="00835718" w:rsidRPr="00A34DA0" w14:paraId="62F3C3E0" w14:textId="77777777" w:rsidTr="0095057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2DD6AD6F" w14:textId="77777777" w:rsidR="00835718" w:rsidRPr="00A34DA0" w:rsidRDefault="00835718" w:rsidP="00835718">
            <w:pPr>
              <w:rPr>
                <w:rFonts w:ascii="Arial" w:hAnsi="Arial" w:cs="Arial"/>
                <w:sz w:val="18"/>
                <w:szCs w:val="18"/>
                <w:lang w:val="en-GB"/>
              </w:rPr>
            </w:pPr>
            <w:r w:rsidRPr="00A34DA0">
              <w:rPr>
                <w:rFonts w:ascii="Arial" w:hAnsi="Arial" w:cs="Arial"/>
                <w:sz w:val="18"/>
                <w:szCs w:val="18"/>
                <w:lang w:val="en-GB"/>
              </w:rPr>
              <w:t>Charge</w:t>
            </w:r>
          </w:p>
        </w:tc>
        <w:tc>
          <w:tcPr>
            <w:tcW w:w="10260" w:type="dxa"/>
            <w:shd w:val="clear" w:color="auto" w:fill="auto"/>
          </w:tcPr>
          <w:p w14:paraId="1FC851B8" w14:textId="4FDB0F56" w:rsidR="00835718" w:rsidRPr="00A34DA0" w:rsidRDefault="00835718" w:rsidP="00835718">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GB"/>
              </w:rPr>
            </w:pPr>
            <w:r w:rsidRPr="00A34DA0">
              <w:rPr>
                <w:rFonts w:ascii="Arial" w:hAnsi="Arial" w:cs="Arial"/>
                <w:sz w:val="18"/>
                <w:szCs w:val="18"/>
                <w:lang w:val="en-GB"/>
              </w:rPr>
              <w:t>Charge</w:t>
            </w:r>
            <w:r w:rsidR="007B66FF">
              <w:rPr>
                <w:rFonts w:ascii="Arial" w:hAnsi="Arial" w:cs="Arial"/>
                <w:sz w:val="18"/>
                <w:szCs w:val="18"/>
                <w:lang w:val="en-GB"/>
              </w:rPr>
              <w:t xml:space="preserve"> </w:t>
            </w:r>
            <w:r w:rsidRPr="00A34DA0">
              <w:rPr>
                <w:rFonts w:ascii="Arial" w:hAnsi="Arial" w:cs="Arial"/>
                <w:sz w:val="18"/>
                <w:szCs w:val="18"/>
                <w:lang w:val="en-GB"/>
              </w:rPr>
              <w:t>Details</w:t>
            </w:r>
          </w:p>
        </w:tc>
      </w:tr>
      <w:tr w:rsidR="00835718" w:rsidRPr="00A34DA0" w14:paraId="43CF5902" w14:textId="77777777" w:rsidTr="009505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CAE65E1" w14:textId="22C70F7A" w:rsidR="00835718" w:rsidRPr="00A34DA0" w:rsidRDefault="002D3020" w:rsidP="00835718">
            <w:pPr>
              <w:rPr>
                <w:rFonts w:ascii="Arial" w:hAnsi="Arial" w:cs="Arial"/>
                <w:sz w:val="18"/>
                <w:szCs w:val="18"/>
                <w:lang w:val="en-GB"/>
              </w:rPr>
            </w:pPr>
            <w:r w:rsidRPr="00A34DA0">
              <w:rPr>
                <w:rFonts w:ascii="Arial" w:hAnsi="Arial" w:cs="Arial"/>
                <w:sz w:val="18"/>
                <w:szCs w:val="18"/>
                <w:lang w:val="en-GB"/>
              </w:rPr>
              <w:t>Disclosure:</w:t>
            </w:r>
            <w:r w:rsidR="007B66FF">
              <w:rPr>
                <w:rFonts w:ascii="Arial" w:hAnsi="Arial" w:cs="Arial"/>
                <w:sz w:val="18"/>
                <w:szCs w:val="18"/>
                <w:lang w:val="en-GB"/>
              </w:rPr>
              <w:t xml:space="preserve"> </w:t>
            </w:r>
            <w:r w:rsidRPr="00A34DA0">
              <w:rPr>
                <w:rFonts w:ascii="Arial" w:hAnsi="Arial" w:cs="Arial"/>
                <w:sz w:val="18"/>
                <w:szCs w:val="18"/>
                <w:lang w:val="en-GB"/>
              </w:rPr>
              <w:t>Misrepresentations</w:t>
            </w:r>
            <w:r w:rsidR="007B66FF">
              <w:rPr>
                <w:rFonts w:ascii="Arial" w:hAnsi="Arial" w:cs="Arial"/>
                <w:sz w:val="18"/>
                <w:szCs w:val="18"/>
                <w:lang w:val="en-GB"/>
              </w:rPr>
              <w:t xml:space="preserve"> </w:t>
            </w:r>
            <w:r w:rsidRPr="00A34DA0">
              <w:rPr>
                <w:rFonts w:ascii="Arial" w:hAnsi="Arial" w:cs="Arial"/>
                <w:sz w:val="18"/>
                <w:szCs w:val="18"/>
                <w:lang w:val="en-GB"/>
              </w:rPr>
              <w:t>and</w:t>
            </w:r>
            <w:r w:rsidR="007B66FF">
              <w:rPr>
                <w:rFonts w:ascii="Arial" w:hAnsi="Arial" w:cs="Arial"/>
                <w:sz w:val="18"/>
                <w:szCs w:val="18"/>
                <w:lang w:val="en-GB"/>
              </w:rPr>
              <w:t xml:space="preserve"> </w:t>
            </w:r>
            <w:r w:rsidRPr="00A34DA0">
              <w:rPr>
                <w:rFonts w:ascii="Arial" w:hAnsi="Arial" w:cs="Arial"/>
                <w:sz w:val="18"/>
                <w:szCs w:val="18"/>
                <w:lang w:val="en-GB"/>
              </w:rPr>
              <w:t>Inadequate</w:t>
            </w:r>
            <w:r w:rsidR="007B66FF">
              <w:rPr>
                <w:rFonts w:ascii="Arial" w:hAnsi="Arial" w:cs="Arial"/>
                <w:sz w:val="18"/>
                <w:szCs w:val="18"/>
                <w:lang w:val="en-GB"/>
              </w:rPr>
              <w:t xml:space="preserve"> </w:t>
            </w:r>
            <w:r w:rsidRPr="00A34DA0">
              <w:rPr>
                <w:rFonts w:ascii="Arial" w:hAnsi="Arial" w:cs="Arial"/>
                <w:sz w:val="18"/>
                <w:szCs w:val="18"/>
                <w:lang w:val="en-GB"/>
              </w:rPr>
              <w:t>Disclosure</w:t>
            </w:r>
            <w:r w:rsidR="007B66FF">
              <w:rPr>
                <w:rFonts w:ascii="Arial" w:hAnsi="Arial" w:cs="Arial"/>
                <w:sz w:val="18"/>
                <w:szCs w:val="18"/>
                <w:lang w:val="en-GB"/>
              </w:rPr>
              <w:t xml:space="preserve"> </w:t>
            </w:r>
            <w:r w:rsidRPr="00A34DA0">
              <w:rPr>
                <w:rFonts w:ascii="Arial" w:hAnsi="Arial" w:cs="Arial"/>
                <w:sz w:val="18"/>
                <w:szCs w:val="18"/>
                <w:lang w:val="en-GB"/>
              </w:rPr>
              <w:t>regarding</w:t>
            </w:r>
            <w:r w:rsidR="007B66FF">
              <w:rPr>
                <w:rFonts w:ascii="Arial" w:hAnsi="Arial" w:cs="Arial"/>
                <w:sz w:val="18"/>
                <w:szCs w:val="18"/>
                <w:lang w:val="en-GB"/>
              </w:rPr>
              <w:t xml:space="preserve"> </w:t>
            </w:r>
            <w:r w:rsidR="00A67650" w:rsidRPr="00A34DA0">
              <w:rPr>
                <w:rFonts w:ascii="Arial" w:hAnsi="Arial" w:cs="Arial"/>
                <w:sz w:val="18"/>
                <w:szCs w:val="18"/>
                <w:lang w:val="en-GB"/>
              </w:rPr>
              <w:t>PFOF</w:t>
            </w:r>
            <w:r w:rsidR="007B66FF">
              <w:rPr>
                <w:rFonts w:ascii="Arial" w:hAnsi="Arial" w:cs="Arial"/>
                <w:sz w:val="18"/>
                <w:szCs w:val="18"/>
                <w:lang w:val="en-GB"/>
              </w:rPr>
              <w:t xml:space="preserve"> </w:t>
            </w:r>
            <w:r w:rsidRPr="00A34DA0">
              <w:rPr>
                <w:rFonts w:ascii="Arial" w:hAnsi="Arial" w:cs="Arial"/>
                <w:sz w:val="18"/>
                <w:szCs w:val="18"/>
                <w:lang w:val="en-GB"/>
              </w:rPr>
              <w:t>as</w:t>
            </w:r>
            <w:r w:rsidR="007B66FF">
              <w:rPr>
                <w:rFonts w:ascii="Arial" w:hAnsi="Arial" w:cs="Arial"/>
                <w:sz w:val="18"/>
                <w:szCs w:val="18"/>
                <w:lang w:val="en-GB"/>
              </w:rPr>
              <w:t xml:space="preserve"> </w:t>
            </w:r>
            <w:r w:rsidRPr="00A34DA0">
              <w:rPr>
                <w:rFonts w:ascii="Arial" w:hAnsi="Arial" w:cs="Arial"/>
                <w:sz w:val="18"/>
                <w:szCs w:val="18"/>
                <w:lang w:val="en-GB"/>
              </w:rPr>
              <w:t>Revenue</w:t>
            </w:r>
            <w:r w:rsidR="007B66FF">
              <w:rPr>
                <w:rFonts w:ascii="Arial" w:hAnsi="Arial" w:cs="Arial"/>
                <w:sz w:val="18"/>
                <w:szCs w:val="18"/>
                <w:lang w:val="en-GB"/>
              </w:rPr>
              <w:t xml:space="preserve"> </w:t>
            </w:r>
            <w:r w:rsidRPr="00A34DA0">
              <w:rPr>
                <w:rFonts w:ascii="Arial" w:hAnsi="Arial" w:cs="Arial"/>
                <w:sz w:val="18"/>
                <w:szCs w:val="18"/>
                <w:lang w:val="en-GB"/>
              </w:rPr>
              <w:t>Source</w:t>
            </w:r>
          </w:p>
        </w:tc>
        <w:tc>
          <w:tcPr>
            <w:tcW w:w="10260" w:type="dxa"/>
            <w:shd w:val="clear" w:color="auto" w:fill="auto"/>
          </w:tcPr>
          <w:p w14:paraId="09874C19" w14:textId="6D945491" w:rsidR="00835718" w:rsidRPr="00A34DA0" w:rsidRDefault="00835718" w:rsidP="005B26A5">
            <w:pPr>
              <w:pStyle w:val="ListParagraph"/>
              <w:numPr>
                <w:ilvl w:val="0"/>
                <w:numId w:val="14"/>
              </w:numPr>
              <w:ind w:left="338"/>
              <w:jc w:val="left"/>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A34DA0">
              <w:rPr>
                <w:rFonts w:ascii="Arial" w:hAnsi="Arial" w:cs="Arial"/>
                <w:sz w:val="18"/>
                <w:szCs w:val="18"/>
                <w:lang w:val="en-GB"/>
              </w:rPr>
              <w:t>Robinhood</w:t>
            </w:r>
            <w:r w:rsidR="007B66FF">
              <w:rPr>
                <w:rFonts w:ascii="Arial" w:hAnsi="Arial" w:cs="Arial"/>
                <w:sz w:val="18"/>
                <w:szCs w:val="18"/>
                <w:lang w:val="en-GB"/>
              </w:rPr>
              <w:t xml:space="preserve"> </w:t>
            </w:r>
            <w:r w:rsidRPr="00A34DA0">
              <w:rPr>
                <w:rFonts w:ascii="Arial" w:hAnsi="Arial" w:cs="Arial"/>
                <w:sz w:val="18"/>
                <w:szCs w:val="18"/>
                <w:lang w:val="en-GB"/>
              </w:rPr>
              <w:t>routes</w:t>
            </w:r>
            <w:r w:rsidR="007B66FF">
              <w:rPr>
                <w:rFonts w:ascii="Arial" w:hAnsi="Arial" w:cs="Arial"/>
                <w:sz w:val="18"/>
                <w:szCs w:val="18"/>
                <w:lang w:val="en-GB"/>
              </w:rPr>
              <w:t xml:space="preserve"> </w:t>
            </w:r>
            <w:r w:rsidRPr="00A34DA0">
              <w:rPr>
                <w:rFonts w:ascii="Arial" w:hAnsi="Arial" w:cs="Arial"/>
                <w:sz w:val="18"/>
                <w:szCs w:val="18"/>
                <w:lang w:val="en-GB"/>
              </w:rPr>
              <w:t>trades</w:t>
            </w:r>
            <w:r w:rsidR="007B66FF">
              <w:rPr>
                <w:rFonts w:ascii="Arial" w:hAnsi="Arial" w:cs="Arial"/>
                <w:sz w:val="18"/>
                <w:szCs w:val="18"/>
                <w:lang w:val="en-GB"/>
              </w:rPr>
              <w:t xml:space="preserve"> </w:t>
            </w:r>
            <w:r w:rsidRPr="00A34DA0">
              <w:rPr>
                <w:rFonts w:ascii="Arial" w:hAnsi="Arial" w:cs="Arial"/>
                <w:sz w:val="18"/>
                <w:szCs w:val="18"/>
                <w:lang w:val="en-GB"/>
              </w:rPr>
              <w:t>through</w:t>
            </w:r>
            <w:r w:rsidR="007B66FF">
              <w:rPr>
                <w:rFonts w:ascii="Arial" w:hAnsi="Arial" w:cs="Arial"/>
                <w:sz w:val="18"/>
                <w:szCs w:val="18"/>
                <w:lang w:val="en-GB"/>
              </w:rPr>
              <w:t xml:space="preserve"> </w:t>
            </w:r>
            <w:r w:rsidRPr="00A34DA0">
              <w:rPr>
                <w:rFonts w:ascii="Arial" w:hAnsi="Arial" w:cs="Arial"/>
                <w:sz w:val="18"/>
                <w:szCs w:val="18"/>
                <w:lang w:val="en-GB"/>
              </w:rPr>
              <w:t>market</w:t>
            </w:r>
            <w:r w:rsidR="007B66FF">
              <w:rPr>
                <w:rFonts w:ascii="Arial" w:hAnsi="Arial" w:cs="Arial"/>
                <w:sz w:val="18"/>
                <w:szCs w:val="18"/>
                <w:lang w:val="en-GB"/>
              </w:rPr>
              <w:t xml:space="preserve"> </w:t>
            </w:r>
            <w:r w:rsidRPr="00A34DA0">
              <w:rPr>
                <w:rFonts w:ascii="Arial" w:hAnsi="Arial" w:cs="Arial"/>
                <w:sz w:val="18"/>
                <w:szCs w:val="18"/>
                <w:lang w:val="en-GB"/>
              </w:rPr>
              <w:t>makers</w:t>
            </w:r>
            <w:r w:rsidR="007B66FF">
              <w:rPr>
                <w:rFonts w:ascii="Arial" w:hAnsi="Arial" w:cs="Arial"/>
                <w:sz w:val="18"/>
                <w:szCs w:val="18"/>
                <w:lang w:val="en-GB"/>
              </w:rPr>
              <w:t xml:space="preserve"> </w:t>
            </w:r>
            <w:r w:rsidRPr="00A34DA0">
              <w:rPr>
                <w:rFonts w:ascii="Arial" w:hAnsi="Arial" w:cs="Arial"/>
                <w:sz w:val="18"/>
                <w:szCs w:val="18"/>
                <w:lang w:val="en-GB"/>
              </w:rPr>
              <w:t>who</w:t>
            </w:r>
            <w:r w:rsidR="007B66FF">
              <w:rPr>
                <w:rFonts w:ascii="Arial" w:hAnsi="Arial" w:cs="Arial"/>
                <w:sz w:val="18"/>
                <w:szCs w:val="18"/>
                <w:lang w:val="en-GB"/>
              </w:rPr>
              <w:t xml:space="preserve"> </w:t>
            </w:r>
            <w:r w:rsidRPr="00A34DA0">
              <w:rPr>
                <w:rFonts w:ascii="Arial" w:hAnsi="Arial" w:cs="Arial"/>
                <w:sz w:val="18"/>
                <w:szCs w:val="18"/>
                <w:lang w:val="en-GB"/>
              </w:rPr>
              <w:t>pay</w:t>
            </w:r>
            <w:r w:rsidR="007B66FF">
              <w:rPr>
                <w:rFonts w:ascii="Arial" w:hAnsi="Arial" w:cs="Arial"/>
                <w:sz w:val="18"/>
                <w:szCs w:val="18"/>
                <w:lang w:val="en-GB"/>
              </w:rPr>
              <w:t xml:space="preserve"> </w:t>
            </w:r>
            <w:r w:rsidRPr="00A34DA0">
              <w:rPr>
                <w:rFonts w:ascii="Arial" w:hAnsi="Arial" w:cs="Arial"/>
                <w:sz w:val="18"/>
                <w:szCs w:val="18"/>
                <w:lang w:val="en-GB"/>
              </w:rPr>
              <w:t>a</w:t>
            </w:r>
            <w:r w:rsidR="007B66FF">
              <w:rPr>
                <w:rFonts w:ascii="Arial" w:hAnsi="Arial" w:cs="Arial"/>
                <w:sz w:val="18"/>
                <w:szCs w:val="18"/>
                <w:lang w:val="en-GB"/>
              </w:rPr>
              <w:t xml:space="preserve"> </w:t>
            </w:r>
            <w:r w:rsidRPr="00A34DA0">
              <w:rPr>
                <w:rFonts w:ascii="Arial" w:hAnsi="Arial" w:cs="Arial"/>
                <w:sz w:val="18"/>
                <w:szCs w:val="18"/>
                <w:lang w:val="en-GB"/>
              </w:rPr>
              <w:t>commission</w:t>
            </w:r>
            <w:r w:rsidR="007B66FF">
              <w:rPr>
                <w:rFonts w:ascii="Arial" w:hAnsi="Arial" w:cs="Arial"/>
                <w:sz w:val="18"/>
                <w:szCs w:val="18"/>
                <w:lang w:val="en-GB"/>
              </w:rPr>
              <w:t xml:space="preserve"> </w:t>
            </w:r>
            <w:r w:rsidRPr="00A34DA0">
              <w:rPr>
                <w:rFonts w:ascii="Arial" w:hAnsi="Arial" w:cs="Arial"/>
                <w:sz w:val="18"/>
                <w:szCs w:val="18"/>
                <w:lang w:val="en-GB"/>
              </w:rPr>
              <w:t>to</w:t>
            </w:r>
            <w:r w:rsidR="007B66FF">
              <w:rPr>
                <w:rFonts w:ascii="Arial" w:hAnsi="Arial" w:cs="Arial"/>
                <w:sz w:val="18"/>
                <w:szCs w:val="18"/>
                <w:lang w:val="en-GB"/>
              </w:rPr>
              <w:t xml:space="preserve"> </w:t>
            </w:r>
            <w:r w:rsidRPr="00A34DA0">
              <w:rPr>
                <w:rFonts w:ascii="Arial" w:hAnsi="Arial" w:cs="Arial"/>
                <w:sz w:val="18"/>
                <w:szCs w:val="18"/>
                <w:lang w:val="en-GB"/>
              </w:rPr>
              <w:t>the</w:t>
            </w:r>
            <w:r w:rsidR="007B66FF">
              <w:rPr>
                <w:rFonts w:ascii="Arial" w:hAnsi="Arial" w:cs="Arial"/>
                <w:sz w:val="18"/>
                <w:szCs w:val="18"/>
                <w:lang w:val="en-GB"/>
              </w:rPr>
              <w:t xml:space="preserve"> </w:t>
            </w:r>
            <w:r w:rsidRPr="00A34DA0">
              <w:rPr>
                <w:rFonts w:ascii="Arial" w:hAnsi="Arial" w:cs="Arial"/>
                <w:sz w:val="18"/>
                <w:szCs w:val="18"/>
                <w:lang w:val="en-GB"/>
              </w:rPr>
              <w:t>platform</w:t>
            </w:r>
            <w:r w:rsidR="007B66FF">
              <w:rPr>
                <w:rFonts w:ascii="Arial" w:hAnsi="Arial" w:cs="Arial"/>
                <w:sz w:val="18"/>
                <w:szCs w:val="18"/>
                <w:lang w:val="en-GB"/>
              </w:rPr>
              <w:t xml:space="preserve"> </w:t>
            </w:r>
            <w:r w:rsidRPr="00A34DA0">
              <w:rPr>
                <w:rFonts w:ascii="Arial" w:hAnsi="Arial" w:cs="Arial"/>
                <w:sz w:val="18"/>
                <w:szCs w:val="18"/>
                <w:lang w:val="en-GB"/>
              </w:rPr>
              <w:t>for</w:t>
            </w:r>
            <w:r w:rsidR="007B66FF">
              <w:rPr>
                <w:rFonts w:ascii="Arial" w:hAnsi="Arial" w:cs="Arial"/>
                <w:sz w:val="18"/>
                <w:szCs w:val="18"/>
                <w:lang w:val="en-GB"/>
              </w:rPr>
              <w:t xml:space="preserve"> </w:t>
            </w:r>
            <w:r w:rsidRPr="00A34DA0">
              <w:rPr>
                <w:rFonts w:ascii="Arial" w:hAnsi="Arial" w:cs="Arial"/>
                <w:sz w:val="18"/>
                <w:szCs w:val="18"/>
                <w:lang w:val="en-GB"/>
              </w:rPr>
              <w:t>orders</w:t>
            </w:r>
            <w:r w:rsidR="007B66FF">
              <w:rPr>
                <w:rFonts w:ascii="Arial" w:hAnsi="Arial" w:cs="Arial"/>
                <w:sz w:val="18"/>
                <w:szCs w:val="18"/>
                <w:lang w:val="en-GB"/>
              </w:rPr>
              <w:t xml:space="preserve"> </w:t>
            </w:r>
            <w:r w:rsidRPr="00A34DA0">
              <w:rPr>
                <w:rFonts w:ascii="Arial" w:hAnsi="Arial" w:cs="Arial"/>
                <w:sz w:val="18"/>
                <w:szCs w:val="18"/>
                <w:lang w:val="en-GB"/>
              </w:rPr>
              <w:t>received</w:t>
            </w:r>
            <w:r w:rsidR="00BF32E2" w:rsidRPr="00A34DA0">
              <w:rPr>
                <w:rFonts w:ascii="Arial" w:hAnsi="Arial" w:cs="Arial"/>
                <w:sz w:val="18"/>
                <w:szCs w:val="18"/>
                <w:lang w:val="en-GB"/>
              </w:rPr>
              <w:t>.</w:t>
            </w:r>
          </w:p>
          <w:p w14:paraId="267F0904" w14:textId="7BB4BB0C" w:rsidR="00835718" w:rsidRPr="00A34DA0" w:rsidRDefault="00835718" w:rsidP="005B26A5">
            <w:pPr>
              <w:pStyle w:val="ListParagraph"/>
              <w:numPr>
                <w:ilvl w:val="0"/>
                <w:numId w:val="14"/>
              </w:numPr>
              <w:ind w:left="338"/>
              <w:jc w:val="left"/>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A34DA0">
              <w:rPr>
                <w:rFonts w:ascii="Arial" w:hAnsi="Arial" w:cs="Arial"/>
                <w:sz w:val="18"/>
                <w:szCs w:val="18"/>
                <w:lang w:val="en-GB"/>
              </w:rPr>
              <w:t>In</w:t>
            </w:r>
            <w:r w:rsidR="007B66FF">
              <w:rPr>
                <w:rFonts w:ascii="Arial" w:hAnsi="Arial" w:cs="Arial"/>
                <w:sz w:val="18"/>
                <w:szCs w:val="18"/>
                <w:lang w:val="en-GB"/>
              </w:rPr>
              <w:t xml:space="preserve"> </w:t>
            </w:r>
            <w:r w:rsidRPr="00A34DA0">
              <w:rPr>
                <w:rFonts w:ascii="Arial" w:hAnsi="Arial" w:cs="Arial"/>
                <w:sz w:val="18"/>
                <w:szCs w:val="18"/>
                <w:lang w:val="en-GB"/>
              </w:rPr>
              <w:t>making</w:t>
            </w:r>
            <w:r w:rsidR="007B66FF">
              <w:rPr>
                <w:rFonts w:ascii="Arial" w:hAnsi="Arial" w:cs="Arial"/>
                <w:sz w:val="18"/>
                <w:szCs w:val="18"/>
                <w:lang w:val="en-GB"/>
              </w:rPr>
              <w:t xml:space="preserve"> </w:t>
            </w:r>
            <w:r w:rsidRPr="00A34DA0">
              <w:rPr>
                <w:rFonts w:ascii="Arial" w:hAnsi="Arial" w:cs="Arial"/>
                <w:sz w:val="18"/>
                <w:szCs w:val="18"/>
                <w:lang w:val="en-GB"/>
              </w:rPr>
              <w:t>the</w:t>
            </w:r>
            <w:r w:rsidR="007B66FF">
              <w:rPr>
                <w:rFonts w:ascii="Arial" w:hAnsi="Arial" w:cs="Arial"/>
                <w:sz w:val="18"/>
                <w:szCs w:val="18"/>
                <w:lang w:val="en-GB"/>
              </w:rPr>
              <w:t xml:space="preserve"> </w:t>
            </w:r>
            <w:r w:rsidRPr="00A34DA0">
              <w:rPr>
                <w:rFonts w:ascii="Arial" w:hAnsi="Arial" w:cs="Arial"/>
                <w:sz w:val="18"/>
                <w:szCs w:val="18"/>
                <w:lang w:val="en-GB"/>
              </w:rPr>
              <w:t>trade-off</w:t>
            </w:r>
            <w:r w:rsidR="007B66FF">
              <w:rPr>
                <w:rFonts w:ascii="Arial" w:hAnsi="Arial" w:cs="Arial"/>
                <w:sz w:val="18"/>
                <w:szCs w:val="18"/>
                <w:lang w:val="en-GB"/>
              </w:rPr>
              <w:t xml:space="preserve"> </w:t>
            </w:r>
            <w:r w:rsidRPr="00A34DA0">
              <w:rPr>
                <w:rFonts w:ascii="Arial" w:hAnsi="Arial" w:cs="Arial"/>
                <w:sz w:val="18"/>
                <w:szCs w:val="18"/>
                <w:lang w:val="en-GB"/>
              </w:rPr>
              <w:t>between</w:t>
            </w:r>
            <w:r w:rsidR="007B66FF">
              <w:rPr>
                <w:rFonts w:ascii="Arial" w:hAnsi="Arial" w:cs="Arial"/>
                <w:sz w:val="18"/>
                <w:szCs w:val="18"/>
                <w:lang w:val="en-GB"/>
              </w:rPr>
              <w:t xml:space="preserve"> </w:t>
            </w:r>
            <w:r w:rsidRPr="00A34DA0">
              <w:rPr>
                <w:rFonts w:ascii="Arial" w:hAnsi="Arial" w:cs="Arial"/>
                <w:sz w:val="18"/>
                <w:szCs w:val="18"/>
                <w:lang w:val="en-GB"/>
              </w:rPr>
              <w:t>higher</w:t>
            </w:r>
            <w:r w:rsidR="007B66FF">
              <w:rPr>
                <w:rFonts w:ascii="Arial" w:hAnsi="Arial" w:cs="Arial"/>
                <w:sz w:val="18"/>
                <w:szCs w:val="18"/>
                <w:lang w:val="en-GB"/>
              </w:rPr>
              <w:t xml:space="preserve"> </w:t>
            </w:r>
            <w:r w:rsidRPr="00A34DA0">
              <w:rPr>
                <w:rFonts w:ascii="Arial" w:hAnsi="Arial" w:cs="Arial"/>
                <w:sz w:val="18"/>
                <w:szCs w:val="18"/>
                <w:lang w:val="en-GB"/>
              </w:rPr>
              <w:t>commissions</w:t>
            </w:r>
            <w:r w:rsidR="007B66FF">
              <w:rPr>
                <w:rFonts w:ascii="Arial" w:hAnsi="Arial" w:cs="Arial"/>
                <w:sz w:val="18"/>
                <w:szCs w:val="18"/>
                <w:lang w:val="en-GB"/>
              </w:rPr>
              <w:t xml:space="preserve"> </w:t>
            </w:r>
            <w:r w:rsidRPr="00A34DA0">
              <w:rPr>
                <w:rFonts w:ascii="Arial" w:hAnsi="Arial" w:cs="Arial"/>
                <w:sz w:val="18"/>
                <w:szCs w:val="18"/>
                <w:lang w:val="en-GB"/>
              </w:rPr>
              <w:t>and</w:t>
            </w:r>
            <w:r w:rsidR="007B66FF">
              <w:rPr>
                <w:rFonts w:ascii="Arial" w:hAnsi="Arial" w:cs="Arial"/>
                <w:sz w:val="18"/>
                <w:szCs w:val="18"/>
                <w:lang w:val="en-GB"/>
              </w:rPr>
              <w:t xml:space="preserve"> </w:t>
            </w:r>
            <w:r w:rsidRPr="00A34DA0">
              <w:rPr>
                <w:rFonts w:ascii="Arial" w:hAnsi="Arial" w:cs="Arial"/>
                <w:sz w:val="18"/>
                <w:szCs w:val="18"/>
                <w:lang w:val="en-GB"/>
              </w:rPr>
              <w:t>better</w:t>
            </w:r>
            <w:r w:rsidR="007B66FF">
              <w:rPr>
                <w:rFonts w:ascii="Arial" w:hAnsi="Arial" w:cs="Arial"/>
                <w:sz w:val="18"/>
                <w:szCs w:val="18"/>
                <w:lang w:val="en-GB"/>
              </w:rPr>
              <w:t xml:space="preserve"> </w:t>
            </w:r>
            <w:r w:rsidRPr="00A34DA0">
              <w:rPr>
                <w:rFonts w:ascii="Arial" w:hAnsi="Arial" w:cs="Arial"/>
                <w:sz w:val="18"/>
                <w:szCs w:val="18"/>
                <w:lang w:val="en-GB"/>
              </w:rPr>
              <w:t>prices</w:t>
            </w:r>
            <w:r w:rsidR="007B66FF">
              <w:rPr>
                <w:rFonts w:ascii="Arial" w:hAnsi="Arial" w:cs="Arial"/>
                <w:sz w:val="18"/>
                <w:szCs w:val="18"/>
                <w:lang w:val="en-GB"/>
              </w:rPr>
              <w:t xml:space="preserve"> </w:t>
            </w:r>
            <w:r w:rsidRPr="00A34DA0">
              <w:rPr>
                <w:rFonts w:ascii="Arial" w:hAnsi="Arial" w:cs="Arial"/>
                <w:sz w:val="18"/>
                <w:szCs w:val="18"/>
                <w:lang w:val="en-GB"/>
              </w:rPr>
              <w:t>for</w:t>
            </w:r>
            <w:r w:rsidR="007B66FF">
              <w:rPr>
                <w:rFonts w:ascii="Arial" w:hAnsi="Arial" w:cs="Arial"/>
                <w:sz w:val="18"/>
                <w:szCs w:val="18"/>
                <w:lang w:val="en-GB"/>
              </w:rPr>
              <w:t xml:space="preserve"> </w:t>
            </w:r>
            <w:r w:rsidRPr="00A34DA0">
              <w:rPr>
                <w:rFonts w:ascii="Arial" w:hAnsi="Arial" w:cs="Arial"/>
                <w:sz w:val="18"/>
                <w:szCs w:val="18"/>
                <w:lang w:val="en-GB"/>
              </w:rPr>
              <w:t>stocks,</w:t>
            </w:r>
            <w:r w:rsidR="007B66FF">
              <w:rPr>
                <w:rFonts w:ascii="Arial" w:hAnsi="Arial" w:cs="Arial"/>
                <w:sz w:val="18"/>
                <w:szCs w:val="18"/>
                <w:lang w:val="en-GB"/>
              </w:rPr>
              <w:t xml:space="preserve"> </w:t>
            </w:r>
            <w:r w:rsidRPr="00A34DA0">
              <w:rPr>
                <w:rFonts w:ascii="Arial" w:hAnsi="Arial" w:cs="Arial"/>
                <w:sz w:val="18"/>
                <w:szCs w:val="18"/>
                <w:lang w:val="en-GB"/>
              </w:rPr>
              <w:t>Robinhood</w:t>
            </w:r>
            <w:r w:rsidR="007B66FF">
              <w:rPr>
                <w:rFonts w:ascii="Arial" w:hAnsi="Arial" w:cs="Arial"/>
                <w:sz w:val="18"/>
                <w:szCs w:val="18"/>
                <w:lang w:val="en-GB"/>
              </w:rPr>
              <w:t xml:space="preserve"> </w:t>
            </w:r>
            <w:r w:rsidRPr="00A34DA0">
              <w:rPr>
                <w:rFonts w:ascii="Arial" w:hAnsi="Arial" w:cs="Arial"/>
                <w:sz w:val="18"/>
                <w:szCs w:val="18"/>
                <w:lang w:val="en-GB"/>
              </w:rPr>
              <w:t>opted</w:t>
            </w:r>
            <w:r w:rsidR="007B66FF">
              <w:rPr>
                <w:rFonts w:ascii="Arial" w:hAnsi="Arial" w:cs="Arial"/>
                <w:sz w:val="18"/>
                <w:szCs w:val="18"/>
                <w:lang w:val="en-GB"/>
              </w:rPr>
              <w:t xml:space="preserve"> </w:t>
            </w:r>
            <w:r w:rsidRPr="00A34DA0">
              <w:rPr>
                <w:rFonts w:ascii="Arial" w:hAnsi="Arial" w:cs="Arial"/>
                <w:sz w:val="18"/>
                <w:szCs w:val="18"/>
                <w:lang w:val="en-GB"/>
              </w:rPr>
              <w:t>for</w:t>
            </w:r>
            <w:r w:rsidR="007B66FF">
              <w:rPr>
                <w:rFonts w:ascii="Arial" w:hAnsi="Arial" w:cs="Arial"/>
                <w:sz w:val="18"/>
                <w:szCs w:val="18"/>
                <w:lang w:val="en-GB"/>
              </w:rPr>
              <w:t xml:space="preserve"> </w:t>
            </w:r>
            <w:r w:rsidRPr="00A34DA0">
              <w:rPr>
                <w:rFonts w:ascii="Arial" w:hAnsi="Arial" w:cs="Arial"/>
                <w:sz w:val="18"/>
                <w:szCs w:val="18"/>
                <w:lang w:val="en-GB"/>
              </w:rPr>
              <w:t>higher</w:t>
            </w:r>
            <w:r w:rsidR="007B66FF">
              <w:rPr>
                <w:rFonts w:ascii="Arial" w:hAnsi="Arial" w:cs="Arial"/>
                <w:sz w:val="18"/>
                <w:szCs w:val="18"/>
                <w:lang w:val="en-GB"/>
              </w:rPr>
              <w:t xml:space="preserve"> </w:t>
            </w:r>
            <w:r w:rsidRPr="00A34DA0">
              <w:rPr>
                <w:rFonts w:ascii="Arial" w:hAnsi="Arial" w:cs="Arial"/>
                <w:sz w:val="18"/>
                <w:szCs w:val="18"/>
                <w:lang w:val="en-GB"/>
              </w:rPr>
              <w:t>commissions</w:t>
            </w:r>
            <w:r w:rsidR="000E7977" w:rsidRPr="00A34DA0">
              <w:rPr>
                <w:rFonts w:ascii="Arial" w:hAnsi="Arial" w:cs="Arial"/>
                <w:sz w:val="18"/>
                <w:szCs w:val="18"/>
                <w:lang w:val="en-GB"/>
              </w:rPr>
              <w:t>.</w:t>
            </w:r>
          </w:p>
          <w:p w14:paraId="72899F30" w14:textId="1CACF6C4" w:rsidR="00835718" w:rsidRPr="00A34DA0" w:rsidRDefault="00835718" w:rsidP="005B26A5">
            <w:pPr>
              <w:pStyle w:val="ListParagraph"/>
              <w:numPr>
                <w:ilvl w:val="0"/>
                <w:numId w:val="14"/>
              </w:numPr>
              <w:ind w:left="338"/>
              <w:jc w:val="left"/>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A34DA0">
              <w:rPr>
                <w:rFonts w:ascii="Arial" w:hAnsi="Arial" w:cs="Arial"/>
                <w:sz w:val="18"/>
                <w:szCs w:val="18"/>
                <w:lang w:val="en-GB"/>
              </w:rPr>
              <w:t>Between</w:t>
            </w:r>
            <w:r w:rsidR="007B66FF">
              <w:rPr>
                <w:rFonts w:ascii="Arial" w:hAnsi="Arial" w:cs="Arial"/>
                <w:sz w:val="18"/>
                <w:szCs w:val="18"/>
                <w:lang w:val="en-GB"/>
              </w:rPr>
              <w:t xml:space="preserve"> </w:t>
            </w:r>
            <w:r w:rsidRPr="00A34DA0">
              <w:rPr>
                <w:rFonts w:ascii="Arial" w:hAnsi="Arial" w:cs="Arial"/>
                <w:sz w:val="18"/>
                <w:szCs w:val="18"/>
                <w:lang w:val="en-GB"/>
              </w:rPr>
              <w:t>October</w:t>
            </w:r>
            <w:r w:rsidR="007B66FF">
              <w:rPr>
                <w:rFonts w:ascii="Arial" w:hAnsi="Arial" w:cs="Arial"/>
                <w:sz w:val="18"/>
                <w:szCs w:val="18"/>
                <w:lang w:val="en-GB"/>
              </w:rPr>
              <w:t xml:space="preserve"> </w:t>
            </w:r>
            <w:r w:rsidRPr="00A34DA0">
              <w:rPr>
                <w:rFonts w:ascii="Arial" w:hAnsi="Arial" w:cs="Arial"/>
                <w:sz w:val="18"/>
                <w:szCs w:val="18"/>
                <w:lang w:val="en-GB"/>
              </w:rPr>
              <w:t>2016</w:t>
            </w:r>
            <w:r w:rsidR="007B66FF">
              <w:rPr>
                <w:rFonts w:ascii="Arial" w:hAnsi="Arial" w:cs="Arial"/>
                <w:sz w:val="18"/>
                <w:szCs w:val="18"/>
                <w:lang w:val="en-GB"/>
              </w:rPr>
              <w:t xml:space="preserve"> </w:t>
            </w:r>
            <w:r w:rsidRPr="00A34DA0">
              <w:rPr>
                <w:rFonts w:ascii="Arial" w:hAnsi="Arial" w:cs="Arial"/>
                <w:sz w:val="18"/>
                <w:szCs w:val="18"/>
                <w:lang w:val="en-GB"/>
              </w:rPr>
              <w:t>and</w:t>
            </w:r>
            <w:r w:rsidR="007B66FF">
              <w:rPr>
                <w:rFonts w:ascii="Arial" w:hAnsi="Arial" w:cs="Arial"/>
                <w:sz w:val="18"/>
                <w:szCs w:val="18"/>
                <w:lang w:val="en-GB"/>
              </w:rPr>
              <w:t xml:space="preserve"> </w:t>
            </w:r>
            <w:r w:rsidRPr="00A34DA0">
              <w:rPr>
                <w:rFonts w:ascii="Arial" w:hAnsi="Arial" w:cs="Arial"/>
                <w:sz w:val="18"/>
                <w:szCs w:val="18"/>
                <w:lang w:val="en-GB"/>
              </w:rPr>
              <w:t>June</w:t>
            </w:r>
            <w:r w:rsidR="007B66FF">
              <w:rPr>
                <w:rFonts w:ascii="Arial" w:hAnsi="Arial" w:cs="Arial"/>
                <w:sz w:val="18"/>
                <w:szCs w:val="18"/>
                <w:lang w:val="en-GB"/>
              </w:rPr>
              <w:t xml:space="preserve"> </w:t>
            </w:r>
            <w:r w:rsidRPr="00A34DA0">
              <w:rPr>
                <w:rFonts w:ascii="Arial" w:hAnsi="Arial" w:cs="Arial"/>
                <w:sz w:val="18"/>
                <w:szCs w:val="18"/>
                <w:lang w:val="en-GB"/>
              </w:rPr>
              <w:t>2019,</w:t>
            </w:r>
            <w:r w:rsidR="007B66FF">
              <w:rPr>
                <w:rFonts w:ascii="Arial" w:hAnsi="Arial" w:cs="Arial"/>
                <w:sz w:val="18"/>
                <w:szCs w:val="18"/>
                <w:lang w:val="en-GB"/>
              </w:rPr>
              <w:t xml:space="preserve"> </w:t>
            </w:r>
            <w:r w:rsidRPr="00A34DA0">
              <w:rPr>
                <w:rFonts w:ascii="Arial" w:hAnsi="Arial" w:cs="Arial"/>
                <w:sz w:val="18"/>
                <w:szCs w:val="18"/>
                <w:lang w:val="en-GB"/>
              </w:rPr>
              <w:t>Robinhood</w:t>
            </w:r>
            <w:r w:rsidR="007B66FF">
              <w:rPr>
                <w:rFonts w:ascii="Arial" w:hAnsi="Arial" w:cs="Arial"/>
                <w:sz w:val="18"/>
                <w:szCs w:val="18"/>
                <w:lang w:val="en-GB"/>
              </w:rPr>
              <w:t xml:space="preserve"> </w:t>
            </w:r>
            <w:r w:rsidRPr="00A34DA0">
              <w:rPr>
                <w:rFonts w:ascii="Arial" w:hAnsi="Arial" w:cs="Arial"/>
                <w:sz w:val="18"/>
                <w:szCs w:val="18"/>
                <w:lang w:val="en-GB"/>
              </w:rPr>
              <w:t>customers</w:t>
            </w:r>
            <w:r w:rsidR="007B66FF">
              <w:rPr>
                <w:rFonts w:ascii="Arial" w:hAnsi="Arial" w:cs="Arial"/>
                <w:sz w:val="18"/>
                <w:szCs w:val="18"/>
                <w:lang w:val="en-GB"/>
              </w:rPr>
              <w:t xml:space="preserve"> </w:t>
            </w:r>
            <w:r w:rsidRPr="00A34DA0">
              <w:rPr>
                <w:rFonts w:ascii="Arial" w:hAnsi="Arial" w:cs="Arial"/>
                <w:sz w:val="18"/>
                <w:szCs w:val="18"/>
                <w:lang w:val="en-GB"/>
              </w:rPr>
              <w:t>lost</w:t>
            </w:r>
            <w:r w:rsidR="007B66FF">
              <w:rPr>
                <w:rFonts w:ascii="Arial" w:hAnsi="Arial" w:cs="Arial"/>
                <w:sz w:val="18"/>
                <w:szCs w:val="18"/>
                <w:lang w:val="en-GB"/>
              </w:rPr>
              <w:t xml:space="preserve"> </w:t>
            </w:r>
            <w:r w:rsidR="000E7977" w:rsidRPr="00A34DA0">
              <w:rPr>
                <w:rFonts w:ascii="Arial" w:hAnsi="Arial" w:cs="Arial"/>
                <w:sz w:val="18"/>
                <w:szCs w:val="18"/>
                <w:lang w:val="en-GB"/>
              </w:rPr>
              <w:t>US</w:t>
            </w:r>
            <w:r w:rsidRPr="00A34DA0">
              <w:rPr>
                <w:rFonts w:ascii="Arial" w:hAnsi="Arial" w:cs="Arial"/>
                <w:sz w:val="18"/>
                <w:szCs w:val="18"/>
                <w:lang w:val="en-GB"/>
              </w:rPr>
              <w:t>$34.1</w:t>
            </w:r>
            <w:r w:rsidR="007B66FF">
              <w:rPr>
                <w:rFonts w:ascii="Arial" w:hAnsi="Arial" w:cs="Arial"/>
                <w:sz w:val="18"/>
                <w:szCs w:val="18"/>
                <w:lang w:val="en-GB"/>
              </w:rPr>
              <w:t xml:space="preserve"> </w:t>
            </w:r>
            <w:r w:rsidRPr="00A34DA0">
              <w:rPr>
                <w:rFonts w:ascii="Arial" w:hAnsi="Arial" w:cs="Arial"/>
                <w:sz w:val="18"/>
                <w:szCs w:val="18"/>
                <w:lang w:val="en-GB"/>
              </w:rPr>
              <w:t>million</w:t>
            </w:r>
            <w:r w:rsidR="007B66FF">
              <w:rPr>
                <w:rFonts w:ascii="Arial" w:hAnsi="Arial" w:cs="Arial"/>
                <w:sz w:val="18"/>
                <w:szCs w:val="18"/>
                <w:lang w:val="en-GB"/>
              </w:rPr>
              <w:t xml:space="preserve"> </w:t>
            </w:r>
            <w:r w:rsidRPr="00A34DA0">
              <w:rPr>
                <w:rFonts w:ascii="Arial" w:hAnsi="Arial" w:cs="Arial"/>
                <w:sz w:val="18"/>
                <w:szCs w:val="18"/>
                <w:lang w:val="en-GB"/>
              </w:rPr>
              <w:t>due</w:t>
            </w:r>
            <w:r w:rsidR="007B66FF">
              <w:rPr>
                <w:rFonts w:ascii="Arial" w:hAnsi="Arial" w:cs="Arial"/>
                <w:sz w:val="18"/>
                <w:szCs w:val="18"/>
                <w:lang w:val="en-GB"/>
              </w:rPr>
              <w:t xml:space="preserve"> </w:t>
            </w:r>
            <w:r w:rsidRPr="00A34DA0">
              <w:rPr>
                <w:rFonts w:ascii="Arial" w:hAnsi="Arial" w:cs="Arial"/>
                <w:sz w:val="18"/>
                <w:szCs w:val="18"/>
                <w:lang w:val="en-GB"/>
              </w:rPr>
              <w:t>to</w:t>
            </w:r>
            <w:r w:rsidR="007B66FF">
              <w:rPr>
                <w:rFonts w:ascii="Arial" w:hAnsi="Arial" w:cs="Arial"/>
                <w:sz w:val="18"/>
                <w:szCs w:val="18"/>
                <w:lang w:val="en-GB"/>
              </w:rPr>
              <w:t xml:space="preserve"> </w:t>
            </w:r>
            <w:r w:rsidRPr="00A34DA0">
              <w:rPr>
                <w:rFonts w:ascii="Arial" w:hAnsi="Arial" w:cs="Arial"/>
                <w:sz w:val="18"/>
                <w:szCs w:val="18"/>
                <w:lang w:val="en-GB"/>
              </w:rPr>
              <w:t>inferior</w:t>
            </w:r>
            <w:r w:rsidR="007B66FF">
              <w:rPr>
                <w:rFonts w:ascii="Arial" w:hAnsi="Arial" w:cs="Arial"/>
                <w:sz w:val="18"/>
                <w:szCs w:val="18"/>
                <w:lang w:val="en-GB"/>
              </w:rPr>
              <w:t xml:space="preserve"> </w:t>
            </w:r>
            <w:r w:rsidRPr="00A34DA0">
              <w:rPr>
                <w:rFonts w:ascii="Arial" w:hAnsi="Arial" w:cs="Arial"/>
                <w:sz w:val="18"/>
                <w:szCs w:val="18"/>
                <w:lang w:val="en-GB"/>
              </w:rPr>
              <w:t>prices</w:t>
            </w:r>
            <w:r w:rsidR="000E7977" w:rsidRPr="00A34DA0">
              <w:rPr>
                <w:rFonts w:ascii="Arial" w:hAnsi="Arial" w:cs="Arial"/>
                <w:sz w:val="18"/>
                <w:szCs w:val="18"/>
                <w:lang w:val="en-GB"/>
              </w:rPr>
              <w:t>,</w:t>
            </w:r>
            <w:r w:rsidR="007B66FF">
              <w:rPr>
                <w:rFonts w:ascii="Arial" w:hAnsi="Arial" w:cs="Arial"/>
                <w:sz w:val="18"/>
                <w:szCs w:val="18"/>
                <w:lang w:val="en-GB"/>
              </w:rPr>
              <w:t xml:space="preserve"> </w:t>
            </w:r>
            <w:r w:rsidRPr="00A34DA0">
              <w:rPr>
                <w:rFonts w:ascii="Arial" w:hAnsi="Arial" w:cs="Arial"/>
                <w:sz w:val="18"/>
                <w:szCs w:val="18"/>
                <w:lang w:val="en-GB"/>
              </w:rPr>
              <w:t>even</w:t>
            </w:r>
            <w:r w:rsidR="007B66FF">
              <w:rPr>
                <w:rFonts w:ascii="Arial" w:hAnsi="Arial" w:cs="Arial"/>
                <w:sz w:val="18"/>
                <w:szCs w:val="18"/>
                <w:lang w:val="en-GB"/>
              </w:rPr>
              <w:t xml:space="preserve"> </w:t>
            </w:r>
            <w:r w:rsidRPr="00A34DA0">
              <w:rPr>
                <w:rFonts w:ascii="Arial" w:hAnsi="Arial" w:cs="Arial"/>
                <w:sz w:val="18"/>
                <w:szCs w:val="18"/>
                <w:lang w:val="en-GB"/>
              </w:rPr>
              <w:t>after</w:t>
            </w:r>
            <w:r w:rsidR="007B66FF">
              <w:rPr>
                <w:rFonts w:ascii="Arial" w:hAnsi="Arial" w:cs="Arial"/>
                <w:sz w:val="18"/>
                <w:szCs w:val="18"/>
                <w:lang w:val="en-GB"/>
              </w:rPr>
              <w:t xml:space="preserve"> </w:t>
            </w:r>
            <w:r w:rsidRPr="00A34DA0">
              <w:rPr>
                <w:rFonts w:ascii="Arial" w:hAnsi="Arial" w:cs="Arial"/>
                <w:sz w:val="18"/>
                <w:szCs w:val="18"/>
                <w:lang w:val="en-GB"/>
              </w:rPr>
              <w:t>deducting</w:t>
            </w:r>
            <w:r w:rsidR="007B66FF">
              <w:rPr>
                <w:rFonts w:ascii="Arial" w:hAnsi="Arial" w:cs="Arial"/>
                <w:sz w:val="18"/>
                <w:szCs w:val="18"/>
                <w:lang w:val="en-GB"/>
              </w:rPr>
              <w:t xml:space="preserve"> </w:t>
            </w:r>
            <w:r w:rsidRPr="00A34DA0">
              <w:rPr>
                <w:rFonts w:ascii="Arial" w:hAnsi="Arial" w:cs="Arial"/>
                <w:sz w:val="18"/>
                <w:szCs w:val="18"/>
                <w:lang w:val="en-GB"/>
              </w:rPr>
              <w:t>commission</w:t>
            </w:r>
            <w:r w:rsidR="007B66FF">
              <w:rPr>
                <w:rFonts w:ascii="Arial" w:hAnsi="Arial" w:cs="Arial"/>
                <w:sz w:val="18"/>
                <w:szCs w:val="18"/>
                <w:lang w:val="en-GB"/>
              </w:rPr>
              <w:t xml:space="preserve"> </w:t>
            </w:r>
            <w:r w:rsidRPr="00A34DA0">
              <w:rPr>
                <w:rFonts w:ascii="Arial" w:hAnsi="Arial" w:cs="Arial"/>
                <w:sz w:val="18"/>
                <w:szCs w:val="18"/>
                <w:lang w:val="en-GB"/>
              </w:rPr>
              <w:t>for</w:t>
            </w:r>
            <w:r w:rsidR="007B66FF">
              <w:rPr>
                <w:rFonts w:ascii="Arial" w:hAnsi="Arial" w:cs="Arial"/>
                <w:sz w:val="18"/>
                <w:szCs w:val="18"/>
                <w:lang w:val="en-GB"/>
              </w:rPr>
              <w:t xml:space="preserve"> </w:t>
            </w:r>
            <w:r w:rsidRPr="00A34DA0">
              <w:rPr>
                <w:rFonts w:ascii="Arial" w:hAnsi="Arial" w:cs="Arial"/>
                <w:sz w:val="18"/>
                <w:szCs w:val="18"/>
                <w:lang w:val="en-GB"/>
              </w:rPr>
              <w:t>trades</w:t>
            </w:r>
            <w:r w:rsidR="000E7977" w:rsidRPr="00A34DA0">
              <w:rPr>
                <w:rFonts w:ascii="Arial" w:hAnsi="Arial" w:cs="Arial"/>
                <w:sz w:val="18"/>
                <w:szCs w:val="18"/>
                <w:lang w:val="en-GB"/>
              </w:rPr>
              <w:t>.</w:t>
            </w:r>
          </w:p>
          <w:p w14:paraId="24ACF23E" w14:textId="508F9738" w:rsidR="00835718" w:rsidRPr="00A34DA0" w:rsidRDefault="00835718" w:rsidP="005B26A5">
            <w:pPr>
              <w:pStyle w:val="ListParagraph"/>
              <w:numPr>
                <w:ilvl w:val="0"/>
                <w:numId w:val="14"/>
              </w:numPr>
              <w:ind w:left="338"/>
              <w:jc w:val="left"/>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A34DA0">
              <w:rPr>
                <w:rFonts w:ascii="Arial" w:hAnsi="Arial" w:cs="Arial"/>
                <w:sz w:val="18"/>
                <w:szCs w:val="18"/>
                <w:lang w:val="en-GB"/>
              </w:rPr>
              <w:t>History</w:t>
            </w:r>
            <w:r w:rsidR="007B66FF">
              <w:rPr>
                <w:rFonts w:ascii="Arial" w:hAnsi="Arial" w:cs="Arial"/>
                <w:sz w:val="18"/>
                <w:szCs w:val="18"/>
                <w:lang w:val="en-GB"/>
              </w:rPr>
              <w:t xml:space="preserve"> </w:t>
            </w:r>
            <w:r w:rsidRPr="00A34DA0">
              <w:rPr>
                <w:rFonts w:ascii="Arial" w:hAnsi="Arial" w:cs="Arial"/>
                <w:sz w:val="18"/>
                <w:szCs w:val="18"/>
                <w:lang w:val="en-GB"/>
              </w:rPr>
              <w:t>of</w:t>
            </w:r>
            <w:r w:rsidR="007B66FF">
              <w:rPr>
                <w:rFonts w:ascii="Arial" w:hAnsi="Arial" w:cs="Arial"/>
                <w:sz w:val="18"/>
                <w:szCs w:val="18"/>
                <w:lang w:val="en-GB"/>
              </w:rPr>
              <w:t xml:space="preserve"> </w:t>
            </w:r>
            <w:r w:rsidRPr="00A34DA0">
              <w:rPr>
                <w:rFonts w:ascii="Arial" w:hAnsi="Arial" w:cs="Arial"/>
                <w:sz w:val="18"/>
                <w:szCs w:val="18"/>
                <w:lang w:val="en-GB"/>
              </w:rPr>
              <w:t>inadequate</w:t>
            </w:r>
            <w:r w:rsidR="007B66FF">
              <w:rPr>
                <w:rFonts w:ascii="Arial" w:hAnsi="Arial" w:cs="Arial"/>
                <w:sz w:val="18"/>
                <w:szCs w:val="18"/>
                <w:lang w:val="en-GB"/>
              </w:rPr>
              <w:t xml:space="preserve"> </w:t>
            </w:r>
            <w:r w:rsidRPr="00A34DA0">
              <w:rPr>
                <w:rFonts w:ascii="Arial" w:hAnsi="Arial" w:cs="Arial"/>
                <w:sz w:val="18"/>
                <w:szCs w:val="18"/>
                <w:lang w:val="en-GB"/>
              </w:rPr>
              <w:t>or</w:t>
            </w:r>
            <w:r w:rsidR="007B66FF">
              <w:rPr>
                <w:rFonts w:ascii="Arial" w:hAnsi="Arial" w:cs="Arial"/>
                <w:sz w:val="18"/>
                <w:szCs w:val="18"/>
                <w:lang w:val="en-GB"/>
              </w:rPr>
              <w:t xml:space="preserve"> </w:t>
            </w:r>
            <w:r w:rsidRPr="00A34DA0">
              <w:rPr>
                <w:rFonts w:ascii="Arial" w:hAnsi="Arial" w:cs="Arial"/>
                <w:sz w:val="18"/>
                <w:szCs w:val="18"/>
                <w:lang w:val="en-GB"/>
              </w:rPr>
              <w:t>incorrect</w:t>
            </w:r>
            <w:r w:rsidR="007B66FF">
              <w:rPr>
                <w:rFonts w:ascii="Arial" w:hAnsi="Arial" w:cs="Arial"/>
                <w:sz w:val="18"/>
                <w:szCs w:val="18"/>
                <w:lang w:val="en-GB"/>
              </w:rPr>
              <w:t xml:space="preserve"> </w:t>
            </w:r>
            <w:r w:rsidRPr="00A34DA0">
              <w:rPr>
                <w:rFonts w:ascii="Arial" w:hAnsi="Arial" w:cs="Arial"/>
                <w:sz w:val="18"/>
                <w:szCs w:val="18"/>
                <w:lang w:val="en-GB"/>
              </w:rPr>
              <w:t>disclosure</w:t>
            </w:r>
            <w:r w:rsidR="007B66FF">
              <w:rPr>
                <w:rFonts w:ascii="Arial" w:hAnsi="Arial" w:cs="Arial"/>
                <w:sz w:val="18"/>
                <w:szCs w:val="18"/>
                <w:lang w:val="en-GB"/>
              </w:rPr>
              <w:t xml:space="preserve"> </w:t>
            </w:r>
            <w:r w:rsidR="000E7977" w:rsidRPr="00A34DA0">
              <w:rPr>
                <w:rFonts w:ascii="Arial" w:hAnsi="Arial" w:cs="Arial"/>
                <w:sz w:val="18"/>
                <w:szCs w:val="18"/>
                <w:lang w:val="en-GB"/>
              </w:rPr>
              <w:t>with</w:t>
            </w:r>
            <w:r w:rsidR="007B66FF">
              <w:rPr>
                <w:rFonts w:ascii="Arial" w:hAnsi="Arial" w:cs="Arial"/>
                <w:sz w:val="18"/>
                <w:szCs w:val="18"/>
                <w:lang w:val="en-GB"/>
              </w:rPr>
              <w:t xml:space="preserve"> </w:t>
            </w:r>
            <w:r w:rsidR="000E7977" w:rsidRPr="00A34DA0">
              <w:rPr>
                <w:rFonts w:ascii="Arial" w:hAnsi="Arial" w:cs="Arial"/>
                <w:sz w:val="18"/>
                <w:szCs w:val="18"/>
                <w:lang w:val="en-GB"/>
              </w:rPr>
              <w:t>regard</w:t>
            </w:r>
            <w:r w:rsidR="007B66FF">
              <w:rPr>
                <w:rFonts w:ascii="Arial" w:hAnsi="Arial" w:cs="Arial"/>
                <w:sz w:val="18"/>
                <w:szCs w:val="18"/>
                <w:lang w:val="en-GB"/>
              </w:rPr>
              <w:t xml:space="preserve"> </w:t>
            </w:r>
            <w:r w:rsidR="000E7977" w:rsidRPr="00A34DA0">
              <w:rPr>
                <w:rFonts w:ascii="Arial" w:hAnsi="Arial" w:cs="Arial"/>
                <w:sz w:val="18"/>
                <w:szCs w:val="18"/>
                <w:lang w:val="en-GB"/>
              </w:rPr>
              <w:t>to</w:t>
            </w:r>
            <w:r w:rsidR="007B66FF">
              <w:rPr>
                <w:rFonts w:ascii="Arial" w:hAnsi="Arial" w:cs="Arial"/>
                <w:sz w:val="18"/>
                <w:szCs w:val="18"/>
                <w:lang w:val="en-GB"/>
              </w:rPr>
              <w:t xml:space="preserve"> </w:t>
            </w:r>
            <w:r w:rsidR="00A67650" w:rsidRPr="00A34DA0">
              <w:rPr>
                <w:rFonts w:ascii="Arial" w:hAnsi="Arial" w:cs="Arial"/>
                <w:sz w:val="18"/>
                <w:szCs w:val="18"/>
                <w:lang w:val="en-GB"/>
              </w:rPr>
              <w:t>PFOF</w:t>
            </w:r>
            <w:r w:rsidR="007B66FF">
              <w:rPr>
                <w:rFonts w:ascii="Arial" w:hAnsi="Arial" w:cs="Arial"/>
                <w:sz w:val="18"/>
                <w:szCs w:val="18"/>
                <w:lang w:val="en-GB"/>
              </w:rPr>
              <w:t xml:space="preserve"> </w:t>
            </w:r>
            <w:r w:rsidRPr="00A34DA0">
              <w:rPr>
                <w:rFonts w:ascii="Arial" w:hAnsi="Arial" w:cs="Arial"/>
                <w:sz w:val="18"/>
                <w:szCs w:val="18"/>
                <w:lang w:val="en-GB"/>
              </w:rPr>
              <w:t>as</w:t>
            </w:r>
            <w:r w:rsidR="007B66FF">
              <w:rPr>
                <w:rFonts w:ascii="Arial" w:hAnsi="Arial" w:cs="Arial"/>
                <w:sz w:val="18"/>
                <w:szCs w:val="18"/>
                <w:lang w:val="en-GB"/>
              </w:rPr>
              <w:t xml:space="preserve"> </w:t>
            </w:r>
            <w:r w:rsidRPr="00A34DA0">
              <w:rPr>
                <w:rFonts w:ascii="Arial" w:hAnsi="Arial" w:cs="Arial"/>
                <w:sz w:val="18"/>
                <w:szCs w:val="18"/>
                <w:lang w:val="en-GB"/>
              </w:rPr>
              <w:t>a</w:t>
            </w:r>
            <w:r w:rsidR="007B66FF">
              <w:rPr>
                <w:rFonts w:ascii="Arial" w:hAnsi="Arial" w:cs="Arial"/>
                <w:sz w:val="18"/>
                <w:szCs w:val="18"/>
                <w:lang w:val="en-GB"/>
              </w:rPr>
              <w:t xml:space="preserve"> </w:t>
            </w:r>
            <w:r w:rsidRPr="00A34DA0">
              <w:rPr>
                <w:rFonts w:ascii="Arial" w:hAnsi="Arial" w:cs="Arial"/>
                <w:sz w:val="18"/>
                <w:szCs w:val="18"/>
                <w:lang w:val="en-GB"/>
              </w:rPr>
              <w:t>revenue</w:t>
            </w:r>
            <w:r w:rsidR="007B66FF">
              <w:rPr>
                <w:rFonts w:ascii="Arial" w:hAnsi="Arial" w:cs="Arial"/>
                <w:sz w:val="18"/>
                <w:szCs w:val="18"/>
                <w:lang w:val="en-GB"/>
              </w:rPr>
              <w:t xml:space="preserve"> </w:t>
            </w:r>
            <w:r w:rsidRPr="00A34DA0">
              <w:rPr>
                <w:rFonts w:ascii="Arial" w:hAnsi="Arial" w:cs="Arial"/>
                <w:sz w:val="18"/>
                <w:szCs w:val="18"/>
                <w:lang w:val="en-GB"/>
              </w:rPr>
              <w:t>source.</w:t>
            </w:r>
            <w:r w:rsidR="007B66FF">
              <w:rPr>
                <w:rFonts w:ascii="Arial" w:hAnsi="Arial" w:cs="Arial"/>
                <w:sz w:val="18"/>
                <w:szCs w:val="18"/>
                <w:lang w:val="en-GB"/>
              </w:rPr>
              <w:t xml:space="preserve"> </w:t>
            </w:r>
            <w:r w:rsidRPr="00A34DA0">
              <w:rPr>
                <w:rFonts w:ascii="Arial" w:hAnsi="Arial" w:cs="Arial"/>
                <w:sz w:val="18"/>
                <w:szCs w:val="18"/>
                <w:lang w:val="en-GB"/>
              </w:rPr>
              <w:t>Either</w:t>
            </w:r>
            <w:r w:rsidR="007B66FF">
              <w:rPr>
                <w:rFonts w:ascii="Arial" w:hAnsi="Arial" w:cs="Arial"/>
                <w:sz w:val="18"/>
                <w:szCs w:val="18"/>
                <w:lang w:val="en-GB"/>
              </w:rPr>
              <w:t xml:space="preserve"> </w:t>
            </w:r>
            <w:r w:rsidRPr="00A34DA0">
              <w:rPr>
                <w:rFonts w:ascii="Arial" w:hAnsi="Arial" w:cs="Arial"/>
                <w:sz w:val="18"/>
                <w:szCs w:val="18"/>
                <w:lang w:val="en-GB"/>
              </w:rPr>
              <w:t>the</w:t>
            </w:r>
            <w:r w:rsidR="007B66FF">
              <w:rPr>
                <w:rFonts w:ascii="Arial" w:hAnsi="Arial" w:cs="Arial"/>
                <w:sz w:val="18"/>
                <w:szCs w:val="18"/>
                <w:lang w:val="en-GB"/>
              </w:rPr>
              <w:t xml:space="preserve"> </w:t>
            </w:r>
            <w:r w:rsidRPr="00A34DA0">
              <w:rPr>
                <w:rFonts w:ascii="Arial" w:hAnsi="Arial" w:cs="Arial"/>
                <w:sz w:val="18"/>
                <w:szCs w:val="18"/>
                <w:lang w:val="en-GB"/>
              </w:rPr>
              <w:t>FAQ</w:t>
            </w:r>
            <w:r w:rsidR="005325E6" w:rsidRPr="00A34DA0">
              <w:rPr>
                <w:rFonts w:ascii="Arial" w:hAnsi="Arial" w:cs="Arial"/>
                <w:sz w:val="18"/>
                <w:szCs w:val="18"/>
                <w:lang w:val="en-GB"/>
              </w:rPr>
              <w:t>s</w:t>
            </w:r>
            <w:r w:rsidR="007B66FF">
              <w:rPr>
                <w:rFonts w:ascii="Arial" w:hAnsi="Arial" w:cs="Arial"/>
                <w:sz w:val="18"/>
                <w:szCs w:val="18"/>
                <w:lang w:val="en-GB"/>
              </w:rPr>
              <w:t xml:space="preserve"> </w:t>
            </w:r>
            <w:r w:rsidRPr="00A34DA0">
              <w:rPr>
                <w:rFonts w:ascii="Arial" w:hAnsi="Arial" w:cs="Arial"/>
                <w:sz w:val="18"/>
                <w:szCs w:val="18"/>
                <w:lang w:val="en-GB"/>
              </w:rPr>
              <w:t>section</w:t>
            </w:r>
            <w:r w:rsidR="007B66FF">
              <w:rPr>
                <w:rFonts w:ascii="Arial" w:hAnsi="Arial" w:cs="Arial"/>
                <w:sz w:val="18"/>
                <w:szCs w:val="18"/>
                <w:lang w:val="en-GB"/>
              </w:rPr>
              <w:t xml:space="preserve"> </w:t>
            </w:r>
            <w:r w:rsidRPr="00A34DA0">
              <w:rPr>
                <w:rFonts w:ascii="Arial" w:hAnsi="Arial" w:cs="Arial"/>
                <w:sz w:val="18"/>
                <w:szCs w:val="18"/>
                <w:lang w:val="en-GB"/>
              </w:rPr>
              <w:t>of</w:t>
            </w:r>
            <w:r w:rsidR="007B66FF">
              <w:rPr>
                <w:rFonts w:ascii="Arial" w:hAnsi="Arial" w:cs="Arial"/>
                <w:sz w:val="18"/>
                <w:szCs w:val="18"/>
                <w:lang w:val="en-GB"/>
              </w:rPr>
              <w:t xml:space="preserve"> </w:t>
            </w:r>
            <w:r w:rsidR="001D781A" w:rsidRPr="00A34DA0">
              <w:rPr>
                <w:rFonts w:ascii="Arial" w:hAnsi="Arial" w:cs="Arial"/>
                <w:sz w:val="18"/>
                <w:szCs w:val="18"/>
                <w:lang w:val="en-GB"/>
              </w:rPr>
              <w:t>Robinhood’s</w:t>
            </w:r>
            <w:r w:rsidR="007B66FF">
              <w:rPr>
                <w:rFonts w:ascii="Arial" w:hAnsi="Arial" w:cs="Arial"/>
                <w:sz w:val="18"/>
                <w:szCs w:val="18"/>
                <w:lang w:val="en-GB"/>
              </w:rPr>
              <w:t xml:space="preserve"> </w:t>
            </w:r>
            <w:r w:rsidR="001D781A" w:rsidRPr="00A34DA0">
              <w:rPr>
                <w:rFonts w:ascii="Arial" w:hAnsi="Arial" w:cs="Arial"/>
                <w:sz w:val="18"/>
                <w:szCs w:val="18"/>
                <w:lang w:val="en-GB"/>
              </w:rPr>
              <w:t>website</w:t>
            </w:r>
            <w:r w:rsidR="007B66FF">
              <w:rPr>
                <w:rFonts w:ascii="Arial" w:hAnsi="Arial" w:cs="Arial"/>
                <w:sz w:val="18"/>
                <w:szCs w:val="18"/>
                <w:lang w:val="en-GB"/>
              </w:rPr>
              <w:t xml:space="preserve"> </w:t>
            </w:r>
            <w:r w:rsidRPr="00A34DA0">
              <w:rPr>
                <w:rFonts w:ascii="Arial" w:hAnsi="Arial" w:cs="Arial"/>
                <w:sz w:val="18"/>
                <w:szCs w:val="18"/>
                <w:lang w:val="en-GB"/>
              </w:rPr>
              <w:t>ignored</w:t>
            </w:r>
            <w:r w:rsidR="007B66FF">
              <w:rPr>
                <w:rFonts w:ascii="Arial" w:hAnsi="Arial" w:cs="Arial"/>
                <w:sz w:val="18"/>
                <w:szCs w:val="18"/>
                <w:lang w:val="en-GB"/>
              </w:rPr>
              <w:t xml:space="preserve"> </w:t>
            </w:r>
            <w:r w:rsidRPr="00A34DA0">
              <w:rPr>
                <w:rFonts w:ascii="Arial" w:hAnsi="Arial" w:cs="Arial"/>
                <w:sz w:val="18"/>
                <w:szCs w:val="18"/>
                <w:lang w:val="en-GB"/>
              </w:rPr>
              <w:t>this</w:t>
            </w:r>
            <w:r w:rsidR="007B66FF">
              <w:rPr>
                <w:rFonts w:ascii="Arial" w:hAnsi="Arial" w:cs="Arial"/>
                <w:sz w:val="18"/>
                <w:szCs w:val="18"/>
                <w:lang w:val="en-GB"/>
              </w:rPr>
              <w:t xml:space="preserve"> </w:t>
            </w:r>
            <w:r w:rsidRPr="00A34DA0">
              <w:rPr>
                <w:rFonts w:ascii="Arial" w:hAnsi="Arial" w:cs="Arial"/>
                <w:sz w:val="18"/>
                <w:szCs w:val="18"/>
                <w:lang w:val="en-GB"/>
              </w:rPr>
              <w:t>source</w:t>
            </w:r>
            <w:r w:rsidR="007B66FF">
              <w:rPr>
                <w:rFonts w:ascii="Arial" w:hAnsi="Arial" w:cs="Arial"/>
                <w:sz w:val="18"/>
                <w:szCs w:val="18"/>
                <w:lang w:val="en-GB"/>
              </w:rPr>
              <w:t xml:space="preserve"> </w:t>
            </w:r>
            <w:r w:rsidRPr="00A34DA0">
              <w:rPr>
                <w:rFonts w:ascii="Arial" w:hAnsi="Arial" w:cs="Arial"/>
                <w:sz w:val="18"/>
                <w:szCs w:val="18"/>
                <w:lang w:val="en-GB"/>
              </w:rPr>
              <w:t>or</w:t>
            </w:r>
            <w:r w:rsidR="007B66FF">
              <w:rPr>
                <w:rFonts w:ascii="Arial" w:hAnsi="Arial" w:cs="Arial"/>
                <w:sz w:val="18"/>
                <w:szCs w:val="18"/>
                <w:lang w:val="en-GB"/>
              </w:rPr>
              <w:t xml:space="preserve"> </w:t>
            </w:r>
            <w:r w:rsidRPr="00A34DA0">
              <w:rPr>
                <w:rFonts w:ascii="Arial" w:hAnsi="Arial" w:cs="Arial"/>
                <w:sz w:val="18"/>
                <w:szCs w:val="18"/>
                <w:lang w:val="en-GB"/>
              </w:rPr>
              <w:t>stated</w:t>
            </w:r>
            <w:r w:rsidR="007B66FF">
              <w:rPr>
                <w:rFonts w:ascii="Arial" w:hAnsi="Arial" w:cs="Arial"/>
                <w:sz w:val="18"/>
                <w:szCs w:val="18"/>
                <w:lang w:val="en-GB"/>
              </w:rPr>
              <w:t xml:space="preserve"> </w:t>
            </w:r>
            <w:r w:rsidRPr="00A34DA0">
              <w:rPr>
                <w:rFonts w:ascii="Arial" w:hAnsi="Arial" w:cs="Arial"/>
                <w:sz w:val="18"/>
                <w:szCs w:val="18"/>
                <w:lang w:val="en-GB"/>
              </w:rPr>
              <w:t>that</w:t>
            </w:r>
            <w:r w:rsidR="007B66FF">
              <w:rPr>
                <w:rFonts w:ascii="Arial" w:hAnsi="Arial" w:cs="Arial"/>
                <w:sz w:val="18"/>
                <w:szCs w:val="18"/>
                <w:lang w:val="en-GB"/>
              </w:rPr>
              <w:t xml:space="preserve"> </w:t>
            </w:r>
            <w:r w:rsidRPr="00A34DA0">
              <w:rPr>
                <w:rFonts w:ascii="Arial" w:hAnsi="Arial" w:cs="Arial"/>
                <w:sz w:val="18"/>
                <w:szCs w:val="18"/>
                <w:lang w:val="en-GB"/>
              </w:rPr>
              <w:t>this</w:t>
            </w:r>
            <w:r w:rsidR="007B66FF">
              <w:rPr>
                <w:rFonts w:ascii="Arial" w:hAnsi="Arial" w:cs="Arial"/>
                <w:sz w:val="18"/>
                <w:szCs w:val="18"/>
                <w:lang w:val="en-GB"/>
              </w:rPr>
              <w:t xml:space="preserve"> </w:t>
            </w:r>
            <w:r w:rsidRPr="00A34DA0">
              <w:rPr>
                <w:rFonts w:ascii="Arial" w:hAnsi="Arial" w:cs="Arial"/>
                <w:sz w:val="18"/>
                <w:szCs w:val="18"/>
                <w:lang w:val="en-GB"/>
              </w:rPr>
              <w:t>was</w:t>
            </w:r>
            <w:r w:rsidR="007B66FF">
              <w:rPr>
                <w:rFonts w:ascii="Arial" w:hAnsi="Arial" w:cs="Arial"/>
                <w:sz w:val="18"/>
                <w:szCs w:val="18"/>
                <w:lang w:val="en-GB"/>
              </w:rPr>
              <w:t xml:space="preserve"> </w:t>
            </w:r>
            <w:r w:rsidRPr="00A34DA0">
              <w:rPr>
                <w:rFonts w:ascii="Arial" w:hAnsi="Arial" w:cs="Arial"/>
                <w:sz w:val="18"/>
                <w:szCs w:val="18"/>
                <w:lang w:val="en-GB"/>
              </w:rPr>
              <w:t>a</w:t>
            </w:r>
            <w:r w:rsidR="007B66FF">
              <w:rPr>
                <w:rFonts w:ascii="Arial" w:hAnsi="Arial" w:cs="Arial"/>
                <w:sz w:val="18"/>
                <w:szCs w:val="18"/>
                <w:lang w:val="en-GB"/>
              </w:rPr>
              <w:t xml:space="preserve"> </w:t>
            </w:r>
            <w:r w:rsidRPr="00A34DA0">
              <w:rPr>
                <w:rFonts w:ascii="Arial" w:hAnsi="Arial" w:cs="Arial"/>
                <w:sz w:val="18"/>
                <w:szCs w:val="18"/>
                <w:lang w:val="en-GB"/>
              </w:rPr>
              <w:t>small</w:t>
            </w:r>
            <w:r w:rsidR="007B66FF">
              <w:rPr>
                <w:rFonts w:ascii="Arial" w:hAnsi="Arial" w:cs="Arial"/>
                <w:sz w:val="18"/>
                <w:szCs w:val="18"/>
                <w:lang w:val="en-GB"/>
              </w:rPr>
              <w:t xml:space="preserve"> </w:t>
            </w:r>
            <w:r w:rsidRPr="00A34DA0">
              <w:rPr>
                <w:rFonts w:ascii="Arial" w:hAnsi="Arial" w:cs="Arial"/>
                <w:sz w:val="18"/>
                <w:szCs w:val="18"/>
                <w:lang w:val="en-GB"/>
              </w:rPr>
              <w:t>source</w:t>
            </w:r>
            <w:r w:rsidR="007B66FF">
              <w:rPr>
                <w:rFonts w:ascii="Arial" w:hAnsi="Arial" w:cs="Arial"/>
                <w:sz w:val="18"/>
                <w:szCs w:val="18"/>
                <w:lang w:val="en-GB"/>
              </w:rPr>
              <w:t xml:space="preserve"> </w:t>
            </w:r>
            <w:r w:rsidRPr="00A34DA0">
              <w:rPr>
                <w:rFonts w:ascii="Arial" w:hAnsi="Arial" w:cs="Arial"/>
                <w:sz w:val="18"/>
                <w:szCs w:val="18"/>
                <w:lang w:val="en-GB"/>
              </w:rPr>
              <w:t>of</w:t>
            </w:r>
            <w:r w:rsidR="007B66FF">
              <w:rPr>
                <w:rFonts w:ascii="Arial" w:hAnsi="Arial" w:cs="Arial"/>
                <w:sz w:val="18"/>
                <w:szCs w:val="18"/>
                <w:lang w:val="en-GB"/>
              </w:rPr>
              <w:t xml:space="preserve"> </w:t>
            </w:r>
            <w:r w:rsidRPr="00A34DA0">
              <w:rPr>
                <w:rFonts w:ascii="Arial" w:hAnsi="Arial" w:cs="Arial"/>
                <w:sz w:val="18"/>
                <w:szCs w:val="18"/>
                <w:lang w:val="en-GB"/>
              </w:rPr>
              <w:t>revenue</w:t>
            </w:r>
            <w:r w:rsidR="007B66FF">
              <w:rPr>
                <w:rFonts w:ascii="Arial" w:hAnsi="Arial" w:cs="Arial"/>
                <w:sz w:val="18"/>
                <w:szCs w:val="18"/>
                <w:lang w:val="en-GB"/>
              </w:rPr>
              <w:t xml:space="preserve"> </w:t>
            </w:r>
            <w:r w:rsidRPr="00A34DA0">
              <w:rPr>
                <w:rFonts w:ascii="Arial" w:hAnsi="Arial" w:cs="Arial"/>
                <w:sz w:val="18"/>
                <w:szCs w:val="18"/>
                <w:lang w:val="en-GB"/>
              </w:rPr>
              <w:t>(even</w:t>
            </w:r>
            <w:r w:rsidR="007B66FF">
              <w:rPr>
                <w:rFonts w:ascii="Arial" w:hAnsi="Arial" w:cs="Arial"/>
                <w:sz w:val="18"/>
                <w:szCs w:val="18"/>
                <w:lang w:val="en-GB"/>
              </w:rPr>
              <w:t xml:space="preserve"> </w:t>
            </w:r>
            <w:r w:rsidRPr="00A34DA0">
              <w:rPr>
                <w:rFonts w:ascii="Arial" w:hAnsi="Arial" w:cs="Arial"/>
                <w:sz w:val="18"/>
                <w:szCs w:val="18"/>
                <w:lang w:val="en-GB"/>
              </w:rPr>
              <w:t>when</w:t>
            </w:r>
            <w:r w:rsidR="007B66FF">
              <w:rPr>
                <w:rFonts w:ascii="Arial" w:hAnsi="Arial" w:cs="Arial"/>
                <w:sz w:val="18"/>
                <w:szCs w:val="18"/>
                <w:lang w:val="en-GB"/>
              </w:rPr>
              <w:t xml:space="preserve"> </w:t>
            </w:r>
            <w:r w:rsidRPr="00A34DA0">
              <w:rPr>
                <w:rFonts w:ascii="Arial" w:hAnsi="Arial" w:cs="Arial"/>
                <w:sz w:val="18"/>
                <w:szCs w:val="18"/>
                <w:lang w:val="en-GB"/>
              </w:rPr>
              <w:t>it</w:t>
            </w:r>
            <w:r w:rsidR="007B66FF">
              <w:rPr>
                <w:rFonts w:ascii="Arial" w:hAnsi="Arial" w:cs="Arial"/>
                <w:sz w:val="18"/>
                <w:szCs w:val="18"/>
                <w:lang w:val="en-GB"/>
              </w:rPr>
              <w:t xml:space="preserve"> </w:t>
            </w:r>
            <w:r w:rsidRPr="00A34DA0">
              <w:rPr>
                <w:rFonts w:ascii="Arial" w:hAnsi="Arial" w:cs="Arial"/>
                <w:sz w:val="18"/>
                <w:szCs w:val="18"/>
                <w:lang w:val="en-GB"/>
              </w:rPr>
              <w:t>was</w:t>
            </w:r>
            <w:r w:rsidR="007B66FF">
              <w:rPr>
                <w:rFonts w:ascii="Arial" w:hAnsi="Arial" w:cs="Arial"/>
                <w:sz w:val="18"/>
                <w:szCs w:val="18"/>
                <w:lang w:val="en-GB"/>
              </w:rPr>
              <w:t xml:space="preserve"> </w:t>
            </w:r>
            <w:r w:rsidRPr="00A34DA0">
              <w:rPr>
                <w:rFonts w:ascii="Arial" w:hAnsi="Arial" w:cs="Arial"/>
                <w:sz w:val="18"/>
                <w:szCs w:val="18"/>
                <w:lang w:val="en-GB"/>
              </w:rPr>
              <w:t>nearly</w:t>
            </w:r>
            <w:r w:rsidR="007B66FF">
              <w:rPr>
                <w:rFonts w:ascii="Arial" w:hAnsi="Arial" w:cs="Arial"/>
                <w:sz w:val="18"/>
                <w:szCs w:val="18"/>
                <w:lang w:val="en-GB"/>
              </w:rPr>
              <w:t xml:space="preserve"> </w:t>
            </w:r>
            <w:r w:rsidRPr="00A34DA0">
              <w:rPr>
                <w:rFonts w:ascii="Arial" w:hAnsi="Arial" w:cs="Arial"/>
                <w:sz w:val="18"/>
                <w:szCs w:val="18"/>
                <w:lang w:val="en-GB"/>
              </w:rPr>
              <w:t>80</w:t>
            </w:r>
            <w:r w:rsidR="005325E6" w:rsidRPr="00A34DA0">
              <w:rPr>
                <w:rFonts w:ascii="Arial" w:hAnsi="Arial" w:cs="Arial"/>
                <w:sz w:val="18"/>
                <w:szCs w:val="18"/>
                <w:lang w:val="en-GB"/>
              </w:rPr>
              <w:t>%</w:t>
            </w:r>
            <w:r w:rsidR="007B66FF">
              <w:rPr>
                <w:rFonts w:ascii="Arial" w:hAnsi="Arial" w:cs="Arial"/>
                <w:sz w:val="18"/>
                <w:szCs w:val="18"/>
                <w:lang w:val="en-GB"/>
              </w:rPr>
              <w:t xml:space="preserve"> </w:t>
            </w:r>
            <w:r w:rsidRPr="00A34DA0">
              <w:rPr>
                <w:rFonts w:ascii="Arial" w:hAnsi="Arial" w:cs="Arial"/>
                <w:sz w:val="18"/>
                <w:szCs w:val="18"/>
                <w:lang w:val="en-GB"/>
              </w:rPr>
              <w:t>of</w:t>
            </w:r>
            <w:r w:rsidR="007B66FF">
              <w:rPr>
                <w:rFonts w:ascii="Arial" w:hAnsi="Arial" w:cs="Arial"/>
                <w:sz w:val="18"/>
                <w:szCs w:val="18"/>
                <w:lang w:val="en-GB"/>
              </w:rPr>
              <w:t xml:space="preserve"> </w:t>
            </w:r>
            <w:r w:rsidRPr="00A34DA0">
              <w:rPr>
                <w:rFonts w:ascii="Arial" w:hAnsi="Arial" w:cs="Arial"/>
                <w:sz w:val="18"/>
                <w:szCs w:val="18"/>
                <w:lang w:val="en-GB"/>
              </w:rPr>
              <w:t>revenues</w:t>
            </w:r>
            <w:r w:rsidR="007B66FF">
              <w:rPr>
                <w:rFonts w:ascii="Arial" w:hAnsi="Arial" w:cs="Arial"/>
                <w:sz w:val="18"/>
                <w:szCs w:val="18"/>
                <w:lang w:val="en-GB"/>
              </w:rPr>
              <w:t xml:space="preserve"> </w:t>
            </w:r>
            <w:r w:rsidRPr="00A34DA0">
              <w:rPr>
                <w:rFonts w:ascii="Arial" w:hAnsi="Arial" w:cs="Arial"/>
                <w:sz w:val="18"/>
                <w:szCs w:val="18"/>
                <w:lang w:val="en-GB"/>
              </w:rPr>
              <w:t>in</w:t>
            </w:r>
            <w:r w:rsidR="007B66FF">
              <w:rPr>
                <w:rFonts w:ascii="Arial" w:hAnsi="Arial" w:cs="Arial"/>
                <w:sz w:val="18"/>
                <w:szCs w:val="18"/>
                <w:lang w:val="en-GB"/>
              </w:rPr>
              <w:t xml:space="preserve"> </w:t>
            </w:r>
            <w:r w:rsidRPr="00A34DA0">
              <w:rPr>
                <w:rFonts w:ascii="Arial" w:hAnsi="Arial" w:cs="Arial"/>
                <w:sz w:val="18"/>
                <w:szCs w:val="18"/>
                <w:lang w:val="en-GB"/>
              </w:rPr>
              <w:t>2015)</w:t>
            </w:r>
            <w:r w:rsidR="005325E6" w:rsidRPr="00A34DA0">
              <w:rPr>
                <w:rFonts w:ascii="Arial" w:hAnsi="Arial" w:cs="Arial"/>
                <w:sz w:val="18"/>
                <w:szCs w:val="18"/>
                <w:lang w:val="en-GB"/>
              </w:rPr>
              <w:t>.</w:t>
            </w:r>
          </w:p>
          <w:p w14:paraId="19D60D77" w14:textId="3A33AE47" w:rsidR="00835718" w:rsidRPr="00A34DA0" w:rsidRDefault="00835718" w:rsidP="005B26A5">
            <w:pPr>
              <w:pStyle w:val="ListParagraph"/>
              <w:numPr>
                <w:ilvl w:val="0"/>
                <w:numId w:val="14"/>
              </w:numPr>
              <w:ind w:left="338"/>
              <w:jc w:val="left"/>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A34DA0">
              <w:rPr>
                <w:rFonts w:ascii="Arial" w:hAnsi="Arial" w:cs="Arial"/>
                <w:sz w:val="18"/>
                <w:szCs w:val="18"/>
                <w:lang w:val="en-GB"/>
              </w:rPr>
              <w:t>Phone</w:t>
            </w:r>
            <w:r w:rsidR="007B66FF">
              <w:rPr>
                <w:rFonts w:ascii="Arial" w:hAnsi="Arial" w:cs="Arial"/>
                <w:sz w:val="18"/>
                <w:szCs w:val="18"/>
                <w:lang w:val="en-GB"/>
              </w:rPr>
              <w:t xml:space="preserve"> </w:t>
            </w:r>
            <w:r w:rsidRPr="00A34DA0">
              <w:rPr>
                <w:rFonts w:ascii="Arial" w:hAnsi="Arial" w:cs="Arial"/>
                <w:sz w:val="18"/>
                <w:szCs w:val="18"/>
                <w:lang w:val="en-GB"/>
              </w:rPr>
              <w:t>representatives</w:t>
            </w:r>
            <w:r w:rsidR="007B66FF">
              <w:rPr>
                <w:rFonts w:ascii="Arial" w:hAnsi="Arial" w:cs="Arial"/>
                <w:sz w:val="18"/>
                <w:szCs w:val="18"/>
                <w:lang w:val="en-GB"/>
              </w:rPr>
              <w:t xml:space="preserve"> </w:t>
            </w:r>
            <w:r w:rsidRPr="00A34DA0">
              <w:rPr>
                <w:rFonts w:ascii="Arial" w:hAnsi="Arial" w:cs="Arial"/>
                <w:sz w:val="18"/>
                <w:szCs w:val="18"/>
                <w:lang w:val="en-GB"/>
              </w:rPr>
              <w:t>were</w:t>
            </w:r>
            <w:r w:rsidR="007B66FF">
              <w:rPr>
                <w:rFonts w:ascii="Arial" w:hAnsi="Arial" w:cs="Arial"/>
                <w:sz w:val="18"/>
                <w:szCs w:val="18"/>
                <w:lang w:val="en-GB"/>
              </w:rPr>
              <w:t xml:space="preserve"> </w:t>
            </w:r>
            <w:r w:rsidRPr="00A34DA0">
              <w:rPr>
                <w:rFonts w:ascii="Arial" w:hAnsi="Arial" w:cs="Arial"/>
                <w:sz w:val="18"/>
                <w:szCs w:val="18"/>
                <w:lang w:val="en-GB"/>
              </w:rPr>
              <w:t>told</w:t>
            </w:r>
            <w:r w:rsidR="007B66FF">
              <w:rPr>
                <w:rFonts w:ascii="Arial" w:hAnsi="Arial" w:cs="Arial"/>
                <w:sz w:val="18"/>
                <w:szCs w:val="18"/>
                <w:lang w:val="en-GB"/>
              </w:rPr>
              <w:t xml:space="preserve"> </w:t>
            </w:r>
            <w:r w:rsidRPr="00A34DA0">
              <w:rPr>
                <w:rFonts w:ascii="Arial" w:hAnsi="Arial" w:cs="Arial"/>
                <w:sz w:val="18"/>
                <w:szCs w:val="18"/>
                <w:lang w:val="en-GB"/>
              </w:rPr>
              <w:t>to</w:t>
            </w:r>
            <w:r w:rsidR="007B66FF">
              <w:rPr>
                <w:rFonts w:ascii="Arial" w:hAnsi="Arial" w:cs="Arial"/>
                <w:sz w:val="18"/>
                <w:szCs w:val="18"/>
                <w:lang w:val="en-GB"/>
              </w:rPr>
              <w:t xml:space="preserve"> </w:t>
            </w:r>
            <w:r w:rsidRPr="00A34DA0">
              <w:rPr>
                <w:rFonts w:ascii="Arial" w:hAnsi="Arial" w:cs="Arial"/>
                <w:sz w:val="18"/>
                <w:szCs w:val="18"/>
                <w:lang w:val="en-GB"/>
              </w:rPr>
              <w:t>not</w:t>
            </w:r>
            <w:r w:rsidR="007B66FF">
              <w:rPr>
                <w:rFonts w:ascii="Arial" w:hAnsi="Arial" w:cs="Arial"/>
                <w:sz w:val="18"/>
                <w:szCs w:val="18"/>
                <w:lang w:val="en-GB"/>
              </w:rPr>
              <w:t xml:space="preserve"> </w:t>
            </w:r>
            <w:r w:rsidRPr="00A34DA0">
              <w:rPr>
                <w:rFonts w:ascii="Arial" w:hAnsi="Arial" w:cs="Arial"/>
                <w:sz w:val="18"/>
                <w:szCs w:val="18"/>
                <w:lang w:val="en-GB"/>
              </w:rPr>
              <w:t>answer</w:t>
            </w:r>
            <w:r w:rsidR="007B66FF">
              <w:rPr>
                <w:rFonts w:ascii="Arial" w:hAnsi="Arial" w:cs="Arial"/>
                <w:sz w:val="18"/>
                <w:szCs w:val="18"/>
                <w:lang w:val="en-GB"/>
              </w:rPr>
              <w:t xml:space="preserve"> </w:t>
            </w:r>
            <w:r w:rsidRPr="00A34DA0">
              <w:rPr>
                <w:rFonts w:ascii="Arial" w:hAnsi="Arial" w:cs="Arial"/>
                <w:sz w:val="18"/>
                <w:szCs w:val="18"/>
                <w:lang w:val="en-GB"/>
              </w:rPr>
              <w:t>the</w:t>
            </w:r>
            <w:r w:rsidR="007B66FF">
              <w:rPr>
                <w:rFonts w:ascii="Arial" w:hAnsi="Arial" w:cs="Arial"/>
                <w:sz w:val="18"/>
                <w:szCs w:val="18"/>
                <w:lang w:val="en-GB"/>
              </w:rPr>
              <w:t xml:space="preserve"> </w:t>
            </w:r>
            <w:r w:rsidR="00A67650" w:rsidRPr="00A34DA0">
              <w:rPr>
                <w:rFonts w:ascii="Arial" w:hAnsi="Arial" w:cs="Arial"/>
                <w:sz w:val="18"/>
                <w:szCs w:val="18"/>
                <w:lang w:val="en-GB"/>
              </w:rPr>
              <w:t>PFOF</w:t>
            </w:r>
            <w:r w:rsidR="007B66FF">
              <w:rPr>
                <w:rFonts w:ascii="Arial" w:hAnsi="Arial" w:cs="Arial"/>
                <w:sz w:val="18"/>
                <w:szCs w:val="18"/>
                <w:lang w:val="en-GB"/>
              </w:rPr>
              <w:t xml:space="preserve"> </w:t>
            </w:r>
            <w:r w:rsidRPr="00A34DA0">
              <w:rPr>
                <w:rFonts w:ascii="Arial" w:hAnsi="Arial" w:cs="Arial"/>
                <w:sz w:val="18"/>
                <w:szCs w:val="18"/>
                <w:lang w:val="en-GB"/>
              </w:rPr>
              <w:t>question</w:t>
            </w:r>
            <w:r w:rsidR="007B66FF">
              <w:rPr>
                <w:rFonts w:ascii="Arial" w:hAnsi="Arial" w:cs="Arial"/>
                <w:sz w:val="18"/>
                <w:szCs w:val="18"/>
                <w:lang w:val="en-GB"/>
              </w:rPr>
              <w:t xml:space="preserve"> </w:t>
            </w:r>
            <w:r w:rsidRPr="00A34DA0">
              <w:rPr>
                <w:rFonts w:ascii="Arial" w:hAnsi="Arial" w:cs="Arial"/>
                <w:sz w:val="18"/>
                <w:szCs w:val="18"/>
                <w:lang w:val="en-GB"/>
              </w:rPr>
              <w:t>and</w:t>
            </w:r>
            <w:r w:rsidR="007B66FF">
              <w:rPr>
                <w:rFonts w:ascii="Arial" w:hAnsi="Arial" w:cs="Arial"/>
                <w:sz w:val="18"/>
                <w:szCs w:val="18"/>
                <w:lang w:val="en-GB"/>
              </w:rPr>
              <w:t xml:space="preserve"> </w:t>
            </w:r>
            <w:r w:rsidR="005325E6" w:rsidRPr="00A34DA0">
              <w:rPr>
                <w:rFonts w:ascii="Arial" w:hAnsi="Arial" w:cs="Arial"/>
                <w:sz w:val="18"/>
                <w:szCs w:val="18"/>
                <w:lang w:val="en-GB"/>
              </w:rPr>
              <w:t>to</w:t>
            </w:r>
            <w:r w:rsidR="007B66FF">
              <w:rPr>
                <w:rFonts w:ascii="Arial" w:hAnsi="Arial" w:cs="Arial"/>
                <w:sz w:val="18"/>
                <w:szCs w:val="18"/>
                <w:lang w:val="en-GB"/>
              </w:rPr>
              <w:t xml:space="preserve"> </w:t>
            </w:r>
            <w:r w:rsidRPr="00A34DA0">
              <w:rPr>
                <w:rFonts w:ascii="Arial" w:hAnsi="Arial" w:cs="Arial"/>
                <w:sz w:val="18"/>
                <w:szCs w:val="18"/>
                <w:lang w:val="en-GB"/>
              </w:rPr>
              <w:t>instead</w:t>
            </w:r>
            <w:r w:rsidR="007B66FF">
              <w:rPr>
                <w:rFonts w:ascii="Arial" w:hAnsi="Arial" w:cs="Arial"/>
                <w:sz w:val="18"/>
                <w:szCs w:val="18"/>
                <w:lang w:val="en-GB"/>
              </w:rPr>
              <w:t xml:space="preserve"> </w:t>
            </w:r>
            <w:r w:rsidRPr="00A34DA0">
              <w:rPr>
                <w:rFonts w:ascii="Arial" w:hAnsi="Arial" w:cs="Arial"/>
                <w:sz w:val="18"/>
                <w:szCs w:val="18"/>
                <w:lang w:val="en-GB"/>
              </w:rPr>
              <w:t>refer</w:t>
            </w:r>
            <w:r w:rsidR="007B66FF">
              <w:rPr>
                <w:rFonts w:ascii="Arial" w:hAnsi="Arial" w:cs="Arial"/>
                <w:sz w:val="18"/>
                <w:szCs w:val="18"/>
                <w:lang w:val="en-GB"/>
              </w:rPr>
              <w:t xml:space="preserve"> </w:t>
            </w:r>
            <w:r w:rsidRPr="00A34DA0">
              <w:rPr>
                <w:rFonts w:ascii="Arial" w:hAnsi="Arial" w:cs="Arial"/>
                <w:sz w:val="18"/>
                <w:szCs w:val="18"/>
                <w:lang w:val="en-GB"/>
              </w:rPr>
              <w:t>callers</w:t>
            </w:r>
            <w:r w:rsidR="007B66FF">
              <w:rPr>
                <w:rFonts w:ascii="Arial" w:hAnsi="Arial" w:cs="Arial"/>
                <w:sz w:val="18"/>
                <w:szCs w:val="18"/>
                <w:lang w:val="en-GB"/>
              </w:rPr>
              <w:t xml:space="preserve"> </w:t>
            </w:r>
            <w:r w:rsidRPr="00A34DA0">
              <w:rPr>
                <w:rFonts w:ascii="Arial" w:hAnsi="Arial" w:cs="Arial"/>
                <w:sz w:val="18"/>
                <w:szCs w:val="18"/>
                <w:lang w:val="en-GB"/>
              </w:rPr>
              <w:t>to</w:t>
            </w:r>
            <w:r w:rsidR="007B66FF">
              <w:rPr>
                <w:rFonts w:ascii="Arial" w:hAnsi="Arial" w:cs="Arial"/>
                <w:sz w:val="18"/>
                <w:szCs w:val="18"/>
                <w:lang w:val="en-GB"/>
              </w:rPr>
              <w:t xml:space="preserve"> </w:t>
            </w:r>
            <w:r w:rsidRPr="00A34DA0">
              <w:rPr>
                <w:rFonts w:ascii="Arial" w:hAnsi="Arial" w:cs="Arial"/>
                <w:sz w:val="18"/>
                <w:szCs w:val="18"/>
                <w:lang w:val="en-GB"/>
              </w:rPr>
              <w:t>the</w:t>
            </w:r>
            <w:r w:rsidR="007B66FF">
              <w:rPr>
                <w:rFonts w:ascii="Arial" w:hAnsi="Arial" w:cs="Arial"/>
                <w:sz w:val="18"/>
                <w:szCs w:val="18"/>
                <w:lang w:val="en-GB"/>
              </w:rPr>
              <w:t xml:space="preserve"> </w:t>
            </w:r>
            <w:r w:rsidRPr="00A34DA0">
              <w:rPr>
                <w:rFonts w:ascii="Arial" w:hAnsi="Arial" w:cs="Arial"/>
                <w:sz w:val="18"/>
                <w:szCs w:val="18"/>
                <w:lang w:val="en-GB"/>
              </w:rPr>
              <w:t>FAQ</w:t>
            </w:r>
            <w:r w:rsidR="005325E6" w:rsidRPr="00A34DA0">
              <w:rPr>
                <w:rFonts w:ascii="Arial" w:hAnsi="Arial" w:cs="Arial"/>
                <w:sz w:val="18"/>
                <w:szCs w:val="18"/>
                <w:lang w:val="en-GB"/>
              </w:rPr>
              <w:t>s</w:t>
            </w:r>
            <w:r w:rsidR="007B66FF">
              <w:rPr>
                <w:rFonts w:ascii="Arial" w:hAnsi="Arial" w:cs="Arial"/>
                <w:sz w:val="18"/>
                <w:szCs w:val="18"/>
                <w:lang w:val="en-GB"/>
              </w:rPr>
              <w:t xml:space="preserve"> </w:t>
            </w:r>
            <w:r w:rsidRPr="00A34DA0">
              <w:rPr>
                <w:rFonts w:ascii="Arial" w:hAnsi="Arial" w:cs="Arial"/>
                <w:sz w:val="18"/>
                <w:szCs w:val="18"/>
                <w:lang w:val="en-GB"/>
              </w:rPr>
              <w:t>section</w:t>
            </w:r>
            <w:r w:rsidR="006259E9" w:rsidRPr="00A34DA0">
              <w:rPr>
                <w:rFonts w:ascii="Arial" w:hAnsi="Arial" w:cs="Arial"/>
                <w:sz w:val="18"/>
                <w:szCs w:val="18"/>
                <w:lang w:val="en-GB"/>
              </w:rPr>
              <w:t>.</w:t>
            </w:r>
          </w:p>
        </w:tc>
      </w:tr>
    </w:tbl>
    <w:p w14:paraId="414AC02D" w14:textId="77777777" w:rsidR="003F4B2A" w:rsidRPr="00A34DA0" w:rsidRDefault="003F4B2A" w:rsidP="003F4B2A">
      <w:pPr>
        <w:pStyle w:val="Footnote"/>
        <w:rPr>
          <w:lang w:val="en-GB"/>
        </w:rPr>
      </w:pPr>
    </w:p>
    <w:p w14:paraId="3F9DB373" w14:textId="25FB47F7" w:rsidR="005325E6" w:rsidRPr="00A34DA0" w:rsidRDefault="005325E6" w:rsidP="003F4B2A">
      <w:pPr>
        <w:pStyle w:val="Footnote"/>
        <w:rPr>
          <w:lang w:val="en-GB"/>
        </w:rPr>
      </w:pPr>
      <w:r w:rsidRPr="00A34DA0">
        <w:rPr>
          <w:lang w:val="en-GB"/>
        </w:rPr>
        <w:t>Note:</w:t>
      </w:r>
      <w:r w:rsidR="007B66FF">
        <w:rPr>
          <w:lang w:val="en-GB"/>
        </w:rPr>
        <w:t xml:space="preserve"> </w:t>
      </w:r>
      <w:r w:rsidR="00A67650" w:rsidRPr="00A34DA0">
        <w:rPr>
          <w:lang w:val="en-GB"/>
        </w:rPr>
        <w:t>PFOF</w:t>
      </w:r>
      <w:r w:rsidR="007B66FF">
        <w:rPr>
          <w:lang w:val="en-GB"/>
        </w:rPr>
        <w:t xml:space="preserve"> </w:t>
      </w:r>
      <w:r w:rsidR="00A67650" w:rsidRPr="00A34DA0">
        <w:rPr>
          <w:lang w:val="en-GB"/>
        </w:rPr>
        <w:t>=</w:t>
      </w:r>
      <w:r w:rsidR="007B66FF">
        <w:rPr>
          <w:lang w:val="en-GB"/>
        </w:rPr>
        <w:t xml:space="preserve"> </w:t>
      </w:r>
      <w:r w:rsidR="00A67650" w:rsidRPr="00A34DA0">
        <w:rPr>
          <w:lang w:val="en-GB"/>
        </w:rPr>
        <w:t>payment</w:t>
      </w:r>
      <w:r w:rsidR="007B66FF">
        <w:rPr>
          <w:lang w:val="en-GB"/>
        </w:rPr>
        <w:t xml:space="preserve"> </w:t>
      </w:r>
      <w:r w:rsidR="00A67650" w:rsidRPr="00A34DA0">
        <w:rPr>
          <w:lang w:val="en-GB"/>
        </w:rPr>
        <w:t>for</w:t>
      </w:r>
      <w:r w:rsidR="007B66FF">
        <w:rPr>
          <w:lang w:val="en-GB"/>
        </w:rPr>
        <w:t xml:space="preserve"> </w:t>
      </w:r>
      <w:r w:rsidR="00A67650" w:rsidRPr="00A34DA0">
        <w:rPr>
          <w:lang w:val="en-GB"/>
        </w:rPr>
        <w:t>order</w:t>
      </w:r>
      <w:r w:rsidR="007B66FF">
        <w:rPr>
          <w:lang w:val="en-GB"/>
        </w:rPr>
        <w:t xml:space="preserve"> </w:t>
      </w:r>
      <w:r w:rsidR="00A67650" w:rsidRPr="00A34DA0">
        <w:rPr>
          <w:lang w:val="en-GB"/>
        </w:rPr>
        <w:t>flow;</w:t>
      </w:r>
      <w:r w:rsidR="007B66FF">
        <w:rPr>
          <w:lang w:val="en-GB"/>
        </w:rPr>
        <w:t xml:space="preserve"> </w:t>
      </w:r>
      <w:r w:rsidRPr="00A34DA0">
        <w:rPr>
          <w:lang w:val="en-GB"/>
        </w:rPr>
        <w:t>FAQ</w:t>
      </w:r>
      <w:r w:rsidR="00AF0F71">
        <w:rPr>
          <w:lang w:val="en-GB"/>
        </w:rPr>
        <w:t>s</w:t>
      </w:r>
      <w:r w:rsidR="007B66FF">
        <w:rPr>
          <w:lang w:val="en-GB"/>
        </w:rPr>
        <w:t xml:space="preserve"> </w:t>
      </w:r>
      <w:r w:rsidRPr="00A34DA0">
        <w:rPr>
          <w:lang w:val="en-GB"/>
        </w:rPr>
        <w:t>=</w:t>
      </w:r>
      <w:r w:rsidR="007B66FF">
        <w:rPr>
          <w:lang w:val="en-GB"/>
        </w:rPr>
        <w:t xml:space="preserve"> </w:t>
      </w:r>
      <w:r w:rsidRPr="00A34DA0">
        <w:rPr>
          <w:lang w:val="en-GB"/>
        </w:rPr>
        <w:t>frequently</w:t>
      </w:r>
      <w:r w:rsidR="007B66FF">
        <w:rPr>
          <w:lang w:val="en-GB"/>
        </w:rPr>
        <w:t xml:space="preserve"> </w:t>
      </w:r>
      <w:r w:rsidRPr="00A34DA0">
        <w:rPr>
          <w:lang w:val="en-GB"/>
        </w:rPr>
        <w:t>asked</w:t>
      </w:r>
      <w:r w:rsidR="007B66FF">
        <w:rPr>
          <w:lang w:val="en-GB"/>
        </w:rPr>
        <w:t xml:space="preserve"> </w:t>
      </w:r>
      <w:r w:rsidRPr="00A34DA0">
        <w:rPr>
          <w:lang w:val="en-GB"/>
        </w:rPr>
        <w:t>question</w:t>
      </w:r>
      <w:r w:rsidR="00AF0F71">
        <w:rPr>
          <w:lang w:val="en-GB"/>
        </w:rPr>
        <w:t>s</w:t>
      </w:r>
      <w:r w:rsidR="00050B48">
        <w:rPr>
          <w:lang w:val="en-GB"/>
        </w:rPr>
        <w:t>.</w:t>
      </w:r>
    </w:p>
    <w:p w14:paraId="04968636" w14:textId="6577DCCA" w:rsidR="00835718" w:rsidRPr="00A34DA0" w:rsidRDefault="00835718" w:rsidP="003F4B2A">
      <w:pPr>
        <w:pStyle w:val="Footnote"/>
        <w:rPr>
          <w:lang w:val="en-GB"/>
        </w:rPr>
      </w:pPr>
      <w:r w:rsidRPr="00A34DA0">
        <w:rPr>
          <w:lang w:val="en-GB"/>
        </w:rPr>
        <w:t>Source:</w:t>
      </w:r>
      <w:r w:rsidR="007B66FF">
        <w:rPr>
          <w:lang w:val="en-GB"/>
        </w:rPr>
        <w:t xml:space="preserve"> </w:t>
      </w:r>
      <w:r w:rsidR="005C5310" w:rsidRPr="00A34DA0">
        <w:rPr>
          <w:lang w:val="en-GB"/>
        </w:rPr>
        <w:t>Commonwealth</w:t>
      </w:r>
      <w:r w:rsidR="007B66FF">
        <w:rPr>
          <w:lang w:val="en-GB"/>
        </w:rPr>
        <w:t xml:space="preserve"> </w:t>
      </w:r>
      <w:r w:rsidR="005C5310" w:rsidRPr="00A34DA0">
        <w:rPr>
          <w:lang w:val="en-GB"/>
        </w:rPr>
        <w:t>of</w:t>
      </w:r>
      <w:r w:rsidR="007B66FF">
        <w:rPr>
          <w:lang w:val="en-GB"/>
        </w:rPr>
        <w:t xml:space="preserve"> </w:t>
      </w:r>
      <w:r w:rsidR="005C5310" w:rsidRPr="00A34DA0">
        <w:rPr>
          <w:lang w:val="en-GB"/>
        </w:rPr>
        <w:t>Massachusetts</w:t>
      </w:r>
      <w:r w:rsidR="007B66FF">
        <w:rPr>
          <w:lang w:val="en-GB"/>
        </w:rPr>
        <w:t xml:space="preserve"> </w:t>
      </w:r>
      <w:r w:rsidR="005C5310" w:rsidRPr="00A34DA0">
        <w:rPr>
          <w:lang w:val="en-GB"/>
        </w:rPr>
        <w:t>Securities</w:t>
      </w:r>
      <w:r w:rsidR="007B66FF">
        <w:rPr>
          <w:lang w:val="en-GB"/>
        </w:rPr>
        <w:t xml:space="preserve"> </w:t>
      </w:r>
      <w:r w:rsidR="005C5310" w:rsidRPr="00A34DA0">
        <w:rPr>
          <w:lang w:val="en-GB"/>
        </w:rPr>
        <w:t>Division</w:t>
      </w:r>
      <w:r w:rsidR="007B66FF">
        <w:rPr>
          <w:lang w:val="en-GB"/>
        </w:rPr>
        <w:t xml:space="preserve"> </w:t>
      </w:r>
      <w:r w:rsidR="005C5310" w:rsidRPr="00A34DA0">
        <w:rPr>
          <w:lang w:val="en-GB"/>
        </w:rPr>
        <w:t>of</w:t>
      </w:r>
      <w:r w:rsidR="007B66FF">
        <w:rPr>
          <w:lang w:val="en-GB"/>
        </w:rPr>
        <w:t xml:space="preserve"> </w:t>
      </w:r>
      <w:r w:rsidR="005C5310" w:rsidRPr="00A34DA0">
        <w:rPr>
          <w:lang w:val="en-GB"/>
        </w:rPr>
        <w:t>the</w:t>
      </w:r>
      <w:r w:rsidR="007B66FF">
        <w:rPr>
          <w:lang w:val="en-GB"/>
        </w:rPr>
        <w:t xml:space="preserve"> </w:t>
      </w:r>
      <w:r w:rsidR="005C5310" w:rsidRPr="00A34DA0">
        <w:rPr>
          <w:lang w:val="en-GB"/>
        </w:rPr>
        <w:t>Office</w:t>
      </w:r>
      <w:r w:rsidR="007B66FF">
        <w:rPr>
          <w:lang w:val="en-GB"/>
        </w:rPr>
        <w:t xml:space="preserve"> </w:t>
      </w:r>
      <w:r w:rsidR="005C5310" w:rsidRPr="00A34DA0">
        <w:rPr>
          <w:lang w:val="en-GB"/>
        </w:rPr>
        <w:t>of</w:t>
      </w:r>
      <w:r w:rsidR="007B66FF">
        <w:rPr>
          <w:lang w:val="en-GB"/>
        </w:rPr>
        <w:t xml:space="preserve"> </w:t>
      </w:r>
      <w:r w:rsidR="005C5310" w:rsidRPr="00A34DA0">
        <w:rPr>
          <w:lang w:val="en-GB"/>
        </w:rPr>
        <w:t>the</w:t>
      </w:r>
      <w:r w:rsidR="007B66FF">
        <w:rPr>
          <w:lang w:val="en-GB"/>
        </w:rPr>
        <w:t xml:space="preserve"> </w:t>
      </w:r>
      <w:r w:rsidR="005C5310" w:rsidRPr="00A34DA0">
        <w:rPr>
          <w:lang w:val="en-GB"/>
        </w:rPr>
        <w:t>Secretary</w:t>
      </w:r>
      <w:r w:rsidR="007B66FF">
        <w:rPr>
          <w:lang w:val="en-GB"/>
        </w:rPr>
        <w:t xml:space="preserve"> </w:t>
      </w:r>
      <w:r w:rsidR="005C5310" w:rsidRPr="00A34DA0">
        <w:rPr>
          <w:lang w:val="en-GB"/>
        </w:rPr>
        <w:t>of</w:t>
      </w:r>
      <w:r w:rsidR="007B66FF">
        <w:rPr>
          <w:lang w:val="en-GB"/>
        </w:rPr>
        <w:t xml:space="preserve"> </w:t>
      </w:r>
      <w:r w:rsidR="005C5310" w:rsidRPr="00A34DA0">
        <w:rPr>
          <w:lang w:val="en-GB"/>
        </w:rPr>
        <w:t>the</w:t>
      </w:r>
      <w:r w:rsidR="007B66FF">
        <w:rPr>
          <w:lang w:val="en-GB"/>
        </w:rPr>
        <w:t xml:space="preserve"> </w:t>
      </w:r>
      <w:r w:rsidR="005C5310" w:rsidRPr="00A34DA0">
        <w:rPr>
          <w:lang w:val="en-GB"/>
        </w:rPr>
        <w:t>Commonwealth,</w:t>
      </w:r>
      <w:r w:rsidR="007B66FF">
        <w:rPr>
          <w:lang w:val="en-GB"/>
        </w:rPr>
        <w:t xml:space="preserve"> </w:t>
      </w:r>
      <w:r w:rsidR="005C5310" w:rsidRPr="00A34DA0">
        <w:rPr>
          <w:i/>
          <w:iCs/>
          <w:lang w:val="en-GB"/>
        </w:rPr>
        <w:t>Administrative</w:t>
      </w:r>
      <w:r w:rsidR="007B66FF">
        <w:rPr>
          <w:i/>
          <w:iCs/>
          <w:lang w:val="en-GB"/>
        </w:rPr>
        <w:t xml:space="preserve"> </w:t>
      </w:r>
      <w:r w:rsidR="005C5310" w:rsidRPr="00A34DA0">
        <w:rPr>
          <w:i/>
          <w:iCs/>
          <w:lang w:val="en-GB"/>
        </w:rPr>
        <w:t>Complaint</w:t>
      </w:r>
      <w:r w:rsidR="007B66FF">
        <w:rPr>
          <w:i/>
          <w:iCs/>
          <w:lang w:val="en-GB"/>
        </w:rPr>
        <w:t xml:space="preserve"> </w:t>
      </w:r>
      <w:r w:rsidR="005C5310" w:rsidRPr="00A34DA0">
        <w:rPr>
          <w:i/>
          <w:iCs/>
          <w:lang w:val="en-GB"/>
        </w:rPr>
        <w:t>against</w:t>
      </w:r>
      <w:r w:rsidR="007B66FF">
        <w:rPr>
          <w:i/>
          <w:iCs/>
          <w:lang w:val="en-GB"/>
        </w:rPr>
        <w:t xml:space="preserve"> </w:t>
      </w:r>
      <w:r w:rsidR="005C5310" w:rsidRPr="00A34DA0">
        <w:rPr>
          <w:i/>
          <w:iCs/>
          <w:lang w:val="en-GB"/>
        </w:rPr>
        <w:t>Robinhood</w:t>
      </w:r>
      <w:r w:rsidR="007B66FF">
        <w:rPr>
          <w:i/>
          <w:iCs/>
          <w:lang w:val="en-GB"/>
        </w:rPr>
        <w:t xml:space="preserve"> </w:t>
      </w:r>
      <w:r w:rsidR="005C5310" w:rsidRPr="00A34DA0">
        <w:rPr>
          <w:i/>
          <w:iCs/>
          <w:lang w:val="en-GB"/>
        </w:rPr>
        <w:t>Financial</w:t>
      </w:r>
      <w:r w:rsidR="007B66FF">
        <w:rPr>
          <w:i/>
          <w:iCs/>
          <w:lang w:val="en-GB"/>
        </w:rPr>
        <w:t xml:space="preserve"> </w:t>
      </w:r>
      <w:r w:rsidR="005C5310" w:rsidRPr="00A34DA0">
        <w:rPr>
          <w:i/>
          <w:iCs/>
          <w:lang w:val="en-GB"/>
        </w:rPr>
        <w:t>LLC</w:t>
      </w:r>
      <w:r w:rsidR="005C5310" w:rsidRPr="00A34DA0">
        <w:rPr>
          <w:lang w:val="en-GB"/>
        </w:rPr>
        <w:t>,</w:t>
      </w:r>
      <w:r w:rsidR="007B66FF">
        <w:rPr>
          <w:lang w:val="en-GB"/>
        </w:rPr>
        <w:t xml:space="preserve"> </w:t>
      </w:r>
      <w:r w:rsidR="005C5310" w:rsidRPr="00A34DA0">
        <w:rPr>
          <w:lang w:val="en-GB"/>
        </w:rPr>
        <w:t>December</w:t>
      </w:r>
      <w:r w:rsidR="007B66FF">
        <w:rPr>
          <w:lang w:val="en-GB"/>
        </w:rPr>
        <w:t xml:space="preserve"> </w:t>
      </w:r>
      <w:r w:rsidR="005C5310" w:rsidRPr="00A34DA0">
        <w:rPr>
          <w:lang w:val="en-GB"/>
        </w:rPr>
        <w:t>16,</w:t>
      </w:r>
      <w:r w:rsidR="007B66FF">
        <w:rPr>
          <w:lang w:val="en-GB"/>
        </w:rPr>
        <w:t xml:space="preserve"> </w:t>
      </w:r>
      <w:r w:rsidR="005C5310" w:rsidRPr="00A34DA0">
        <w:rPr>
          <w:lang w:val="en-GB"/>
        </w:rPr>
        <w:t>2020,</w:t>
      </w:r>
      <w:r w:rsidR="007B66FF">
        <w:rPr>
          <w:lang w:val="en-GB"/>
        </w:rPr>
        <w:t xml:space="preserve"> </w:t>
      </w:r>
      <w:r w:rsidR="005C5310" w:rsidRPr="00A34DA0">
        <w:rPr>
          <w:lang w:val="en-GB"/>
        </w:rPr>
        <w:t>accessed</w:t>
      </w:r>
      <w:r w:rsidR="007B66FF">
        <w:rPr>
          <w:lang w:val="en-GB"/>
        </w:rPr>
        <w:t xml:space="preserve"> </w:t>
      </w:r>
      <w:r w:rsidR="005C5310" w:rsidRPr="00A34DA0">
        <w:rPr>
          <w:lang w:val="en-GB"/>
        </w:rPr>
        <w:t>December</w:t>
      </w:r>
      <w:r w:rsidR="007B66FF">
        <w:rPr>
          <w:lang w:val="en-GB"/>
        </w:rPr>
        <w:t xml:space="preserve"> </w:t>
      </w:r>
      <w:r w:rsidR="005C5310" w:rsidRPr="00A34DA0">
        <w:rPr>
          <w:lang w:val="en-GB"/>
        </w:rPr>
        <w:t>18,</w:t>
      </w:r>
      <w:r w:rsidR="007B66FF">
        <w:rPr>
          <w:lang w:val="en-GB"/>
        </w:rPr>
        <w:t xml:space="preserve"> </w:t>
      </w:r>
      <w:r w:rsidR="005C5310" w:rsidRPr="00A34DA0">
        <w:rPr>
          <w:lang w:val="en-GB"/>
        </w:rPr>
        <w:t>2020,</w:t>
      </w:r>
      <w:r w:rsidR="007B66FF">
        <w:rPr>
          <w:lang w:val="en-GB"/>
        </w:rPr>
        <w:t xml:space="preserve"> </w:t>
      </w:r>
      <w:r w:rsidR="005C5310" w:rsidRPr="00AF0F71">
        <w:rPr>
          <w:lang w:val="en-GB"/>
        </w:rPr>
        <w:t>www.sec.state.ma.us/sct/current/sctrobinhood/MSD-Robinhood-Financial-LLC-Complaint-E-2020-0047.pdf</w:t>
      </w:r>
      <w:r w:rsidR="005C5310" w:rsidRPr="00A34DA0">
        <w:rPr>
          <w:lang w:val="en-GB"/>
        </w:rPr>
        <w:t>;</w:t>
      </w:r>
      <w:r w:rsidR="007B66FF">
        <w:rPr>
          <w:lang w:val="en-GB"/>
        </w:rPr>
        <w:t xml:space="preserve"> </w:t>
      </w:r>
      <w:r w:rsidR="006259E9" w:rsidRPr="00A34DA0">
        <w:rPr>
          <w:lang w:val="en-GB"/>
        </w:rPr>
        <w:t>Securities</w:t>
      </w:r>
      <w:r w:rsidR="007B66FF">
        <w:rPr>
          <w:lang w:val="en-GB"/>
        </w:rPr>
        <w:t xml:space="preserve"> </w:t>
      </w:r>
      <w:r w:rsidR="006259E9" w:rsidRPr="00A34DA0">
        <w:rPr>
          <w:lang w:val="en-GB"/>
        </w:rPr>
        <w:t>and</w:t>
      </w:r>
      <w:r w:rsidR="007B66FF">
        <w:rPr>
          <w:lang w:val="en-GB"/>
        </w:rPr>
        <w:t xml:space="preserve"> </w:t>
      </w:r>
      <w:r w:rsidR="006259E9" w:rsidRPr="00A34DA0">
        <w:rPr>
          <w:lang w:val="en-GB"/>
        </w:rPr>
        <w:t>Exchange</w:t>
      </w:r>
      <w:r w:rsidR="007B66FF">
        <w:rPr>
          <w:lang w:val="en-GB"/>
        </w:rPr>
        <w:t xml:space="preserve"> </w:t>
      </w:r>
      <w:r w:rsidR="006259E9" w:rsidRPr="00A34DA0">
        <w:rPr>
          <w:lang w:val="en-GB"/>
        </w:rPr>
        <w:t>Commission,</w:t>
      </w:r>
      <w:r w:rsidR="007B66FF">
        <w:rPr>
          <w:lang w:val="en-GB"/>
        </w:rPr>
        <w:t xml:space="preserve"> </w:t>
      </w:r>
      <w:r w:rsidR="006259E9" w:rsidRPr="00A34DA0">
        <w:rPr>
          <w:i/>
          <w:iCs/>
          <w:lang w:val="en-GB"/>
        </w:rPr>
        <w:t>Order</w:t>
      </w:r>
      <w:r w:rsidR="007B66FF">
        <w:rPr>
          <w:i/>
          <w:iCs/>
          <w:lang w:val="en-GB"/>
        </w:rPr>
        <w:t xml:space="preserve"> </w:t>
      </w:r>
      <w:r w:rsidR="006259E9" w:rsidRPr="00A34DA0">
        <w:rPr>
          <w:i/>
          <w:iCs/>
          <w:lang w:val="en-GB"/>
        </w:rPr>
        <w:t>Instituting</w:t>
      </w:r>
      <w:r w:rsidR="007B66FF">
        <w:rPr>
          <w:i/>
          <w:iCs/>
          <w:lang w:val="en-GB"/>
        </w:rPr>
        <w:t xml:space="preserve"> </w:t>
      </w:r>
      <w:r w:rsidR="006259E9" w:rsidRPr="00A34DA0">
        <w:rPr>
          <w:i/>
          <w:iCs/>
          <w:lang w:val="en-GB"/>
        </w:rPr>
        <w:t>Administrative</w:t>
      </w:r>
      <w:r w:rsidR="007B66FF">
        <w:rPr>
          <w:i/>
          <w:iCs/>
          <w:lang w:val="en-GB"/>
        </w:rPr>
        <w:t xml:space="preserve"> </w:t>
      </w:r>
      <w:r w:rsidR="006259E9" w:rsidRPr="00A34DA0">
        <w:rPr>
          <w:i/>
          <w:iCs/>
          <w:lang w:val="en-GB"/>
        </w:rPr>
        <w:t>and</w:t>
      </w:r>
      <w:r w:rsidR="007B66FF">
        <w:rPr>
          <w:i/>
          <w:iCs/>
          <w:lang w:val="en-GB"/>
        </w:rPr>
        <w:t xml:space="preserve"> </w:t>
      </w:r>
      <w:r w:rsidR="006259E9" w:rsidRPr="00A34DA0">
        <w:rPr>
          <w:i/>
          <w:iCs/>
          <w:lang w:val="en-GB"/>
        </w:rPr>
        <w:t>Cease-and-Desist</w:t>
      </w:r>
      <w:r w:rsidR="007B66FF">
        <w:rPr>
          <w:i/>
          <w:iCs/>
          <w:lang w:val="en-GB"/>
        </w:rPr>
        <w:t xml:space="preserve"> </w:t>
      </w:r>
      <w:r w:rsidR="006259E9" w:rsidRPr="00A34DA0">
        <w:rPr>
          <w:i/>
          <w:iCs/>
          <w:lang w:val="en-GB"/>
        </w:rPr>
        <w:t>Proceedings</w:t>
      </w:r>
      <w:r w:rsidR="007B66FF">
        <w:rPr>
          <w:i/>
          <w:iCs/>
          <w:lang w:val="en-GB"/>
        </w:rPr>
        <w:t xml:space="preserve"> </w:t>
      </w:r>
      <w:r w:rsidR="006259E9" w:rsidRPr="00A34DA0">
        <w:rPr>
          <w:i/>
          <w:iCs/>
          <w:lang w:val="en-GB"/>
        </w:rPr>
        <w:t>in</w:t>
      </w:r>
      <w:r w:rsidR="007B66FF">
        <w:rPr>
          <w:i/>
          <w:iCs/>
          <w:lang w:val="en-GB"/>
        </w:rPr>
        <w:t xml:space="preserve"> </w:t>
      </w:r>
      <w:r w:rsidR="006259E9" w:rsidRPr="00A34DA0">
        <w:rPr>
          <w:i/>
          <w:iCs/>
          <w:lang w:val="en-GB"/>
        </w:rPr>
        <w:t>the</w:t>
      </w:r>
      <w:r w:rsidR="007B66FF">
        <w:rPr>
          <w:i/>
          <w:iCs/>
          <w:lang w:val="en-GB"/>
        </w:rPr>
        <w:t xml:space="preserve"> </w:t>
      </w:r>
      <w:r w:rsidR="006259E9" w:rsidRPr="00A34DA0">
        <w:rPr>
          <w:i/>
          <w:iCs/>
          <w:lang w:val="en-GB"/>
        </w:rPr>
        <w:t>Matter</w:t>
      </w:r>
      <w:r w:rsidR="007B66FF">
        <w:rPr>
          <w:i/>
          <w:iCs/>
          <w:lang w:val="en-GB"/>
        </w:rPr>
        <w:t xml:space="preserve"> </w:t>
      </w:r>
      <w:r w:rsidR="006259E9" w:rsidRPr="00A34DA0">
        <w:rPr>
          <w:i/>
          <w:iCs/>
          <w:lang w:val="en-GB"/>
        </w:rPr>
        <w:t>of</w:t>
      </w:r>
      <w:r w:rsidR="007B66FF">
        <w:rPr>
          <w:i/>
          <w:iCs/>
          <w:lang w:val="en-GB"/>
        </w:rPr>
        <w:t xml:space="preserve"> </w:t>
      </w:r>
      <w:r w:rsidR="006259E9" w:rsidRPr="00A34DA0">
        <w:rPr>
          <w:i/>
          <w:iCs/>
          <w:lang w:val="en-GB"/>
        </w:rPr>
        <w:t>Robinhood</w:t>
      </w:r>
      <w:r w:rsidR="007B66FF">
        <w:rPr>
          <w:i/>
          <w:iCs/>
          <w:lang w:val="en-GB"/>
        </w:rPr>
        <w:t xml:space="preserve"> </w:t>
      </w:r>
      <w:r w:rsidR="006259E9" w:rsidRPr="00A34DA0">
        <w:rPr>
          <w:i/>
          <w:iCs/>
          <w:lang w:val="en-GB"/>
        </w:rPr>
        <w:t>Financial</w:t>
      </w:r>
      <w:r w:rsidR="007B66FF">
        <w:rPr>
          <w:i/>
          <w:iCs/>
          <w:lang w:val="en-GB"/>
        </w:rPr>
        <w:t xml:space="preserve"> </w:t>
      </w:r>
      <w:r w:rsidR="006259E9" w:rsidRPr="00A34DA0">
        <w:rPr>
          <w:i/>
          <w:iCs/>
          <w:lang w:val="en-GB"/>
        </w:rPr>
        <w:t>LLC</w:t>
      </w:r>
      <w:r w:rsidR="006259E9" w:rsidRPr="00A34DA0">
        <w:rPr>
          <w:lang w:val="en-GB"/>
        </w:rPr>
        <w:t>,</w:t>
      </w:r>
      <w:r w:rsidR="007B66FF">
        <w:rPr>
          <w:lang w:val="en-GB"/>
        </w:rPr>
        <w:t xml:space="preserve"> </w:t>
      </w:r>
      <w:r w:rsidR="009F6A45" w:rsidRPr="00A34DA0">
        <w:rPr>
          <w:lang w:val="en-GB"/>
        </w:rPr>
        <w:t>December</w:t>
      </w:r>
      <w:r w:rsidR="007B66FF">
        <w:rPr>
          <w:lang w:val="en-GB"/>
        </w:rPr>
        <w:t xml:space="preserve"> </w:t>
      </w:r>
      <w:r w:rsidR="009F6A45" w:rsidRPr="00A34DA0">
        <w:rPr>
          <w:lang w:val="en-GB"/>
        </w:rPr>
        <w:t>17,</w:t>
      </w:r>
      <w:r w:rsidR="007B66FF">
        <w:rPr>
          <w:lang w:val="en-GB"/>
        </w:rPr>
        <w:t xml:space="preserve"> </w:t>
      </w:r>
      <w:r w:rsidR="009F6A45" w:rsidRPr="00A34DA0">
        <w:rPr>
          <w:lang w:val="en-GB"/>
        </w:rPr>
        <w:t>2020,</w:t>
      </w:r>
      <w:r w:rsidR="007B66FF">
        <w:rPr>
          <w:lang w:val="en-GB"/>
        </w:rPr>
        <w:t xml:space="preserve"> </w:t>
      </w:r>
      <w:r w:rsidR="009F6A45" w:rsidRPr="00A34DA0">
        <w:rPr>
          <w:lang w:val="en-GB"/>
        </w:rPr>
        <w:t>accessed</w:t>
      </w:r>
      <w:r w:rsidR="007B66FF">
        <w:rPr>
          <w:lang w:val="en-GB"/>
        </w:rPr>
        <w:t xml:space="preserve"> </w:t>
      </w:r>
      <w:r w:rsidR="009F6A45" w:rsidRPr="00A34DA0">
        <w:rPr>
          <w:lang w:val="en-GB"/>
        </w:rPr>
        <w:t>December</w:t>
      </w:r>
      <w:r w:rsidR="007B66FF">
        <w:rPr>
          <w:lang w:val="en-GB"/>
        </w:rPr>
        <w:t xml:space="preserve"> </w:t>
      </w:r>
      <w:r w:rsidR="009F6A45" w:rsidRPr="00A34DA0">
        <w:rPr>
          <w:lang w:val="en-GB"/>
        </w:rPr>
        <w:t>18,</w:t>
      </w:r>
      <w:r w:rsidR="007B66FF">
        <w:rPr>
          <w:lang w:val="en-GB"/>
        </w:rPr>
        <w:t xml:space="preserve"> </w:t>
      </w:r>
      <w:r w:rsidR="009F6A45" w:rsidRPr="00A34DA0">
        <w:rPr>
          <w:lang w:val="en-GB"/>
        </w:rPr>
        <w:t>2020,</w:t>
      </w:r>
      <w:r w:rsidR="007B66FF">
        <w:rPr>
          <w:lang w:val="en-GB"/>
        </w:rPr>
        <w:t xml:space="preserve"> </w:t>
      </w:r>
      <w:r w:rsidRPr="00AF0F71">
        <w:rPr>
          <w:lang w:val="en-GB"/>
        </w:rPr>
        <w:t>www.sec.gov/litigation/admin/2020/33-10906.pdf</w:t>
      </w:r>
      <w:r w:rsidR="003F4B2A" w:rsidRPr="00A34DA0">
        <w:rPr>
          <w:lang w:val="en-GB"/>
        </w:rPr>
        <w:t>.</w:t>
      </w:r>
    </w:p>
    <w:p w14:paraId="66C55F35" w14:textId="77777777" w:rsidR="00835718" w:rsidRPr="00A34DA0" w:rsidRDefault="00835718">
      <w:pPr>
        <w:spacing w:after="200" w:line="276" w:lineRule="auto"/>
        <w:rPr>
          <w:rFonts w:ascii="Arial" w:hAnsi="Arial" w:cs="Arial"/>
          <w:b/>
          <w:caps/>
          <w:lang w:val="en-GB"/>
        </w:rPr>
      </w:pPr>
      <w:r w:rsidRPr="00A34DA0">
        <w:rPr>
          <w:lang w:val="en-GB"/>
        </w:rPr>
        <w:br w:type="page"/>
      </w:r>
      <w:bookmarkStart w:id="1" w:name="_GoBack"/>
      <w:bookmarkEnd w:id="1"/>
    </w:p>
    <w:p w14:paraId="28F0E154" w14:textId="15B1F309" w:rsidR="00D7069C" w:rsidRPr="00A34DA0" w:rsidRDefault="00E75F6A" w:rsidP="002B40FF">
      <w:pPr>
        <w:pStyle w:val="Casehead1"/>
        <w:rPr>
          <w:lang w:val="en-GB"/>
        </w:rPr>
      </w:pPr>
      <w:r w:rsidRPr="00A34DA0">
        <w:rPr>
          <w:lang w:val="en-GB"/>
        </w:rPr>
        <w:lastRenderedPageBreak/>
        <w:t>ENDNOTES</w:t>
      </w:r>
    </w:p>
    <w:sectPr w:rsidR="00D7069C" w:rsidRPr="00A34DA0" w:rsidSect="00751E0B">
      <w:headerReference w:type="default" r:id="rId13"/>
      <w:endnotePr>
        <w:numFmt w:val="decimal"/>
      </w:endnotePr>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7A8AB" w16cex:dateUtc="2021-05-13T17:31:00Z"/>
  <w16cex:commentExtensible w16cex:durableId="2447A8BD" w16cex:dateUtc="2021-05-13T17:31:00Z"/>
  <w16cex:commentExtensible w16cex:durableId="2447A917" w16cex:dateUtc="2021-05-13T17:33:00Z"/>
  <w16cex:commentExtensible w16cex:durableId="2447A91C" w16cex:dateUtc="2021-05-13T17:33:00Z"/>
  <w16cex:commentExtensible w16cex:durableId="2447A933" w16cex:dateUtc="2021-05-13T17:33:00Z"/>
  <w16cex:commentExtensible w16cex:durableId="2447A959" w16cex:dateUtc="2021-05-13T17:34:00Z"/>
  <w16cex:commentExtensible w16cex:durableId="2447A9A4" w16cex:dateUtc="2021-05-13T17:35:00Z"/>
  <w16cex:commentExtensible w16cex:durableId="2447A9C2" w16cex:dateUtc="2021-05-13T17:36:00Z"/>
  <w16cex:commentExtensible w16cex:durableId="2447AA9E" w16cex:dateUtc="2021-05-13T17:3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A53DB" w14:textId="77777777" w:rsidR="007B66FF" w:rsidRDefault="007B66FF" w:rsidP="00D75295">
      <w:r>
        <w:separator/>
      </w:r>
    </w:p>
  </w:endnote>
  <w:endnote w:type="continuationSeparator" w:id="0">
    <w:p w14:paraId="6C154DDA" w14:textId="77777777" w:rsidR="007B66FF" w:rsidRDefault="007B66FF" w:rsidP="00D75295">
      <w:r>
        <w:continuationSeparator/>
      </w:r>
    </w:p>
  </w:endnote>
  <w:endnote w:id="1">
    <w:p w14:paraId="1E297BF8" w14:textId="0EA574E3" w:rsidR="007B66FF" w:rsidRPr="00950578" w:rsidRDefault="007B66FF" w:rsidP="007B66FF">
      <w:pPr>
        <w:pStyle w:val="EndnoteText"/>
        <w:jc w:val="both"/>
        <w:rPr>
          <w:rFonts w:ascii="Arial" w:hAnsi="Arial" w:cs="Arial"/>
          <w:sz w:val="17"/>
          <w:szCs w:val="17"/>
          <w:lang w:val="en-CA"/>
        </w:rPr>
      </w:pPr>
      <w:r w:rsidRPr="00950578">
        <w:rPr>
          <w:rStyle w:val="EndnoteReference"/>
          <w:rFonts w:ascii="Arial" w:hAnsi="Arial" w:cs="Arial"/>
          <w:sz w:val="17"/>
          <w:szCs w:val="17"/>
        </w:rPr>
        <w:endnoteRef/>
      </w:r>
      <w:r w:rsidRPr="00950578">
        <w:rPr>
          <w:rFonts w:ascii="Arial" w:hAnsi="Arial" w:cs="Arial"/>
          <w:sz w:val="17"/>
          <w:szCs w:val="17"/>
        </w:rPr>
        <w:t xml:space="preserve"> This case has been written on the basis of published sources only. Consequently, the interpretation and perspectives presented in this case are not necessarily those </w:t>
      </w:r>
      <w:r w:rsidRPr="00950578">
        <w:rPr>
          <w:rFonts w:ascii="Arial" w:hAnsi="Arial" w:cs="Arial"/>
          <w:sz w:val="17"/>
          <w:szCs w:val="17"/>
          <w:lang w:val="en-CA"/>
        </w:rPr>
        <w:t>of Robinhood Markets Inc.,</w:t>
      </w:r>
      <w:r w:rsidRPr="00950578">
        <w:rPr>
          <w:rFonts w:ascii="Arial" w:hAnsi="Arial" w:cs="Arial"/>
          <w:sz w:val="17"/>
          <w:szCs w:val="17"/>
        </w:rPr>
        <w:t xml:space="preserve"> or any of its employees.</w:t>
      </w:r>
    </w:p>
  </w:endnote>
  <w:endnote w:id="2">
    <w:p w14:paraId="0927FD31" w14:textId="5D84AA35" w:rsidR="007B66FF" w:rsidRPr="00950578" w:rsidRDefault="007B66FF" w:rsidP="007B66FF">
      <w:pPr>
        <w:pStyle w:val="EndnoteText"/>
        <w:jc w:val="both"/>
        <w:rPr>
          <w:rFonts w:ascii="Arial" w:hAnsi="Arial" w:cs="Arial"/>
          <w:color w:val="000000" w:themeColor="text1"/>
          <w:spacing w:val="-4"/>
          <w:sz w:val="17"/>
          <w:szCs w:val="17"/>
          <w:lang w:val="en-GB"/>
        </w:rPr>
      </w:pPr>
      <w:r w:rsidRPr="00950578">
        <w:rPr>
          <w:rStyle w:val="EndnoteReference"/>
          <w:rFonts w:ascii="Arial" w:hAnsi="Arial" w:cs="Arial"/>
          <w:color w:val="000000" w:themeColor="text1"/>
          <w:spacing w:val="-4"/>
          <w:sz w:val="17"/>
          <w:szCs w:val="17"/>
          <w:lang w:val="en-GB"/>
        </w:rPr>
        <w:endnoteRef/>
      </w:r>
      <w:r w:rsidRPr="00950578">
        <w:rPr>
          <w:rFonts w:ascii="Arial" w:hAnsi="Arial" w:cs="Arial"/>
          <w:color w:val="000000" w:themeColor="text1"/>
          <w:spacing w:val="-4"/>
          <w:sz w:val="17"/>
          <w:szCs w:val="17"/>
          <w:lang w:val="en-GB"/>
        </w:rPr>
        <w:t xml:space="preserve"> Peter </w:t>
      </w:r>
      <w:proofErr w:type="spellStart"/>
      <w:r w:rsidRPr="00950578">
        <w:rPr>
          <w:rFonts w:ascii="Arial" w:hAnsi="Arial" w:cs="Arial"/>
          <w:color w:val="000000" w:themeColor="text1"/>
          <w:spacing w:val="-4"/>
          <w:sz w:val="17"/>
          <w:szCs w:val="17"/>
          <w:lang w:val="en-GB"/>
        </w:rPr>
        <w:t>Rudegeair</w:t>
      </w:r>
      <w:proofErr w:type="spellEnd"/>
      <w:r w:rsidRPr="00950578">
        <w:rPr>
          <w:rFonts w:ascii="Arial" w:hAnsi="Arial" w:cs="Arial"/>
          <w:color w:val="000000" w:themeColor="text1"/>
          <w:spacing w:val="-4"/>
          <w:sz w:val="17"/>
          <w:szCs w:val="17"/>
          <w:lang w:val="en-GB"/>
        </w:rPr>
        <w:t xml:space="preserve"> and Orla McCaffrey, “Wild Stock Ride Tests Robinhood,” </w:t>
      </w:r>
      <w:r w:rsidRPr="00950578">
        <w:rPr>
          <w:rFonts w:ascii="Arial" w:hAnsi="Arial" w:cs="Arial"/>
          <w:i/>
          <w:iCs/>
          <w:color w:val="000000" w:themeColor="text1"/>
          <w:spacing w:val="-4"/>
          <w:sz w:val="17"/>
          <w:szCs w:val="17"/>
          <w:lang w:val="en-GB"/>
        </w:rPr>
        <w:t>Wall Street Journal</w:t>
      </w:r>
      <w:r w:rsidRPr="00950578">
        <w:rPr>
          <w:rFonts w:ascii="Arial" w:hAnsi="Arial" w:cs="Arial"/>
          <w:color w:val="000000" w:themeColor="text1"/>
          <w:spacing w:val="-4"/>
          <w:sz w:val="17"/>
          <w:szCs w:val="17"/>
          <w:lang w:val="en-GB"/>
        </w:rPr>
        <w:t>, Saturday/Sunday, January 30–31, 2021, A1, A10.</w:t>
      </w:r>
    </w:p>
  </w:endnote>
  <w:endnote w:id="3">
    <w:p w14:paraId="34BC30C7" w14:textId="47C78F99" w:rsidR="007B66FF" w:rsidRPr="00950578" w:rsidRDefault="007B66FF" w:rsidP="007B66FF">
      <w:pPr>
        <w:pStyle w:val="EndnoteText"/>
        <w:jc w:val="both"/>
        <w:rPr>
          <w:rFonts w:ascii="Arial" w:hAnsi="Arial" w:cs="Arial"/>
          <w:sz w:val="17"/>
          <w:szCs w:val="17"/>
          <w:lang w:val="en-CA"/>
        </w:rPr>
      </w:pPr>
      <w:r w:rsidRPr="00950578">
        <w:rPr>
          <w:rStyle w:val="EndnoteReference"/>
          <w:rFonts w:ascii="Arial" w:hAnsi="Arial" w:cs="Arial"/>
          <w:sz w:val="17"/>
          <w:szCs w:val="17"/>
        </w:rPr>
        <w:endnoteRef/>
      </w:r>
      <w:r w:rsidRPr="00950578">
        <w:rPr>
          <w:rFonts w:ascii="Arial" w:hAnsi="Arial" w:cs="Arial"/>
          <w:sz w:val="17"/>
          <w:szCs w:val="17"/>
        </w:rPr>
        <w:t xml:space="preserve"> </w:t>
      </w:r>
      <w:r w:rsidRPr="00950578">
        <w:rPr>
          <w:rFonts w:ascii="Arial" w:hAnsi="Arial" w:cs="Arial"/>
          <w:sz w:val="17"/>
          <w:szCs w:val="17"/>
          <w:lang w:val="en-CA"/>
        </w:rPr>
        <w:t xml:space="preserve">All currency amounts are in US dollars. </w:t>
      </w:r>
    </w:p>
  </w:endnote>
  <w:endnote w:id="4">
    <w:p w14:paraId="643B98F2" w14:textId="7DB7D7F7" w:rsidR="007B66FF" w:rsidRPr="00950578" w:rsidRDefault="007B66FF" w:rsidP="007B66FF">
      <w:pPr>
        <w:pStyle w:val="EndnoteText"/>
        <w:jc w:val="both"/>
        <w:rPr>
          <w:rFonts w:ascii="Arial" w:hAnsi="Arial" w:cs="Arial"/>
          <w:color w:val="000000" w:themeColor="text1"/>
          <w:spacing w:val="-6"/>
          <w:kern w:val="17"/>
          <w:sz w:val="17"/>
          <w:szCs w:val="17"/>
          <w:lang w:val="en-GB"/>
        </w:rPr>
      </w:pPr>
      <w:r w:rsidRPr="00950578">
        <w:rPr>
          <w:rStyle w:val="EndnoteReference"/>
          <w:rFonts w:ascii="Arial" w:hAnsi="Arial" w:cs="Arial"/>
          <w:color w:val="000000" w:themeColor="text1"/>
          <w:spacing w:val="-6"/>
          <w:kern w:val="17"/>
          <w:sz w:val="17"/>
          <w:szCs w:val="17"/>
          <w:lang w:val="en-GB"/>
        </w:rPr>
        <w:endnoteRef/>
      </w:r>
      <w:r w:rsidRPr="00950578">
        <w:rPr>
          <w:rFonts w:ascii="Arial" w:hAnsi="Arial" w:cs="Arial"/>
          <w:color w:val="000000" w:themeColor="text1"/>
          <w:spacing w:val="-6"/>
          <w:kern w:val="17"/>
          <w:sz w:val="17"/>
          <w:szCs w:val="17"/>
          <w:lang w:val="en-GB"/>
        </w:rPr>
        <w:t xml:space="preserve"> </w:t>
      </w:r>
      <w:proofErr w:type="spellStart"/>
      <w:r w:rsidRPr="00950578">
        <w:rPr>
          <w:rFonts w:ascii="Arial" w:hAnsi="Arial" w:cs="Arial"/>
          <w:color w:val="000000" w:themeColor="text1"/>
          <w:spacing w:val="-6"/>
          <w:kern w:val="17"/>
          <w:sz w:val="17"/>
          <w:szCs w:val="17"/>
          <w:lang w:val="en-GB"/>
        </w:rPr>
        <w:t>Rudegeair</w:t>
      </w:r>
      <w:proofErr w:type="spellEnd"/>
      <w:r w:rsidRPr="00950578">
        <w:rPr>
          <w:rFonts w:ascii="Arial" w:hAnsi="Arial" w:cs="Arial"/>
          <w:color w:val="000000" w:themeColor="text1"/>
          <w:spacing w:val="-6"/>
          <w:kern w:val="17"/>
          <w:sz w:val="17"/>
          <w:szCs w:val="17"/>
          <w:lang w:val="en-GB"/>
        </w:rPr>
        <w:t xml:space="preserve"> and McCaffrey, op. cit.; Kate Kelly et al., “Robinhood, in Need of Cash, </w:t>
      </w:r>
      <w:proofErr w:type="gramStart"/>
      <w:r w:rsidRPr="00950578">
        <w:rPr>
          <w:rFonts w:ascii="Arial" w:hAnsi="Arial" w:cs="Arial"/>
          <w:color w:val="000000" w:themeColor="text1"/>
          <w:spacing w:val="-6"/>
          <w:kern w:val="17"/>
          <w:sz w:val="17"/>
          <w:szCs w:val="17"/>
          <w:lang w:val="en-GB"/>
        </w:rPr>
        <w:t>Raises</w:t>
      </w:r>
      <w:proofErr w:type="gramEnd"/>
      <w:r w:rsidRPr="00950578">
        <w:rPr>
          <w:rFonts w:ascii="Arial" w:hAnsi="Arial" w:cs="Arial"/>
          <w:color w:val="000000" w:themeColor="text1"/>
          <w:spacing w:val="-6"/>
          <w:kern w:val="17"/>
          <w:sz w:val="17"/>
          <w:szCs w:val="17"/>
          <w:lang w:val="en-GB"/>
        </w:rPr>
        <w:t xml:space="preserve"> $1 Billion from Its Investors,” </w:t>
      </w:r>
      <w:r w:rsidRPr="00950578">
        <w:rPr>
          <w:rFonts w:ascii="Arial" w:hAnsi="Arial" w:cs="Arial"/>
          <w:i/>
          <w:iCs/>
          <w:color w:val="000000" w:themeColor="text1"/>
          <w:spacing w:val="-6"/>
          <w:kern w:val="17"/>
          <w:sz w:val="17"/>
          <w:szCs w:val="17"/>
          <w:lang w:val="en-GB"/>
        </w:rPr>
        <w:t>New York Times</w:t>
      </w:r>
      <w:r w:rsidRPr="00950578">
        <w:rPr>
          <w:rFonts w:ascii="Arial" w:hAnsi="Arial" w:cs="Arial"/>
          <w:color w:val="000000" w:themeColor="text1"/>
          <w:spacing w:val="-6"/>
          <w:kern w:val="17"/>
          <w:sz w:val="17"/>
          <w:szCs w:val="17"/>
          <w:lang w:val="en-GB"/>
        </w:rPr>
        <w:t xml:space="preserve">, January 29, 2021, accessed January 30, 2021, </w:t>
      </w:r>
      <w:r w:rsidRPr="00950578">
        <w:rPr>
          <w:rFonts w:ascii="Arial" w:hAnsi="Arial" w:cs="Arial"/>
          <w:spacing w:val="-6"/>
          <w:kern w:val="17"/>
          <w:sz w:val="17"/>
          <w:szCs w:val="17"/>
          <w:lang w:val="en-GB"/>
        </w:rPr>
        <w:t>www.nytimes.com/2021/01/29/technology/robinhood-fundraising.html</w:t>
      </w:r>
      <w:r w:rsidRPr="00950578">
        <w:rPr>
          <w:rFonts w:ascii="Arial" w:hAnsi="Arial" w:cs="Arial"/>
          <w:color w:val="000000" w:themeColor="text1"/>
          <w:spacing w:val="-6"/>
          <w:kern w:val="17"/>
          <w:sz w:val="17"/>
          <w:szCs w:val="17"/>
          <w:lang w:val="en-GB"/>
        </w:rPr>
        <w:t>.</w:t>
      </w:r>
    </w:p>
  </w:endnote>
  <w:endnote w:id="5">
    <w:p w14:paraId="5D676B2E" w14:textId="159905F0" w:rsidR="007B66FF" w:rsidRPr="00950578" w:rsidRDefault="007B66FF" w:rsidP="007B66FF">
      <w:pPr>
        <w:pStyle w:val="EndnoteText"/>
        <w:jc w:val="both"/>
        <w:rPr>
          <w:rFonts w:ascii="Arial" w:hAnsi="Arial" w:cs="Arial"/>
          <w:color w:val="000000" w:themeColor="text1"/>
          <w:sz w:val="17"/>
          <w:szCs w:val="17"/>
          <w:lang w:val="en-GB"/>
        </w:rPr>
      </w:pPr>
      <w:r w:rsidRPr="00950578">
        <w:rPr>
          <w:rStyle w:val="EndnoteReference"/>
          <w:rFonts w:ascii="Arial" w:hAnsi="Arial" w:cs="Arial"/>
          <w:color w:val="000000" w:themeColor="text1"/>
          <w:sz w:val="17"/>
          <w:szCs w:val="17"/>
          <w:lang w:val="en-GB"/>
        </w:rPr>
        <w:endnoteRef/>
      </w:r>
      <w:r w:rsidRPr="00950578">
        <w:rPr>
          <w:rFonts w:ascii="Arial" w:hAnsi="Arial" w:cs="Arial"/>
          <w:color w:val="000000" w:themeColor="text1"/>
          <w:sz w:val="17"/>
          <w:szCs w:val="17"/>
          <w:lang w:val="en-GB"/>
        </w:rPr>
        <w:t xml:space="preserve"> Kevin Shalvey, “AOC, Ted Cruz, and Fellow Lawmakers Are Demanding Answers after Swings in GameStop Stock. Here’s What They Said,” Business Insider, accessed January 30, 2021, </w:t>
      </w:r>
      <w:r w:rsidRPr="00950578">
        <w:rPr>
          <w:rFonts w:ascii="Arial" w:hAnsi="Arial" w:cs="Arial"/>
          <w:sz w:val="17"/>
          <w:szCs w:val="17"/>
          <w:lang w:val="en-GB"/>
        </w:rPr>
        <w:t>www.msn.com/en-us/money/markets/aoc-ted-cruz-and-fellow-lawmakers-are-demanding-answers-after-swings-in-gamestop-stock-here-s-what-they-said/ar-BB1detZ2</w:t>
      </w:r>
      <w:r w:rsidRPr="00950578">
        <w:rPr>
          <w:rFonts w:ascii="Arial" w:hAnsi="Arial" w:cs="Arial"/>
          <w:color w:val="000000" w:themeColor="text1"/>
          <w:sz w:val="17"/>
          <w:szCs w:val="17"/>
          <w:lang w:val="en-GB"/>
        </w:rPr>
        <w:t>.</w:t>
      </w:r>
    </w:p>
  </w:endnote>
  <w:endnote w:id="6">
    <w:p w14:paraId="6387B9CC" w14:textId="3EB8A167" w:rsidR="007B66FF" w:rsidRPr="00950578" w:rsidRDefault="007B66FF" w:rsidP="007B66FF">
      <w:pPr>
        <w:pStyle w:val="EndnoteText"/>
        <w:jc w:val="both"/>
        <w:rPr>
          <w:rFonts w:ascii="Arial" w:hAnsi="Arial" w:cs="Arial"/>
          <w:color w:val="000000" w:themeColor="text1"/>
          <w:spacing w:val="-6"/>
          <w:kern w:val="17"/>
          <w:sz w:val="17"/>
          <w:szCs w:val="17"/>
          <w:lang w:val="en-GB"/>
        </w:rPr>
      </w:pPr>
      <w:r w:rsidRPr="00950578">
        <w:rPr>
          <w:rStyle w:val="EndnoteReference"/>
          <w:rFonts w:ascii="Arial" w:hAnsi="Arial" w:cs="Arial"/>
          <w:color w:val="000000" w:themeColor="text1"/>
          <w:spacing w:val="-6"/>
          <w:kern w:val="17"/>
          <w:sz w:val="17"/>
          <w:szCs w:val="17"/>
          <w:lang w:val="en-GB"/>
        </w:rPr>
        <w:endnoteRef/>
      </w:r>
      <w:r w:rsidRPr="00950578">
        <w:rPr>
          <w:rFonts w:ascii="Arial" w:hAnsi="Arial" w:cs="Arial"/>
          <w:color w:val="000000" w:themeColor="text1"/>
          <w:spacing w:val="-6"/>
          <w:kern w:val="17"/>
          <w:sz w:val="17"/>
          <w:szCs w:val="17"/>
          <w:lang w:val="en-GB"/>
        </w:rPr>
        <w:t xml:space="preserve"> Alicia Adamczyk, “Investors Are Using This App to Automatically Join the Robinhood Class-Action Lawsuit amid GameStop Chaos,” CNBC, January 29, 2021, accessed January 30, 2021, </w:t>
      </w:r>
      <w:r w:rsidRPr="00950578">
        <w:rPr>
          <w:rFonts w:ascii="Arial" w:hAnsi="Arial" w:cs="Arial"/>
          <w:spacing w:val="-6"/>
          <w:kern w:val="17"/>
          <w:sz w:val="17"/>
          <w:szCs w:val="17"/>
          <w:lang w:val="en-GB"/>
        </w:rPr>
        <w:t>www.cnbc.com/2021/01/29/app-robinhood-gamestop-class-action-lawsuit.html</w:t>
      </w:r>
      <w:r w:rsidRPr="00950578">
        <w:rPr>
          <w:rFonts w:ascii="Arial" w:hAnsi="Arial" w:cs="Arial"/>
          <w:color w:val="000000" w:themeColor="text1"/>
          <w:spacing w:val="-6"/>
          <w:kern w:val="17"/>
          <w:sz w:val="17"/>
          <w:szCs w:val="17"/>
          <w:lang w:val="en-GB"/>
        </w:rPr>
        <w:t>.</w:t>
      </w:r>
    </w:p>
  </w:endnote>
  <w:endnote w:id="7">
    <w:p w14:paraId="68EFAB23" w14:textId="4C14BE64" w:rsidR="007B66FF" w:rsidRPr="00950578" w:rsidRDefault="007B66FF" w:rsidP="007B66FF">
      <w:pPr>
        <w:pStyle w:val="EndnoteText"/>
        <w:jc w:val="both"/>
        <w:rPr>
          <w:rFonts w:ascii="Arial" w:hAnsi="Arial" w:cs="Arial"/>
          <w:color w:val="000000" w:themeColor="text1"/>
          <w:sz w:val="17"/>
          <w:szCs w:val="17"/>
          <w:lang w:val="en-GB"/>
        </w:rPr>
      </w:pPr>
      <w:r w:rsidRPr="00950578">
        <w:rPr>
          <w:rStyle w:val="EndnoteReference"/>
          <w:rFonts w:ascii="Arial" w:hAnsi="Arial" w:cs="Arial"/>
          <w:color w:val="000000" w:themeColor="text1"/>
          <w:sz w:val="17"/>
          <w:szCs w:val="17"/>
          <w:lang w:val="en-GB"/>
        </w:rPr>
        <w:endnoteRef/>
      </w:r>
      <w:r w:rsidRPr="00950578">
        <w:rPr>
          <w:rFonts w:ascii="Arial" w:hAnsi="Arial" w:cs="Arial"/>
          <w:color w:val="000000" w:themeColor="text1"/>
          <w:sz w:val="17"/>
          <w:szCs w:val="17"/>
          <w:lang w:val="en-GB"/>
        </w:rPr>
        <w:t xml:space="preserve"> Maggie Fitzgerald, “Massachusetts Secretary of Commonwealth Galvin Says Robinhood Is a Reckless Company Gamifying Investing,” CNBC, December 16, 2020, accessed January 30, 2021, </w:t>
      </w:r>
      <w:r w:rsidRPr="00950578">
        <w:rPr>
          <w:rFonts w:ascii="Arial" w:hAnsi="Arial" w:cs="Arial"/>
          <w:sz w:val="17"/>
          <w:szCs w:val="17"/>
        </w:rPr>
        <w:t>www.cnbc.com/2020/12/16/massachusetts-sec-o-commonwealth-galvin-says-robinhood-is-a-reckless-company-gamifying-investing.html</w:t>
      </w:r>
      <w:r w:rsidRPr="00950578">
        <w:rPr>
          <w:rFonts w:ascii="Arial" w:hAnsi="Arial" w:cs="Arial"/>
          <w:color w:val="000000" w:themeColor="text1"/>
          <w:sz w:val="17"/>
          <w:szCs w:val="17"/>
          <w:lang w:val="en-GB"/>
        </w:rPr>
        <w:t>.</w:t>
      </w:r>
    </w:p>
  </w:endnote>
  <w:endnote w:id="8">
    <w:p w14:paraId="4D854A5C" w14:textId="52D8D13A" w:rsidR="007B66FF" w:rsidRPr="00950578" w:rsidRDefault="007B66FF" w:rsidP="007B66FF">
      <w:pPr>
        <w:pStyle w:val="EndnoteText"/>
        <w:jc w:val="both"/>
        <w:rPr>
          <w:rFonts w:ascii="Arial" w:hAnsi="Arial" w:cs="Arial"/>
          <w:color w:val="000000" w:themeColor="text1"/>
          <w:spacing w:val="-4"/>
          <w:sz w:val="17"/>
          <w:szCs w:val="17"/>
          <w:lang w:val="en-GB"/>
        </w:rPr>
      </w:pPr>
      <w:r w:rsidRPr="00950578">
        <w:rPr>
          <w:rStyle w:val="EndnoteReference"/>
          <w:rFonts w:ascii="Arial" w:hAnsi="Arial" w:cs="Arial"/>
          <w:color w:val="000000" w:themeColor="text1"/>
          <w:spacing w:val="-4"/>
          <w:sz w:val="17"/>
          <w:szCs w:val="17"/>
          <w:lang w:val="en-GB"/>
        </w:rPr>
        <w:endnoteRef/>
      </w:r>
      <w:r w:rsidRPr="00950578">
        <w:rPr>
          <w:rFonts w:ascii="Arial" w:hAnsi="Arial" w:cs="Arial"/>
          <w:color w:val="000000" w:themeColor="text1"/>
          <w:spacing w:val="-4"/>
          <w:sz w:val="17"/>
          <w:szCs w:val="17"/>
          <w:lang w:val="en-GB"/>
        </w:rPr>
        <w:t xml:space="preserve"> Chris Isidore and Matt Egan, “Robinhood Agrees to Pay a $65 Million Fine for Deceiving Clients,” CNN, December 17, 2020, accessed January 30, 2021, </w:t>
      </w:r>
      <w:r w:rsidRPr="00950578">
        <w:rPr>
          <w:rFonts w:ascii="Arial" w:hAnsi="Arial" w:cs="Arial"/>
          <w:sz w:val="17"/>
          <w:szCs w:val="17"/>
        </w:rPr>
        <w:t>www.cnn.com/2020/12/17/investing/robinhood-sec-settlement-deceptive-practices/index.html</w:t>
      </w:r>
      <w:r w:rsidRPr="00950578">
        <w:rPr>
          <w:rFonts w:ascii="Arial" w:hAnsi="Arial" w:cs="Arial"/>
          <w:color w:val="000000" w:themeColor="text1"/>
          <w:spacing w:val="-4"/>
          <w:sz w:val="17"/>
          <w:szCs w:val="17"/>
          <w:lang w:val="en-GB"/>
        </w:rPr>
        <w:t>.</w:t>
      </w:r>
    </w:p>
  </w:endnote>
  <w:endnote w:id="9">
    <w:p w14:paraId="0D8293CD" w14:textId="62DF822C" w:rsidR="007B66FF" w:rsidRPr="00950578" w:rsidRDefault="007B66FF" w:rsidP="007B66FF">
      <w:pPr>
        <w:pStyle w:val="EndnoteText"/>
        <w:jc w:val="both"/>
        <w:rPr>
          <w:rFonts w:ascii="Arial" w:hAnsi="Arial" w:cs="Arial"/>
          <w:color w:val="000000" w:themeColor="text1"/>
          <w:sz w:val="17"/>
          <w:szCs w:val="17"/>
          <w:lang w:val="en-GB"/>
        </w:rPr>
      </w:pPr>
      <w:r w:rsidRPr="00950578">
        <w:rPr>
          <w:rStyle w:val="EndnoteReference"/>
          <w:rFonts w:ascii="Arial" w:hAnsi="Arial" w:cs="Arial"/>
          <w:color w:val="000000" w:themeColor="text1"/>
          <w:sz w:val="17"/>
          <w:szCs w:val="17"/>
          <w:lang w:val="en-GB"/>
        </w:rPr>
        <w:endnoteRef/>
      </w:r>
      <w:r w:rsidRPr="00950578">
        <w:rPr>
          <w:rFonts w:ascii="Arial" w:hAnsi="Arial" w:cs="Arial"/>
          <w:color w:val="000000" w:themeColor="text1"/>
          <w:sz w:val="17"/>
          <w:szCs w:val="17"/>
          <w:lang w:val="en-GB"/>
        </w:rPr>
        <w:t xml:space="preserve"> Financial Industry Regulatory Authority, “FINRA Fines Robinhood Financial, LLC $1.25 Million for Best Execution Violations,” news release, December 19, 2019, accessed January 30, 2021, </w:t>
      </w:r>
      <w:r w:rsidRPr="00950578">
        <w:rPr>
          <w:rFonts w:ascii="Arial" w:hAnsi="Arial" w:cs="Arial"/>
          <w:sz w:val="17"/>
          <w:szCs w:val="17"/>
        </w:rPr>
        <w:t>www.finra.org/media-center/newsreleases/2019/finra-fines-robinhood-financial-llc-125-million-best-execution</w:t>
      </w:r>
      <w:r w:rsidRPr="00950578">
        <w:rPr>
          <w:rFonts w:ascii="Arial" w:hAnsi="Arial" w:cs="Arial"/>
          <w:color w:val="000000" w:themeColor="text1"/>
          <w:sz w:val="17"/>
          <w:szCs w:val="17"/>
          <w:lang w:val="en-GB"/>
        </w:rPr>
        <w:t>.</w:t>
      </w:r>
    </w:p>
  </w:endnote>
  <w:endnote w:id="10">
    <w:p w14:paraId="5A8F98E2" w14:textId="3391C59A" w:rsidR="007B66FF" w:rsidRPr="00950578" w:rsidRDefault="007B66FF" w:rsidP="007B66FF">
      <w:pPr>
        <w:pStyle w:val="EndnoteText"/>
        <w:jc w:val="both"/>
        <w:rPr>
          <w:rFonts w:ascii="Arial" w:hAnsi="Arial" w:cs="Arial"/>
          <w:sz w:val="17"/>
          <w:szCs w:val="17"/>
          <w:lang w:val="en-US"/>
        </w:rPr>
      </w:pPr>
      <w:r w:rsidRPr="00950578">
        <w:rPr>
          <w:rStyle w:val="EndnoteReference"/>
          <w:rFonts w:ascii="Arial" w:hAnsi="Arial" w:cs="Arial"/>
          <w:sz w:val="17"/>
          <w:szCs w:val="17"/>
        </w:rPr>
        <w:endnoteRef/>
      </w:r>
      <w:r w:rsidRPr="00950578">
        <w:rPr>
          <w:rFonts w:ascii="Arial" w:hAnsi="Arial" w:cs="Arial"/>
          <w:sz w:val="17"/>
          <w:szCs w:val="17"/>
        </w:rPr>
        <w:t xml:space="preserve"> </w:t>
      </w:r>
      <w:r w:rsidRPr="00950578">
        <w:rPr>
          <w:rFonts w:ascii="Arial" w:hAnsi="Arial" w:cs="Arial"/>
          <w:color w:val="000000" w:themeColor="text1"/>
          <w:sz w:val="17"/>
          <w:szCs w:val="17"/>
          <w:lang w:val="en-GB"/>
        </w:rPr>
        <w:t xml:space="preserve">Robinhood, </w:t>
      </w:r>
      <w:r w:rsidRPr="00950578">
        <w:rPr>
          <w:rFonts w:ascii="Arial" w:hAnsi="Arial" w:cs="Arial"/>
          <w:sz w:val="17"/>
          <w:szCs w:val="17"/>
          <w:lang w:val="en-US"/>
        </w:rPr>
        <w:t xml:space="preserve">“About Us | Robinhood,” </w:t>
      </w:r>
      <w:r w:rsidRPr="00950578">
        <w:rPr>
          <w:rFonts w:ascii="Arial" w:hAnsi="Arial" w:cs="Arial"/>
          <w:color w:val="000000" w:themeColor="text1"/>
          <w:sz w:val="17"/>
          <w:szCs w:val="17"/>
          <w:lang w:val="en-GB"/>
        </w:rPr>
        <w:t xml:space="preserve">accessed April 22, 2021, </w:t>
      </w:r>
      <w:r w:rsidRPr="00950578">
        <w:rPr>
          <w:rFonts w:ascii="Arial" w:hAnsi="Arial" w:cs="Arial"/>
          <w:sz w:val="17"/>
          <w:szCs w:val="17"/>
        </w:rPr>
        <w:t>https://robinhood.com/us/en/about-us/</w:t>
      </w:r>
      <w:r w:rsidRPr="00950578">
        <w:rPr>
          <w:rFonts w:ascii="Arial" w:hAnsi="Arial" w:cs="Arial"/>
          <w:sz w:val="17"/>
          <w:szCs w:val="17"/>
          <w:lang w:val="en-US"/>
        </w:rPr>
        <w:t>.</w:t>
      </w:r>
    </w:p>
  </w:endnote>
  <w:endnote w:id="11">
    <w:p w14:paraId="656CD3EC" w14:textId="7A5662D5" w:rsidR="007B66FF" w:rsidRPr="00950578" w:rsidRDefault="007B66FF" w:rsidP="007B66FF">
      <w:pPr>
        <w:pStyle w:val="EndnoteText"/>
        <w:jc w:val="both"/>
        <w:rPr>
          <w:rFonts w:ascii="Arial" w:hAnsi="Arial" w:cs="Arial"/>
          <w:color w:val="000000" w:themeColor="text1"/>
          <w:spacing w:val="-6"/>
          <w:kern w:val="17"/>
          <w:sz w:val="17"/>
          <w:szCs w:val="17"/>
          <w:lang w:val="en-GB"/>
        </w:rPr>
      </w:pPr>
      <w:r w:rsidRPr="00950578">
        <w:rPr>
          <w:rStyle w:val="EndnoteReference"/>
          <w:rFonts w:ascii="Arial" w:hAnsi="Arial" w:cs="Arial"/>
          <w:color w:val="000000" w:themeColor="text1"/>
          <w:spacing w:val="-6"/>
          <w:kern w:val="17"/>
          <w:sz w:val="17"/>
          <w:szCs w:val="17"/>
          <w:lang w:val="en-GB"/>
        </w:rPr>
        <w:endnoteRef/>
      </w:r>
      <w:r w:rsidRPr="00950578">
        <w:rPr>
          <w:rFonts w:ascii="Arial" w:hAnsi="Arial" w:cs="Arial"/>
          <w:color w:val="000000" w:themeColor="text1"/>
          <w:spacing w:val="-6"/>
          <w:kern w:val="17"/>
          <w:sz w:val="17"/>
          <w:szCs w:val="17"/>
          <w:lang w:val="en-GB"/>
        </w:rPr>
        <w:t xml:space="preserve"> Zacks Equity Research, “Will an IPO Help Robinhood Survive Zero-Commission Trade </w:t>
      </w:r>
      <w:proofErr w:type="gramStart"/>
      <w:r w:rsidRPr="00950578">
        <w:rPr>
          <w:rFonts w:ascii="Arial" w:hAnsi="Arial" w:cs="Arial"/>
          <w:color w:val="000000" w:themeColor="text1"/>
          <w:spacing w:val="-6"/>
          <w:kern w:val="17"/>
          <w:sz w:val="17"/>
          <w:szCs w:val="17"/>
          <w:lang w:val="en-GB"/>
        </w:rPr>
        <w:t>Battle?,</w:t>
      </w:r>
      <w:proofErr w:type="gramEnd"/>
      <w:r w:rsidRPr="00950578">
        <w:rPr>
          <w:rFonts w:ascii="Arial" w:hAnsi="Arial" w:cs="Arial"/>
          <w:color w:val="000000" w:themeColor="text1"/>
          <w:spacing w:val="-6"/>
          <w:kern w:val="17"/>
          <w:sz w:val="17"/>
          <w:szCs w:val="17"/>
          <w:lang w:val="en-GB"/>
        </w:rPr>
        <w:t xml:space="preserve">” Nasdaq, December 15, 2020, accessed January 30, 2021, </w:t>
      </w:r>
      <w:r w:rsidRPr="00950578">
        <w:rPr>
          <w:rFonts w:ascii="Arial" w:hAnsi="Arial" w:cs="Arial"/>
          <w:spacing w:val="-6"/>
          <w:kern w:val="17"/>
          <w:sz w:val="17"/>
          <w:szCs w:val="17"/>
        </w:rPr>
        <w:t>www.nasdaq.com/articles/will-an-ipo-help-robinhood-survive-zero-commission-trade-battle-2020-12-15</w:t>
      </w:r>
      <w:r w:rsidRPr="00950578">
        <w:rPr>
          <w:rFonts w:ascii="Arial" w:hAnsi="Arial" w:cs="Arial"/>
          <w:color w:val="000000" w:themeColor="text1"/>
          <w:spacing w:val="-6"/>
          <w:kern w:val="17"/>
          <w:sz w:val="17"/>
          <w:szCs w:val="17"/>
          <w:lang w:val="en-GB"/>
        </w:rPr>
        <w:t>.</w:t>
      </w:r>
    </w:p>
  </w:endnote>
  <w:endnote w:id="12">
    <w:p w14:paraId="1B0AE445" w14:textId="5F1A86EE" w:rsidR="007B66FF" w:rsidRPr="00950578" w:rsidRDefault="007B66FF" w:rsidP="007B66FF">
      <w:pPr>
        <w:jc w:val="both"/>
        <w:rPr>
          <w:rFonts w:ascii="Arial" w:hAnsi="Arial" w:cs="Arial"/>
          <w:color w:val="000000" w:themeColor="text1"/>
          <w:spacing w:val="-4"/>
          <w:kern w:val="17"/>
          <w:sz w:val="17"/>
          <w:szCs w:val="17"/>
          <w:lang w:val="en-GB"/>
        </w:rPr>
      </w:pPr>
      <w:r w:rsidRPr="00950578">
        <w:rPr>
          <w:rStyle w:val="EndnoteReference"/>
          <w:rFonts w:ascii="Arial" w:hAnsi="Arial" w:cs="Arial"/>
          <w:color w:val="000000" w:themeColor="text1"/>
          <w:spacing w:val="-4"/>
          <w:kern w:val="17"/>
          <w:sz w:val="17"/>
          <w:szCs w:val="17"/>
          <w:lang w:val="en-GB"/>
        </w:rPr>
        <w:endnoteRef/>
      </w:r>
      <w:r w:rsidRPr="00950578">
        <w:rPr>
          <w:rFonts w:ascii="Arial" w:hAnsi="Arial" w:cs="Arial"/>
          <w:color w:val="000000" w:themeColor="text1"/>
          <w:spacing w:val="-4"/>
          <w:kern w:val="17"/>
          <w:sz w:val="17"/>
          <w:szCs w:val="17"/>
          <w:lang w:val="en-GB"/>
        </w:rPr>
        <w:t xml:space="preserve"> “Robinhood Is Losing Thousands of Traders to a China-Owned Rival,” Bloomberg, December 8, 2020, accessed January 30, 2021, </w:t>
      </w:r>
      <w:r w:rsidRPr="00950578">
        <w:rPr>
          <w:rFonts w:ascii="Arial" w:hAnsi="Arial" w:cs="Arial"/>
          <w:spacing w:val="-4"/>
          <w:kern w:val="17"/>
          <w:sz w:val="17"/>
          <w:szCs w:val="17"/>
        </w:rPr>
        <w:t>www.bloomberg.com/news/articles/2020-12-08/robinhood-is-losing-thousands-of-day-traders-to-china-owned-webull</w:t>
      </w:r>
      <w:r w:rsidRPr="00950578">
        <w:rPr>
          <w:rFonts w:ascii="Arial" w:hAnsi="Arial" w:cs="Arial"/>
          <w:color w:val="000000" w:themeColor="text1"/>
          <w:spacing w:val="-4"/>
          <w:kern w:val="17"/>
          <w:sz w:val="17"/>
          <w:szCs w:val="17"/>
          <w:lang w:val="en-GB"/>
        </w:rPr>
        <w:t>.</w:t>
      </w:r>
    </w:p>
  </w:endnote>
  <w:endnote w:id="13">
    <w:p w14:paraId="2D173BE2" w14:textId="3BCD9D6E" w:rsidR="007B66FF" w:rsidRPr="00950578" w:rsidRDefault="007B66FF" w:rsidP="007B66FF">
      <w:pPr>
        <w:pStyle w:val="EndnoteText"/>
        <w:jc w:val="both"/>
        <w:rPr>
          <w:rFonts w:ascii="Arial" w:hAnsi="Arial" w:cs="Arial"/>
          <w:color w:val="000000" w:themeColor="text1"/>
          <w:sz w:val="17"/>
          <w:szCs w:val="17"/>
          <w:lang w:val="en-GB"/>
        </w:rPr>
      </w:pPr>
      <w:r w:rsidRPr="00950578">
        <w:rPr>
          <w:rStyle w:val="EndnoteReference"/>
          <w:rFonts w:ascii="Arial" w:hAnsi="Arial" w:cs="Arial"/>
          <w:color w:val="000000" w:themeColor="text1"/>
          <w:sz w:val="17"/>
          <w:szCs w:val="17"/>
          <w:lang w:val="en-GB"/>
        </w:rPr>
        <w:endnoteRef/>
      </w:r>
      <w:r w:rsidRPr="00950578">
        <w:rPr>
          <w:rFonts w:ascii="Arial" w:hAnsi="Arial" w:cs="Arial"/>
          <w:color w:val="000000" w:themeColor="text1"/>
          <w:sz w:val="17"/>
          <w:szCs w:val="17"/>
          <w:lang w:val="en-GB"/>
        </w:rPr>
        <w:t xml:space="preserve"> Nick Masters, </w:t>
      </w:r>
      <w:r w:rsidRPr="00950578">
        <w:rPr>
          <w:rFonts w:ascii="Arial" w:hAnsi="Arial" w:cs="Arial"/>
          <w:i/>
          <w:iCs/>
          <w:color w:val="000000" w:themeColor="text1"/>
          <w:sz w:val="17"/>
          <w:szCs w:val="17"/>
          <w:lang w:val="en-GB"/>
        </w:rPr>
        <w:t>Securities Brokering in the US</w:t>
      </w:r>
      <w:r w:rsidRPr="00950578">
        <w:rPr>
          <w:rFonts w:ascii="Arial" w:hAnsi="Arial" w:cs="Arial"/>
          <w:color w:val="000000" w:themeColor="text1"/>
          <w:sz w:val="17"/>
          <w:szCs w:val="17"/>
          <w:lang w:val="en-GB"/>
        </w:rPr>
        <w:t xml:space="preserve">, IBISWorld, July 2020, accessed January 30, 2021, </w:t>
      </w:r>
      <w:r w:rsidRPr="00950578">
        <w:rPr>
          <w:rFonts w:ascii="Arial" w:hAnsi="Arial" w:cs="Arial"/>
          <w:sz w:val="17"/>
          <w:szCs w:val="17"/>
        </w:rPr>
        <w:t>https://my-ibisworld-com.stetson.idm.oclc.org/us/en/industry/52312/about</w:t>
      </w:r>
      <w:r w:rsidRPr="00950578">
        <w:rPr>
          <w:rFonts w:ascii="Arial" w:hAnsi="Arial" w:cs="Arial"/>
          <w:color w:val="000000" w:themeColor="text1"/>
          <w:sz w:val="17"/>
          <w:szCs w:val="17"/>
          <w:lang w:val="en-GB"/>
        </w:rPr>
        <w:t>.</w:t>
      </w:r>
    </w:p>
  </w:endnote>
  <w:endnote w:id="14">
    <w:p w14:paraId="6F6119C0" w14:textId="349EAD2F" w:rsidR="007B66FF" w:rsidRPr="00950578" w:rsidRDefault="007B66FF" w:rsidP="007B66FF">
      <w:pPr>
        <w:pStyle w:val="EndnoteText"/>
        <w:jc w:val="both"/>
        <w:rPr>
          <w:rFonts w:ascii="Arial" w:hAnsi="Arial" w:cs="Arial"/>
          <w:color w:val="000000" w:themeColor="text1"/>
          <w:sz w:val="17"/>
          <w:szCs w:val="17"/>
          <w:lang w:val="en-GB"/>
        </w:rPr>
      </w:pPr>
      <w:r w:rsidRPr="00950578">
        <w:rPr>
          <w:rStyle w:val="EndnoteReference"/>
          <w:rFonts w:ascii="Arial" w:hAnsi="Arial" w:cs="Arial"/>
          <w:color w:val="000000" w:themeColor="text1"/>
          <w:sz w:val="17"/>
          <w:szCs w:val="17"/>
          <w:lang w:val="en-GB"/>
        </w:rPr>
        <w:endnoteRef/>
      </w:r>
      <w:r w:rsidRPr="00950578">
        <w:rPr>
          <w:rFonts w:ascii="Arial" w:hAnsi="Arial" w:cs="Arial"/>
          <w:color w:val="000000" w:themeColor="text1"/>
          <w:sz w:val="17"/>
          <w:szCs w:val="17"/>
          <w:lang w:val="en-GB"/>
        </w:rPr>
        <w:t xml:space="preserve"> Ibid.</w:t>
      </w:r>
    </w:p>
  </w:endnote>
  <w:endnote w:id="15">
    <w:p w14:paraId="7542407D" w14:textId="17B7348D" w:rsidR="007B66FF" w:rsidRPr="00950578" w:rsidRDefault="007B66FF" w:rsidP="007B66FF">
      <w:pPr>
        <w:pStyle w:val="EndnoteText"/>
        <w:jc w:val="both"/>
        <w:rPr>
          <w:rFonts w:ascii="Arial" w:hAnsi="Arial" w:cs="Arial"/>
          <w:color w:val="000000" w:themeColor="text1"/>
          <w:spacing w:val="-6"/>
          <w:kern w:val="17"/>
          <w:sz w:val="17"/>
          <w:szCs w:val="17"/>
          <w:lang w:val="en-GB"/>
        </w:rPr>
      </w:pPr>
      <w:r w:rsidRPr="00950578">
        <w:rPr>
          <w:rStyle w:val="EndnoteReference"/>
          <w:rFonts w:ascii="Arial" w:hAnsi="Arial" w:cs="Arial"/>
          <w:color w:val="000000" w:themeColor="text1"/>
          <w:spacing w:val="-6"/>
          <w:kern w:val="17"/>
          <w:sz w:val="17"/>
          <w:szCs w:val="17"/>
          <w:lang w:val="en-GB"/>
        </w:rPr>
        <w:endnoteRef/>
      </w:r>
      <w:r w:rsidRPr="00950578">
        <w:rPr>
          <w:rFonts w:ascii="Arial" w:hAnsi="Arial" w:cs="Arial"/>
          <w:color w:val="000000" w:themeColor="text1"/>
          <w:spacing w:val="-6"/>
          <w:kern w:val="17"/>
          <w:sz w:val="17"/>
          <w:szCs w:val="17"/>
          <w:lang w:val="en-GB"/>
        </w:rPr>
        <w:t xml:space="preserve"> John Aidan Byrne, “Online Brokerages Still Grabbing Market Share from </w:t>
      </w:r>
      <w:proofErr w:type="spellStart"/>
      <w:r w:rsidRPr="00950578">
        <w:rPr>
          <w:rFonts w:ascii="Arial" w:hAnsi="Arial" w:cs="Arial"/>
          <w:color w:val="000000" w:themeColor="text1"/>
          <w:spacing w:val="-6"/>
          <w:kern w:val="17"/>
          <w:sz w:val="17"/>
          <w:szCs w:val="17"/>
          <w:lang w:val="en-GB"/>
        </w:rPr>
        <w:t>Wirehouses</w:t>
      </w:r>
      <w:proofErr w:type="spellEnd"/>
      <w:r w:rsidRPr="00950578">
        <w:rPr>
          <w:rFonts w:ascii="Arial" w:hAnsi="Arial" w:cs="Arial"/>
          <w:color w:val="000000" w:themeColor="text1"/>
          <w:spacing w:val="-6"/>
          <w:kern w:val="17"/>
          <w:sz w:val="17"/>
          <w:szCs w:val="17"/>
          <w:lang w:val="en-GB"/>
        </w:rPr>
        <w:t xml:space="preserve">,” WealthManagement.com, July 26, 2011, accessed January 30, 2021, </w:t>
      </w:r>
      <w:r w:rsidRPr="00950578">
        <w:rPr>
          <w:rFonts w:ascii="Arial" w:hAnsi="Arial" w:cs="Arial"/>
          <w:spacing w:val="-6"/>
          <w:kern w:val="17"/>
          <w:sz w:val="17"/>
          <w:szCs w:val="17"/>
        </w:rPr>
        <w:t>www.wealthmanagement.com/selling/online-brokerages-still-grabbing-market-share-wirehouses</w:t>
      </w:r>
      <w:r w:rsidRPr="00950578">
        <w:rPr>
          <w:rFonts w:ascii="Arial" w:hAnsi="Arial" w:cs="Arial"/>
          <w:color w:val="000000" w:themeColor="text1"/>
          <w:spacing w:val="-6"/>
          <w:kern w:val="17"/>
          <w:sz w:val="17"/>
          <w:szCs w:val="17"/>
          <w:lang w:val="en-GB"/>
        </w:rPr>
        <w:t>.</w:t>
      </w:r>
    </w:p>
  </w:endnote>
  <w:endnote w:id="16">
    <w:p w14:paraId="09B0E271" w14:textId="1437E97C" w:rsidR="007B66FF" w:rsidRPr="00950578" w:rsidRDefault="007B66FF" w:rsidP="007B66FF">
      <w:pPr>
        <w:pStyle w:val="EndnoteText"/>
        <w:jc w:val="both"/>
        <w:rPr>
          <w:rFonts w:ascii="Arial" w:hAnsi="Arial" w:cs="Arial"/>
          <w:color w:val="000000" w:themeColor="text1"/>
          <w:sz w:val="17"/>
          <w:szCs w:val="17"/>
          <w:lang w:val="en-GB"/>
        </w:rPr>
      </w:pPr>
      <w:r w:rsidRPr="00950578">
        <w:rPr>
          <w:rStyle w:val="EndnoteReference"/>
          <w:rFonts w:ascii="Arial" w:hAnsi="Arial" w:cs="Arial"/>
          <w:color w:val="000000" w:themeColor="text1"/>
          <w:sz w:val="17"/>
          <w:szCs w:val="17"/>
          <w:lang w:val="en-GB"/>
        </w:rPr>
        <w:endnoteRef/>
      </w:r>
      <w:r w:rsidRPr="00950578">
        <w:rPr>
          <w:rFonts w:ascii="Arial" w:hAnsi="Arial" w:cs="Arial"/>
          <w:color w:val="000000" w:themeColor="text1"/>
          <w:sz w:val="17"/>
          <w:szCs w:val="17"/>
          <w:lang w:val="en-GB"/>
        </w:rPr>
        <w:t xml:space="preserve"> Masters, op. cit. </w:t>
      </w:r>
    </w:p>
  </w:endnote>
  <w:endnote w:id="17">
    <w:p w14:paraId="61EBB33C" w14:textId="33FF7193" w:rsidR="007B66FF" w:rsidRPr="00950578" w:rsidRDefault="007B66FF" w:rsidP="007B66FF">
      <w:pPr>
        <w:pStyle w:val="EndnoteText"/>
        <w:jc w:val="both"/>
        <w:rPr>
          <w:rFonts w:ascii="Arial" w:hAnsi="Arial" w:cs="Arial"/>
          <w:color w:val="000000" w:themeColor="text1"/>
          <w:sz w:val="17"/>
          <w:szCs w:val="17"/>
          <w:lang w:val="en-GB"/>
        </w:rPr>
      </w:pPr>
      <w:r w:rsidRPr="00950578">
        <w:rPr>
          <w:rStyle w:val="EndnoteReference"/>
          <w:rFonts w:ascii="Arial" w:hAnsi="Arial" w:cs="Arial"/>
          <w:color w:val="000000" w:themeColor="text1"/>
          <w:sz w:val="17"/>
          <w:szCs w:val="17"/>
          <w:lang w:val="en-GB"/>
        </w:rPr>
        <w:endnoteRef/>
      </w:r>
      <w:r w:rsidRPr="00950578">
        <w:rPr>
          <w:rFonts w:ascii="Arial" w:hAnsi="Arial" w:cs="Arial"/>
          <w:color w:val="000000" w:themeColor="text1"/>
          <w:sz w:val="17"/>
          <w:szCs w:val="17"/>
          <w:lang w:val="en-GB"/>
        </w:rPr>
        <w:t xml:space="preserve"> Ibid.</w:t>
      </w:r>
    </w:p>
  </w:endnote>
  <w:endnote w:id="18">
    <w:p w14:paraId="2A47E8C1" w14:textId="69B4DBCF" w:rsidR="007B66FF" w:rsidRPr="00950578" w:rsidRDefault="007B66FF" w:rsidP="007B66FF">
      <w:pPr>
        <w:pStyle w:val="EndnoteText"/>
        <w:jc w:val="both"/>
        <w:rPr>
          <w:rFonts w:ascii="Arial" w:hAnsi="Arial" w:cs="Arial"/>
          <w:color w:val="000000" w:themeColor="text1"/>
          <w:sz w:val="17"/>
          <w:szCs w:val="17"/>
          <w:lang w:val="en-GB"/>
        </w:rPr>
      </w:pPr>
      <w:r w:rsidRPr="00950578">
        <w:rPr>
          <w:rStyle w:val="EndnoteReference"/>
          <w:rFonts w:ascii="Arial" w:hAnsi="Arial" w:cs="Arial"/>
          <w:color w:val="000000" w:themeColor="text1"/>
          <w:sz w:val="17"/>
          <w:szCs w:val="17"/>
          <w:lang w:val="en-GB"/>
        </w:rPr>
        <w:endnoteRef/>
      </w:r>
      <w:r w:rsidRPr="00950578">
        <w:rPr>
          <w:rFonts w:ascii="Arial" w:hAnsi="Arial" w:cs="Arial"/>
          <w:color w:val="000000" w:themeColor="text1"/>
          <w:sz w:val="17"/>
          <w:szCs w:val="17"/>
          <w:lang w:val="en-GB"/>
        </w:rPr>
        <w:t xml:space="preserve"> Ibid.</w:t>
      </w:r>
    </w:p>
  </w:endnote>
  <w:endnote w:id="19">
    <w:p w14:paraId="23B8F36E" w14:textId="40050666" w:rsidR="007B66FF" w:rsidRPr="00950578" w:rsidRDefault="007B66FF" w:rsidP="007B66FF">
      <w:pPr>
        <w:pStyle w:val="EndnoteText"/>
        <w:jc w:val="both"/>
        <w:rPr>
          <w:rFonts w:ascii="Arial" w:hAnsi="Arial" w:cs="Arial"/>
          <w:color w:val="000000" w:themeColor="text1"/>
          <w:sz w:val="17"/>
          <w:szCs w:val="17"/>
          <w:lang w:val="en-GB"/>
        </w:rPr>
      </w:pPr>
      <w:r w:rsidRPr="00950578">
        <w:rPr>
          <w:rStyle w:val="EndnoteReference"/>
          <w:rFonts w:ascii="Arial" w:hAnsi="Arial" w:cs="Arial"/>
          <w:color w:val="000000" w:themeColor="text1"/>
          <w:sz w:val="17"/>
          <w:szCs w:val="17"/>
          <w:lang w:val="en-GB"/>
        </w:rPr>
        <w:endnoteRef/>
      </w:r>
      <w:r w:rsidRPr="00950578">
        <w:rPr>
          <w:rFonts w:ascii="Arial" w:hAnsi="Arial" w:cs="Arial"/>
          <w:color w:val="000000" w:themeColor="text1"/>
          <w:sz w:val="17"/>
          <w:szCs w:val="17"/>
          <w:lang w:val="en-GB"/>
        </w:rPr>
        <w:t xml:space="preserve"> Teresa Ghilarducci, “Most Americans Don’t Have a Real Stake in the Stock Market,” </w:t>
      </w:r>
      <w:r w:rsidRPr="00950578">
        <w:rPr>
          <w:rFonts w:ascii="Arial" w:hAnsi="Arial" w:cs="Arial"/>
          <w:i/>
          <w:iCs/>
          <w:color w:val="000000" w:themeColor="text1"/>
          <w:sz w:val="17"/>
          <w:szCs w:val="17"/>
          <w:lang w:val="en-GB"/>
        </w:rPr>
        <w:t>Forbes</w:t>
      </w:r>
      <w:r w:rsidRPr="00950578">
        <w:rPr>
          <w:rFonts w:ascii="Arial" w:hAnsi="Arial" w:cs="Arial"/>
          <w:color w:val="000000" w:themeColor="text1"/>
          <w:sz w:val="17"/>
          <w:szCs w:val="17"/>
          <w:lang w:val="en-GB"/>
        </w:rPr>
        <w:t xml:space="preserve">, August 31, 2020, accessed February 3, 2021, </w:t>
      </w:r>
      <w:r w:rsidRPr="00950578">
        <w:rPr>
          <w:rFonts w:ascii="Arial" w:hAnsi="Arial" w:cs="Arial"/>
          <w:sz w:val="17"/>
          <w:szCs w:val="17"/>
        </w:rPr>
        <w:t>www.forbes.com/sites/teresaghilarducci/2020/08/31/most-americans-dont-have-a-real-stake-in-the-stock-market/?sh=75c1e3d01154</w:t>
      </w:r>
      <w:r w:rsidRPr="00950578">
        <w:rPr>
          <w:rFonts w:ascii="Arial" w:hAnsi="Arial" w:cs="Arial"/>
          <w:color w:val="000000" w:themeColor="text1"/>
          <w:sz w:val="17"/>
          <w:szCs w:val="17"/>
          <w:lang w:val="en-GB"/>
        </w:rPr>
        <w:t>.</w:t>
      </w:r>
    </w:p>
  </w:endnote>
  <w:endnote w:id="20">
    <w:p w14:paraId="095F8919" w14:textId="1BD3546B" w:rsidR="007B66FF" w:rsidRPr="00950578" w:rsidRDefault="007B66FF" w:rsidP="007B66FF">
      <w:pPr>
        <w:pStyle w:val="EndnoteText"/>
        <w:jc w:val="both"/>
        <w:rPr>
          <w:rFonts w:ascii="Arial" w:hAnsi="Arial" w:cs="Arial"/>
          <w:color w:val="000000" w:themeColor="text1"/>
          <w:sz w:val="17"/>
          <w:szCs w:val="17"/>
          <w:lang w:val="en-GB"/>
        </w:rPr>
      </w:pPr>
      <w:r w:rsidRPr="00950578">
        <w:rPr>
          <w:rStyle w:val="EndnoteReference"/>
          <w:rFonts w:ascii="Arial" w:hAnsi="Arial" w:cs="Arial"/>
          <w:color w:val="000000" w:themeColor="text1"/>
          <w:sz w:val="17"/>
          <w:szCs w:val="17"/>
          <w:lang w:val="en-GB"/>
        </w:rPr>
        <w:endnoteRef/>
      </w:r>
      <w:r w:rsidRPr="00950578">
        <w:rPr>
          <w:rFonts w:ascii="Arial" w:hAnsi="Arial" w:cs="Arial"/>
          <w:color w:val="000000" w:themeColor="text1"/>
          <w:sz w:val="17"/>
          <w:szCs w:val="17"/>
          <w:lang w:val="en-GB"/>
        </w:rPr>
        <w:t xml:space="preserve"> Caitlyn McCabe, “New Army of Individual Investors Flexes Its Muscle,” </w:t>
      </w:r>
      <w:r w:rsidRPr="00950578">
        <w:rPr>
          <w:rFonts w:ascii="Arial" w:hAnsi="Arial" w:cs="Arial"/>
          <w:i/>
          <w:iCs/>
          <w:color w:val="000000" w:themeColor="text1"/>
          <w:sz w:val="17"/>
          <w:szCs w:val="17"/>
          <w:lang w:val="en-GB"/>
        </w:rPr>
        <w:t>Wall Street Journal</w:t>
      </w:r>
      <w:r w:rsidRPr="00950578">
        <w:rPr>
          <w:rFonts w:ascii="Arial" w:hAnsi="Arial" w:cs="Arial"/>
          <w:color w:val="000000" w:themeColor="text1"/>
          <w:sz w:val="17"/>
          <w:szCs w:val="17"/>
          <w:lang w:val="en-GB"/>
        </w:rPr>
        <w:t>, December 30, 2020, accessed April 16, 2021, www.wsj.com/articles/new-army-of-individual-investors-flexes-its-muscle-11609329600.</w:t>
      </w:r>
    </w:p>
  </w:endnote>
  <w:endnote w:id="21">
    <w:p w14:paraId="311B3829" w14:textId="7C427199" w:rsidR="007B66FF" w:rsidRPr="00950578" w:rsidRDefault="007B66FF" w:rsidP="007B66FF">
      <w:pPr>
        <w:pStyle w:val="EndnoteText"/>
        <w:jc w:val="both"/>
        <w:rPr>
          <w:rFonts w:ascii="Arial" w:hAnsi="Arial" w:cs="Arial"/>
          <w:color w:val="000000" w:themeColor="text1"/>
          <w:sz w:val="17"/>
          <w:szCs w:val="17"/>
          <w:lang w:val="en-GB"/>
        </w:rPr>
      </w:pPr>
      <w:r w:rsidRPr="00950578">
        <w:rPr>
          <w:rStyle w:val="EndnoteReference"/>
          <w:rFonts w:ascii="Arial" w:hAnsi="Arial" w:cs="Arial"/>
          <w:color w:val="000000" w:themeColor="text1"/>
          <w:sz w:val="17"/>
          <w:szCs w:val="17"/>
          <w:lang w:val="en-GB"/>
        </w:rPr>
        <w:endnoteRef/>
      </w:r>
      <w:r w:rsidRPr="00950578">
        <w:rPr>
          <w:rFonts w:ascii="Arial" w:hAnsi="Arial" w:cs="Arial"/>
          <w:color w:val="000000" w:themeColor="text1"/>
          <w:sz w:val="17"/>
          <w:szCs w:val="17"/>
          <w:lang w:val="en-GB"/>
        </w:rPr>
        <w:t xml:space="preserve"> US Securities and Exchanges Commission, “Executing an Order,” accessed January 31, 2021, www.investor.gov/introduction-investing/investing-basics/how-stock-markets-work/executing-order.</w:t>
      </w:r>
      <w:r w:rsidRPr="00950578" w:rsidDel="00651D5E">
        <w:rPr>
          <w:rFonts w:ascii="Arial" w:hAnsi="Arial" w:cs="Arial"/>
          <w:color w:val="000000" w:themeColor="text1"/>
          <w:sz w:val="17"/>
          <w:szCs w:val="17"/>
          <w:lang w:val="en-GB"/>
        </w:rPr>
        <w:t xml:space="preserve"> </w:t>
      </w:r>
    </w:p>
  </w:endnote>
  <w:endnote w:id="22">
    <w:p w14:paraId="7C463995" w14:textId="1C0D0700" w:rsidR="007B66FF" w:rsidRPr="00950578" w:rsidRDefault="007B66FF" w:rsidP="007B66FF">
      <w:pPr>
        <w:pStyle w:val="EndnoteText"/>
        <w:jc w:val="both"/>
        <w:rPr>
          <w:rFonts w:ascii="Arial" w:hAnsi="Arial" w:cs="Arial"/>
          <w:color w:val="000000" w:themeColor="text1"/>
          <w:sz w:val="17"/>
          <w:szCs w:val="17"/>
          <w:lang w:val="en-GB"/>
        </w:rPr>
      </w:pPr>
      <w:r w:rsidRPr="00950578">
        <w:rPr>
          <w:rStyle w:val="EndnoteReference"/>
          <w:rFonts w:ascii="Arial" w:hAnsi="Arial" w:cs="Arial"/>
          <w:color w:val="000000" w:themeColor="text1"/>
          <w:sz w:val="17"/>
          <w:szCs w:val="17"/>
          <w:lang w:val="en-GB"/>
        </w:rPr>
        <w:endnoteRef/>
      </w:r>
      <w:r w:rsidRPr="00950578">
        <w:rPr>
          <w:rFonts w:ascii="Arial" w:hAnsi="Arial" w:cs="Arial"/>
          <w:color w:val="000000" w:themeColor="text1"/>
          <w:sz w:val="17"/>
          <w:szCs w:val="17"/>
          <w:lang w:val="en-GB"/>
        </w:rPr>
        <w:t xml:space="preserve"> “How Do Brokers Make Money with $0 Commission Free </w:t>
      </w:r>
      <w:proofErr w:type="gramStart"/>
      <w:r w:rsidRPr="00950578">
        <w:rPr>
          <w:rFonts w:ascii="Arial" w:hAnsi="Arial" w:cs="Arial"/>
          <w:color w:val="000000" w:themeColor="text1"/>
          <w:sz w:val="17"/>
          <w:szCs w:val="17"/>
          <w:lang w:val="en-GB"/>
        </w:rPr>
        <w:t>Trades?,</w:t>
      </w:r>
      <w:proofErr w:type="gramEnd"/>
      <w:r w:rsidRPr="00950578">
        <w:rPr>
          <w:rFonts w:ascii="Arial" w:hAnsi="Arial" w:cs="Arial"/>
          <w:color w:val="000000" w:themeColor="text1"/>
          <w:sz w:val="17"/>
          <w:szCs w:val="17"/>
          <w:lang w:val="en-GB"/>
        </w:rPr>
        <w:t xml:space="preserve">” Brokerage-Review.com, accessed January 30, 2021, </w:t>
      </w:r>
      <w:r w:rsidRPr="00950578">
        <w:rPr>
          <w:rFonts w:ascii="Arial" w:hAnsi="Arial" w:cs="Arial"/>
          <w:sz w:val="17"/>
          <w:szCs w:val="17"/>
        </w:rPr>
        <w:t>www.brokerage-review.com/investing-firm/make-money/with-zero-commissions.aspx</w:t>
      </w:r>
      <w:r w:rsidRPr="00950578">
        <w:rPr>
          <w:rFonts w:ascii="Arial" w:hAnsi="Arial" w:cs="Arial"/>
          <w:color w:val="000000" w:themeColor="text1"/>
          <w:sz w:val="17"/>
          <w:szCs w:val="17"/>
          <w:lang w:val="en-GB"/>
        </w:rPr>
        <w:t>.</w:t>
      </w:r>
    </w:p>
  </w:endnote>
  <w:endnote w:id="23">
    <w:p w14:paraId="2D1C0E47" w14:textId="5A4AB4DD" w:rsidR="007B66FF" w:rsidRPr="00950578" w:rsidRDefault="007B66FF" w:rsidP="007B66FF">
      <w:pPr>
        <w:pStyle w:val="EndnoteText"/>
        <w:jc w:val="both"/>
        <w:rPr>
          <w:rFonts w:ascii="Arial" w:hAnsi="Arial" w:cs="Arial"/>
          <w:color w:val="000000" w:themeColor="text1"/>
          <w:sz w:val="17"/>
          <w:szCs w:val="17"/>
          <w:lang w:val="en-GB"/>
        </w:rPr>
      </w:pPr>
      <w:r w:rsidRPr="00950578">
        <w:rPr>
          <w:rStyle w:val="EndnoteReference"/>
          <w:rFonts w:ascii="Arial" w:hAnsi="Arial" w:cs="Arial"/>
          <w:color w:val="000000" w:themeColor="text1"/>
          <w:sz w:val="17"/>
          <w:szCs w:val="17"/>
          <w:lang w:val="en-GB"/>
        </w:rPr>
        <w:endnoteRef/>
      </w:r>
      <w:r w:rsidRPr="00950578">
        <w:rPr>
          <w:rFonts w:ascii="Arial" w:hAnsi="Arial" w:cs="Arial"/>
          <w:color w:val="000000" w:themeColor="text1"/>
          <w:sz w:val="17"/>
          <w:szCs w:val="17"/>
          <w:lang w:val="en-GB"/>
        </w:rPr>
        <w:t xml:space="preserve"> Masters, op. cit. </w:t>
      </w:r>
    </w:p>
  </w:endnote>
  <w:endnote w:id="24">
    <w:p w14:paraId="285C8B18" w14:textId="5FD3F2F2" w:rsidR="007B66FF" w:rsidRPr="00950578" w:rsidRDefault="007B66FF" w:rsidP="007B66FF">
      <w:pPr>
        <w:pStyle w:val="EndnoteText"/>
        <w:jc w:val="both"/>
        <w:rPr>
          <w:rFonts w:ascii="Arial" w:hAnsi="Arial" w:cs="Arial"/>
          <w:color w:val="000000" w:themeColor="text1"/>
          <w:spacing w:val="-6"/>
          <w:kern w:val="17"/>
          <w:sz w:val="17"/>
          <w:szCs w:val="17"/>
          <w:lang w:val="en-GB"/>
        </w:rPr>
      </w:pPr>
      <w:r w:rsidRPr="00950578">
        <w:rPr>
          <w:rStyle w:val="EndnoteReference"/>
          <w:rFonts w:ascii="Arial" w:hAnsi="Arial" w:cs="Arial"/>
          <w:color w:val="000000" w:themeColor="text1"/>
          <w:spacing w:val="-6"/>
          <w:kern w:val="17"/>
          <w:sz w:val="17"/>
          <w:szCs w:val="17"/>
          <w:lang w:val="en-GB"/>
        </w:rPr>
        <w:endnoteRef/>
      </w:r>
      <w:r w:rsidRPr="00950578">
        <w:rPr>
          <w:rFonts w:ascii="Arial" w:hAnsi="Arial" w:cs="Arial"/>
          <w:color w:val="000000" w:themeColor="text1"/>
          <w:spacing w:val="-6"/>
          <w:kern w:val="17"/>
          <w:sz w:val="17"/>
          <w:szCs w:val="17"/>
          <w:lang w:val="en-GB"/>
        </w:rPr>
        <w:t xml:space="preserve"> Jeff John Roberts, “Robinhood’s Next Adventure: Stealing Market Share from the Rich,” </w:t>
      </w:r>
      <w:r w:rsidRPr="00950578">
        <w:rPr>
          <w:rFonts w:ascii="Arial" w:hAnsi="Arial" w:cs="Arial"/>
          <w:i/>
          <w:iCs/>
          <w:color w:val="000000" w:themeColor="text1"/>
          <w:spacing w:val="-6"/>
          <w:kern w:val="17"/>
          <w:sz w:val="17"/>
          <w:szCs w:val="17"/>
          <w:lang w:val="en-GB"/>
        </w:rPr>
        <w:t>Fortune</w:t>
      </w:r>
      <w:r w:rsidRPr="00950578">
        <w:rPr>
          <w:rFonts w:ascii="Arial" w:hAnsi="Arial" w:cs="Arial"/>
          <w:color w:val="000000" w:themeColor="text1"/>
          <w:spacing w:val="-6"/>
          <w:kern w:val="17"/>
          <w:sz w:val="17"/>
          <w:szCs w:val="17"/>
          <w:lang w:val="en-GB"/>
        </w:rPr>
        <w:t>, December 3, 2020, accessed April 16, 2021, https://fortune.com/longform/robinhood-stock-trading-app-schwab-td-ameritrade-e-trade-market-share-stocks/.</w:t>
      </w:r>
    </w:p>
  </w:endnote>
  <w:endnote w:id="25">
    <w:p w14:paraId="0150CE45" w14:textId="675FA073" w:rsidR="007B66FF" w:rsidRPr="00950578" w:rsidRDefault="007B66FF" w:rsidP="007B66FF">
      <w:pPr>
        <w:pStyle w:val="EndnoteText"/>
        <w:jc w:val="both"/>
        <w:rPr>
          <w:rFonts w:ascii="Arial" w:hAnsi="Arial" w:cs="Arial"/>
          <w:color w:val="000000" w:themeColor="text1"/>
          <w:sz w:val="17"/>
          <w:szCs w:val="17"/>
          <w:lang w:val="en-GB"/>
        </w:rPr>
      </w:pPr>
      <w:r w:rsidRPr="00950578">
        <w:rPr>
          <w:rStyle w:val="EndnoteReference"/>
          <w:rFonts w:ascii="Arial" w:hAnsi="Arial" w:cs="Arial"/>
          <w:color w:val="000000" w:themeColor="text1"/>
          <w:sz w:val="17"/>
          <w:szCs w:val="17"/>
          <w:lang w:val="en-GB"/>
        </w:rPr>
        <w:endnoteRef/>
      </w:r>
      <w:r w:rsidRPr="00950578">
        <w:rPr>
          <w:rFonts w:ascii="Arial" w:hAnsi="Arial" w:cs="Arial"/>
          <w:color w:val="000000" w:themeColor="text1"/>
          <w:sz w:val="17"/>
          <w:szCs w:val="17"/>
          <w:lang w:val="en-GB"/>
        </w:rPr>
        <w:t xml:space="preserve"> Ibid.</w:t>
      </w:r>
    </w:p>
  </w:endnote>
  <w:endnote w:id="26">
    <w:p w14:paraId="1405E989" w14:textId="25F4CB31" w:rsidR="007B66FF" w:rsidRPr="00950578" w:rsidRDefault="007B66FF" w:rsidP="007B66FF">
      <w:pPr>
        <w:pStyle w:val="EndnoteText"/>
        <w:jc w:val="both"/>
        <w:rPr>
          <w:rFonts w:ascii="Arial" w:hAnsi="Arial" w:cs="Arial"/>
          <w:color w:val="000000" w:themeColor="text1"/>
          <w:sz w:val="17"/>
          <w:szCs w:val="17"/>
          <w:lang w:val="en-GB"/>
        </w:rPr>
      </w:pPr>
      <w:r w:rsidRPr="00950578">
        <w:rPr>
          <w:rStyle w:val="EndnoteReference"/>
          <w:rFonts w:ascii="Arial" w:hAnsi="Arial" w:cs="Arial"/>
          <w:color w:val="000000" w:themeColor="text1"/>
          <w:sz w:val="17"/>
          <w:szCs w:val="17"/>
          <w:lang w:val="en-GB"/>
        </w:rPr>
        <w:endnoteRef/>
      </w:r>
      <w:r w:rsidRPr="00950578">
        <w:rPr>
          <w:rFonts w:ascii="Arial" w:hAnsi="Arial" w:cs="Arial"/>
          <w:color w:val="000000" w:themeColor="text1"/>
          <w:sz w:val="17"/>
          <w:szCs w:val="17"/>
          <w:lang w:val="en-GB"/>
        </w:rPr>
        <w:t xml:space="preserve"> FINRA, “About FINRA,” accessed February 2, 2021, </w:t>
      </w:r>
      <w:r w:rsidRPr="00950578">
        <w:rPr>
          <w:rFonts w:ascii="Arial" w:hAnsi="Arial" w:cs="Arial"/>
          <w:sz w:val="17"/>
          <w:szCs w:val="17"/>
        </w:rPr>
        <w:t>www.finra.org/about</w:t>
      </w:r>
      <w:r w:rsidRPr="00950578">
        <w:rPr>
          <w:rFonts w:ascii="Arial" w:hAnsi="Arial" w:cs="Arial"/>
          <w:color w:val="000000" w:themeColor="text1"/>
          <w:sz w:val="17"/>
          <w:szCs w:val="17"/>
          <w:lang w:val="en-GB"/>
        </w:rPr>
        <w:t>.</w:t>
      </w:r>
    </w:p>
  </w:endnote>
  <w:endnote w:id="27">
    <w:p w14:paraId="54EF2764" w14:textId="3B23EA32" w:rsidR="007B66FF" w:rsidRPr="00950578" w:rsidRDefault="007B66FF" w:rsidP="007B66FF">
      <w:pPr>
        <w:pStyle w:val="EndnoteText"/>
        <w:jc w:val="both"/>
        <w:rPr>
          <w:rFonts w:ascii="Arial" w:hAnsi="Arial" w:cs="Arial"/>
          <w:color w:val="000000" w:themeColor="text1"/>
          <w:sz w:val="17"/>
          <w:szCs w:val="17"/>
          <w:lang w:val="en-GB"/>
        </w:rPr>
      </w:pPr>
      <w:r w:rsidRPr="00950578">
        <w:rPr>
          <w:rStyle w:val="EndnoteReference"/>
          <w:rFonts w:ascii="Arial" w:hAnsi="Arial" w:cs="Arial"/>
          <w:color w:val="000000" w:themeColor="text1"/>
          <w:sz w:val="17"/>
          <w:szCs w:val="17"/>
          <w:lang w:val="en-GB"/>
        </w:rPr>
        <w:endnoteRef/>
      </w:r>
      <w:r w:rsidRPr="00950578">
        <w:rPr>
          <w:rFonts w:ascii="Arial" w:hAnsi="Arial" w:cs="Arial"/>
          <w:color w:val="000000" w:themeColor="text1"/>
          <w:sz w:val="17"/>
          <w:szCs w:val="17"/>
          <w:lang w:val="en-GB"/>
        </w:rPr>
        <w:t xml:space="preserve"> Ainsley Harris, “How Brokerage App Robinhood Got Millennials to Love the Market,” </w:t>
      </w:r>
      <w:r w:rsidRPr="00950578">
        <w:rPr>
          <w:rFonts w:ascii="Arial" w:hAnsi="Arial" w:cs="Arial"/>
          <w:i/>
          <w:iCs/>
          <w:color w:val="000000" w:themeColor="text1"/>
          <w:sz w:val="17"/>
          <w:szCs w:val="17"/>
          <w:lang w:val="en-GB"/>
        </w:rPr>
        <w:t>Fast Company</w:t>
      </w:r>
      <w:r w:rsidRPr="00950578">
        <w:rPr>
          <w:rFonts w:ascii="Arial" w:hAnsi="Arial" w:cs="Arial"/>
          <w:color w:val="000000" w:themeColor="text1"/>
          <w:sz w:val="17"/>
          <w:szCs w:val="17"/>
          <w:lang w:val="en-GB"/>
        </w:rPr>
        <w:t xml:space="preserve">, August 14, 2017, accessed December 17, 2020, </w:t>
      </w:r>
      <w:r w:rsidRPr="00950578">
        <w:rPr>
          <w:rFonts w:ascii="Arial" w:hAnsi="Arial" w:cs="Arial"/>
          <w:sz w:val="17"/>
          <w:szCs w:val="17"/>
        </w:rPr>
        <w:t>www.fastcompany.com/40437888/how-brokerage-app-robinhood-got-millennials-to-love-the-market?cid=search</w:t>
      </w:r>
      <w:r w:rsidRPr="00950578">
        <w:rPr>
          <w:rFonts w:ascii="Arial" w:hAnsi="Arial" w:cs="Arial"/>
          <w:color w:val="000000" w:themeColor="text1"/>
          <w:sz w:val="17"/>
          <w:szCs w:val="17"/>
          <w:lang w:val="en-GB"/>
        </w:rPr>
        <w:t xml:space="preserve">. </w:t>
      </w:r>
    </w:p>
  </w:endnote>
  <w:endnote w:id="28">
    <w:p w14:paraId="75C70AD4" w14:textId="53323C37" w:rsidR="007B66FF" w:rsidRPr="00950578" w:rsidRDefault="007B66FF" w:rsidP="007B66FF">
      <w:pPr>
        <w:pStyle w:val="EndnoteText"/>
        <w:jc w:val="both"/>
        <w:rPr>
          <w:rFonts w:ascii="Arial" w:hAnsi="Arial" w:cs="Arial"/>
          <w:color w:val="000000" w:themeColor="text1"/>
          <w:sz w:val="17"/>
          <w:szCs w:val="17"/>
          <w:lang w:val="en-GB"/>
        </w:rPr>
      </w:pPr>
      <w:r w:rsidRPr="00950578">
        <w:rPr>
          <w:rStyle w:val="EndnoteReference"/>
          <w:rFonts w:ascii="Arial" w:hAnsi="Arial" w:cs="Arial"/>
          <w:color w:val="000000" w:themeColor="text1"/>
          <w:sz w:val="17"/>
          <w:szCs w:val="17"/>
          <w:lang w:val="en-GB"/>
        </w:rPr>
        <w:endnoteRef/>
      </w:r>
      <w:r>
        <w:rPr>
          <w:rFonts w:ascii="Arial" w:hAnsi="Arial" w:cs="Arial"/>
          <w:color w:val="000000" w:themeColor="text1"/>
          <w:sz w:val="17"/>
          <w:szCs w:val="17"/>
          <w:lang w:val="en-GB"/>
        </w:rPr>
        <w:t xml:space="preserve"> </w:t>
      </w:r>
      <w:r w:rsidRPr="00950578">
        <w:rPr>
          <w:rFonts w:ascii="Arial" w:hAnsi="Arial" w:cs="Arial"/>
          <w:i/>
          <w:iCs/>
          <w:color w:val="000000" w:themeColor="text1"/>
          <w:sz w:val="17"/>
          <w:szCs w:val="17"/>
          <w:lang w:val="en-GB"/>
        </w:rPr>
        <w:t>Forbes</w:t>
      </w:r>
      <w:r w:rsidRPr="00950578">
        <w:rPr>
          <w:rFonts w:ascii="Arial" w:hAnsi="Arial" w:cs="Arial"/>
          <w:color w:val="000000" w:themeColor="text1"/>
          <w:sz w:val="17"/>
          <w:szCs w:val="17"/>
          <w:lang w:val="en-GB"/>
        </w:rPr>
        <w:t xml:space="preserve">, “2016 30 under 30: Finance,” January 4, 2016, accessed December 17, 2020, </w:t>
      </w:r>
      <w:r w:rsidRPr="00950578">
        <w:rPr>
          <w:rFonts w:ascii="Arial" w:hAnsi="Arial" w:cs="Arial"/>
          <w:sz w:val="17"/>
          <w:szCs w:val="17"/>
        </w:rPr>
        <w:t>www.forbes.com/pictures/mdg45ejdik/vlad-tenev-28/?sh=10edc3827375</w:t>
      </w:r>
      <w:r w:rsidRPr="00950578">
        <w:rPr>
          <w:rFonts w:ascii="Arial" w:hAnsi="Arial" w:cs="Arial"/>
          <w:color w:val="000000" w:themeColor="text1"/>
          <w:sz w:val="17"/>
          <w:szCs w:val="17"/>
          <w:lang w:val="en-GB"/>
        </w:rPr>
        <w:t>.</w:t>
      </w:r>
    </w:p>
  </w:endnote>
  <w:endnote w:id="29">
    <w:p w14:paraId="6FF76F9B" w14:textId="78671CAD" w:rsidR="007B66FF" w:rsidRPr="00950578" w:rsidRDefault="007B66FF" w:rsidP="007B66FF">
      <w:pPr>
        <w:pStyle w:val="EndnoteText"/>
        <w:jc w:val="both"/>
        <w:rPr>
          <w:rFonts w:ascii="Arial" w:hAnsi="Arial" w:cs="Arial"/>
          <w:color w:val="000000" w:themeColor="text1"/>
          <w:sz w:val="17"/>
          <w:szCs w:val="17"/>
          <w:lang w:val="en-GB"/>
        </w:rPr>
      </w:pPr>
      <w:r w:rsidRPr="00950578">
        <w:rPr>
          <w:rStyle w:val="EndnoteReference"/>
          <w:rFonts w:ascii="Arial" w:hAnsi="Arial" w:cs="Arial"/>
          <w:color w:val="000000" w:themeColor="text1"/>
          <w:sz w:val="17"/>
          <w:szCs w:val="17"/>
          <w:lang w:val="en-GB"/>
        </w:rPr>
        <w:endnoteRef/>
      </w:r>
      <w:r w:rsidRPr="00950578">
        <w:rPr>
          <w:rFonts w:ascii="Arial" w:hAnsi="Arial" w:cs="Arial"/>
          <w:color w:val="000000" w:themeColor="text1"/>
          <w:sz w:val="17"/>
          <w:szCs w:val="17"/>
          <w:lang w:val="en-GB"/>
        </w:rPr>
        <w:t xml:space="preserve"> Ibid. </w:t>
      </w:r>
    </w:p>
  </w:endnote>
  <w:endnote w:id="30">
    <w:p w14:paraId="03CD5021" w14:textId="26C41B13" w:rsidR="007B66FF" w:rsidRPr="00950578" w:rsidRDefault="007B66FF" w:rsidP="007B66FF">
      <w:pPr>
        <w:pStyle w:val="EndnoteText"/>
        <w:jc w:val="both"/>
        <w:rPr>
          <w:rFonts w:ascii="Arial" w:hAnsi="Arial" w:cs="Arial"/>
          <w:sz w:val="17"/>
          <w:szCs w:val="17"/>
          <w:lang w:val="en-US"/>
        </w:rPr>
      </w:pPr>
      <w:r w:rsidRPr="00950578">
        <w:rPr>
          <w:rStyle w:val="EndnoteReference"/>
          <w:rFonts w:ascii="Arial" w:hAnsi="Arial" w:cs="Arial"/>
          <w:sz w:val="17"/>
          <w:szCs w:val="17"/>
        </w:rPr>
        <w:endnoteRef/>
      </w:r>
      <w:r w:rsidRPr="00950578">
        <w:rPr>
          <w:rFonts w:ascii="Arial" w:hAnsi="Arial" w:cs="Arial"/>
          <w:sz w:val="17"/>
          <w:szCs w:val="17"/>
        </w:rPr>
        <w:t xml:space="preserve"> </w:t>
      </w:r>
      <w:r w:rsidRPr="00950578">
        <w:rPr>
          <w:rFonts w:ascii="Arial" w:hAnsi="Arial" w:cs="Arial"/>
          <w:sz w:val="17"/>
          <w:szCs w:val="17"/>
          <w:lang w:val="en-US"/>
        </w:rPr>
        <w:t>Emily Stewart, “We Are (Still) the 99 Percent,” May 2, 2019, accessed April 22, 2021, www.occupy.com/article/we-are-still-99-percent#sthash.sHkZKquW.dpbs.</w:t>
      </w:r>
    </w:p>
  </w:endnote>
  <w:endnote w:id="31">
    <w:p w14:paraId="3FE2238B" w14:textId="1F53210E" w:rsidR="007B66FF" w:rsidRPr="00950578" w:rsidRDefault="007B66FF" w:rsidP="007B66FF">
      <w:pPr>
        <w:pStyle w:val="EndnoteText"/>
        <w:jc w:val="both"/>
        <w:rPr>
          <w:rFonts w:ascii="Arial" w:hAnsi="Arial" w:cs="Arial"/>
          <w:color w:val="000000" w:themeColor="text1"/>
          <w:spacing w:val="-4"/>
          <w:kern w:val="17"/>
          <w:sz w:val="17"/>
          <w:szCs w:val="17"/>
          <w:lang w:val="en-GB"/>
        </w:rPr>
      </w:pPr>
      <w:r w:rsidRPr="00950578">
        <w:rPr>
          <w:rStyle w:val="EndnoteReference"/>
          <w:rFonts w:ascii="Arial" w:hAnsi="Arial" w:cs="Arial"/>
          <w:color w:val="000000" w:themeColor="text1"/>
          <w:spacing w:val="-4"/>
          <w:kern w:val="17"/>
          <w:sz w:val="17"/>
          <w:szCs w:val="17"/>
          <w:lang w:val="en-GB"/>
        </w:rPr>
        <w:endnoteRef/>
      </w:r>
      <w:r w:rsidRPr="00950578">
        <w:rPr>
          <w:rFonts w:ascii="Arial" w:hAnsi="Arial" w:cs="Arial"/>
          <w:color w:val="000000" w:themeColor="text1"/>
          <w:spacing w:val="-4"/>
          <w:kern w:val="17"/>
          <w:sz w:val="17"/>
          <w:szCs w:val="17"/>
          <w:lang w:val="en-GB"/>
        </w:rPr>
        <w:t xml:space="preserve"> </w:t>
      </w:r>
      <w:proofErr w:type="spellStart"/>
      <w:r w:rsidRPr="00950578">
        <w:rPr>
          <w:rFonts w:ascii="Arial" w:hAnsi="Arial" w:cs="Arial"/>
          <w:color w:val="000000" w:themeColor="text1"/>
          <w:spacing w:val="-4"/>
          <w:kern w:val="17"/>
          <w:sz w:val="17"/>
          <w:szCs w:val="17"/>
          <w:lang w:val="en-GB"/>
        </w:rPr>
        <w:t>Sissi</w:t>
      </w:r>
      <w:proofErr w:type="spellEnd"/>
      <w:r w:rsidRPr="00950578">
        <w:rPr>
          <w:rFonts w:ascii="Arial" w:hAnsi="Arial" w:cs="Arial"/>
          <w:color w:val="000000" w:themeColor="text1"/>
          <w:spacing w:val="-4"/>
          <w:kern w:val="17"/>
          <w:sz w:val="17"/>
          <w:szCs w:val="17"/>
          <w:lang w:val="en-GB"/>
        </w:rPr>
        <w:t xml:space="preserve"> Cao, “Robinhood CEO Opens Up about How He Convinced Tim Draper to Back His Crazy Idea,” </w:t>
      </w:r>
      <w:r w:rsidRPr="00950578">
        <w:rPr>
          <w:rFonts w:ascii="Arial" w:hAnsi="Arial" w:cs="Arial"/>
          <w:i/>
          <w:iCs/>
          <w:color w:val="000000" w:themeColor="text1"/>
          <w:spacing w:val="-4"/>
          <w:kern w:val="17"/>
          <w:sz w:val="17"/>
          <w:szCs w:val="17"/>
          <w:lang w:val="en-GB"/>
        </w:rPr>
        <w:t>Observer</w:t>
      </w:r>
      <w:r w:rsidRPr="00950578">
        <w:rPr>
          <w:rFonts w:ascii="Arial" w:hAnsi="Arial" w:cs="Arial"/>
          <w:color w:val="000000" w:themeColor="text1"/>
          <w:spacing w:val="-4"/>
          <w:kern w:val="17"/>
          <w:sz w:val="17"/>
          <w:szCs w:val="17"/>
          <w:lang w:val="en-GB"/>
        </w:rPr>
        <w:t xml:space="preserve">, September 10, 2018, accessed December 17, 2020, </w:t>
      </w:r>
      <w:r w:rsidRPr="00950578">
        <w:rPr>
          <w:rFonts w:ascii="Arial" w:hAnsi="Arial" w:cs="Arial"/>
          <w:spacing w:val="-4"/>
          <w:kern w:val="17"/>
          <w:sz w:val="17"/>
          <w:szCs w:val="17"/>
        </w:rPr>
        <w:t>https://observer.com/2018/09/robinhood-ceo-tells-how-he-convinced-tim-draper-back-idea/</w:t>
      </w:r>
      <w:r w:rsidRPr="00950578">
        <w:rPr>
          <w:rFonts w:ascii="Arial" w:hAnsi="Arial" w:cs="Arial"/>
          <w:color w:val="000000" w:themeColor="text1"/>
          <w:spacing w:val="-4"/>
          <w:kern w:val="17"/>
          <w:sz w:val="17"/>
          <w:szCs w:val="17"/>
          <w:lang w:val="en-GB"/>
        </w:rPr>
        <w:t>.</w:t>
      </w:r>
    </w:p>
  </w:endnote>
  <w:endnote w:id="32">
    <w:p w14:paraId="617A602A" w14:textId="4C4F760D" w:rsidR="007B66FF" w:rsidRPr="00950578" w:rsidRDefault="007B66FF" w:rsidP="007B66FF">
      <w:pPr>
        <w:pStyle w:val="EndnoteText"/>
        <w:jc w:val="both"/>
        <w:rPr>
          <w:rFonts w:ascii="Arial" w:hAnsi="Arial" w:cs="Arial"/>
          <w:color w:val="000000" w:themeColor="text1"/>
          <w:sz w:val="17"/>
          <w:szCs w:val="17"/>
          <w:lang w:val="en-GB"/>
        </w:rPr>
      </w:pPr>
      <w:r w:rsidRPr="00950578">
        <w:rPr>
          <w:rStyle w:val="EndnoteReference"/>
          <w:rFonts w:ascii="Arial" w:hAnsi="Arial" w:cs="Arial"/>
          <w:color w:val="000000" w:themeColor="text1"/>
          <w:sz w:val="17"/>
          <w:szCs w:val="17"/>
          <w:lang w:val="en-GB"/>
        </w:rPr>
        <w:endnoteRef/>
      </w:r>
      <w:r w:rsidRPr="00950578">
        <w:rPr>
          <w:rFonts w:ascii="Arial" w:hAnsi="Arial" w:cs="Arial"/>
          <w:color w:val="000000" w:themeColor="text1"/>
          <w:sz w:val="17"/>
          <w:szCs w:val="17"/>
          <w:lang w:val="en-GB"/>
        </w:rPr>
        <w:t xml:space="preserve"> Jeff </w:t>
      </w:r>
      <w:proofErr w:type="spellStart"/>
      <w:r w:rsidRPr="00950578">
        <w:rPr>
          <w:rFonts w:ascii="Arial" w:hAnsi="Arial" w:cs="Arial"/>
          <w:color w:val="000000" w:themeColor="text1"/>
          <w:sz w:val="17"/>
          <w:szCs w:val="17"/>
          <w:lang w:val="en-GB"/>
        </w:rPr>
        <w:t>Kauflin</w:t>
      </w:r>
      <w:proofErr w:type="spellEnd"/>
      <w:r w:rsidRPr="00950578">
        <w:rPr>
          <w:rFonts w:ascii="Arial" w:hAnsi="Arial" w:cs="Arial"/>
          <w:color w:val="000000" w:themeColor="text1"/>
          <w:sz w:val="17"/>
          <w:szCs w:val="17"/>
          <w:lang w:val="en-GB"/>
        </w:rPr>
        <w:t xml:space="preserve">, Antoine </w:t>
      </w:r>
      <w:proofErr w:type="spellStart"/>
      <w:r w:rsidRPr="00950578">
        <w:rPr>
          <w:rFonts w:ascii="Arial" w:hAnsi="Arial" w:cs="Arial"/>
          <w:color w:val="000000" w:themeColor="text1"/>
          <w:sz w:val="17"/>
          <w:szCs w:val="17"/>
          <w:lang w:val="en-GB"/>
        </w:rPr>
        <w:t>Gara</w:t>
      </w:r>
      <w:proofErr w:type="spellEnd"/>
      <w:r w:rsidRPr="00950578">
        <w:rPr>
          <w:rFonts w:ascii="Arial" w:hAnsi="Arial" w:cs="Arial"/>
          <w:color w:val="000000" w:themeColor="text1"/>
          <w:sz w:val="17"/>
          <w:szCs w:val="17"/>
          <w:lang w:val="en-GB"/>
        </w:rPr>
        <w:t xml:space="preserve">, and Sergei </w:t>
      </w:r>
      <w:proofErr w:type="spellStart"/>
      <w:r w:rsidRPr="00950578">
        <w:rPr>
          <w:rFonts w:ascii="Arial" w:hAnsi="Arial" w:cs="Arial"/>
          <w:color w:val="000000" w:themeColor="text1"/>
          <w:sz w:val="17"/>
          <w:szCs w:val="17"/>
          <w:lang w:val="en-GB"/>
        </w:rPr>
        <w:t>Klebnikov</w:t>
      </w:r>
      <w:proofErr w:type="spellEnd"/>
      <w:r w:rsidRPr="00950578">
        <w:rPr>
          <w:rFonts w:ascii="Arial" w:hAnsi="Arial" w:cs="Arial"/>
          <w:color w:val="000000" w:themeColor="text1"/>
          <w:sz w:val="17"/>
          <w:szCs w:val="17"/>
          <w:lang w:val="en-GB"/>
        </w:rPr>
        <w:t xml:space="preserve">, “The Inside Story of Robinhood’s Billionaire Founders, Option Kid Cowboys and the Wall Street Sharks That Feed on Them,” </w:t>
      </w:r>
      <w:r w:rsidRPr="00950578">
        <w:rPr>
          <w:rFonts w:ascii="Arial" w:hAnsi="Arial" w:cs="Arial"/>
          <w:i/>
          <w:iCs/>
          <w:color w:val="000000" w:themeColor="text1"/>
          <w:sz w:val="17"/>
          <w:szCs w:val="17"/>
          <w:lang w:val="en-GB"/>
        </w:rPr>
        <w:t>Forbes</w:t>
      </w:r>
      <w:r w:rsidRPr="00950578">
        <w:rPr>
          <w:rFonts w:ascii="Arial" w:hAnsi="Arial" w:cs="Arial"/>
          <w:color w:val="000000" w:themeColor="text1"/>
          <w:sz w:val="17"/>
          <w:szCs w:val="17"/>
          <w:lang w:val="en-GB"/>
        </w:rPr>
        <w:t xml:space="preserve">, October 20, 2020, accessed December 17, 2020, </w:t>
      </w:r>
      <w:r w:rsidRPr="00950578">
        <w:rPr>
          <w:rFonts w:ascii="Arial" w:hAnsi="Arial" w:cs="Arial"/>
          <w:sz w:val="17"/>
          <w:szCs w:val="17"/>
        </w:rPr>
        <w:t>www.forbes.com/sites/jeffkauflin/2020/08/19/the-inside-story-of-robinhoods-billionaire-founders-option-kid-cowboys-and-the-wall-street-sharks-that-feed-on-them/?sh=4662b50c268d</w:t>
      </w:r>
      <w:r w:rsidRPr="00950578">
        <w:rPr>
          <w:rFonts w:ascii="Arial" w:hAnsi="Arial" w:cs="Arial"/>
          <w:color w:val="000000" w:themeColor="text1"/>
          <w:sz w:val="17"/>
          <w:szCs w:val="17"/>
          <w:lang w:val="en-GB"/>
        </w:rPr>
        <w:t xml:space="preserve">. </w:t>
      </w:r>
    </w:p>
  </w:endnote>
  <w:endnote w:id="33">
    <w:p w14:paraId="2EC825D8" w14:textId="0811FBB5" w:rsidR="007B66FF" w:rsidRPr="00950578" w:rsidRDefault="007B66FF" w:rsidP="007B66FF">
      <w:pPr>
        <w:pStyle w:val="EndnoteText"/>
        <w:jc w:val="both"/>
        <w:rPr>
          <w:rFonts w:ascii="Arial" w:hAnsi="Arial" w:cs="Arial"/>
          <w:color w:val="000000" w:themeColor="text1"/>
          <w:sz w:val="17"/>
          <w:szCs w:val="17"/>
          <w:lang w:val="en-GB"/>
        </w:rPr>
      </w:pPr>
      <w:r w:rsidRPr="00950578">
        <w:rPr>
          <w:rStyle w:val="EndnoteReference"/>
          <w:rFonts w:ascii="Arial" w:hAnsi="Arial" w:cs="Arial"/>
          <w:color w:val="000000" w:themeColor="text1"/>
          <w:sz w:val="17"/>
          <w:szCs w:val="17"/>
          <w:lang w:val="en-GB"/>
        </w:rPr>
        <w:endnoteRef/>
      </w:r>
      <w:r w:rsidRPr="00950578">
        <w:rPr>
          <w:rFonts w:ascii="Arial" w:hAnsi="Arial" w:cs="Arial"/>
          <w:color w:val="000000" w:themeColor="text1"/>
          <w:sz w:val="17"/>
          <w:szCs w:val="17"/>
          <w:lang w:val="en-GB"/>
        </w:rPr>
        <w:t xml:space="preserve"> Cao, op. cit. </w:t>
      </w:r>
    </w:p>
  </w:endnote>
  <w:endnote w:id="34">
    <w:p w14:paraId="4F60893D" w14:textId="34F213FD" w:rsidR="007B66FF" w:rsidRPr="00950578" w:rsidRDefault="007B66FF" w:rsidP="007B66FF">
      <w:pPr>
        <w:pStyle w:val="EndnoteText"/>
        <w:jc w:val="both"/>
        <w:rPr>
          <w:rFonts w:ascii="Arial" w:hAnsi="Arial" w:cs="Arial"/>
          <w:color w:val="000000" w:themeColor="text1"/>
          <w:sz w:val="17"/>
          <w:szCs w:val="17"/>
          <w:lang w:val="en-GB"/>
        </w:rPr>
      </w:pPr>
      <w:r w:rsidRPr="00950578">
        <w:rPr>
          <w:rStyle w:val="EndnoteReference"/>
          <w:rFonts w:ascii="Arial" w:hAnsi="Arial" w:cs="Arial"/>
          <w:color w:val="000000" w:themeColor="text1"/>
          <w:sz w:val="17"/>
          <w:szCs w:val="17"/>
          <w:lang w:val="en-GB"/>
        </w:rPr>
        <w:endnoteRef/>
      </w:r>
      <w:r w:rsidRPr="00950578">
        <w:rPr>
          <w:rFonts w:ascii="Arial" w:hAnsi="Arial" w:cs="Arial"/>
          <w:color w:val="000000" w:themeColor="text1"/>
          <w:sz w:val="17"/>
          <w:szCs w:val="17"/>
          <w:lang w:val="en-GB"/>
        </w:rPr>
        <w:t xml:space="preserve"> Vlad Tenev, “Robinhood CEO: Becoming an Investor Is the New American Dream, Just Like Home Ownership Was Before,” CNBC, January 27, 2021, accessed January 30, 2021, </w:t>
      </w:r>
      <w:r w:rsidRPr="00950578">
        <w:rPr>
          <w:rFonts w:ascii="Arial" w:hAnsi="Arial" w:cs="Arial"/>
          <w:sz w:val="17"/>
          <w:szCs w:val="17"/>
        </w:rPr>
        <w:t>www.cnbc.com/2021/01/27/robinhood-ceo-becoming-an-investor-is-the-new-american-dream-just-like-home-ownership-was-before.html?&amp;qsearchterm=vlad%20tenev</w:t>
      </w:r>
      <w:r w:rsidRPr="00950578">
        <w:rPr>
          <w:rFonts w:ascii="Arial" w:hAnsi="Arial" w:cs="Arial"/>
          <w:color w:val="000000" w:themeColor="text1"/>
          <w:sz w:val="17"/>
          <w:szCs w:val="17"/>
          <w:lang w:val="en-GB"/>
        </w:rPr>
        <w:t>.</w:t>
      </w:r>
    </w:p>
  </w:endnote>
  <w:endnote w:id="35">
    <w:p w14:paraId="457DC4B9" w14:textId="71C9F839" w:rsidR="007B66FF" w:rsidRPr="00950578" w:rsidRDefault="007B66FF" w:rsidP="007B66FF">
      <w:pPr>
        <w:pStyle w:val="EndnoteText"/>
        <w:jc w:val="both"/>
        <w:rPr>
          <w:rFonts w:ascii="Arial" w:hAnsi="Arial" w:cs="Arial"/>
          <w:color w:val="000000" w:themeColor="text1"/>
          <w:sz w:val="17"/>
          <w:szCs w:val="17"/>
          <w:lang w:val="en-GB"/>
        </w:rPr>
      </w:pPr>
      <w:r w:rsidRPr="00950578">
        <w:rPr>
          <w:rStyle w:val="EndnoteReference"/>
          <w:rFonts w:ascii="Arial" w:hAnsi="Arial" w:cs="Arial"/>
          <w:color w:val="000000" w:themeColor="text1"/>
          <w:sz w:val="17"/>
          <w:szCs w:val="17"/>
          <w:lang w:val="en-GB"/>
        </w:rPr>
        <w:endnoteRef/>
      </w:r>
      <w:r w:rsidRPr="00950578">
        <w:rPr>
          <w:rFonts w:ascii="Arial" w:hAnsi="Arial" w:cs="Arial"/>
          <w:color w:val="000000" w:themeColor="text1"/>
          <w:sz w:val="17"/>
          <w:szCs w:val="17"/>
          <w:lang w:val="en-GB"/>
        </w:rPr>
        <w:t xml:space="preserve"> Cao, op. cit.</w:t>
      </w:r>
    </w:p>
  </w:endnote>
  <w:endnote w:id="36">
    <w:p w14:paraId="04F0C5B4" w14:textId="46ECA5D5" w:rsidR="007B66FF" w:rsidRPr="00950578" w:rsidRDefault="007B66FF" w:rsidP="007B66FF">
      <w:pPr>
        <w:pStyle w:val="EndnoteText"/>
        <w:jc w:val="both"/>
        <w:rPr>
          <w:rFonts w:ascii="Arial" w:hAnsi="Arial" w:cs="Arial"/>
          <w:color w:val="000000" w:themeColor="text1"/>
          <w:sz w:val="17"/>
          <w:szCs w:val="17"/>
          <w:lang w:val="en-GB"/>
        </w:rPr>
      </w:pPr>
      <w:r w:rsidRPr="00950578">
        <w:rPr>
          <w:rStyle w:val="EndnoteReference"/>
          <w:rFonts w:ascii="Arial" w:hAnsi="Arial" w:cs="Arial"/>
          <w:color w:val="000000" w:themeColor="text1"/>
          <w:sz w:val="17"/>
          <w:szCs w:val="17"/>
          <w:lang w:val="en-GB"/>
        </w:rPr>
        <w:endnoteRef/>
      </w:r>
      <w:r w:rsidRPr="00950578">
        <w:rPr>
          <w:rFonts w:ascii="Arial" w:hAnsi="Arial" w:cs="Arial"/>
          <w:color w:val="000000" w:themeColor="text1"/>
          <w:sz w:val="17"/>
          <w:szCs w:val="17"/>
          <w:lang w:val="en-GB"/>
        </w:rPr>
        <w:t xml:space="preserve"> Ibid. </w:t>
      </w:r>
    </w:p>
  </w:endnote>
  <w:endnote w:id="37">
    <w:p w14:paraId="23DD2B5C" w14:textId="71E1A684" w:rsidR="007B66FF" w:rsidRPr="00950578" w:rsidRDefault="007B66FF" w:rsidP="007B66FF">
      <w:pPr>
        <w:pStyle w:val="EndnoteText"/>
        <w:jc w:val="both"/>
        <w:rPr>
          <w:rFonts w:ascii="Arial" w:hAnsi="Arial" w:cs="Arial"/>
          <w:color w:val="000000" w:themeColor="text1"/>
          <w:sz w:val="17"/>
          <w:szCs w:val="17"/>
          <w:lang w:val="en-GB"/>
        </w:rPr>
      </w:pPr>
      <w:r w:rsidRPr="00950578">
        <w:rPr>
          <w:rStyle w:val="EndnoteReference"/>
          <w:rFonts w:ascii="Arial" w:hAnsi="Arial" w:cs="Arial"/>
          <w:color w:val="000000" w:themeColor="text1"/>
          <w:sz w:val="17"/>
          <w:szCs w:val="17"/>
          <w:lang w:val="en-GB"/>
        </w:rPr>
        <w:endnoteRef/>
      </w:r>
      <w:r w:rsidRPr="00950578">
        <w:rPr>
          <w:rFonts w:ascii="Arial" w:hAnsi="Arial" w:cs="Arial"/>
          <w:color w:val="000000" w:themeColor="text1"/>
          <w:sz w:val="17"/>
          <w:szCs w:val="17"/>
          <w:lang w:val="en-GB"/>
        </w:rPr>
        <w:t xml:space="preserve"> While the parent company was called Robinhood Markets Inc., its brokerage arm did business as Robinhood Financial LLC. For the sake of clarity, the name Robinhood is used to denote the trading part of the parent company. </w:t>
      </w:r>
    </w:p>
  </w:endnote>
  <w:endnote w:id="38">
    <w:p w14:paraId="76D53F43" w14:textId="0FEC4F04" w:rsidR="007B66FF" w:rsidRPr="00950578" w:rsidRDefault="007B66FF" w:rsidP="007B66FF">
      <w:pPr>
        <w:pStyle w:val="EndnoteText"/>
        <w:jc w:val="both"/>
        <w:rPr>
          <w:rFonts w:ascii="Arial" w:hAnsi="Arial" w:cs="Arial"/>
          <w:color w:val="000000" w:themeColor="text1"/>
          <w:sz w:val="17"/>
          <w:szCs w:val="17"/>
          <w:lang w:val="en-GB"/>
        </w:rPr>
      </w:pPr>
      <w:r w:rsidRPr="00950578">
        <w:rPr>
          <w:rStyle w:val="EndnoteReference"/>
          <w:rFonts w:ascii="Arial" w:hAnsi="Arial" w:cs="Arial"/>
          <w:color w:val="000000" w:themeColor="text1"/>
          <w:sz w:val="17"/>
          <w:szCs w:val="17"/>
          <w:lang w:val="en-GB"/>
        </w:rPr>
        <w:endnoteRef/>
      </w:r>
      <w:r>
        <w:rPr>
          <w:rFonts w:ascii="Arial" w:hAnsi="Arial" w:cs="Arial"/>
          <w:color w:val="000000" w:themeColor="text1"/>
          <w:sz w:val="17"/>
          <w:szCs w:val="17"/>
          <w:lang w:val="en-GB"/>
        </w:rPr>
        <w:t xml:space="preserve"> </w:t>
      </w:r>
      <w:r w:rsidRPr="00950578">
        <w:rPr>
          <w:rFonts w:ascii="Arial" w:hAnsi="Arial" w:cs="Arial"/>
          <w:color w:val="000000" w:themeColor="text1"/>
          <w:sz w:val="17"/>
          <w:szCs w:val="17"/>
          <w:lang w:val="en-GB"/>
        </w:rPr>
        <w:t xml:space="preserve">“Robinhood Financial, LLC,” </w:t>
      </w:r>
      <w:proofErr w:type="spellStart"/>
      <w:r w:rsidRPr="00950578">
        <w:rPr>
          <w:rFonts w:ascii="Arial" w:hAnsi="Arial" w:cs="Arial"/>
          <w:color w:val="000000" w:themeColor="text1"/>
          <w:sz w:val="17"/>
          <w:szCs w:val="17"/>
          <w:lang w:val="en-GB"/>
        </w:rPr>
        <w:t>BrokerCheck</w:t>
      </w:r>
      <w:proofErr w:type="spellEnd"/>
      <w:r w:rsidRPr="00950578">
        <w:rPr>
          <w:rFonts w:ascii="Arial" w:hAnsi="Arial" w:cs="Arial"/>
          <w:color w:val="000000" w:themeColor="text1"/>
          <w:sz w:val="17"/>
          <w:szCs w:val="17"/>
          <w:lang w:val="en-GB"/>
        </w:rPr>
        <w:t xml:space="preserve">, accessed December 17, 2020, </w:t>
      </w:r>
      <w:r w:rsidRPr="00950578">
        <w:rPr>
          <w:rFonts w:ascii="Arial" w:hAnsi="Arial" w:cs="Arial"/>
          <w:sz w:val="17"/>
          <w:szCs w:val="17"/>
        </w:rPr>
        <w:t>https://brokercheck.finra.org/firm/summary/165998</w:t>
      </w:r>
      <w:r w:rsidRPr="00950578">
        <w:rPr>
          <w:rFonts w:ascii="Arial" w:hAnsi="Arial" w:cs="Arial"/>
          <w:color w:val="000000" w:themeColor="text1"/>
          <w:sz w:val="17"/>
          <w:szCs w:val="17"/>
          <w:lang w:val="en-GB"/>
        </w:rPr>
        <w:t>.</w:t>
      </w:r>
    </w:p>
  </w:endnote>
  <w:endnote w:id="39">
    <w:p w14:paraId="6DE8DB2F" w14:textId="453041A0" w:rsidR="007B66FF" w:rsidRPr="00950578" w:rsidRDefault="007B66FF" w:rsidP="007B66FF">
      <w:pPr>
        <w:pStyle w:val="EndnoteText"/>
        <w:jc w:val="both"/>
        <w:rPr>
          <w:rFonts w:ascii="Arial" w:hAnsi="Arial" w:cs="Arial"/>
          <w:color w:val="000000" w:themeColor="text1"/>
          <w:sz w:val="17"/>
          <w:szCs w:val="17"/>
          <w:lang w:val="en-GB"/>
        </w:rPr>
      </w:pPr>
      <w:r w:rsidRPr="00950578">
        <w:rPr>
          <w:rStyle w:val="EndnoteReference"/>
          <w:rFonts w:ascii="Arial" w:hAnsi="Arial" w:cs="Arial"/>
          <w:color w:val="000000" w:themeColor="text1"/>
          <w:sz w:val="17"/>
          <w:szCs w:val="17"/>
          <w:lang w:val="en-GB"/>
        </w:rPr>
        <w:endnoteRef/>
      </w:r>
      <w:r w:rsidRPr="00950578">
        <w:rPr>
          <w:rFonts w:ascii="Arial" w:hAnsi="Arial" w:cs="Arial"/>
          <w:color w:val="000000" w:themeColor="text1"/>
          <w:sz w:val="17"/>
          <w:szCs w:val="17"/>
          <w:lang w:val="en-GB"/>
        </w:rPr>
        <w:t xml:space="preserve"> Harris, op. cit. </w:t>
      </w:r>
    </w:p>
  </w:endnote>
  <w:endnote w:id="40">
    <w:p w14:paraId="192D7F01" w14:textId="6752656C" w:rsidR="007B66FF" w:rsidRPr="00950578" w:rsidRDefault="007B66FF" w:rsidP="007B66FF">
      <w:pPr>
        <w:pStyle w:val="EndnoteText"/>
        <w:jc w:val="both"/>
        <w:rPr>
          <w:rFonts w:ascii="Arial" w:hAnsi="Arial" w:cs="Arial"/>
          <w:color w:val="000000" w:themeColor="text1"/>
          <w:sz w:val="17"/>
          <w:szCs w:val="17"/>
          <w:lang w:val="en-GB"/>
        </w:rPr>
      </w:pPr>
      <w:r w:rsidRPr="00950578">
        <w:rPr>
          <w:rStyle w:val="EndnoteReference"/>
          <w:rFonts w:ascii="Arial" w:hAnsi="Arial" w:cs="Arial"/>
          <w:color w:val="000000" w:themeColor="text1"/>
          <w:sz w:val="17"/>
          <w:szCs w:val="17"/>
          <w:lang w:val="en-GB"/>
        </w:rPr>
        <w:endnoteRef/>
      </w:r>
      <w:r w:rsidRPr="00950578">
        <w:rPr>
          <w:rFonts w:ascii="Arial" w:hAnsi="Arial" w:cs="Arial"/>
          <w:color w:val="000000" w:themeColor="text1"/>
          <w:sz w:val="17"/>
          <w:szCs w:val="17"/>
          <w:lang w:val="en-GB"/>
        </w:rPr>
        <w:t xml:space="preserve"> Commonwealth of Massachusetts Securities Division of the Office of the Secretary of the Commonwealth, </w:t>
      </w:r>
      <w:r w:rsidRPr="00950578">
        <w:rPr>
          <w:rFonts w:ascii="Arial" w:hAnsi="Arial" w:cs="Arial"/>
          <w:i/>
          <w:iCs/>
          <w:color w:val="000000" w:themeColor="text1"/>
          <w:sz w:val="17"/>
          <w:szCs w:val="17"/>
          <w:lang w:val="en-GB"/>
        </w:rPr>
        <w:t>Administrative Complaint against Robinhood Financial LLC</w:t>
      </w:r>
      <w:r w:rsidRPr="00950578">
        <w:rPr>
          <w:rFonts w:ascii="Arial" w:hAnsi="Arial" w:cs="Arial"/>
          <w:color w:val="000000" w:themeColor="text1"/>
          <w:sz w:val="17"/>
          <w:szCs w:val="17"/>
          <w:lang w:val="en-GB"/>
        </w:rPr>
        <w:t xml:space="preserve">, December 16, 2020, accessed December 18, 2020, www.sec.state.ma.us/sct/current/sctrobinhood/MSD-Robinhood-Financial-LLC-Complaint-E-2020-0047.pdf. </w:t>
      </w:r>
    </w:p>
  </w:endnote>
  <w:endnote w:id="41">
    <w:p w14:paraId="016E169E" w14:textId="5F09D951" w:rsidR="007B66FF" w:rsidRPr="00950578" w:rsidRDefault="007B66FF" w:rsidP="007B66FF">
      <w:pPr>
        <w:pStyle w:val="EndnoteText"/>
        <w:jc w:val="both"/>
        <w:rPr>
          <w:rFonts w:ascii="Arial" w:hAnsi="Arial" w:cs="Arial"/>
          <w:color w:val="000000" w:themeColor="text1"/>
          <w:sz w:val="17"/>
          <w:szCs w:val="17"/>
          <w:lang w:val="en-GB"/>
        </w:rPr>
      </w:pPr>
      <w:r w:rsidRPr="00950578">
        <w:rPr>
          <w:rStyle w:val="EndnoteReference"/>
          <w:rFonts w:ascii="Arial" w:hAnsi="Arial" w:cs="Arial"/>
          <w:color w:val="000000" w:themeColor="text1"/>
          <w:sz w:val="17"/>
          <w:szCs w:val="17"/>
          <w:lang w:val="en-GB"/>
        </w:rPr>
        <w:endnoteRef/>
      </w:r>
      <w:r w:rsidRPr="00950578">
        <w:rPr>
          <w:rFonts w:ascii="Arial" w:hAnsi="Arial" w:cs="Arial"/>
          <w:color w:val="000000" w:themeColor="text1"/>
          <w:sz w:val="17"/>
          <w:szCs w:val="17"/>
          <w:lang w:val="en-GB"/>
        </w:rPr>
        <w:t xml:space="preserve"> David Ingram, “Designed to Distract: Stock App Robinhood Nudges Users to Take Risks,” NBC News, September 12, 2019, accessed December 17, 2020, </w:t>
      </w:r>
      <w:r w:rsidRPr="00950578">
        <w:rPr>
          <w:rFonts w:ascii="Arial" w:hAnsi="Arial" w:cs="Arial"/>
          <w:sz w:val="17"/>
          <w:szCs w:val="17"/>
        </w:rPr>
        <w:t>www.nbcnews.com/tech/tech-news/confetti-push-notifications-stock-app-robinhood-nudges-investors-toward-risk-n1053071</w:t>
      </w:r>
      <w:r w:rsidRPr="00950578">
        <w:rPr>
          <w:rFonts w:ascii="Arial" w:hAnsi="Arial" w:cs="Arial"/>
          <w:color w:val="000000" w:themeColor="text1"/>
          <w:sz w:val="17"/>
          <w:szCs w:val="17"/>
          <w:lang w:val="en-GB"/>
        </w:rPr>
        <w:t>.</w:t>
      </w:r>
    </w:p>
  </w:endnote>
  <w:endnote w:id="42">
    <w:p w14:paraId="77666949" w14:textId="6BB45A86" w:rsidR="007B66FF" w:rsidRPr="00950578" w:rsidRDefault="007B66FF" w:rsidP="007B66FF">
      <w:pPr>
        <w:pStyle w:val="EndnoteText"/>
        <w:jc w:val="both"/>
        <w:rPr>
          <w:rFonts w:ascii="Arial" w:hAnsi="Arial" w:cs="Arial"/>
          <w:color w:val="000000" w:themeColor="text1"/>
          <w:sz w:val="17"/>
          <w:szCs w:val="17"/>
          <w:lang w:val="en-GB"/>
        </w:rPr>
      </w:pPr>
      <w:r w:rsidRPr="00950578">
        <w:rPr>
          <w:rStyle w:val="EndnoteReference"/>
          <w:rFonts w:ascii="Arial" w:hAnsi="Arial" w:cs="Arial"/>
          <w:color w:val="000000" w:themeColor="text1"/>
          <w:sz w:val="17"/>
          <w:szCs w:val="17"/>
          <w:lang w:val="en-GB"/>
        </w:rPr>
        <w:endnoteRef/>
      </w:r>
      <w:r w:rsidRPr="00950578">
        <w:rPr>
          <w:rFonts w:ascii="Arial" w:hAnsi="Arial" w:cs="Arial"/>
          <w:color w:val="000000" w:themeColor="text1"/>
          <w:sz w:val="17"/>
          <w:szCs w:val="17"/>
          <w:lang w:val="en-GB"/>
        </w:rPr>
        <w:t xml:space="preserve"> Roberts, op. cit. </w:t>
      </w:r>
    </w:p>
  </w:endnote>
  <w:endnote w:id="43">
    <w:p w14:paraId="2EE21713" w14:textId="717E759A" w:rsidR="007B66FF" w:rsidRPr="00950578" w:rsidRDefault="007B66FF" w:rsidP="007B66FF">
      <w:pPr>
        <w:pStyle w:val="EndnoteText"/>
        <w:jc w:val="both"/>
        <w:rPr>
          <w:rFonts w:ascii="Arial" w:hAnsi="Arial" w:cs="Arial"/>
          <w:color w:val="000000" w:themeColor="text1"/>
          <w:sz w:val="17"/>
          <w:szCs w:val="17"/>
          <w:lang w:val="en-GB"/>
        </w:rPr>
      </w:pPr>
      <w:r w:rsidRPr="00950578">
        <w:rPr>
          <w:rStyle w:val="EndnoteReference"/>
          <w:rFonts w:ascii="Arial" w:hAnsi="Arial" w:cs="Arial"/>
          <w:color w:val="000000" w:themeColor="text1"/>
          <w:sz w:val="17"/>
          <w:szCs w:val="17"/>
          <w:lang w:val="en-GB"/>
        </w:rPr>
        <w:endnoteRef/>
      </w:r>
      <w:r w:rsidRPr="00950578">
        <w:rPr>
          <w:rFonts w:ascii="Arial" w:hAnsi="Arial" w:cs="Arial"/>
          <w:color w:val="000000" w:themeColor="text1"/>
          <w:sz w:val="17"/>
          <w:szCs w:val="17"/>
          <w:lang w:val="en-GB"/>
        </w:rPr>
        <w:t xml:space="preserve"> Annie Massa et al., “Eat. Sleep. Robinhood. Repeat,” </w:t>
      </w:r>
      <w:r w:rsidRPr="00950578">
        <w:rPr>
          <w:rFonts w:ascii="Arial" w:hAnsi="Arial" w:cs="Arial"/>
          <w:i/>
          <w:iCs/>
          <w:color w:val="000000" w:themeColor="text1"/>
          <w:sz w:val="17"/>
          <w:szCs w:val="17"/>
          <w:lang w:val="en-GB"/>
        </w:rPr>
        <w:t>Bloomberg Businessweek</w:t>
      </w:r>
      <w:r w:rsidRPr="00950578">
        <w:rPr>
          <w:rFonts w:ascii="Arial" w:hAnsi="Arial" w:cs="Arial"/>
          <w:color w:val="000000" w:themeColor="text1"/>
          <w:sz w:val="17"/>
          <w:szCs w:val="17"/>
          <w:lang w:val="en-GB"/>
        </w:rPr>
        <w:t>, no. 4675,</w:t>
      </w:r>
      <w:r w:rsidRPr="00950578" w:rsidDel="00500F70">
        <w:rPr>
          <w:rFonts w:ascii="Arial" w:hAnsi="Arial" w:cs="Arial"/>
          <w:color w:val="000000" w:themeColor="text1"/>
          <w:sz w:val="17"/>
          <w:szCs w:val="17"/>
          <w:lang w:val="en-GB"/>
        </w:rPr>
        <w:t xml:space="preserve"> </w:t>
      </w:r>
      <w:r w:rsidRPr="00950578">
        <w:rPr>
          <w:rFonts w:ascii="Arial" w:hAnsi="Arial" w:cs="Arial"/>
          <w:color w:val="000000" w:themeColor="text1"/>
          <w:sz w:val="17"/>
          <w:szCs w:val="17"/>
          <w:lang w:val="en-GB"/>
        </w:rPr>
        <w:t>October 26, 2020, 22–27.</w:t>
      </w:r>
    </w:p>
  </w:endnote>
  <w:endnote w:id="44">
    <w:p w14:paraId="3698C6E2" w14:textId="70C3C074" w:rsidR="007B66FF" w:rsidRPr="00950578" w:rsidRDefault="007B66FF" w:rsidP="007B66FF">
      <w:pPr>
        <w:pStyle w:val="EndnoteText"/>
        <w:jc w:val="both"/>
        <w:rPr>
          <w:rFonts w:ascii="Arial" w:hAnsi="Arial" w:cs="Arial"/>
          <w:color w:val="000000" w:themeColor="text1"/>
          <w:sz w:val="17"/>
          <w:szCs w:val="17"/>
          <w:lang w:val="en-GB"/>
        </w:rPr>
      </w:pPr>
      <w:r w:rsidRPr="00950578">
        <w:rPr>
          <w:rStyle w:val="EndnoteReference"/>
          <w:rFonts w:ascii="Arial" w:hAnsi="Arial" w:cs="Arial"/>
          <w:color w:val="000000" w:themeColor="text1"/>
          <w:sz w:val="17"/>
          <w:szCs w:val="17"/>
          <w:lang w:val="en-GB"/>
        </w:rPr>
        <w:endnoteRef/>
      </w:r>
      <w:r w:rsidRPr="00950578">
        <w:rPr>
          <w:rFonts w:ascii="Arial" w:hAnsi="Arial" w:cs="Arial"/>
          <w:color w:val="000000" w:themeColor="text1"/>
          <w:sz w:val="17"/>
          <w:szCs w:val="17"/>
          <w:lang w:val="en-GB"/>
        </w:rPr>
        <w:t xml:space="preserve"> Roberts, op. cit. </w:t>
      </w:r>
    </w:p>
  </w:endnote>
  <w:endnote w:id="45">
    <w:p w14:paraId="24192E1E" w14:textId="1116CC8C" w:rsidR="007B66FF" w:rsidRPr="00950578" w:rsidRDefault="007B66FF" w:rsidP="007B66FF">
      <w:pPr>
        <w:pStyle w:val="EndnoteText"/>
        <w:jc w:val="both"/>
        <w:rPr>
          <w:rFonts w:ascii="Arial" w:hAnsi="Arial" w:cs="Arial"/>
          <w:color w:val="000000" w:themeColor="text1"/>
          <w:sz w:val="17"/>
          <w:szCs w:val="17"/>
          <w:lang w:val="en-GB"/>
        </w:rPr>
      </w:pPr>
      <w:r w:rsidRPr="00950578">
        <w:rPr>
          <w:rStyle w:val="EndnoteReference"/>
          <w:rFonts w:ascii="Arial" w:hAnsi="Arial" w:cs="Arial"/>
          <w:color w:val="000000" w:themeColor="text1"/>
          <w:sz w:val="17"/>
          <w:szCs w:val="17"/>
          <w:lang w:val="en-GB"/>
        </w:rPr>
        <w:endnoteRef/>
      </w:r>
      <w:r w:rsidRPr="00950578">
        <w:rPr>
          <w:rFonts w:ascii="Arial" w:hAnsi="Arial" w:cs="Arial"/>
          <w:color w:val="000000" w:themeColor="text1"/>
          <w:sz w:val="17"/>
          <w:szCs w:val="17"/>
          <w:lang w:val="en-GB"/>
        </w:rPr>
        <w:t xml:space="preserve"> Ibid.</w:t>
      </w:r>
    </w:p>
  </w:endnote>
  <w:endnote w:id="46">
    <w:p w14:paraId="750AF0EA" w14:textId="20BB17DB" w:rsidR="007B66FF" w:rsidRPr="00950578" w:rsidRDefault="007B66FF" w:rsidP="007B66FF">
      <w:pPr>
        <w:pStyle w:val="EndnoteText"/>
        <w:jc w:val="both"/>
        <w:rPr>
          <w:rFonts w:ascii="Arial" w:hAnsi="Arial" w:cs="Arial"/>
          <w:color w:val="000000" w:themeColor="text1"/>
          <w:spacing w:val="-6"/>
          <w:kern w:val="17"/>
          <w:sz w:val="17"/>
          <w:szCs w:val="17"/>
          <w:lang w:val="en-GB"/>
        </w:rPr>
      </w:pPr>
      <w:r w:rsidRPr="00950578">
        <w:rPr>
          <w:rStyle w:val="EndnoteReference"/>
          <w:rFonts w:ascii="Arial" w:hAnsi="Arial" w:cs="Arial"/>
          <w:color w:val="000000" w:themeColor="text1"/>
          <w:spacing w:val="-6"/>
          <w:kern w:val="17"/>
          <w:sz w:val="17"/>
          <w:szCs w:val="17"/>
          <w:lang w:val="en-GB"/>
        </w:rPr>
        <w:endnoteRef/>
      </w:r>
      <w:r w:rsidRPr="00950578">
        <w:rPr>
          <w:rFonts w:ascii="Arial" w:hAnsi="Arial" w:cs="Arial"/>
          <w:color w:val="000000" w:themeColor="text1"/>
          <w:spacing w:val="-6"/>
          <w:kern w:val="17"/>
          <w:sz w:val="17"/>
          <w:szCs w:val="17"/>
          <w:lang w:val="en-GB"/>
        </w:rPr>
        <w:t xml:space="preserve"> Robinhood, “How We Make Money,” accessed February 2, 2021, </w:t>
      </w:r>
      <w:r w:rsidRPr="00950578">
        <w:rPr>
          <w:rFonts w:ascii="Arial" w:hAnsi="Arial" w:cs="Arial"/>
          <w:spacing w:val="-6"/>
          <w:kern w:val="17"/>
          <w:sz w:val="17"/>
          <w:szCs w:val="17"/>
        </w:rPr>
        <w:t>https://robinhood.com/us/en/about-us/how-we-make-money/</w:t>
      </w:r>
      <w:r w:rsidRPr="00950578">
        <w:rPr>
          <w:rFonts w:ascii="Arial" w:hAnsi="Arial" w:cs="Arial"/>
          <w:color w:val="000000" w:themeColor="text1"/>
          <w:spacing w:val="-6"/>
          <w:kern w:val="17"/>
          <w:sz w:val="17"/>
          <w:szCs w:val="17"/>
          <w:lang w:val="en-GB"/>
        </w:rPr>
        <w:t>.</w:t>
      </w:r>
    </w:p>
  </w:endnote>
  <w:endnote w:id="47">
    <w:p w14:paraId="3FC92DCE" w14:textId="3E434916" w:rsidR="007B66FF" w:rsidRPr="00950578" w:rsidRDefault="007B66FF" w:rsidP="007B66FF">
      <w:pPr>
        <w:pStyle w:val="EndnoteText"/>
        <w:jc w:val="both"/>
        <w:rPr>
          <w:rFonts w:ascii="Arial" w:hAnsi="Arial" w:cs="Arial"/>
          <w:color w:val="000000" w:themeColor="text1"/>
          <w:sz w:val="17"/>
          <w:szCs w:val="17"/>
          <w:lang w:val="en-GB"/>
        </w:rPr>
      </w:pPr>
      <w:r w:rsidRPr="00950578">
        <w:rPr>
          <w:rStyle w:val="EndnoteReference"/>
          <w:rFonts w:ascii="Arial" w:hAnsi="Arial" w:cs="Arial"/>
          <w:color w:val="000000" w:themeColor="text1"/>
          <w:sz w:val="17"/>
          <w:szCs w:val="17"/>
          <w:lang w:val="en-GB"/>
        </w:rPr>
        <w:endnoteRef/>
      </w:r>
      <w:r w:rsidRPr="00950578">
        <w:rPr>
          <w:rFonts w:ascii="Arial" w:hAnsi="Arial" w:cs="Arial"/>
          <w:color w:val="000000" w:themeColor="text1"/>
          <w:sz w:val="17"/>
          <w:szCs w:val="17"/>
          <w:lang w:val="en-GB"/>
        </w:rPr>
        <w:t xml:space="preserve"> Roberts, op. cit. </w:t>
      </w:r>
    </w:p>
  </w:endnote>
  <w:endnote w:id="48">
    <w:p w14:paraId="240A7C98" w14:textId="798F9EFE" w:rsidR="007B66FF" w:rsidRPr="00950578" w:rsidRDefault="007B66FF" w:rsidP="007B66FF">
      <w:pPr>
        <w:pStyle w:val="EndnoteText"/>
        <w:jc w:val="both"/>
        <w:rPr>
          <w:rFonts w:ascii="Arial" w:hAnsi="Arial" w:cs="Arial"/>
          <w:color w:val="000000" w:themeColor="text1"/>
          <w:sz w:val="17"/>
          <w:szCs w:val="17"/>
          <w:lang w:val="en-GB"/>
        </w:rPr>
      </w:pPr>
      <w:r w:rsidRPr="00950578">
        <w:rPr>
          <w:rStyle w:val="EndnoteReference"/>
          <w:rFonts w:ascii="Arial" w:hAnsi="Arial" w:cs="Arial"/>
          <w:color w:val="000000" w:themeColor="text1"/>
          <w:sz w:val="17"/>
          <w:szCs w:val="17"/>
          <w:lang w:val="en-GB"/>
        </w:rPr>
        <w:endnoteRef/>
      </w:r>
      <w:r w:rsidRPr="00950578">
        <w:rPr>
          <w:rFonts w:ascii="Arial" w:hAnsi="Arial" w:cs="Arial"/>
          <w:color w:val="000000" w:themeColor="text1"/>
          <w:sz w:val="17"/>
          <w:szCs w:val="17"/>
          <w:lang w:val="en-GB"/>
        </w:rPr>
        <w:t xml:space="preserve"> </w:t>
      </w:r>
      <w:proofErr w:type="spellStart"/>
      <w:r w:rsidRPr="00950578">
        <w:rPr>
          <w:rFonts w:ascii="Arial" w:hAnsi="Arial" w:cs="Arial"/>
          <w:color w:val="000000" w:themeColor="text1"/>
          <w:spacing w:val="-4"/>
          <w:sz w:val="17"/>
          <w:szCs w:val="17"/>
          <w:lang w:val="en-GB"/>
        </w:rPr>
        <w:t>Rudegeair</w:t>
      </w:r>
      <w:proofErr w:type="spellEnd"/>
      <w:r w:rsidRPr="00950578">
        <w:rPr>
          <w:rFonts w:ascii="Arial" w:hAnsi="Arial" w:cs="Arial"/>
          <w:color w:val="000000" w:themeColor="text1"/>
          <w:spacing w:val="-4"/>
          <w:sz w:val="17"/>
          <w:szCs w:val="17"/>
          <w:lang w:val="en-GB"/>
        </w:rPr>
        <w:t xml:space="preserve"> and McCaffrey, op. cit. </w:t>
      </w:r>
    </w:p>
  </w:endnote>
  <w:endnote w:id="49">
    <w:p w14:paraId="415A8D23" w14:textId="1E8A2C12" w:rsidR="007B66FF" w:rsidRPr="00950578" w:rsidRDefault="007B66FF" w:rsidP="007B66FF">
      <w:pPr>
        <w:pStyle w:val="EndnoteText"/>
        <w:jc w:val="both"/>
        <w:rPr>
          <w:rFonts w:ascii="Arial" w:hAnsi="Arial" w:cs="Arial"/>
          <w:color w:val="000000" w:themeColor="text1"/>
          <w:sz w:val="17"/>
          <w:szCs w:val="17"/>
          <w:lang w:val="en-GB"/>
        </w:rPr>
      </w:pPr>
      <w:r w:rsidRPr="00950578">
        <w:rPr>
          <w:rStyle w:val="EndnoteReference"/>
          <w:rFonts w:ascii="Arial" w:hAnsi="Arial" w:cs="Arial"/>
          <w:color w:val="000000" w:themeColor="text1"/>
          <w:sz w:val="17"/>
          <w:szCs w:val="17"/>
          <w:lang w:val="en-GB"/>
        </w:rPr>
        <w:endnoteRef/>
      </w:r>
      <w:r w:rsidRPr="00950578">
        <w:rPr>
          <w:rFonts w:ascii="Arial" w:hAnsi="Arial" w:cs="Arial"/>
          <w:color w:val="000000" w:themeColor="text1"/>
          <w:sz w:val="17"/>
          <w:szCs w:val="17"/>
          <w:lang w:val="en-GB"/>
        </w:rPr>
        <w:t xml:space="preserve"> Roberts, op. cit. </w:t>
      </w:r>
    </w:p>
  </w:endnote>
  <w:endnote w:id="50">
    <w:p w14:paraId="7FCF4B3A" w14:textId="37D283C4" w:rsidR="007B66FF" w:rsidRPr="00950578" w:rsidRDefault="007B66FF" w:rsidP="007B66FF">
      <w:pPr>
        <w:pStyle w:val="EndnoteText"/>
        <w:jc w:val="both"/>
        <w:rPr>
          <w:rFonts w:ascii="Arial" w:hAnsi="Arial" w:cs="Arial"/>
          <w:color w:val="000000" w:themeColor="text1"/>
          <w:sz w:val="17"/>
          <w:szCs w:val="17"/>
          <w:lang w:val="en-GB"/>
        </w:rPr>
      </w:pPr>
      <w:r w:rsidRPr="00950578">
        <w:rPr>
          <w:rStyle w:val="EndnoteReference"/>
          <w:rFonts w:ascii="Arial" w:hAnsi="Arial" w:cs="Arial"/>
          <w:color w:val="000000" w:themeColor="text1"/>
          <w:sz w:val="17"/>
          <w:szCs w:val="17"/>
          <w:lang w:val="en-GB"/>
        </w:rPr>
        <w:endnoteRef/>
      </w:r>
      <w:r w:rsidRPr="00950578">
        <w:rPr>
          <w:rFonts w:ascii="Arial" w:hAnsi="Arial" w:cs="Arial"/>
          <w:color w:val="000000" w:themeColor="text1"/>
          <w:sz w:val="17"/>
          <w:szCs w:val="17"/>
          <w:lang w:val="en-GB"/>
        </w:rPr>
        <w:t xml:space="preserve"> Craft.co, “Robinhood,” accessed February 2, 2021, </w:t>
      </w:r>
      <w:r w:rsidRPr="00950578">
        <w:rPr>
          <w:rFonts w:ascii="Arial" w:hAnsi="Arial" w:cs="Arial"/>
          <w:sz w:val="17"/>
          <w:szCs w:val="17"/>
        </w:rPr>
        <w:t>https://craft.co/robinhood</w:t>
      </w:r>
      <w:r w:rsidRPr="00950578">
        <w:rPr>
          <w:rFonts w:ascii="Arial" w:hAnsi="Arial" w:cs="Arial"/>
          <w:color w:val="000000" w:themeColor="text1"/>
          <w:sz w:val="17"/>
          <w:szCs w:val="17"/>
          <w:lang w:val="en-GB"/>
        </w:rPr>
        <w:t xml:space="preserve">; </w:t>
      </w:r>
      <w:proofErr w:type="spellStart"/>
      <w:r w:rsidRPr="00950578">
        <w:rPr>
          <w:rFonts w:ascii="Arial" w:hAnsi="Arial" w:cs="Arial"/>
          <w:color w:val="000000" w:themeColor="text1"/>
          <w:spacing w:val="-4"/>
          <w:sz w:val="17"/>
          <w:szCs w:val="17"/>
          <w:lang w:val="en-GB"/>
        </w:rPr>
        <w:t>Rudegeair</w:t>
      </w:r>
      <w:proofErr w:type="spellEnd"/>
      <w:r w:rsidRPr="00950578">
        <w:rPr>
          <w:rFonts w:ascii="Arial" w:hAnsi="Arial" w:cs="Arial"/>
          <w:color w:val="000000" w:themeColor="text1"/>
          <w:spacing w:val="-4"/>
          <w:sz w:val="17"/>
          <w:szCs w:val="17"/>
          <w:lang w:val="en-GB"/>
        </w:rPr>
        <w:t xml:space="preserve"> and McCaffrey, op. cit. </w:t>
      </w:r>
    </w:p>
  </w:endnote>
  <w:endnote w:id="51">
    <w:p w14:paraId="00B63DE8" w14:textId="38935669" w:rsidR="007B66FF" w:rsidRPr="00950578" w:rsidRDefault="007B66FF" w:rsidP="007B66FF">
      <w:pPr>
        <w:pStyle w:val="EndnoteText"/>
        <w:jc w:val="both"/>
        <w:rPr>
          <w:rFonts w:ascii="Arial" w:hAnsi="Arial" w:cs="Arial"/>
          <w:color w:val="000000" w:themeColor="text1"/>
          <w:sz w:val="17"/>
          <w:szCs w:val="17"/>
          <w:lang w:val="en-GB"/>
        </w:rPr>
      </w:pPr>
      <w:r w:rsidRPr="00950578">
        <w:rPr>
          <w:rStyle w:val="EndnoteReference"/>
          <w:rFonts w:ascii="Arial" w:hAnsi="Arial" w:cs="Arial"/>
          <w:color w:val="000000" w:themeColor="text1"/>
          <w:sz w:val="17"/>
          <w:szCs w:val="17"/>
          <w:lang w:val="en-GB"/>
        </w:rPr>
        <w:endnoteRef/>
      </w:r>
      <w:r w:rsidRPr="00950578">
        <w:rPr>
          <w:rFonts w:ascii="Arial" w:hAnsi="Arial" w:cs="Arial"/>
          <w:color w:val="000000" w:themeColor="text1"/>
          <w:sz w:val="17"/>
          <w:szCs w:val="17"/>
          <w:lang w:val="en-GB"/>
        </w:rPr>
        <w:t xml:space="preserve"> Crunchbase, “Robinhood,” accessed February 3, 2021, </w:t>
      </w:r>
      <w:r w:rsidRPr="00950578">
        <w:rPr>
          <w:rFonts w:ascii="Arial" w:hAnsi="Arial" w:cs="Arial"/>
          <w:sz w:val="17"/>
          <w:szCs w:val="17"/>
        </w:rPr>
        <w:t>www.crunchbase.com/organization/robinhood/company_financials</w:t>
      </w:r>
      <w:r w:rsidRPr="00950578">
        <w:rPr>
          <w:rFonts w:ascii="Arial" w:hAnsi="Arial" w:cs="Arial"/>
          <w:color w:val="000000" w:themeColor="text1"/>
          <w:sz w:val="17"/>
          <w:szCs w:val="17"/>
          <w:lang w:val="en-GB"/>
        </w:rPr>
        <w:t xml:space="preserve">; Alex </w:t>
      </w:r>
      <w:proofErr w:type="spellStart"/>
      <w:r w:rsidRPr="00950578">
        <w:rPr>
          <w:rFonts w:ascii="Arial" w:hAnsi="Arial" w:cs="Arial"/>
          <w:color w:val="000000" w:themeColor="text1"/>
          <w:sz w:val="17"/>
          <w:szCs w:val="17"/>
          <w:lang w:val="en-GB"/>
        </w:rPr>
        <w:t>Veiga</w:t>
      </w:r>
      <w:proofErr w:type="spellEnd"/>
      <w:r w:rsidRPr="00950578">
        <w:rPr>
          <w:rFonts w:ascii="Arial" w:hAnsi="Arial" w:cs="Arial"/>
          <w:color w:val="000000" w:themeColor="text1"/>
          <w:sz w:val="17"/>
          <w:szCs w:val="17"/>
          <w:lang w:val="en-GB"/>
        </w:rPr>
        <w:t xml:space="preserve">, “Robinhood Raises $3.4B from Investors amid Surge in Trading,” AP, February 1, 2021, accessed February 3, 2021, </w:t>
      </w:r>
      <w:r w:rsidRPr="00950578">
        <w:rPr>
          <w:rFonts w:ascii="Arial" w:hAnsi="Arial" w:cs="Arial"/>
          <w:sz w:val="17"/>
          <w:szCs w:val="17"/>
        </w:rPr>
        <w:t>https://apnews.com/article/robinhood-investors-gamestop-reddit-b49f4aed795b09478951fbbd1c566885</w:t>
      </w:r>
      <w:r w:rsidRPr="00950578">
        <w:rPr>
          <w:rFonts w:ascii="Arial" w:hAnsi="Arial" w:cs="Arial"/>
          <w:color w:val="000000" w:themeColor="text1"/>
          <w:sz w:val="17"/>
          <w:szCs w:val="17"/>
          <w:lang w:val="en-GB"/>
        </w:rPr>
        <w:t>.</w:t>
      </w:r>
    </w:p>
  </w:endnote>
  <w:endnote w:id="52">
    <w:p w14:paraId="6A71997D" w14:textId="0766DCFB" w:rsidR="007B66FF" w:rsidRPr="00950578" w:rsidRDefault="007B66FF" w:rsidP="007B66FF">
      <w:pPr>
        <w:pStyle w:val="EndnoteText"/>
        <w:jc w:val="both"/>
        <w:rPr>
          <w:rFonts w:ascii="Arial" w:hAnsi="Arial" w:cs="Arial"/>
          <w:color w:val="000000" w:themeColor="text1"/>
          <w:sz w:val="17"/>
          <w:szCs w:val="17"/>
          <w:lang w:val="en-GB"/>
        </w:rPr>
      </w:pPr>
      <w:r w:rsidRPr="00950578">
        <w:rPr>
          <w:rStyle w:val="EndnoteReference"/>
          <w:rFonts w:ascii="Arial" w:hAnsi="Arial" w:cs="Arial"/>
          <w:color w:val="000000" w:themeColor="text1"/>
          <w:sz w:val="17"/>
          <w:szCs w:val="17"/>
          <w:lang w:val="en-GB"/>
        </w:rPr>
        <w:endnoteRef/>
      </w:r>
      <w:r w:rsidRPr="00950578">
        <w:rPr>
          <w:rFonts w:ascii="Arial" w:hAnsi="Arial" w:cs="Arial"/>
          <w:color w:val="000000" w:themeColor="text1"/>
          <w:sz w:val="17"/>
          <w:szCs w:val="17"/>
          <w:lang w:val="en-GB"/>
        </w:rPr>
        <w:t xml:space="preserve"> Catherine Ross, “Robinhood Co-founder Steps Down from CEO Position,” </w:t>
      </w:r>
      <w:proofErr w:type="spellStart"/>
      <w:r w:rsidRPr="00950578">
        <w:rPr>
          <w:rFonts w:ascii="Arial" w:hAnsi="Arial" w:cs="Arial"/>
          <w:color w:val="000000" w:themeColor="text1"/>
          <w:sz w:val="17"/>
          <w:szCs w:val="17"/>
          <w:lang w:val="en-GB"/>
        </w:rPr>
        <w:t>Benzinga</w:t>
      </w:r>
      <w:proofErr w:type="spellEnd"/>
      <w:r w:rsidRPr="00950578">
        <w:rPr>
          <w:rFonts w:ascii="Arial" w:hAnsi="Arial" w:cs="Arial"/>
          <w:color w:val="000000" w:themeColor="text1"/>
          <w:sz w:val="17"/>
          <w:szCs w:val="17"/>
          <w:lang w:val="en-GB"/>
        </w:rPr>
        <w:t xml:space="preserve">, November 21, 2020, accessed February 2, 2021, </w:t>
      </w:r>
      <w:r w:rsidRPr="00950578">
        <w:rPr>
          <w:rFonts w:ascii="Arial" w:hAnsi="Arial" w:cs="Arial"/>
          <w:sz w:val="17"/>
          <w:szCs w:val="17"/>
        </w:rPr>
        <w:t>www.benzinga.com/news/20/11/18476687/robinhood-co-founder-steps-down-from-ceo-position</w:t>
      </w:r>
      <w:r w:rsidRPr="00950578">
        <w:rPr>
          <w:rFonts w:ascii="Arial" w:hAnsi="Arial" w:cs="Arial"/>
          <w:color w:val="000000" w:themeColor="text1"/>
          <w:sz w:val="17"/>
          <w:szCs w:val="17"/>
          <w:lang w:val="en-GB"/>
        </w:rPr>
        <w:t>.</w:t>
      </w:r>
    </w:p>
  </w:endnote>
  <w:endnote w:id="53">
    <w:p w14:paraId="231A30B2" w14:textId="10382CB4" w:rsidR="007B66FF" w:rsidRPr="00950578" w:rsidRDefault="007B66FF" w:rsidP="007B66FF">
      <w:pPr>
        <w:pStyle w:val="EndnoteText"/>
        <w:jc w:val="both"/>
        <w:rPr>
          <w:rFonts w:ascii="Arial" w:hAnsi="Arial" w:cs="Arial"/>
          <w:color w:val="000000" w:themeColor="text1"/>
          <w:sz w:val="17"/>
          <w:szCs w:val="17"/>
          <w:lang w:val="en-GB"/>
        </w:rPr>
      </w:pPr>
      <w:r w:rsidRPr="00950578">
        <w:rPr>
          <w:rStyle w:val="EndnoteReference"/>
          <w:rFonts w:ascii="Arial" w:hAnsi="Arial" w:cs="Arial"/>
          <w:color w:val="000000" w:themeColor="text1"/>
          <w:sz w:val="17"/>
          <w:szCs w:val="17"/>
          <w:lang w:val="en-GB"/>
        </w:rPr>
        <w:endnoteRef/>
      </w:r>
      <w:r w:rsidRPr="00950578">
        <w:rPr>
          <w:rFonts w:ascii="Arial" w:hAnsi="Arial" w:cs="Arial"/>
          <w:color w:val="000000" w:themeColor="text1"/>
          <w:sz w:val="17"/>
          <w:szCs w:val="17"/>
          <w:lang w:val="en-GB"/>
        </w:rPr>
        <w:t xml:space="preserve"> Matthew </w:t>
      </w:r>
      <w:proofErr w:type="spellStart"/>
      <w:r w:rsidRPr="00950578">
        <w:rPr>
          <w:rFonts w:ascii="Arial" w:hAnsi="Arial" w:cs="Arial"/>
          <w:color w:val="000000" w:themeColor="text1"/>
          <w:sz w:val="17"/>
          <w:szCs w:val="17"/>
          <w:lang w:val="en-GB"/>
        </w:rPr>
        <w:t>Impelli</w:t>
      </w:r>
      <w:proofErr w:type="spellEnd"/>
      <w:r w:rsidRPr="00950578">
        <w:rPr>
          <w:rFonts w:ascii="Arial" w:hAnsi="Arial" w:cs="Arial"/>
          <w:color w:val="000000" w:themeColor="text1"/>
          <w:sz w:val="17"/>
          <w:szCs w:val="17"/>
          <w:lang w:val="en-GB"/>
        </w:rPr>
        <w:t xml:space="preserve">, “Robinhood’s ‘Let the People Trade’ Tweet Resurfaces after Platform Halts GameStop Trading,” </w:t>
      </w:r>
      <w:r w:rsidRPr="00950578">
        <w:rPr>
          <w:rFonts w:ascii="Arial" w:hAnsi="Arial" w:cs="Arial"/>
          <w:i/>
          <w:iCs/>
          <w:color w:val="000000" w:themeColor="text1"/>
          <w:sz w:val="17"/>
          <w:szCs w:val="17"/>
          <w:lang w:val="en-GB"/>
        </w:rPr>
        <w:t>Newsweek</w:t>
      </w:r>
      <w:r w:rsidRPr="00950578">
        <w:rPr>
          <w:rFonts w:ascii="Arial" w:hAnsi="Arial" w:cs="Arial"/>
          <w:color w:val="000000" w:themeColor="text1"/>
          <w:sz w:val="17"/>
          <w:szCs w:val="17"/>
          <w:lang w:val="en-GB"/>
        </w:rPr>
        <w:t xml:space="preserve">, January 28, 2021, accessed February 3, 2021, </w:t>
      </w:r>
      <w:r w:rsidRPr="00950578">
        <w:rPr>
          <w:rFonts w:ascii="Arial" w:hAnsi="Arial" w:cs="Arial"/>
          <w:sz w:val="17"/>
          <w:szCs w:val="17"/>
        </w:rPr>
        <w:t>www.newsweek.com/robinhoods-let-people-trade-tweet-resurfaces-after-platform-halts-gamestop-trading-1565156</w:t>
      </w:r>
      <w:r w:rsidRPr="00950578">
        <w:rPr>
          <w:rFonts w:ascii="Arial" w:hAnsi="Arial" w:cs="Arial"/>
          <w:color w:val="000000" w:themeColor="text1"/>
          <w:sz w:val="17"/>
          <w:szCs w:val="17"/>
          <w:lang w:val="en-GB"/>
        </w:rPr>
        <w:t>.</w:t>
      </w:r>
    </w:p>
  </w:endnote>
  <w:endnote w:id="54">
    <w:p w14:paraId="3ECAEB44" w14:textId="5617AC9D" w:rsidR="007B66FF" w:rsidRPr="00950578" w:rsidRDefault="007B66FF" w:rsidP="007B66FF">
      <w:pPr>
        <w:pStyle w:val="EndnoteText"/>
        <w:jc w:val="both"/>
        <w:rPr>
          <w:rFonts w:ascii="Arial" w:hAnsi="Arial" w:cs="Arial"/>
          <w:color w:val="000000" w:themeColor="text1"/>
          <w:sz w:val="17"/>
          <w:szCs w:val="17"/>
          <w:lang w:val="en-GB"/>
        </w:rPr>
      </w:pPr>
      <w:r w:rsidRPr="00950578">
        <w:rPr>
          <w:rStyle w:val="EndnoteReference"/>
          <w:rFonts w:ascii="Arial" w:hAnsi="Arial" w:cs="Arial"/>
          <w:color w:val="000000" w:themeColor="text1"/>
          <w:sz w:val="17"/>
          <w:szCs w:val="17"/>
          <w:lang w:val="en-GB"/>
        </w:rPr>
        <w:endnoteRef/>
      </w:r>
      <w:r w:rsidRPr="00950578">
        <w:rPr>
          <w:rFonts w:ascii="Arial" w:hAnsi="Arial" w:cs="Arial"/>
          <w:color w:val="000000" w:themeColor="text1"/>
          <w:sz w:val="17"/>
          <w:szCs w:val="17"/>
          <w:lang w:val="en-GB"/>
        </w:rPr>
        <w:t xml:space="preserve"> Dan Mangan and Thomas Franck, “Sen. Elizabeth Warren Asks Robinhood to Explain Why It Restricted GameStop Trades after Hedge Funds’ Losses,” CNBC, February 2, 2021, accessed February 3, 2021, </w:t>
      </w:r>
      <w:r w:rsidRPr="00950578">
        <w:rPr>
          <w:rFonts w:ascii="Arial" w:hAnsi="Arial" w:cs="Arial"/>
          <w:sz w:val="17"/>
          <w:szCs w:val="17"/>
        </w:rPr>
        <w:t>www.cnbc.com/2021/02/02/elizabeth-warren-asks-robinhood-to-explain-gamestop-trade-restrictions.html</w:t>
      </w:r>
      <w:r w:rsidRPr="00950578">
        <w:rPr>
          <w:rFonts w:ascii="Arial" w:hAnsi="Arial" w:cs="Arial"/>
          <w:color w:val="000000" w:themeColor="text1"/>
          <w:sz w:val="17"/>
          <w:szCs w:val="17"/>
          <w:lang w:val="en-GB"/>
        </w:rPr>
        <w:t>.</w:t>
      </w:r>
    </w:p>
  </w:endnote>
  <w:endnote w:id="55">
    <w:p w14:paraId="09B057F0" w14:textId="6545D7DA" w:rsidR="007B66FF" w:rsidRPr="00950578" w:rsidRDefault="007B66FF" w:rsidP="007B66FF">
      <w:pPr>
        <w:pStyle w:val="EndnoteText"/>
        <w:jc w:val="both"/>
        <w:rPr>
          <w:rFonts w:ascii="Arial" w:hAnsi="Arial" w:cs="Arial"/>
          <w:color w:val="000000" w:themeColor="text1"/>
          <w:sz w:val="17"/>
          <w:szCs w:val="17"/>
          <w:lang w:val="en-GB"/>
        </w:rPr>
      </w:pPr>
      <w:r w:rsidRPr="00950578">
        <w:rPr>
          <w:rStyle w:val="EndnoteReference"/>
          <w:rFonts w:ascii="Arial" w:hAnsi="Arial" w:cs="Arial"/>
          <w:color w:val="000000" w:themeColor="text1"/>
          <w:sz w:val="17"/>
          <w:szCs w:val="17"/>
          <w:lang w:val="en-GB"/>
        </w:rPr>
        <w:endnoteRef/>
      </w:r>
      <w:r w:rsidRPr="00950578">
        <w:rPr>
          <w:rFonts w:ascii="Arial" w:hAnsi="Arial" w:cs="Arial"/>
          <w:color w:val="000000" w:themeColor="text1"/>
          <w:sz w:val="17"/>
          <w:szCs w:val="17"/>
          <w:lang w:val="en-GB"/>
        </w:rPr>
        <w:t xml:space="preserve"> Matt Egan, “Apparent Suicide by 20-Year-Old Robinhood Trader Who Saw a Negative $730,000 Balance Prompts App to Make Changes,” CNN Business, June 20, 2020, accessed February 2, 2021, </w:t>
      </w:r>
      <w:r w:rsidRPr="00950578">
        <w:rPr>
          <w:rFonts w:ascii="Arial" w:hAnsi="Arial" w:cs="Arial"/>
          <w:sz w:val="17"/>
          <w:szCs w:val="17"/>
        </w:rPr>
        <w:t>www.cnn.com/2020/06/19/business/robinhood-suicide-alex-kearns/index.html</w:t>
      </w:r>
      <w:r w:rsidRPr="00950578">
        <w:rPr>
          <w:rFonts w:ascii="Arial" w:hAnsi="Arial" w:cs="Arial"/>
          <w:color w:val="000000" w:themeColor="text1"/>
          <w:sz w:val="17"/>
          <w:szCs w:val="17"/>
          <w:lang w:val="en-GB"/>
        </w:rPr>
        <w:t>.</w:t>
      </w:r>
    </w:p>
  </w:endnote>
  <w:endnote w:id="56">
    <w:p w14:paraId="4D2A498F" w14:textId="15DCDA77" w:rsidR="007B66FF" w:rsidRPr="00950578" w:rsidRDefault="007B66FF" w:rsidP="007B66FF">
      <w:pPr>
        <w:pStyle w:val="EndnoteText"/>
        <w:jc w:val="both"/>
        <w:rPr>
          <w:rFonts w:ascii="Arial" w:hAnsi="Arial" w:cs="Arial"/>
          <w:color w:val="000000" w:themeColor="text1"/>
          <w:sz w:val="17"/>
          <w:szCs w:val="17"/>
          <w:lang w:val="en-GB"/>
        </w:rPr>
      </w:pPr>
      <w:r w:rsidRPr="00950578">
        <w:rPr>
          <w:rStyle w:val="EndnoteReference"/>
          <w:rFonts w:ascii="Arial" w:hAnsi="Arial" w:cs="Arial"/>
          <w:color w:val="000000" w:themeColor="text1"/>
          <w:sz w:val="17"/>
          <w:szCs w:val="17"/>
          <w:lang w:val="en-GB"/>
        </w:rPr>
        <w:endnoteRef/>
      </w:r>
      <w:r w:rsidRPr="00950578">
        <w:rPr>
          <w:rFonts w:ascii="Arial" w:hAnsi="Arial" w:cs="Arial"/>
          <w:color w:val="000000" w:themeColor="text1"/>
          <w:sz w:val="17"/>
          <w:szCs w:val="17"/>
          <w:lang w:val="en-GB"/>
        </w:rPr>
        <w:t xml:space="preserve"> Vlad Tenev and </w:t>
      </w:r>
      <w:proofErr w:type="spellStart"/>
      <w:r w:rsidRPr="00950578">
        <w:rPr>
          <w:rFonts w:ascii="Arial" w:hAnsi="Arial" w:cs="Arial"/>
          <w:color w:val="000000" w:themeColor="text1"/>
          <w:sz w:val="17"/>
          <w:szCs w:val="17"/>
          <w:lang w:val="en-GB"/>
        </w:rPr>
        <w:t>Baiju</w:t>
      </w:r>
      <w:proofErr w:type="spellEnd"/>
      <w:r w:rsidRPr="00950578">
        <w:rPr>
          <w:rFonts w:ascii="Arial" w:hAnsi="Arial" w:cs="Arial"/>
          <w:color w:val="000000" w:themeColor="text1"/>
          <w:sz w:val="17"/>
          <w:szCs w:val="17"/>
          <w:lang w:val="en-GB"/>
        </w:rPr>
        <w:t xml:space="preserve"> Bhatt, “Commitments to Improving Our Options Offering,” </w:t>
      </w:r>
      <w:r w:rsidRPr="00950578">
        <w:rPr>
          <w:rFonts w:ascii="Arial" w:hAnsi="Arial" w:cs="Arial"/>
          <w:i/>
          <w:iCs/>
          <w:color w:val="000000" w:themeColor="text1"/>
          <w:sz w:val="17"/>
          <w:szCs w:val="17"/>
          <w:lang w:val="en-GB"/>
        </w:rPr>
        <w:t>Under the Hood: The Official Robinhood Blog,</w:t>
      </w:r>
      <w:r w:rsidRPr="00950578">
        <w:rPr>
          <w:rFonts w:ascii="Arial" w:hAnsi="Arial" w:cs="Arial"/>
          <w:color w:val="000000" w:themeColor="text1"/>
          <w:sz w:val="17"/>
          <w:szCs w:val="17"/>
          <w:lang w:val="en-GB"/>
        </w:rPr>
        <w:t xml:space="preserve"> June 19, 2020, accessed February 3, 2021, </w:t>
      </w:r>
      <w:r w:rsidRPr="00950578">
        <w:rPr>
          <w:rFonts w:ascii="Arial" w:hAnsi="Arial" w:cs="Arial"/>
          <w:sz w:val="17"/>
          <w:szCs w:val="17"/>
        </w:rPr>
        <w:t>https://blog.robinhood.com/?offset=1585925945783&amp;reversePaginate=true</w:t>
      </w:r>
      <w:r w:rsidRPr="00950578">
        <w:rPr>
          <w:rStyle w:val="Hyperlink"/>
          <w:rFonts w:ascii="Arial" w:hAnsi="Arial" w:cs="Arial"/>
          <w:color w:val="000000" w:themeColor="text1"/>
          <w:sz w:val="17"/>
          <w:szCs w:val="17"/>
          <w:u w:val="none"/>
          <w:lang w:val="en-GB"/>
        </w:rPr>
        <w:t>.</w:t>
      </w:r>
    </w:p>
  </w:endnote>
  <w:endnote w:id="57">
    <w:p w14:paraId="2AF05E20" w14:textId="32F8CA6F" w:rsidR="007B66FF" w:rsidRPr="00950578" w:rsidRDefault="007B66FF" w:rsidP="007B66FF">
      <w:pPr>
        <w:pStyle w:val="EndnoteText"/>
        <w:jc w:val="both"/>
        <w:rPr>
          <w:rFonts w:ascii="Arial" w:hAnsi="Arial" w:cs="Arial"/>
          <w:sz w:val="17"/>
          <w:szCs w:val="17"/>
          <w:lang w:val="en-CA"/>
        </w:rPr>
      </w:pPr>
      <w:r w:rsidRPr="00950578">
        <w:rPr>
          <w:rStyle w:val="EndnoteReference"/>
          <w:rFonts w:ascii="Arial" w:hAnsi="Arial" w:cs="Arial"/>
          <w:sz w:val="17"/>
          <w:szCs w:val="17"/>
        </w:rPr>
        <w:endnoteRef/>
      </w:r>
      <w:r w:rsidRPr="00950578">
        <w:rPr>
          <w:rFonts w:ascii="Arial" w:hAnsi="Arial" w:cs="Arial"/>
          <w:sz w:val="17"/>
          <w:szCs w:val="17"/>
        </w:rPr>
        <w:t xml:space="preserve"> </w:t>
      </w:r>
      <w:r w:rsidRPr="00950578">
        <w:rPr>
          <w:rFonts w:ascii="Arial" w:hAnsi="Arial" w:cs="Arial"/>
          <w:sz w:val="17"/>
          <w:szCs w:val="17"/>
          <w:lang w:val="en-CA"/>
        </w:rPr>
        <w:t>Ibid.</w:t>
      </w:r>
    </w:p>
  </w:endnote>
  <w:endnote w:id="58">
    <w:p w14:paraId="6A54D5B4" w14:textId="071FFE71" w:rsidR="007B66FF" w:rsidRPr="00950578" w:rsidRDefault="007B66FF" w:rsidP="007B66FF">
      <w:pPr>
        <w:pStyle w:val="EndnoteText"/>
        <w:jc w:val="both"/>
        <w:rPr>
          <w:rFonts w:ascii="Arial" w:hAnsi="Arial" w:cs="Arial"/>
          <w:color w:val="000000" w:themeColor="text1"/>
          <w:spacing w:val="-6"/>
          <w:sz w:val="17"/>
          <w:szCs w:val="17"/>
          <w:lang w:val="en-GB"/>
        </w:rPr>
      </w:pPr>
      <w:r w:rsidRPr="00950578">
        <w:rPr>
          <w:rStyle w:val="EndnoteReference"/>
          <w:rFonts w:ascii="Arial" w:hAnsi="Arial" w:cs="Arial"/>
          <w:color w:val="000000" w:themeColor="text1"/>
          <w:spacing w:val="-6"/>
          <w:sz w:val="17"/>
          <w:szCs w:val="17"/>
          <w:lang w:val="en-GB"/>
        </w:rPr>
        <w:endnoteRef/>
      </w:r>
      <w:r w:rsidRPr="00950578">
        <w:rPr>
          <w:rFonts w:ascii="Arial" w:hAnsi="Arial" w:cs="Arial"/>
          <w:color w:val="000000" w:themeColor="text1"/>
          <w:spacing w:val="-6"/>
          <w:sz w:val="17"/>
          <w:szCs w:val="17"/>
          <w:lang w:val="en-GB"/>
        </w:rPr>
        <w:t xml:space="preserve"> Scott Galloway, “Robinhood Has Gamified Online Trading into an Addiction,” Marker, June 23, 2020, accessed February 5, 2021, </w:t>
      </w:r>
      <w:r w:rsidRPr="00950578">
        <w:rPr>
          <w:rFonts w:ascii="Arial" w:hAnsi="Arial" w:cs="Arial"/>
          <w:sz w:val="17"/>
          <w:szCs w:val="17"/>
        </w:rPr>
        <w:t>https://marker.medium.com/robinhood-has-gamified-online-trading-into-an-addiction-cc1d7d989b0c</w:t>
      </w:r>
      <w:r w:rsidRPr="00950578">
        <w:rPr>
          <w:rFonts w:ascii="Arial" w:hAnsi="Arial" w:cs="Arial"/>
          <w:color w:val="000000" w:themeColor="text1"/>
          <w:spacing w:val="-6"/>
          <w:sz w:val="17"/>
          <w:szCs w:val="17"/>
          <w:lang w:val="en-GB"/>
        </w:rPr>
        <w:t>.</w:t>
      </w:r>
    </w:p>
  </w:endnote>
  <w:endnote w:id="59">
    <w:p w14:paraId="539743AA" w14:textId="4376B7B6" w:rsidR="007B66FF" w:rsidRPr="00950578" w:rsidRDefault="007B66FF" w:rsidP="007B66FF">
      <w:pPr>
        <w:pStyle w:val="EndnoteText"/>
        <w:jc w:val="both"/>
        <w:rPr>
          <w:rFonts w:ascii="Arial" w:hAnsi="Arial" w:cs="Arial"/>
          <w:color w:val="000000" w:themeColor="text1"/>
          <w:spacing w:val="-6"/>
          <w:sz w:val="17"/>
          <w:szCs w:val="17"/>
          <w:lang w:val="en-GB"/>
        </w:rPr>
      </w:pPr>
      <w:r w:rsidRPr="00950578">
        <w:rPr>
          <w:rStyle w:val="EndnoteReference"/>
          <w:rFonts w:ascii="Arial" w:hAnsi="Arial" w:cs="Arial"/>
          <w:color w:val="000000" w:themeColor="text1"/>
          <w:spacing w:val="-6"/>
          <w:sz w:val="17"/>
          <w:szCs w:val="17"/>
          <w:lang w:val="en-GB"/>
        </w:rPr>
        <w:endnoteRef/>
      </w:r>
      <w:r w:rsidRPr="00950578">
        <w:rPr>
          <w:rFonts w:ascii="Arial" w:hAnsi="Arial" w:cs="Arial"/>
          <w:color w:val="000000" w:themeColor="text1"/>
          <w:spacing w:val="-6"/>
          <w:sz w:val="17"/>
          <w:szCs w:val="17"/>
          <w:lang w:val="en-GB"/>
        </w:rPr>
        <w:t xml:space="preserve"> “Predictions 2021 with Scott Galloway | Section4,” YouTube video, 1:13:21, posted by “Section4,” December 29, 2020, accessed February 5, 2021, </w:t>
      </w:r>
      <w:r w:rsidRPr="00950578">
        <w:rPr>
          <w:rFonts w:ascii="Arial" w:hAnsi="Arial" w:cs="Arial"/>
          <w:sz w:val="17"/>
          <w:szCs w:val="17"/>
        </w:rPr>
        <w:t>www.youtube.com/watch?t=2357&amp;v=umUmrzounFI&amp;feature=youtu.be&amp;ab_channel=Section4</w:t>
      </w:r>
      <w:r w:rsidRPr="00950578">
        <w:rPr>
          <w:rFonts w:ascii="Arial" w:hAnsi="Arial" w:cs="Arial"/>
          <w:color w:val="000000" w:themeColor="text1"/>
          <w:spacing w:val="-6"/>
          <w:sz w:val="17"/>
          <w:szCs w:val="17"/>
          <w:lang w:val="en-GB"/>
        </w:rPr>
        <w:t>.</w:t>
      </w:r>
    </w:p>
  </w:endnote>
  <w:endnote w:id="60">
    <w:p w14:paraId="6D0BB276" w14:textId="3C72A213" w:rsidR="007B66FF" w:rsidRPr="00950578" w:rsidRDefault="007B66FF" w:rsidP="007B66FF">
      <w:pPr>
        <w:pStyle w:val="EndnoteText"/>
        <w:jc w:val="both"/>
        <w:rPr>
          <w:rFonts w:ascii="Arial" w:hAnsi="Arial" w:cs="Arial"/>
          <w:color w:val="000000" w:themeColor="text1"/>
          <w:sz w:val="17"/>
          <w:szCs w:val="17"/>
          <w:lang w:val="en-GB"/>
        </w:rPr>
      </w:pPr>
      <w:r w:rsidRPr="00950578">
        <w:rPr>
          <w:rStyle w:val="EndnoteReference"/>
          <w:rFonts w:ascii="Arial" w:hAnsi="Arial" w:cs="Arial"/>
          <w:color w:val="000000" w:themeColor="text1"/>
          <w:sz w:val="17"/>
          <w:szCs w:val="17"/>
          <w:lang w:val="en-GB"/>
        </w:rPr>
        <w:endnoteRef/>
      </w:r>
      <w:r w:rsidRPr="00950578">
        <w:rPr>
          <w:rFonts w:ascii="Arial" w:hAnsi="Arial" w:cs="Arial"/>
          <w:color w:val="000000" w:themeColor="text1"/>
          <w:sz w:val="17"/>
          <w:szCs w:val="17"/>
          <w:lang w:val="en-GB"/>
        </w:rPr>
        <w:t xml:space="preserve"> Pippa Stevens, “Massachusetts Regulators File Complaint against Robinhood, Alleging Manipulation of Customers,” CNBC, December 16, 2020, accessed February 2, 2021, </w:t>
      </w:r>
      <w:r w:rsidRPr="00950578">
        <w:rPr>
          <w:rFonts w:ascii="Arial" w:hAnsi="Arial" w:cs="Arial"/>
          <w:sz w:val="17"/>
          <w:szCs w:val="17"/>
        </w:rPr>
        <w:t>www.cnbc.com/2020/12/16/robinhood-reportedly-facing-complaint-by-massachusetts-regulators-over-targeting-young-users.html</w:t>
      </w:r>
      <w:r w:rsidRPr="00950578">
        <w:rPr>
          <w:rFonts w:ascii="Arial" w:hAnsi="Arial" w:cs="Arial"/>
          <w:color w:val="000000" w:themeColor="text1"/>
          <w:sz w:val="17"/>
          <w:szCs w:val="17"/>
          <w:lang w:val="en-GB"/>
        </w:rPr>
        <w:t>.</w:t>
      </w:r>
    </w:p>
  </w:endnote>
  <w:endnote w:id="61">
    <w:p w14:paraId="46685751" w14:textId="4D833DC7" w:rsidR="007B66FF" w:rsidRPr="00950578" w:rsidRDefault="007B66FF" w:rsidP="007B66FF">
      <w:pPr>
        <w:pStyle w:val="EndnoteText"/>
        <w:jc w:val="both"/>
        <w:rPr>
          <w:rFonts w:ascii="Arial" w:hAnsi="Arial" w:cs="Arial"/>
          <w:sz w:val="17"/>
          <w:szCs w:val="17"/>
          <w:lang w:val="en-US"/>
        </w:rPr>
      </w:pPr>
      <w:r w:rsidRPr="00950578">
        <w:rPr>
          <w:rStyle w:val="EndnoteReference"/>
          <w:rFonts w:ascii="Arial" w:hAnsi="Arial" w:cs="Arial"/>
          <w:sz w:val="17"/>
          <w:szCs w:val="17"/>
        </w:rPr>
        <w:endnoteRef/>
      </w:r>
      <w:r w:rsidRPr="00950578">
        <w:rPr>
          <w:rFonts w:ascii="Arial" w:hAnsi="Arial" w:cs="Arial"/>
          <w:sz w:val="17"/>
          <w:szCs w:val="17"/>
        </w:rPr>
        <w:t xml:space="preserve"> </w:t>
      </w:r>
      <w:r w:rsidRPr="00950578">
        <w:rPr>
          <w:rFonts w:ascii="Arial" w:hAnsi="Arial" w:cs="Arial"/>
          <w:color w:val="000000" w:themeColor="text1"/>
          <w:sz w:val="17"/>
          <w:szCs w:val="17"/>
          <w:lang w:val="en-GB"/>
        </w:rPr>
        <w:t>Commonwealth of Massachusetts Securities Division of the Office of the Secretary of the Commonwealth,</w:t>
      </w:r>
      <w:r w:rsidRPr="0020151F">
        <w:rPr>
          <w:rFonts w:ascii="Arial" w:hAnsi="Arial" w:cs="Arial"/>
          <w:color w:val="000000" w:themeColor="text1"/>
          <w:sz w:val="17"/>
          <w:szCs w:val="17"/>
          <w:lang w:val="en-GB"/>
        </w:rPr>
        <w:t xml:space="preserve"> </w:t>
      </w:r>
      <w:r w:rsidRPr="0020151F">
        <w:rPr>
          <w:rFonts w:ascii="Arial" w:hAnsi="Arial" w:cs="Arial"/>
          <w:iCs/>
          <w:color w:val="000000" w:themeColor="text1"/>
          <w:sz w:val="17"/>
          <w:szCs w:val="17"/>
          <w:lang w:val="en-GB"/>
        </w:rPr>
        <w:t>op. cit.</w:t>
      </w:r>
    </w:p>
  </w:endnote>
  <w:endnote w:id="62">
    <w:p w14:paraId="74CA53AC" w14:textId="14C08E65" w:rsidR="007B66FF" w:rsidRPr="00950578" w:rsidRDefault="007B66FF" w:rsidP="007B66FF">
      <w:pPr>
        <w:pStyle w:val="EndnoteText"/>
        <w:jc w:val="both"/>
        <w:rPr>
          <w:rFonts w:ascii="Arial" w:hAnsi="Arial" w:cs="Arial"/>
          <w:color w:val="000000" w:themeColor="text1"/>
          <w:spacing w:val="-6"/>
          <w:kern w:val="17"/>
          <w:sz w:val="17"/>
          <w:szCs w:val="17"/>
          <w:lang w:val="en-GB"/>
        </w:rPr>
      </w:pPr>
      <w:r w:rsidRPr="00950578">
        <w:rPr>
          <w:rStyle w:val="EndnoteReference"/>
          <w:rFonts w:ascii="Arial" w:hAnsi="Arial" w:cs="Arial"/>
          <w:color w:val="000000" w:themeColor="text1"/>
          <w:spacing w:val="-6"/>
          <w:kern w:val="17"/>
          <w:sz w:val="17"/>
          <w:szCs w:val="17"/>
          <w:lang w:val="en-GB"/>
        </w:rPr>
        <w:endnoteRef/>
      </w:r>
      <w:r w:rsidRPr="00950578">
        <w:rPr>
          <w:rFonts w:ascii="Arial" w:hAnsi="Arial" w:cs="Arial"/>
          <w:color w:val="000000" w:themeColor="text1"/>
          <w:spacing w:val="-6"/>
          <w:kern w:val="17"/>
          <w:sz w:val="17"/>
          <w:szCs w:val="17"/>
          <w:lang w:val="en-GB"/>
        </w:rPr>
        <w:t xml:space="preserve"> Securities and Exchange Commission, </w:t>
      </w:r>
      <w:r w:rsidRPr="00950578">
        <w:rPr>
          <w:rFonts w:ascii="Arial" w:hAnsi="Arial" w:cs="Arial"/>
          <w:i/>
          <w:iCs/>
          <w:color w:val="000000" w:themeColor="text1"/>
          <w:spacing w:val="-6"/>
          <w:kern w:val="17"/>
          <w:sz w:val="17"/>
          <w:szCs w:val="17"/>
          <w:lang w:val="en-GB"/>
        </w:rPr>
        <w:t>Order Instituting Administrative and Cease-and-Desist Proceedings in the Matter of Robinhood Financial LLC</w:t>
      </w:r>
      <w:r w:rsidRPr="00950578">
        <w:rPr>
          <w:rFonts w:ascii="Arial" w:hAnsi="Arial" w:cs="Arial"/>
          <w:color w:val="000000" w:themeColor="text1"/>
          <w:spacing w:val="-6"/>
          <w:kern w:val="17"/>
          <w:sz w:val="17"/>
          <w:szCs w:val="17"/>
          <w:lang w:val="en-GB"/>
        </w:rPr>
        <w:t>, December 17, 2020, accessed December 18, 2020, www.sec.gov/litigation/admin/2020/33-10906.pdf.</w:t>
      </w:r>
    </w:p>
  </w:endnote>
  <w:endnote w:id="63">
    <w:p w14:paraId="10F8E29A" w14:textId="5D0D4FC5" w:rsidR="007B66FF" w:rsidRPr="00950578" w:rsidRDefault="007B66FF" w:rsidP="007B66FF">
      <w:pPr>
        <w:pStyle w:val="EndnoteText"/>
        <w:jc w:val="both"/>
        <w:rPr>
          <w:rFonts w:ascii="Arial" w:hAnsi="Arial" w:cs="Arial"/>
          <w:color w:val="000000" w:themeColor="text1"/>
          <w:sz w:val="17"/>
          <w:szCs w:val="17"/>
          <w:lang w:val="en-GB"/>
        </w:rPr>
      </w:pPr>
      <w:r w:rsidRPr="00950578">
        <w:rPr>
          <w:rStyle w:val="EndnoteReference"/>
          <w:rFonts w:ascii="Arial" w:hAnsi="Arial" w:cs="Arial"/>
          <w:color w:val="000000" w:themeColor="text1"/>
          <w:sz w:val="17"/>
          <w:szCs w:val="17"/>
          <w:lang w:val="en-GB"/>
        </w:rPr>
        <w:endnoteRef/>
      </w:r>
      <w:r w:rsidRPr="00950578">
        <w:rPr>
          <w:rFonts w:ascii="Arial" w:hAnsi="Arial" w:cs="Arial"/>
          <w:color w:val="000000" w:themeColor="text1"/>
          <w:sz w:val="17"/>
          <w:szCs w:val="17"/>
          <w:lang w:val="en-GB"/>
        </w:rPr>
        <w:t xml:space="preserve"> Financial Industry Regulatory Authority, op. cit. </w:t>
      </w:r>
    </w:p>
  </w:endnote>
  <w:endnote w:id="64">
    <w:p w14:paraId="3719DDD3" w14:textId="57A2C43A" w:rsidR="007B66FF" w:rsidRPr="00950578" w:rsidRDefault="007B66FF" w:rsidP="007B66FF">
      <w:pPr>
        <w:pStyle w:val="EndnoteText"/>
        <w:jc w:val="both"/>
        <w:rPr>
          <w:rFonts w:ascii="Arial" w:hAnsi="Arial" w:cs="Arial"/>
          <w:color w:val="000000" w:themeColor="text1"/>
          <w:sz w:val="17"/>
          <w:szCs w:val="17"/>
          <w:lang w:val="en-GB"/>
        </w:rPr>
      </w:pPr>
      <w:r w:rsidRPr="00950578">
        <w:rPr>
          <w:rStyle w:val="EndnoteReference"/>
          <w:rFonts w:ascii="Arial" w:hAnsi="Arial" w:cs="Arial"/>
          <w:color w:val="000000" w:themeColor="text1"/>
          <w:sz w:val="17"/>
          <w:szCs w:val="17"/>
          <w:lang w:val="en-GB"/>
        </w:rPr>
        <w:endnoteRef/>
      </w:r>
      <w:r w:rsidRPr="00950578">
        <w:rPr>
          <w:rFonts w:ascii="Arial" w:hAnsi="Arial" w:cs="Arial"/>
          <w:color w:val="000000" w:themeColor="text1"/>
          <w:sz w:val="17"/>
          <w:szCs w:val="17"/>
          <w:lang w:val="en-GB"/>
        </w:rPr>
        <w:t xml:space="preserve"> Anuradha Garg, “Morgan Stanley Closes the E-trade Acquisition,” Market Realist, October 6, 2020, accessed February 3, 2021,</w:t>
      </w:r>
      <w:r>
        <w:rPr>
          <w:rFonts w:ascii="Arial" w:hAnsi="Arial" w:cs="Arial"/>
          <w:color w:val="000000" w:themeColor="text1"/>
          <w:sz w:val="17"/>
          <w:szCs w:val="17"/>
          <w:lang w:val="en-GB"/>
        </w:rPr>
        <w:t xml:space="preserve"> </w:t>
      </w:r>
      <w:r w:rsidRPr="00950578">
        <w:rPr>
          <w:rFonts w:ascii="Arial" w:hAnsi="Arial" w:cs="Arial"/>
          <w:sz w:val="17"/>
          <w:szCs w:val="17"/>
        </w:rPr>
        <w:t>https://marketrealist.com/p/morgan-stanley-buys-</w:t>
      </w:r>
      <w:r w:rsidRPr="00950578">
        <w:rPr>
          <w:rFonts w:ascii="Arial" w:hAnsi="Arial" w:cs="Arial"/>
          <w:sz w:val="17"/>
          <w:szCs w:val="17"/>
          <w:lang w:val="en-CA"/>
        </w:rPr>
        <w:t>etrade</w:t>
      </w:r>
      <w:r>
        <w:rPr>
          <w:rFonts w:ascii="Arial" w:hAnsi="Arial" w:cs="Arial"/>
          <w:sz w:val="17"/>
          <w:szCs w:val="17"/>
          <w:lang w:val="en-CA"/>
        </w:rPr>
        <w:t>/</w:t>
      </w:r>
      <w:r w:rsidRPr="00950578">
        <w:rPr>
          <w:rFonts w:ascii="Arial" w:hAnsi="Arial" w:cs="Arial"/>
          <w:color w:val="000000" w:themeColor="text1"/>
          <w:sz w:val="17"/>
          <w:szCs w:val="17"/>
          <w:lang w:val="en-GB"/>
        </w:rPr>
        <w:t>.</w:t>
      </w:r>
    </w:p>
  </w:endnote>
  <w:endnote w:id="65">
    <w:p w14:paraId="765FC41C" w14:textId="62BA2A15" w:rsidR="007B66FF" w:rsidRPr="00950578" w:rsidRDefault="007B66FF" w:rsidP="007B66FF">
      <w:pPr>
        <w:pStyle w:val="EndnoteText"/>
        <w:jc w:val="both"/>
        <w:rPr>
          <w:rFonts w:ascii="Arial" w:hAnsi="Arial" w:cs="Arial"/>
          <w:color w:val="000000" w:themeColor="text1"/>
          <w:sz w:val="17"/>
          <w:szCs w:val="17"/>
          <w:lang w:val="en-GB"/>
        </w:rPr>
      </w:pPr>
      <w:r w:rsidRPr="00950578">
        <w:rPr>
          <w:rStyle w:val="EndnoteReference"/>
          <w:rFonts w:ascii="Arial" w:hAnsi="Arial" w:cs="Arial"/>
          <w:color w:val="000000" w:themeColor="text1"/>
          <w:sz w:val="17"/>
          <w:szCs w:val="17"/>
          <w:lang w:val="en-GB"/>
        </w:rPr>
        <w:endnoteRef/>
      </w:r>
      <w:r w:rsidRPr="00950578">
        <w:rPr>
          <w:rFonts w:ascii="Arial" w:hAnsi="Arial" w:cs="Arial"/>
          <w:color w:val="000000" w:themeColor="text1"/>
          <w:sz w:val="17"/>
          <w:szCs w:val="17"/>
          <w:lang w:val="en-GB"/>
        </w:rPr>
        <w:t xml:space="preserve"> Dave </w:t>
      </w:r>
      <w:proofErr w:type="spellStart"/>
      <w:r w:rsidRPr="00950578">
        <w:rPr>
          <w:rFonts w:ascii="Arial" w:hAnsi="Arial" w:cs="Arial"/>
          <w:color w:val="000000" w:themeColor="text1"/>
          <w:sz w:val="17"/>
          <w:szCs w:val="17"/>
          <w:lang w:val="en-GB"/>
        </w:rPr>
        <w:t>Kovaleski</w:t>
      </w:r>
      <w:proofErr w:type="spellEnd"/>
      <w:r w:rsidRPr="00950578">
        <w:rPr>
          <w:rFonts w:ascii="Arial" w:hAnsi="Arial" w:cs="Arial"/>
          <w:color w:val="000000" w:themeColor="text1"/>
          <w:sz w:val="17"/>
          <w:szCs w:val="17"/>
          <w:lang w:val="en-GB"/>
        </w:rPr>
        <w:t>, “Schwab Closes on TD Ameritrade Acquisition,” The Motley Fool, October 6, 2020, accessed February 3, 2021,</w:t>
      </w:r>
      <w:r w:rsidRPr="00950578">
        <w:rPr>
          <w:rFonts w:ascii="Arial" w:hAnsi="Arial" w:cs="Arial"/>
          <w:sz w:val="17"/>
          <w:szCs w:val="17"/>
          <w:lang w:val="en-GB"/>
        </w:rPr>
        <w:t xml:space="preserve"> </w:t>
      </w:r>
      <w:r w:rsidRPr="00950578">
        <w:rPr>
          <w:rFonts w:ascii="Arial" w:hAnsi="Arial" w:cs="Arial"/>
          <w:sz w:val="17"/>
          <w:szCs w:val="17"/>
        </w:rPr>
        <w:t>www.fool.com/investing/2020/10/06/schwab-closes-on-td-ameritrade-acquisition/</w:t>
      </w:r>
      <w:r w:rsidRPr="00950578">
        <w:rPr>
          <w:rFonts w:ascii="Arial" w:hAnsi="Arial" w:cs="Arial"/>
          <w:color w:val="000000" w:themeColor="text1"/>
          <w:sz w:val="17"/>
          <w:szCs w:val="17"/>
          <w:lang w:val="en-GB"/>
        </w:rPr>
        <w:t>.</w:t>
      </w:r>
    </w:p>
  </w:endnote>
  <w:endnote w:id="66">
    <w:p w14:paraId="52F36BEB" w14:textId="1AED4897" w:rsidR="007B66FF" w:rsidRPr="00950578" w:rsidRDefault="007B66FF" w:rsidP="007B66FF">
      <w:pPr>
        <w:pStyle w:val="EndnoteText"/>
        <w:jc w:val="both"/>
        <w:rPr>
          <w:rFonts w:ascii="Arial" w:hAnsi="Arial" w:cs="Arial"/>
          <w:color w:val="000000" w:themeColor="text1"/>
          <w:spacing w:val="-4"/>
          <w:kern w:val="17"/>
          <w:sz w:val="17"/>
          <w:szCs w:val="17"/>
          <w:lang w:val="en-GB"/>
        </w:rPr>
      </w:pPr>
      <w:r w:rsidRPr="00950578">
        <w:rPr>
          <w:rStyle w:val="EndnoteReference"/>
          <w:rFonts w:ascii="Arial" w:hAnsi="Arial" w:cs="Arial"/>
          <w:color w:val="000000" w:themeColor="text1"/>
          <w:spacing w:val="-4"/>
          <w:kern w:val="17"/>
          <w:sz w:val="17"/>
          <w:szCs w:val="17"/>
          <w:lang w:val="en-GB"/>
        </w:rPr>
        <w:endnoteRef/>
      </w:r>
      <w:r w:rsidRPr="00950578">
        <w:rPr>
          <w:rFonts w:ascii="Arial" w:hAnsi="Arial" w:cs="Arial"/>
          <w:color w:val="000000" w:themeColor="text1"/>
          <w:spacing w:val="-4"/>
          <w:kern w:val="17"/>
          <w:sz w:val="17"/>
          <w:szCs w:val="17"/>
          <w:lang w:val="en-GB"/>
        </w:rPr>
        <w:t xml:space="preserve"> Christopher Zara, “Robinhood’s GameStop Restrictions Were a Rocket Boost for </w:t>
      </w:r>
      <w:proofErr w:type="spellStart"/>
      <w:r w:rsidRPr="00950578">
        <w:rPr>
          <w:rFonts w:ascii="Arial" w:hAnsi="Arial" w:cs="Arial"/>
          <w:color w:val="000000" w:themeColor="text1"/>
          <w:spacing w:val="-4"/>
          <w:kern w:val="17"/>
          <w:sz w:val="17"/>
          <w:szCs w:val="17"/>
          <w:lang w:val="en-GB"/>
        </w:rPr>
        <w:t>Webull</w:t>
      </w:r>
      <w:proofErr w:type="spellEnd"/>
      <w:r w:rsidRPr="00950578">
        <w:rPr>
          <w:rFonts w:ascii="Arial" w:hAnsi="Arial" w:cs="Arial"/>
          <w:color w:val="000000" w:themeColor="text1"/>
          <w:spacing w:val="-4"/>
          <w:kern w:val="17"/>
          <w:sz w:val="17"/>
          <w:szCs w:val="17"/>
          <w:lang w:val="en-GB"/>
        </w:rPr>
        <w:t xml:space="preserve">,” </w:t>
      </w:r>
      <w:r w:rsidRPr="00950578">
        <w:rPr>
          <w:rFonts w:ascii="Arial" w:hAnsi="Arial" w:cs="Arial"/>
          <w:i/>
          <w:iCs/>
          <w:color w:val="000000" w:themeColor="text1"/>
          <w:spacing w:val="-4"/>
          <w:kern w:val="17"/>
          <w:sz w:val="17"/>
          <w:szCs w:val="17"/>
          <w:lang w:val="en-GB"/>
        </w:rPr>
        <w:t>Fast Company</w:t>
      </w:r>
      <w:r w:rsidRPr="00950578">
        <w:rPr>
          <w:rFonts w:ascii="Arial" w:hAnsi="Arial" w:cs="Arial"/>
          <w:color w:val="000000" w:themeColor="text1"/>
          <w:spacing w:val="-4"/>
          <w:kern w:val="17"/>
          <w:sz w:val="17"/>
          <w:szCs w:val="17"/>
          <w:lang w:val="en-GB"/>
        </w:rPr>
        <w:t xml:space="preserve">, January 29, 2021, accessed February 3, 2021, </w:t>
      </w:r>
      <w:r w:rsidRPr="00950578">
        <w:rPr>
          <w:rFonts w:ascii="Arial" w:hAnsi="Arial" w:cs="Arial"/>
          <w:spacing w:val="-4"/>
          <w:kern w:val="17"/>
          <w:sz w:val="17"/>
          <w:szCs w:val="17"/>
        </w:rPr>
        <w:t>www.fastcompany.com/90599420/robinhoods-gamestop-restrictions-were-a-rocket-boost-for-webull</w:t>
      </w:r>
      <w:r w:rsidRPr="00950578">
        <w:rPr>
          <w:rFonts w:ascii="Arial" w:hAnsi="Arial" w:cs="Arial"/>
          <w:color w:val="000000" w:themeColor="text1"/>
          <w:spacing w:val="-4"/>
          <w:kern w:val="17"/>
          <w:sz w:val="17"/>
          <w:szCs w:val="17"/>
          <w:lang w:val="en-GB"/>
        </w:rPr>
        <w:t>.</w:t>
      </w:r>
    </w:p>
  </w:endnote>
  <w:endnote w:id="67">
    <w:p w14:paraId="5F7FF90D" w14:textId="1C067DFB" w:rsidR="007B66FF" w:rsidRPr="00950578" w:rsidRDefault="007B66FF" w:rsidP="007B66FF">
      <w:pPr>
        <w:pStyle w:val="EndnoteText"/>
        <w:jc w:val="both"/>
        <w:rPr>
          <w:rFonts w:ascii="Arial" w:hAnsi="Arial" w:cs="Arial"/>
          <w:color w:val="000000" w:themeColor="text1"/>
          <w:sz w:val="17"/>
          <w:szCs w:val="17"/>
          <w:lang w:val="en-GB"/>
        </w:rPr>
      </w:pPr>
      <w:r w:rsidRPr="00950578">
        <w:rPr>
          <w:rStyle w:val="EndnoteReference"/>
          <w:rFonts w:ascii="Arial" w:hAnsi="Arial" w:cs="Arial"/>
          <w:color w:val="000000" w:themeColor="text1"/>
          <w:sz w:val="17"/>
          <w:szCs w:val="17"/>
          <w:lang w:val="en-GB"/>
        </w:rPr>
        <w:endnoteRef/>
      </w:r>
      <w:r w:rsidRPr="00950578">
        <w:rPr>
          <w:rFonts w:ascii="Arial" w:hAnsi="Arial" w:cs="Arial"/>
          <w:color w:val="000000" w:themeColor="text1"/>
          <w:sz w:val="17"/>
          <w:szCs w:val="17"/>
          <w:lang w:val="en-GB"/>
        </w:rPr>
        <w:t xml:space="preserve"> Kate Duffy, “Elon Musk Tells His 44.8 Million Twitter Followers He’s Stepping Away from the Platform ‘For a While,’” Business Insider, February 2, 2021, accessed February 5, 2021, </w:t>
      </w:r>
      <w:r w:rsidRPr="00950578">
        <w:rPr>
          <w:rFonts w:ascii="Arial" w:hAnsi="Arial" w:cs="Arial"/>
          <w:sz w:val="17"/>
          <w:szCs w:val="17"/>
        </w:rPr>
        <w:t>www.msn.com/en-us/news/technology/elon-musk-tells-his-448-million-twitter-followers-hes-stepping-away-from-the-platform-for-a-while/ar-BB1djwky?ocid=uxbndlbing</w:t>
      </w:r>
      <w:r w:rsidRPr="00950578">
        <w:rPr>
          <w:rFonts w:ascii="Arial" w:hAnsi="Arial" w:cs="Arial"/>
          <w:color w:val="000000" w:themeColor="text1"/>
          <w:sz w:val="17"/>
          <w:szCs w:val="17"/>
          <w:lang w:val="en-GB"/>
        </w:rPr>
        <w:t>.</w:t>
      </w:r>
    </w:p>
  </w:endnote>
  <w:endnote w:id="68">
    <w:p w14:paraId="4B824A07" w14:textId="401BD7B5" w:rsidR="007B66FF" w:rsidRPr="00950578" w:rsidRDefault="007B66FF" w:rsidP="007B66FF">
      <w:pPr>
        <w:jc w:val="both"/>
        <w:rPr>
          <w:rFonts w:ascii="Arial" w:hAnsi="Arial" w:cs="Arial"/>
          <w:color w:val="000000" w:themeColor="text1"/>
          <w:sz w:val="17"/>
          <w:szCs w:val="17"/>
          <w:lang w:val="en-GB"/>
        </w:rPr>
      </w:pPr>
      <w:r w:rsidRPr="00950578">
        <w:rPr>
          <w:rStyle w:val="EndnoteReference"/>
          <w:rFonts w:ascii="Arial" w:hAnsi="Arial" w:cs="Arial"/>
          <w:color w:val="000000" w:themeColor="text1"/>
          <w:sz w:val="17"/>
          <w:szCs w:val="17"/>
          <w:lang w:val="en-GB"/>
        </w:rPr>
        <w:endnoteRef/>
      </w:r>
      <w:r w:rsidRPr="00950578">
        <w:rPr>
          <w:rFonts w:ascii="Arial" w:hAnsi="Arial" w:cs="Arial"/>
          <w:color w:val="000000" w:themeColor="text1"/>
          <w:sz w:val="17"/>
          <w:szCs w:val="17"/>
          <w:lang w:val="en-GB"/>
        </w:rPr>
        <w:t xml:space="preserve"> “High-Frequency Traders Are in the Spotlight,” </w:t>
      </w:r>
      <w:r w:rsidRPr="00950578">
        <w:rPr>
          <w:rFonts w:ascii="Arial" w:hAnsi="Arial" w:cs="Arial"/>
          <w:i/>
          <w:iCs/>
          <w:color w:val="000000" w:themeColor="text1"/>
          <w:sz w:val="17"/>
          <w:szCs w:val="17"/>
          <w:lang w:val="en-GB"/>
        </w:rPr>
        <w:t>Economist</w:t>
      </w:r>
      <w:r w:rsidRPr="00950578">
        <w:rPr>
          <w:rFonts w:ascii="Arial" w:hAnsi="Arial" w:cs="Arial"/>
          <w:color w:val="000000" w:themeColor="text1"/>
          <w:sz w:val="17"/>
          <w:szCs w:val="17"/>
          <w:lang w:val="en-GB"/>
        </w:rPr>
        <w:t xml:space="preserve">, February 6, 2021, accessed February 5, 2021, </w:t>
      </w:r>
      <w:r w:rsidRPr="00950578">
        <w:rPr>
          <w:rFonts w:ascii="Arial" w:hAnsi="Arial" w:cs="Arial"/>
          <w:sz w:val="17"/>
          <w:szCs w:val="17"/>
        </w:rPr>
        <w:t>www.economist.com/finance-and-economics/2021/02/06/high-frequency-traders-are-in-the-spotlight</w:t>
      </w:r>
      <w:r w:rsidRPr="00950578">
        <w:rPr>
          <w:rFonts w:ascii="Arial" w:hAnsi="Arial" w:cs="Arial"/>
          <w:color w:val="000000" w:themeColor="text1"/>
          <w:sz w:val="17"/>
          <w:szCs w:val="17"/>
          <w:lang w:val="en-GB"/>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mn-e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D4811" w14:textId="77777777" w:rsidR="007B66FF" w:rsidRDefault="007B66FF" w:rsidP="00D75295">
      <w:r>
        <w:separator/>
      </w:r>
    </w:p>
  </w:footnote>
  <w:footnote w:type="continuationSeparator" w:id="0">
    <w:p w14:paraId="54255E5A" w14:textId="77777777" w:rsidR="007B66FF" w:rsidRDefault="007B66FF"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3E0ED309" w:rsidR="007B66FF" w:rsidRPr="00C92CC4" w:rsidRDefault="007B66FF"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8</w:t>
    </w:r>
    <w:r>
      <w:rPr>
        <w:rFonts w:ascii="Arial" w:hAnsi="Arial"/>
        <w:b/>
      </w:rPr>
      <w:fldChar w:fldCharType="end"/>
    </w:r>
    <w:r>
      <w:rPr>
        <w:rFonts w:ascii="Arial" w:hAnsi="Arial"/>
        <w:b/>
      </w:rPr>
      <w:tab/>
      <w:t>9B21M057</w:t>
    </w:r>
  </w:p>
  <w:p w14:paraId="2B53C0A0" w14:textId="77777777" w:rsidR="007B66FF" w:rsidRDefault="007B66FF" w:rsidP="00D13667">
    <w:pPr>
      <w:pStyle w:val="Header"/>
      <w:tabs>
        <w:tab w:val="clear" w:pos="4680"/>
      </w:tabs>
      <w:rPr>
        <w:sz w:val="18"/>
        <w:szCs w:val="18"/>
      </w:rPr>
    </w:pPr>
  </w:p>
  <w:p w14:paraId="47119730" w14:textId="77777777" w:rsidR="007B66FF" w:rsidRPr="00C92CC4" w:rsidRDefault="007B66FF"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273A0"/>
    <w:multiLevelType w:val="hybridMultilevel"/>
    <w:tmpl w:val="3782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92CC4"/>
    <w:multiLevelType w:val="hybridMultilevel"/>
    <w:tmpl w:val="EF8C92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78D72CB"/>
    <w:multiLevelType w:val="hybridMultilevel"/>
    <w:tmpl w:val="795A0FA2"/>
    <w:lvl w:ilvl="0" w:tplc="5B10E6B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4"/>
  </w:num>
  <w:num w:numId="4">
    <w:abstractNumId w:val="12"/>
  </w:num>
  <w:num w:numId="5">
    <w:abstractNumId w:val="5"/>
  </w:num>
  <w:num w:numId="6">
    <w:abstractNumId w:val="10"/>
  </w:num>
  <w:num w:numId="7">
    <w:abstractNumId w:val="2"/>
  </w:num>
  <w:num w:numId="8">
    <w:abstractNumId w:val="14"/>
  </w:num>
  <w:num w:numId="9">
    <w:abstractNumId w:val="11"/>
  </w:num>
  <w:num w:numId="10">
    <w:abstractNumId w:val="3"/>
  </w:num>
  <w:num w:numId="11">
    <w:abstractNumId w:val="8"/>
  </w:num>
  <w:num w:numId="12">
    <w:abstractNumId w:val="9"/>
  </w:num>
  <w:num w:numId="13">
    <w:abstractNumId w:val="1"/>
  </w:num>
  <w:num w:numId="14">
    <w:abstractNumId w:val="6"/>
  </w:num>
  <w:num w:numId="1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3MDKwNDc2tzCxsDBR0lEKTi0uzszPAykwrgUAhZcmSiwAAAA="/>
  </w:docVars>
  <w:rsids>
    <w:rsidRoot w:val="008A4DC4"/>
    <w:rsid w:val="00000583"/>
    <w:rsid w:val="0000085A"/>
    <w:rsid w:val="00007683"/>
    <w:rsid w:val="000112D4"/>
    <w:rsid w:val="00013360"/>
    <w:rsid w:val="00015220"/>
    <w:rsid w:val="000165E2"/>
    <w:rsid w:val="00016759"/>
    <w:rsid w:val="00016B7F"/>
    <w:rsid w:val="00016C31"/>
    <w:rsid w:val="000216CE"/>
    <w:rsid w:val="000218BD"/>
    <w:rsid w:val="00023275"/>
    <w:rsid w:val="00024ED4"/>
    <w:rsid w:val="00025DC7"/>
    <w:rsid w:val="00035D64"/>
    <w:rsid w:val="00035F09"/>
    <w:rsid w:val="00044ECC"/>
    <w:rsid w:val="0005088F"/>
    <w:rsid w:val="00050B48"/>
    <w:rsid w:val="000531D3"/>
    <w:rsid w:val="0005448F"/>
    <w:rsid w:val="0005646B"/>
    <w:rsid w:val="00056877"/>
    <w:rsid w:val="00060512"/>
    <w:rsid w:val="000615D1"/>
    <w:rsid w:val="00067534"/>
    <w:rsid w:val="00074176"/>
    <w:rsid w:val="000777CC"/>
    <w:rsid w:val="00077D93"/>
    <w:rsid w:val="0008102D"/>
    <w:rsid w:val="000864CB"/>
    <w:rsid w:val="00086B26"/>
    <w:rsid w:val="00094C0E"/>
    <w:rsid w:val="000A146D"/>
    <w:rsid w:val="000A388B"/>
    <w:rsid w:val="000A3C09"/>
    <w:rsid w:val="000A4A2A"/>
    <w:rsid w:val="000C367B"/>
    <w:rsid w:val="000C7066"/>
    <w:rsid w:val="000D1946"/>
    <w:rsid w:val="000D2A2F"/>
    <w:rsid w:val="000D48E2"/>
    <w:rsid w:val="000D528F"/>
    <w:rsid w:val="000D7091"/>
    <w:rsid w:val="000E1B20"/>
    <w:rsid w:val="000E2028"/>
    <w:rsid w:val="000E42F8"/>
    <w:rsid w:val="000E7977"/>
    <w:rsid w:val="000F07E3"/>
    <w:rsid w:val="000F0C22"/>
    <w:rsid w:val="000F5ADA"/>
    <w:rsid w:val="000F6B09"/>
    <w:rsid w:val="000F6FDC"/>
    <w:rsid w:val="000F78FF"/>
    <w:rsid w:val="000F7CA9"/>
    <w:rsid w:val="00102516"/>
    <w:rsid w:val="00104567"/>
    <w:rsid w:val="00104916"/>
    <w:rsid w:val="00104AA7"/>
    <w:rsid w:val="00107B4C"/>
    <w:rsid w:val="00107BD8"/>
    <w:rsid w:val="00114CAC"/>
    <w:rsid w:val="001235A5"/>
    <w:rsid w:val="001235E2"/>
    <w:rsid w:val="00123D68"/>
    <w:rsid w:val="001240B1"/>
    <w:rsid w:val="0012732D"/>
    <w:rsid w:val="00141384"/>
    <w:rsid w:val="00143F25"/>
    <w:rsid w:val="00145997"/>
    <w:rsid w:val="0014608E"/>
    <w:rsid w:val="001462F1"/>
    <w:rsid w:val="00146A85"/>
    <w:rsid w:val="0015178C"/>
    <w:rsid w:val="00152682"/>
    <w:rsid w:val="00153FFB"/>
    <w:rsid w:val="00154FC9"/>
    <w:rsid w:val="0015688F"/>
    <w:rsid w:val="001573B8"/>
    <w:rsid w:val="001578F3"/>
    <w:rsid w:val="001606E5"/>
    <w:rsid w:val="00165482"/>
    <w:rsid w:val="00180EAE"/>
    <w:rsid w:val="00180F84"/>
    <w:rsid w:val="00184AB8"/>
    <w:rsid w:val="00186C71"/>
    <w:rsid w:val="00187DB2"/>
    <w:rsid w:val="001901C0"/>
    <w:rsid w:val="00191759"/>
    <w:rsid w:val="00191C11"/>
    <w:rsid w:val="0019241A"/>
    <w:rsid w:val="00192A18"/>
    <w:rsid w:val="00193817"/>
    <w:rsid w:val="00196EDB"/>
    <w:rsid w:val="001A22D1"/>
    <w:rsid w:val="001A351B"/>
    <w:rsid w:val="001A4EEF"/>
    <w:rsid w:val="001A752D"/>
    <w:rsid w:val="001A757E"/>
    <w:rsid w:val="001B5032"/>
    <w:rsid w:val="001B6AE7"/>
    <w:rsid w:val="001C5010"/>
    <w:rsid w:val="001C7777"/>
    <w:rsid w:val="001D344B"/>
    <w:rsid w:val="001D6EEA"/>
    <w:rsid w:val="001D781A"/>
    <w:rsid w:val="001E3419"/>
    <w:rsid w:val="001E364F"/>
    <w:rsid w:val="001E4B91"/>
    <w:rsid w:val="001F2AEC"/>
    <w:rsid w:val="001F2F6F"/>
    <w:rsid w:val="001F4222"/>
    <w:rsid w:val="001F4780"/>
    <w:rsid w:val="0020151F"/>
    <w:rsid w:val="00203AA1"/>
    <w:rsid w:val="00207375"/>
    <w:rsid w:val="00213E98"/>
    <w:rsid w:val="00226887"/>
    <w:rsid w:val="00226C46"/>
    <w:rsid w:val="00230150"/>
    <w:rsid w:val="0023081A"/>
    <w:rsid w:val="00233111"/>
    <w:rsid w:val="00235DF4"/>
    <w:rsid w:val="00237D20"/>
    <w:rsid w:val="002416FA"/>
    <w:rsid w:val="00254BC1"/>
    <w:rsid w:val="002604E8"/>
    <w:rsid w:val="00261315"/>
    <w:rsid w:val="0026269C"/>
    <w:rsid w:val="0026497E"/>
    <w:rsid w:val="00265FA8"/>
    <w:rsid w:val="002701EF"/>
    <w:rsid w:val="0027359D"/>
    <w:rsid w:val="002743BC"/>
    <w:rsid w:val="002746B8"/>
    <w:rsid w:val="00277216"/>
    <w:rsid w:val="00285A2F"/>
    <w:rsid w:val="00292052"/>
    <w:rsid w:val="002A01E0"/>
    <w:rsid w:val="002B40FF"/>
    <w:rsid w:val="002B46BF"/>
    <w:rsid w:val="002B5B36"/>
    <w:rsid w:val="002B6E14"/>
    <w:rsid w:val="002C0040"/>
    <w:rsid w:val="002C057A"/>
    <w:rsid w:val="002C201B"/>
    <w:rsid w:val="002C4E29"/>
    <w:rsid w:val="002D3020"/>
    <w:rsid w:val="002D41D2"/>
    <w:rsid w:val="002D49B4"/>
    <w:rsid w:val="002D54A3"/>
    <w:rsid w:val="002D57F9"/>
    <w:rsid w:val="002D7184"/>
    <w:rsid w:val="002E47AB"/>
    <w:rsid w:val="002E6DDB"/>
    <w:rsid w:val="002E7A7B"/>
    <w:rsid w:val="002F460C"/>
    <w:rsid w:val="002F48D6"/>
    <w:rsid w:val="002F5F93"/>
    <w:rsid w:val="002F61D7"/>
    <w:rsid w:val="00307F2B"/>
    <w:rsid w:val="0031080B"/>
    <w:rsid w:val="00310956"/>
    <w:rsid w:val="00317391"/>
    <w:rsid w:val="003223E1"/>
    <w:rsid w:val="0032357C"/>
    <w:rsid w:val="00323CEA"/>
    <w:rsid w:val="00326216"/>
    <w:rsid w:val="00327DF4"/>
    <w:rsid w:val="00336580"/>
    <w:rsid w:val="0034547B"/>
    <w:rsid w:val="00354899"/>
    <w:rsid w:val="00355FD6"/>
    <w:rsid w:val="00361DE0"/>
    <w:rsid w:val="00363CAE"/>
    <w:rsid w:val="00364A5C"/>
    <w:rsid w:val="003712AC"/>
    <w:rsid w:val="00371E89"/>
    <w:rsid w:val="00373B67"/>
    <w:rsid w:val="00373FB1"/>
    <w:rsid w:val="00374C29"/>
    <w:rsid w:val="00381457"/>
    <w:rsid w:val="00381D27"/>
    <w:rsid w:val="003822B8"/>
    <w:rsid w:val="00385821"/>
    <w:rsid w:val="0038774C"/>
    <w:rsid w:val="003958D8"/>
    <w:rsid w:val="00396C76"/>
    <w:rsid w:val="003A3F02"/>
    <w:rsid w:val="003A6203"/>
    <w:rsid w:val="003B14FE"/>
    <w:rsid w:val="003B30D8"/>
    <w:rsid w:val="003B7EF2"/>
    <w:rsid w:val="003C3FA4"/>
    <w:rsid w:val="003C6C26"/>
    <w:rsid w:val="003D0BA1"/>
    <w:rsid w:val="003D1E6B"/>
    <w:rsid w:val="003D3C0A"/>
    <w:rsid w:val="003E3C0D"/>
    <w:rsid w:val="003E4B7C"/>
    <w:rsid w:val="003E566D"/>
    <w:rsid w:val="003F2B0C"/>
    <w:rsid w:val="003F4B2A"/>
    <w:rsid w:val="003F636D"/>
    <w:rsid w:val="0040781A"/>
    <w:rsid w:val="004105B2"/>
    <w:rsid w:val="0041145A"/>
    <w:rsid w:val="00412900"/>
    <w:rsid w:val="0041372C"/>
    <w:rsid w:val="00414BA6"/>
    <w:rsid w:val="00415A23"/>
    <w:rsid w:val="0041687A"/>
    <w:rsid w:val="00421DB0"/>
    <w:rsid w:val="004221E4"/>
    <w:rsid w:val="00427215"/>
    <w:rsid w:val="004273F8"/>
    <w:rsid w:val="00430FE6"/>
    <w:rsid w:val="00431070"/>
    <w:rsid w:val="00431458"/>
    <w:rsid w:val="0043321E"/>
    <w:rsid w:val="00434C76"/>
    <w:rsid w:val="004355A3"/>
    <w:rsid w:val="004433BC"/>
    <w:rsid w:val="00445995"/>
    <w:rsid w:val="00446546"/>
    <w:rsid w:val="00452769"/>
    <w:rsid w:val="00454FA7"/>
    <w:rsid w:val="004550F7"/>
    <w:rsid w:val="00457661"/>
    <w:rsid w:val="004645D4"/>
    <w:rsid w:val="00464B1F"/>
    <w:rsid w:val="00465348"/>
    <w:rsid w:val="00467E25"/>
    <w:rsid w:val="00476520"/>
    <w:rsid w:val="00483694"/>
    <w:rsid w:val="00490BF9"/>
    <w:rsid w:val="004913FB"/>
    <w:rsid w:val="0049280F"/>
    <w:rsid w:val="0049518D"/>
    <w:rsid w:val="004979A5"/>
    <w:rsid w:val="004A25E0"/>
    <w:rsid w:val="004A4FD4"/>
    <w:rsid w:val="004A57BD"/>
    <w:rsid w:val="004A715E"/>
    <w:rsid w:val="004B0265"/>
    <w:rsid w:val="004B1760"/>
    <w:rsid w:val="004B1CCB"/>
    <w:rsid w:val="004B24BE"/>
    <w:rsid w:val="004B5813"/>
    <w:rsid w:val="004B632F"/>
    <w:rsid w:val="004B6613"/>
    <w:rsid w:val="004C1755"/>
    <w:rsid w:val="004C20DE"/>
    <w:rsid w:val="004D014E"/>
    <w:rsid w:val="004D3FB1"/>
    <w:rsid w:val="004D4754"/>
    <w:rsid w:val="004D6F21"/>
    <w:rsid w:val="004D73A5"/>
    <w:rsid w:val="004E6217"/>
    <w:rsid w:val="00500F70"/>
    <w:rsid w:val="005034C9"/>
    <w:rsid w:val="00503D4E"/>
    <w:rsid w:val="00513DA0"/>
    <w:rsid w:val="005160F1"/>
    <w:rsid w:val="005233E4"/>
    <w:rsid w:val="00524809"/>
    <w:rsid w:val="00524E5A"/>
    <w:rsid w:val="00524F2F"/>
    <w:rsid w:val="00527726"/>
    <w:rsid w:val="00527E5C"/>
    <w:rsid w:val="005325E6"/>
    <w:rsid w:val="00532CF5"/>
    <w:rsid w:val="00542592"/>
    <w:rsid w:val="00551B21"/>
    <w:rsid w:val="005528CB"/>
    <w:rsid w:val="00552C0A"/>
    <w:rsid w:val="00554F13"/>
    <w:rsid w:val="00555DB3"/>
    <w:rsid w:val="00563A63"/>
    <w:rsid w:val="00565295"/>
    <w:rsid w:val="00566771"/>
    <w:rsid w:val="00571663"/>
    <w:rsid w:val="005717CC"/>
    <w:rsid w:val="00572F7A"/>
    <w:rsid w:val="005733A3"/>
    <w:rsid w:val="00581099"/>
    <w:rsid w:val="0058157D"/>
    <w:rsid w:val="00581E2E"/>
    <w:rsid w:val="00582E2D"/>
    <w:rsid w:val="00584F15"/>
    <w:rsid w:val="00586C8E"/>
    <w:rsid w:val="0059424B"/>
    <w:rsid w:val="00594BDC"/>
    <w:rsid w:val="0059514B"/>
    <w:rsid w:val="00597A6D"/>
    <w:rsid w:val="005A1B0F"/>
    <w:rsid w:val="005B26A5"/>
    <w:rsid w:val="005B3726"/>
    <w:rsid w:val="005B4417"/>
    <w:rsid w:val="005B4CE6"/>
    <w:rsid w:val="005B5EFE"/>
    <w:rsid w:val="005B73EA"/>
    <w:rsid w:val="005C5310"/>
    <w:rsid w:val="005C5682"/>
    <w:rsid w:val="005C5A6E"/>
    <w:rsid w:val="005C67B0"/>
    <w:rsid w:val="005C7EB0"/>
    <w:rsid w:val="005D4F0B"/>
    <w:rsid w:val="005D5478"/>
    <w:rsid w:val="005D5D20"/>
    <w:rsid w:val="005D6B13"/>
    <w:rsid w:val="005E043D"/>
    <w:rsid w:val="005E3937"/>
    <w:rsid w:val="005E4789"/>
    <w:rsid w:val="005F5235"/>
    <w:rsid w:val="00600E1D"/>
    <w:rsid w:val="00607A2B"/>
    <w:rsid w:val="0061448F"/>
    <w:rsid w:val="006163F7"/>
    <w:rsid w:val="00616D53"/>
    <w:rsid w:val="00621E6E"/>
    <w:rsid w:val="006259E9"/>
    <w:rsid w:val="00627C63"/>
    <w:rsid w:val="00632E47"/>
    <w:rsid w:val="0063350B"/>
    <w:rsid w:val="00642631"/>
    <w:rsid w:val="00651D5E"/>
    <w:rsid w:val="00652606"/>
    <w:rsid w:val="00670A38"/>
    <w:rsid w:val="00683F14"/>
    <w:rsid w:val="00685764"/>
    <w:rsid w:val="006878E6"/>
    <w:rsid w:val="00687A25"/>
    <w:rsid w:val="00691E23"/>
    <w:rsid w:val="006946EE"/>
    <w:rsid w:val="00696CE3"/>
    <w:rsid w:val="00697222"/>
    <w:rsid w:val="006A02B0"/>
    <w:rsid w:val="006A0F56"/>
    <w:rsid w:val="006A58A9"/>
    <w:rsid w:val="006A606D"/>
    <w:rsid w:val="006A7382"/>
    <w:rsid w:val="006B69E6"/>
    <w:rsid w:val="006C0371"/>
    <w:rsid w:val="006C08B6"/>
    <w:rsid w:val="006C0B1A"/>
    <w:rsid w:val="006C6065"/>
    <w:rsid w:val="006C7B9A"/>
    <w:rsid w:val="006C7F9F"/>
    <w:rsid w:val="006D0682"/>
    <w:rsid w:val="006D0F5C"/>
    <w:rsid w:val="006D2047"/>
    <w:rsid w:val="006D6D11"/>
    <w:rsid w:val="006E2F6D"/>
    <w:rsid w:val="006E58F6"/>
    <w:rsid w:val="006E7178"/>
    <w:rsid w:val="006E77E1"/>
    <w:rsid w:val="006F131D"/>
    <w:rsid w:val="006F2043"/>
    <w:rsid w:val="006F533A"/>
    <w:rsid w:val="00707DF4"/>
    <w:rsid w:val="00710722"/>
    <w:rsid w:val="00711642"/>
    <w:rsid w:val="00711A93"/>
    <w:rsid w:val="00722957"/>
    <w:rsid w:val="00732CFA"/>
    <w:rsid w:val="007342BB"/>
    <w:rsid w:val="00737863"/>
    <w:rsid w:val="00746211"/>
    <w:rsid w:val="00747590"/>
    <w:rsid w:val="007507C6"/>
    <w:rsid w:val="00751249"/>
    <w:rsid w:val="007516C1"/>
    <w:rsid w:val="00751DBB"/>
    <w:rsid w:val="00751E0B"/>
    <w:rsid w:val="007523BC"/>
    <w:rsid w:val="00752BCD"/>
    <w:rsid w:val="00754220"/>
    <w:rsid w:val="007629BC"/>
    <w:rsid w:val="00765E9D"/>
    <w:rsid w:val="00766DA1"/>
    <w:rsid w:val="00766F3B"/>
    <w:rsid w:val="00774019"/>
    <w:rsid w:val="007761F9"/>
    <w:rsid w:val="00780D94"/>
    <w:rsid w:val="0078481D"/>
    <w:rsid w:val="007866A6"/>
    <w:rsid w:val="00792E26"/>
    <w:rsid w:val="00796091"/>
    <w:rsid w:val="00796A66"/>
    <w:rsid w:val="007A130D"/>
    <w:rsid w:val="007A79CD"/>
    <w:rsid w:val="007B18B1"/>
    <w:rsid w:val="007B226D"/>
    <w:rsid w:val="007B2301"/>
    <w:rsid w:val="007B66FF"/>
    <w:rsid w:val="007C00F0"/>
    <w:rsid w:val="007C5BB6"/>
    <w:rsid w:val="007D1A2D"/>
    <w:rsid w:val="007D32E6"/>
    <w:rsid w:val="007D4102"/>
    <w:rsid w:val="007E19C3"/>
    <w:rsid w:val="007E54A7"/>
    <w:rsid w:val="007F43B7"/>
    <w:rsid w:val="007F6522"/>
    <w:rsid w:val="00810392"/>
    <w:rsid w:val="00815A8E"/>
    <w:rsid w:val="00821FFC"/>
    <w:rsid w:val="00825F55"/>
    <w:rsid w:val="008271CA"/>
    <w:rsid w:val="0083112B"/>
    <w:rsid w:val="00835718"/>
    <w:rsid w:val="00836B83"/>
    <w:rsid w:val="00837C9E"/>
    <w:rsid w:val="008467D5"/>
    <w:rsid w:val="008509D3"/>
    <w:rsid w:val="008516F1"/>
    <w:rsid w:val="00852365"/>
    <w:rsid w:val="00865180"/>
    <w:rsid w:val="008747F4"/>
    <w:rsid w:val="008770BB"/>
    <w:rsid w:val="0087725E"/>
    <w:rsid w:val="00877BAD"/>
    <w:rsid w:val="00886C7A"/>
    <w:rsid w:val="008A00EB"/>
    <w:rsid w:val="008A4574"/>
    <w:rsid w:val="008A4DC4"/>
    <w:rsid w:val="008B02CA"/>
    <w:rsid w:val="008B438C"/>
    <w:rsid w:val="008B4E60"/>
    <w:rsid w:val="008C1676"/>
    <w:rsid w:val="008C4B49"/>
    <w:rsid w:val="008C4D6F"/>
    <w:rsid w:val="008D06CA"/>
    <w:rsid w:val="008D095C"/>
    <w:rsid w:val="008D3A46"/>
    <w:rsid w:val="008D3CF6"/>
    <w:rsid w:val="008D4606"/>
    <w:rsid w:val="008E0D8A"/>
    <w:rsid w:val="008E2E83"/>
    <w:rsid w:val="008E3FF0"/>
    <w:rsid w:val="008F2385"/>
    <w:rsid w:val="008F460F"/>
    <w:rsid w:val="00900733"/>
    <w:rsid w:val="0090370F"/>
    <w:rsid w:val="009067A4"/>
    <w:rsid w:val="00910B49"/>
    <w:rsid w:val="0091296B"/>
    <w:rsid w:val="00916DA7"/>
    <w:rsid w:val="00922336"/>
    <w:rsid w:val="0092292D"/>
    <w:rsid w:val="00924726"/>
    <w:rsid w:val="009305BC"/>
    <w:rsid w:val="00930885"/>
    <w:rsid w:val="00933D68"/>
    <w:rsid w:val="009340DB"/>
    <w:rsid w:val="0093512C"/>
    <w:rsid w:val="009352CE"/>
    <w:rsid w:val="00936866"/>
    <w:rsid w:val="00945D6F"/>
    <w:rsid w:val="0094618C"/>
    <w:rsid w:val="0095006B"/>
    <w:rsid w:val="00950578"/>
    <w:rsid w:val="00951457"/>
    <w:rsid w:val="0095684B"/>
    <w:rsid w:val="009607A9"/>
    <w:rsid w:val="00964683"/>
    <w:rsid w:val="00966C16"/>
    <w:rsid w:val="00971ED4"/>
    <w:rsid w:val="00972498"/>
    <w:rsid w:val="0097481F"/>
    <w:rsid w:val="00974CC6"/>
    <w:rsid w:val="00975B11"/>
    <w:rsid w:val="00976AD4"/>
    <w:rsid w:val="00984F44"/>
    <w:rsid w:val="0099536E"/>
    <w:rsid w:val="00995547"/>
    <w:rsid w:val="009A312F"/>
    <w:rsid w:val="009A3C5B"/>
    <w:rsid w:val="009A4DAC"/>
    <w:rsid w:val="009A5348"/>
    <w:rsid w:val="009A7A83"/>
    <w:rsid w:val="009B0AB7"/>
    <w:rsid w:val="009B6832"/>
    <w:rsid w:val="009C02D6"/>
    <w:rsid w:val="009C31F1"/>
    <w:rsid w:val="009C7078"/>
    <w:rsid w:val="009C76D5"/>
    <w:rsid w:val="009D0599"/>
    <w:rsid w:val="009D0C16"/>
    <w:rsid w:val="009D4671"/>
    <w:rsid w:val="009D4A52"/>
    <w:rsid w:val="009D5C7D"/>
    <w:rsid w:val="009E18DE"/>
    <w:rsid w:val="009E3B91"/>
    <w:rsid w:val="009E479E"/>
    <w:rsid w:val="009F57E8"/>
    <w:rsid w:val="009F6A45"/>
    <w:rsid w:val="009F7AA4"/>
    <w:rsid w:val="00A012DF"/>
    <w:rsid w:val="00A03284"/>
    <w:rsid w:val="00A0384B"/>
    <w:rsid w:val="00A03DE1"/>
    <w:rsid w:val="00A10AD7"/>
    <w:rsid w:val="00A142C4"/>
    <w:rsid w:val="00A24E13"/>
    <w:rsid w:val="00A323B0"/>
    <w:rsid w:val="00A34DA0"/>
    <w:rsid w:val="00A34DA5"/>
    <w:rsid w:val="00A36D3B"/>
    <w:rsid w:val="00A414E6"/>
    <w:rsid w:val="00A42F53"/>
    <w:rsid w:val="00A470C9"/>
    <w:rsid w:val="00A542E4"/>
    <w:rsid w:val="00A559DB"/>
    <w:rsid w:val="00A5614E"/>
    <w:rsid w:val="00A56493"/>
    <w:rsid w:val="00A569EA"/>
    <w:rsid w:val="00A6552A"/>
    <w:rsid w:val="00A667E7"/>
    <w:rsid w:val="00A67650"/>
    <w:rsid w:val="00A676A0"/>
    <w:rsid w:val="00A73D61"/>
    <w:rsid w:val="00A76C6F"/>
    <w:rsid w:val="00A77BE4"/>
    <w:rsid w:val="00A81F43"/>
    <w:rsid w:val="00A82A12"/>
    <w:rsid w:val="00A83B79"/>
    <w:rsid w:val="00A84533"/>
    <w:rsid w:val="00A85BA6"/>
    <w:rsid w:val="00A86DC2"/>
    <w:rsid w:val="00A91ADB"/>
    <w:rsid w:val="00A94701"/>
    <w:rsid w:val="00A94A81"/>
    <w:rsid w:val="00A94FEF"/>
    <w:rsid w:val="00A974E4"/>
    <w:rsid w:val="00AA1569"/>
    <w:rsid w:val="00AA1CB2"/>
    <w:rsid w:val="00AA2FA8"/>
    <w:rsid w:val="00AA50E5"/>
    <w:rsid w:val="00AA6FFC"/>
    <w:rsid w:val="00AB4482"/>
    <w:rsid w:val="00AB6B45"/>
    <w:rsid w:val="00AB7A18"/>
    <w:rsid w:val="00AC1096"/>
    <w:rsid w:val="00AC1614"/>
    <w:rsid w:val="00AC2A43"/>
    <w:rsid w:val="00AD0C7E"/>
    <w:rsid w:val="00AD2567"/>
    <w:rsid w:val="00AD3A17"/>
    <w:rsid w:val="00AD3B68"/>
    <w:rsid w:val="00AD5630"/>
    <w:rsid w:val="00AD58DB"/>
    <w:rsid w:val="00AF0F71"/>
    <w:rsid w:val="00AF35FC"/>
    <w:rsid w:val="00AF3953"/>
    <w:rsid w:val="00AF3B6F"/>
    <w:rsid w:val="00AF4F12"/>
    <w:rsid w:val="00AF5556"/>
    <w:rsid w:val="00AF6E1D"/>
    <w:rsid w:val="00B02317"/>
    <w:rsid w:val="00B02D2E"/>
    <w:rsid w:val="00B03639"/>
    <w:rsid w:val="00B0652A"/>
    <w:rsid w:val="00B06E42"/>
    <w:rsid w:val="00B1054F"/>
    <w:rsid w:val="00B15974"/>
    <w:rsid w:val="00B1782B"/>
    <w:rsid w:val="00B25227"/>
    <w:rsid w:val="00B40937"/>
    <w:rsid w:val="00B41D79"/>
    <w:rsid w:val="00B423EF"/>
    <w:rsid w:val="00B430C8"/>
    <w:rsid w:val="00B4532E"/>
    <w:rsid w:val="00B453DE"/>
    <w:rsid w:val="00B4740B"/>
    <w:rsid w:val="00B53D98"/>
    <w:rsid w:val="00B5597A"/>
    <w:rsid w:val="00B62497"/>
    <w:rsid w:val="00B65026"/>
    <w:rsid w:val="00B67A8A"/>
    <w:rsid w:val="00B70962"/>
    <w:rsid w:val="00B70D1D"/>
    <w:rsid w:val="00B72597"/>
    <w:rsid w:val="00B73AF3"/>
    <w:rsid w:val="00B755E7"/>
    <w:rsid w:val="00B76368"/>
    <w:rsid w:val="00B87DC0"/>
    <w:rsid w:val="00B901F9"/>
    <w:rsid w:val="00B90949"/>
    <w:rsid w:val="00B90F8B"/>
    <w:rsid w:val="00B9214A"/>
    <w:rsid w:val="00B95D80"/>
    <w:rsid w:val="00BA00D5"/>
    <w:rsid w:val="00BA196C"/>
    <w:rsid w:val="00BA22A2"/>
    <w:rsid w:val="00BA5AA4"/>
    <w:rsid w:val="00BB030D"/>
    <w:rsid w:val="00BB07DA"/>
    <w:rsid w:val="00BB0B89"/>
    <w:rsid w:val="00BB2784"/>
    <w:rsid w:val="00BB641D"/>
    <w:rsid w:val="00BB6EAD"/>
    <w:rsid w:val="00BC067A"/>
    <w:rsid w:val="00BC4D98"/>
    <w:rsid w:val="00BD2BCE"/>
    <w:rsid w:val="00BD6495"/>
    <w:rsid w:val="00BD67A6"/>
    <w:rsid w:val="00BD6EFB"/>
    <w:rsid w:val="00BD7DD8"/>
    <w:rsid w:val="00BE3DF5"/>
    <w:rsid w:val="00BE7AB9"/>
    <w:rsid w:val="00BF1735"/>
    <w:rsid w:val="00BF2222"/>
    <w:rsid w:val="00BF32E2"/>
    <w:rsid w:val="00BF4EAF"/>
    <w:rsid w:val="00BF5EAB"/>
    <w:rsid w:val="00C01485"/>
    <w:rsid w:val="00C02410"/>
    <w:rsid w:val="00C02B78"/>
    <w:rsid w:val="00C02CF8"/>
    <w:rsid w:val="00C05CA9"/>
    <w:rsid w:val="00C1053E"/>
    <w:rsid w:val="00C1584D"/>
    <w:rsid w:val="00C15BE2"/>
    <w:rsid w:val="00C221D8"/>
    <w:rsid w:val="00C23816"/>
    <w:rsid w:val="00C2406E"/>
    <w:rsid w:val="00C26C56"/>
    <w:rsid w:val="00C335DD"/>
    <w:rsid w:val="00C3447F"/>
    <w:rsid w:val="00C3693F"/>
    <w:rsid w:val="00C44714"/>
    <w:rsid w:val="00C45608"/>
    <w:rsid w:val="00C50CF2"/>
    <w:rsid w:val="00C52321"/>
    <w:rsid w:val="00C61B12"/>
    <w:rsid w:val="00C6535C"/>
    <w:rsid w:val="00C67102"/>
    <w:rsid w:val="00C67417"/>
    <w:rsid w:val="00C81491"/>
    <w:rsid w:val="00C81676"/>
    <w:rsid w:val="00C8556F"/>
    <w:rsid w:val="00C85C5D"/>
    <w:rsid w:val="00C92CC4"/>
    <w:rsid w:val="00C94DD3"/>
    <w:rsid w:val="00C9700A"/>
    <w:rsid w:val="00CA0178"/>
    <w:rsid w:val="00CA0499"/>
    <w:rsid w:val="00CA0AFB"/>
    <w:rsid w:val="00CA1F88"/>
    <w:rsid w:val="00CA2CE1"/>
    <w:rsid w:val="00CA2D6A"/>
    <w:rsid w:val="00CA3976"/>
    <w:rsid w:val="00CA50E3"/>
    <w:rsid w:val="00CA757B"/>
    <w:rsid w:val="00CB362F"/>
    <w:rsid w:val="00CC1787"/>
    <w:rsid w:val="00CC182C"/>
    <w:rsid w:val="00CC257F"/>
    <w:rsid w:val="00CC2ABC"/>
    <w:rsid w:val="00CC7C6E"/>
    <w:rsid w:val="00CD0824"/>
    <w:rsid w:val="00CD1341"/>
    <w:rsid w:val="00CD2908"/>
    <w:rsid w:val="00CE310E"/>
    <w:rsid w:val="00CE369C"/>
    <w:rsid w:val="00CF15DA"/>
    <w:rsid w:val="00CF1986"/>
    <w:rsid w:val="00D00058"/>
    <w:rsid w:val="00D03A82"/>
    <w:rsid w:val="00D056FE"/>
    <w:rsid w:val="00D116A1"/>
    <w:rsid w:val="00D13667"/>
    <w:rsid w:val="00D15344"/>
    <w:rsid w:val="00D17948"/>
    <w:rsid w:val="00D23F57"/>
    <w:rsid w:val="00D31BEC"/>
    <w:rsid w:val="00D31D27"/>
    <w:rsid w:val="00D32A08"/>
    <w:rsid w:val="00D445E5"/>
    <w:rsid w:val="00D463AC"/>
    <w:rsid w:val="00D47582"/>
    <w:rsid w:val="00D50A6E"/>
    <w:rsid w:val="00D51F3A"/>
    <w:rsid w:val="00D529BC"/>
    <w:rsid w:val="00D5488E"/>
    <w:rsid w:val="00D57CFC"/>
    <w:rsid w:val="00D61313"/>
    <w:rsid w:val="00D6245C"/>
    <w:rsid w:val="00D63150"/>
    <w:rsid w:val="00D636BA"/>
    <w:rsid w:val="00D63E59"/>
    <w:rsid w:val="00D64364"/>
    <w:rsid w:val="00D64A32"/>
    <w:rsid w:val="00D64EFC"/>
    <w:rsid w:val="00D7069C"/>
    <w:rsid w:val="00D73B73"/>
    <w:rsid w:val="00D745B2"/>
    <w:rsid w:val="00D75295"/>
    <w:rsid w:val="00D76CE9"/>
    <w:rsid w:val="00D85298"/>
    <w:rsid w:val="00D91092"/>
    <w:rsid w:val="00D959F8"/>
    <w:rsid w:val="00D97F12"/>
    <w:rsid w:val="00DA55B6"/>
    <w:rsid w:val="00DA5874"/>
    <w:rsid w:val="00DA6095"/>
    <w:rsid w:val="00DB42E7"/>
    <w:rsid w:val="00DC09D8"/>
    <w:rsid w:val="00DD3606"/>
    <w:rsid w:val="00DD58F0"/>
    <w:rsid w:val="00DD632C"/>
    <w:rsid w:val="00DE00F3"/>
    <w:rsid w:val="00DE01A6"/>
    <w:rsid w:val="00DE2B27"/>
    <w:rsid w:val="00DE3BC4"/>
    <w:rsid w:val="00DE7A98"/>
    <w:rsid w:val="00DF32C2"/>
    <w:rsid w:val="00E00261"/>
    <w:rsid w:val="00E06AE7"/>
    <w:rsid w:val="00E23A28"/>
    <w:rsid w:val="00E25B85"/>
    <w:rsid w:val="00E30E89"/>
    <w:rsid w:val="00E3371E"/>
    <w:rsid w:val="00E34193"/>
    <w:rsid w:val="00E34929"/>
    <w:rsid w:val="00E471A7"/>
    <w:rsid w:val="00E50465"/>
    <w:rsid w:val="00E531AA"/>
    <w:rsid w:val="00E56B86"/>
    <w:rsid w:val="00E57E9A"/>
    <w:rsid w:val="00E635CF"/>
    <w:rsid w:val="00E64FC6"/>
    <w:rsid w:val="00E71F35"/>
    <w:rsid w:val="00E75F6A"/>
    <w:rsid w:val="00E8697A"/>
    <w:rsid w:val="00E87298"/>
    <w:rsid w:val="00E877B6"/>
    <w:rsid w:val="00E90A62"/>
    <w:rsid w:val="00E90D53"/>
    <w:rsid w:val="00E92A26"/>
    <w:rsid w:val="00E96341"/>
    <w:rsid w:val="00E9665D"/>
    <w:rsid w:val="00EA4441"/>
    <w:rsid w:val="00EA55A1"/>
    <w:rsid w:val="00EB1E3B"/>
    <w:rsid w:val="00EC0376"/>
    <w:rsid w:val="00EC6E0A"/>
    <w:rsid w:val="00ED206B"/>
    <w:rsid w:val="00ED47EB"/>
    <w:rsid w:val="00ED4E18"/>
    <w:rsid w:val="00ED5141"/>
    <w:rsid w:val="00ED551E"/>
    <w:rsid w:val="00ED61A4"/>
    <w:rsid w:val="00ED7922"/>
    <w:rsid w:val="00EE02C4"/>
    <w:rsid w:val="00EE0940"/>
    <w:rsid w:val="00EE100B"/>
    <w:rsid w:val="00EE1F37"/>
    <w:rsid w:val="00EE72CA"/>
    <w:rsid w:val="00EE73ED"/>
    <w:rsid w:val="00EF35F8"/>
    <w:rsid w:val="00F0159C"/>
    <w:rsid w:val="00F01691"/>
    <w:rsid w:val="00F044FE"/>
    <w:rsid w:val="00F06187"/>
    <w:rsid w:val="00F06328"/>
    <w:rsid w:val="00F105B7"/>
    <w:rsid w:val="00F13220"/>
    <w:rsid w:val="00F17A21"/>
    <w:rsid w:val="00F2181F"/>
    <w:rsid w:val="00F26BDC"/>
    <w:rsid w:val="00F26E6E"/>
    <w:rsid w:val="00F310F3"/>
    <w:rsid w:val="00F36FC2"/>
    <w:rsid w:val="00F376BE"/>
    <w:rsid w:val="00F37B27"/>
    <w:rsid w:val="00F419F7"/>
    <w:rsid w:val="00F427E2"/>
    <w:rsid w:val="00F43F4A"/>
    <w:rsid w:val="00F46556"/>
    <w:rsid w:val="00F50A4A"/>
    <w:rsid w:val="00F50E91"/>
    <w:rsid w:val="00F528CE"/>
    <w:rsid w:val="00F5296F"/>
    <w:rsid w:val="00F52E97"/>
    <w:rsid w:val="00F53F51"/>
    <w:rsid w:val="00F54D36"/>
    <w:rsid w:val="00F56799"/>
    <w:rsid w:val="00F57D29"/>
    <w:rsid w:val="00F60786"/>
    <w:rsid w:val="00F620DD"/>
    <w:rsid w:val="00F65C7B"/>
    <w:rsid w:val="00F700B1"/>
    <w:rsid w:val="00F70CC6"/>
    <w:rsid w:val="00F73BB0"/>
    <w:rsid w:val="00F74350"/>
    <w:rsid w:val="00F75545"/>
    <w:rsid w:val="00F75574"/>
    <w:rsid w:val="00F824D0"/>
    <w:rsid w:val="00F8413D"/>
    <w:rsid w:val="00F84906"/>
    <w:rsid w:val="00F9102A"/>
    <w:rsid w:val="00F91BC7"/>
    <w:rsid w:val="00F9243D"/>
    <w:rsid w:val="00F96201"/>
    <w:rsid w:val="00FA1BBC"/>
    <w:rsid w:val="00FA1E51"/>
    <w:rsid w:val="00FA3FB7"/>
    <w:rsid w:val="00FB08AF"/>
    <w:rsid w:val="00FB4436"/>
    <w:rsid w:val="00FD0B18"/>
    <w:rsid w:val="00FD1E60"/>
    <w:rsid w:val="00FD2FAD"/>
    <w:rsid w:val="00FD3EC6"/>
    <w:rsid w:val="00FE714F"/>
    <w:rsid w:val="00FF35F2"/>
    <w:rsid w:val="00FF6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styleId="GridTable2">
    <w:name w:val="Grid Table 2"/>
    <w:basedOn w:val="TableNormal"/>
    <w:uiPriority w:val="47"/>
    <w:rsid w:val="00E75F6A"/>
    <w:pPr>
      <w:spacing w:after="0" w:line="240" w:lineRule="auto"/>
    </w:pPr>
    <w:rPr>
      <w:rFonts w:ascii="Times New Roman" w:hAnsi="Times New Roman"/>
      <w:sz w:val="24"/>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9D46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ntent.schwab.com/web/retail/public/about-schwab/SEC_Form10k_2019.pdf" TargetMode="Externa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18rn0p25nwr6d.cloudfront.net/CIK-0001173431/00bb443e-3e7b-4338-b5e9-2fd8c0a1425f.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nasdaq.com/articles/schwab-closes-td-ameritrade-buyout-creates-a-broker-behemoth-2020-10-07" TargetMode="External"/><Relationship Id="rId4" Type="http://schemas.openxmlformats.org/officeDocument/2006/relationships/settings" Target="settings.xml"/><Relationship Id="rId9" Type="http://schemas.openxmlformats.org/officeDocument/2006/relationships/hyperlink" Target="https://www.cnbc.com/2018/05/10/google-employee-tristan-harris-internal-2013-presentation-warning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BBDB83-C812-41C9-ADD0-86B40762B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12</Pages>
  <Words>5029</Words>
  <Characters>28671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Alex Bojmelgrin</cp:lastModifiedBy>
  <cp:revision>4</cp:revision>
  <cp:lastPrinted>2015-03-04T20:34:00Z</cp:lastPrinted>
  <dcterms:created xsi:type="dcterms:W3CDTF">2021-05-14T13:26:00Z</dcterms:created>
  <dcterms:modified xsi:type="dcterms:W3CDTF">2021-05-14T14:31:00Z</dcterms:modified>
</cp:coreProperties>
</file>